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148" w:rsidRPr="002E4573" w:rsidRDefault="00705148" w:rsidP="00705148">
      <w:pPr>
        <w:spacing w:after="0" w:line="360" w:lineRule="auto"/>
        <w:jc w:val="center"/>
        <w:rPr>
          <w:rFonts w:ascii="Arial" w:eastAsia="Times New Roman" w:hAnsi="Arial" w:cs="Arial"/>
          <w:b/>
          <w:lang w:val="en-GB"/>
        </w:rPr>
      </w:pPr>
      <w:r w:rsidRPr="002E4573">
        <w:rPr>
          <w:rFonts w:ascii="Arial" w:eastAsia="Times New Roman" w:hAnsi="Arial" w:cs="Arial"/>
          <w:b/>
          <w:lang w:val="en-GB"/>
        </w:rPr>
        <w:t xml:space="preserve">SUMMARY OF WRITTEN SUBMISSIONS AND RESPONSES THERETO: CYBERCRIMES AND CYBERSECURITY BILL </w:t>
      </w:r>
    </w:p>
    <w:p w:rsidR="00705148" w:rsidRPr="002E4573" w:rsidRDefault="00705148" w:rsidP="00705148">
      <w:pPr>
        <w:spacing w:after="0" w:line="360" w:lineRule="auto"/>
        <w:jc w:val="center"/>
        <w:rPr>
          <w:rFonts w:ascii="Arial" w:eastAsia="Times New Roman" w:hAnsi="Arial" w:cs="Arial"/>
          <w:b/>
          <w:lang w:val="en-GB"/>
        </w:rPr>
      </w:pPr>
      <w:r w:rsidRPr="002E4573">
        <w:rPr>
          <w:rFonts w:ascii="Arial" w:eastAsia="Times New Roman" w:hAnsi="Arial" w:cs="Arial"/>
          <w:b/>
          <w:lang w:val="en-GB"/>
        </w:rPr>
        <w:t xml:space="preserve">[B 6 - 2017] </w:t>
      </w:r>
    </w:p>
    <w:p w:rsidR="00705148" w:rsidRDefault="00705148" w:rsidP="00705148">
      <w:pPr>
        <w:spacing w:after="0" w:line="360" w:lineRule="auto"/>
        <w:jc w:val="center"/>
        <w:rPr>
          <w:rFonts w:ascii="Arial" w:eastAsia="Times New Roman" w:hAnsi="Arial" w:cs="Arial"/>
          <w:b/>
          <w:lang w:val="en-GB"/>
        </w:rPr>
      </w:pPr>
      <w:bookmarkStart w:id="0" w:name="_GoBack"/>
      <w:bookmarkEnd w:id="0"/>
      <w:r w:rsidRPr="002E4573">
        <w:rPr>
          <w:rFonts w:ascii="Arial" w:eastAsia="Times New Roman" w:hAnsi="Arial" w:cs="Arial"/>
          <w:b/>
          <w:lang w:val="en-GB"/>
        </w:rPr>
        <w:t>PART B</w:t>
      </w:r>
      <w:r w:rsidR="004046CB" w:rsidRPr="002E4573">
        <w:rPr>
          <w:rFonts w:ascii="Arial" w:eastAsia="Times New Roman" w:hAnsi="Arial" w:cs="Arial"/>
          <w:b/>
          <w:lang w:val="en-GB"/>
        </w:rPr>
        <w:t xml:space="preserve"> </w:t>
      </w:r>
    </w:p>
    <w:p w:rsidR="00C47C1F" w:rsidRPr="002E4573" w:rsidRDefault="00C47C1F" w:rsidP="00705148">
      <w:pPr>
        <w:spacing w:after="0" w:line="360" w:lineRule="auto"/>
        <w:jc w:val="center"/>
        <w:rPr>
          <w:rFonts w:ascii="Arial" w:eastAsia="Times New Roman" w:hAnsi="Arial" w:cs="Arial"/>
          <w:b/>
          <w:lang w:val="en-GB"/>
        </w:rPr>
      </w:pPr>
      <w:r>
        <w:rPr>
          <w:rFonts w:ascii="Arial" w:eastAsia="Times New Roman" w:hAnsi="Arial" w:cs="Arial"/>
          <w:b/>
          <w:lang w:val="en-GB"/>
        </w:rPr>
        <w:t>(CHAPTERS 10 TO 13)</w:t>
      </w:r>
    </w:p>
    <w:p w:rsidR="00705148" w:rsidRPr="00705148" w:rsidRDefault="00705148" w:rsidP="00705148">
      <w:pPr>
        <w:spacing w:after="0" w:line="360" w:lineRule="auto"/>
        <w:jc w:val="center"/>
        <w:rPr>
          <w:rFonts w:ascii="Calibri" w:eastAsia="Calibri" w:hAnsi="Calibri" w:cs="Times New Roman"/>
          <w:lang w:val="en-ZA"/>
        </w:rPr>
      </w:pPr>
    </w:p>
    <w:tbl>
      <w:tblPr>
        <w:tblW w:w="14174"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6"/>
        <w:gridCol w:w="2333"/>
        <w:gridCol w:w="5745"/>
        <w:gridCol w:w="4130"/>
      </w:tblGrid>
      <w:tr w:rsidR="00705148" w:rsidRPr="00705148" w:rsidTr="00986BE1">
        <w:tc>
          <w:tcPr>
            <w:tcW w:w="14174" w:type="dxa"/>
            <w:gridSpan w:val="4"/>
            <w:shd w:val="clear" w:color="auto" w:fill="auto"/>
          </w:tcPr>
          <w:p w:rsidR="00705148" w:rsidRPr="00705148" w:rsidRDefault="00705148" w:rsidP="00705148">
            <w:pPr>
              <w:spacing w:after="0" w:line="240" w:lineRule="auto"/>
              <w:jc w:val="both"/>
              <w:rPr>
                <w:rFonts w:ascii="Arial" w:eastAsia="Calibri" w:hAnsi="Arial" w:cs="Arial"/>
                <w:b/>
                <w:lang w:val="en-GB"/>
              </w:rPr>
            </w:pPr>
          </w:p>
          <w:p w:rsidR="00705148" w:rsidRPr="00705148" w:rsidRDefault="00705148" w:rsidP="00705148">
            <w:pPr>
              <w:spacing w:after="0" w:line="240" w:lineRule="auto"/>
              <w:jc w:val="center"/>
              <w:rPr>
                <w:rFonts w:ascii="Arial" w:eastAsia="Calibri" w:hAnsi="Arial" w:cs="Arial"/>
                <w:b/>
                <w:sz w:val="24"/>
                <w:szCs w:val="24"/>
                <w:lang w:val="en-GB"/>
              </w:rPr>
            </w:pPr>
            <w:r w:rsidRPr="00705148">
              <w:rPr>
                <w:rFonts w:ascii="Arial" w:eastAsia="Calibri" w:hAnsi="Arial" w:cs="Arial"/>
                <w:b/>
                <w:sz w:val="24"/>
                <w:szCs w:val="24"/>
                <w:lang w:val="en-GB"/>
              </w:rPr>
              <w:t>11. CHAPTER 10:  STRUCTURES TO DEAL WITH CYBERSECURITY</w:t>
            </w:r>
          </w:p>
          <w:p w:rsidR="00705148" w:rsidRPr="00705148" w:rsidRDefault="00705148" w:rsidP="00705148">
            <w:pPr>
              <w:spacing w:after="0" w:line="240" w:lineRule="auto"/>
              <w:jc w:val="both"/>
              <w:rPr>
                <w:rFonts w:ascii="Arial" w:eastAsia="Calibri" w:hAnsi="Arial" w:cs="Arial"/>
                <w:b/>
                <w:lang w:val="en-GB"/>
              </w:rPr>
            </w:pPr>
          </w:p>
        </w:tc>
      </w:tr>
      <w:tr w:rsidR="00705148" w:rsidRPr="00705148" w:rsidTr="00986BE1">
        <w:tc>
          <w:tcPr>
            <w:tcW w:w="1966" w:type="dxa"/>
            <w:shd w:val="clear" w:color="auto" w:fill="auto"/>
          </w:tcPr>
          <w:p w:rsidR="00705148" w:rsidRPr="00705148" w:rsidRDefault="00705148" w:rsidP="00705148">
            <w:pPr>
              <w:spacing w:after="0" w:line="240" w:lineRule="auto"/>
              <w:jc w:val="both"/>
              <w:rPr>
                <w:rFonts w:ascii="Arial" w:eastAsia="Calibri" w:hAnsi="Arial" w:cs="Arial"/>
                <w:b/>
                <w:lang w:val="en-GB"/>
              </w:rPr>
            </w:pPr>
            <w:r w:rsidRPr="00705148">
              <w:rPr>
                <w:rFonts w:ascii="Arial" w:eastAsia="Calibri" w:hAnsi="Arial" w:cs="Arial"/>
                <w:b/>
                <w:lang w:val="en-GB"/>
              </w:rPr>
              <w:t>11.1 General</w:t>
            </w:r>
          </w:p>
        </w:tc>
        <w:tc>
          <w:tcPr>
            <w:tcW w:w="2333" w:type="dxa"/>
            <w:shd w:val="clear" w:color="auto" w:fill="auto"/>
          </w:tcPr>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11.1.1 </w:t>
            </w:r>
            <w:r w:rsidR="00BB787D" w:rsidRPr="00705148">
              <w:rPr>
                <w:rFonts w:ascii="Arial" w:eastAsia="Calibri" w:hAnsi="Arial" w:cs="Arial"/>
                <w:lang w:val="en-GB"/>
              </w:rPr>
              <w:t>Cell</w:t>
            </w:r>
            <w:r w:rsidR="00BB787D">
              <w:rPr>
                <w:rFonts w:ascii="Arial" w:eastAsia="Calibri" w:hAnsi="Arial" w:cs="Arial"/>
                <w:lang w:val="en-GB"/>
              </w:rPr>
              <w:t xml:space="preserve"> </w:t>
            </w:r>
            <w:r w:rsidR="00BB787D" w:rsidRPr="00705148">
              <w:rPr>
                <w:rFonts w:ascii="Arial" w:eastAsia="Calibri" w:hAnsi="Arial" w:cs="Arial"/>
                <w:lang w:val="en-GB"/>
              </w:rPr>
              <w:t>C</w:t>
            </w:r>
            <w:r w:rsidRPr="00705148">
              <w:rPr>
                <w:rFonts w:ascii="Arial" w:eastAsia="Calibri" w:hAnsi="Arial" w:cs="Arial"/>
                <w:lang w:val="en-GB"/>
              </w:rPr>
              <w:t>, Telkom and Vodacom - page 28 (paragraph 2.11.2)</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11.1.2 Mr Heyink - page 5 (paragraphs 25 to 27)</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42AFD" w:rsidRDefault="00742AFD" w:rsidP="00705148">
            <w:pPr>
              <w:spacing w:after="0" w:line="240" w:lineRule="auto"/>
              <w:jc w:val="both"/>
              <w:rPr>
                <w:rFonts w:ascii="Arial" w:eastAsia="Calibri" w:hAnsi="Arial" w:cs="Arial"/>
                <w:lang w:val="en-GB"/>
              </w:rPr>
            </w:pPr>
          </w:p>
          <w:p w:rsidR="00742AFD" w:rsidRDefault="00742AFD"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11.1.3 Mr Heyink - pages 5 and 6 (paragraphs 28 to 35)</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3F611E" w:rsidRDefault="003F611E" w:rsidP="00705148">
            <w:pPr>
              <w:spacing w:after="0" w:line="240" w:lineRule="auto"/>
              <w:jc w:val="both"/>
              <w:rPr>
                <w:rFonts w:ascii="Arial" w:eastAsia="Calibri" w:hAnsi="Arial" w:cs="Arial"/>
                <w:lang w:val="en-GB"/>
              </w:rPr>
            </w:pPr>
          </w:p>
          <w:p w:rsidR="003F611E" w:rsidRDefault="003F611E" w:rsidP="00705148">
            <w:pPr>
              <w:spacing w:after="0" w:line="240" w:lineRule="auto"/>
              <w:jc w:val="both"/>
              <w:rPr>
                <w:rFonts w:ascii="Arial" w:eastAsia="Calibri" w:hAnsi="Arial" w:cs="Arial"/>
                <w:lang w:val="en-GB"/>
              </w:rPr>
            </w:pPr>
          </w:p>
          <w:p w:rsidR="003F611E" w:rsidRDefault="003F611E" w:rsidP="00705148">
            <w:pPr>
              <w:spacing w:after="0" w:line="240" w:lineRule="auto"/>
              <w:jc w:val="both"/>
              <w:rPr>
                <w:rFonts w:ascii="Arial" w:eastAsia="Calibri" w:hAnsi="Arial" w:cs="Arial"/>
                <w:lang w:val="en-GB"/>
              </w:rPr>
            </w:pPr>
          </w:p>
          <w:p w:rsidR="003F611E" w:rsidRDefault="003F611E" w:rsidP="00705148">
            <w:pPr>
              <w:spacing w:after="0" w:line="240" w:lineRule="auto"/>
              <w:jc w:val="both"/>
              <w:rPr>
                <w:rFonts w:ascii="Arial" w:eastAsia="Calibri" w:hAnsi="Arial" w:cs="Arial"/>
                <w:lang w:val="en-GB"/>
              </w:rPr>
            </w:pPr>
          </w:p>
          <w:p w:rsidR="003F611E" w:rsidRDefault="003F611E" w:rsidP="00705148">
            <w:pPr>
              <w:spacing w:after="0" w:line="240" w:lineRule="auto"/>
              <w:jc w:val="both"/>
              <w:rPr>
                <w:rFonts w:ascii="Arial" w:eastAsia="Calibri" w:hAnsi="Arial" w:cs="Arial"/>
                <w:lang w:val="en-GB"/>
              </w:rPr>
            </w:pPr>
          </w:p>
          <w:p w:rsidR="003F611E" w:rsidRDefault="003F611E" w:rsidP="00705148">
            <w:pPr>
              <w:spacing w:after="0" w:line="240" w:lineRule="auto"/>
              <w:jc w:val="both"/>
              <w:rPr>
                <w:rFonts w:ascii="Arial" w:eastAsia="Calibri" w:hAnsi="Arial" w:cs="Arial"/>
                <w:lang w:val="en-GB"/>
              </w:rPr>
            </w:pPr>
          </w:p>
          <w:p w:rsidR="003F611E" w:rsidRDefault="003F611E" w:rsidP="00705148">
            <w:pPr>
              <w:spacing w:after="0" w:line="240" w:lineRule="auto"/>
              <w:jc w:val="both"/>
              <w:rPr>
                <w:rFonts w:ascii="Arial" w:eastAsia="Calibri" w:hAnsi="Arial" w:cs="Arial"/>
                <w:lang w:val="en-GB"/>
              </w:rPr>
            </w:pPr>
          </w:p>
          <w:p w:rsidR="003F611E" w:rsidRDefault="003F611E" w:rsidP="00705148">
            <w:pPr>
              <w:spacing w:after="0" w:line="240" w:lineRule="auto"/>
              <w:jc w:val="both"/>
              <w:rPr>
                <w:rFonts w:ascii="Arial" w:eastAsia="Calibri" w:hAnsi="Arial" w:cs="Arial"/>
                <w:lang w:val="en-GB"/>
              </w:rPr>
            </w:pPr>
          </w:p>
          <w:p w:rsidR="003F611E" w:rsidRDefault="003F611E" w:rsidP="00705148">
            <w:pPr>
              <w:spacing w:after="0" w:line="240" w:lineRule="auto"/>
              <w:jc w:val="both"/>
              <w:rPr>
                <w:rFonts w:ascii="Arial" w:eastAsia="Calibri" w:hAnsi="Arial" w:cs="Arial"/>
                <w:lang w:val="en-GB"/>
              </w:rPr>
            </w:pPr>
          </w:p>
          <w:p w:rsidR="003F611E" w:rsidRDefault="003F611E" w:rsidP="00705148">
            <w:pPr>
              <w:spacing w:after="0" w:line="240" w:lineRule="auto"/>
              <w:jc w:val="both"/>
              <w:rPr>
                <w:rFonts w:ascii="Arial" w:eastAsia="Calibri" w:hAnsi="Arial" w:cs="Arial"/>
                <w:lang w:val="en-GB"/>
              </w:rPr>
            </w:pPr>
          </w:p>
          <w:p w:rsidR="003F611E" w:rsidRDefault="003F611E" w:rsidP="00705148">
            <w:pPr>
              <w:spacing w:after="0" w:line="240" w:lineRule="auto"/>
              <w:jc w:val="both"/>
              <w:rPr>
                <w:rFonts w:ascii="Arial" w:eastAsia="Calibri" w:hAnsi="Arial" w:cs="Arial"/>
                <w:lang w:val="en-GB"/>
              </w:rPr>
            </w:pPr>
          </w:p>
          <w:p w:rsidR="00FB2A79" w:rsidRDefault="00FB2A79"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DC450A" w:rsidRDefault="00DC450A" w:rsidP="00705148">
            <w:pPr>
              <w:spacing w:after="0" w:line="240" w:lineRule="auto"/>
              <w:jc w:val="both"/>
              <w:rPr>
                <w:rFonts w:ascii="Arial" w:eastAsia="Calibri" w:hAnsi="Arial" w:cs="Arial"/>
                <w:lang w:val="en-GB"/>
              </w:rPr>
            </w:pPr>
          </w:p>
          <w:p w:rsidR="00C532F0" w:rsidRDefault="00C532F0"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11.1.4 </w:t>
            </w:r>
            <w:r w:rsidR="00BB787D" w:rsidRPr="00705148">
              <w:rPr>
                <w:rFonts w:ascii="Arial" w:eastAsia="Calibri" w:hAnsi="Arial" w:cs="Arial"/>
                <w:lang w:val="en-GB"/>
              </w:rPr>
              <w:t>Cell</w:t>
            </w:r>
            <w:r w:rsidR="00BB787D">
              <w:rPr>
                <w:rFonts w:ascii="Arial" w:eastAsia="Calibri" w:hAnsi="Arial" w:cs="Arial"/>
                <w:lang w:val="en-GB"/>
              </w:rPr>
              <w:t xml:space="preserve"> </w:t>
            </w:r>
            <w:r w:rsidR="00BB787D" w:rsidRPr="00705148">
              <w:rPr>
                <w:rFonts w:ascii="Arial" w:eastAsia="Calibri" w:hAnsi="Arial" w:cs="Arial"/>
                <w:lang w:val="en-GB"/>
              </w:rPr>
              <w:t>C</w:t>
            </w:r>
            <w:r w:rsidRPr="00705148">
              <w:rPr>
                <w:rFonts w:ascii="Arial" w:eastAsia="Calibri" w:hAnsi="Arial" w:cs="Arial"/>
                <w:lang w:val="en-GB"/>
              </w:rPr>
              <w:t>, Telkom and Vodacom - page 28 (paragraph 2.11.1)</w:t>
            </w:r>
          </w:p>
          <w:p w:rsidR="00705148" w:rsidRPr="00705148" w:rsidRDefault="00705148" w:rsidP="00705148">
            <w:pPr>
              <w:spacing w:after="0" w:line="240" w:lineRule="auto"/>
              <w:jc w:val="both"/>
              <w:rPr>
                <w:rFonts w:ascii="Arial" w:eastAsia="Calibri" w:hAnsi="Arial" w:cs="Arial"/>
                <w:lang w:val="en-GB"/>
              </w:rPr>
            </w:pPr>
          </w:p>
          <w:p w:rsidR="008A6F80" w:rsidRDefault="008A6F80" w:rsidP="00705148">
            <w:pPr>
              <w:spacing w:after="0" w:line="240" w:lineRule="auto"/>
              <w:rPr>
                <w:rFonts w:ascii="Arial" w:eastAsia="Calibri" w:hAnsi="Arial" w:cs="Arial"/>
                <w:lang w:val="en-GB"/>
              </w:rPr>
            </w:pPr>
          </w:p>
          <w:p w:rsidR="008A6F80" w:rsidRDefault="008A6F80" w:rsidP="00705148">
            <w:pPr>
              <w:spacing w:after="0" w:line="240" w:lineRule="auto"/>
              <w:rPr>
                <w:rFonts w:ascii="Arial" w:eastAsia="Calibri" w:hAnsi="Arial" w:cs="Arial"/>
                <w:lang w:val="en-GB"/>
              </w:rPr>
            </w:pPr>
          </w:p>
          <w:p w:rsidR="008A6F80" w:rsidRDefault="008A6F80" w:rsidP="00705148">
            <w:pPr>
              <w:spacing w:after="0" w:line="240" w:lineRule="auto"/>
              <w:rPr>
                <w:rFonts w:ascii="Arial" w:eastAsia="Calibri" w:hAnsi="Arial" w:cs="Arial"/>
                <w:lang w:val="en-GB"/>
              </w:rPr>
            </w:pPr>
          </w:p>
          <w:p w:rsidR="008A6F80" w:rsidRDefault="008A6F80" w:rsidP="00705148">
            <w:pPr>
              <w:spacing w:after="0" w:line="240" w:lineRule="auto"/>
              <w:rPr>
                <w:rFonts w:ascii="Arial" w:eastAsia="Calibri" w:hAnsi="Arial" w:cs="Arial"/>
                <w:lang w:val="en-GB"/>
              </w:rPr>
            </w:pPr>
          </w:p>
          <w:p w:rsidR="008A6F80" w:rsidRDefault="008A6F80" w:rsidP="00705148">
            <w:pPr>
              <w:spacing w:after="0" w:line="240" w:lineRule="auto"/>
              <w:rPr>
                <w:rFonts w:ascii="Arial" w:eastAsia="Calibri" w:hAnsi="Arial" w:cs="Arial"/>
                <w:lang w:val="en-GB"/>
              </w:rPr>
            </w:pPr>
          </w:p>
          <w:p w:rsidR="008A6F80" w:rsidRDefault="008A6F80" w:rsidP="00705148">
            <w:pPr>
              <w:spacing w:after="0" w:line="240" w:lineRule="auto"/>
              <w:rPr>
                <w:rFonts w:ascii="Arial" w:eastAsia="Calibri" w:hAnsi="Arial" w:cs="Arial"/>
                <w:lang w:val="en-GB"/>
              </w:rPr>
            </w:pPr>
          </w:p>
          <w:p w:rsidR="008A6F80" w:rsidRDefault="008A6F80" w:rsidP="00705148">
            <w:pPr>
              <w:spacing w:after="0" w:line="240" w:lineRule="auto"/>
              <w:rPr>
                <w:rFonts w:ascii="Arial" w:eastAsia="Calibri" w:hAnsi="Arial" w:cs="Arial"/>
                <w:lang w:val="en-GB"/>
              </w:rPr>
            </w:pPr>
          </w:p>
          <w:p w:rsidR="008A6F80" w:rsidRDefault="008A6F80" w:rsidP="00705148">
            <w:pPr>
              <w:spacing w:after="0" w:line="240" w:lineRule="auto"/>
              <w:rPr>
                <w:rFonts w:ascii="Arial" w:eastAsia="Calibri" w:hAnsi="Arial" w:cs="Arial"/>
                <w:lang w:val="en-GB"/>
              </w:rPr>
            </w:pPr>
          </w:p>
          <w:p w:rsidR="008A6F80" w:rsidRDefault="008A6F80" w:rsidP="00705148">
            <w:pPr>
              <w:spacing w:after="0" w:line="240" w:lineRule="auto"/>
              <w:rPr>
                <w:rFonts w:ascii="Arial" w:eastAsia="Calibri" w:hAnsi="Arial" w:cs="Arial"/>
                <w:lang w:val="en-GB"/>
              </w:rPr>
            </w:pPr>
          </w:p>
          <w:p w:rsidR="008A6F80" w:rsidRDefault="008A6F80" w:rsidP="00705148">
            <w:pPr>
              <w:spacing w:after="0" w:line="240" w:lineRule="auto"/>
              <w:rPr>
                <w:rFonts w:ascii="Arial" w:eastAsia="Calibri" w:hAnsi="Arial" w:cs="Arial"/>
                <w:lang w:val="en-GB"/>
              </w:rPr>
            </w:pPr>
          </w:p>
          <w:p w:rsidR="008A6F80" w:rsidRDefault="008A6F80" w:rsidP="00705148">
            <w:pPr>
              <w:spacing w:after="0" w:line="240" w:lineRule="auto"/>
              <w:rPr>
                <w:rFonts w:ascii="Arial" w:eastAsia="Calibri" w:hAnsi="Arial" w:cs="Arial"/>
                <w:lang w:val="en-GB"/>
              </w:rPr>
            </w:pPr>
          </w:p>
          <w:p w:rsidR="008A6F80" w:rsidRDefault="008A6F80" w:rsidP="00705148">
            <w:pPr>
              <w:spacing w:after="0" w:line="240" w:lineRule="auto"/>
              <w:rPr>
                <w:rFonts w:ascii="Arial" w:eastAsia="Calibri" w:hAnsi="Arial" w:cs="Arial"/>
                <w:lang w:val="en-GB"/>
              </w:rPr>
            </w:pPr>
          </w:p>
          <w:p w:rsidR="008A6F80" w:rsidRDefault="008A6F80" w:rsidP="00705148">
            <w:pPr>
              <w:spacing w:after="0" w:line="240" w:lineRule="auto"/>
              <w:rPr>
                <w:rFonts w:ascii="Arial" w:eastAsia="Calibri" w:hAnsi="Arial" w:cs="Arial"/>
                <w:lang w:val="en-GB"/>
              </w:rPr>
            </w:pPr>
          </w:p>
          <w:p w:rsidR="008A6F80" w:rsidRDefault="008A6F80" w:rsidP="00705148">
            <w:pPr>
              <w:spacing w:after="0" w:line="240" w:lineRule="auto"/>
              <w:rPr>
                <w:rFonts w:ascii="Arial" w:eastAsia="Calibri" w:hAnsi="Arial" w:cs="Arial"/>
                <w:lang w:val="en-GB"/>
              </w:rPr>
            </w:pPr>
          </w:p>
          <w:p w:rsidR="008A6F80" w:rsidRDefault="008A6F80" w:rsidP="00705148">
            <w:pPr>
              <w:spacing w:after="0" w:line="240" w:lineRule="auto"/>
              <w:rPr>
                <w:rFonts w:ascii="Arial" w:eastAsia="Calibri" w:hAnsi="Arial" w:cs="Arial"/>
                <w:lang w:val="en-GB"/>
              </w:rPr>
            </w:pPr>
          </w:p>
          <w:p w:rsidR="008A6F80" w:rsidRDefault="008A6F80" w:rsidP="00705148">
            <w:pPr>
              <w:spacing w:after="0" w:line="240" w:lineRule="auto"/>
              <w:rPr>
                <w:rFonts w:ascii="Arial" w:eastAsia="Calibri" w:hAnsi="Arial" w:cs="Arial"/>
                <w:lang w:val="en-GB"/>
              </w:rPr>
            </w:pPr>
          </w:p>
          <w:p w:rsidR="008A6F80" w:rsidRDefault="008A6F80" w:rsidP="00705148">
            <w:pPr>
              <w:spacing w:after="0" w:line="240" w:lineRule="auto"/>
              <w:rPr>
                <w:rFonts w:ascii="Arial" w:eastAsia="Calibri" w:hAnsi="Arial" w:cs="Arial"/>
                <w:lang w:val="en-GB"/>
              </w:rPr>
            </w:pPr>
          </w:p>
          <w:p w:rsidR="008A6F80" w:rsidRDefault="008A6F80" w:rsidP="00705148">
            <w:pPr>
              <w:spacing w:after="0" w:line="240" w:lineRule="auto"/>
              <w:rPr>
                <w:rFonts w:ascii="Arial" w:eastAsia="Calibri" w:hAnsi="Arial" w:cs="Arial"/>
                <w:lang w:val="en-GB"/>
              </w:rPr>
            </w:pPr>
          </w:p>
          <w:p w:rsidR="008A6F80" w:rsidRDefault="008A6F80" w:rsidP="00705148">
            <w:pPr>
              <w:spacing w:after="0" w:line="240" w:lineRule="auto"/>
              <w:rPr>
                <w:rFonts w:ascii="Arial" w:eastAsia="Calibri" w:hAnsi="Arial" w:cs="Arial"/>
                <w:lang w:val="en-GB"/>
              </w:rPr>
            </w:pPr>
          </w:p>
          <w:p w:rsidR="008A6F80" w:rsidRDefault="008A6F80"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11.1.5  Professor Von Solms University of Johannesburg</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11.1.6 SABRIC -pages 2 and 3</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tc>
        <w:tc>
          <w:tcPr>
            <w:tcW w:w="5745" w:type="dxa"/>
            <w:shd w:val="clear" w:color="auto" w:fill="auto"/>
          </w:tcPr>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lastRenderedPageBreak/>
              <w:t xml:space="preserve">11.1.1 The Chapter is in general supported. </w:t>
            </w:r>
          </w:p>
          <w:p w:rsidR="00705148" w:rsidRPr="00705148" w:rsidRDefault="00705148" w:rsidP="00705148">
            <w:pPr>
              <w:autoSpaceDE w:val="0"/>
              <w:autoSpaceDN w:val="0"/>
              <w:adjustRightInd w:val="0"/>
              <w:spacing w:after="0" w:line="240" w:lineRule="auto"/>
              <w:jc w:val="both"/>
              <w:rPr>
                <w:rFonts w:ascii="Arial" w:eastAsia="Calibri" w:hAnsi="Arial" w:cs="Arial"/>
                <w:color w:val="000000"/>
                <w:lang w:val="en-GB"/>
              </w:rPr>
            </w:pPr>
          </w:p>
          <w:p w:rsidR="00705148" w:rsidRPr="00705148" w:rsidRDefault="00705148" w:rsidP="00705148">
            <w:pPr>
              <w:autoSpaceDE w:val="0"/>
              <w:autoSpaceDN w:val="0"/>
              <w:adjustRightInd w:val="0"/>
              <w:spacing w:after="0" w:line="240" w:lineRule="auto"/>
              <w:jc w:val="both"/>
              <w:rPr>
                <w:rFonts w:ascii="Arial" w:eastAsia="Calibri" w:hAnsi="Arial" w:cs="Arial"/>
                <w:color w:val="000000"/>
                <w:lang w:val="en-GB"/>
              </w:rPr>
            </w:pPr>
          </w:p>
          <w:p w:rsidR="00705148" w:rsidRPr="00705148" w:rsidRDefault="00705148" w:rsidP="00705148">
            <w:pPr>
              <w:autoSpaceDE w:val="0"/>
              <w:autoSpaceDN w:val="0"/>
              <w:adjustRightInd w:val="0"/>
              <w:spacing w:after="0" w:line="240" w:lineRule="auto"/>
              <w:jc w:val="both"/>
              <w:rPr>
                <w:rFonts w:ascii="Arial" w:eastAsia="Calibri" w:hAnsi="Arial" w:cs="Arial"/>
                <w:color w:val="000000"/>
                <w:lang w:val="en-GB"/>
              </w:rPr>
            </w:pPr>
          </w:p>
          <w:p w:rsidR="00705148" w:rsidRPr="00705148" w:rsidRDefault="00705148" w:rsidP="00705148">
            <w:pPr>
              <w:autoSpaceDE w:val="0"/>
              <w:autoSpaceDN w:val="0"/>
              <w:adjustRightInd w:val="0"/>
              <w:spacing w:after="0" w:line="240" w:lineRule="auto"/>
              <w:jc w:val="both"/>
              <w:rPr>
                <w:rFonts w:ascii="Arial" w:eastAsia="Calibri" w:hAnsi="Arial" w:cs="Arial"/>
                <w:color w:val="000000"/>
                <w:lang w:val="en-GB"/>
              </w:rPr>
            </w:pPr>
          </w:p>
          <w:p w:rsidR="00705148" w:rsidRPr="00705148" w:rsidRDefault="00705148" w:rsidP="00705148">
            <w:pPr>
              <w:autoSpaceDE w:val="0"/>
              <w:autoSpaceDN w:val="0"/>
              <w:adjustRightInd w:val="0"/>
              <w:spacing w:after="0" w:line="240" w:lineRule="auto"/>
              <w:jc w:val="both"/>
              <w:rPr>
                <w:rFonts w:ascii="Arial" w:eastAsia="Calibri" w:hAnsi="Arial" w:cs="Arial"/>
                <w:color w:val="000000"/>
                <w:lang w:val="en-GB"/>
              </w:rPr>
            </w:pPr>
            <w:r w:rsidRPr="00705148">
              <w:rPr>
                <w:rFonts w:ascii="Arial" w:eastAsia="Calibri" w:hAnsi="Arial" w:cs="Arial"/>
                <w:color w:val="000000"/>
                <w:lang w:val="en-GB"/>
              </w:rPr>
              <w:t xml:space="preserve">11.1.2 Unlike frameworks that have been developed in other countries relating to cybercrime, where cooperation between the private and public sectors is seen as key to cybersecurity, the Bill takes an authoritarian approach to cybersecurity.  Chapter 11 of the Bill must facilitate public private partnerships which despite being addressed in the </w:t>
            </w:r>
            <w:r w:rsidR="002E4573">
              <w:rPr>
                <w:rFonts w:ascii="Arial" w:eastAsia="Calibri" w:hAnsi="Arial" w:cs="Arial"/>
                <w:color w:val="000000"/>
                <w:lang w:val="en-GB"/>
              </w:rPr>
              <w:t xml:space="preserve">National Cybersecurity Policy Framework (the </w:t>
            </w:r>
            <w:r w:rsidRPr="00705148">
              <w:rPr>
                <w:rFonts w:ascii="Arial" w:eastAsia="Calibri" w:hAnsi="Arial" w:cs="Arial"/>
                <w:color w:val="000000"/>
                <w:lang w:val="en-GB"/>
              </w:rPr>
              <w:t>NCFP</w:t>
            </w:r>
            <w:r w:rsidR="002E4573">
              <w:rPr>
                <w:rFonts w:ascii="Arial" w:eastAsia="Calibri" w:hAnsi="Arial" w:cs="Arial"/>
                <w:color w:val="000000"/>
                <w:lang w:val="en-GB"/>
              </w:rPr>
              <w:t>)</w:t>
            </w:r>
            <w:r w:rsidRPr="00705148">
              <w:rPr>
                <w:rFonts w:ascii="Arial" w:eastAsia="Calibri" w:hAnsi="Arial" w:cs="Arial"/>
                <w:color w:val="000000"/>
                <w:lang w:val="en-GB"/>
              </w:rPr>
              <w:t xml:space="preserve"> are absent from the Bill. Most critical information infrastructure is owned and operated by the public sector. The document entitled the "Minimum Information Security Standard" (MISS) still regulates information security in government, despite it not having been amended since 1996. This is </w:t>
            </w:r>
            <w:r w:rsidR="00294FE3" w:rsidRPr="00705148">
              <w:rPr>
                <w:rFonts w:ascii="Arial" w:eastAsia="Calibri" w:hAnsi="Arial" w:cs="Arial"/>
                <w:color w:val="000000"/>
                <w:lang w:val="en-GB"/>
              </w:rPr>
              <w:t>out-dated</w:t>
            </w:r>
            <w:r w:rsidRPr="00705148">
              <w:rPr>
                <w:rFonts w:ascii="Arial" w:eastAsia="Calibri" w:hAnsi="Arial" w:cs="Arial"/>
                <w:color w:val="000000"/>
                <w:lang w:val="en-GB"/>
              </w:rPr>
              <w:t xml:space="preserve"> and must be replaced with a more inclusive approach. However, the approach to cybersecurity must be more </w:t>
            </w:r>
            <w:r w:rsidRPr="00705148">
              <w:rPr>
                <w:rFonts w:ascii="Arial" w:eastAsia="Calibri" w:hAnsi="Arial" w:cs="Arial"/>
                <w:color w:val="000000"/>
                <w:lang w:val="en-GB"/>
              </w:rPr>
              <w:lastRenderedPageBreak/>
              <w:t>creative than what is contemplated in MISS and used by the State Security Agency as a benchmark within government.</w:t>
            </w:r>
          </w:p>
          <w:p w:rsidR="00742AFD" w:rsidRDefault="00742AFD" w:rsidP="00705148">
            <w:pPr>
              <w:autoSpaceDE w:val="0"/>
              <w:autoSpaceDN w:val="0"/>
              <w:adjustRightInd w:val="0"/>
              <w:spacing w:after="0" w:line="240" w:lineRule="auto"/>
              <w:jc w:val="both"/>
              <w:rPr>
                <w:rFonts w:ascii="Arial" w:eastAsia="Calibri" w:hAnsi="Arial" w:cs="Arial"/>
                <w:color w:val="000000"/>
                <w:lang w:val="en-GB"/>
              </w:rPr>
            </w:pPr>
          </w:p>
          <w:p w:rsidR="00705148" w:rsidRPr="00705148" w:rsidRDefault="00705148" w:rsidP="00705148">
            <w:pPr>
              <w:autoSpaceDE w:val="0"/>
              <w:autoSpaceDN w:val="0"/>
              <w:adjustRightInd w:val="0"/>
              <w:spacing w:after="0" w:line="240" w:lineRule="auto"/>
              <w:jc w:val="both"/>
              <w:rPr>
                <w:rFonts w:ascii="Arial" w:eastAsia="Calibri" w:hAnsi="Arial" w:cs="Arial"/>
                <w:color w:val="000000"/>
                <w:lang w:val="en-GB"/>
              </w:rPr>
            </w:pPr>
            <w:r w:rsidRPr="00705148">
              <w:rPr>
                <w:rFonts w:ascii="Arial" w:eastAsia="Calibri" w:hAnsi="Arial" w:cs="Arial"/>
                <w:color w:val="000000"/>
                <w:lang w:val="en-GB"/>
              </w:rPr>
              <w:t xml:space="preserve">11.1.3 Information security or cybersecurity is closely linked to the protection of personal information. The Bill does not take the status of privacy and protection of personal information into account as it undoubtedly should. Although the Information Regulator has now been appointed and the global acceptance that good privacy law, properly implemented and monitored by an independent regulator, provides a balance against overbroad security laws, the operative portions of the Bill have not yet been proclaimed to commence.  Cybersecurity frameworks established in democracies are characterised by the balance provided by data protection or privacy laws. The AU Convention on Cybersecurity and Personal Data Protection, which informed some of the drafting of the Bill, deals with both issues and emphasises the importance of data protection. The importance of privacy and the powers of the Information Regulator have not been recognised in the Bill. </w:t>
            </w:r>
          </w:p>
          <w:p w:rsidR="00705148" w:rsidRPr="00705148" w:rsidRDefault="00705148" w:rsidP="00705148">
            <w:pPr>
              <w:spacing w:after="0" w:line="240" w:lineRule="auto"/>
              <w:jc w:val="both"/>
              <w:rPr>
                <w:rFonts w:ascii="Arial" w:eastAsia="Calibri" w:hAnsi="Arial" w:cs="Arial"/>
                <w:lang w:val="en-GB"/>
              </w:rPr>
            </w:pPr>
          </w:p>
          <w:p w:rsidR="003F611E" w:rsidRDefault="003F611E" w:rsidP="00705148">
            <w:pPr>
              <w:spacing w:after="0" w:line="240" w:lineRule="auto"/>
              <w:jc w:val="both"/>
              <w:rPr>
                <w:rFonts w:ascii="Arial" w:eastAsia="Calibri" w:hAnsi="Arial" w:cs="Arial"/>
                <w:lang w:val="en-GB"/>
              </w:rPr>
            </w:pPr>
          </w:p>
          <w:p w:rsidR="003F611E" w:rsidRDefault="003F611E" w:rsidP="00705148">
            <w:pPr>
              <w:spacing w:after="0" w:line="240" w:lineRule="auto"/>
              <w:jc w:val="both"/>
              <w:rPr>
                <w:rFonts w:ascii="Arial" w:eastAsia="Calibri" w:hAnsi="Arial" w:cs="Arial"/>
                <w:lang w:val="en-GB"/>
              </w:rPr>
            </w:pPr>
          </w:p>
          <w:p w:rsidR="003F611E" w:rsidRDefault="003F611E" w:rsidP="00705148">
            <w:pPr>
              <w:spacing w:after="0" w:line="240" w:lineRule="auto"/>
              <w:jc w:val="both"/>
              <w:rPr>
                <w:rFonts w:ascii="Arial" w:eastAsia="Calibri" w:hAnsi="Arial" w:cs="Arial"/>
                <w:lang w:val="en-GB"/>
              </w:rPr>
            </w:pPr>
          </w:p>
          <w:p w:rsidR="003F611E" w:rsidRDefault="003F611E" w:rsidP="00705148">
            <w:pPr>
              <w:spacing w:after="0" w:line="240" w:lineRule="auto"/>
              <w:jc w:val="both"/>
              <w:rPr>
                <w:rFonts w:ascii="Arial" w:eastAsia="Calibri" w:hAnsi="Arial" w:cs="Arial"/>
                <w:lang w:val="en-GB"/>
              </w:rPr>
            </w:pPr>
          </w:p>
          <w:p w:rsidR="003F611E" w:rsidRDefault="003F611E" w:rsidP="00705148">
            <w:pPr>
              <w:spacing w:after="0" w:line="240" w:lineRule="auto"/>
              <w:jc w:val="both"/>
              <w:rPr>
                <w:rFonts w:ascii="Arial" w:eastAsia="Calibri" w:hAnsi="Arial" w:cs="Arial"/>
                <w:lang w:val="en-GB"/>
              </w:rPr>
            </w:pPr>
          </w:p>
          <w:p w:rsidR="003F611E" w:rsidRDefault="003F611E" w:rsidP="00705148">
            <w:pPr>
              <w:spacing w:after="0" w:line="240" w:lineRule="auto"/>
              <w:jc w:val="both"/>
              <w:rPr>
                <w:rFonts w:ascii="Arial" w:eastAsia="Calibri" w:hAnsi="Arial" w:cs="Arial"/>
                <w:lang w:val="en-GB"/>
              </w:rPr>
            </w:pPr>
          </w:p>
          <w:p w:rsidR="003F611E" w:rsidRDefault="003F611E" w:rsidP="00705148">
            <w:pPr>
              <w:spacing w:after="0" w:line="240" w:lineRule="auto"/>
              <w:jc w:val="both"/>
              <w:rPr>
                <w:rFonts w:ascii="Arial" w:eastAsia="Calibri" w:hAnsi="Arial" w:cs="Arial"/>
                <w:lang w:val="en-GB"/>
              </w:rPr>
            </w:pPr>
          </w:p>
          <w:p w:rsidR="003F611E" w:rsidRDefault="003F611E" w:rsidP="00705148">
            <w:pPr>
              <w:spacing w:after="0" w:line="240" w:lineRule="auto"/>
              <w:jc w:val="both"/>
              <w:rPr>
                <w:rFonts w:ascii="Arial" w:eastAsia="Calibri" w:hAnsi="Arial" w:cs="Arial"/>
                <w:lang w:val="en-GB"/>
              </w:rPr>
            </w:pPr>
          </w:p>
          <w:p w:rsidR="003F611E" w:rsidRDefault="003F611E" w:rsidP="00705148">
            <w:pPr>
              <w:spacing w:after="0" w:line="240" w:lineRule="auto"/>
              <w:jc w:val="both"/>
              <w:rPr>
                <w:rFonts w:ascii="Arial" w:eastAsia="Calibri" w:hAnsi="Arial" w:cs="Arial"/>
                <w:lang w:val="en-GB"/>
              </w:rPr>
            </w:pPr>
          </w:p>
          <w:p w:rsidR="003F611E" w:rsidRDefault="003F611E" w:rsidP="00705148">
            <w:pPr>
              <w:spacing w:after="0" w:line="240" w:lineRule="auto"/>
              <w:jc w:val="both"/>
              <w:rPr>
                <w:rFonts w:ascii="Arial" w:eastAsia="Calibri" w:hAnsi="Arial" w:cs="Arial"/>
                <w:lang w:val="en-GB"/>
              </w:rPr>
            </w:pPr>
          </w:p>
          <w:p w:rsidR="003F611E" w:rsidRDefault="003F611E" w:rsidP="00705148">
            <w:pPr>
              <w:spacing w:after="0" w:line="240" w:lineRule="auto"/>
              <w:jc w:val="both"/>
              <w:rPr>
                <w:rFonts w:ascii="Arial" w:eastAsia="Calibri" w:hAnsi="Arial" w:cs="Arial"/>
                <w:lang w:val="en-GB"/>
              </w:rPr>
            </w:pPr>
          </w:p>
          <w:p w:rsidR="00FB2A79" w:rsidRDefault="00FB2A79"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DC450A" w:rsidRDefault="00DC450A" w:rsidP="00705148">
            <w:pPr>
              <w:spacing w:after="0" w:line="240" w:lineRule="auto"/>
              <w:jc w:val="both"/>
              <w:rPr>
                <w:rFonts w:ascii="Arial" w:eastAsia="Calibri" w:hAnsi="Arial" w:cs="Arial"/>
                <w:lang w:val="en-GB"/>
              </w:rPr>
            </w:pPr>
          </w:p>
          <w:p w:rsidR="00DC450A" w:rsidRDefault="00DC450A" w:rsidP="00705148">
            <w:pPr>
              <w:spacing w:after="0" w:line="240" w:lineRule="auto"/>
              <w:jc w:val="both"/>
              <w:rPr>
                <w:rFonts w:ascii="Arial" w:eastAsia="Calibri" w:hAnsi="Arial" w:cs="Arial"/>
                <w:lang w:val="en-GB"/>
              </w:rPr>
            </w:pPr>
          </w:p>
          <w:p w:rsidR="00DC450A" w:rsidRDefault="00DC450A" w:rsidP="00705148">
            <w:pPr>
              <w:spacing w:after="0" w:line="240" w:lineRule="auto"/>
              <w:jc w:val="both"/>
              <w:rPr>
                <w:rFonts w:ascii="Arial" w:eastAsia="Calibri" w:hAnsi="Arial" w:cs="Arial"/>
                <w:lang w:val="en-GB"/>
              </w:rPr>
            </w:pPr>
          </w:p>
          <w:p w:rsidR="00DC450A" w:rsidRDefault="00DC450A" w:rsidP="00705148">
            <w:pPr>
              <w:spacing w:after="0" w:line="240" w:lineRule="auto"/>
              <w:jc w:val="both"/>
              <w:rPr>
                <w:rFonts w:ascii="Arial" w:eastAsia="Calibri" w:hAnsi="Arial" w:cs="Arial"/>
                <w:lang w:val="en-GB"/>
              </w:rPr>
            </w:pPr>
          </w:p>
          <w:p w:rsidR="009529D7" w:rsidRDefault="009529D7" w:rsidP="00705148">
            <w:pPr>
              <w:spacing w:after="0" w:line="240" w:lineRule="auto"/>
              <w:jc w:val="both"/>
              <w:rPr>
                <w:rFonts w:ascii="Arial" w:eastAsia="Calibri" w:hAnsi="Arial" w:cs="Arial"/>
                <w:lang w:val="en-GB"/>
              </w:rPr>
            </w:pPr>
          </w:p>
          <w:p w:rsidR="00C532F0" w:rsidRDefault="00C532F0" w:rsidP="00705148">
            <w:pPr>
              <w:spacing w:after="0" w:line="240" w:lineRule="auto"/>
              <w:jc w:val="both"/>
              <w:rPr>
                <w:rFonts w:ascii="Arial" w:eastAsia="Calibri" w:hAnsi="Arial" w:cs="Arial"/>
                <w:lang w:val="en-GB"/>
              </w:rPr>
            </w:pPr>
          </w:p>
          <w:p w:rsidR="00705148" w:rsidRPr="00705148" w:rsidRDefault="0010417C" w:rsidP="00705148">
            <w:pPr>
              <w:spacing w:after="0" w:line="240" w:lineRule="auto"/>
              <w:jc w:val="both"/>
              <w:rPr>
                <w:rFonts w:ascii="Arial" w:eastAsia="Calibri" w:hAnsi="Arial" w:cs="Arial"/>
                <w:lang w:val="en-GB"/>
              </w:rPr>
            </w:pPr>
            <w:r>
              <w:rPr>
                <w:rFonts w:ascii="Arial" w:eastAsia="Calibri" w:hAnsi="Arial" w:cs="Arial"/>
                <w:lang w:val="en-GB"/>
              </w:rPr>
              <w:t>1</w:t>
            </w:r>
            <w:r w:rsidR="00705148" w:rsidRPr="00705148">
              <w:rPr>
                <w:rFonts w:ascii="Arial" w:eastAsia="Calibri" w:hAnsi="Arial" w:cs="Arial"/>
                <w:lang w:val="en-GB"/>
              </w:rPr>
              <w:t xml:space="preserve">1.1.4 There is no clarity as to which organ of State ultimately holds supreme authority to ensure that these entities all operate and interact seamlessly and that the overall objectives of the Bill are achieved. </w:t>
            </w:r>
          </w:p>
          <w:p w:rsidR="00705148" w:rsidRPr="00705148" w:rsidRDefault="00705148" w:rsidP="00705148">
            <w:pPr>
              <w:spacing w:after="0" w:line="240" w:lineRule="auto"/>
              <w:jc w:val="both"/>
              <w:rPr>
                <w:rFonts w:ascii="Arial" w:eastAsia="Calibri" w:hAnsi="Arial" w:cs="Arial"/>
                <w:lang w:val="en-GB"/>
              </w:rPr>
            </w:pPr>
          </w:p>
          <w:p w:rsidR="008A6F80" w:rsidRDefault="008A6F80" w:rsidP="00705148">
            <w:pPr>
              <w:spacing w:after="0" w:line="240" w:lineRule="auto"/>
              <w:jc w:val="both"/>
              <w:rPr>
                <w:rFonts w:ascii="Arial" w:eastAsia="Calibri" w:hAnsi="Arial" w:cs="Arial"/>
                <w:lang w:val="en-GB"/>
              </w:rPr>
            </w:pPr>
          </w:p>
          <w:p w:rsidR="008A6F80" w:rsidRDefault="008A6F80" w:rsidP="00705148">
            <w:pPr>
              <w:spacing w:after="0" w:line="240" w:lineRule="auto"/>
              <w:jc w:val="both"/>
              <w:rPr>
                <w:rFonts w:ascii="Arial" w:eastAsia="Calibri" w:hAnsi="Arial" w:cs="Arial"/>
                <w:lang w:val="en-GB"/>
              </w:rPr>
            </w:pPr>
          </w:p>
          <w:p w:rsidR="008A6F80" w:rsidRDefault="008A6F80" w:rsidP="00705148">
            <w:pPr>
              <w:spacing w:after="0" w:line="240" w:lineRule="auto"/>
              <w:jc w:val="both"/>
              <w:rPr>
                <w:rFonts w:ascii="Arial" w:eastAsia="Calibri" w:hAnsi="Arial" w:cs="Arial"/>
                <w:lang w:val="en-GB"/>
              </w:rPr>
            </w:pPr>
          </w:p>
          <w:p w:rsidR="008A6F80" w:rsidRDefault="008A6F80" w:rsidP="00705148">
            <w:pPr>
              <w:spacing w:after="0" w:line="240" w:lineRule="auto"/>
              <w:jc w:val="both"/>
              <w:rPr>
                <w:rFonts w:ascii="Arial" w:eastAsia="Calibri" w:hAnsi="Arial" w:cs="Arial"/>
                <w:lang w:val="en-GB"/>
              </w:rPr>
            </w:pPr>
          </w:p>
          <w:p w:rsidR="008A6F80" w:rsidRDefault="008A6F80" w:rsidP="00705148">
            <w:pPr>
              <w:spacing w:after="0" w:line="240" w:lineRule="auto"/>
              <w:jc w:val="both"/>
              <w:rPr>
                <w:rFonts w:ascii="Arial" w:eastAsia="Calibri" w:hAnsi="Arial" w:cs="Arial"/>
                <w:lang w:val="en-GB"/>
              </w:rPr>
            </w:pPr>
          </w:p>
          <w:p w:rsidR="008A6F80" w:rsidRDefault="008A6F80" w:rsidP="00705148">
            <w:pPr>
              <w:spacing w:after="0" w:line="240" w:lineRule="auto"/>
              <w:jc w:val="both"/>
              <w:rPr>
                <w:rFonts w:ascii="Arial" w:eastAsia="Calibri" w:hAnsi="Arial" w:cs="Arial"/>
                <w:lang w:val="en-GB"/>
              </w:rPr>
            </w:pPr>
          </w:p>
          <w:p w:rsidR="008A6F80" w:rsidRDefault="008A6F80" w:rsidP="00705148">
            <w:pPr>
              <w:spacing w:after="0" w:line="240" w:lineRule="auto"/>
              <w:jc w:val="both"/>
              <w:rPr>
                <w:rFonts w:ascii="Arial" w:eastAsia="Calibri" w:hAnsi="Arial" w:cs="Arial"/>
                <w:lang w:val="en-GB"/>
              </w:rPr>
            </w:pPr>
          </w:p>
          <w:p w:rsidR="008A6F80" w:rsidRDefault="008A6F80" w:rsidP="00705148">
            <w:pPr>
              <w:spacing w:after="0" w:line="240" w:lineRule="auto"/>
              <w:jc w:val="both"/>
              <w:rPr>
                <w:rFonts w:ascii="Arial" w:eastAsia="Calibri" w:hAnsi="Arial" w:cs="Arial"/>
                <w:lang w:val="en-GB"/>
              </w:rPr>
            </w:pPr>
          </w:p>
          <w:p w:rsidR="008A6F80" w:rsidRDefault="008A6F80" w:rsidP="00705148">
            <w:pPr>
              <w:spacing w:after="0" w:line="240" w:lineRule="auto"/>
              <w:jc w:val="both"/>
              <w:rPr>
                <w:rFonts w:ascii="Arial" w:eastAsia="Calibri" w:hAnsi="Arial" w:cs="Arial"/>
                <w:lang w:val="en-GB"/>
              </w:rPr>
            </w:pPr>
          </w:p>
          <w:p w:rsidR="008A6F80" w:rsidRDefault="008A6F80" w:rsidP="00705148">
            <w:pPr>
              <w:spacing w:after="0" w:line="240" w:lineRule="auto"/>
              <w:jc w:val="both"/>
              <w:rPr>
                <w:rFonts w:ascii="Arial" w:eastAsia="Calibri" w:hAnsi="Arial" w:cs="Arial"/>
                <w:lang w:val="en-GB"/>
              </w:rPr>
            </w:pPr>
          </w:p>
          <w:p w:rsidR="008A6F80" w:rsidRDefault="008A6F80" w:rsidP="00705148">
            <w:pPr>
              <w:spacing w:after="0" w:line="240" w:lineRule="auto"/>
              <w:jc w:val="both"/>
              <w:rPr>
                <w:rFonts w:ascii="Arial" w:eastAsia="Calibri" w:hAnsi="Arial" w:cs="Arial"/>
                <w:lang w:val="en-GB"/>
              </w:rPr>
            </w:pPr>
          </w:p>
          <w:p w:rsidR="008A6F80" w:rsidRDefault="008A6F80" w:rsidP="00705148">
            <w:pPr>
              <w:spacing w:after="0" w:line="240" w:lineRule="auto"/>
              <w:jc w:val="both"/>
              <w:rPr>
                <w:rFonts w:ascii="Arial" w:eastAsia="Calibri" w:hAnsi="Arial" w:cs="Arial"/>
                <w:lang w:val="en-GB"/>
              </w:rPr>
            </w:pPr>
          </w:p>
          <w:p w:rsidR="008A6F80" w:rsidRDefault="008A6F80" w:rsidP="00705148">
            <w:pPr>
              <w:spacing w:after="0" w:line="240" w:lineRule="auto"/>
              <w:jc w:val="both"/>
              <w:rPr>
                <w:rFonts w:ascii="Arial" w:eastAsia="Calibri" w:hAnsi="Arial" w:cs="Arial"/>
                <w:lang w:val="en-GB"/>
              </w:rPr>
            </w:pPr>
          </w:p>
          <w:p w:rsidR="008A6F80" w:rsidRDefault="008A6F80" w:rsidP="00705148">
            <w:pPr>
              <w:spacing w:after="0" w:line="240" w:lineRule="auto"/>
              <w:jc w:val="both"/>
              <w:rPr>
                <w:rFonts w:ascii="Arial" w:eastAsia="Calibri" w:hAnsi="Arial" w:cs="Arial"/>
                <w:lang w:val="en-GB"/>
              </w:rPr>
            </w:pPr>
          </w:p>
          <w:p w:rsidR="008A6F80" w:rsidRDefault="008A6F80" w:rsidP="00705148">
            <w:pPr>
              <w:spacing w:after="0" w:line="240" w:lineRule="auto"/>
              <w:jc w:val="both"/>
              <w:rPr>
                <w:rFonts w:ascii="Arial" w:eastAsia="Calibri" w:hAnsi="Arial" w:cs="Arial"/>
                <w:lang w:val="en-GB"/>
              </w:rPr>
            </w:pPr>
          </w:p>
          <w:p w:rsidR="008A6F80" w:rsidRDefault="008A6F80" w:rsidP="00705148">
            <w:pPr>
              <w:spacing w:after="0" w:line="240" w:lineRule="auto"/>
              <w:jc w:val="both"/>
              <w:rPr>
                <w:rFonts w:ascii="Arial" w:eastAsia="Calibri" w:hAnsi="Arial" w:cs="Arial"/>
                <w:lang w:val="en-GB"/>
              </w:rPr>
            </w:pPr>
          </w:p>
          <w:p w:rsidR="008A6F80" w:rsidRDefault="008A6F80" w:rsidP="00705148">
            <w:pPr>
              <w:spacing w:after="0" w:line="240" w:lineRule="auto"/>
              <w:jc w:val="both"/>
              <w:rPr>
                <w:rFonts w:ascii="Arial" w:eastAsia="Calibri" w:hAnsi="Arial" w:cs="Arial"/>
                <w:lang w:val="en-GB"/>
              </w:rPr>
            </w:pPr>
          </w:p>
          <w:p w:rsidR="008A6F80" w:rsidRDefault="008A6F80" w:rsidP="00705148">
            <w:pPr>
              <w:spacing w:after="0" w:line="240" w:lineRule="auto"/>
              <w:jc w:val="both"/>
              <w:rPr>
                <w:rFonts w:ascii="Arial" w:eastAsia="Calibri" w:hAnsi="Arial" w:cs="Arial"/>
                <w:lang w:val="en-GB"/>
              </w:rPr>
            </w:pPr>
          </w:p>
          <w:p w:rsidR="008A6F80" w:rsidRDefault="008A6F80" w:rsidP="00705148">
            <w:pPr>
              <w:spacing w:after="0" w:line="240" w:lineRule="auto"/>
              <w:jc w:val="both"/>
              <w:rPr>
                <w:rFonts w:ascii="Arial" w:eastAsia="Calibri" w:hAnsi="Arial" w:cs="Arial"/>
                <w:lang w:val="en-GB"/>
              </w:rPr>
            </w:pPr>
          </w:p>
          <w:p w:rsidR="008A6F80" w:rsidRDefault="008A6F80"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11.1.5 There is a massive shortage of ICT professionals which are required to address cybersecurity, internationally and locally. The Bill does not take this skill shortage into account. The Bill aims to establish at least three CSIRTs, namely the 24/7</w:t>
            </w:r>
            <w:r w:rsidR="00487A40" w:rsidRPr="00705148">
              <w:rPr>
                <w:rFonts w:ascii="Arial" w:eastAsia="Calibri" w:hAnsi="Arial" w:cs="Arial"/>
                <w:lang w:val="en-GB"/>
              </w:rPr>
              <w:t>, Government</w:t>
            </w:r>
            <w:r w:rsidRPr="00705148">
              <w:rPr>
                <w:rFonts w:ascii="Arial" w:eastAsia="Calibri" w:hAnsi="Arial" w:cs="Arial"/>
                <w:lang w:val="en-GB"/>
              </w:rPr>
              <w:t xml:space="preserve"> CSIRT and the Cyber Hub. Extensive experience and technical expertise are required to man a CSIRT. It is submitted that South Africa does not have the capacity to man three CSIRTs and this may further lead to the dilution of any available capacity and the three structures will not function adequately. The massive skill shortage in South Africa on this terrain will adversely affect the implementation of the Bill. It is proposed that:</w:t>
            </w: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The structures should be merged into a single structure and all available skills, which would have been deployed in the 3 structures, should be consolidated. This single structure should then provide services to all constituents.</w:t>
            </w:r>
          </w:p>
          <w:p w:rsidR="00705148" w:rsidRPr="00705148" w:rsidRDefault="00FD1E3F" w:rsidP="00FD1E3F">
            <w:pPr>
              <w:spacing w:after="0" w:line="240" w:lineRule="auto"/>
              <w:ind w:left="260" w:hanging="260"/>
              <w:jc w:val="both"/>
              <w:rPr>
                <w:rFonts w:ascii="Arial" w:eastAsia="Calibri" w:hAnsi="Arial" w:cs="Arial"/>
                <w:lang w:val="en-GB"/>
              </w:rPr>
            </w:pPr>
            <w:r>
              <w:rPr>
                <w:rFonts w:ascii="Arial" w:eastAsia="Calibri" w:hAnsi="Arial" w:cs="Arial"/>
                <w:lang w:val="en-GB"/>
              </w:rPr>
              <w:lastRenderedPageBreak/>
              <w:t xml:space="preserve">*  </w:t>
            </w:r>
            <w:r w:rsidR="00705148" w:rsidRPr="00705148">
              <w:rPr>
                <w:rFonts w:ascii="Arial" w:eastAsia="Calibri" w:hAnsi="Arial" w:cs="Arial"/>
                <w:lang w:val="en-GB"/>
              </w:rPr>
              <w:t>A national cybersecurity capacity program on national level should be implemented immediately to produce more skills.</w:t>
            </w:r>
          </w:p>
          <w:p w:rsidR="00705148" w:rsidRPr="00705148" w:rsidRDefault="00FD1E3F" w:rsidP="00FD1E3F">
            <w:pPr>
              <w:spacing w:after="0" w:line="240" w:lineRule="auto"/>
              <w:ind w:left="260" w:hanging="260"/>
              <w:jc w:val="both"/>
              <w:rPr>
                <w:rFonts w:ascii="Arial" w:eastAsia="Calibri" w:hAnsi="Arial" w:cs="Arial"/>
                <w:lang w:val="en-GB"/>
              </w:rPr>
            </w:pPr>
            <w:r>
              <w:rPr>
                <w:rFonts w:ascii="Arial" w:eastAsia="Calibri" w:hAnsi="Arial" w:cs="Arial"/>
                <w:lang w:val="en-GB"/>
              </w:rPr>
              <w:t xml:space="preserve">* </w:t>
            </w:r>
            <w:r w:rsidR="00705148" w:rsidRPr="00705148">
              <w:rPr>
                <w:rFonts w:ascii="Arial" w:eastAsia="Calibri" w:hAnsi="Arial" w:cs="Arial"/>
                <w:lang w:val="en-GB"/>
              </w:rPr>
              <w:t>In time, when more skills become available, progressively split/divide the one national CSIRT structure into more as required.</w:t>
            </w:r>
          </w:p>
          <w:p w:rsidR="00705148" w:rsidRPr="00705148" w:rsidRDefault="00705148" w:rsidP="00FD1E3F">
            <w:pPr>
              <w:spacing w:after="0" w:line="240" w:lineRule="auto"/>
              <w:ind w:left="260" w:hanging="260"/>
              <w:jc w:val="both"/>
              <w:rPr>
                <w:rFonts w:ascii="Arial" w:eastAsia="Calibri" w:hAnsi="Arial" w:cs="Arial"/>
                <w:lang w:val="en-GB"/>
              </w:rPr>
            </w:pPr>
            <w:r w:rsidRPr="00705148">
              <w:rPr>
                <w:rFonts w:ascii="Arial" w:eastAsia="Calibri" w:hAnsi="Arial" w:cs="Arial"/>
                <w:lang w:val="en-GB"/>
              </w:rPr>
              <w:t xml:space="preserve">* </w:t>
            </w:r>
            <w:r w:rsidR="00FD1E3F">
              <w:rPr>
                <w:rFonts w:ascii="Arial" w:eastAsia="Calibri" w:hAnsi="Arial" w:cs="Arial"/>
                <w:lang w:val="en-GB"/>
              </w:rPr>
              <w:t xml:space="preserve"> </w:t>
            </w:r>
            <w:r w:rsidRPr="00705148">
              <w:rPr>
                <w:rFonts w:ascii="Arial" w:eastAsia="Calibri" w:hAnsi="Arial" w:cs="Arial"/>
                <w:lang w:val="en-GB"/>
              </w:rPr>
              <w:t xml:space="preserve">The establishment of a National Cyber Coordinator, as was previously suggested was not taken into account and is a serious deficiency in the national Cyber Strategy of South Africa. </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E837DF">
            <w:pPr>
              <w:spacing w:after="0" w:line="240" w:lineRule="auto"/>
              <w:jc w:val="both"/>
              <w:rPr>
                <w:rFonts w:ascii="Arial" w:eastAsia="Calibri" w:hAnsi="Arial" w:cs="Arial"/>
                <w:lang w:val="en-GB"/>
              </w:rPr>
            </w:pPr>
            <w:r w:rsidRPr="00705148">
              <w:rPr>
                <w:rFonts w:ascii="Arial" w:eastAsia="Calibri" w:hAnsi="Arial" w:cs="Arial"/>
                <w:lang w:val="en-GB"/>
              </w:rPr>
              <w:t xml:space="preserve">11.1.6 The establishment of the proposed structures in the public and private sector may focus attention on skills development. The successful implementation of the Bill rests on the development of the required skills which should be fast tracked. A suggestion is made that special training programs be established to deal with capacity building. </w:t>
            </w:r>
          </w:p>
        </w:tc>
        <w:tc>
          <w:tcPr>
            <w:tcW w:w="4130" w:type="dxa"/>
            <w:shd w:val="clear" w:color="auto" w:fill="auto"/>
          </w:tcPr>
          <w:p w:rsidR="00705148" w:rsidRDefault="00E77E2B" w:rsidP="00705148">
            <w:pPr>
              <w:spacing w:after="0" w:line="240" w:lineRule="auto"/>
              <w:jc w:val="both"/>
              <w:rPr>
                <w:rFonts w:ascii="Arial" w:eastAsia="Calibri" w:hAnsi="Arial" w:cs="Arial"/>
                <w:lang w:val="en-GB"/>
              </w:rPr>
            </w:pPr>
            <w:r w:rsidRPr="00E77E2B">
              <w:rPr>
                <w:rFonts w:ascii="Arial" w:eastAsia="Calibri" w:hAnsi="Arial" w:cs="Arial"/>
                <w:lang w:val="en-GB"/>
              </w:rPr>
              <w:lastRenderedPageBreak/>
              <w:t>11.1</w:t>
            </w:r>
            <w:r>
              <w:rPr>
                <w:rFonts w:ascii="Arial" w:eastAsia="Calibri" w:hAnsi="Arial" w:cs="Arial"/>
                <w:lang w:val="en-GB"/>
              </w:rPr>
              <w:t>.</w:t>
            </w:r>
            <w:r w:rsidRPr="00E77E2B">
              <w:rPr>
                <w:rFonts w:ascii="Arial" w:eastAsia="Calibri" w:hAnsi="Arial" w:cs="Arial"/>
                <w:lang w:val="en-GB"/>
              </w:rPr>
              <w:t>1 Noted</w:t>
            </w:r>
          </w:p>
          <w:p w:rsidR="00E77E2B" w:rsidRDefault="00E77E2B" w:rsidP="00705148">
            <w:pPr>
              <w:spacing w:after="0" w:line="240" w:lineRule="auto"/>
              <w:jc w:val="both"/>
              <w:rPr>
                <w:rFonts w:ascii="Arial" w:eastAsia="Calibri" w:hAnsi="Arial" w:cs="Arial"/>
                <w:lang w:val="en-GB"/>
              </w:rPr>
            </w:pPr>
          </w:p>
          <w:p w:rsidR="00E77E2B" w:rsidRDefault="00E77E2B" w:rsidP="00705148">
            <w:pPr>
              <w:spacing w:after="0" w:line="240" w:lineRule="auto"/>
              <w:jc w:val="both"/>
              <w:rPr>
                <w:rFonts w:ascii="Arial" w:eastAsia="Calibri" w:hAnsi="Arial" w:cs="Arial"/>
                <w:lang w:val="en-GB"/>
              </w:rPr>
            </w:pPr>
          </w:p>
          <w:p w:rsidR="00E77E2B" w:rsidRDefault="00E77E2B" w:rsidP="00705148">
            <w:pPr>
              <w:spacing w:after="0" w:line="240" w:lineRule="auto"/>
              <w:jc w:val="both"/>
              <w:rPr>
                <w:rFonts w:ascii="Arial" w:eastAsia="Calibri" w:hAnsi="Arial" w:cs="Arial"/>
                <w:lang w:val="en-GB"/>
              </w:rPr>
            </w:pPr>
          </w:p>
          <w:p w:rsidR="00E77E2B" w:rsidRDefault="00E77E2B" w:rsidP="00705148">
            <w:pPr>
              <w:spacing w:after="0" w:line="240" w:lineRule="auto"/>
              <w:jc w:val="both"/>
              <w:rPr>
                <w:rFonts w:ascii="Arial" w:eastAsia="Calibri" w:hAnsi="Arial" w:cs="Arial"/>
                <w:lang w:val="en-GB"/>
              </w:rPr>
            </w:pPr>
          </w:p>
          <w:p w:rsidR="00E77E2B" w:rsidRDefault="0060437A" w:rsidP="00294FE3">
            <w:pPr>
              <w:spacing w:after="0" w:line="240" w:lineRule="auto"/>
              <w:jc w:val="both"/>
              <w:rPr>
                <w:rFonts w:ascii="Arial" w:eastAsia="Calibri" w:hAnsi="Arial" w:cs="Arial"/>
                <w:lang w:val="en-GB"/>
              </w:rPr>
            </w:pPr>
            <w:r>
              <w:rPr>
                <w:rFonts w:ascii="Arial" w:eastAsia="Calibri" w:hAnsi="Arial" w:cs="Arial"/>
                <w:lang w:val="en-GB"/>
              </w:rPr>
              <w:t>11.1.2</w:t>
            </w:r>
            <w:r w:rsidR="00F82DE7">
              <w:rPr>
                <w:rFonts w:ascii="Arial" w:eastAsia="Calibri" w:hAnsi="Arial" w:cs="Arial"/>
                <w:lang w:val="en-GB"/>
              </w:rPr>
              <w:t xml:space="preserve"> The NCPF deals with public-private partnerships relating to cybersecurity and it is submitted that it is not necessary to provide for this in the Bill. Chapter 10 mainly deals with the establishment of the overseeing body that will implement the NCPF and aims to place obligations on </w:t>
            </w:r>
            <w:r w:rsidR="00294FE3">
              <w:rPr>
                <w:rFonts w:ascii="Arial" w:eastAsia="Calibri" w:hAnsi="Arial" w:cs="Arial"/>
                <w:lang w:val="en-GB"/>
              </w:rPr>
              <w:t>Departments</w:t>
            </w:r>
            <w:r w:rsidR="00F82DE7">
              <w:rPr>
                <w:rFonts w:ascii="Arial" w:eastAsia="Calibri" w:hAnsi="Arial" w:cs="Arial"/>
                <w:lang w:val="en-GB"/>
              </w:rPr>
              <w:t xml:space="preserve"> to acquire the necessary capacity to deal with their </w:t>
            </w:r>
            <w:r w:rsidR="00294FE3">
              <w:rPr>
                <w:rFonts w:ascii="Arial" w:eastAsia="Calibri" w:hAnsi="Arial" w:cs="Arial"/>
                <w:lang w:val="en-GB"/>
              </w:rPr>
              <w:t xml:space="preserve">mandate to </w:t>
            </w:r>
            <w:r w:rsidR="00F82DE7">
              <w:rPr>
                <w:rFonts w:ascii="Arial" w:eastAsia="Calibri" w:hAnsi="Arial" w:cs="Arial"/>
                <w:lang w:val="en-GB"/>
              </w:rPr>
              <w:t>implement the NCPF.</w:t>
            </w:r>
            <w:r w:rsidR="00294FE3">
              <w:rPr>
                <w:rFonts w:ascii="Arial" w:eastAsia="Calibri" w:hAnsi="Arial" w:cs="Arial"/>
                <w:lang w:val="en-GB"/>
              </w:rPr>
              <w:t xml:space="preserve"> </w:t>
            </w:r>
            <w:r w:rsidR="00487A40">
              <w:rPr>
                <w:rFonts w:ascii="Arial" w:eastAsia="Calibri" w:hAnsi="Arial" w:cs="Arial"/>
                <w:lang w:val="en-GB"/>
              </w:rPr>
              <w:t>Partnerships in essence mean</w:t>
            </w:r>
            <w:r w:rsidR="00294FE3">
              <w:rPr>
                <w:rFonts w:ascii="Arial" w:eastAsia="Calibri" w:hAnsi="Arial" w:cs="Arial"/>
                <w:lang w:val="en-GB"/>
              </w:rPr>
              <w:t xml:space="preserve"> that there must be a consensual basis of cooperation and the coercive basis of legislative obligations that must be adhered to is </w:t>
            </w:r>
            <w:r w:rsidR="00294FE3">
              <w:rPr>
                <w:rFonts w:ascii="Arial" w:eastAsia="Calibri" w:hAnsi="Arial" w:cs="Arial"/>
                <w:lang w:val="en-GB"/>
              </w:rPr>
              <w:lastRenderedPageBreak/>
              <w:t xml:space="preserve">not necessary. </w:t>
            </w:r>
          </w:p>
          <w:p w:rsidR="00742AFD" w:rsidRDefault="00742AFD" w:rsidP="00294FE3">
            <w:pPr>
              <w:spacing w:after="0" w:line="240" w:lineRule="auto"/>
              <w:jc w:val="both"/>
              <w:rPr>
                <w:rFonts w:ascii="Arial" w:eastAsia="Calibri" w:hAnsi="Arial" w:cs="Arial"/>
                <w:lang w:val="en-GB"/>
              </w:rPr>
            </w:pPr>
          </w:p>
          <w:p w:rsidR="001972BD" w:rsidRDefault="001972BD" w:rsidP="003F611E">
            <w:pPr>
              <w:spacing w:after="0" w:line="240" w:lineRule="auto"/>
              <w:jc w:val="both"/>
              <w:rPr>
                <w:rFonts w:ascii="Arial" w:eastAsia="Calibri" w:hAnsi="Arial" w:cs="Arial"/>
                <w:lang w:val="en-GB"/>
              </w:rPr>
            </w:pPr>
          </w:p>
          <w:p w:rsidR="00C532F0" w:rsidRDefault="00C532F0" w:rsidP="003F611E">
            <w:pPr>
              <w:spacing w:after="0" w:line="240" w:lineRule="auto"/>
              <w:jc w:val="both"/>
              <w:rPr>
                <w:rFonts w:ascii="Arial" w:eastAsia="Calibri" w:hAnsi="Arial" w:cs="Arial"/>
                <w:lang w:val="en-GB"/>
              </w:rPr>
            </w:pPr>
          </w:p>
          <w:p w:rsidR="00742AFD" w:rsidRDefault="00742AFD" w:rsidP="003F611E">
            <w:pPr>
              <w:spacing w:after="0" w:line="240" w:lineRule="auto"/>
              <w:jc w:val="both"/>
              <w:rPr>
                <w:rFonts w:ascii="Arial" w:eastAsia="Calibri" w:hAnsi="Arial" w:cs="Arial"/>
                <w:lang w:val="en-GB"/>
              </w:rPr>
            </w:pPr>
            <w:r>
              <w:rPr>
                <w:rFonts w:ascii="Arial" w:eastAsia="Calibri" w:hAnsi="Arial" w:cs="Arial"/>
                <w:lang w:val="en-GB"/>
              </w:rPr>
              <w:t>11.1.3 The protection of personal information is a sub</w:t>
            </w:r>
            <w:r w:rsidR="0036642E">
              <w:rPr>
                <w:rFonts w:ascii="Arial" w:eastAsia="Calibri" w:hAnsi="Arial" w:cs="Arial"/>
                <w:lang w:val="en-GB"/>
              </w:rPr>
              <w:t>-</w:t>
            </w:r>
            <w:r>
              <w:rPr>
                <w:rFonts w:ascii="Arial" w:eastAsia="Calibri" w:hAnsi="Arial" w:cs="Arial"/>
                <w:lang w:val="en-GB"/>
              </w:rPr>
              <w:t xml:space="preserve">division of data protection. The building blocks for cybersecurity were referred to in paragraph 1.25, and the </w:t>
            </w:r>
            <w:r w:rsidR="00487A40">
              <w:rPr>
                <w:rFonts w:ascii="Arial" w:eastAsia="Calibri" w:hAnsi="Arial" w:cs="Arial"/>
                <w:lang w:val="en-GB"/>
              </w:rPr>
              <w:t>aim of these principles is</w:t>
            </w:r>
            <w:r>
              <w:rPr>
                <w:rFonts w:ascii="Arial" w:eastAsia="Calibri" w:hAnsi="Arial" w:cs="Arial"/>
                <w:lang w:val="en-GB"/>
              </w:rPr>
              <w:t xml:space="preserve"> to ensure the confidentiality, integrity and availability of computer systems. It is submitted that the Bill, deals with the general principles of cybersecurity. The protection of personal information is provided for in the </w:t>
            </w:r>
            <w:r w:rsidR="002E4573">
              <w:rPr>
                <w:rFonts w:ascii="Arial" w:eastAsia="Calibri" w:hAnsi="Arial" w:cs="Arial"/>
                <w:lang w:val="en-GB"/>
              </w:rPr>
              <w:t xml:space="preserve">Protection of Personal Information Act (the </w:t>
            </w:r>
            <w:r>
              <w:rPr>
                <w:rFonts w:ascii="Arial" w:eastAsia="Calibri" w:hAnsi="Arial" w:cs="Arial"/>
                <w:lang w:val="en-GB"/>
              </w:rPr>
              <w:t>POPIA</w:t>
            </w:r>
            <w:r w:rsidR="002E4573">
              <w:rPr>
                <w:rFonts w:ascii="Arial" w:eastAsia="Calibri" w:hAnsi="Arial" w:cs="Arial"/>
                <w:lang w:val="en-GB"/>
              </w:rPr>
              <w:t>)</w:t>
            </w:r>
            <w:r>
              <w:rPr>
                <w:rFonts w:ascii="Arial" w:eastAsia="Calibri" w:hAnsi="Arial" w:cs="Arial"/>
                <w:lang w:val="en-GB"/>
              </w:rPr>
              <w:t xml:space="preserve"> and it is not necessary to specifically refer in other law </w:t>
            </w:r>
            <w:r w:rsidR="00FD1E3F">
              <w:rPr>
                <w:rFonts w:ascii="Arial" w:eastAsia="Calibri" w:hAnsi="Arial" w:cs="Arial"/>
                <w:lang w:val="en-GB"/>
              </w:rPr>
              <w:t xml:space="preserve">to </w:t>
            </w:r>
            <w:r w:rsidR="00487A40">
              <w:rPr>
                <w:rFonts w:ascii="Arial" w:eastAsia="Calibri" w:hAnsi="Arial" w:cs="Arial"/>
                <w:lang w:val="en-GB"/>
              </w:rPr>
              <w:t>aspects that are</w:t>
            </w:r>
            <w:r>
              <w:rPr>
                <w:rFonts w:ascii="Arial" w:eastAsia="Calibri" w:hAnsi="Arial" w:cs="Arial"/>
                <w:lang w:val="en-GB"/>
              </w:rPr>
              <w:t xml:space="preserve"> already comprehensively dealt with in the POPIA.</w:t>
            </w:r>
            <w:r w:rsidR="003F611E">
              <w:rPr>
                <w:rFonts w:ascii="Arial" w:eastAsia="Calibri" w:hAnsi="Arial" w:cs="Arial"/>
                <w:lang w:val="en-GB"/>
              </w:rPr>
              <w:t xml:space="preserve"> The Bill</w:t>
            </w:r>
            <w:r w:rsidR="0036642E">
              <w:rPr>
                <w:rFonts w:ascii="Arial" w:eastAsia="Calibri" w:hAnsi="Arial" w:cs="Arial"/>
                <w:lang w:val="en-GB"/>
              </w:rPr>
              <w:t>,</w:t>
            </w:r>
            <w:r w:rsidR="003F611E">
              <w:rPr>
                <w:rFonts w:ascii="Arial" w:eastAsia="Calibri" w:hAnsi="Arial" w:cs="Arial"/>
                <w:lang w:val="en-GB"/>
              </w:rPr>
              <w:t xml:space="preserve"> if considered in conjunction with the POPIA</w:t>
            </w:r>
            <w:r w:rsidR="0036642E">
              <w:rPr>
                <w:rFonts w:ascii="Arial" w:eastAsia="Calibri" w:hAnsi="Arial" w:cs="Arial"/>
                <w:lang w:val="en-GB"/>
              </w:rPr>
              <w:t>,</w:t>
            </w:r>
            <w:r w:rsidR="003F611E">
              <w:rPr>
                <w:rFonts w:ascii="Arial" w:eastAsia="Calibri" w:hAnsi="Arial" w:cs="Arial"/>
                <w:lang w:val="en-GB"/>
              </w:rPr>
              <w:t xml:space="preserve"> caters for the objectives of the AU Convention that specifically differentiates between protection of personal information and cybercrimes. The commentator does not take into account that the AU Convention in Chapter II deals with the protection of personal information and then separately under Chapter III deals with matters relating to cybersecurity </w:t>
            </w:r>
            <w:r w:rsidR="003F611E">
              <w:rPr>
                <w:rFonts w:ascii="Arial" w:eastAsia="Calibri" w:hAnsi="Arial" w:cs="Arial"/>
                <w:lang w:val="en-GB"/>
              </w:rPr>
              <w:lastRenderedPageBreak/>
              <w:t>and cybercrime. The approach which Government has taken is therefore in line with the AU Convention as well as the approach that was taken by most other countries in the world.</w:t>
            </w:r>
            <w:r w:rsidR="00FB2A79">
              <w:rPr>
                <w:rFonts w:ascii="Arial" w:eastAsia="Calibri" w:hAnsi="Arial" w:cs="Arial"/>
                <w:lang w:val="en-GB"/>
              </w:rPr>
              <w:t xml:space="preserve"> The protection of personal information</w:t>
            </w:r>
            <w:r w:rsidR="009529D7">
              <w:rPr>
                <w:rFonts w:ascii="Arial" w:eastAsia="Calibri" w:hAnsi="Arial" w:cs="Arial"/>
                <w:lang w:val="en-GB"/>
              </w:rPr>
              <w:t xml:space="preserve"> and also privacy</w:t>
            </w:r>
            <w:r w:rsidR="00FB2A79">
              <w:rPr>
                <w:rFonts w:ascii="Arial" w:eastAsia="Calibri" w:hAnsi="Arial" w:cs="Arial"/>
                <w:lang w:val="en-GB"/>
              </w:rPr>
              <w:t xml:space="preserve"> </w:t>
            </w:r>
            <w:r w:rsidR="0036642E">
              <w:rPr>
                <w:rFonts w:ascii="Arial" w:eastAsia="Calibri" w:hAnsi="Arial" w:cs="Arial"/>
                <w:lang w:val="en-GB"/>
              </w:rPr>
              <w:t>are</w:t>
            </w:r>
            <w:r w:rsidR="00FB2A79">
              <w:rPr>
                <w:rFonts w:ascii="Arial" w:eastAsia="Calibri" w:hAnsi="Arial" w:cs="Arial"/>
                <w:lang w:val="en-GB"/>
              </w:rPr>
              <w:t xml:space="preserve"> facilitated</w:t>
            </w:r>
            <w:r w:rsidR="009529D7">
              <w:rPr>
                <w:rFonts w:ascii="Arial" w:eastAsia="Calibri" w:hAnsi="Arial" w:cs="Arial"/>
                <w:lang w:val="en-GB"/>
              </w:rPr>
              <w:t xml:space="preserve"> in the Bill</w:t>
            </w:r>
            <w:r w:rsidR="00FB2A79">
              <w:rPr>
                <w:rFonts w:ascii="Arial" w:eastAsia="Calibri" w:hAnsi="Arial" w:cs="Arial"/>
                <w:lang w:val="en-GB"/>
              </w:rPr>
              <w:t xml:space="preserve"> by offences, special measures to investigate and seize</w:t>
            </w:r>
            <w:r w:rsidR="009529D7">
              <w:rPr>
                <w:rFonts w:ascii="Arial" w:eastAsia="Calibri" w:hAnsi="Arial" w:cs="Arial"/>
                <w:lang w:val="en-GB"/>
              </w:rPr>
              <w:t xml:space="preserve">, international co-operation, obligations on entities to report certain cybercrimes, capacity that must be develop to ensure that the Republic come to terms with cybercrime, information sharing and protection of the most critical information infrastructures. It will be fallacious to argue that the Bill </w:t>
            </w:r>
            <w:r w:rsidR="009529D7" w:rsidRPr="009529D7">
              <w:rPr>
                <w:rFonts w:ascii="Arial" w:eastAsia="Calibri" w:hAnsi="Arial" w:cs="Arial"/>
                <w:lang w:val="en-GB"/>
              </w:rPr>
              <w:t>does not take the status of privacy and protection of personal information into account</w:t>
            </w:r>
            <w:r w:rsidR="0036642E">
              <w:rPr>
                <w:rFonts w:ascii="Arial" w:eastAsia="Calibri" w:hAnsi="Arial" w:cs="Arial"/>
                <w:lang w:val="en-GB"/>
              </w:rPr>
              <w:t>.</w:t>
            </w:r>
          </w:p>
          <w:p w:rsidR="00FB2A79" w:rsidRDefault="00FB2A79" w:rsidP="003F611E">
            <w:pPr>
              <w:spacing w:after="0" w:line="240" w:lineRule="auto"/>
              <w:jc w:val="both"/>
              <w:rPr>
                <w:rFonts w:ascii="Arial" w:eastAsia="Calibri" w:hAnsi="Arial" w:cs="Arial"/>
                <w:lang w:val="en-GB"/>
              </w:rPr>
            </w:pPr>
          </w:p>
          <w:p w:rsidR="009529D7" w:rsidRDefault="009529D7" w:rsidP="009529D7">
            <w:pPr>
              <w:spacing w:after="0" w:line="240" w:lineRule="auto"/>
              <w:jc w:val="both"/>
              <w:rPr>
                <w:rFonts w:ascii="Arial" w:eastAsia="Calibri" w:hAnsi="Arial" w:cs="Arial"/>
                <w:lang w:val="en-GB"/>
              </w:rPr>
            </w:pPr>
            <w:r>
              <w:rPr>
                <w:rFonts w:ascii="Arial" w:eastAsia="Calibri" w:hAnsi="Arial" w:cs="Arial"/>
                <w:lang w:val="en-GB"/>
              </w:rPr>
              <w:t>11.1.4 The coordinating role to ensure implementation of the measures provided for in the Bill is assigned to the Cyber Response Committee as is provided for in clause 53</w:t>
            </w:r>
            <w:r w:rsidR="008A6F80">
              <w:rPr>
                <w:rFonts w:ascii="Arial" w:eastAsia="Calibri" w:hAnsi="Arial" w:cs="Arial"/>
                <w:lang w:val="en-GB"/>
              </w:rPr>
              <w:t xml:space="preserve">. The </w:t>
            </w:r>
            <w:r w:rsidR="00487A40">
              <w:rPr>
                <w:rFonts w:ascii="Arial" w:eastAsia="Calibri" w:hAnsi="Arial" w:cs="Arial"/>
                <w:lang w:val="en-GB"/>
              </w:rPr>
              <w:t>CRC consist</w:t>
            </w:r>
            <w:r w:rsidR="0036642E">
              <w:rPr>
                <w:rFonts w:ascii="Arial" w:eastAsia="Calibri" w:hAnsi="Arial" w:cs="Arial"/>
                <w:lang w:val="en-GB"/>
              </w:rPr>
              <w:t>s</w:t>
            </w:r>
            <w:r>
              <w:rPr>
                <w:rFonts w:ascii="Arial" w:eastAsia="Calibri" w:hAnsi="Arial" w:cs="Arial"/>
                <w:lang w:val="en-GB"/>
              </w:rPr>
              <w:t xml:space="preserve"> of the Heads of representative Departments as is defined in clause 53(8). The CRC is chaired by the </w:t>
            </w:r>
            <w:r w:rsidR="00487A40">
              <w:rPr>
                <w:rFonts w:ascii="Arial" w:eastAsia="Calibri" w:hAnsi="Arial" w:cs="Arial"/>
                <w:lang w:val="en-GB"/>
              </w:rPr>
              <w:t>SSA and</w:t>
            </w:r>
            <w:r>
              <w:rPr>
                <w:rFonts w:ascii="Arial" w:eastAsia="Calibri" w:hAnsi="Arial" w:cs="Arial"/>
                <w:lang w:val="en-GB"/>
              </w:rPr>
              <w:t xml:space="preserve"> the Cabinet member responsible for State Security is accountable to Parliament regarding the functioning of </w:t>
            </w:r>
            <w:r>
              <w:rPr>
                <w:rFonts w:ascii="Arial" w:eastAsia="Calibri" w:hAnsi="Arial" w:cs="Arial"/>
                <w:lang w:val="en-GB"/>
              </w:rPr>
              <w:lastRenderedPageBreak/>
              <w:t>the CRC.</w:t>
            </w:r>
            <w:r w:rsidR="008A6F80">
              <w:rPr>
                <w:rFonts w:ascii="Arial" w:eastAsia="Calibri" w:hAnsi="Arial" w:cs="Arial"/>
                <w:lang w:val="en-GB"/>
              </w:rPr>
              <w:t xml:space="preserve"> Furthermore, in terms of the NCPF, various Departments need to ensure that measures are taken to implement South Africa’s cybersecurity initiative. The Ministers of these Departments </w:t>
            </w:r>
            <w:r w:rsidR="0036642E">
              <w:rPr>
                <w:rFonts w:ascii="Arial" w:eastAsia="Calibri" w:hAnsi="Arial" w:cs="Arial"/>
                <w:lang w:val="en-GB"/>
              </w:rPr>
              <w:t>are</w:t>
            </w:r>
            <w:r w:rsidR="008A6F80">
              <w:rPr>
                <w:rFonts w:ascii="Arial" w:eastAsia="Calibri" w:hAnsi="Arial" w:cs="Arial"/>
                <w:lang w:val="en-GB"/>
              </w:rPr>
              <w:t xml:space="preserve"> accountable to Parliament regarding the implementation of those initiatives. Other provisions of Chapter 10 place obligations on certain Departments to implement measures and the Ministers of these Departments account to Parliament.</w:t>
            </w:r>
          </w:p>
          <w:p w:rsidR="008A6F80" w:rsidRDefault="008A6F80" w:rsidP="009529D7">
            <w:pPr>
              <w:spacing w:after="0" w:line="240" w:lineRule="auto"/>
              <w:jc w:val="both"/>
              <w:rPr>
                <w:rFonts w:ascii="Arial" w:eastAsia="Calibri" w:hAnsi="Arial" w:cs="Arial"/>
                <w:lang w:val="en-GB"/>
              </w:rPr>
            </w:pPr>
          </w:p>
          <w:p w:rsidR="002D0C36" w:rsidRDefault="004F562D" w:rsidP="002D0C36">
            <w:pPr>
              <w:spacing w:after="0" w:line="240" w:lineRule="auto"/>
              <w:jc w:val="both"/>
              <w:rPr>
                <w:rFonts w:ascii="Arial" w:eastAsia="Calibri" w:hAnsi="Arial" w:cs="Arial"/>
                <w:lang w:val="en-GB"/>
              </w:rPr>
            </w:pPr>
            <w:r>
              <w:rPr>
                <w:rFonts w:ascii="Arial" w:eastAsia="Calibri" w:hAnsi="Arial" w:cs="Arial"/>
                <w:lang w:val="en-GB"/>
              </w:rPr>
              <w:t xml:space="preserve">11.1.5 </w:t>
            </w:r>
            <w:r w:rsidR="00A87DE6">
              <w:rPr>
                <w:rFonts w:ascii="Arial" w:eastAsia="Calibri" w:hAnsi="Arial" w:cs="Arial"/>
                <w:lang w:val="en-GB"/>
              </w:rPr>
              <w:t xml:space="preserve">* </w:t>
            </w:r>
            <w:r w:rsidR="009910B9">
              <w:rPr>
                <w:rFonts w:ascii="Arial" w:eastAsia="Calibri" w:hAnsi="Arial" w:cs="Arial"/>
                <w:lang w:val="en-GB"/>
              </w:rPr>
              <w:t>The comments are noted.</w:t>
            </w:r>
            <w:r>
              <w:rPr>
                <w:rFonts w:ascii="Arial" w:eastAsia="Calibri" w:hAnsi="Arial" w:cs="Arial"/>
                <w:lang w:val="en-GB"/>
              </w:rPr>
              <w:t xml:space="preserve"> </w:t>
            </w:r>
            <w:r w:rsidR="009910B9">
              <w:rPr>
                <w:rFonts w:ascii="Arial" w:eastAsia="Calibri" w:hAnsi="Arial" w:cs="Arial"/>
                <w:lang w:val="en-GB"/>
              </w:rPr>
              <w:t xml:space="preserve">The reason for not having one structure is to cater for the </w:t>
            </w:r>
            <w:r>
              <w:rPr>
                <w:rFonts w:ascii="Arial" w:eastAsia="Calibri" w:hAnsi="Arial" w:cs="Arial"/>
                <w:lang w:val="en-GB"/>
              </w:rPr>
              <w:t>different constitutional mandates</w:t>
            </w:r>
            <w:r w:rsidR="009910B9">
              <w:rPr>
                <w:rFonts w:ascii="Arial" w:eastAsia="Calibri" w:hAnsi="Arial" w:cs="Arial"/>
                <w:lang w:val="en-GB"/>
              </w:rPr>
              <w:t xml:space="preserve"> of the departments</w:t>
            </w:r>
            <w:r>
              <w:rPr>
                <w:rFonts w:ascii="Arial" w:eastAsia="Calibri" w:hAnsi="Arial" w:cs="Arial"/>
                <w:lang w:val="en-GB"/>
              </w:rPr>
              <w:t>. The approach and technical expertise that needs to be acquired to address the</w:t>
            </w:r>
            <w:r w:rsidR="00FC3589">
              <w:rPr>
                <w:rFonts w:ascii="Arial" w:eastAsia="Calibri" w:hAnsi="Arial" w:cs="Arial"/>
                <w:lang w:val="en-GB"/>
              </w:rPr>
              <w:t xml:space="preserve">ir </w:t>
            </w:r>
            <w:r>
              <w:rPr>
                <w:rFonts w:ascii="Arial" w:eastAsia="Calibri" w:hAnsi="Arial" w:cs="Arial"/>
                <w:lang w:val="en-GB"/>
              </w:rPr>
              <w:t>objectives substantially differs and a one</w:t>
            </w:r>
            <w:r w:rsidR="0036642E">
              <w:rPr>
                <w:rFonts w:ascii="Arial" w:eastAsia="Calibri" w:hAnsi="Arial" w:cs="Arial"/>
                <w:lang w:val="en-GB"/>
              </w:rPr>
              <w:t>-</w:t>
            </w:r>
            <w:r>
              <w:rPr>
                <w:rFonts w:ascii="Arial" w:eastAsia="Calibri" w:hAnsi="Arial" w:cs="Arial"/>
                <w:lang w:val="en-GB"/>
              </w:rPr>
              <w:t>size</w:t>
            </w:r>
            <w:r w:rsidR="0036642E">
              <w:rPr>
                <w:rFonts w:ascii="Arial" w:eastAsia="Calibri" w:hAnsi="Arial" w:cs="Arial"/>
                <w:lang w:val="en-GB"/>
              </w:rPr>
              <w:t>-fits-</w:t>
            </w:r>
            <w:r w:rsidR="001727F6">
              <w:rPr>
                <w:rFonts w:ascii="Arial" w:eastAsia="Calibri" w:hAnsi="Arial" w:cs="Arial"/>
                <w:lang w:val="en-GB"/>
              </w:rPr>
              <w:t>all</w:t>
            </w:r>
            <w:r>
              <w:rPr>
                <w:rFonts w:ascii="Arial" w:eastAsia="Calibri" w:hAnsi="Arial" w:cs="Arial"/>
                <w:lang w:val="en-GB"/>
              </w:rPr>
              <w:t xml:space="preserve"> approach cannot be used to address these different objectives.</w:t>
            </w:r>
            <w:r w:rsidR="00A87DE6">
              <w:rPr>
                <w:rFonts w:ascii="Arial" w:eastAsia="Calibri" w:hAnsi="Arial" w:cs="Arial"/>
                <w:lang w:val="en-GB"/>
              </w:rPr>
              <w:t xml:space="preserve"> For example, the </w:t>
            </w:r>
            <w:r w:rsidR="00487A40">
              <w:rPr>
                <w:rFonts w:ascii="Arial" w:eastAsia="Calibri" w:hAnsi="Arial" w:cs="Arial"/>
                <w:lang w:val="en-GB"/>
              </w:rPr>
              <w:t>obligations to secure infrastructures against cyber attacks substantially differ</w:t>
            </w:r>
            <w:r w:rsidR="00A87DE6">
              <w:rPr>
                <w:rFonts w:ascii="Arial" w:eastAsia="Calibri" w:hAnsi="Arial" w:cs="Arial"/>
                <w:lang w:val="en-GB"/>
              </w:rPr>
              <w:t xml:space="preserve"> from the skill requirements to investigate cybercrimes. </w:t>
            </w:r>
          </w:p>
          <w:p w:rsidR="002D0C36" w:rsidRDefault="002D0C36" w:rsidP="002D0C36">
            <w:pPr>
              <w:spacing w:after="0" w:line="240" w:lineRule="auto"/>
              <w:jc w:val="both"/>
              <w:rPr>
                <w:rFonts w:ascii="Arial" w:eastAsia="Calibri" w:hAnsi="Arial" w:cs="Arial"/>
                <w:lang w:val="en-GB"/>
              </w:rPr>
            </w:pPr>
            <w:r>
              <w:rPr>
                <w:rFonts w:ascii="Arial" w:eastAsia="Calibri" w:hAnsi="Arial" w:cs="Arial"/>
                <w:lang w:val="en-GB"/>
              </w:rPr>
              <w:t xml:space="preserve">* Clause 54 imposes obligations on different Departments to obtain the required capacity in order to come to </w:t>
            </w:r>
            <w:r>
              <w:rPr>
                <w:rFonts w:ascii="Arial" w:eastAsia="Calibri" w:hAnsi="Arial" w:cs="Arial"/>
                <w:lang w:val="en-GB"/>
              </w:rPr>
              <w:lastRenderedPageBreak/>
              <w:t xml:space="preserve">terms with their obligations imposed on them in terms of the Bill. </w:t>
            </w:r>
          </w:p>
          <w:p w:rsidR="002D0C36" w:rsidRDefault="002D0C36" w:rsidP="002D0C36">
            <w:pPr>
              <w:spacing w:after="0" w:line="240" w:lineRule="auto"/>
              <w:jc w:val="both"/>
              <w:rPr>
                <w:rFonts w:ascii="Arial" w:eastAsia="Calibri" w:hAnsi="Arial" w:cs="Arial"/>
                <w:lang w:val="en-GB"/>
              </w:rPr>
            </w:pPr>
            <w:r>
              <w:rPr>
                <w:rFonts w:ascii="Arial" w:eastAsia="Calibri" w:hAnsi="Arial" w:cs="Arial"/>
                <w:lang w:val="en-GB"/>
              </w:rPr>
              <w:t xml:space="preserve">* The CRC has a general obligation to ensure the implementation of the NCPF as well as the Bill. The CRC therefore fulfils the obligation of a coordinating body. </w:t>
            </w:r>
          </w:p>
          <w:p w:rsidR="00FB2A79" w:rsidRDefault="00A87DE6" w:rsidP="002D0C36">
            <w:pPr>
              <w:spacing w:after="0" w:line="240" w:lineRule="auto"/>
              <w:jc w:val="both"/>
              <w:rPr>
                <w:rFonts w:ascii="Arial" w:eastAsia="Calibri" w:hAnsi="Arial" w:cs="Arial"/>
                <w:lang w:val="en-GB"/>
              </w:rPr>
            </w:pPr>
            <w:r>
              <w:rPr>
                <w:rFonts w:ascii="Arial" w:eastAsia="Calibri" w:hAnsi="Arial" w:cs="Arial"/>
                <w:lang w:val="en-GB"/>
              </w:rPr>
              <w:t xml:space="preserve"> </w:t>
            </w:r>
          </w:p>
          <w:p w:rsidR="001972BD" w:rsidRDefault="001972BD" w:rsidP="002D0C36">
            <w:pPr>
              <w:spacing w:after="0" w:line="240" w:lineRule="auto"/>
              <w:jc w:val="both"/>
              <w:rPr>
                <w:rFonts w:ascii="Arial" w:eastAsia="Calibri" w:hAnsi="Arial" w:cs="Arial"/>
                <w:lang w:val="en-GB"/>
              </w:rPr>
            </w:pPr>
          </w:p>
          <w:p w:rsidR="001972BD" w:rsidRDefault="001972BD" w:rsidP="002D0C36">
            <w:pPr>
              <w:spacing w:after="0" w:line="240" w:lineRule="auto"/>
              <w:jc w:val="both"/>
              <w:rPr>
                <w:rFonts w:ascii="Arial" w:eastAsia="Calibri" w:hAnsi="Arial" w:cs="Arial"/>
                <w:lang w:val="en-GB"/>
              </w:rPr>
            </w:pPr>
          </w:p>
          <w:p w:rsidR="001972BD" w:rsidRDefault="001972BD" w:rsidP="002D0C36">
            <w:pPr>
              <w:spacing w:after="0" w:line="240" w:lineRule="auto"/>
              <w:jc w:val="both"/>
              <w:rPr>
                <w:rFonts w:ascii="Arial" w:eastAsia="Calibri" w:hAnsi="Arial" w:cs="Arial"/>
                <w:lang w:val="en-GB"/>
              </w:rPr>
            </w:pPr>
          </w:p>
          <w:p w:rsidR="00E837DF" w:rsidRPr="00E77E2B" w:rsidRDefault="00E837DF" w:rsidP="002D0C36">
            <w:pPr>
              <w:spacing w:after="0" w:line="240" w:lineRule="auto"/>
              <w:jc w:val="both"/>
              <w:rPr>
                <w:rFonts w:ascii="Arial" w:eastAsia="Calibri" w:hAnsi="Arial" w:cs="Arial"/>
                <w:lang w:val="en-GB"/>
              </w:rPr>
            </w:pPr>
            <w:r>
              <w:rPr>
                <w:rFonts w:ascii="Arial" w:eastAsia="Calibri" w:hAnsi="Arial" w:cs="Arial"/>
                <w:lang w:val="en-GB"/>
              </w:rPr>
              <w:t>11.1.6 Agree.</w:t>
            </w:r>
          </w:p>
        </w:tc>
      </w:tr>
      <w:tr w:rsidR="00705148" w:rsidRPr="00705148" w:rsidTr="00986BE1">
        <w:tc>
          <w:tcPr>
            <w:tcW w:w="1966" w:type="dxa"/>
            <w:shd w:val="clear" w:color="auto" w:fill="auto"/>
          </w:tcPr>
          <w:p w:rsidR="00705148" w:rsidRPr="00705148" w:rsidRDefault="00705148" w:rsidP="00705148">
            <w:pPr>
              <w:spacing w:after="0" w:line="240" w:lineRule="auto"/>
              <w:jc w:val="both"/>
              <w:rPr>
                <w:rFonts w:ascii="Arial" w:eastAsia="Calibri" w:hAnsi="Arial" w:cs="Arial"/>
                <w:b/>
                <w:lang w:val="en-GB"/>
              </w:rPr>
            </w:pPr>
            <w:r w:rsidRPr="00705148">
              <w:rPr>
                <w:rFonts w:ascii="Arial" w:eastAsia="Calibri" w:hAnsi="Arial" w:cs="Arial"/>
                <w:b/>
                <w:lang w:val="en-GB"/>
              </w:rPr>
              <w:lastRenderedPageBreak/>
              <w:t xml:space="preserve">11.2 Clause 53: Establishment, composition and functions of the Cyber Response </w:t>
            </w:r>
            <w:r w:rsidRPr="00705148">
              <w:rPr>
                <w:rFonts w:ascii="Arial" w:eastAsia="Calibri" w:hAnsi="Arial" w:cs="Arial"/>
                <w:b/>
                <w:lang w:val="en-GB"/>
              </w:rPr>
              <w:lastRenderedPageBreak/>
              <w:t xml:space="preserve">Committee </w:t>
            </w:r>
          </w:p>
        </w:tc>
        <w:tc>
          <w:tcPr>
            <w:tcW w:w="2333" w:type="dxa"/>
            <w:shd w:val="clear" w:color="auto" w:fill="auto"/>
          </w:tcPr>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lastRenderedPageBreak/>
              <w:t>11.2.1 Media Monitoring - page 13 (paragraphs 30, 31 and 32)</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11.2.2 Media Monitoring - page 13, 14 (paragraph 30) and page 15 (paragraphs 33 to 37)</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1C1D4B" w:rsidRDefault="001C1D4B" w:rsidP="00705148">
            <w:pPr>
              <w:spacing w:after="0" w:line="240" w:lineRule="auto"/>
              <w:jc w:val="both"/>
              <w:rPr>
                <w:rFonts w:ascii="Arial" w:eastAsia="Calibri" w:hAnsi="Arial" w:cs="Arial"/>
                <w:lang w:val="en-GB"/>
              </w:rPr>
            </w:pPr>
          </w:p>
          <w:p w:rsidR="001C1D4B" w:rsidRDefault="001C1D4B" w:rsidP="00705148">
            <w:pPr>
              <w:spacing w:after="0" w:line="240" w:lineRule="auto"/>
              <w:jc w:val="both"/>
              <w:rPr>
                <w:rFonts w:ascii="Arial" w:eastAsia="Calibri" w:hAnsi="Arial" w:cs="Arial"/>
                <w:lang w:val="en-GB"/>
              </w:rPr>
            </w:pPr>
          </w:p>
          <w:p w:rsidR="001C1D4B" w:rsidRDefault="001C1D4B" w:rsidP="00705148">
            <w:pPr>
              <w:spacing w:after="0" w:line="240" w:lineRule="auto"/>
              <w:jc w:val="both"/>
              <w:rPr>
                <w:rFonts w:ascii="Arial" w:eastAsia="Calibri" w:hAnsi="Arial" w:cs="Arial"/>
                <w:lang w:val="en-GB"/>
              </w:rPr>
            </w:pPr>
          </w:p>
          <w:p w:rsidR="001C1D4B" w:rsidRDefault="001C1D4B" w:rsidP="00705148">
            <w:pPr>
              <w:spacing w:after="0" w:line="240" w:lineRule="auto"/>
              <w:jc w:val="both"/>
              <w:rPr>
                <w:rFonts w:ascii="Arial" w:eastAsia="Calibri" w:hAnsi="Arial" w:cs="Arial"/>
                <w:lang w:val="en-GB"/>
              </w:rPr>
            </w:pPr>
          </w:p>
          <w:p w:rsidR="001C1D4B" w:rsidRDefault="001C1D4B" w:rsidP="00705148">
            <w:pPr>
              <w:spacing w:after="0" w:line="240" w:lineRule="auto"/>
              <w:jc w:val="both"/>
              <w:rPr>
                <w:rFonts w:ascii="Arial" w:eastAsia="Calibri" w:hAnsi="Arial" w:cs="Arial"/>
                <w:lang w:val="en-GB"/>
              </w:rPr>
            </w:pPr>
          </w:p>
          <w:p w:rsidR="00545E79" w:rsidRDefault="00545E79"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11.2.3 Western Cape - page 3 of Annexure to letter</w:t>
            </w:r>
          </w:p>
          <w:p w:rsidR="00705148" w:rsidRPr="00705148" w:rsidRDefault="00705148" w:rsidP="00705148">
            <w:pPr>
              <w:spacing w:after="0" w:line="240" w:lineRule="auto"/>
              <w:jc w:val="both"/>
              <w:rPr>
                <w:rFonts w:ascii="Arial" w:eastAsia="Calibri" w:hAnsi="Arial" w:cs="Arial"/>
                <w:lang w:val="en-GB"/>
              </w:rPr>
            </w:pPr>
          </w:p>
          <w:p w:rsidR="003F3F5F" w:rsidRDefault="003F3F5F" w:rsidP="00705148">
            <w:pPr>
              <w:spacing w:after="0" w:line="240" w:lineRule="auto"/>
              <w:jc w:val="both"/>
              <w:rPr>
                <w:rFonts w:ascii="Arial" w:eastAsia="Calibri" w:hAnsi="Arial" w:cs="Arial"/>
                <w:lang w:val="en-GB"/>
              </w:rPr>
            </w:pPr>
          </w:p>
          <w:p w:rsidR="003F3F5F" w:rsidRDefault="003F3F5F" w:rsidP="00705148">
            <w:pPr>
              <w:spacing w:after="0" w:line="240" w:lineRule="auto"/>
              <w:jc w:val="both"/>
              <w:rPr>
                <w:rFonts w:ascii="Arial" w:eastAsia="Calibri" w:hAnsi="Arial" w:cs="Arial"/>
                <w:lang w:val="en-GB"/>
              </w:rPr>
            </w:pPr>
          </w:p>
          <w:p w:rsidR="003F3F5F" w:rsidRDefault="003F3F5F" w:rsidP="00705148">
            <w:pPr>
              <w:spacing w:after="0" w:line="240" w:lineRule="auto"/>
              <w:jc w:val="both"/>
              <w:rPr>
                <w:rFonts w:ascii="Arial" w:eastAsia="Calibri" w:hAnsi="Arial" w:cs="Arial"/>
                <w:lang w:val="en-GB"/>
              </w:rPr>
            </w:pPr>
          </w:p>
          <w:p w:rsidR="003F3F5F" w:rsidRDefault="003F3F5F" w:rsidP="00705148">
            <w:pPr>
              <w:spacing w:after="0" w:line="240" w:lineRule="auto"/>
              <w:jc w:val="both"/>
              <w:rPr>
                <w:rFonts w:ascii="Arial" w:eastAsia="Calibri" w:hAnsi="Arial" w:cs="Arial"/>
                <w:lang w:val="en-GB"/>
              </w:rPr>
            </w:pPr>
          </w:p>
          <w:p w:rsidR="003F3F5F" w:rsidRDefault="003F3F5F" w:rsidP="00705148">
            <w:pPr>
              <w:spacing w:after="0" w:line="240" w:lineRule="auto"/>
              <w:jc w:val="both"/>
              <w:rPr>
                <w:rFonts w:ascii="Arial" w:eastAsia="Calibri" w:hAnsi="Arial" w:cs="Arial"/>
                <w:lang w:val="en-GB"/>
              </w:rPr>
            </w:pPr>
          </w:p>
          <w:p w:rsidR="003F3F5F" w:rsidRDefault="003F3F5F" w:rsidP="00705148">
            <w:pPr>
              <w:spacing w:after="0" w:line="240" w:lineRule="auto"/>
              <w:jc w:val="both"/>
              <w:rPr>
                <w:rFonts w:ascii="Arial" w:eastAsia="Calibri" w:hAnsi="Arial" w:cs="Arial"/>
                <w:lang w:val="en-GB"/>
              </w:rPr>
            </w:pPr>
          </w:p>
          <w:p w:rsidR="003F3F5F" w:rsidRDefault="003F3F5F" w:rsidP="00705148">
            <w:pPr>
              <w:spacing w:after="0" w:line="240" w:lineRule="auto"/>
              <w:jc w:val="both"/>
              <w:rPr>
                <w:rFonts w:ascii="Arial" w:eastAsia="Calibri" w:hAnsi="Arial" w:cs="Arial"/>
                <w:lang w:val="en-GB"/>
              </w:rPr>
            </w:pPr>
          </w:p>
          <w:p w:rsidR="003F3F5F" w:rsidRDefault="003F3F5F" w:rsidP="00705148">
            <w:pPr>
              <w:spacing w:after="0" w:line="240" w:lineRule="auto"/>
              <w:jc w:val="both"/>
              <w:rPr>
                <w:rFonts w:ascii="Arial" w:eastAsia="Calibri" w:hAnsi="Arial" w:cs="Arial"/>
                <w:lang w:val="en-GB"/>
              </w:rPr>
            </w:pPr>
          </w:p>
          <w:p w:rsidR="003F3F5F" w:rsidRDefault="003F3F5F" w:rsidP="00705148">
            <w:pPr>
              <w:spacing w:after="0" w:line="240" w:lineRule="auto"/>
              <w:jc w:val="both"/>
              <w:rPr>
                <w:rFonts w:ascii="Arial" w:eastAsia="Calibri" w:hAnsi="Arial" w:cs="Arial"/>
                <w:lang w:val="en-GB"/>
              </w:rPr>
            </w:pPr>
          </w:p>
          <w:p w:rsidR="003F3F5F" w:rsidRDefault="003F3F5F" w:rsidP="00705148">
            <w:pPr>
              <w:spacing w:after="0" w:line="240" w:lineRule="auto"/>
              <w:jc w:val="both"/>
              <w:rPr>
                <w:rFonts w:ascii="Arial" w:eastAsia="Calibri" w:hAnsi="Arial" w:cs="Arial"/>
                <w:lang w:val="en-GB"/>
              </w:rPr>
            </w:pPr>
          </w:p>
          <w:p w:rsidR="003F3F5F" w:rsidRDefault="003F3F5F" w:rsidP="00705148">
            <w:pPr>
              <w:spacing w:after="0" w:line="240" w:lineRule="auto"/>
              <w:jc w:val="both"/>
              <w:rPr>
                <w:rFonts w:ascii="Arial" w:eastAsia="Calibri" w:hAnsi="Arial" w:cs="Arial"/>
                <w:lang w:val="en-GB"/>
              </w:rPr>
            </w:pPr>
          </w:p>
          <w:p w:rsidR="003F3F5F" w:rsidRDefault="003F3F5F" w:rsidP="00705148">
            <w:pPr>
              <w:spacing w:after="0" w:line="240" w:lineRule="auto"/>
              <w:jc w:val="both"/>
              <w:rPr>
                <w:rFonts w:ascii="Arial" w:eastAsia="Calibri" w:hAnsi="Arial" w:cs="Arial"/>
                <w:lang w:val="en-GB"/>
              </w:rPr>
            </w:pPr>
          </w:p>
          <w:p w:rsidR="002D6F48" w:rsidRDefault="002D6F48" w:rsidP="00705148">
            <w:pPr>
              <w:spacing w:after="0" w:line="240" w:lineRule="auto"/>
              <w:jc w:val="both"/>
              <w:rPr>
                <w:rFonts w:ascii="Arial" w:eastAsia="Calibri" w:hAnsi="Arial" w:cs="Arial"/>
                <w:lang w:val="en-GB"/>
              </w:rPr>
            </w:pPr>
          </w:p>
          <w:p w:rsidR="002D6F48" w:rsidRDefault="002D6F48" w:rsidP="00705148">
            <w:pPr>
              <w:spacing w:after="0" w:line="240" w:lineRule="auto"/>
              <w:jc w:val="both"/>
              <w:rPr>
                <w:rFonts w:ascii="Arial" w:eastAsia="Calibri" w:hAnsi="Arial" w:cs="Arial"/>
                <w:lang w:val="en-GB"/>
              </w:rPr>
            </w:pPr>
          </w:p>
          <w:p w:rsidR="002D6F48" w:rsidRDefault="002D6F48" w:rsidP="00705148">
            <w:pPr>
              <w:spacing w:after="0" w:line="240" w:lineRule="auto"/>
              <w:jc w:val="both"/>
              <w:rPr>
                <w:rFonts w:ascii="Arial" w:eastAsia="Calibri" w:hAnsi="Arial" w:cs="Arial"/>
                <w:lang w:val="en-GB"/>
              </w:rPr>
            </w:pPr>
          </w:p>
          <w:p w:rsidR="003F3F5F" w:rsidRDefault="003F3F5F" w:rsidP="00705148">
            <w:pPr>
              <w:spacing w:after="0" w:line="240" w:lineRule="auto"/>
              <w:jc w:val="both"/>
              <w:rPr>
                <w:rFonts w:ascii="Arial" w:eastAsia="Calibri" w:hAnsi="Arial" w:cs="Arial"/>
                <w:lang w:val="en-GB"/>
              </w:rPr>
            </w:pPr>
          </w:p>
          <w:p w:rsidR="003C6BD0" w:rsidRDefault="003C6BD0" w:rsidP="00705148">
            <w:pPr>
              <w:spacing w:after="0" w:line="240" w:lineRule="auto"/>
              <w:jc w:val="both"/>
              <w:rPr>
                <w:rFonts w:ascii="Arial" w:eastAsia="Calibri" w:hAnsi="Arial" w:cs="Arial"/>
                <w:lang w:val="en-GB"/>
              </w:rPr>
            </w:pPr>
          </w:p>
          <w:p w:rsidR="002D6F48" w:rsidRDefault="002D6F48" w:rsidP="00705148">
            <w:pPr>
              <w:spacing w:after="0" w:line="240" w:lineRule="auto"/>
              <w:jc w:val="both"/>
              <w:rPr>
                <w:rFonts w:ascii="Arial" w:eastAsia="Calibri" w:hAnsi="Arial" w:cs="Arial"/>
                <w:lang w:val="en-GB"/>
              </w:rPr>
            </w:pPr>
          </w:p>
          <w:p w:rsidR="002D6F48" w:rsidRDefault="002D6F48" w:rsidP="00705148">
            <w:pPr>
              <w:spacing w:after="0" w:line="240" w:lineRule="auto"/>
              <w:jc w:val="both"/>
              <w:rPr>
                <w:rFonts w:ascii="Arial" w:eastAsia="Calibri" w:hAnsi="Arial" w:cs="Arial"/>
                <w:lang w:val="en-GB"/>
              </w:rPr>
            </w:pPr>
          </w:p>
          <w:p w:rsidR="002D6F48" w:rsidRDefault="002D6F48" w:rsidP="00705148">
            <w:pPr>
              <w:spacing w:after="0" w:line="240" w:lineRule="auto"/>
              <w:jc w:val="both"/>
              <w:rPr>
                <w:rFonts w:ascii="Arial" w:eastAsia="Calibri" w:hAnsi="Arial" w:cs="Arial"/>
                <w:lang w:val="en-GB"/>
              </w:rPr>
            </w:pPr>
          </w:p>
          <w:p w:rsidR="002D6F48" w:rsidRDefault="002D6F48" w:rsidP="00705148">
            <w:pPr>
              <w:spacing w:after="0" w:line="240" w:lineRule="auto"/>
              <w:jc w:val="both"/>
              <w:rPr>
                <w:rFonts w:ascii="Arial" w:eastAsia="Calibri" w:hAnsi="Arial" w:cs="Arial"/>
                <w:lang w:val="en-GB"/>
              </w:rPr>
            </w:pPr>
          </w:p>
          <w:p w:rsidR="002D6F48" w:rsidRDefault="002D6F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11.2.4 Minister of Finance - paragraph (c)</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11.2.5 TBCSA - page 3 (Item 5)</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11.2.6 SAHRC - page 8 (paragraph 3.8)</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11.2.7 Information Regulator - page 5; IM Governance - page 4 (paragraph 9)</w:t>
            </w:r>
          </w:p>
          <w:p w:rsidR="00705148" w:rsidRPr="00705148" w:rsidRDefault="00705148" w:rsidP="00705148">
            <w:pPr>
              <w:spacing w:after="0" w:line="240" w:lineRule="auto"/>
              <w:rPr>
                <w:rFonts w:ascii="Arial" w:eastAsia="Calibri" w:hAnsi="Arial" w:cs="Arial"/>
                <w:lang w:val="en-GB"/>
              </w:rPr>
            </w:pPr>
          </w:p>
          <w:p w:rsidR="00780C34" w:rsidRDefault="00780C34" w:rsidP="00705148">
            <w:pPr>
              <w:spacing w:after="0" w:line="240" w:lineRule="auto"/>
              <w:rPr>
                <w:rFonts w:ascii="Arial" w:eastAsia="Calibri" w:hAnsi="Arial" w:cs="Arial"/>
                <w:lang w:val="en-GB"/>
              </w:rPr>
            </w:pPr>
          </w:p>
          <w:p w:rsidR="00780C34" w:rsidRDefault="00780C34" w:rsidP="00705148">
            <w:pPr>
              <w:spacing w:after="0" w:line="240" w:lineRule="auto"/>
              <w:rPr>
                <w:rFonts w:ascii="Arial" w:eastAsia="Calibri" w:hAnsi="Arial" w:cs="Arial"/>
                <w:lang w:val="en-GB"/>
              </w:rPr>
            </w:pPr>
          </w:p>
          <w:p w:rsidR="00780C34" w:rsidRDefault="00780C34" w:rsidP="00705148">
            <w:pPr>
              <w:spacing w:after="0" w:line="240" w:lineRule="auto"/>
              <w:rPr>
                <w:rFonts w:ascii="Arial" w:eastAsia="Calibri" w:hAnsi="Arial" w:cs="Arial"/>
                <w:lang w:val="en-GB"/>
              </w:rPr>
            </w:pPr>
          </w:p>
          <w:p w:rsidR="00780C34" w:rsidRDefault="00780C34" w:rsidP="00705148">
            <w:pPr>
              <w:spacing w:after="0" w:line="240" w:lineRule="auto"/>
              <w:rPr>
                <w:rFonts w:ascii="Arial" w:eastAsia="Calibri" w:hAnsi="Arial" w:cs="Arial"/>
                <w:lang w:val="en-GB"/>
              </w:rPr>
            </w:pPr>
          </w:p>
          <w:p w:rsidR="00780C34" w:rsidRDefault="00780C34" w:rsidP="00705148">
            <w:pPr>
              <w:spacing w:after="0" w:line="240" w:lineRule="auto"/>
              <w:rPr>
                <w:rFonts w:ascii="Arial" w:eastAsia="Calibri" w:hAnsi="Arial" w:cs="Arial"/>
                <w:lang w:val="en-GB"/>
              </w:rPr>
            </w:pPr>
          </w:p>
          <w:p w:rsidR="00780C34" w:rsidRDefault="00780C34" w:rsidP="00705148">
            <w:pPr>
              <w:spacing w:after="0" w:line="240" w:lineRule="auto"/>
              <w:rPr>
                <w:rFonts w:ascii="Arial" w:eastAsia="Calibri" w:hAnsi="Arial" w:cs="Arial"/>
                <w:lang w:val="en-GB"/>
              </w:rPr>
            </w:pPr>
          </w:p>
          <w:p w:rsidR="00780C34" w:rsidRDefault="00780C34" w:rsidP="00705148">
            <w:pPr>
              <w:spacing w:after="0" w:line="240" w:lineRule="auto"/>
              <w:rPr>
                <w:rFonts w:ascii="Arial" w:eastAsia="Calibri" w:hAnsi="Arial" w:cs="Arial"/>
                <w:lang w:val="en-GB"/>
              </w:rPr>
            </w:pPr>
          </w:p>
          <w:p w:rsidR="00780C34" w:rsidRDefault="00780C34" w:rsidP="00705148">
            <w:pPr>
              <w:spacing w:after="0" w:line="240" w:lineRule="auto"/>
              <w:rPr>
                <w:rFonts w:ascii="Arial" w:eastAsia="Calibri" w:hAnsi="Arial" w:cs="Arial"/>
                <w:lang w:val="en-GB"/>
              </w:rPr>
            </w:pPr>
          </w:p>
          <w:p w:rsidR="00780C34" w:rsidRDefault="00780C34" w:rsidP="00705148">
            <w:pPr>
              <w:spacing w:after="0" w:line="240" w:lineRule="auto"/>
              <w:rPr>
                <w:rFonts w:ascii="Arial" w:eastAsia="Calibri" w:hAnsi="Arial" w:cs="Arial"/>
                <w:lang w:val="en-GB"/>
              </w:rPr>
            </w:pPr>
          </w:p>
          <w:p w:rsidR="00780C34" w:rsidRDefault="00780C34" w:rsidP="00705148">
            <w:pPr>
              <w:spacing w:after="0" w:line="240" w:lineRule="auto"/>
              <w:rPr>
                <w:rFonts w:ascii="Arial" w:eastAsia="Calibri" w:hAnsi="Arial" w:cs="Arial"/>
                <w:lang w:val="en-GB"/>
              </w:rPr>
            </w:pPr>
          </w:p>
          <w:p w:rsidR="00780C34" w:rsidRDefault="00780C34"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11.2.8 Freedom of Religion - paragraph 8.1</w:t>
            </w:r>
          </w:p>
        </w:tc>
        <w:tc>
          <w:tcPr>
            <w:tcW w:w="5745" w:type="dxa"/>
            <w:shd w:val="clear" w:color="auto" w:fill="auto"/>
          </w:tcPr>
          <w:p w:rsidR="00705148" w:rsidRPr="00705148" w:rsidRDefault="00705148" w:rsidP="00705148">
            <w:pPr>
              <w:spacing w:after="0" w:line="240" w:lineRule="auto"/>
              <w:jc w:val="both"/>
              <w:rPr>
                <w:rFonts w:ascii="Calibri" w:eastAsia="Calibri" w:hAnsi="Calibri" w:cs="Times New Roman"/>
                <w:lang w:val="en-GB"/>
              </w:rPr>
            </w:pPr>
            <w:r w:rsidRPr="00705148">
              <w:rPr>
                <w:rFonts w:ascii="Arial" w:eastAsia="Calibri" w:hAnsi="Arial" w:cs="Arial"/>
                <w:lang w:val="en-GB"/>
              </w:rPr>
              <w:lastRenderedPageBreak/>
              <w:t xml:space="preserve">11.2.1 A concern is raised regarding the Cabinet Member responsible for State </w:t>
            </w:r>
            <w:r w:rsidR="001972BD">
              <w:rPr>
                <w:rFonts w:ascii="Arial" w:eastAsia="Calibri" w:hAnsi="Arial" w:cs="Arial"/>
                <w:lang w:val="en-GB"/>
              </w:rPr>
              <w:t>S</w:t>
            </w:r>
            <w:r w:rsidRPr="00705148">
              <w:rPr>
                <w:rFonts w:ascii="Arial" w:eastAsia="Calibri" w:hAnsi="Arial" w:cs="Arial"/>
                <w:lang w:val="en-GB"/>
              </w:rPr>
              <w:t xml:space="preserve">ecurity is responsible for the oversight of the Cyber Response Committee. According to the representation the role of the Cabinet member for State security is questionable in light of the general focus of the Bill. It is suggested that the </w:t>
            </w:r>
            <w:r w:rsidRPr="00705148">
              <w:rPr>
                <w:rFonts w:ascii="Arial" w:eastAsia="Calibri" w:hAnsi="Arial" w:cs="Arial"/>
                <w:lang w:val="en-GB"/>
              </w:rPr>
              <w:lastRenderedPageBreak/>
              <w:t>oversight function should be allocated to the Cabinet member responsible for the administration of justice and that the Director-General: Justice and Constitutional Development should be the Chairperson of the CRC. The submissions are motivated with reference to the fact that the Department of Justice and Constitutional Development is not directly involved in matters that is addressed in the Bill and would therefore be impartial.</w:t>
            </w:r>
            <w:r w:rsidRPr="00705148">
              <w:rPr>
                <w:rFonts w:ascii="Calibri" w:eastAsia="Calibri" w:hAnsi="Calibri" w:cs="Times New Roman"/>
                <w:lang w:val="en-GB"/>
              </w:rPr>
              <w:t xml:space="preserve"> </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11.2.2 The composition of the CRC is criticised due to the fact that persons outside Government is not represented on the CRC. It is suggested that the CRC must be structured similar to the Judicial Services Commission. According to the representation:</w:t>
            </w:r>
          </w:p>
          <w:p w:rsidR="00705148" w:rsidRPr="00705148" w:rsidRDefault="00705148" w:rsidP="00E41A55">
            <w:pPr>
              <w:spacing w:after="0" w:line="240" w:lineRule="auto"/>
              <w:ind w:left="260" w:hanging="260"/>
              <w:jc w:val="both"/>
              <w:rPr>
                <w:rFonts w:ascii="Arial" w:eastAsia="Calibri" w:hAnsi="Arial" w:cs="Arial"/>
                <w:lang w:val="en-GB"/>
              </w:rPr>
            </w:pPr>
            <w:r w:rsidRPr="00705148">
              <w:rPr>
                <w:rFonts w:ascii="Arial" w:eastAsia="Calibri" w:hAnsi="Arial" w:cs="Arial"/>
                <w:lang w:val="en-GB"/>
              </w:rPr>
              <w:t xml:space="preserve">* </w:t>
            </w:r>
            <w:r w:rsidR="00E41A55">
              <w:rPr>
                <w:rFonts w:ascii="Arial" w:eastAsia="Calibri" w:hAnsi="Arial" w:cs="Arial"/>
                <w:lang w:val="en-GB"/>
              </w:rPr>
              <w:t xml:space="preserve"> </w:t>
            </w:r>
            <w:r w:rsidRPr="00705148">
              <w:rPr>
                <w:rFonts w:ascii="Arial" w:eastAsia="Calibri" w:hAnsi="Arial" w:cs="Arial"/>
                <w:lang w:val="en-GB"/>
              </w:rPr>
              <w:t>The CRC may act as the interdepartmental steering committee.</w:t>
            </w:r>
          </w:p>
          <w:p w:rsidR="00705148" w:rsidRPr="00705148" w:rsidRDefault="00705148" w:rsidP="00E41A55">
            <w:pPr>
              <w:spacing w:after="0" w:line="240" w:lineRule="auto"/>
              <w:ind w:left="260" w:hanging="260"/>
              <w:jc w:val="both"/>
              <w:rPr>
                <w:rFonts w:ascii="Arial" w:eastAsia="Calibri" w:hAnsi="Arial" w:cs="Arial"/>
                <w:lang w:val="en-GB"/>
              </w:rPr>
            </w:pPr>
            <w:r w:rsidRPr="00705148">
              <w:rPr>
                <w:rFonts w:ascii="Arial" w:eastAsia="Calibri" w:hAnsi="Arial" w:cs="Arial"/>
                <w:lang w:val="en-GB"/>
              </w:rPr>
              <w:t xml:space="preserve">* </w:t>
            </w:r>
            <w:r w:rsidR="00E41A55">
              <w:rPr>
                <w:rFonts w:ascii="Arial" w:eastAsia="Calibri" w:hAnsi="Arial" w:cs="Arial"/>
                <w:lang w:val="en-GB"/>
              </w:rPr>
              <w:t xml:space="preserve"> </w:t>
            </w:r>
            <w:r w:rsidRPr="00705148">
              <w:rPr>
                <w:rFonts w:ascii="Arial" w:eastAsia="Calibri" w:hAnsi="Arial" w:cs="Arial"/>
                <w:lang w:val="en-GB"/>
              </w:rPr>
              <w:t>The large number of Departments and representative</w:t>
            </w:r>
            <w:r w:rsidR="00545E79">
              <w:rPr>
                <w:rFonts w:ascii="Arial" w:eastAsia="Calibri" w:hAnsi="Arial" w:cs="Arial"/>
                <w:lang w:val="en-GB"/>
              </w:rPr>
              <w:t>s</w:t>
            </w:r>
            <w:r w:rsidRPr="00705148">
              <w:rPr>
                <w:rFonts w:ascii="Arial" w:eastAsia="Calibri" w:hAnsi="Arial" w:cs="Arial"/>
                <w:lang w:val="en-GB"/>
              </w:rPr>
              <w:t xml:space="preserve"> may restrict the effective functioning of the CRC in emergency situations and suggestions are made to limit the number of persons. </w:t>
            </w:r>
          </w:p>
          <w:p w:rsidR="00705148" w:rsidRPr="00705148" w:rsidRDefault="00705148" w:rsidP="00E41A55">
            <w:pPr>
              <w:spacing w:after="0" w:line="240" w:lineRule="auto"/>
              <w:ind w:left="260" w:hanging="260"/>
              <w:jc w:val="both"/>
              <w:rPr>
                <w:rFonts w:ascii="Arial" w:eastAsia="Calibri" w:hAnsi="Arial" w:cs="Arial"/>
                <w:lang w:val="en-GB"/>
              </w:rPr>
            </w:pPr>
            <w:r w:rsidRPr="00705148">
              <w:rPr>
                <w:rFonts w:ascii="Arial" w:eastAsia="Calibri" w:hAnsi="Arial" w:cs="Arial"/>
                <w:lang w:val="en-GB"/>
              </w:rPr>
              <w:t xml:space="preserve">* </w:t>
            </w:r>
            <w:r w:rsidR="00E41A55">
              <w:rPr>
                <w:rFonts w:ascii="Arial" w:eastAsia="Calibri" w:hAnsi="Arial" w:cs="Arial"/>
                <w:lang w:val="en-GB"/>
              </w:rPr>
              <w:t xml:space="preserve"> </w:t>
            </w:r>
            <w:r w:rsidRPr="00705148">
              <w:rPr>
                <w:rFonts w:ascii="Arial" w:eastAsia="Calibri" w:hAnsi="Arial" w:cs="Arial"/>
                <w:lang w:val="en-GB"/>
              </w:rPr>
              <w:t>The following additional category of persons should be included as members of the committee:</w:t>
            </w:r>
          </w:p>
          <w:p w:rsidR="00705148" w:rsidRPr="00705148" w:rsidRDefault="00E41A55" w:rsidP="00E41A55">
            <w:pPr>
              <w:spacing w:after="0" w:line="240" w:lineRule="auto"/>
              <w:ind w:left="402" w:hanging="142"/>
              <w:jc w:val="both"/>
              <w:rPr>
                <w:rFonts w:ascii="Arial" w:eastAsia="Calibri" w:hAnsi="Arial" w:cs="Arial"/>
                <w:lang w:val="en-GB"/>
              </w:rPr>
            </w:pPr>
            <w:r>
              <w:rPr>
                <w:rFonts w:ascii="Arial" w:eastAsia="Calibri" w:hAnsi="Arial" w:cs="Arial"/>
                <w:lang w:val="en-GB"/>
              </w:rPr>
              <w:t xml:space="preserve">- </w:t>
            </w:r>
            <w:r w:rsidR="00705148" w:rsidRPr="00705148">
              <w:rPr>
                <w:rFonts w:ascii="Arial" w:eastAsia="Calibri" w:hAnsi="Arial" w:cs="Arial"/>
                <w:lang w:val="en-GB"/>
              </w:rPr>
              <w:t>Representatives from opposition parties represented in the National Assembly;</w:t>
            </w:r>
          </w:p>
          <w:p w:rsidR="00705148" w:rsidRPr="00705148" w:rsidRDefault="00705148" w:rsidP="00E41A55">
            <w:pPr>
              <w:spacing w:after="0" w:line="240" w:lineRule="auto"/>
              <w:ind w:left="402" w:hanging="142"/>
              <w:jc w:val="both"/>
              <w:rPr>
                <w:rFonts w:ascii="Arial" w:eastAsia="Calibri" w:hAnsi="Arial" w:cs="Arial"/>
                <w:lang w:val="en-GB"/>
              </w:rPr>
            </w:pPr>
            <w:r w:rsidRPr="00705148">
              <w:rPr>
                <w:rFonts w:ascii="Arial" w:eastAsia="Calibri" w:hAnsi="Arial" w:cs="Arial"/>
                <w:lang w:val="en-GB"/>
              </w:rPr>
              <w:t xml:space="preserve">- </w:t>
            </w:r>
            <w:r w:rsidR="00E41A55">
              <w:rPr>
                <w:rFonts w:ascii="Arial" w:eastAsia="Calibri" w:hAnsi="Arial" w:cs="Arial"/>
                <w:lang w:val="en-GB"/>
              </w:rPr>
              <w:t xml:space="preserve"> </w:t>
            </w:r>
            <w:r w:rsidRPr="00705148">
              <w:rPr>
                <w:rFonts w:ascii="Arial" w:eastAsia="Calibri" w:hAnsi="Arial" w:cs="Arial"/>
                <w:lang w:val="en-GB"/>
              </w:rPr>
              <w:t>two teachers of law, or members of the attorneys’ or advocates’ profession, with knowledge of cybersecurity-related laws who are approved by the Chairperson of the CRC following a public call for nominations;</w:t>
            </w:r>
          </w:p>
          <w:p w:rsidR="00705148" w:rsidRPr="00705148" w:rsidRDefault="00E41A55" w:rsidP="00E41A55">
            <w:pPr>
              <w:spacing w:after="0" w:line="240" w:lineRule="auto"/>
              <w:ind w:left="402" w:hanging="402"/>
              <w:jc w:val="both"/>
              <w:rPr>
                <w:rFonts w:ascii="Arial" w:eastAsia="Calibri" w:hAnsi="Arial" w:cs="Arial"/>
                <w:lang w:val="en-GB"/>
              </w:rPr>
            </w:pPr>
            <w:r>
              <w:rPr>
                <w:rFonts w:ascii="Arial" w:eastAsia="Calibri" w:hAnsi="Arial" w:cs="Arial"/>
                <w:lang w:val="en-GB"/>
              </w:rPr>
              <w:t xml:space="preserve">    </w:t>
            </w:r>
            <w:r w:rsidR="00705148" w:rsidRPr="00705148">
              <w:rPr>
                <w:rFonts w:ascii="Arial" w:eastAsia="Calibri" w:hAnsi="Arial" w:cs="Arial"/>
                <w:lang w:val="en-GB"/>
              </w:rPr>
              <w:t xml:space="preserve">- two technical experts in cybersecurity who are approved by the Chairperson of the CRC following a </w:t>
            </w:r>
            <w:r w:rsidR="00705148" w:rsidRPr="00705148">
              <w:rPr>
                <w:rFonts w:ascii="Arial" w:eastAsia="Calibri" w:hAnsi="Arial" w:cs="Arial"/>
                <w:lang w:val="en-GB"/>
              </w:rPr>
              <w:lastRenderedPageBreak/>
              <w:t>public call for nominations; and</w:t>
            </w:r>
          </w:p>
          <w:p w:rsidR="00705148" w:rsidRPr="00705148" w:rsidRDefault="00E41A55" w:rsidP="00E41A55">
            <w:pPr>
              <w:spacing w:after="0" w:line="240" w:lineRule="auto"/>
              <w:ind w:left="402" w:hanging="402"/>
              <w:jc w:val="both"/>
              <w:rPr>
                <w:rFonts w:ascii="Arial" w:eastAsia="Calibri" w:hAnsi="Arial" w:cs="Arial"/>
                <w:lang w:val="en-GB"/>
              </w:rPr>
            </w:pPr>
            <w:r>
              <w:rPr>
                <w:rFonts w:ascii="Arial" w:eastAsia="Calibri" w:hAnsi="Arial" w:cs="Arial"/>
                <w:lang w:val="en-GB"/>
              </w:rPr>
              <w:t xml:space="preserve">    </w:t>
            </w:r>
            <w:r w:rsidR="00705148" w:rsidRPr="00705148">
              <w:rPr>
                <w:rFonts w:ascii="Arial" w:eastAsia="Calibri" w:hAnsi="Arial" w:cs="Arial"/>
                <w:lang w:val="en-GB"/>
              </w:rPr>
              <w:t xml:space="preserve">- two members of civil society organisations working on cybersecurity policy who are approved by the Chairperson of the CRC following a public call for nominations. </w:t>
            </w:r>
          </w:p>
          <w:p w:rsidR="00705148" w:rsidRPr="00705148" w:rsidRDefault="00705148" w:rsidP="00705148">
            <w:pPr>
              <w:spacing w:after="0" w:line="240" w:lineRule="auto"/>
              <w:jc w:val="both"/>
              <w:rPr>
                <w:rFonts w:ascii="Arial" w:eastAsia="Calibri" w:hAnsi="Arial" w:cs="Arial"/>
                <w:lang w:val="en-GB"/>
              </w:rPr>
            </w:pPr>
          </w:p>
          <w:p w:rsidR="001C1D4B" w:rsidRDefault="001C1D4B" w:rsidP="00705148">
            <w:pPr>
              <w:spacing w:after="0" w:line="240" w:lineRule="auto"/>
              <w:jc w:val="both"/>
              <w:rPr>
                <w:rFonts w:ascii="Arial" w:eastAsia="Calibri" w:hAnsi="Arial" w:cs="Arial"/>
                <w:lang w:val="en-GB"/>
              </w:rPr>
            </w:pPr>
          </w:p>
          <w:p w:rsidR="001C1D4B" w:rsidRDefault="001C1D4B" w:rsidP="00705148">
            <w:pPr>
              <w:spacing w:after="0" w:line="240" w:lineRule="auto"/>
              <w:jc w:val="both"/>
              <w:rPr>
                <w:rFonts w:ascii="Arial" w:eastAsia="Calibri" w:hAnsi="Arial" w:cs="Arial"/>
                <w:lang w:val="en-GB"/>
              </w:rPr>
            </w:pPr>
          </w:p>
          <w:p w:rsidR="001C1D4B" w:rsidRDefault="001C1D4B" w:rsidP="00705148">
            <w:pPr>
              <w:spacing w:after="0" w:line="240" w:lineRule="auto"/>
              <w:jc w:val="both"/>
              <w:rPr>
                <w:rFonts w:ascii="Arial" w:eastAsia="Calibri" w:hAnsi="Arial" w:cs="Arial"/>
                <w:lang w:val="en-GB"/>
              </w:rPr>
            </w:pPr>
          </w:p>
          <w:p w:rsidR="001C1D4B" w:rsidRDefault="001C1D4B" w:rsidP="00705148">
            <w:pPr>
              <w:spacing w:after="0" w:line="240" w:lineRule="auto"/>
              <w:jc w:val="both"/>
              <w:rPr>
                <w:rFonts w:ascii="Arial" w:eastAsia="Calibri" w:hAnsi="Arial" w:cs="Arial"/>
                <w:lang w:val="en-GB"/>
              </w:rPr>
            </w:pPr>
          </w:p>
          <w:p w:rsidR="001C1D4B" w:rsidRDefault="001C1D4B"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11.2.3 Provision should be made for provincial representatives on the Cyber Response Committee. </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1A2586" w:rsidRDefault="001A2586" w:rsidP="00705148">
            <w:pPr>
              <w:spacing w:after="0" w:line="240" w:lineRule="auto"/>
              <w:jc w:val="both"/>
              <w:rPr>
                <w:rFonts w:ascii="Arial" w:eastAsia="Calibri" w:hAnsi="Arial" w:cs="Arial"/>
                <w:lang w:val="en-GB"/>
              </w:rPr>
            </w:pPr>
          </w:p>
          <w:p w:rsidR="001A2586" w:rsidRDefault="001A2586" w:rsidP="00705148">
            <w:pPr>
              <w:spacing w:after="0" w:line="240" w:lineRule="auto"/>
              <w:jc w:val="both"/>
              <w:rPr>
                <w:rFonts w:ascii="Arial" w:eastAsia="Calibri" w:hAnsi="Arial" w:cs="Arial"/>
                <w:lang w:val="en-GB"/>
              </w:rPr>
            </w:pPr>
          </w:p>
          <w:p w:rsidR="001A2586" w:rsidRDefault="001A2586" w:rsidP="00705148">
            <w:pPr>
              <w:spacing w:after="0" w:line="240" w:lineRule="auto"/>
              <w:jc w:val="both"/>
              <w:rPr>
                <w:rFonts w:ascii="Arial" w:eastAsia="Calibri" w:hAnsi="Arial" w:cs="Arial"/>
                <w:lang w:val="en-GB"/>
              </w:rPr>
            </w:pPr>
          </w:p>
          <w:p w:rsidR="001A2586" w:rsidRDefault="001A2586" w:rsidP="00705148">
            <w:pPr>
              <w:spacing w:after="0" w:line="240" w:lineRule="auto"/>
              <w:jc w:val="both"/>
              <w:rPr>
                <w:rFonts w:ascii="Arial" w:eastAsia="Calibri" w:hAnsi="Arial" w:cs="Arial"/>
                <w:lang w:val="en-GB"/>
              </w:rPr>
            </w:pPr>
          </w:p>
          <w:p w:rsidR="001A2586" w:rsidRDefault="001A2586" w:rsidP="00705148">
            <w:pPr>
              <w:spacing w:after="0" w:line="240" w:lineRule="auto"/>
              <w:jc w:val="both"/>
              <w:rPr>
                <w:rFonts w:ascii="Arial" w:eastAsia="Calibri" w:hAnsi="Arial" w:cs="Arial"/>
                <w:lang w:val="en-GB"/>
              </w:rPr>
            </w:pPr>
          </w:p>
          <w:p w:rsidR="001A2586" w:rsidRDefault="001A2586" w:rsidP="00705148">
            <w:pPr>
              <w:spacing w:after="0" w:line="240" w:lineRule="auto"/>
              <w:jc w:val="both"/>
              <w:rPr>
                <w:rFonts w:ascii="Arial" w:eastAsia="Calibri" w:hAnsi="Arial" w:cs="Arial"/>
                <w:lang w:val="en-GB"/>
              </w:rPr>
            </w:pPr>
          </w:p>
          <w:p w:rsidR="001A2586" w:rsidRDefault="001A2586" w:rsidP="00705148">
            <w:pPr>
              <w:spacing w:after="0" w:line="240" w:lineRule="auto"/>
              <w:jc w:val="both"/>
              <w:rPr>
                <w:rFonts w:ascii="Arial" w:eastAsia="Calibri" w:hAnsi="Arial" w:cs="Arial"/>
                <w:lang w:val="en-GB"/>
              </w:rPr>
            </w:pPr>
          </w:p>
          <w:p w:rsidR="001A2586" w:rsidRDefault="001A2586" w:rsidP="00705148">
            <w:pPr>
              <w:spacing w:after="0" w:line="240" w:lineRule="auto"/>
              <w:jc w:val="both"/>
              <w:rPr>
                <w:rFonts w:ascii="Arial" w:eastAsia="Calibri" w:hAnsi="Arial" w:cs="Arial"/>
                <w:lang w:val="en-GB"/>
              </w:rPr>
            </w:pPr>
          </w:p>
          <w:p w:rsidR="001A2586" w:rsidRDefault="001A2586" w:rsidP="00705148">
            <w:pPr>
              <w:spacing w:after="0" w:line="240" w:lineRule="auto"/>
              <w:jc w:val="both"/>
              <w:rPr>
                <w:rFonts w:ascii="Arial" w:eastAsia="Calibri" w:hAnsi="Arial" w:cs="Arial"/>
                <w:lang w:val="en-GB"/>
              </w:rPr>
            </w:pPr>
          </w:p>
          <w:p w:rsidR="001A2586" w:rsidRDefault="001A2586" w:rsidP="00705148">
            <w:pPr>
              <w:spacing w:after="0" w:line="240" w:lineRule="auto"/>
              <w:jc w:val="both"/>
              <w:rPr>
                <w:rFonts w:ascii="Arial" w:eastAsia="Calibri" w:hAnsi="Arial" w:cs="Arial"/>
                <w:lang w:val="en-GB"/>
              </w:rPr>
            </w:pPr>
          </w:p>
          <w:p w:rsidR="001A2586" w:rsidRDefault="001A2586" w:rsidP="00705148">
            <w:pPr>
              <w:spacing w:after="0" w:line="240" w:lineRule="auto"/>
              <w:jc w:val="both"/>
              <w:rPr>
                <w:rFonts w:ascii="Arial" w:eastAsia="Calibri" w:hAnsi="Arial" w:cs="Arial"/>
                <w:lang w:val="en-GB"/>
              </w:rPr>
            </w:pPr>
          </w:p>
          <w:p w:rsidR="001A2586" w:rsidRDefault="001A2586" w:rsidP="00705148">
            <w:pPr>
              <w:spacing w:after="0" w:line="240" w:lineRule="auto"/>
              <w:jc w:val="both"/>
              <w:rPr>
                <w:rFonts w:ascii="Arial" w:eastAsia="Calibri" w:hAnsi="Arial" w:cs="Arial"/>
                <w:lang w:val="en-GB"/>
              </w:rPr>
            </w:pPr>
          </w:p>
          <w:p w:rsidR="001A2586" w:rsidRDefault="001A2586" w:rsidP="00705148">
            <w:pPr>
              <w:spacing w:after="0" w:line="240" w:lineRule="auto"/>
              <w:jc w:val="both"/>
              <w:rPr>
                <w:rFonts w:ascii="Arial" w:eastAsia="Calibri" w:hAnsi="Arial" w:cs="Arial"/>
                <w:lang w:val="en-GB"/>
              </w:rPr>
            </w:pPr>
          </w:p>
          <w:p w:rsidR="001A2586" w:rsidRDefault="001A2586" w:rsidP="00705148">
            <w:pPr>
              <w:spacing w:after="0" w:line="240" w:lineRule="auto"/>
              <w:jc w:val="both"/>
              <w:rPr>
                <w:rFonts w:ascii="Arial" w:eastAsia="Calibri" w:hAnsi="Arial" w:cs="Arial"/>
                <w:lang w:val="en-GB"/>
              </w:rPr>
            </w:pPr>
          </w:p>
          <w:p w:rsidR="001A2586" w:rsidRDefault="001A2586" w:rsidP="00705148">
            <w:pPr>
              <w:spacing w:after="0" w:line="240" w:lineRule="auto"/>
              <w:jc w:val="both"/>
              <w:rPr>
                <w:rFonts w:ascii="Arial" w:eastAsia="Calibri" w:hAnsi="Arial" w:cs="Arial"/>
                <w:lang w:val="en-GB"/>
              </w:rPr>
            </w:pPr>
          </w:p>
          <w:p w:rsidR="001A2586" w:rsidRDefault="001A2586" w:rsidP="00705148">
            <w:pPr>
              <w:spacing w:after="0" w:line="240" w:lineRule="auto"/>
              <w:jc w:val="both"/>
              <w:rPr>
                <w:rFonts w:ascii="Arial" w:eastAsia="Calibri" w:hAnsi="Arial" w:cs="Arial"/>
                <w:lang w:val="en-GB"/>
              </w:rPr>
            </w:pPr>
          </w:p>
          <w:p w:rsidR="001A2586" w:rsidRDefault="001A2586" w:rsidP="00705148">
            <w:pPr>
              <w:spacing w:after="0" w:line="240" w:lineRule="auto"/>
              <w:jc w:val="both"/>
              <w:rPr>
                <w:rFonts w:ascii="Arial" w:eastAsia="Calibri" w:hAnsi="Arial" w:cs="Arial"/>
                <w:lang w:val="en-GB"/>
              </w:rPr>
            </w:pPr>
          </w:p>
          <w:p w:rsidR="001A2586" w:rsidRDefault="001A2586" w:rsidP="00705148">
            <w:pPr>
              <w:spacing w:after="0" w:line="240" w:lineRule="auto"/>
              <w:jc w:val="both"/>
              <w:rPr>
                <w:rFonts w:ascii="Arial" w:eastAsia="Calibri" w:hAnsi="Arial" w:cs="Arial"/>
                <w:lang w:val="en-GB"/>
              </w:rPr>
            </w:pPr>
          </w:p>
          <w:p w:rsidR="001A2586" w:rsidRDefault="001A2586" w:rsidP="00705148">
            <w:pPr>
              <w:spacing w:after="0" w:line="240" w:lineRule="auto"/>
              <w:jc w:val="both"/>
              <w:rPr>
                <w:rFonts w:ascii="Arial" w:eastAsia="Calibri" w:hAnsi="Arial" w:cs="Arial"/>
                <w:lang w:val="en-GB"/>
              </w:rPr>
            </w:pPr>
          </w:p>
          <w:p w:rsidR="001A2586" w:rsidRDefault="001A2586" w:rsidP="00705148">
            <w:pPr>
              <w:spacing w:after="0" w:line="240" w:lineRule="auto"/>
              <w:jc w:val="both"/>
              <w:rPr>
                <w:rFonts w:ascii="Arial" w:eastAsia="Calibri" w:hAnsi="Arial" w:cs="Arial"/>
                <w:lang w:val="en-GB"/>
              </w:rPr>
            </w:pPr>
          </w:p>
          <w:p w:rsidR="001A2586" w:rsidRDefault="001A2586" w:rsidP="00705148">
            <w:pPr>
              <w:spacing w:after="0" w:line="240" w:lineRule="auto"/>
              <w:jc w:val="both"/>
              <w:rPr>
                <w:rFonts w:ascii="Arial" w:eastAsia="Calibri" w:hAnsi="Arial" w:cs="Arial"/>
                <w:lang w:val="en-GB"/>
              </w:rPr>
            </w:pPr>
          </w:p>
          <w:p w:rsidR="001A2586" w:rsidRDefault="001A2586"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11.2.4 Clause 53 provides among others that the Cyber Response Committee includes the National Treasury, the South African reserve Bank and the South African Revenue Services. Although any other department or public entity may be requested to assist the CRC, it is submitted that the word “public entity” may be limited to public entities as listed in Schedules 2 and 3 of the Public Finance Management Act, 1999. It is proposed, in order to allow for the participation of the Prudential Authority to be established in terms of the Financial Sector Regulation Act in the CRC that the phrase “other department or public entity” be substituted for the phrase “any other organ of the state” as defined in section 239 of the Constitution. </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11.2.5 The private sector in the form of Business Against Crime as well a South African Banking Risk Information Centre (SABRIC), should be included since they have information, expertise and technology which the other institutions may not have. </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autoSpaceDE w:val="0"/>
              <w:autoSpaceDN w:val="0"/>
              <w:adjustRightInd w:val="0"/>
              <w:spacing w:after="0" w:line="240" w:lineRule="auto"/>
              <w:jc w:val="both"/>
              <w:rPr>
                <w:rFonts w:ascii="Arial" w:eastAsia="Calibri" w:hAnsi="Arial" w:cs="Arial"/>
                <w:color w:val="000000"/>
                <w:lang w:val="en-GB"/>
              </w:rPr>
            </w:pPr>
            <w:r w:rsidRPr="00705148">
              <w:rPr>
                <w:rFonts w:ascii="Arial" w:eastAsia="Calibri" w:hAnsi="Arial" w:cs="Arial"/>
                <w:color w:val="000000"/>
                <w:lang w:val="en-GB"/>
              </w:rPr>
              <w:t xml:space="preserve">11.2.6 The CRC consist of state actors and it is recommended that Chapter 9 Institutions, experts in the field of cybersecurity and civil society should also be included in this decision making structure. </w:t>
            </w:r>
          </w:p>
          <w:p w:rsidR="00705148" w:rsidRPr="00705148" w:rsidRDefault="00705148" w:rsidP="00705148">
            <w:pPr>
              <w:autoSpaceDE w:val="0"/>
              <w:autoSpaceDN w:val="0"/>
              <w:adjustRightInd w:val="0"/>
              <w:spacing w:after="0" w:line="240" w:lineRule="auto"/>
              <w:rPr>
                <w:rFonts w:ascii="Arial" w:eastAsia="Calibri" w:hAnsi="Arial" w:cs="Arial"/>
                <w:color w:val="000000"/>
                <w:lang w:val="en-GB"/>
              </w:rPr>
            </w:pPr>
          </w:p>
          <w:p w:rsidR="0017326B" w:rsidRDefault="0017326B" w:rsidP="00705148">
            <w:pPr>
              <w:autoSpaceDE w:val="0"/>
              <w:autoSpaceDN w:val="0"/>
              <w:adjustRightInd w:val="0"/>
              <w:spacing w:after="0" w:line="240" w:lineRule="auto"/>
              <w:rPr>
                <w:rFonts w:ascii="Arial" w:eastAsia="Calibri" w:hAnsi="Arial" w:cs="Arial"/>
                <w:color w:val="000000"/>
                <w:lang w:val="en-GB"/>
              </w:rPr>
            </w:pPr>
          </w:p>
          <w:p w:rsidR="00705148" w:rsidRPr="00705148" w:rsidRDefault="00705148" w:rsidP="00705148">
            <w:pPr>
              <w:autoSpaceDE w:val="0"/>
              <w:autoSpaceDN w:val="0"/>
              <w:adjustRightInd w:val="0"/>
              <w:spacing w:after="0" w:line="240" w:lineRule="auto"/>
              <w:rPr>
                <w:rFonts w:ascii="Arial" w:eastAsia="Calibri" w:hAnsi="Arial" w:cs="Arial"/>
                <w:color w:val="000000"/>
                <w:lang w:val="en-GB"/>
              </w:rPr>
            </w:pPr>
            <w:r w:rsidRPr="00705148">
              <w:rPr>
                <w:rFonts w:ascii="Arial" w:eastAsia="Calibri" w:hAnsi="Arial" w:cs="Arial"/>
                <w:color w:val="000000"/>
                <w:lang w:val="en-GB"/>
              </w:rPr>
              <w:t xml:space="preserve">11.2.7 The </w:t>
            </w:r>
            <w:r w:rsidR="00254489">
              <w:rPr>
                <w:rFonts w:ascii="Arial" w:eastAsia="Calibri" w:hAnsi="Arial" w:cs="Arial"/>
                <w:color w:val="000000"/>
                <w:lang w:val="en-GB"/>
              </w:rPr>
              <w:t>I</w:t>
            </w:r>
            <w:r w:rsidRPr="00705148">
              <w:rPr>
                <w:rFonts w:ascii="Arial" w:eastAsia="Calibri" w:hAnsi="Arial" w:cs="Arial"/>
                <w:color w:val="000000"/>
                <w:lang w:val="en-GB"/>
              </w:rPr>
              <w:t xml:space="preserve">nformation </w:t>
            </w:r>
            <w:r w:rsidR="00254489">
              <w:rPr>
                <w:rFonts w:ascii="Arial" w:eastAsia="Calibri" w:hAnsi="Arial" w:cs="Arial"/>
                <w:color w:val="000000"/>
                <w:lang w:val="en-GB"/>
              </w:rPr>
              <w:t>R</w:t>
            </w:r>
            <w:r w:rsidRPr="00705148">
              <w:rPr>
                <w:rFonts w:ascii="Arial" w:eastAsia="Calibri" w:hAnsi="Arial" w:cs="Arial"/>
                <w:color w:val="000000"/>
                <w:lang w:val="en-GB"/>
              </w:rPr>
              <w:t>egulator should also be included in the CRC</w:t>
            </w:r>
            <w:r w:rsidR="0017326B">
              <w:rPr>
                <w:rFonts w:ascii="Arial" w:eastAsia="Calibri" w:hAnsi="Arial" w:cs="Arial"/>
                <w:color w:val="000000"/>
                <w:lang w:val="en-GB"/>
              </w:rPr>
              <w:t>.</w:t>
            </w:r>
            <w:r w:rsidRPr="00705148">
              <w:rPr>
                <w:rFonts w:ascii="Arial" w:eastAsia="Calibri" w:hAnsi="Arial" w:cs="Arial"/>
                <w:color w:val="000000"/>
                <w:lang w:val="en-GB"/>
              </w:rPr>
              <w:t xml:space="preserve"> </w:t>
            </w:r>
          </w:p>
          <w:p w:rsidR="00705148" w:rsidRPr="00705148" w:rsidRDefault="00705148" w:rsidP="00705148">
            <w:pPr>
              <w:autoSpaceDE w:val="0"/>
              <w:autoSpaceDN w:val="0"/>
              <w:adjustRightInd w:val="0"/>
              <w:spacing w:after="0" w:line="240" w:lineRule="auto"/>
              <w:rPr>
                <w:rFonts w:ascii="Arial" w:eastAsia="Calibri" w:hAnsi="Arial" w:cs="Arial"/>
                <w:color w:val="000000"/>
                <w:lang w:val="en-GB"/>
              </w:rPr>
            </w:pPr>
          </w:p>
          <w:p w:rsidR="00705148" w:rsidRPr="00705148" w:rsidRDefault="00705148" w:rsidP="00705148">
            <w:pPr>
              <w:autoSpaceDE w:val="0"/>
              <w:autoSpaceDN w:val="0"/>
              <w:adjustRightInd w:val="0"/>
              <w:spacing w:after="0" w:line="240" w:lineRule="auto"/>
              <w:rPr>
                <w:rFonts w:ascii="Arial" w:eastAsia="Calibri" w:hAnsi="Arial" w:cs="Arial"/>
                <w:color w:val="000000"/>
                <w:lang w:val="en-GB"/>
              </w:rPr>
            </w:pPr>
          </w:p>
          <w:p w:rsidR="00705148" w:rsidRPr="00705148" w:rsidRDefault="00705148" w:rsidP="00705148">
            <w:pPr>
              <w:autoSpaceDE w:val="0"/>
              <w:autoSpaceDN w:val="0"/>
              <w:adjustRightInd w:val="0"/>
              <w:spacing w:after="0" w:line="240" w:lineRule="auto"/>
              <w:rPr>
                <w:rFonts w:ascii="Arial" w:eastAsia="Calibri" w:hAnsi="Arial" w:cs="Arial"/>
                <w:color w:val="000000"/>
                <w:lang w:val="en-GB"/>
              </w:rPr>
            </w:pPr>
          </w:p>
          <w:p w:rsidR="00705148" w:rsidRPr="00705148" w:rsidRDefault="00705148" w:rsidP="00705148">
            <w:pPr>
              <w:autoSpaceDE w:val="0"/>
              <w:autoSpaceDN w:val="0"/>
              <w:adjustRightInd w:val="0"/>
              <w:spacing w:after="0" w:line="240" w:lineRule="auto"/>
              <w:rPr>
                <w:rFonts w:ascii="Arial" w:eastAsia="Calibri" w:hAnsi="Arial" w:cs="Arial"/>
                <w:color w:val="000000"/>
                <w:lang w:val="en-GB"/>
              </w:rPr>
            </w:pPr>
          </w:p>
          <w:p w:rsidR="00780C34" w:rsidRDefault="00780C34" w:rsidP="00705148">
            <w:pPr>
              <w:autoSpaceDE w:val="0"/>
              <w:autoSpaceDN w:val="0"/>
              <w:adjustRightInd w:val="0"/>
              <w:spacing w:after="0" w:line="240" w:lineRule="auto"/>
              <w:rPr>
                <w:rFonts w:ascii="Arial" w:eastAsia="Calibri" w:hAnsi="Arial" w:cs="Arial"/>
                <w:color w:val="000000"/>
                <w:lang w:val="en-GB"/>
              </w:rPr>
            </w:pPr>
          </w:p>
          <w:p w:rsidR="00780C34" w:rsidRDefault="00780C34" w:rsidP="00705148">
            <w:pPr>
              <w:autoSpaceDE w:val="0"/>
              <w:autoSpaceDN w:val="0"/>
              <w:adjustRightInd w:val="0"/>
              <w:spacing w:after="0" w:line="240" w:lineRule="auto"/>
              <w:rPr>
                <w:rFonts w:ascii="Arial" w:eastAsia="Calibri" w:hAnsi="Arial" w:cs="Arial"/>
                <w:color w:val="000000"/>
                <w:lang w:val="en-GB"/>
              </w:rPr>
            </w:pPr>
          </w:p>
          <w:p w:rsidR="00780C34" w:rsidRDefault="00780C34" w:rsidP="00705148">
            <w:pPr>
              <w:autoSpaceDE w:val="0"/>
              <w:autoSpaceDN w:val="0"/>
              <w:adjustRightInd w:val="0"/>
              <w:spacing w:after="0" w:line="240" w:lineRule="auto"/>
              <w:rPr>
                <w:rFonts w:ascii="Arial" w:eastAsia="Calibri" w:hAnsi="Arial" w:cs="Arial"/>
                <w:color w:val="000000"/>
                <w:lang w:val="en-GB"/>
              </w:rPr>
            </w:pPr>
          </w:p>
          <w:p w:rsidR="00780C34" w:rsidRDefault="00780C34" w:rsidP="00705148">
            <w:pPr>
              <w:autoSpaceDE w:val="0"/>
              <w:autoSpaceDN w:val="0"/>
              <w:adjustRightInd w:val="0"/>
              <w:spacing w:after="0" w:line="240" w:lineRule="auto"/>
              <w:rPr>
                <w:rFonts w:ascii="Arial" w:eastAsia="Calibri" w:hAnsi="Arial" w:cs="Arial"/>
                <w:color w:val="000000"/>
                <w:lang w:val="en-GB"/>
              </w:rPr>
            </w:pPr>
          </w:p>
          <w:p w:rsidR="00780C34" w:rsidRDefault="00780C34" w:rsidP="00705148">
            <w:pPr>
              <w:autoSpaceDE w:val="0"/>
              <w:autoSpaceDN w:val="0"/>
              <w:adjustRightInd w:val="0"/>
              <w:spacing w:after="0" w:line="240" w:lineRule="auto"/>
              <w:rPr>
                <w:rFonts w:ascii="Arial" w:eastAsia="Calibri" w:hAnsi="Arial" w:cs="Arial"/>
                <w:color w:val="000000"/>
                <w:lang w:val="en-GB"/>
              </w:rPr>
            </w:pPr>
          </w:p>
          <w:p w:rsidR="00780C34" w:rsidRDefault="00780C34" w:rsidP="00705148">
            <w:pPr>
              <w:autoSpaceDE w:val="0"/>
              <w:autoSpaceDN w:val="0"/>
              <w:adjustRightInd w:val="0"/>
              <w:spacing w:after="0" w:line="240" w:lineRule="auto"/>
              <w:rPr>
                <w:rFonts w:ascii="Arial" w:eastAsia="Calibri" w:hAnsi="Arial" w:cs="Arial"/>
                <w:color w:val="000000"/>
                <w:lang w:val="en-GB"/>
              </w:rPr>
            </w:pPr>
          </w:p>
          <w:p w:rsidR="00780C34" w:rsidRDefault="00780C34" w:rsidP="00705148">
            <w:pPr>
              <w:autoSpaceDE w:val="0"/>
              <w:autoSpaceDN w:val="0"/>
              <w:adjustRightInd w:val="0"/>
              <w:spacing w:after="0" w:line="240" w:lineRule="auto"/>
              <w:rPr>
                <w:rFonts w:ascii="Arial" w:eastAsia="Calibri" w:hAnsi="Arial" w:cs="Arial"/>
                <w:color w:val="000000"/>
                <w:lang w:val="en-GB"/>
              </w:rPr>
            </w:pPr>
          </w:p>
          <w:p w:rsidR="00780C34" w:rsidRDefault="00780C34" w:rsidP="00705148">
            <w:pPr>
              <w:autoSpaceDE w:val="0"/>
              <w:autoSpaceDN w:val="0"/>
              <w:adjustRightInd w:val="0"/>
              <w:spacing w:after="0" w:line="240" w:lineRule="auto"/>
              <w:rPr>
                <w:rFonts w:ascii="Arial" w:eastAsia="Calibri" w:hAnsi="Arial" w:cs="Arial"/>
                <w:color w:val="000000"/>
                <w:lang w:val="en-GB"/>
              </w:rPr>
            </w:pPr>
          </w:p>
          <w:p w:rsidR="00780C34" w:rsidRDefault="00780C34" w:rsidP="00705148">
            <w:pPr>
              <w:autoSpaceDE w:val="0"/>
              <w:autoSpaceDN w:val="0"/>
              <w:adjustRightInd w:val="0"/>
              <w:spacing w:after="0" w:line="240" w:lineRule="auto"/>
              <w:rPr>
                <w:rFonts w:ascii="Arial" w:eastAsia="Calibri" w:hAnsi="Arial" w:cs="Arial"/>
                <w:color w:val="000000"/>
                <w:lang w:val="en-GB"/>
              </w:rPr>
            </w:pPr>
          </w:p>
          <w:p w:rsidR="00780C34" w:rsidRDefault="00780C34" w:rsidP="00705148">
            <w:pPr>
              <w:autoSpaceDE w:val="0"/>
              <w:autoSpaceDN w:val="0"/>
              <w:adjustRightInd w:val="0"/>
              <w:spacing w:after="0" w:line="240" w:lineRule="auto"/>
              <w:rPr>
                <w:rFonts w:ascii="Arial" w:eastAsia="Calibri" w:hAnsi="Arial" w:cs="Arial"/>
                <w:color w:val="000000"/>
                <w:lang w:val="en-GB"/>
              </w:rPr>
            </w:pPr>
          </w:p>
          <w:p w:rsidR="00705148" w:rsidRPr="00705148" w:rsidRDefault="00705148" w:rsidP="00705148">
            <w:pPr>
              <w:autoSpaceDE w:val="0"/>
              <w:autoSpaceDN w:val="0"/>
              <w:adjustRightInd w:val="0"/>
              <w:spacing w:after="0" w:line="240" w:lineRule="auto"/>
              <w:rPr>
                <w:rFonts w:ascii="Arial" w:eastAsia="Calibri" w:hAnsi="Arial" w:cs="Arial"/>
                <w:color w:val="000000"/>
                <w:lang w:val="en-GB"/>
              </w:rPr>
            </w:pPr>
            <w:r w:rsidRPr="00705148">
              <w:rPr>
                <w:rFonts w:ascii="Arial" w:eastAsia="Calibri" w:hAnsi="Arial" w:cs="Arial"/>
                <w:color w:val="000000"/>
                <w:lang w:val="en-GB"/>
              </w:rPr>
              <w:t>11.2.8 The CRC reports to the Joint Standing Committee o</w:t>
            </w:r>
            <w:r w:rsidR="00950E6B">
              <w:rPr>
                <w:rFonts w:ascii="Arial" w:eastAsia="Calibri" w:hAnsi="Arial" w:cs="Arial"/>
                <w:color w:val="000000"/>
                <w:lang w:val="en-GB"/>
              </w:rPr>
              <w:t>n</w:t>
            </w:r>
            <w:r w:rsidRPr="00705148">
              <w:rPr>
                <w:rFonts w:ascii="Arial" w:eastAsia="Calibri" w:hAnsi="Arial" w:cs="Arial"/>
                <w:color w:val="000000"/>
                <w:lang w:val="en-GB"/>
              </w:rPr>
              <w:t xml:space="preserve"> Intelligence that is not accessible to the public. The public can further not participate in the proceedings of the CRC that has extensive powers to regulate the Internet. </w:t>
            </w:r>
          </w:p>
          <w:p w:rsidR="00705148" w:rsidRPr="00705148" w:rsidRDefault="00705148" w:rsidP="00705148">
            <w:pPr>
              <w:spacing w:after="0" w:line="240" w:lineRule="auto"/>
              <w:jc w:val="both"/>
              <w:rPr>
                <w:rFonts w:ascii="Arial" w:eastAsia="Calibri" w:hAnsi="Arial" w:cs="Arial"/>
                <w:lang w:val="en-GB"/>
              </w:rPr>
            </w:pPr>
          </w:p>
        </w:tc>
        <w:tc>
          <w:tcPr>
            <w:tcW w:w="4130" w:type="dxa"/>
            <w:shd w:val="clear" w:color="auto" w:fill="auto"/>
          </w:tcPr>
          <w:p w:rsidR="00986BE1" w:rsidRDefault="00E837DF" w:rsidP="00986BE1">
            <w:pPr>
              <w:spacing w:after="0" w:line="240" w:lineRule="auto"/>
              <w:jc w:val="both"/>
              <w:rPr>
                <w:rFonts w:ascii="Arial" w:eastAsia="Calibri" w:hAnsi="Arial" w:cs="Arial"/>
                <w:lang w:val="en-GB"/>
              </w:rPr>
            </w:pPr>
            <w:r w:rsidRPr="00E837DF">
              <w:rPr>
                <w:rFonts w:ascii="Arial" w:eastAsia="Calibri" w:hAnsi="Arial" w:cs="Arial"/>
                <w:lang w:val="en-GB"/>
              </w:rPr>
              <w:lastRenderedPageBreak/>
              <w:t xml:space="preserve">11.2.1 </w:t>
            </w:r>
            <w:r>
              <w:rPr>
                <w:rFonts w:ascii="Arial" w:eastAsia="Calibri" w:hAnsi="Arial" w:cs="Arial"/>
                <w:lang w:val="en-GB"/>
              </w:rPr>
              <w:t>As pointed out under paragraph 11.1.4, the CRC consist</w:t>
            </w:r>
            <w:r w:rsidR="0036642E">
              <w:rPr>
                <w:rFonts w:ascii="Arial" w:eastAsia="Calibri" w:hAnsi="Arial" w:cs="Arial"/>
                <w:lang w:val="en-GB"/>
              </w:rPr>
              <w:t>s</w:t>
            </w:r>
            <w:r>
              <w:rPr>
                <w:rFonts w:ascii="Arial" w:eastAsia="Calibri" w:hAnsi="Arial" w:cs="Arial"/>
                <w:lang w:val="en-GB"/>
              </w:rPr>
              <w:t xml:space="preserve"> of Head</w:t>
            </w:r>
            <w:r w:rsidR="00254489">
              <w:rPr>
                <w:rFonts w:ascii="Arial" w:eastAsia="Calibri" w:hAnsi="Arial" w:cs="Arial"/>
                <w:lang w:val="en-GB"/>
              </w:rPr>
              <w:t>s</w:t>
            </w:r>
            <w:r>
              <w:rPr>
                <w:rFonts w:ascii="Arial" w:eastAsia="Calibri" w:hAnsi="Arial" w:cs="Arial"/>
                <w:lang w:val="en-GB"/>
              </w:rPr>
              <w:t xml:space="preserve"> of various Departments that have different constitutional mandates. The Director-General: State Security is the chairperson and responsible to ensure </w:t>
            </w:r>
            <w:r>
              <w:rPr>
                <w:rFonts w:ascii="Arial" w:eastAsia="Calibri" w:hAnsi="Arial" w:cs="Arial"/>
                <w:lang w:val="en-GB"/>
              </w:rPr>
              <w:lastRenderedPageBreak/>
              <w:t>that the CRC fulfils its function is assigned to</w:t>
            </w:r>
            <w:r w:rsidR="00FC3589">
              <w:rPr>
                <w:rFonts w:ascii="Arial" w:eastAsia="Calibri" w:hAnsi="Arial" w:cs="Arial"/>
                <w:lang w:val="en-GB"/>
              </w:rPr>
              <w:t xml:space="preserve"> it in terms of the Bill. </w:t>
            </w:r>
            <w:r w:rsidR="00986BE1">
              <w:rPr>
                <w:rFonts w:ascii="Arial" w:eastAsia="Calibri" w:hAnsi="Arial" w:cs="Arial"/>
                <w:lang w:val="en-GB"/>
              </w:rPr>
              <w:t xml:space="preserve">It is submitted that the CRC cannot </w:t>
            </w:r>
            <w:r w:rsidR="001972BD">
              <w:rPr>
                <w:rFonts w:ascii="Arial" w:eastAsia="Calibri" w:hAnsi="Arial" w:cs="Arial"/>
                <w:lang w:val="en-GB"/>
              </w:rPr>
              <w:t>therefore</w:t>
            </w:r>
            <w:r w:rsidR="00986BE1">
              <w:rPr>
                <w:rFonts w:ascii="Arial" w:eastAsia="Calibri" w:hAnsi="Arial" w:cs="Arial"/>
                <w:lang w:val="en-GB"/>
              </w:rPr>
              <w:t xml:space="preserve"> be regarded as bein</w:t>
            </w:r>
            <w:r w:rsidR="00E41A55">
              <w:rPr>
                <w:rFonts w:ascii="Arial" w:eastAsia="Calibri" w:hAnsi="Arial" w:cs="Arial"/>
                <w:lang w:val="en-GB"/>
              </w:rPr>
              <w:t>g under the control of the SSA.</w:t>
            </w:r>
          </w:p>
          <w:p w:rsidR="00986BE1" w:rsidRDefault="00986BE1" w:rsidP="00986BE1">
            <w:pPr>
              <w:spacing w:after="0" w:line="240" w:lineRule="auto"/>
              <w:jc w:val="both"/>
              <w:rPr>
                <w:rFonts w:ascii="Arial" w:eastAsia="Calibri" w:hAnsi="Arial" w:cs="Arial"/>
                <w:lang w:val="en-GB"/>
              </w:rPr>
            </w:pPr>
          </w:p>
          <w:p w:rsidR="00986BE1" w:rsidRDefault="00986BE1" w:rsidP="00986BE1">
            <w:pPr>
              <w:spacing w:after="0" w:line="240" w:lineRule="auto"/>
              <w:jc w:val="both"/>
              <w:rPr>
                <w:rFonts w:ascii="Arial" w:eastAsia="Calibri" w:hAnsi="Arial" w:cs="Arial"/>
                <w:lang w:val="en-GB"/>
              </w:rPr>
            </w:pPr>
          </w:p>
          <w:p w:rsidR="001972BD" w:rsidRDefault="001972BD" w:rsidP="0060437A">
            <w:pPr>
              <w:spacing w:after="0" w:line="240" w:lineRule="auto"/>
              <w:jc w:val="both"/>
              <w:rPr>
                <w:rFonts w:ascii="Arial" w:eastAsia="Calibri" w:hAnsi="Arial" w:cs="Arial"/>
                <w:lang w:val="en-GB"/>
              </w:rPr>
            </w:pPr>
          </w:p>
          <w:p w:rsidR="00C532F0" w:rsidRDefault="00C532F0" w:rsidP="0060437A">
            <w:pPr>
              <w:spacing w:after="0" w:line="240" w:lineRule="auto"/>
              <w:jc w:val="both"/>
              <w:rPr>
                <w:rFonts w:ascii="Arial" w:eastAsia="Calibri" w:hAnsi="Arial" w:cs="Arial"/>
                <w:lang w:val="en-GB"/>
              </w:rPr>
            </w:pPr>
          </w:p>
          <w:p w:rsidR="00986BE1" w:rsidRDefault="00986BE1" w:rsidP="0060437A">
            <w:pPr>
              <w:spacing w:after="0" w:line="240" w:lineRule="auto"/>
              <w:jc w:val="both"/>
              <w:rPr>
                <w:rFonts w:ascii="Arial" w:eastAsia="Calibri" w:hAnsi="Arial" w:cs="Arial"/>
                <w:lang w:val="en-GB"/>
              </w:rPr>
            </w:pPr>
            <w:r>
              <w:rPr>
                <w:rFonts w:ascii="Arial" w:eastAsia="Calibri" w:hAnsi="Arial" w:cs="Arial"/>
                <w:lang w:val="en-GB"/>
              </w:rPr>
              <w:t xml:space="preserve">11.2.2 This concern is noted. </w:t>
            </w:r>
            <w:r w:rsidR="00F31D9A">
              <w:rPr>
                <w:rFonts w:ascii="Arial" w:eastAsia="Calibri" w:hAnsi="Arial" w:cs="Arial"/>
                <w:lang w:val="en-GB"/>
              </w:rPr>
              <w:t>Paragraph</w:t>
            </w:r>
            <w:r w:rsidR="000E5995">
              <w:rPr>
                <w:rFonts w:ascii="Arial" w:eastAsia="Calibri" w:hAnsi="Arial" w:cs="Arial"/>
                <w:lang w:val="en-GB"/>
              </w:rPr>
              <w:t xml:space="preserve"> 6 of the NCPF defines the role of the Cyber Hub as is envisaged in clause 54(4) of the Bill as as follows:</w:t>
            </w:r>
          </w:p>
          <w:p w:rsidR="00F31D9A" w:rsidRDefault="00F31D9A" w:rsidP="000E5995">
            <w:pPr>
              <w:spacing w:after="0" w:line="240" w:lineRule="auto"/>
              <w:jc w:val="both"/>
              <w:rPr>
                <w:rFonts w:ascii="Arial" w:eastAsia="Calibri" w:hAnsi="Arial" w:cs="Arial"/>
                <w:lang w:val="en-GB"/>
              </w:rPr>
            </w:pPr>
            <w:r>
              <w:rPr>
                <w:rFonts w:ascii="Arial" w:eastAsia="Calibri" w:hAnsi="Arial" w:cs="Arial"/>
                <w:lang w:val="en-GB"/>
              </w:rPr>
              <w:t xml:space="preserve">* </w:t>
            </w:r>
            <w:r w:rsidR="000E5995" w:rsidRPr="000E5995">
              <w:rPr>
                <w:rFonts w:ascii="Arial" w:eastAsia="Calibri" w:hAnsi="Arial" w:cs="Arial"/>
                <w:lang w:val="en-GB"/>
              </w:rPr>
              <w:t xml:space="preserve">The NCPF has identified the need to ensure appropriate consultation between the JCPS cluster departments, the private sector and civil society regarding cybersecurity matters. To that end the NCPF promotes coordination and consultation between the JCPS cluster departments, the private sector and civil society regarding </w:t>
            </w:r>
            <w:r>
              <w:rPr>
                <w:rFonts w:ascii="Arial" w:eastAsia="Calibri" w:hAnsi="Arial" w:cs="Arial"/>
                <w:lang w:val="en-GB"/>
              </w:rPr>
              <w:t>c</w:t>
            </w:r>
            <w:r w:rsidR="000E5995" w:rsidRPr="000E5995">
              <w:rPr>
                <w:rFonts w:ascii="Arial" w:eastAsia="Calibri" w:hAnsi="Arial" w:cs="Arial"/>
                <w:lang w:val="en-GB"/>
              </w:rPr>
              <w:t>ybersecurity matters through the establishment of a Cybersecurity Hub within the D</w:t>
            </w:r>
            <w:r>
              <w:rPr>
                <w:rFonts w:ascii="Arial" w:eastAsia="Calibri" w:hAnsi="Arial" w:cs="Arial"/>
                <w:lang w:val="en-GB"/>
              </w:rPr>
              <w:t>TPS.</w:t>
            </w:r>
          </w:p>
          <w:p w:rsidR="000E5995" w:rsidRDefault="00F31D9A" w:rsidP="00F31D9A">
            <w:pPr>
              <w:spacing w:after="0" w:line="240" w:lineRule="auto"/>
              <w:jc w:val="both"/>
              <w:rPr>
                <w:rFonts w:ascii="Arial" w:eastAsia="Calibri" w:hAnsi="Arial" w:cs="Arial"/>
                <w:lang w:val="en-GB"/>
              </w:rPr>
            </w:pPr>
            <w:r>
              <w:rPr>
                <w:rFonts w:ascii="Arial" w:eastAsia="Calibri" w:hAnsi="Arial" w:cs="Arial"/>
                <w:lang w:val="en-GB"/>
              </w:rPr>
              <w:t xml:space="preserve">* </w:t>
            </w:r>
            <w:r w:rsidR="000E5995" w:rsidRPr="000E5995">
              <w:rPr>
                <w:rFonts w:ascii="Arial" w:eastAsia="Calibri" w:hAnsi="Arial" w:cs="Arial"/>
                <w:lang w:val="en-GB"/>
              </w:rPr>
              <w:t>To enhance interaction, consultations and promote a coordinating role regarding engagements with the private sector and civil society, the Cybersecurity Hub will, according to the NCPF, have the</w:t>
            </w:r>
            <w:r>
              <w:rPr>
                <w:rFonts w:ascii="Arial" w:eastAsia="Calibri" w:hAnsi="Arial" w:cs="Arial"/>
                <w:lang w:val="en-GB"/>
              </w:rPr>
              <w:t xml:space="preserve"> responsibility, inter alia, to c</w:t>
            </w:r>
            <w:r w:rsidR="000E5995" w:rsidRPr="000E5995">
              <w:rPr>
                <w:rFonts w:ascii="Arial" w:eastAsia="Calibri" w:hAnsi="Arial" w:cs="Arial"/>
                <w:lang w:val="en-GB"/>
              </w:rPr>
              <w:t xml:space="preserve">oordinate general </w:t>
            </w:r>
            <w:r w:rsidR="00B651C0">
              <w:rPr>
                <w:rFonts w:ascii="Arial" w:eastAsia="Calibri" w:hAnsi="Arial" w:cs="Arial"/>
                <w:lang w:val="en-GB"/>
              </w:rPr>
              <w:t>c</w:t>
            </w:r>
            <w:r w:rsidR="000E5995" w:rsidRPr="000E5995">
              <w:rPr>
                <w:rFonts w:ascii="Arial" w:eastAsia="Calibri" w:hAnsi="Arial" w:cs="Arial"/>
                <w:lang w:val="en-GB"/>
              </w:rPr>
              <w:t xml:space="preserve">ybersecurity </w:t>
            </w:r>
            <w:r w:rsidR="000E5995" w:rsidRPr="000E5995">
              <w:rPr>
                <w:rFonts w:ascii="Arial" w:eastAsia="Calibri" w:hAnsi="Arial" w:cs="Arial"/>
                <w:lang w:val="en-GB"/>
              </w:rPr>
              <w:lastRenderedPageBreak/>
              <w:t>activities, in consultation with Cyber Response Committee as well as including identifying stakeholders and developing public-private relationships and collaborating with any sector Computer Security Incident Response Teams that may be established.</w:t>
            </w:r>
            <w:r w:rsidRPr="00E837DF">
              <w:rPr>
                <w:rFonts w:ascii="Arial" w:eastAsia="Calibri" w:hAnsi="Arial" w:cs="Arial"/>
                <w:lang w:val="en-GB"/>
              </w:rPr>
              <w:t xml:space="preserve"> </w:t>
            </w:r>
          </w:p>
          <w:p w:rsidR="00F31D9A" w:rsidRDefault="00545E79" w:rsidP="00F31D9A">
            <w:pPr>
              <w:spacing w:after="0" w:line="240" w:lineRule="auto"/>
              <w:jc w:val="both"/>
              <w:rPr>
                <w:rFonts w:ascii="Arial" w:eastAsia="Calibri" w:hAnsi="Arial" w:cs="Arial"/>
                <w:lang w:val="en-GB"/>
              </w:rPr>
            </w:pPr>
            <w:r>
              <w:rPr>
                <w:rFonts w:ascii="Arial" w:eastAsia="Calibri" w:hAnsi="Arial" w:cs="Arial"/>
                <w:lang w:val="en-GB"/>
              </w:rPr>
              <w:t xml:space="preserve">Public participation in the CRC through the </w:t>
            </w:r>
            <w:r w:rsidR="00F31D9A">
              <w:rPr>
                <w:rFonts w:ascii="Arial" w:eastAsia="Calibri" w:hAnsi="Arial" w:cs="Arial"/>
                <w:lang w:val="en-GB"/>
              </w:rPr>
              <w:t>Cybersecurity Hub</w:t>
            </w:r>
            <w:r>
              <w:rPr>
                <w:rFonts w:ascii="Arial" w:eastAsia="Calibri" w:hAnsi="Arial" w:cs="Arial"/>
                <w:lang w:val="en-GB"/>
              </w:rPr>
              <w:t xml:space="preserve"> is therefore ensured. </w:t>
            </w:r>
          </w:p>
          <w:p w:rsidR="001C1D4B" w:rsidRDefault="001C1D4B" w:rsidP="00F31D9A">
            <w:pPr>
              <w:spacing w:after="0" w:line="240" w:lineRule="auto"/>
              <w:jc w:val="both"/>
              <w:rPr>
                <w:rFonts w:ascii="Arial" w:eastAsia="Calibri" w:hAnsi="Arial" w:cs="Arial"/>
                <w:lang w:val="en-GB"/>
              </w:rPr>
            </w:pPr>
          </w:p>
          <w:p w:rsidR="003C6BD0" w:rsidDel="003C6BD0" w:rsidRDefault="001C1D4B" w:rsidP="003C6BD0">
            <w:pPr>
              <w:spacing w:after="0" w:line="240" w:lineRule="auto"/>
              <w:jc w:val="both"/>
              <w:rPr>
                <w:rFonts w:ascii="Arial" w:eastAsia="Calibri" w:hAnsi="Arial" w:cs="Arial"/>
                <w:lang w:val="en-GB"/>
              </w:rPr>
            </w:pPr>
            <w:r>
              <w:rPr>
                <w:rFonts w:ascii="Arial" w:eastAsia="Calibri" w:hAnsi="Arial" w:cs="Arial"/>
                <w:lang w:val="en-GB"/>
              </w:rPr>
              <w:t xml:space="preserve">11.2.3 </w:t>
            </w:r>
            <w:r w:rsidR="00943313">
              <w:rPr>
                <w:rFonts w:ascii="Arial" w:eastAsia="Calibri" w:hAnsi="Arial" w:cs="Arial"/>
                <w:lang w:val="en-GB"/>
              </w:rPr>
              <w:t>It is submitted that telecommunications does not fall within the ambits of Schedule 4 or 5 of the Constitution that deals with functional areas of concurrent national and provincial legislative competence and exclusive provincial legislative competence, respectively. Th</w:t>
            </w:r>
            <w:r w:rsidR="004B3A0A">
              <w:rPr>
                <w:rFonts w:ascii="Arial" w:eastAsia="Calibri" w:hAnsi="Arial" w:cs="Arial"/>
                <w:lang w:val="en-GB"/>
              </w:rPr>
              <w:t xml:space="preserve">e aim of the CRC is to deal with matters relating to </w:t>
            </w:r>
            <w:r w:rsidR="003C6BD0">
              <w:rPr>
                <w:rFonts w:ascii="Arial" w:eastAsia="Calibri" w:hAnsi="Arial" w:cs="Arial"/>
                <w:lang w:val="en-GB"/>
              </w:rPr>
              <w:t xml:space="preserve">ICTs </w:t>
            </w:r>
            <w:r w:rsidR="004B3A0A">
              <w:rPr>
                <w:rFonts w:ascii="Arial" w:eastAsia="Calibri" w:hAnsi="Arial" w:cs="Arial"/>
                <w:lang w:val="en-GB"/>
              </w:rPr>
              <w:t xml:space="preserve">that falls within the </w:t>
            </w:r>
            <w:r w:rsidR="00943313">
              <w:rPr>
                <w:rFonts w:ascii="Arial" w:eastAsia="Calibri" w:hAnsi="Arial" w:cs="Arial"/>
                <w:lang w:val="en-GB"/>
              </w:rPr>
              <w:t xml:space="preserve">domain of exclusive national legislative </w:t>
            </w:r>
            <w:r w:rsidR="004B3A0A">
              <w:rPr>
                <w:rFonts w:ascii="Arial" w:eastAsia="Calibri" w:hAnsi="Arial" w:cs="Arial"/>
                <w:lang w:val="en-GB"/>
              </w:rPr>
              <w:t>competence. However, Chapter 3 of the Constitution needs to be taken into account where matters are dealt with that may infringe on the competency of a province</w:t>
            </w:r>
            <w:r w:rsidR="003F3F5F">
              <w:rPr>
                <w:rFonts w:ascii="Arial" w:eastAsia="Calibri" w:hAnsi="Arial" w:cs="Arial"/>
                <w:lang w:val="en-GB"/>
              </w:rPr>
              <w:t xml:space="preserve"> and in such circumstances it will be necessary to include representatives of provinces in meetings of the CRC. It may be prudent to specifically amend clause 53(8) to </w:t>
            </w:r>
            <w:r w:rsidR="003F3F5F">
              <w:rPr>
                <w:rFonts w:ascii="Arial" w:eastAsia="Calibri" w:hAnsi="Arial" w:cs="Arial"/>
                <w:lang w:val="en-GB"/>
              </w:rPr>
              <w:lastRenderedPageBreak/>
              <w:t>ensure provincial and local government inclusion in the activities of the CRC, when necessary.</w:t>
            </w:r>
            <w:r w:rsidR="003C6BD0">
              <w:rPr>
                <w:rFonts w:ascii="Arial" w:eastAsia="Calibri" w:hAnsi="Arial" w:cs="Arial"/>
                <w:lang w:val="en-GB"/>
              </w:rPr>
              <w:t xml:space="preserve"> See amendment proposed under paragraph 11.2.4.</w:t>
            </w:r>
          </w:p>
          <w:p w:rsidR="002D6F48" w:rsidRDefault="001A2586">
            <w:pPr>
              <w:spacing w:after="0" w:line="240" w:lineRule="auto"/>
              <w:jc w:val="both"/>
              <w:rPr>
                <w:rFonts w:ascii="Arial" w:eastAsia="Calibri" w:hAnsi="Arial" w:cs="Arial"/>
                <w:color w:val="002060"/>
                <w:lang w:val="en-GB"/>
              </w:rPr>
            </w:pPr>
            <w:r>
              <w:rPr>
                <w:rFonts w:ascii="Arial" w:eastAsia="Calibri" w:hAnsi="Arial" w:cs="Arial"/>
                <w:color w:val="002060"/>
                <w:lang w:val="en-GB"/>
              </w:rPr>
              <w:t>.</w:t>
            </w:r>
          </w:p>
          <w:p w:rsidR="001A2586" w:rsidRDefault="001A2586" w:rsidP="001A2586">
            <w:pPr>
              <w:spacing w:after="0" w:line="240" w:lineRule="auto"/>
              <w:jc w:val="both"/>
              <w:rPr>
                <w:rFonts w:ascii="Arial" w:eastAsia="Calibri" w:hAnsi="Arial" w:cs="Arial"/>
                <w:color w:val="002060"/>
                <w:lang w:val="en-GB"/>
              </w:rPr>
            </w:pPr>
          </w:p>
          <w:p w:rsidR="001A2586" w:rsidRDefault="001A2586" w:rsidP="001A2586">
            <w:pPr>
              <w:spacing w:after="0" w:line="240" w:lineRule="auto"/>
              <w:jc w:val="both"/>
              <w:rPr>
                <w:rFonts w:ascii="Arial" w:eastAsia="Calibri" w:hAnsi="Arial" w:cs="Arial"/>
                <w:lang w:val="en-GB"/>
              </w:rPr>
            </w:pPr>
            <w:r w:rsidRPr="001A2586">
              <w:rPr>
                <w:rFonts w:ascii="Arial" w:eastAsia="Calibri" w:hAnsi="Arial" w:cs="Arial"/>
                <w:lang w:val="en-GB"/>
              </w:rPr>
              <w:t xml:space="preserve">11.2.4 </w:t>
            </w:r>
            <w:r w:rsidR="00955252">
              <w:rPr>
                <w:rFonts w:ascii="Arial" w:eastAsia="Calibri" w:hAnsi="Arial" w:cs="Arial"/>
                <w:lang w:val="en-GB"/>
              </w:rPr>
              <w:t>The</w:t>
            </w:r>
            <w:r w:rsidR="00EB750E">
              <w:rPr>
                <w:rFonts w:ascii="Arial" w:eastAsia="Calibri" w:hAnsi="Arial" w:cs="Arial"/>
                <w:lang w:val="en-GB"/>
              </w:rPr>
              <w:t xml:space="preserve"> Department agrees</w:t>
            </w:r>
            <w:r w:rsidR="003C6BD0">
              <w:rPr>
                <w:rFonts w:ascii="Arial" w:eastAsia="Calibri" w:hAnsi="Arial" w:cs="Arial"/>
                <w:lang w:val="en-GB"/>
              </w:rPr>
              <w:t>.</w:t>
            </w:r>
          </w:p>
          <w:p w:rsidR="0017326B" w:rsidRDefault="0017326B" w:rsidP="001A2586">
            <w:pPr>
              <w:spacing w:after="0" w:line="240" w:lineRule="auto"/>
              <w:jc w:val="both"/>
              <w:rPr>
                <w:rFonts w:ascii="Arial" w:eastAsia="Calibri" w:hAnsi="Arial" w:cs="Arial"/>
                <w:lang w:val="en-GB"/>
              </w:rPr>
            </w:pPr>
          </w:p>
          <w:p w:rsidR="00EB750E" w:rsidRPr="00C532F0" w:rsidRDefault="00EB750E" w:rsidP="00EB750E">
            <w:pPr>
              <w:spacing w:after="0" w:line="240" w:lineRule="auto"/>
              <w:jc w:val="both"/>
              <w:rPr>
                <w:rFonts w:ascii="Arial" w:eastAsia="Calibri" w:hAnsi="Arial" w:cs="Arial"/>
                <w:color w:val="0070C0"/>
                <w:lang w:val="en-GB"/>
              </w:rPr>
            </w:pPr>
            <w:r w:rsidRPr="00C532F0">
              <w:rPr>
                <w:rFonts w:ascii="Arial" w:eastAsia="Calibri" w:hAnsi="Arial" w:cs="Arial"/>
                <w:color w:val="0070C0"/>
                <w:lang w:val="en-GB"/>
              </w:rPr>
              <w:t>Proposed amendment:</w:t>
            </w:r>
          </w:p>
          <w:p w:rsidR="00EB750E" w:rsidRPr="00C532F0" w:rsidRDefault="00EB750E" w:rsidP="00EB750E">
            <w:pPr>
              <w:spacing w:after="0" w:line="240" w:lineRule="auto"/>
              <w:jc w:val="both"/>
              <w:rPr>
                <w:rFonts w:ascii="Arial" w:eastAsia="Calibri" w:hAnsi="Arial" w:cs="Arial"/>
                <w:color w:val="0070C0"/>
                <w:lang w:val="en-GB"/>
              </w:rPr>
            </w:pPr>
            <w:r w:rsidRPr="00C532F0">
              <w:rPr>
                <w:rFonts w:ascii="Arial" w:eastAsia="Calibri" w:hAnsi="Arial" w:cs="Arial"/>
                <w:color w:val="0070C0"/>
                <w:lang w:val="en-GB"/>
              </w:rPr>
              <w:t>Substitution for subparagraph (xiv) of the following paragraph:</w:t>
            </w:r>
          </w:p>
          <w:p w:rsidR="0017326B" w:rsidRPr="00C532F0" w:rsidRDefault="00EB750E" w:rsidP="00EB750E">
            <w:pPr>
              <w:spacing w:after="0" w:line="240" w:lineRule="auto"/>
              <w:jc w:val="both"/>
              <w:rPr>
                <w:rFonts w:ascii="Arial" w:eastAsia="Calibri" w:hAnsi="Arial" w:cs="Arial"/>
                <w:color w:val="0070C0"/>
                <w:lang w:val="en-GB"/>
              </w:rPr>
            </w:pPr>
            <w:r w:rsidRPr="00C532F0">
              <w:rPr>
                <w:rFonts w:ascii="Arial" w:eastAsia="Calibri" w:hAnsi="Arial" w:cs="Arial"/>
                <w:color w:val="0070C0"/>
                <w:lang w:val="en-GB"/>
              </w:rPr>
              <w:t>“(xiv)</w:t>
            </w:r>
            <w:r w:rsidRPr="00C532F0">
              <w:rPr>
                <w:rFonts w:ascii="Arial" w:eastAsia="Calibri" w:hAnsi="Arial" w:cs="Arial"/>
                <w:color w:val="0070C0"/>
                <w:lang w:val="en-GB"/>
              </w:rPr>
              <w:tab/>
              <w:t xml:space="preserve">any </w:t>
            </w:r>
            <w:r w:rsidRPr="00C532F0">
              <w:rPr>
                <w:rFonts w:ascii="Arial" w:eastAsia="Calibri" w:hAnsi="Arial" w:cs="Arial"/>
                <w:b/>
                <w:color w:val="0070C0"/>
                <w:lang w:val="en-GB"/>
              </w:rPr>
              <w:t xml:space="preserve">[other Department or public entity] </w:t>
            </w:r>
            <w:r w:rsidRPr="00C532F0">
              <w:rPr>
                <w:rFonts w:ascii="Arial" w:eastAsia="Calibri" w:hAnsi="Arial" w:cs="Arial"/>
                <w:color w:val="0070C0"/>
                <w:u w:val="single"/>
                <w:lang w:val="en-GB"/>
              </w:rPr>
              <w:t xml:space="preserve">“organ of state” as defined in section 239 of the Constitution </w:t>
            </w:r>
            <w:r w:rsidRPr="00C532F0">
              <w:rPr>
                <w:rFonts w:ascii="Arial" w:eastAsia="Calibri" w:hAnsi="Arial" w:cs="Arial"/>
                <w:color w:val="0070C0"/>
                <w:lang w:val="en-GB"/>
              </w:rPr>
              <w:t>which is requested, in writing, by the Chairperson of the Cyber Response Committee to assist the Committee.”</w:t>
            </w:r>
          </w:p>
          <w:p w:rsidR="0017326B" w:rsidRDefault="0017326B" w:rsidP="001A2586">
            <w:pPr>
              <w:spacing w:after="0" w:line="240" w:lineRule="auto"/>
              <w:jc w:val="both"/>
              <w:rPr>
                <w:rFonts w:ascii="Arial" w:eastAsia="Calibri" w:hAnsi="Arial" w:cs="Arial"/>
                <w:lang w:val="en-GB"/>
              </w:rPr>
            </w:pPr>
          </w:p>
          <w:p w:rsidR="0017326B" w:rsidRDefault="0017326B" w:rsidP="001A2586">
            <w:pPr>
              <w:spacing w:after="0" w:line="240" w:lineRule="auto"/>
              <w:jc w:val="both"/>
              <w:rPr>
                <w:rFonts w:ascii="Arial" w:eastAsia="Calibri" w:hAnsi="Arial" w:cs="Arial"/>
                <w:lang w:val="en-GB"/>
              </w:rPr>
            </w:pPr>
          </w:p>
          <w:p w:rsidR="00C532F0" w:rsidRDefault="00C532F0" w:rsidP="001A2586">
            <w:pPr>
              <w:spacing w:after="0" w:line="240" w:lineRule="auto"/>
              <w:jc w:val="both"/>
              <w:rPr>
                <w:rFonts w:ascii="Arial" w:eastAsia="Calibri" w:hAnsi="Arial" w:cs="Arial"/>
                <w:lang w:val="en-GB"/>
              </w:rPr>
            </w:pPr>
          </w:p>
          <w:p w:rsidR="0017326B" w:rsidRDefault="0017326B" w:rsidP="001A2586">
            <w:pPr>
              <w:spacing w:after="0" w:line="240" w:lineRule="auto"/>
              <w:jc w:val="both"/>
              <w:rPr>
                <w:rFonts w:ascii="Arial" w:eastAsia="Calibri" w:hAnsi="Arial" w:cs="Arial"/>
                <w:lang w:val="en-GB"/>
              </w:rPr>
            </w:pPr>
            <w:r>
              <w:rPr>
                <w:rFonts w:ascii="Arial" w:eastAsia="Calibri" w:hAnsi="Arial" w:cs="Arial"/>
                <w:lang w:val="en-GB"/>
              </w:rPr>
              <w:t>11.2.5 See paragraph 11.2.</w:t>
            </w:r>
            <w:r w:rsidR="00EB750E">
              <w:rPr>
                <w:rFonts w:ascii="Arial" w:eastAsia="Calibri" w:hAnsi="Arial" w:cs="Arial"/>
                <w:lang w:val="en-GB"/>
              </w:rPr>
              <w:t>4</w:t>
            </w:r>
            <w:r>
              <w:rPr>
                <w:rFonts w:ascii="Arial" w:eastAsia="Calibri" w:hAnsi="Arial" w:cs="Arial"/>
                <w:lang w:val="en-GB"/>
              </w:rPr>
              <w:t>, above.</w:t>
            </w:r>
          </w:p>
          <w:p w:rsidR="0017326B" w:rsidRDefault="0017326B" w:rsidP="001A2586">
            <w:pPr>
              <w:spacing w:after="0" w:line="240" w:lineRule="auto"/>
              <w:jc w:val="both"/>
              <w:rPr>
                <w:rFonts w:ascii="Arial" w:eastAsia="Calibri" w:hAnsi="Arial" w:cs="Arial"/>
                <w:lang w:val="en-GB"/>
              </w:rPr>
            </w:pPr>
          </w:p>
          <w:p w:rsidR="0017326B" w:rsidRDefault="0017326B" w:rsidP="001A2586">
            <w:pPr>
              <w:spacing w:after="0" w:line="240" w:lineRule="auto"/>
              <w:jc w:val="both"/>
              <w:rPr>
                <w:rFonts w:ascii="Arial" w:eastAsia="Calibri" w:hAnsi="Arial" w:cs="Arial"/>
                <w:lang w:val="en-GB"/>
              </w:rPr>
            </w:pPr>
          </w:p>
          <w:p w:rsidR="0017326B" w:rsidRDefault="0017326B" w:rsidP="001A2586">
            <w:pPr>
              <w:spacing w:after="0" w:line="240" w:lineRule="auto"/>
              <w:jc w:val="both"/>
              <w:rPr>
                <w:rFonts w:ascii="Arial" w:eastAsia="Calibri" w:hAnsi="Arial" w:cs="Arial"/>
                <w:lang w:val="en-GB"/>
              </w:rPr>
            </w:pPr>
          </w:p>
          <w:p w:rsidR="0017326B" w:rsidRDefault="0017326B" w:rsidP="001A2586">
            <w:pPr>
              <w:spacing w:after="0" w:line="240" w:lineRule="auto"/>
              <w:jc w:val="both"/>
              <w:rPr>
                <w:rFonts w:ascii="Arial" w:eastAsia="Calibri" w:hAnsi="Arial" w:cs="Arial"/>
                <w:lang w:val="en-GB"/>
              </w:rPr>
            </w:pPr>
          </w:p>
          <w:p w:rsidR="0017326B" w:rsidRDefault="0017326B" w:rsidP="001A2586">
            <w:pPr>
              <w:spacing w:after="0" w:line="240" w:lineRule="auto"/>
              <w:jc w:val="both"/>
              <w:rPr>
                <w:rFonts w:ascii="Arial" w:eastAsia="Calibri" w:hAnsi="Arial" w:cs="Arial"/>
                <w:lang w:val="en-GB"/>
              </w:rPr>
            </w:pPr>
          </w:p>
          <w:p w:rsidR="0017326B" w:rsidRDefault="0017326B" w:rsidP="001A2586">
            <w:pPr>
              <w:spacing w:after="0" w:line="240" w:lineRule="auto"/>
              <w:jc w:val="both"/>
              <w:rPr>
                <w:rFonts w:ascii="Arial" w:eastAsia="Calibri" w:hAnsi="Arial" w:cs="Arial"/>
                <w:lang w:val="en-GB"/>
              </w:rPr>
            </w:pPr>
            <w:r>
              <w:rPr>
                <w:rFonts w:ascii="Arial" w:eastAsia="Calibri" w:hAnsi="Arial" w:cs="Arial"/>
                <w:lang w:val="en-GB"/>
              </w:rPr>
              <w:t>11.2.6 See paragraph 11.2.</w:t>
            </w:r>
            <w:r w:rsidR="00EB750E">
              <w:rPr>
                <w:rFonts w:ascii="Arial" w:eastAsia="Calibri" w:hAnsi="Arial" w:cs="Arial"/>
                <w:lang w:val="en-GB"/>
              </w:rPr>
              <w:t>4</w:t>
            </w:r>
            <w:r>
              <w:rPr>
                <w:rFonts w:ascii="Arial" w:eastAsia="Calibri" w:hAnsi="Arial" w:cs="Arial"/>
                <w:lang w:val="en-GB"/>
              </w:rPr>
              <w:t>, above.</w:t>
            </w:r>
          </w:p>
          <w:p w:rsidR="0017326B" w:rsidRDefault="0017326B" w:rsidP="001A2586">
            <w:pPr>
              <w:spacing w:after="0" w:line="240" w:lineRule="auto"/>
              <w:jc w:val="both"/>
              <w:rPr>
                <w:rFonts w:ascii="Arial" w:eastAsia="Calibri" w:hAnsi="Arial" w:cs="Arial"/>
                <w:lang w:val="en-GB"/>
              </w:rPr>
            </w:pPr>
          </w:p>
          <w:p w:rsidR="0017326B" w:rsidRDefault="0017326B" w:rsidP="001A2586">
            <w:pPr>
              <w:spacing w:after="0" w:line="240" w:lineRule="auto"/>
              <w:jc w:val="both"/>
              <w:rPr>
                <w:rFonts w:ascii="Arial" w:eastAsia="Calibri" w:hAnsi="Arial" w:cs="Arial"/>
                <w:lang w:val="en-GB"/>
              </w:rPr>
            </w:pPr>
          </w:p>
          <w:p w:rsidR="0017326B" w:rsidRDefault="0017326B" w:rsidP="001A2586">
            <w:pPr>
              <w:spacing w:after="0" w:line="240" w:lineRule="auto"/>
              <w:jc w:val="both"/>
              <w:rPr>
                <w:rFonts w:ascii="Arial" w:eastAsia="Calibri" w:hAnsi="Arial" w:cs="Arial"/>
                <w:lang w:val="en-GB"/>
              </w:rPr>
            </w:pPr>
          </w:p>
          <w:p w:rsidR="0017326B" w:rsidRDefault="0017326B" w:rsidP="001A2586">
            <w:pPr>
              <w:spacing w:after="0" w:line="240" w:lineRule="auto"/>
              <w:jc w:val="both"/>
              <w:rPr>
                <w:rFonts w:ascii="Arial" w:eastAsia="Calibri" w:hAnsi="Arial" w:cs="Arial"/>
                <w:lang w:val="en-GB"/>
              </w:rPr>
            </w:pPr>
          </w:p>
          <w:p w:rsidR="0017326B" w:rsidRDefault="0017326B" w:rsidP="001A2586">
            <w:pPr>
              <w:spacing w:after="0" w:line="240" w:lineRule="auto"/>
              <w:jc w:val="both"/>
              <w:rPr>
                <w:rFonts w:ascii="Arial" w:eastAsia="Calibri" w:hAnsi="Arial" w:cs="Arial"/>
                <w:lang w:val="en-GB"/>
              </w:rPr>
            </w:pPr>
          </w:p>
          <w:p w:rsidR="00780C34" w:rsidRDefault="00FA754D" w:rsidP="00780C34">
            <w:pPr>
              <w:spacing w:after="0" w:line="240" w:lineRule="auto"/>
              <w:jc w:val="both"/>
              <w:rPr>
                <w:rFonts w:ascii="Arial" w:eastAsia="Calibri" w:hAnsi="Arial" w:cs="Arial"/>
                <w:lang w:val="en-GB"/>
              </w:rPr>
            </w:pPr>
            <w:r>
              <w:rPr>
                <w:rFonts w:ascii="Arial" w:eastAsia="Calibri" w:hAnsi="Arial" w:cs="Arial"/>
                <w:lang w:val="en-GB"/>
              </w:rPr>
              <w:t xml:space="preserve">11.2.7 The powers of the Information </w:t>
            </w:r>
            <w:r w:rsidR="00B651C0">
              <w:rPr>
                <w:rFonts w:ascii="Arial" w:eastAsia="Calibri" w:hAnsi="Arial" w:cs="Arial"/>
                <w:lang w:val="en-GB"/>
              </w:rPr>
              <w:t>R</w:t>
            </w:r>
            <w:r>
              <w:rPr>
                <w:rFonts w:ascii="Arial" w:eastAsia="Calibri" w:hAnsi="Arial" w:cs="Arial"/>
                <w:lang w:val="en-GB"/>
              </w:rPr>
              <w:t xml:space="preserve">egulator </w:t>
            </w:r>
            <w:r w:rsidR="00487A40">
              <w:rPr>
                <w:rFonts w:ascii="Arial" w:eastAsia="Calibri" w:hAnsi="Arial" w:cs="Arial"/>
                <w:lang w:val="en-GB"/>
              </w:rPr>
              <w:t>are</w:t>
            </w:r>
            <w:r>
              <w:rPr>
                <w:rFonts w:ascii="Arial" w:eastAsia="Calibri" w:hAnsi="Arial" w:cs="Arial"/>
                <w:lang w:val="en-GB"/>
              </w:rPr>
              <w:t xml:space="preserve"> restricted to the ambit of the POPIA. The protection of personal information, like all other data is important. However, the </w:t>
            </w:r>
            <w:r w:rsidR="00B651C0">
              <w:rPr>
                <w:rFonts w:ascii="Arial" w:eastAsia="Calibri" w:hAnsi="Arial" w:cs="Arial"/>
                <w:lang w:val="en-GB"/>
              </w:rPr>
              <w:t>I</w:t>
            </w:r>
            <w:r>
              <w:rPr>
                <w:rFonts w:ascii="Arial" w:eastAsia="Calibri" w:hAnsi="Arial" w:cs="Arial"/>
                <w:lang w:val="en-GB"/>
              </w:rPr>
              <w:t xml:space="preserve">nformation </w:t>
            </w:r>
            <w:r w:rsidR="00B651C0">
              <w:rPr>
                <w:rFonts w:ascii="Arial" w:eastAsia="Calibri" w:hAnsi="Arial" w:cs="Arial"/>
                <w:lang w:val="en-GB"/>
              </w:rPr>
              <w:t>R</w:t>
            </w:r>
            <w:r>
              <w:rPr>
                <w:rFonts w:ascii="Arial" w:eastAsia="Calibri" w:hAnsi="Arial" w:cs="Arial"/>
                <w:lang w:val="en-GB"/>
              </w:rPr>
              <w:t>egulator should not be included in a decision making structure with</w:t>
            </w:r>
            <w:r w:rsidR="00E41A55">
              <w:rPr>
                <w:rFonts w:ascii="Arial" w:eastAsia="Calibri" w:hAnsi="Arial" w:cs="Arial"/>
                <w:lang w:val="en-GB"/>
              </w:rPr>
              <w:t>in</w:t>
            </w:r>
            <w:r>
              <w:rPr>
                <w:rFonts w:ascii="Arial" w:eastAsia="Calibri" w:hAnsi="Arial" w:cs="Arial"/>
                <w:lang w:val="en-GB"/>
              </w:rPr>
              <w:t xml:space="preserve"> Government that is mandated to implement measures to deal with cybersecurity</w:t>
            </w:r>
            <w:r w:rsidR="00EB750E">
              <w:rPr>
                <w:rFonts w:ascii="Arial" w:eastAsia="Calibri" w:hAnsi="Arial" w:cs="Arial"/>
                <w:lang w:val="en-GB"/>
              </w:rPr>
              <w:t xml:space="preserve"> as it plays a crucial oversight role</w:t>
            </w:r>
            <w:r>
              <w:rPr>
                <w:rFonts w:ascii="Arial" w:eastAsia="Calibri" w:hAnsi="Arial" w:cs="Arial"/>
                <w:lang w:val="en-GB"/>
              </w:rPr>
              <w:t>. The participation of the Information Regulator in such</w:t>
            </w:r>
            <w:r w:rsidR="00780C34">
              <w:rPr>
                <w:rFonts w:ascii="Arial" w:eastAsia="Calibri" w:hAnsi="Arial" w:cs="Arial"/>
                <w:lang w:val="en-GB"/>
              </w:rPr>
              <w:t xml:space="preserve"> initiatives</w:t>
            </w:r>
            <w:r>
              <w:rPr>
                <w:rFonts w:ascii="Arial" w:eastAsia="Calibri" w:hAnsi="Arial" w:cs="Arial"/>
                <w:lang w:val="en-GB"/>
              </w:rPr>
              <w:t xml:space="preserve"> may create an adverse perception regarding the independence of the Information Regulator. </w:t>
            </w:r>
          </w:p>
          <w:p w:rsidR="003C6BD0" w:rsidRDefault="003C6BD0" w:rsidP="00780C34">
            <w:pPr>
              <w:spacing w:after="0" w:line="240" w:lineRule="auto"/>
              <w:jc w:val="both"/>
              <w:rPr>
                <w:rFonts w:ascii="Arial" w:eastAsia="Calibri" w:hAnsi="Arial" w:cs="Arial"/>
                <w:lang w:val="en-GB"/>
              </w:rPr>
            </w:pPr>
          </w:p>
          <w:p w:rsidR="00780C34" w:rsidRPr="00780C34" w:rsidRDefault="00780C34" w:rsidP="003C6BD0">
            <w:pPr>
              <w:spacing w:after="0" w:line="240" w:lineRule="auto"/>
              <w:jc w:val="both"/>
              <w:rPr>
                <w:rFonts w:ascii="Arial" w:eastAsia="Calibri" w:hAnsi="Arial" w:cs="Arial"/>
                <w:lang w:val="en-GB"/>
              </w:rPr>
            </w:pPr>
            <w:r w:rsidRPr="00780C34">
              <w:rPr>
                <w:rFonts w:ascii="Arial" w:eastAsia="Calibri" w:hAnsi="Arial" w:cs="Arial"/>
                <w:lang w:val="en-GB"/>
              </w:rPr>
              <w:t>11.2.8 Not all reports that are submitted to the Joint Standing Committee o</w:t>
            </w:r>
            <w:r w:rsidR="003C6BD0">
              <w:rPr>
                <w:rFonts w:ascii="Arial" w:eastAsia="Calibri" w:hAnsi="Arial" w:cs="Arial"/>
                <w:lang w:val="en-GB"/>
              </w:rPr>
              <w:t>n</w:t>
            </w:r>
            <w:r w:rsidRPr="00780C34">
              <w:rPr>
                <w:rFonts w:ascii="Arial" w:eastAsia="Calibri" w:hAnsi="Arial" w:cs="Arial"/>
                <w:lang w:val="en-GB"/>
              </w:rPr>
              <w:t xml:space="preserve"> Intelligence are closed documents. Various reports of the designated RICA judge </w:t>
            </w:r>
            <w:r w:rsidR="00B5250C" w:rsidRPr="00780C34">
              <w:rPr>
                <w:rFonts w:ascii="Arial" w:eastAsia="Calibri" w:hAnsi="Arial" w:cs="Arial"/>
                <w:lang w:val="en-GB"/>
              </w:rPr>
              <w:t>were</w:t>
            </w:r>
            <w:r w:rsidRPr="00780C34">
              <w:rPr>
                <w:rFonts w:ascii="Arial" w:eastAsia="Calibri" w:hAnsi="Arial" w:cs="Arial"/>
                <w:lang w:val="en-GB"/>
              </w:rPr>
              <w:t xml:space="preserve"> made available in the spirit of transparency and accountability. </w:t>
            </w:r>
          </w:p>
        </w:tc>
      </w:tr>
      <w:tr w:rsidR="00705148" w:rsidRPr="00705148" w:rsidTr="00986BE1">
        <w:tc>
          <w:tcPr>
            <w:tcW w:w="1966" w:type="dxa"/>
            <w:shd w:val="clear" w:color="auto" w:fill="auto"/>
          </w:tcPr>
          <w:p w:rsidR="00705148" w:rsidRPr="00705148" w:rsidRDefault="00705148" w:rsidP="00705148">
            <w:pPr>
              <w:spacing w:after="0" w:line="240" w:lineRule="auto"/>
              <w:jc w:val="both"/>
              <w:rPr>
                <w:rFonts w:ascii="Arial" w:eastAsia="Calibri" w:hAnsi="Arial" w:cs="Arial"/>
                <w:b/>
                <w:lang w:val="en-GB"/>
              </w:rPr>
            </w:pPr>
            <w:r w:rsidRPr="00705148">
              <w:rPr>
                <w:rFonts w:ascii="Arial" w:eastAsia="Calibri" w:hAnsi="Arial" w:cs="Arial"/>
                <w:b/>
                <w:lang w:val="en-GB"/>
              </w:rPr>
              <w:lastRenderedPageBreak/>
              <w:t xml:space="preserve">11.3 Clause 55: </w:t>
            </w:r>
          </w:p>
          <w:p w:rsidR="00705148" w:rsidRPr="00705148" w:rsidRDefault="00705148" w:rsidP="00705148">
            <w:pPr>
              <w:spacing w:after="0" w:line="240" w:lineRule="auto"/>
              <w:jc w:val="both"/>
              <w:rPr>
                <w:rFonts w:ascii="Arial" w:eastAsia="Calibri" w:hAnsi="Arial" w:cs="Arial"/>
                <w:b/>
                <w:lang w:val="en-GB"/>
              </w:rPr>
            </w:pPr>
            <w:r w:rsidRPr="00705148">
              <w:rPr>
                <w:rFonts w:ascii="Arial" w:eastAsia="Calibri" w:hAnsi="Arial" w:cs="Arial"/>
                <w:b/>
                <w:lang w:val="en-GB"/>
              </w:rPr>
              <w:t xml:space="preserve"> Establishment of Nodal points and private sector computer security incident response teams</w:t>
            </w:r>
          </w:p>
        </w:tc>
        <w:tc>
          <w:tcPr>
            <w:tcW w:w="2333" w:type="dxa"/>
            <w:shd w:val="clear" w:color="auto" w:fill="auto"/>
          </w:tcPr>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11.3.1 </w:t>
            </w:r>
            <w:r w:rsidR="00487A40" w:rsidRPr="00705148">
              <w:rPr>
                <w:rFonts w:ascii="Arial" w:eastAsia="Calibri" w:hAnsi="Arial" w:cs="Arial"/>
                <w:lang w:val="en-GB"/>
              </w:rPr>
              <w:t>Cell</w:t>
            </w:r>
            <w:r w:rsidR="00487A40">
              <w:rPr>
                <w:rFonts w:ascii="Arial" w:eastAsia="Calibri" w:hAnsi="Arial" w:cs="Arial"/>
                <w:lang w:val="en-GB"/>
              </w:rPr>
              <w:t xml:space="preserve"> </w:t>
            </w:r>
            <w:r w:rsidR="00487A40" w:rsidRPr="00705148">
              <w:rPr>
                <w:rFonts w:ascii="Arial" w:eastAsia="Calibri" w:hAnsi="Arial" w:cs="Arial"/>
                <w:lang w:val="en-GB"/>
              </w:rPr>
              <w:t>C</w:t>
            </w:r>
            <w:r w:rsidRPr="00705148">
              <w:rPr>
                <w:rFonts w:ascii="Arial" w:eastAsia="Calibri" w:hAnsi="Arial" w:cs="Arial"/>
                <w:lang w:val="en-GB"/>
              </w:rPr>
              <w:t>, Telkom and Vodacom - page 28 (paragraph 2.11.2)</w:t>
            </w:r>
          </w:p>
          <w:p w:rsidR="00705148" w:rsidRPr="00705148" w:rsidRDefault="00705148" w:rsidP="00705148">
            <w:pPr>
              <w:spacing w:after="0" w:line="240" w:lineRule="auto"/>
              <w:jc w:val="both"/>
              <w:rPr>
                <w:rFonts w:ascii="Arial" w:eastAsia="Calibri" w:hAnsi="Arial" w:cs="Arial"/>
                <w:lang w:val="en-GB"/>
              </w:rPr>
            </w:pPr>
          </w:p>
          <w:p w:rsidR="00B5250C" w:rsidRDefault="00B5250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11.3.2 Credit Bureau Association - paragraph 2.5 (comments based on a previous version of the Bill)</w:t>
            </w:r>
          </w:p>
          <w:p w:rsidR="00705148" w:rsidRPr="00705148" w:rsidRDefault="00705148" w:rsidP="00705148">
            <w:pPr>
              <w:spacing w:after="0" w:line="240" w:lineRule="auto"/>
              <w:jc w:val="both"/>
              <w:rPr>
                <w:rFonts w:ascii="Arial" w:eastAsia="Calibri" w:hAnsi="Arial" w:cs="Arial"/>
                <w:lang w:val="en-GB"/>
              </w:rPr>
            </w:pPr>
          </w:p>
          <w:p w:rsidR="00B5250C" w:rsidRDefault="00B5250C" w:rsidP="00705148">
            <w:pPr>
              <w:spacing w:after="0" w:line="240" w:lineRule="auto"/>
              <w:jc w:val="both"/>
              <w:rPr>
                <w:rFonts w:ascii="Arial" w:eastAsia="Calibri" w:hAnsi="Arial" w:cs="Arial"/>
                <w:lang w:val="en-GB"/>
              </w:rPr>
            </w:pPr>
          </w:p>
          <w:p w:rsidR="00B5250C" w:rsidRDefault="00B5250C"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11.3.3 SABRIC - page 3</w:t>
            </w:r>
          </w:p>
        </w:tc>
        <w:tc>
          <w:tcPr>
            <w:tcW w:w="5745" w:type="dxa"/>
            <w:shd w:val="clear" w:color="auto" w:fill="auto"/>
          </w:tcPr>
          <w:p w:rsidR="00705148" w:rsidRPr="00705148" w:rsidRDefault="00705148" w:rsidP="00705148">
            <w:pPr>
              <w:spacing w:after="0" w:line="240" w:lineRule="auto"/>
              <w:jc w:val="both"/>
              <w:rPr>
                <w:rFonts w:ascii="Calibri" w:eastAsia="Calibri" w:hAnsi="Calibri" w:cs="Times New Roman"/>
                <w:lang w:val="en-GB"/>
              </w:rPr>
            </w:pPr>
            <w:r w:rsidRPr="00705148">
              <w:rPr>
                <w:rFonts w:ascii="Arial" w:eastAsia="Calibri" w:hAnsi="Arial" w:cs="Arial"/>
                <w:lang w:val="en-GB"/>
              </w:rPr>
              <w:lastRenderedPageBreak/>
              <w:t>11.3.1 The costs involved in the establishment of nodal points and the obligations of the nodal points are unclear. It is proposed that there should be a cost and impact assessment before implementation of the clause.</w:t>
            </w:r>
            <w:r w:rsidRPr="00705148">
              <w:rPr>
                <w:rFonts w:ascii="Calibri" w:eastAsia="Calibri" w:hAnsi="Calibri" w:cs="Times New Roman"/>
                <w:lang w:val="en-GB"/>
              </w:rPr>
              <w:t xml:space="preserve"> </w:t>
            </w:r>
          </w:p>
          <w:p w:rsidR="00705148" w:rsidRPr="00705148" w:rsidRDefault="00705148" w:rsidP="00705148">
            <w:pPr>
              <w:spacing w:after="0" w:line="240" w:lineRule="auto"/>
              <w:jc w:val="both"/>
              <w:rPr>
                <w:rFonts w:ascii="Arial" w:eastAsia="Calibri" w:hAnsi="Arial" w:cs="Arial"/>
                <w:lang w:val="en-GB"/>
              </w:rPr>
            </w:pPr>
          </w:p>
          <w:p w:rsidR="00B5250C" w:rsidRDefault="00B5250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10417C" w:rsidRDefault="0010417C"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11.3.2 The Bill places onerous and costly obligations on the private sector to establish CSIRTs. </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B5250C" w:rsidRDefault="00B5250C" w:rsidP="00705148">
            <w:pPr>
              <w:spacing w:after="0" w:line="240" w:lineRule="auto"/>
              <w:jc w:val="both"/>
              <w:rPr>
                <w:rFonts w:ascii="Arial" w:eastAsia="Calibri" w:hAnsi="Arial" w:cs="Arial"/>
                <w:lang w:val="en-GB"/>
              </w:rPr>
            </w:pPr>
          </w:p>
          <w:p w:rsidR="00B5250C" w:rsidRDefault="00B5250C"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11.3.3 Regulations which may be issued to regulate CSIRTs should not be over prescriptive. The proposed structures with information sharing capabilities are necessary in order to enhance cybersecurity. </w:t>
            </w:r>
          </w:p>
        </w:tc>
        <w:tc>
          <w:tcPr>
            <w:tcW w:w="4130" w:type="dxa"/>
            <w:shd w:val="clear" w:color="auto" w:fill="auto"/>
          </w:tcPr>
          <w:p w:rsidR="00705148" w:rsidRDefault="00B5250C" w:rsidP="00B5250C">
            <w:pPr>
              <w:spacing w:after="0" w:line="240" w:lineRule="auto"/>
              <w:jc w:val="both"/>
              <w:rPr>
                <w:rFonts w:ascii="Arial" w:eastAsia="Calibri" w:hAnsi="Arial" w:cs="Arial"/>
                <w:lang w:val="en-GB"/>
              </w:rPr>
            </w:pPr>
            <w:r w:rsidRPr="00B5250C">
              <w:rPr>
                <w:rFonts w:ascii="Arial" w:eastAsia="Calibri" w:hAnsi="Arial" w:cs="Arial"/>
                <w:lang w:val="en-GB"/>
              </w:rPr>
              <w:lastRenderedPageBreak/>
              <w:t>11.3.1</w:t>
            </w:r>
            <w:r>
              <w:rPr>
                <w:rFonts w:ascii="Arial" w:eastAsia="Calibri" w:hAnsi="Arial" w:cs="Arial"/>
                <w:lang w:val="en-GB"/>
              </w:rPr>
              <w:t xml:space="preserve"> Nodal Points </w:t>
            </w:r>
            <w:r w:rsidR="00B651C0">
              <w:rPr>
                <w:rFonts w:ascii="Arial" w:eastAsia="Calibri" w:hAnsi="Arial" w:cs="Arial"/>
                <w:lang w:val="en-GB"/>
              </w:rPr>
              <w:t>are</w:t>
            </w:r>
            <w:r>
              <w:rPr>
                <w:rFonts w:ascii="Arial" w:eastAsia="Calibri" w:hAnsi="Arial" w:cs="Arial"/>
                <w:lang w:val="en-GB"/>
              </w:rPr>
              <w:t xml:space="preserve"> essential for a cybersecure South Africa. Nodal Points do not imply that service providers must establish CSIRT</w:t>
            </w:r>
            <w:r w:rsidR="00950E6B">
              <w:rPr>
                <w:rFonts w:ascii="Arial" w:eastAsia="Calibri" w:hAnsi="Arial" w:cs="Arial"/>
                <w:lang w:val="en-GB"/>
              </w:rPr>
              <w:t>s</w:t>
            </w:r>
            <w:r>
              <w:rPr>
                <w:rFonts w:ascii="Arial" w:eastAsia="Calibri" w:hAnsi="Arial" w:cs="Arial"/>
                <w:lang w:val="en-GB"/>
              </w:rPr>
              <w:t xml:space="preserve"> to deal with cyber threats. Nodal Points imply that a sector, for instance the mobile service providers, must bring into operation a </w:t>
            </w:r>
            <w:r>
              <w:rPr>
                <w:rFonts w:ascii="Arial" w:eastAsia="Calibri" w:hAnsi="Arial" w:cs="Arial"/>
                <w:lang w:val="en-GB"/>
              </w:rPr>
              <w:lastRenderedPageBreak/>
              <w:t>contact point for the mobile cellular sector to impart information of, or receive information of cyber threats, which must be made known to other sector participants or the Cyber Hub (see clause 55(3)). In many sectors there is already information sharing of cyber threats and technical solutions that can be implemented to address such threats. It is submitted that cost implications would be minimal.</w:t>
            </w:r>
          </w:p>
          <w:p w:rsidR="00B53004" w:rsidRDefault="00B53004" w:rsidP="00B5250C">
            <w:pPr>
              <w:spacing w:after="0" w:line="240" w:lineRule="auto"/>
              <w:jc w:val="both"/>
              <w:rPr>
                <w:rFonts w:ascii="Arial" w:eastAsia="Calibri" w:hAnsi="Arial" w:cs="Arial"/>
                <w:lang w:val="en-GB"/>
              </w:rPr>
            </w:pPr>
          </w:p>
          <w:p w:rsidR="0010417C" w:rsidRDefault="0010417C" w:rsidP="00B5250C">
            <w:pPr>
              <w:spacing w:after="0" w:line="240" w:lineRule="auto"/>
              <w:jc w:val="both"/>
              <w:rPr>
                <w:rFonts w:ascii="Arial" w:eastAsia="Calibri" w:hAnsi="Arial" w:cs="Arial"/>
                <w:lang w:val="en-GB"/>
              </w:rPr>
            </w:pPr>
            <w:r>
              <w:rPr>
                <w:rFonts w:ascii="Arial" w:eastAsia="Calibri" w:hAnsi="Arial" w:cs="Arial"/>
                <w:lang w:val="en-GB"/>
              </w:rPr>
              <w:t>11.3.2</w:t>
            </w:r>
            <w:r w:rsidR="00C2414A">
              <w:rPr>
                <w:rFonts w:ascii="Arial" w:eastAsia="Calibri" w:hAnsi="Arial" w:cs="Arial"/>
                <w:lang w:val="en-GB"/>
              </w:rPr>
              <w:t xml:space="preserve"> The Bill does not specifically provide that the private sector must establish CSIRTs.</w:t>
            </w:r>
            <w:r w:rsidR="0024520D">
              <w:rPr>
                <w:rFonts w:ascii="Arial" w:eastAsia="Calibri" w:hAnsi="Arial" w:cs="Arial"/>
                <w:lang w:val="en-GB"/>
              </w:rPr>
              <w:t xml:space="preserve"> There is however an obligation to establish Nodal Points, which ha</w:t>
            </w:r>
            <w:r w:rsidR="00B651C0">
              <w:rPr>
                <w:rFonts w:ascii="Arial" w:eastAsia="Calibri" w:hAnsi="Arial" w:cs="Arial"/>
                <w:lang w:val="en-GB"/>
              </w:rPr>
              <w:t>ve</w:t>
            </w:r>
            <w:r w:rsidR="00386298">
              <w:rPr>
                <w:rFonts w:ascii="Arial" w:eastAsia="Calibri" w:hAnsi="Arial" w:cs="Arial"/>
                <w:lang w:val="en-GB"/>
              </w:rPr>
              <w:t xml:space="preserve"> a limited cost implication as pointed out in paragraph 11.3.1.</w:t>
            </w:r>
          </w:p>
          <w:p w:rsidR="0010417C" w:rsidRDefault="0010417C" w:rsidP="00B5250C">
            <w:pPr>
              <w:spacing w:after="0" w:line="240" w:lineRule="auto"/>
              <w:jc w:val="both"/>
              <w:rPr>
                <w:rFonts w:ascii="Arial" w:eastAsia="Calibri" w:hAnsi="Arial" w:cs="Arial"/>
                <w:lang w:val="en-GB"/>
              </w:rPr>
            </w:pPr>
          </w:p>
          <w:p w:rsidR="0010417C" w:rsidRDefault="0010417C" w:rsidP="00B5250C">
            <w:pPr>
              <w:spacing w:after="0" w:line="240" w:lineRule="auto"/>
              <w:jc w:val="both"/>
              <w:rPr>
                <w:rFonts w:ascii="Arial" w:eastAsia="Calibri" w:hAnsi="Arial" w:cs="Arial"/>
                <w:lang w:val="en-GB"/>
              </w:rPr>
            </w:pPr>
          </w:p>
          <w:p w:rsidR="0010417C" w:rsidRDefault="0010417C" w:rsidP="00B5250C">
            <w:pPr>
              <w:spacing w:after="0" w:line="240" w:lineRule="auto"/>
              <w:jc w:val="both"/>
              <w:rPr>
                <w:rFonts w:ascii="Arial" w:eastAsia="Calibri" w:hAnsi="Arial" w:cs="Arial"/>
                <w:lang w:val="en-GB"/>
              </w:rPr>
            </w:pPr>
          </w:p>
          <w:p w:rsidR="00B53004" w:rsidRDefault="00B53004" w:rsidP="00B5250C">
            <w:pPr>
              <w:spacing w:after="0" w:line="240" w:lineRule="auto"/>
              <w:jc w:val="both"/>
              <w:rPr>
                <w:rFonts w:ascii="Arial" w:eastAsia="Calibri" w:hAnsi="Arial" w:cs="Arial"/>
                <w:lang w:val="en-GB"/>
              </w:rPr>
            </w:pPr>
            <w:r>
              <w:rPr>
                <w:rFonts w:ascii="Arial" w:eastAsia="Calibri" w:hAnsi="Arial" w:cs="Arial"/>
                <w:lang w:val="en-GB"/>
              </w:rPr>
              <w:t>11.3.3 To establish a CSIRT and the day to day functioning of a CSIRT is expensive. No obligations are imposed on sectors to establish CSIRT</w:t>
            </w:r>
            <w:r w:rsidR="00950E6B">
              <w:rPr>
                <w:rFonts w:ascii="Arial" w:eastAsia="Calibri" w:hAnsi="Arial" w:cs="Arial"/>
                <w:lang w:val="en-GB"/>
              </w:rPr>
              <w:t>s</w:t>
            </w:r>
            <w:r>
              <w:rPr>
                <w:rFonts w:ascii="Arial" w:eastAsia="Calibri" w:hAnsi="Arial" w:cs="Arial"/>
                <w:lang w:val="en-GB"/>
              </w:rPr>
              <w:t>. Clause 55(6) of the Bill provides that the Cabinet member responsible for communications may recognise a CSIRT that has been established for a sector. In order to facilitate the effectiveness of a CSIRT</w:t>
            </w:r>
            <w:r w:rsidR="000C7549">
              <w:rPr>
                <w:rFonts w:ascii="Arial" w:eastAsia="Calibri" w:hAnsi="Arial" w:cs="Arial"/>
                <w:lang w:val="en-GB"/>
              </w:rPr>
              <w:t xml:space="preserve"> and possible </w:t>
            </w:r>
            <w:r w:rsidR="000C7549">
              <w:rPr>
                <w:rFonts w:ascii="Arial" w:eastAsia="Calibri" w:hAnsi="Arial" w:cs="Arial"/>
                <w:lang w:val="en-GB"/>
              </w:rPr>
              <w:lastRenderedPageBreak/>
              <w:t xml:space="preserve">full participation of other entities in a sector, regulations may be made to regulate the effectiveness of a CSIRT. </w:t>
            </w:r>
          </w:p>
          <w:p w:rsidR="00386298" w:rsidRDefault="00386298" w:rsidP="00B5250C">
            <w:pPr>
              <w:spacing w:after="0" w:line="240" w:lineRule="auto"/>
              <w:jc w:val="both"/>
              <w:rPr>
                <w:rFonts w:ascii="Arial" w:eastAsia="Calibri" w:hAnsi="Arial" w:cs="Arial"/>
                <w:lang w:val="en-GB"/>
              </w:rPr>
            </w:pPr>
          </w:p>
          <w:p w:rsidR="00386298" w:rsidRDefault="00386298" w:rsidP="00B5250C">
            <w:pPr>
              <w:spacing w:after="0" w:line="240" w:lineRule="auto"/>
              <w:jc w:val="both"/>
              <w:rPr>
                <w:rFonts w:ascii="Arial" w:eastAsia="Calibri" w:hAnsi="Arial" w:cs="Arial"/>
                <w:lang w:val="en-GB"/>
              </w:rPr>
            </w:pPr>
          </w:p>
          <w:p w:rsidR="00386298" w:rsidRDefault="00386298" w:rsidP="00B5250C">
            <w:pPr>
              <w:spacing w:after="0" w:line="240" w:lineRule="auto"/>
              <w:jc w:val="both"/>
              <w:rPr>
                <w:rFonts w:ascii="Arial" w:eastAsia="Calibri" w:hAnsi="Arial" w:cs="Arial"/>
                <w:lang w:val="en-GB"/>
              </w:rPr>
            </w:pPr>
          </w:p>
          <w:p w:rsidR="00386298" w:rsidRDefault="00386298" w:rsidP="00B5250C">
            <w:pPr>
              <w:spacing w:after="0" w:line="240" w:lineRule="auto"/>
              <w:jc w:val="both"/>
              <w:rPr>
                <w:rFonts w:ascii="Arial" w:eastAsia="Calibri" w:hAnsi="Arial" w:cs="Arial"/>
                <w:lang w:val="en-GB"/>
              </w:rPr>
            </w:pPr>
          </w:p>
          <w:p w:rsidR="00386298" w:rsidRPr="00B5250C" w:rsidRDefault="00386298" w:rsidP="00B5250C">
            <w:pPr>
              <w:spacing w:after="0" w:line="240" w:lineRule="auto"/>
              <w:jc w:val="both"/>
              <w:rPr>
                <w:rFonts w:ascii="Arial" w:eastAsia="Calibri" w:hAnsi="Arial" w:cs="Arial"/>
                <w:lang w:val="en-GB"/>
              </w:rPr>
            </w:pPr>
          </w:p>
        </w:tc>
      </w:tr>
      <w:tr w:rsidR="00705148" w:rsidRPr="00705148" w:rsidTr="00986BE1">
        <w:tc>
          <w:tcPr>
            <w:tcW w:w="1966" w:type="dxa"/>
            <w:shd w:val="clear" w:color="auto" w:fill="auto"/>
          </w:tcPr>
          <w:p w:rsidR="00386298" w:rsidRDefault="00386298" w:rsidP="00705148">
            <w:pPr>
              <w:spacing w:after="0" w:line="240" w:lineRule="auto"/>
              <w:jc w:val="both"/>
              <w:rPr>
                <w:rFonts w:ascii="Arial" w:eastAsia="Calibri" w:hAnsi="Arial" w:cs="Arial"/>
                <w:b/>
                <w:lang w:val="en-GB"/>
              </w:rPr>
            </w:pPr>
          </w:p>
          <w:p w:rsidR="00705148" w:rsidRPr="00705148" w:rsidRDefault="00705148" w:rsidP="00705148">
            <w:pPr>
              <w:spacing w:after="0" w:line="240" w:lineRule="auto"/>
              <w:jc w:val="both"/>
              <w:rPr>
                <w:rFonts w:ascii="Arial" w:eastAsia="Calibri" w:hAnsi="Arial" w:cs="Arial"/>
                <w:b/>
                <w:lang w:val="en-GB"/>
              </w:rPr>
            </w:pPr>
            <w:r w:rsidRPr="00705148">
              <w:rPr>
                <w:rFonts w:ascii="Arial" w:eastAsia="Calibri" w:hAnsi="Arial" w:cs="Arial"/>
                <w:b/>
                <w:lang w:val="en-GB"/>
              </w:rPr>
              <w:t>11.4 Clause 56:</w:t>
            </w:r>
          </w:p>
          <w:p w:rsidR="00705148" w:rsidRPr="00705148" w:rsidRDefault="00705148" w:rsidP="00705148">
            <w:pPr>
              <w:tabs>
                <w:tab w:val="left" w:pos="1418"/>
              </w:tabs>
              <w:spacing w:after="0" w:line="240" w:lineRule="auto"/>
              <w:rPr>
                <w:rFonts w:ascii="Arial" w:eastAsia="Times New Roman" w:hAnsi="Arial" w:cs="Arial"/>
                <w:b/>
                <w:sz w:val="24"/>
                <w:szCs w:val="24"/>
                <w:lang w:val="en-GB"/>
              </w:rPr>
            </w:pPr>
            <w:r w:rsidRPr="00705148">
              <w:rPr>
                <w:rFonts w:ascii="Arial" w:eastAsia="Times New Roman" w:hAnsi="Arial" w:cs="Arial"/>
                <w:b/>
                <w:sz w:val="24"/>
                <w:szCs w:val="24"/>
                <w:lang w:val="en-GB"/>
              </w:rPr>
              <w:t>Information sharing</w:t>
            </w:r>
          </w:p>
          <w:p w:rsidR="00705148" w:rsidRPr="00705148" w:rsidRDefault="00705148" w:rsidP="00705148">
            <w:pPr>
              <w:spacing w:after="0" w:line="240" w:lineRule="auto"/>
              <w:jc w:val="both"/>
              <w:rPr>
                <w:rFonts w:ascii="Arial" w:eastAsia="Calibri" w:hAnsi="Arial" w:cs="Arial"/>
                <w:b/>
                <w:lang w:val="en-GB"/>
              </w:rPr>
            </w:pPr>
          </w:p>
        </w:tc>
        <w:tc>
          <w:tcPr>
            <w:tcW w:w="2333" w:type="dxa"/>
            <w:shd w:val="clear" w:color="auto" w:fill="auto"/>
          </w:tcPr>
          <w:p w:rsidR="00386298" w:rsidRDefault="0038629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11.4.1 </w:t>
            </w:r>
            <w:r w:rsidR="00487A40" w:rsidRPr="00705148">
              <w:rPr>
                <w:rFonts w:ascii="Arial" w:eastAsia="Calibri" w:hAnsi="Arial" w:cs="Arial"/>
                <w:lang w:val="en-GB"/>
              </w:rPr>
              <w:t>Cell</w:t>
            </w:r>
            <w:r w:rsidR="00487A40">
              <w:rPr>
                <w:rFonts w:ascii="Arial" w:eastAsia="Calibri" w:hAnsi="Arial" w:cs="Arial"/>
                <w:lang w:val="en-GB"/>
              </w:rPr>
              <w:t xml:space="preserve"> </w:t>
            </w:r>
            <w:r w:rsidR="00487A40" w:rsidRPr="00705148">
              <w:rPr>
                <w:rFonts w:ascii="Arial" w:eastAsia="Calibri" w:hAnsi="Arial" w:cs="Arial"/>
                <w:lang w:val="en-GB"/>
              </w:rPr>
              <w:t>C</w:t>
            </w:r>
            <w:r w:rsidRPr="00705148">
              <w:rPr>
                <w:rFonts w:ascii="Arial" w:eastAsia="Calibri" w:hAnsi="Arial" w:cs="Arial"/>
                <w:lang w:val="en-GB"/>
              </w:rPr>
              <w:t>, Telkom and Vodacom - pages 28 and 29 (paragraph 2.11.3)</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EC1BFF" w:rsidRDefault="00EC1BFF" w:rsidP="00705148">
            <w:pPr>
              <w:spacing w:after="0" w:line="240" w:lineRule="auto"/>
              <w:jc w:val="both"/>
              <w:rPr>
                <w:rFonts w:ascii="Arial" w:eastAsia="Calibri" w:hAnsi="Arial" w:cs="Arial"/>
                <w:lang w:val="en-GB"/>
              </w:rPr>
            </w:pPr>
            <w:r>
              <w:rPr>
                <w:rFonts w:ascii="Arial" w:eastAsia="Calibri" w:hAnsi="Arial" w:cs="Arial"/>
                <w:lang w:val="en-GB"/>
              </w:rPr>
              <w:t>11.4.2</w:t>
            </w:r>
            <w:r w:rsidRPr="00705148">
              <w:rPr>
                <w:rFonts w:ascii="Arial" w:eastAsia="Calibri" w:hAnsi="Arial" w:cs="Arial"/>
                <w:lang w:val="en-GB"/>
              </w:rPr>
              <w:t xml:space="preserve"> Information Regulator - page 5</w:t>
            </w:r>
          </w:p>
          <w:p w:rsidR="00DA7D0E" w:rsidRDefault="00DA7D0E" w:rsidP="00705148">
            <w:pPr>
              <w:spacing w:after="0" w:line="240" w:lineRule="auto"/>
              <w:jc w:val="both"/>
              <w:rPr>
                <w:rFonts w:ascii="Arial" w:eastAsia="Calibri" w:hAnsi="Arial" w:cs="Arial"/>
                <w:lang w:val="en-GB"/>
              </w:rPr>
            </w:pPr>
          </w:p>
          <w:p w:rsidR="00DA7D0E" w:rsidRDefault="00DA7D0E" w:rsidP="00705148">
            <w:pPr>
              <w:spacing w:after="0" w:line="240" w:lineRule="auto"/>
              <w:jc w:val="both"/>
              <w:rPr>
                <w:rFonts w:ascii="Arial" w:eastAsia="Calibri" w:hAnsi="Arial" w:cs="Arial"/>
                <w:lang w:val="en-GB"/>
              </w:rPr>
            </w:pPr>
          </w:p>
          <w:p w:rsidR="00DA7D0E" w:rsidRDefault="00DA7D0E"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1.4.</w:t>
            </w:r>
            <w:r w:rsidR="00DA7D0E">
              <w:rPr>
                <w:rFonts w:ascii="Arial" w:eastAsia="Calibri" w:hAnsi="Arial" w:cs="Arial"/>
                <w:lang w:val="en-GB"/>
              </w:rPr>
              <w:t>3</w:t>
            </w:r>
            <w:r w:rsidRPr="00705148">
              <w:rPr>
                <w:rFonts w:ascii="Arial" w:eastAsia="Calibri" w:hAnsi="Arial" w:cs="Arial"/>
                <w:lang w:val="en-GB"/>
              </w:rPr>
              <w:t xml:space="preserve"> SAHRC - pages 8 to 9 (paragraph 3.8)</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12435A" w:rsidRDefault="0012435A" w:rsidP="00705148">
            <w:pPr>
              <w:spacing w:after="0" w:line="240" w:lineRule="auto"/>
              <w:jc w:val="both"/>
              <w:rPr>
                <w:rFonts w:ascii="Arial" w:eastAsia="Calibri" w:hAnsi="Arial" w:cs="Arial"/>
                <w:lang w:val="en-GB"/>
              </w:rPr>
            </w:pPr>
          </w:p>
          <w:p w:rsidR="0012435A" w:rsidRDefault="0012435A" w:rsidP="00705148">
            <w:pPr>
              <w:spacing w:after="0" w:line="240" w:lineRule="auto"/>
              <w:jc w:val="both"/>
              <w:rPr>
                <w:rFonts w:ascii="Arial" w:eastAsia="Calibri" w:hAnsi="Arial" w:cs="Arial"/>
                <w:lang w:val="en-GB"/>
              </w:rPr>
            </w:pPr>
          </w:p>
          <w:p w:rsidR="0012435A" w:rsidRDefault="0012435A" w:rsidP="00705148">
            <w:pPr>
              <w:spacing w:after="0" w:line="240" w:lineRule="auto"/>
              <w:jc w:val="both"/>
              <w:rPr>
                <w:rFonts w:ascii="Arial" w:eastAsia="Calibri" w:hAnsi="Arial" w:cs="Arial"/>
                <w:lang w:val="en-GB"/>
              </w:rPr>
            </w:pPr>
          </w:p>
          <w:p w:rsidR="0012435A" w:rsidRDefault="0012435A" w:rsidP="00705148">
            <w:pPr>
              <w:spacing w:after="0" w:line="240" w:lineRule="auto"/>
              <w:jc w:val="both"/>
              <w:rPr>
                <w:rFonts w:ascii="Arial" w:eastAsia="Calibri" w:hAnsi="Arial" w:cs="Arial"/>
                <w:lang w:val="en-GB"/>
              </w:rPr>
            </w:pPr>
          </w:p>
          <w:p w:rsidR="0012435A" w:rsidRDefault="0012435A" w:rsidP="00705148">
            <w:pPr>
              <w:spacing w:after="0" w:line="240" w:lineRule="auto"/>
              <w:jc w:val="both"/>
              <w:rPr>
                <w:rFonts w:ascii="Arial" w:eastAsia="Calibri" w:hAnsi="Arial" w:cs="Arial"/>
                <w:lang w:val="en-GB"/>
              </w:rPr>
            </w:pPr>
          </w:p>
          <w:p w:rsidR="0012435A" w:rsidRDefault="0012435A" w:rsidP="00705148">
            <w:pPr>
              <w:spacing w:after="0" w:line="240" w:lineRule="auto"/>
              <w:jc w:val="both"/>
              <w:rPr>
                <w:rFonts w:ascii="Arial" w:eastAsia="Calibri" w:hAnsi="Arial" w:cs="Arial"/>
                <w:lang w:val="en-GB"/>
              </w:rPr>
            </w:pPr>
          </w:p>
          <w:p w:rsidR="0012435A" w:rsidRDefault="0012435A" w:rsidP="00705148">
            <w:pPr>
              <w:spacing w:after="0" w:line="240" w:lineRule="auto"/>
              <w:jc w:val="both"/>
              <w:rPr>
                <w:rFonts w:ascii="Arial" w:eastAsia="Calibri" w:hAnsi="Arial" w:cs="Arial"/>
                <w:lang w:val="en-GB"/>
              </w:rPr>
            </w:pPr>
          </w:p>
          <w:p w:rsidR="0012435A" w:rsidRDefault="0012435A" w:rsidP="00705148">
            <w:pPr>
              <w:spacing w:after="0" w:line="240" w:lineRule="auto"/>
              <w:jc w:val="both"/>
              <w:rPr>
                <w:rFonts w:ascii="Arial" w:eastAsia="Calibri" w:hAnsi="Arial" w:cs="Arial"/>
                <w:lang w:val="en-GB"/>
              </w:rPr>
            </w:pPr>
          </w:p>
          <w:p w:rsidR="0012435A" w:rsidRDefault="0012435A" w:rsidP="00705148">
            <w:pPr>
              <w:spacing w:after="0" w:line="240" w:lineRule="auto"/>
              <w:jc w:val="both"/>
              <w:rPr>
                <w:rFonts w:ascii="Arial" w:eastAsia="Calibri" w:hAnsi="Arial" w:cs="Arial"/>
                <w:lang w:val="en-GB"/>
              </w:rPr>
            </w:pPr>
          </w:p>
          <w:p w:rsidR="0012435A" w:rsidRDefault="0012435A" w:rsidP="00705148">
            <w:pPr>
              <w:spacing w:after="0" w:line="240" w:lineRule="auto"/>
              <w:jc w:val="both"/>
              <w:rPr>
                <w:rFonts w:ascii="Arial" w:eastAsia="Calibri" w:hAnsi="Arial" w:cs="Arial"/>
                <w:lang w:val="en-GB"/>
              </w:rPr>
            </w:pPr>
          </w:p>
          <w:p w:rsidR="0012435A" w:rsidRDefault="0012435A" w:rsidP="00705148">
            <w:pPr>
              <w:spacing w:after="0" w:line="240" w:lineRule="auto"/>
              <w:jc w:val="both"/>
              <w:rPr>
                <w:rFonts w:ascii="Arial" w:eastAsia="Calibri" w:hAnsi="Arial" w:cs="Arial"/>
                <w:lang w:val="en-GB"/>
              </w:rPr>
            </w:pPr>
          </w:p>
          <w:p w:rsidR="0012435A" w:rsidRDefault="0012435A" w:rsidP="00705148">
            <w:pPr>
              <w:spacing w:after="0" w:line="240" w:lineRule="auto"/>
              <w:jc w:val="both"/>
              <w:rPr>
                <w:rFonts w:ascii="Arial" w:eastAsia="Calibri" w:hAnsi="Arial" w:cs="Arial"/>
                <w:lang w:val="en-GB"/>
              </w:rPr>
            </w:pPr>
          </w:p>
          <w:p w:rsidR="0012435A" w:rsidRDefault="0012435A" w:rsidP="00705148">
            <w:pPr>
              <w:spacing w:after="0" w:line="240" w:lineRule="auto"/>
              <w:jc w:val="both"/>
              <w:rPr>
                <w:rFonts w:ascii="Arial" w:eastAsia="Calibri" w:hAnsi="Arial" w:cs="Arial"/>
                <w:lang w:val="en-GB"/>
              </w:rPr>
            </w:pPr>
          </w:p>
          <w:p w:rsidR="0012435A" w:rsidRDefault="0012435A" w:rsidP="00705148">
            <w:pPr>
              <w:spacing w:after="0" w:line="240" w:lineRule="auto"/>
              <w:jc w:val="both"/>
              <w:rPr>
                <w:rFonts w:ascii="Arial" w:eastAsia="Calibri" w:hAnsi="Arial" w:cs="Arial"/>
                <w:lang w:val="en-GB"/>
              </w:rPr>
            </w:pPr>
          </w:p>
          <w:p w:rsidR="0012435A" w:rsidRDefault="0012435A" w:rsidP="00705148">
            <w:pPr>
              <w:spacing w:after="0" w:line="240" w:lineRule="auto"/>
              <w:jc w:val="both"/>
              <w:rPr>
                <w:rFonts w:ascii="Arial" w:eastAsia="Calibri" w:hAnsi="Arial" w:cs="Arial"/>
                <w:lang w:val="en-GB"/>
              </w:rPr>
            </w:pPr>
          </w:p>
          <w:p w:rsidR="00C14151" w:rsidRDefault="00C14151" w:rsidP="00705148">
            <w:pPr>
              <w:spacing w:after="0" w:line="240" w:lineRule="auto"/>
              <w:jc w:val="both"/>
              <w:rPr>
                <w:rFonts w:ascii="Arial" w:eastAsia="Calibri" w:hAnsi="Arial" w:cs="Arial"/>
                <w:lang w:val="en-GB"/>
              </w:rPr>
            </w:pPr>
          </w:p>
          <w:p w:rsidR="00C14151" w:rsidRDefault="00C14151" w:rsidP="00705148">
            <w:pPr>
              <w:spacing w:after="0" w:line="240" w:lineRule="auto"/>
              <w:jc w:val="both"/>
              <w:rPr>
                <w:rFonts w:ascii="Arial" w:eastAsia="Calibri" w:hAnsi="Arial" w:cs="Arial"/>
                <w:lang w:val="en-GB"/>
              </w:rPr>
            </w:pPr>
          </w:p>
          <w:p w:rsidR="00C14151" w:rsidRDefault="00C14151" w:rsidP="00705148">
            <w:pPr>
              <w:spacing w:after="0" w:line="240" w:lineRule="auto"/>
              <w:jc w:val="both"/>
              <w:rPr>
                <w:rFonts w:ascii="Arial" w:eastAsia="Calibri" w:hAnsi="Arial" w:cs="Arial"/>
                <w:lang w:val="en-GB"/>
              </w:rPr>
            </w:pPr>
          </w:p>
          <w:p w:rsidR="00C14151" w:rsidRDefault="00C14151" w:rsidP="00705148">
            <w:pPr>
              <w:spacing w:after="0" w:line="240" w:lineRule="auto"/>
              <w:jc w:val="both"/>
              <w:rPr>
                <w:rFonts w:ascii="Arial" w:eastAsia="Calibri" w:hAnsi="Arial" w:cs="Arial"/>
                <w:lang w:val="en-GB"/>
              </w:rPr>
            </w:pPr>
          </w:p>
          <w:p w:rsidR="00C14151" w:rsidRDefault="00C14151" w:rsidP="00705148">
            <w:pPr>
              <w:spacing w:after="0" w:line="240" w:lineRule="auto"/>
              <w:jc w:val="both"/>
              <w:rPr>
                <w:rFonts w:ascii="Arial" w:eastAsia="Calibri" w:hAnsi="Arial" w:cs="Arial"/>
                <w:lang w:val="en-GB"/>
              </w:rPr>
            </w:pPr>
          </w:p>
          <w:p w:rsidR="00C14151" w:rsidRDefault="00C14151" w:rsidP="00705148">
            <w:pPr>
              <w:spacing w:after="0" w:line="240" w:lineRule="auto"/>
              <w:jc w:val="both"/>
              <w:rPr>
                <w:rFonts w:ascii="Arial" w:eastAsia="Calibri" w:hAnsi="Arial" w:cs="Arial"/>
                <w:lang w:val="en-GB"/>
              </w:rPr>
            </w:pPr>
          </w:p>
          <w:p w:rsidR="00C14151" w:rsidRDefault="00C14151" w:rsidP="00705148">
            <w:pPr>
              <w:spacing w:after="0" w:line="240" w:lineRule="auto"/>
              <w:jc w:val="both"/>
              <w:rPr>
                <w:rFonts w:ascii="Arial" w:eastAsia="Calibri" w:hAnsi="Arial" w:cs="Arial"/>
                <w:lang w:val="en-GB"/>
              </w:rPr>
            </w:pPr>
          </w:p>
          <w:p w:rsidR="00C14151" w:rsidRDefault="00C14151" w:rsidP="00705148">
            <w:pPr>
              <w:spacing w:after="0" w:line="240" w:lineRule="auto"/>
              <w:jc w:val="both"/>
              <w:rPr>
                <w:rFonts w:ascii="Arial" w:eastAsia="Calibri" w:hAnsi="Arial" w:cs="Arial"/>
                <w:lang w:val="en-GB"/>
              </w:rPr>
            </w:pPr>
          </w:p>
          <w:p w:rsidR="00176387" w:rsidRDefault="00176387" w:rsidP="00705148">
            <w:pPr>
              <w:spacing w:after="0" w:line="240" w:lineRule="auto"/>
              <w:jc w:val="both"/>
              <w:rPr>
                <w:rFonts w:ascii="Arial" w:eastAsia="Calibri" w:hAnsi="Arial" w:cs="Arial"/>
                <w:lang w:val="en-GB"/>
              </w:rPr>
            </w:pPr>
          </w:p>
          <w:p w:rsidR="00176387" w:rsidRDefault="00176387" w:rsidP="00705148">
            <w:pPr>
              <w:spacing w:after="0" w:line="240" w:lineRule="auto"/>
              <w:jc w:val="both"/>
              <w:rPr>
                <w:rFonts w:ascii="Arial" w:eastAsia="Calibri" w:hAnsi="Arial" w:cs="Arial"/>
                <w:lang w:val="en-GB"/>
              </w:rPr>
            </w:pPr>
          </w:p>
          <w:p w:rsidR="00C14151" w:rsidRDefault="00C14151" w:rsidP="00705148">
            <w:pPr>
              <w:spacing w:after="0" w:line="240" w:lineRule="auto"/>
              <w:jc w:val="both"/>
              <w:rPr>
                <w:rFonts w:ascii="Arial" w:eastAsia="Calibri" w:hAnsi="Arial" w:cs="Arial"/>
                <w:lang w:val="en-GB"/>
              </w:rPr>
            </w:pPr>
          </w:p>
          <w:p w:rsidR="00C14151" w:rsidRDefault="00C14151" w:rsidP="00705148">
            <w:pPr>
              <w:spacing w:after="0" w:line="240" w:lineRule="auto"/>
              <w:jc w:val="both"/>
              <w:rPr>
                <w:rFonts w:ascii="Arial" w:eastAsia="Calibri" w:hAnsi="Arial" w:cs="Arial"/>
                <w:lang w:val="en-GB"/>
              </w:rPr>
            </w:pPr>
          </w:p>
          <w:p w:rsidR="00705148" w:rsidRPr="00705148" w:rsidRDefault="00C14151" w:rsidP="00705148">
            <w:pPr>
              <w:spacing w:after="0" w:line="240" w:lineRule="auto"/>
              <w:jc w:val="both"/>
              <w:rPr>
                <w:rFonts w:ascii="Arial" w:eastAsia="Calibri" w:hAnsi="Arial" w:cs="Arial"/>
                <w:lang w:val="en-GB"/>
              </w:rPr>
            </w:pPr>
            <w:r>
              <w:rPr>
                <w:rFonts w:ascii="Arial" w:eastAsia="Calibri" w:hAnsi="Arial" w:cs="Arial"/>
                <w:lang w:val="en-GB"/>
              </w:rPr>
              <w:t>11.4.4</w:t>
            </w:r>
            <w:r w:rsidR="00705148" w:rsidRPr="00705148">
              <w:rPr>
                <w:rFonts w:ascii="Arial" w:eastAsia="Calibri" w:hAnsi="Arial" w:cs="Arial"/>
                <w:lang w:val="en-GB"/>
              </w:rPr>
              <w:t xml:space="preserve"> SABRIC - page 3</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12435A" w:rsidRDefault="0012435A" w:rsidP="00705148">
            <w:pPr>
              <w:spacing w:after="0" w:line="240" w:lineRule="auto"/>
              <w:jc w:val="both"/>
              <w:rPr>
                <w:rFonts w:ascii="Arial" w:eastAsia="Calibri" w:hAnsi="Arial" w:cs="Arial"/>
                <w:lang w:val="en-GB"/>
              </w:rPr>
            </w:pPr>
          </w:p>
          <w:p w:rsidR="006470B5" w:rsidRDefault="006470B5" w:rsidP="00705148">
            <w:pPr>
              <w:spacing w:after="0" w:line="240" w:lineRule="auto"/>
              <w:jc w:val="both"/>
              <w:rPr>
                <w:rFonts w:ascii="Arial" w:eastAsia="Calibri" w:hAnsi="Arial" w:cs="Arial"/>
                <w:lang w:val="en-GB"/>
              </w:rPr>
            </w:pPr>
          </w:p>
          <w:p w:rsidR="006470B5" w:rsidRDefault="006470B5" w:rsidP="00705148">
            <w:pPr>
              <w:spacing w:after="0" w:line="240" w:lineRule="auto"/>
              <w:jc w:val="both"/>
              <w:rPr>
                <w:rFonts w:ascii="Arial" w:eastAsia="Calibri" w:hAnsi="Arial" w:cs="Arial"/>
                <w:lang w:val="en-GB"/>
              </w:rPr>
            </w:pPr>
          </w:p>
          <w:p w:rsidR="006470B5" w:rsidRDefault="006470B5" w:rsidP="00705148">
            <w:pPr>
              <w:spacing w:after="0" w:line="240" w:lineRule="auto"/>
              <w:jc w:val="both"/>
              <w:rPr>
                <w:rFonts w:ascii="Arial" w:eastAsia="Calibri" w:hAnsi="Arial" w:cs="Arial"/>
                <w:lang w:val="en-GB"/>
              </w:rPr>
            </w:pPr>
          </w:p>
          <w:p w:rsidR="006470B5" w:rsidRDefault="006470B5" w:rsidP="00705148">
            <w:pPr>
              <w:spacing w:after="0" w:line="240" w:lineRule="auto"/>
              <w:jc w:val="both"/>
              <w:rPr>
                <w:rFonts w:ascii="Arial" w:eastAsia="Calibri" w:hAnsi="Arial" w:cs="Arial"/>
                <w:lang w:val="en-GB"/>
              </w:rPr>
            </w:pPr>
          </w:p>
          <w:p w:rsidR="006470B5" w:rsidRDefault="006470B5" w:rsidP="00705148">
            <w:pPr>
              <w:spacing w:after="0" w:line="240" w:lineRule="auto"/>
              <w:jc w:val="both"/>
              <w:rPr>
                <w:rFonts w:ascii="Arial" w:eastAsia="Calibri" w:hAnsi="Arial" w:cs="Arial"/>
                <w:lang w:val="en-GB"/>
              </w:rPr>
            </w:pPr>
          </w:p>
          <w:p w:rsidR="006470B5" w:rsidRDefault="006470B5" w:rsidP="00705148">
            <w:pPr>
              <w:spacing w:after="0" w:line="240" w:lineRule="auto"/>
              <w:jc w:val="both"/>
              <w:rPr>
                <w:rFonts w:ascii="Arial" w:eastAsia="Calibri" w:hAnsi="Arial" w:cs="Arial"/>
                <w:lang w:val="en-GB"/>
              </w:rPr>
            </w:pPr>
          </w:p>
          <w:p w:rsidR="006470B5" w:rsidRDefault="006470B5" w:rsidP="00705148">
            <w:pPr>
              <w:spacing w:after="0" w:line="240" w:lineRule="auto"/>
              <w:jc w:val="both"/>
              <w:rPr>
                <w:rFonts w:ascii="Arial" w:eastAsia="Calibri" w:hAnsi="Arial" w:cs="Arial"/>
                <w:lang w:val="en-GB"/>
              </w:rPr>
            </w:pPr>
          </w:p>
          <w:p w:rsidR="006470B5" w:rsidRDefault="006470B5" w:rsidP="00705148">
            <w:pPr>
              <w:spacing w:after="0" w:line="240" w:lineRule="auto"/>
              <w:jc w:val="both"/>
              <w:rPr>
                <w:rFonts w:ascii="Arial" w:eastAsia="Calibri" w:hAnsi="Arial" w:cs="Arial"/>
                <w:lang w:val="en-GB"/>
              </w:rPr>
            </w:pPr>
          </w:p>
          <w:p w:rsidR="006470B5" w:rsidRDefault="006470B5" w:rsidP="00705148">
            <w:pPr>
              <w:spacing w:after="0" w:line="240" w:lineRule="auto"/>
              <w:jc w:val="both"/>
              <w:rPr>
                <w:rFonts w:ascii="Arial" w:eastAsia="Calibri" w:hAnsi="Arial" w:cs="Arial"/>
                <w:lang w:val="en-GB"/>
              </w:rPr>
            </w:pPr>
          </w:p>
          <w:p w:rsidR="006470B5" w:rsidRDefault="006470B5" w:rsidP="00705148">
            <w:pPr>
              <w:spacing w:after="0" w:line="240" w:lineRule="auto"/>
              <w:jc w:val="both"/>
              <w:rPr>
                <w:rFonts w:ascii="Arial" w:eastAsia="Calibri" w:hAnsi="Arial" w:cs="Arial"/>
                <w:lang w:val="en-GB"/>
              </w:rPr>
            </w:pPr>
          </w:p>
          <w:p w:rsidR="006470B5" w:rsidRDefault="006470B5" w:rsidP="00705148">
            <w:pPr>
              <w:spacing w:after="0" w:line="240" w:lineRule="auto"/>
              <w:jc w:val="both"/>
              <w:rPr>
                <w:rFonts w:ascii="Arial" w:eastAsia="Calibri" w:hAnsi="Arial" w:cs="Arial"/>
                <w:lang w:val="en-GB"/>
              </w:rPr>
            </w:pPr>
          </w:p>
          <w:p w:rsidR="006470B5" w:rsidRDefault="006470B5" w:rsidP="00705148">
            <w:pPr>
              <w:spacing w:after="0" w:line="240" w:lineRule="auto"/>
              <w:jc w:val="both"/>
              <w:rPr>
                <w:rFonts w:ascii="Arial" w:eastAsia="Calibri" w:hAnsi="Arial" w:cs="Arial"/>
                <w:lang w:val="en-GB"/>
              </w:rPr>
            </w:pPr>
          </w:p>
          <w:p w:rsidR="006470B5" w:rsidRDefault="006470B5" w:rsidP="00705148">
            <w:pPr>
              <w:spacing w:after="0" w:line="240" w:lineRule="auto"/>
              <w:jc w:val="both"/>
              <w:rPr>
                <w:rFonts w:ascii="Arial" w:eastAsia="Calibri" w:hAnsi="Arial" w:cs="Arial"/>
                <w:lang w:val="en-GB"/>
              </w:rPr>
            </w:pPr>
          </w:p>
          <w:p w:rsidR="00705148" w:rsidRPr="00705148" w:rsidRDefault="00C14151" w:rsidP="00705148">
            <w:pPr>
              <w:spacing w:after="0" w:line="240" w:lineRule="auto"/>
              <w:jc w:val="both"/>
              <w:rPr>
                <w:rFonts w:ascii="Arial" w:eastAsia="Calibri" w:hAnsi="Arial" w:cs="Arial"/>
                <w:lang w:val="en-GB"/>
              </w:rPr>
            </w:pPr>
            <w:r>
              <w:rPr>
                <w:rFonts w:ascii="Arial" w:eastAsia="Calibri" w:hAnsi="Arial" w:cs="Arial"/>
                <w:lang w:val="en-GB"/>
              </w:rPr>
              <w:t>11.4.5</w:t>
            </w:r>
            <w:r w:rsidR="00705148" w:rsidRPr="00705148">
              <w:rPr>
                <w:rFonts w:ascii="Arial" w:eastAsia="Calibri" w:hAnsi="Arial" w:cs="Arial"/>
                <w:lang w:val="en-GB"/>
              </w:rPr>
              <w:t xml:space="preserve"> Freedom of Religion - paragraph 8.2</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tc>
        <w:tc>
          <w:tcPr>
            <w:tcW w:w="5745" w:type="dxa"/>
            <w:shd w:val="clear" w:color="auto" w:fill="auto"/>
          </w:tcPr>
          <w:p w:rsidR="00386298" w:rsidRDefault="0038629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11.4.1 A consultation process with all interested parties must take place in respect of the regulations that will be issued to regulate information sharing. Exchange of information should only take place in circles of trust where it can be verified that information is protected, used appropriately, proportionate to the threat and reciprocated. </w:t>
            </w:r>
          </w:p>
          <w:p w:rsidR="00705148" w:rsidRPr="00705148" w:rsidRDefault="00705148" w:rsidP="00705148">
            <w:pPr>
              <w:spacing w:after="0" w:line="240" w:lineRule="auto"/>
              <w:jc w:val="both"/>
              <w:rPr>
                <w:rFonts w:ascii="Arial" w:eastAsia="Calibri" w:hAnsi="Arial" w:cs="Arial"/>
                <w:lang w:val="en-GB"/>
              </w:rPr>
            </w:pPr>
          </w:p>
          <w:p w:rsidR="00EC1BFF" w:rsidRDefault="00EC1BFF" w:rsidP="00705148">
            <w:pPr>
              <w:autoSpaceDE w:val="0"/>
              <w:autoSpaceDN w:val="0"/>
              <w:adjustRightInd w:val="0"/>
              <w:spacing w:after="0" w:line="240" w:lineRule="auto"/>
              <w:rPr>
                <w:rFonts w:ascii="Arial" w:eastAsia="Calibri" w:hAnsi="Arial" w:cs="Arial"/>
                <w:color w:val="000000"/>
                <w:lang w:val="en-GB"/>
              </w:rPr>
            </w:pPr>
            <w:r>
              <w:rPr>
                <w:rFonts w:ascii="Arial" w:eastAsia="Calibri" w:hAnsi="Arial" w:cs="Arial"/>
                <w:color w:val="000000"/>
                <w:lang w:val="en-GB"/>
              </w:rPr>
              <w:t>11.4.2</w:t>
            </w:r>
            <w:r w:rsidRPr="00705148">
              <w:rPr>
                <w:rFonts w:ascii="Arial" w:eastAsia="Calibri" w:hAnsi="Arial" w:cs="Arial"/>
                <w:color w:val="000000"/>
                <w:lang w:val="en-GB"/>
              </w:rPr>
              <w:t xml:space="preserve"> The regulations could possibly impact on the mandate of the Information Regulator and the clause should be amended to specifically include the Information Regulator.</w:t>
            </w:r>
          </w:p>
          <w:p w:rsidR="00EC1BFF" w:rsidRDefault="00EC1BFF" w:rsidP="00705148">
            <w:pPr>
              <w:autoSpaceDE w:val="0"/>
              <w:autoSpaceDN w:val="0"/>
              <w:adjustRightInd w:val="0"/>
              <w:spacing w:after="0" w:line="240" w:lineRule="auto"/>
              <w:rPr>
                <w:rFonts w:ascii="Arial" w:eastAsia="Calibri" w:hAnsi="Arial" w:cs="Arial"/>
                <w:color w:val="000000"/>
                <w:lang w:val="en-GB"/>
              </w:rPr>
            </w:pPr>
          </w:p>
          <w:p w:rsidR="00705148" w:rsidRPr="00705148" w:rsidRDefault="003C6BD0" w:rsidP="00705148">
            <w:pPr>
              <w:autoSpaceDE w:val="0"/>
              <w:autoSpaceDN w:val="0"/>
              <w:adjustRightInd w:val="0"/>
              <w:spacing w:after="0" w:line="240" w:lineRule="auto"/>
              <w:rPr>
                <w:rFonts w:ascii="Arial" w:eastAsia="Calibri" w:hAnsi="Arial" w:cs="Arial"/>
                <w:color w:val="000000"/>
                <w:lang w:val="en-GB"/>
              </w:rPr>
            </w:pPr>
            <w:r>
              <w:rPr>
                <w:rFonts w:ascii="Arial" w:eastAsia="Calibri" w:hAnsi="Arial" w:cs="Arial"/>
                <w:color w:val="000000"/>
                <w:lang w:val="en-GB"/>
              </w:rPr>
              <w:t>1</w:t>
            </w:r>
            <w:r w:rsidR="00705148" w:rsidRPr="00705148">
              <w:rPr>
                <w:rFonts w:ascii="Arial" w:eastAsia="Calibri" w:hAnsi="Arial" w:cs="Arial"/>
                <w:color w:val="000000"/>
                <w:lang w:val="en-GB"/>
              </w:rPr>
              <w:t>1.4.</w:t>
            </w:r>
            <w:r w:rsidR="00DA7D0E">
              <w:rPr>
                <w:rFonts w:ascii="Arial" w:eastAsia="Calibri" w:hAnsi="Arial" w:cs="Arial"/>
                <w:color w:val="000000"/>
                <w:lang w:val="en-GB"/>
              </w:rPr>
              <w:t>3</w:t>
            </w:r>
            <w:r w:rsidR="00705148" w:rsidRPr="00705148">
              <w:rPr>
                <w:rFonts w:ascii="Arial" w:eastAsia="Calibri" w:hAnsi="Arial" w:cs="Arial"/>
                <w:color w:val="000000"/>
                <w:lang w:val="en-GB"/>
              </w:rPr>
              <w:t xml:space="preserve"> Noting the fact that personal and other information may be shared, appropriate safeguards should be put in place. The </w:t>
            </w:r>
            <w:r w:rsidR="00254489">
              <w:rPr>
                <w:rFonts w:ascii="Arial" w:eastAsia="Calibri" w:hAnsi="Arial" w:cs="Arial"/>
                <w:color w:val="000000"/>
                <w:lang w:val="en-GB"/>
              </w:rPr>
              <w:t>I</w:t>
            </w:r>
            <w:r w:rsidR="00705148" w:rsidRPr="00705148">
              <w:rPr>
                <w:rFonts w:ascii="Arial" w:eastAsia="Calibri" w:hAnsi="Arial" w:cs="Arial"/>
                <w:color w:val="000000"/>
                <w:lang w:val="en-GB"/>
              </w:rPr>
              <w:t xml:space="preserve">nformation </w:t>
            </w:r>
            <w:r w:rsidR="00254489">
              <w:rPr>
                <w:rFonts w:ascii="Arial" w:eastAsia="Calibri" w:hAnsi="Arial" w:cs="Arial"/>
                <w:color w:val="000000"/>
                <w:lang w:val="en-GB"/>
              </w:rPr>
              <w:t>R</w:t>
            </w:r>
            <w:r w:rsidR="00705148" w:rsidRPr="00705148">
              <w:rPr>
                <w:rFonts w:ascii="Arial" w:eastAsia="Calibri" w:hAnsi="Arial" w:cs="Arial"/>
                <w:color w:val="000000"/>
                <w:lang w:val="en-GB"/>
              </w:rPr>
              <w:t xml:space="preserve">egulator and other entities should also have a say in this aspect. </w:t>
            </w:r>
          </w:p>
          <w:p w:rsidR="00705148" w:rsidRPr="00705148" w:rsidRDefault="00705148" w:rsidP="00705148">
            <w:pPr>
              <w:autoSpaceDE w:val="0"/>
              <w:autoSpaceDN w:val="0"/>
              <w:adjustRightInd w:val="0"/>
              <w:spacing w:after="0" w:line="240" w:lineRule="auto"/>
              <w:rPr>
                <w:rFonts w:ascii="Arial" w:eastAsia="Calibri" w:hAnsi="Arial" w:cs="Arial"/>
                <w:color w:val="000000"/>
                <w:lang w:val="en-GB"/>
              </w:rPr>
            </w:pPr>
          </w:p>
          <w:p w:rsidR="00705148" w:rsidRPr="00705148" w:rsidRDefault="00705148" w:rsidP="00705148">
            <w:pPr>
              <w:autoSpaceDE w:val="0"/>
              <w:autoSpaceDN w:val="0"/>
              <w:adjustRightInd w:val="0"/>
              <w:spacing w:after="0" w:line="240" w:lineRule="auto"/>
              <w:rPr>
                <w:rFonts w:ascii="Arial" w:eastAsia="Calibri" w:hAnsi="Arial" w:cs="Arial"/>
                <w:color w:val="000000"/>
                <w:lang w:val="en-GB"/>
              </w:rPr>
            </w:pPr>
          </w:p>
          <w:p w:rsidR="0012435A" w:rsidRDefault="0012435A" w:rsidP="00705148">
            <w:pPr>
              <w:autoSpaceDE w:val="0"/>
              <w:autoSpaceDN w:val="0"/>
              <w:adjustRightInd w:val="0"/>
              <w:spacing w:after="0" w:line="240" w:lineRule="auto"/>
              <w:jc w:val="both"/>
              <w:rPr>
                <w:rFonts w:ascii="Arial" w:eastAsia="Calibri" w:hAnsi="Arial" w:cs="Arial"/>
                <w:color w:val="000000"/>
                <w:lang w:val="en-GB"/>
              </w:rPr>
            </w:pPr>
          </w:p>
          <w:p w:rsidR="0012435A" w:rsidRDefault="0012435A" w:rsidP="00705148">
            <w:pPr>
              <w:autoSpaceDE w:val="0"/>
              <w:autoSpaceDN w:val="0"/>
              <w:adjustRightInd w:val="0"/>
              <w:spacing w:after="0" w:line="240" w:lineRule="auto"/>
              <w:jc w:val="both"/>
              <w:rPr>
                <w:rFonts w:ascii="Arial" w:eastAsia="Calibri" w:hAnsi="Arial" w:cs="Arial"/>
                <w:color w:val="000000"/>
                <w:lang w:val="en-GB"/>
              </w:rPr>
            </w:pPr>
          </w:p>
          <w:p w:rsidR="0012435A" w:rsidRDefault="0012435A" w:rsidP="00705148">
            <w:pPr>
              <w:autoSpaceDE w:val="0"/>
              <w:autoSpaceDN w:val="0"/>
              <w:adjustRightInd w:val="0"/>
              <w:spacing w:after="0" w:line="240" w:lineRule="auto"/>
              <w:jc w:val="both"/>
              <w:rPr>
                <w:rFonts w:ascii="Arial" w:eastAsia="Calibri" w:hAnsi="Arial" w:cs="Arial"/>
                <w:color w:val="000000"/>
                <w:lang w:val="en-GB"/>
              </w:rPr>
            </w:pPr>
          </w:p>
          <w:p w:rsidR="0012435A" w:rsidRDefault="0012435A" w:rsidP="00705148">
            <w:pPr>
              <w:autoSpaceDE w:val="0"/>
              <w:autoSpaceDN w:val="0"/>
              <w:adjustRightInd w:val="0"/>
              <w:spacing w:after="0" w:line="240" w:lineRule="auto"/>
              <w:jc w:val="both"/>
              <w:rPr>
                <w:rFonts w:ascii="Arial" w:eastAsia="Calibri" w:hAnsi="Arial" w:cs="Arial"/>
                <w:color w:val="000000"/>
                <w:lang w:val="en-GB"/>
              </w:rPr>
            </w:pPr>
          </w:p>
          <w:p w:rsidR="0012435A" w:rsidRDefault="0012435A" w:rsidP="00705148">
            <w:pPr>
              <w:autoSpaceDE w:val="0"/>
              <w:autoSpaceDN w:val="0"/>
              <w:adjustRightInd w:val="0"/>
              <w:spacing w:after="0" w:line="240" w:lineRule="auto"/>
              <w:jc w:val="both"/>
              <w:rPr>
                <w:rFonts w:ascii="Arial" w:eastAsia="Calibri" w:hAnsi="Arial" w:cs="Arial"/>
                <w:color w:val="000000"/>
                <w:lang w:val="en-GB"/>
              </w:rPr>
            </w:pPr>
          </w:p>
          <w:p w:rsidR="0012435A" w:rsidRDefault="0012435A" w:rsidP="00705148">
            <w:pPr>
              <w:autoSpaceDE w:val="0"/>
              <w:autoSpaceDN w:val="0"/>
              <w:adjustRightInd w:val="0"/>
              <w:spacing w:after="0" w:line="240" w:lineRule="auto"/>
              <w:jc w:val="both"/>
              <w:rPr>
                <w:rFonts w:ascii="Arial" w:eastAsia="Calibri" w:hAnsi="Arial" w:cs="Arial"/>
                <w:color w:val="000000"/>
                <w:lang w:val="en-GB"/>
              </w:rPr>
            </w:pPr>
          </w:p>
          <w:p w:rsidR="0012435A" w:rsidRDefault="0012435A" w:rsidP="00705148">
            <w:pPr>
              <w:autoSpaceDE w:val="0"/>
              <w:autoSpaceDN w:val="0"/>
              <w:adjustRightInd w:val="0"/>
              <w:spacing w:after="0" w:line="240" w:lineRule="auto"/>
              <w:jc w:val="both"/>
              <w:rPr>
                <w:rFonts w:ascii="Arial" w:eastAsia="Calibri" w:hAnsi="Arial" w:cs="Arial"/>
                <w:color w:val="000000"/>
                <w:lang w:val="en-GB"/>
              </w:rPr>
            </w:pPr>
          </w:p>
          <w:p w:rsidR="0012435A" w:rsidRDefault="0012435A" w:rsidP="00705148">
            <w:pPr>
              <w:autoSpaceDE w:val="0"/>
              <w:autoSpaceDN w:val="0"/>
              <w:adjustRightInd w:val="0"/>
              <w:spacing w:after="0" w:line="240" w:lineRule="auto"/>
              <w:jc w:val="both"/>
              <w:rPr>
                <w:rFonts w:ascii="Arial" w:eastAsia="Calibri" w:hAnsi="Arial" w:cs="Arial"/>
                <w:color w:val="000000"/>
                <w:lang w:val="en-GB"/>
              </w:rPr>
            </w:pPr>
          </w:p>
          <w:p w:rsidR="0012435A" w:rsidRDefault="0012435A" w:rsidP="00705148">
            <w:pPr>
              <w:autoSpaceDE w:val="0"/>
              <w:autoSpaceDN w:val="0"/>
              <w:adjustRightInd w:val="0"/>
              <w:spacing w:after="0" w:line="240" w:lineRule="auto"/>
              <w:jc w:val="both"/>
              <w:rPr>
                <w:rFonts w:ascii="Arial" w:eastAsia="Calibri" w:hAnsi="Arial" w:cs="Arial"/>
                <w:color w:val="000000"/>
                <w:lang w:val="en-GB"/>
              </w:rPr>
            </w:pPr>
          </w:p>
          <w:p w:rsidR="0012435A" w:rsidRDefault="0012435A" w:rsidP="00705148">
            <w:pPr>
              <w:autoSpaceDE w:val="0"/>
              <w:autoSpaceDN w:val="0"/>
              <w:adjustRightInd w:val="0"/>
              <w:spacing w:after="0" w:line="240" w:lineRule="auto"/>
              <w:jc w:val="both"/>
              <w:rPr>
                <w:rFonts w:ascii="Arial" w:eastAsia="Calibri" w:hAnsi="Arial" w:cs="Arial"/>
                <w:color w:val="000000"/>
                <w:lang w:val="en-GB"/>
              </w:rPr>
            </w:pPr>
          </w:p>
          <w:p w:rsidR="0012435A" w:rsidRDefault="0012435A" w:rsidP="00705148">
            <w:pPr>
              <w:autoSpaceDE w:val="0"/>
              <w:autoSpaceDN w:val="0"/>
              <w:adjustRightInd w:val="0"/>
              <w:spacing w:after="0" w:line="240" w:lineRule="auto"/>
              <w:jc w:val="both"/>
              <w:rPr>
                <w:rFonts w:ascii="Arial" w:eastAsia="Calibri" w:hAnsi="Arial" w:cs="Arial"/>
                <w:color w:val="000000"/>
                <w:lang w:val="en-GB"/>
              </w:rPr>
            </w:pPr>
          </w:p>
          <w:p w:rsidR="0012435A" w:rsidRDefault="0012435A" w:rsidP="00705148">
            <w:pPr>
              <w:autoSpaceDE w:val="0"/>
              <w:autoSpaceDN w:val="0"/>
              <w:adjustRightInd w:val="0"/>
              <w:spacing w:after="0" w:line="240" w:lineRule="auto"/>
              <w:jc w:val="both"/>
              <w:rPr>
                <w:rFonts w:ascii="Arial" w:eastAsia="Calibri" w:hAnsi="Arial" w:cs="Arial"/>
                <w:color w:val="000000"/>
                <w:lang w:val="en-GB"/>
              </w:rPr>
            </w:pPr>
          </w:p>
          <w:p w:rsidR="0012435A" w:rsidRDefault="0012435A" w:rsidP="00705148">
            <w:pPr>
              <w:autoSpaceDE w:val="0"/>
              <w:autoSpaceDN w:val="0"/>
              <w:adjustRightInd w:val="0"/>
              <w:spacing w:after="0" w:line="240" w:lineRule="auto"/>
              <w:jc w:val="both"/>
              <w:rPr>
                <w:rFonts w:ascii="Arial" w:eastAsia="Calibri" w:hAnsi="Arial" w:cs="Arial"/>
                <w:color w:val="000000"/>
                <w:lang w:val="en-GB"/>
              </w:rPr>
            </w:pPr>
          </w:p>
          <w:p w:rsidR="0012435A" w:rsidRDefault="0012435A" w:rsidP="00705148">
            <w:pPr>
              <w:autoSpaceDE w:val="0"/>
              <w:autoSpaceDN w:val="0"/>
              <w:adjustRightInd w:val="0"/>
              <w:spacing w:after="0" w:line="240" w:lineRule="auto"/>
              <w:jc w:val="both"/>
              <w:rPr>
                <w:rFonts w:ascii="Arial" w:eastAsia="Calibri" w:hAnsi="Arial" w:cs="Arial"/>
                <w:color w:val="000000"/>
                <w:lang w:val="en-GB"/>
              </w:rPr>
            </w:pPr>
          </w:p>
          <w:p w:rsidR="0012435A" w:rsidRDefault="0012435A" w:rsidP="00705148">
            <w:pPr>
              <w:autoSpaceDE w:val="0"/>
              <w:autoSpaceDN w:val="0"/>
              <w:adjustRightInd w:val="0"/>
              <w:spacing w:after="0" w:line="240" w:lineRule="auto"/>
              <w:jc w:val="both"/>
              <w:rPr>
                <w:rFonts w:ascii="Arial" w:eastAsia="Calibri" w:hAnsi="Arial" w:cs="Arial"/>
                <w:color w:val="000000"/>
                <w:lang w:val="en-GB"/>
              </w:rPr>
            </w:pPr>
          </w:p>
          <w:p w:rsidR="00C14151" w:rsidRDefault="00C14151" w:rsidP="00705148">
            <w:pPr>
              <w:autoSpaceDE w:val="0"/>
              <w:autoSpaceDN w:val="0"/>
              <w:adjustRightInd w:val="0"/>
              <w:spacing w:after="0" w:line="240" w:lineRule="auto"/>
              <w:jc w:val="both"/>
              <w:rPr>
                <w:rFonts w:ascii="Arial" w:eastAsia="Calibri" w:hAnsi="Arial" w:cs="Arial"/>
                <w:color w:val="000000"/>
                <w:lang w:val="en-GB"/>
              </w:rPr>
            </w:pPr>
          </w:p>
          <w:p w:rsidR="00C14151" w:rsidRDefault="00C14151" w:rsidP="00705148">
            <w:pPr>
              <w:autoSpaceDE w:val="0"/>
              <w:autoSpaceDN w:val="0"/>
              <w:adjustRightInd w:val="0"/>
              <w:spacing w:after="0" w:line="240" w:lineRule="auto"/>
              <w:jc w:val="both"/>
              <w:rPr>
                <w:rFonts w:ascii="Arial" w:eastAsia="Calibri" w:hAnsi="Arial" w:cs="Arial"/>
                <w:color w:val="000000"/>
                <w:lang w:val="en-GB"/>
              </w:rPr>
            </w:pPr>
          </w:p>
          <w:p w:rsidR="00C14151" w:rsidRDefault="00C14151" w:rsidP="00705148">
            <w:pPr>
              <w:autoSpaceDE w:val="0"/>
              <w:autoSpaceDN w:val="0"/>
              <w:adjustRightInd w:val="0"/>
              <w:spacing w:after="0" w:line="240" w:lineRule="auto"/>
              <w:jc w:val="both"/>
              <w:rPr>
                <w:rFonts w:ascii="Arial" w:eastAsia="Calibri" w:hAnsi="Arial" w:cs="Arial"/>
                <w:color w:val="000000"/>
                <w:lang w:val="en-GB"/>
              </w:rPr>
            </w:pPr>
          </w:p>
          <w:p w:rsidR="00C14151" w:rsidRDefault="00C14151" w:rsidP="00705148">
            <w:pPr>
              <w:autoSpaceDE w:val="0"/>
              <w:autoSpaceDN w:val="0"/>
              <w:adjustRightInd w:val="0"/>
              <w:spacing w:after="0" w:line="240" w:lineRule="auto"/>
              <w:jc w:val="both"/>
              <w:rPr>
                <w:rFonts w:ascii="Arial" w:eastAsia="Calibri" w:hAnsi="Arial" w:cs="Arial"/>
                <w:color w:val="000000"/>
                <w:lang w:val="en-GB"/>
              </w:rPr>
            </w:pPr>
          </w:p>
          <w:p w:rsidR="00C14151" w:rsidRDefault="00C14151" w:rsidP="00705148">
            <w:pPr>
              <w:autoSpaceDE w:val="0"/>
              <w:autoSpaceDN w:val="0"/>
              <w:adjustRightInd w:val="0"/>
              <w:spacing w:after="0" w:line="240" w:lineRule="auto"/>
              <w:jc w:val="both"/>
              <w:rPr>
                <w:rFonts w:ascii="Arial" w:eastAsia="Calibri" w:hAnsi="Arial" w:cs="Arial"/>
                <w:color w:val="000000"/>
                <w:lang w:val="en-GB"/>
              </w:rPr>
            </w:pPr>
          </w:p>
          <w:p w:rsidR="00C14151" w:rsidRDefault="00C14151" w:rsidP="00705148">
            <w:pPr>
              <w:autoSpaceDE w:val="0"/>
              <w:autoSpaceDN w:val="0"/>
              <w:adjustRightInd w:val="0"/>
              <w:spacing w:after="0" w:line="240" w:lineRule="auto"/>
              <w:jc w:val="both"/>
              <w:rPr>
                <w:rFonts w:ascii="Arial" w:eastAsia="Calibri" w:hAnsi="Arial" w:cs="Arial"/>
                <w:color w:val="000000"/>
                <w:lang w:val="en-GB"/>
              </w:rPr>
            </w:pPr>
          </w:p>
          <w:p w:rsidR="00C14151" w:rsidRDefault="00C14151" w:rsidP="00705148">
            <w:pPr>
              <w:autoSpaceDE w:val="0"/>
              <w:autoSpaceDN w:val="0"/>
              <w:adjustRightInd w:val="0"/>
              <w:spacing w:after="0" w:line="240" w:lineRule="auto"/>
              <w:jc w:val="both"/>
              <w:rPr>
                <w:rFonts w:ascii="Arial" w:eastAsia="Calibri" w:hAnsi="Arial" w:cs="Arial"/>
                <w:color w:val="000000"/>
                <w:lang w:val="en-GB"/>
              </w:rPr>
            </w:pPr>
          </w:p>
          <w:p w:rsidR="00176387" w:rsidRDefault="00176387" w:rsidP="00705148">
            <w:pPr>
              <w:autoSpaceDE w:val="0"/>
              <w:autoSpaceDN w:val="0"/>
              <w:adjustRightInd w:val="0"/>
              <w:spacing w:after="0" w:line="240" w:lineRule="auto"/>
              <w:jc w:val="both"/>
              <w:rPr>
                <w:rFonts w:ascii="Arial" w:eastAsia="Calibri" w:hAnsi="Arial" w:cs="Arial"/>
                <w:color w:val="000000"/>
                <w:lang w:val="en-GB"/>
              </w:rPr>
            </w:pPr>
          </w:p>
          <w:p w:rsidR="00176387" w:rsidRDefault="00176387" w:rsidP="00705148">
            <w:pPr>
              <w:autoSpaceDE w:val="0"/>
              <w:autoSpaceDN w:val="0"/>
              <w:adjustRightInd w:val="0"/>
              <w:spacing w:after="0" w:line="240" w:lineRule="auto"/>
              <w:jc w:val="both"/>
              <w:rPr>
                <w:rFonts w:ascii="Arial" w:eastAsia="Calibri" w:hAnsi="Arial" w:cs="Arial"/>
                <w:color w:val="000000"/>
                <w:lang w:val="en-GB"/>
              </w:rPr>
            </w:pPr>
          </w:p>
          <w:p w:rsidR="00C14151" w:rsidRDefault="00C14151" w:rsidP="00705148">
            <w:pPr>
              <w:autoSpaceDE w:val="0"/>
              <w:autoSpaceDN w:val="0"/>
              <w:adjustRightInd w:val="0"/>
              <w:spacing w:after="0" w:line="240" w:lineRule="auto"/>
              <w:jc w:val="both"/>
              <w:rPr>
                <w:rFonts w:ascii="Arial" w:eastAsia="Calibri" w:hAnsi="Arial" w:cs="Arial"/>
                <w:color w:val="000000"/>
                <w:lang w:val="en-GB"/>
              </w:rPr>
            </w:pPr>
          </w:p>
          <w:p w:rsidR="00C14151" w:rsidRDefault="00C14151" w:rsidP="00705148">
            <w:pPr>
              <w:autoSpaceDE w:val="0"/>
              <w:autoSpaceDN w:val="0"/>
              <w:adjustRightInd w:val="0"/>
              <w:spacing w:after="0" w:line="240" w:lineRule="auto"/>
              <w:jc w:val="both"/>
              <w:rPr>
                <w:rFonts w:ascii="Arial" w:eastAsia="Calibri" w:hAnsi="Arial" w:cs="Arial"/>
                <w:color w:val="000000"/>
                <w:lang w:val="en-GB"/>
              </w:rPr>
            </w:pPr>
          </w:p>
          <w:p w:rsidR="00C14151" w:rsidRDefault="00C14151" w:rsidP="00705148">
            <w:pPr>
              <w:autoSpaceDE w:val="0"/>
              <w:autoSpaceDN w:val="0"/>
              <w:adjustRightInd w:val="0"/>
              <w:spacing w:after="0" w:line="240" w:lineRule="auto"/>
              <w:jc w:val="both"/>
              <w:rPr>
                <w:rFonts w:ascii="Arial" w:eastAsia="Calibri" w:hAnsi="Arial" w:cs="Arial"/>
                <w:color w:val="000000"/>
                <w:lang w:val="en-GB"/>
              </w:rPr>
            </w:pPr>
          </w:p>
          <w:p w:rsidR="00705148" w:rsidRPr="00705148" w:rsidRDefault="00C14151" w:rsidP="00705148">
            <w:pPr>
              <w:autoSpaceDE w:val="0"/>
              <w:autoSpaceDN w:val="0"/>
              <w:adjustRightInd w:val="0"/>
              <w:spacing w:after="0" w:line="240" w:lineRule="auto"/>
              <w:jc w:val="both"/>
              <w:rPr>
                <w:rFonts w:ascii="Arial" w:eastAsia="Calibri" w:hAnsi="Arial" w:cs="Arial"/>
                <w:color w:val="000000"/>
                <w:lang w:val="en-GB"/>
              </w:rPr>
            </w:pPr>
            <w:r>
              <w:rPr>
                <w:rFonts w:ascii="Arial" w:eastAsia="Calibri" w:hAnsi="Arial" w:cs="Arial"/>
                <w:color w:val="000000"/>
                <w:lang w:val="en-GB"/>
              </w:rPr>
              <w:t>11.4.4</w:t>
            </w:r>
            <w:r w:rsidR="00705148" w:rsidRPr="00705148">
              <w:rPr>
                <w:rFonts w:ascii="Arial" w:eastAsia="Calibri" w:hAnsi="Arial" w:cs="Arial"/>
                <w:color w:val="000000"/>
                <w:lang w:val="en-GB"/>
              </w:rPr>
              <w:t xml:space="preserve"> Information sharing is absolutely essential for cybersecurity. Information sharing between the various structures in Government and the private sector is supported. </w:t>
            </w:r>
          </w:p>
          <w:p w:rsidR="00705148" w:rsidRPr="00705148" w:rsidRDefault="00705148" w:rsidP="00705148">
            <w:pPr>
              <w:autoSpaceDE w:val="0"/>
              <w:autoSpaceDN w:val="0"/>
              <w:adjustRightInd w:val="0"/>
              <w:spacing w:after="0" w:line="240" w:lineRule="auto"/>
              <w:jc w:val="both"/>
              <w:rPr>
                <w:rFonts w:ascii="Arial" w:eastAsia="Calibri" w:hAnsi="Arial" w:cs="Arial"/>
                <w:color w:val="000000"/>
                <w:lang w:val="en-GB"/>
              </w:rPr>
            </w:pPr>
          </w:p>
          <w:p w:rsidR="0012435A" w:rsidRDefault="0012435A" w:rsidP="00705148">
            <w:pPr>
              <w:autoSpaceDE w:val="0"/>
              <w:autoSpaceDN w:val="0"/>
              <w:adjustRightInd w:val="0"/>
              <w:spacing w:after="0" w:line="240" w:lineRule="auto"/>
              <w:jc w:val="both"/>
              <w:rPr>
                <w:rFonts w:ascii="Arial" w:eastAsia="Calibri" w:hAnsi="Arial" w:cs="Arial"/>
                <w:color w:val="000000"/>
                <w:lang w:val="en-GB"/>
              </w:rPr>
            </w:pPr>
          </w:p>
          <w:p w:rsidR="006470B5" w:rsidRDefault="006470B5" w:rsidP="00705148">
            <w:pPr>
              <w:autoSpaceDE w:val="0"/>
              <w:autoSpaceDN w:val="0"/>
              <w:adjustRightInd w:val="0"/>
              <w:spacing w:after="0" w:line="240" w:lineRule="auto"/>
              <w:jc w:val="both"/>
              <w:rPr>
                <w:rFonts w:ascii="Arial" w:eastAsia="Calibri" w:hAnsi="Arial" w:cs="Arial"/>
                <w:color w:val="000000"/>
                <w:lang w:val="en-GB"/>
              </w:rPr>
            </w:pPr>
          </w:p>
          <w:p w:rsidR="006470B5" w:rsidRDefault="006470B5" w:rsidP="00705148">
            <w:pPr>
              <w:autoSpaceDE w:val="0"/>
              <w:autoSpaceDN w:val="0"/>
              <w:adjustRightInd w:val="0"/>
              <w:spacing w:after="0" w:line="240" w:lineRule="auto"/>
              <w:jc w:val="both"/>
              <w:rPr>
                <w:rFonts w:ascii="Arial" w:eastAsia="Calibri" w:hAnsi="Arial" w:cs="Arial"/>
                <w:color w:val="000000"/>
                <w:lang w:val="en-GB"/>
              </w:rPr>
            </w:pPr>
          </w:p>
          <w:p w:rsidR="006470B5" w:rsidRDefault="006470B5" w:rsidP="00705148">
            <w:pPr>
              <w:autoSpaceDE w:val="0"/>
              <w:autoSpaceDN w:val="0"/>
              <w:adjustRightInd w:val="0"/>
              <w:spacing w:after="0" w:line="240" w:lineRule="auto"/>
              <w:jc w:val="both"/>
              <w:rPr>
                <w:rFonts w:ascii="Arial" w:eastAsia="Calibri" w:hAnsi="Arial" w:cs="Arial"/>
                <w:color w:val="000000"/>
                <w:lang w:val="en-GB"/>
              </w:rPr>
            </w:pPr>
          </w:p>
          <w:p w:rsidR="006470B5" w:rsidRDefault="006470B5" w:rsidP="00705148">
            <w:pPr>
              <w:autoSpaceDE w:val="0"/>
              <w:autoSpaceDN w:val="0"/>
              <w:adjustRightInd w:val="0"/>
              <w:spacing w:after="0" w:line="240" w:lineRule="auto"/>
              <w:jc w:val="both"/>
              <w:rPr>
                <w:rFonts w:ascii="Arial" w:eastAsia="Calibri" w:hAnsi="Arial" w:cs="Arial"/>
                <w:color w:val="000000"/>
                <w:lang w:val="en-GB"/>
              </w:rPr>
            </w:pPr>
          </w:p>
          <w:p w:rsidR="006470B5" w:rsidRDefault="006470B5" w:rsidP="00705148">
            <w:pPr>
              <w:autoSpaceDE w:val="0"/>
              <w:autoSpaceDN w:val="0"/>
              <w:adjustRightInd w:val="0"/>
              <w:spacing w:after="0" w:line="240" w:lineRule="auto"/>
              <w:jc w:val="both"/>
              <w:rPr>
                <w:rFonts w:ascii="Arial" w:eastAsia="Calibri" w:hAnsi="Arial" w:cs="Arial"/>
                <w:color w:val="000000"/>
                <w:lang w:val="en-GB"/>
              </w:rPr>
            </w:pPr>
          </w:p>
          <w:p w:rsidR="006470B5" w:rsidRDefault="006470B5" w:rsidP="00705148">
            <w:pPr>
              <w:autoSpaceDE w:val="0"/>
              <w:autoSpaceDN w:val="0"/>
              <w:adjustRightInd w:val="0"/>
              <w:spacing w:after="0" w:line="240" w:lineRule="auto"/>
              <w:jc w:val="both"/>
              <w:rPr>
                <w:rFonts w:ascii="Arial" w:eastAsia="Calibri" w:hAnsi="Arial" w:cs="Arial"/>
                <w:color w:val="000000"/>
                <w:lang w:val="en-GB"/>
              </w:rPr>
            </w:pPr>
          </w:p>
          <w:p w:rsidR="006470B5" w:rsidRDefault="006470B5" w:rsidP="00705148">
            <w:pPr>
              <w:autoSpaceDE w:val="0"/>
              <w:autoSpaceDN w:val="0"/>
              <w:adjustRightInd w:val="0"/>
              <w:spacing w:after="0" w:line="240" w:lineRule="auto"/>
              <w:jc w:val="both"/>
              <w:rPr>
                <w:rFonts w:ascii="Arial" w:eastAsia="Calibri" w:hAnsi="Arial" w:cs="Arial"/>
                <w:color w:val="000000"/>
                <w:lang w:val="en-GB"/>
              </w:rPr>
            </w:pPr>
          </w:p>
          <w:p w:rsidR="006470B5" w:rsidRDefault="006470B5" w:rsidP="00705148">
            <w:pPr>
              <w:autoSpaceDE w:val="0"/>
              <w:autoSpaceDN w:val="0"/>
              <w:adjustRightInd w:val="0"/>
              <w:spacing w:after="0" w:line="240" w:lineRule="auto"/>
              <w:jc w:val="both"/>
              <w:rPr>
                <w:rFonts w:ascii="Arial" w:eastAsia="Calibri" w:hAnsi="Arial" w:cs="Arial"/>
                <w:color w:val="000000"/>
                <w:lang w:val="en-GB"/>
              </w:rPr>
            </w:pPr>
          </w:p>
          <w:p w:rsidR="006470B5" w:rsidRDefault="006470B5" w:rsidP="00705148">
            <w:pPr>
              <w:autoSpaceDE w:val="0"/>
              <w:autoSpaceDN w:val="0"/>
              <w:adjustRightInd w:val="0"/>
              <w:spacing w:after="0" w:line="240" w:lineRule="auto"/>
              <w:jc w:val="both"/>
              <w:rPr>
                <w:rFonts w:ascii="Arial" w:eastAsia="Calibri" w:hAnsi="Arial" w:cs="Arial"/>
                <w:color w:val="000000"/>
                <w:lang w:val="en-GB"/>
              </w:rPr>
            </w:pPr>
          </w:p>
          <w:p w:rsidR="006470B5" w:rsidRDefault="006470B5" w:rsidP="00705148">
            <w:pPr>
              <w:autoSpaceDE w:val="0"/>
              <w:autoSpaceDN w:val="0"/>
              <w:adjustRightInd w:val="0"/>
              <w:spacing w:after="0" w:line="240" w:lineRule="auto"/>
              <w:jc w:val="both"/>
              <w:rPr>
                <w:rFonts w:ascii="Arial" w:eastAsia="Calibri" w:hAnsi="Arial" w:cs="Arial"/>
                <w:color w:val="000000"/>
                <w:lang w:val="en-GB"/>
              </w:rPr>
            </w:pPr>
          </w:p>
          <w:p w:rsidR="006470B5" w:rsidRDefault="006470B5" w:rsidP="00705148">
            <w:pPr>
              <w:autoSpaceDE w:val="0"/>
              <w:autoSpaceDN w:val="0"/>
              <w:adjustRightInd w:val="0"/>
              <w:spacing w:after="0" w:line="240" w:lineRule="auto"/>
              <w:jc w:val="both"/>
              <w:rPr>
                <w:rFonts w:ascii="Arial" w:eastAsia="Calibri" w:hAnsi="Arial" w:cs="Arial"/>
                <w:color w:val="000000"/>
                <w:lang w:val="en-GB"/>
              </w:rPr>
            </w:pPr>
          </w:p>
          <w:p w:rsidR="006470B5" w:rsidRDefault="006470B5" w:rsidP="00705148">
            <w:pPr>
              <w:autoSpaceDE w:val="0"/>
              <w:autoSpaceDN w:val="0"/>
              <w:adjustRightInd w:val="0"/>
              <w:spacing w:after="0" w:line="240" w:lineRule="auto"/>
              <w:jc w:val="both"/>
              <w:rPr>
                <w:rFonts w:ascii="Arial" w:eastAsia="Calibri" w:hAnsi="Arial" w:cs="Arial"/>
                <w:color w:val="000000"/>
                <w:lang w:val="en-GB"/>
              </w:rPr>
            </w:pPr>
          </w:p>
          <w:p w:rsidR="006470B5" w:rsidRDefault="006470B5" w:rsidP="00705148">
            <w:pPr>
              <w:autoSpaceDE w:val="0"/>
              <w:autoSpaceDN w:val="0"/>
              <w:adjustRightInd w:val="0"/>
              <w:spacing w:after="0" w:line="240" w:lineRule="auto"/>
              <w:jc w:val="both"/>
              <w:rPr>
                <w:rFonts w:ascii="Arial" w:eastAsia="Calibri" w:hAnsi="Arial" w:cs="Arial"/>
                <w:color w:val="000000"/>
                <w:lang w:val="en-GB"/>
              </w:rPr>
            </w:pPr>
          </w:p>
          <w:p w:rsidR="00705148" w:rsidRPr="00705148" w:rsidRDefault="00C14151" w:rsidP="00705148">
            <w:pPr>
              <w:autoSpaceDE w:val="0"/>
              <w:autoSpaceDN w:val="0"/>
              <w:adjustRightInd w:val="0"/>
              <w:spacing w:after="0" w:line="240" w:lineRule="auto"/>
              <w:jc w:val="both"/>
              <w:rPr>
                <w:rFonts w:ascii="Arial" w:eastAsia="Calibri" w:hAnsi="Arial" w:cs="Arial"/>
                <w:color w:val="000000"/>
                <w:lang w:val="en-GB"/>
              </w:rPr>
            </w:pPr>
            <w:r>
              <w:rPr>
                <w:rFonts w:ascii="Arial" w:eastAsia="Calibri" w:hAnsi="Arial" w:cs="Arial"/>
                <w:color w:val="000000"/>
                <w:lang w:val="en-GB"/>
              </w:rPr>
              <w:t>11.4.5</w:t>
            </w:r>
            <w:r w:rsidR="00705148" w:rsidRPr="00705148">
              <w:rPr>
                <w:rFonts w:ascii="Arial" w:eastAsia="Calibri" w:hAnsi="Arial" w:cs="Arial"/>
                <w:color w:val="000000"/>
                <w:lang w:val="en-GB"/>
              </w:rPr>
              <w:t xml:space="preserve"> Regulations in terms of clause 56 may be used to withhold information from the public and civil societies. </w:t>
            </w:r>
          </w:p>
          <w:p w:rsidR="00705148" w:rsidRPr="00705148" w:rsidRDefault="00705148" w:rsidP="00705148">
            <w:pPr>
              <w:autoSpaceDE w:val="0"/>
              <w:autoSpaceDN w:val="0"/>
              <w:adjustRightInd w:val="0"/>
              <w:spacing w:after="0" w:line="240" w:lineRule="auto"/>
              <w:jc w:val="both"/>
              <w:rPr>
                <w:rFonts w:ascii="Arial" w:eastAsia="Calibri" w:hAnsi="Arial" w:cs="Arial"/>
                <w:color w:val="000000"/>
                <w:lang w:val="en-GB"/>
              </w:rPr>
            </w:pPr>
          </w:p>
          <w:p w:rsidR="00705148" w:rsidRPr="00705148" w:rsidRDefault="00705148" w:rsidP="00705148">
            <w:pPr>
              <w:autoSpaceDE w:val="0"/>
              <w:autoSpaceDN w:val="0"/>
              <w:adjustRightInd w:val="0"/>
              <w:spacing w:after="0" w:line="240" w:lineRule="auto"/>
              <w:jc w:val="both"/>
              <w:rPr>
                <w:rFonts w:ascii="Arial" w:eastAsia="Calibri" w:hAnsi="Arial" w:cs="Arial"/>
                <w:color w:val="000000"/>
                <w:lang w:val="en-GB"/>
              </w:rPr>
            </w:pPr>
          </w:p>
          <w:p w:rsidR="00705148" w:rsidRPr="00705148" w:rsidRDefault="00705148" w:rsidP="00705148">
            <w:pPr>
              <w:autoSpaceDE w:val="0"/>
              <w:autoSpaceDN w:val="0"/>
              <w:adjustRightInd w:val="0"/>
              <w:spacing w:after="0" w:line="240" w:lineRule="auto"/>
              <w:jc w:val="both"/>
              <w:rPr>
                <w:rFonts w:ascii="Arial" w:eastAsia="Calibri" w:hAnsi="Arial" w:cs="Arial"/>
                <w:color w:val="000000"/>
                <w:sz w:val="24"/>
                <w:szCs w:val="24"/>
                <w:lang w:val="en-GB"/>
              </w:rPr>
            </w:pPr>
          </w:p>
        </w:tc>
        <w:tc>
          <w:tcPr>
            <w:tcW w:w="4130" w:type="dxa"/>
            <w:shd w:val="clear" w:color="auto" w:fill="auto"/>
          </w:tcPr>
          <w:p w:rsidR="00386298" w:rsidRDefault="00386298" w:rsidP="00EC1BFF">
            <w:pPr>
              <w:spacing w:after="0" w:line="240" w:lineRule="auto"/>
              <w:jc w:val="both"/>
              <w:rPr>
                <w:rFonts w:ascii="Arial" w:eastAsia="Calibri" w:hAnsi="Arial" w:cs="Arial"/>
                <w:lang w:val="en-GB"/>
              </w:rPr>
            </w:pPr>
          </w:p>
          <w:p w:rsidR="00386298" w:rsidRDefault="000C7549" w:rsidP="00EC1BFF">
            <w:pPr>
              <w:spacing w:after="0" w:line="240" w:lineRule="auto"/>
              <w:jc w:val="both"/>
              <w:rPr>
                <w:rFonts w:ascii="Arial" w:eastAsia="Calibri" w:hAnsi="Arial" w:cs="Arial"/>
                <w:lang w:val="en-GB"/>
              </w:rPr>
            </w:pPr>
            <w:r w:rsidRPr="000C7549">
              <w:rPr>
                <w:rFonts w:ascii="Arial" w:eastAsia="Calibri" w:hAnsi="Arial" w:cs="Arial"/>
                <w:lang w:val="en-GB"/>
              </w:rPr>
              <w:t>11.4.1</w:t>
            </w:r>
            <w:r>
              <w:rPr>
                <w:rFonts w:ascii="Arial" w:eastAsia="Calibri" w:hAnsi="Arial" w:cs="Arial"/>
                <w:lang w:val="en-GB"/>
              </w:rPr>
              <w:t xml:space="preserve"> A full public consultation process will take place on the regulations.</w:t>
            </w:r>
            <w:r w:rsidR="00EC1BFF">
              <w:rPr>
                <w:rFonts w:ascii="Arial" w:eastAsia="Calibri" w:hAnsi="Arial" w:cs="Arial"/>
                <w:lang w:val="en-GB"/>
              </w:rPr>
              <w:t xml:space="preserve"> The exchange of information will</w:t>
            </w:r>
            <w:r w:rsidR="00B651C0">
              <w:rPr>
                <w:rFonts w:ascii="Arial" w:eastAsia="Calibri" w:hAnsi="Arial" w:cs="Arial"/>
                <w:lang w:val="en-GB"/>
              </w:rPr>
              <w:t>,</w:t>
            </w:r>
            <w:r w:rsidR="00EC1BFF">
              <w:rPr>
                <w:rFonts w:ascii="Arial" w:eastAsia="Calibri" w:hAnsi="Arial" w:cs="Arial"/>
                <w:lang w:val="en-GB"/>
              </w:rPr>
              <w:t xml:space="preserve"> as a matter of fact</w:t>
            </w:r>
            <w:r w:rsidR="00B651C0">
              <w:rPr>
                <w:rFonts w:ascii="Arial" w:eastAsia="Calibri" w:hAnsi="Arial" w:cs="Arial"/>
                <w:lang w:val="en-GB"/>
              </w:rPr>
              <w:t>,</w:t>
            </w:r>
            <w:r w:rsidR="00EC1BFF">
              <w:rPr>
                <w:rFonts w:ascii="Arial" w:eastAsia="Calibri" w:hAnsi="Arial" w:cs="Arial"/>
                <w:lang w:val="en-GB"/>
              </w:rPr>
              <w:t xml:space="preserve"> be kept confidential and appropriate confidentiality provisions</w:t>
            </w:r>
            <w:r w:rsidR="00386298">
              <w:rPr>
                <w:rFonts w:ascii="Arial" w:eastAsia="Calibri" w:hAnsi="Arial" w:cs="Arial"/>
                <w:lang w:val="en-GB"/>
              </w:rPr>
              <w:t xml:space="preserve"> will be included in the regulations.</w:t>
            </w:r>
            <w:r w:rsidR="00EC1BFF">
              <w:rPr>
                <w:rFonts w:ascii="Arial" w:eastAsia="Calibri" w:hAnsi="Arial" w:cs="Arial"/>
                <w:lang w:val="en-GB"/>
              </w:rPr>
              <w:t xml:space="preserve"> </w:t>
            </w:r>
          </w:p>
          <w:p w:rsidR="00EC1BFF" w:rsidRDefault="00EC1BFF" w:rsidP="00EC1BFF">
            <w:pPr>
              <w:spacing w:after="0" w:line="240" w:lineRule="auto"/>
              <w:jc w:val="both"/>
              <w:rPr>
                <w:rFonts w:ascii="Arial" w:eastAsia="Calibri" w:hAnsi="Arial" w:cs="Arial"/>
                <w:lang w:val="en-GB"/>
              </w:rPr>
            </w:pPr>
          </w:p>
          <w:p w:rsidR="00955252" w:rsidRDefault="00955252" w:rsidP="00523573">
            <w:pPr>
              <w:spacing w:after="0" w:line="240" w:lineRule="auto"/>
              <w:jc w:val="both"/>
              <w:rPr>
                <w:rFonts w:ascii="Arial" w:eastAsia="Calibri" w:hAnsi="Arial" w:cs="Arial"/>
                <w:lang w:val="en-GB"/>
              </w:rPr>
            </w:pPr>
          </w:p>
          <w:p w:rsidR="00523573" w:rsidRDefault="00EC1BFF" w:rsidP="00523573">
            <w:pPr>
              <w:spacing w:after="0" w:line="240" w:lineRule="auto"/>
              <w:jc w:val="both"/>
              <w:rPr>
                <w:rFonts w:ascii="Arial" w:eastAsia="Calibri" w:hAnsi="Arial" w:cs="Arial"/>
                <w:lang w:val="en-GB"/>
              </w:rPr>
            </w:pPr>
            <w:r>
              <w:rPr>
                <w:rFonts w:ascii="Arial" w:eastAsia="Calibri" w:hAnsi="Arial" w:cs="Arial"/>
                <w:lang w:val="en-GB"/>
              </w:rPr>
              <w:t xml:space="preserve">11.4.2 </w:t>
            </w:r>
            <w:r w:rsidR="00703905">
              <w:rPr>
                <w:rFonts w:ascii="Arial" w:eastAsia="Calibri" w:hAnsi="Arial" w:cs="Arial"/>
                <w:lang w:val="en-GB"/>
              </w:rPr>
              <w:t xml:space="preserve">This is dealt with above. </w:t>
            </w:r>
          </w:p>
          <w:p w:rsidR="00EC1BFF" w:rsidRDefault="00EC1BFF" w:rsidP="00EC1BFF">
            <w:pPr>
              <w:spacing w:after="0" w:line="240" w:lineRule="auto"/>
              <w:jc w:val="both"/>
              <w:rPr>
                <w:rFonts w:ascii="Arial" w:eastAsia="Calibri" w:hAnsi="Arial" w:cs="Arial"/>
                <w:lang w:val="en-GB"/>
              </w:rPr>
            </w:pPr>
          </w:p>
          <w:p w:rsidR="003C6BD0" w:rsidRDefault="003C6BD0" w:rsidP="00EC1BFF">
            <w:pPr>
              <w:spacing w:after="0" w:line="240" w:lineRule="auto"/>
              <w:jc w:val="both"/>
              <w:rPr>
                <w:rFonts w:ascii="Arial" w:eastAsia="Calibri" w:hAnsi="Arial" w:cs="Arial"/>
                <w:lang w:val="en-GB"/>
              </w:rPr>
            </w:pPr>
          </w:p>
          <w:p w:rsidR="003C6BD0" w:rsidRDefault="003C6BD0" w:rsidP="00EC1BFF">
            <w:pPr>
              <w:spacing w:after="0" w:line="240" w:lineRule="auto"/>
              <w:jc w:val="both"/>
              <w:rPr>
                <w:rFonts w:ascii="Arial" w:eastAsia="Calibri" w:hAnsi="Arial" w:cs="Arial"/>
                <w:lang w:val="en-GB"/>
              </w:rPr>
            </w:pPr>
          </w:p>
          <w:p w:rsidR="003C6BD0" w:rsidRDefault="003C6BD0" w:rsidP="00EC1BFF">
            <w:pPr>
              <w:spacing w:after="0" w:line="240" w:lineRule="auto"/>
              <w:jc w:val="both"/>
              <w:rPr>
                <w:rFonts w:ascii="Arial" w:eastAsia="Calibri" w:hAnsi="Arial" w:cs="Arial"/>
                <w:lang w:val="en-GB"/>
              </w:rPr>
            </w:pPr>
          </w:p>
          <w:p w:rsidR="003C6BD0" w:rsidRDefault="003C6BD0" w:rsidP="00EC1BFF">
            <w:pPr>
              <w:spacing w:after="0" w:line="240" w:lineRule="auto"/>
              <w:jc w:val="both"/>
              <w:rPr>
                <w:rFonts w:ascii="Arial" w:eastAsia="Calibri" w:hAnsi="Arial" w:cs="Arial"/>
                <w:lang w:val="en-GB"/>
              </w:rPr>
            </w:pPr>
          </w:p>
          <w:p w:rsidR="00EC1BFF" w:rsidRDefault="00DA7D0E" w:rsidP="00EC1BFF">
            <w:pPr>
              <w:spacing w:after="0" w:line="240" w:lineRule="auto"/>
              <w:jc w:val="both"/>
              <w:rPr>
                <w:rFonts w:ascii="Arial" w:eastAsia="Calibri" w:hAnsi="Arial" w:cs="Arial"/>
                <w:lang w:val="en-GB"/>
              </w:rPr>
            </w:pPr>
            <w:r>
              <w:rPr>
                <w:rFonts w:ascii="Arial" w:eastAsia="Calibri" w:hAnsi="Arial" w:cs="Arial"/>
                <w:lang w:val="en-GB"/>
              </w:rPr>
              <w:t>11.4.3 Information sharing is an essential building block in cybersecurity. Various countries provide for information sharing to deal with cyber threats. Information sharing is to ensure that other entities are timeously warned of a threat and to enable them to mitigate the threat.</w:t>
            </w:r>
            <w:r w:rsidR="00E66F15">
              <w:rPr>
                <w:rFonts w:ascii="Arial" w:eastAsia="Calibri" w:hAnsi="Arial" w:cs="Arial"/>
                <w:lang w:val="en-GB"/>
              </w:rPr>
              <w:t xml:space="preserve"> The UK, USA and </w:t>
            </w:r>
            <w:r w:rsidR="00E66F15">
              <w:rPr>
                <w:rFonts w:ascii="Arial" w:eastAsia="Calibri" w:hAnsi="Arial" w:cs="Arial"/>
                <w:lang w:val="en-GB"/>
              </w:rPr>
              <w:lastRenderedPageBreak/>
              <w:t>other countries also provide for information sharing to achieve the aforementioned objectives. The regulations must among others address topics such as:</w:t>
            </w:r>
          </w:p>
          <w:p w:rsidR="00E66F15" w:rsidRDefault="00E66F15" w:rsidP="00386298">
            <w:pPr>
              <w:spacing w:after="0" w:line="240" w:lineRule="auto"/>
              <w:ind w:left="185" w:hanging="185"/>
              <w:jc w:val="both"/>
              <w:rPr>
                <w:rFonts w:ascii="Arial" w:eastAsia="Calibri" w:hAnsi="Arial" w:cs="Arial"/>
                <w:lang w:val="en-GB"/>
              </w:rPr>
            </w:pPr>
            <w:r>
              <w:rPr>
                <w:rFonts w:ascii="Arial" w:eastAsia="Calibri" w:hAnsi="Arial" w:cs="Arial"/>
                <w:lang w:val="en-GB"/>
              </w:rPr>
              <w:t>* Restriction of information that can be distributed;</w:t>
            </w:r>
          </w:p>
          <w:p w:rsidR="00E66F15" w:rsidRDefault="00E66F15" w:rsidP="00386298">
            <w:pPr>
              <w:spacing w:after="0" w:line="240" w:lineRule="auto"/>
              <w:ind w:left="185" w:hanging="185"/>
              <w:jc w:val="both"/>
              <w:rPr>
                <w:rFonts w:ascii="Arial" w:eastAsia="Calibri" w:hAnsi="Arial" w:cs="Arial"/>
                <w:lang w:val="en-GB"/>
              </w:rPr>
            </w:pPr>
            <w:r>
              <w:rPr>
                <w:rFonts w:ascii="Arial" w:eastAsia="Calibri" w:hAnsi="Arial" w:cs="Arial"/>
                <w:lang w:val="en-GB"/>
              </w:rPr>
              <w:t xml:space="preserve">* </w:t>
            </w:r>
            <w:r w:rsidR="00386298">
              <w:rPr>
                <w:rFonts w:ascii="Arial" w:eastAsia="Calibri" w:hAnsi="Arial" w:cs="Arial"/>
                <w:lang w:val="en-GB"/>
              </w:rPr>
              <w:t xml:space="preserve"> </w:t>
            </w:r>
            <w:r>
              <w:rPr>
                <w:rFonts w:ascii="Arial" w:eastAsia="Calibri" w:hAnsi="Arial" w:cs="Arial"/>
                <w:lang w:val="en-GB"/>
              </w:rPr>
              <w:t>purpose for which it may be used;</w:t>
            </w:r>
          </w:p>
          <w:p w:rsidR="00E66F15" w:rsidRDefault="00E66F15" w:rsidP="00386298">
            <w:pPr>
              <w:spacing w:after="0" w:line="240" w:lineRule="auto"/>
              <w:ind w:left="185" w:hanging="185"/>
              <w:jc w:val="both"/>
              <w:rPr>
                <w:rFonts w:ascii="Arial" w:eastAsia="Calibri" w:hAnsi="Arial" w:cs="Arial"/>
                <w:lang w:val="en-GB"/>
              </w:rPr>
            </w:pPr>
            <w:r>
              <w:rPr>
                <w:rFonts w:ascii="Arial" w:eastAsia="Calibri" w:hAnsi="Arial" w:cs="Arial"/>
                <w:lang w:val="en-GB"/>
              </w:rPr>
              <w:t xml:space="preserve">* </w:t>
            </w:r>
            <w:r w:rsidR="00386298">
              <w:rPr>
                <w:rFonts w:ascii="Arial" w:eastAsia="Calibri" w:hAnsi="Arial" w:cs="Arial"/>
                <w:lang w:val="en-GB"/>
              </w:rPr>
              <w:t xml:space="preserve"> </w:t>
            </w:r>
            <w:r>
              <w:rPr>
                <w:rFonts w:ascii="Arial" w:eastAsia="Calibri" w:hAnsi="Arial" w:cs="Arial"/>
                <w:lang w:val="en-GB"/>
              </w:rPr>
              <w:t>confidentiality</w:t>
            </w:r>
            <w:r w:rsidR="0012435A">
              <w:rPr>
                <w:rFonts w:ascii="Arial" w:eastAsia="Calibri" w:hAnsi="Arial" w:cs="Arial"/>
                <w:lang w:val="en-GB"/>
              </w:rPr>
              <w:t>;</w:t>
            </w:r>
          </w:p>
          <w:p w:rsidR="0012435A" w:rsidRDefault="0012435A" w:rsidP="0012435A">
            <w:pPr>
              <w:spacing w:after="0" w:line="240" w:lineRule="auto"/>
              <w:ind w:left="216" w:hanging="216"/>
              <w:jc w:val="both"/>
              <w:rPr>
                <w:rFonts w:ascii="Arial" w:eastAsia="Calibri" w:hAnsi="Arial" w:cs="Arial"/>
                <w:lang w:val="en-GB"/>
              </w:rPr>
            </w:pPr>
            <w:r>
              <w:rPr>
                <w:rFonts w:ascii="Arial" w:eastAsia="Calibri" w:hAnsi="Arial" w:cs="Arial"/>
                <w:lang w:val="en-GB"/>
              </w:rPr>
              <w:t>* quality and integrity of data that is     distributed;</w:t>
            </w:r>
          </w:p>
          <w:p w:rsidR="0012435A" w:rsidRDefault="0012435A" w:rsidP="0012435A">
            <w:pPr>
              <w:spacing w:after="0" w:line="240" w:lineRule="auto"/>
              <w:ind w:left="216" w:hanging="216"/>
              <w:jc w:val="both"/>
              <w:rPr>
                <w:rFonts w:ascii="Arial" w:eastAsia="Calibri" w:hAnsi="Arial" w:cs="Arial"/>
                <w:lang w:val="en-GB"/>
              </w:rPr>
            </w:pPr>
            <w:r>
              <w:rPr>
                <w:rFonts w:ascii="Arial" w:eastAsia="Calibri" w:hAnsi="Arial" w:cs="Arial"/>
                <w:lang w:val="en-GB"/>
              </w:rPr>
              <w:t xml:space="preserve">* </w:t>
            </w:r>
            <w:r w:rsidR="00386298">
              <w:rPr>
                <w:rFonts w:ascii="Arial" w:eastAsia="Calibri" w:hAnsi="Arial" w:cs="Arial"/>
                <w:lang w:val="en-GB"/>
              </w:rPr>
              <w:t xml:space="preserve"> </w:t>
            </w:r>
            <w:r>
              <w:rPr>
                <w:rFonts w:ascii="Arial" w:eastAsia="Calibri" w:hAnsi="Arial" w:cs="Arial"/>
                <w:lang w:val="en-GB"/>
              </w:rPr>
              <w:t>transparency, etc.</w:t>
            </w:r>
          </w:p>
          <w:p w:rsidR="0012435A" w:rsidRDefault="0012435A" w:rsidP="0012435A">
            <w:pPr>
              <w:spacing w:after="0" w:line="240" w:lineRule="auto"/>
              <w:ind w:left="36" w:hanging="36"/>
              <w:jc w:val="both"/>
              <w:rPr>
                <w:rFonts w:ascii="Arial" w:eastAsia="Calibri" w:hAnsi="Arial" w:cs="Arial"/>
                <w:lang w:val="en-GB"/>
              </w:rPr>
            </w:pPr>
            <w:r>
              <w:rPr>
                <w:rFonts w:ascii="Arial" w:eastAsia="Calibri" w:hAnsi="Arial" w:cs="Arial"/>
                <w:lang w:val="en-GB"/>
              </w:rPr>
              <w:t xml:space="preserve">In most instances, for purposes of information sharing, it is not necessary to identify the data with a person. The main objective </w:t>
            </w:r>
            <w:r w:rsidR="00C14151">
              <w:rPr>
                <w:rFonts w:ascii="Arial" w:eastAsia="Calibri" w:hAnsi="Arial" w:cs="Arial"/>
                <w:lang w:val="en-GB"/>
              </w:rPr>
              <w:t>is</w:t>
            </w:r>
            <w:r>
              <w:rPr>
                <w:rFonts w:ascii="Arial" w:eastAsia="Calibri" w:hAnsi="Arial" w:cs="Arial"/>
                <w:lang w:val="en-GB"/>
              </w:rPr>
              <w:t xml:space="preserve"> to bring cyber threats to the attention of other entities that need it to protect themselves or their clients.</w:t>
            </w:r>
            <w:r w:rsidR="00176387">
              <w:rPr>
                <w:rFonts w:ascii="Arial" w:eastAsia="Calibri" w:hAnsi="Arial" w:cs="Arial"/>
                <w:lang w:val="en-GB"/>
              </w:rPr>
              <w:t xml:space="preserve"> The drafting of regulations will entail a process consultation</w:t>
            </w:r>
            <w:r w:rsidR="002D6F48">
              <w:rPr>
                <w:rFonts w:ascii="Arial" w:eastAsia="Calibri" w:hAnsi="Arial" w:cs="Arial"/>
                <w:lang w:val="en-GB"/>
              </w:rPr>
              <w:t xml:space="preserve"> in order to obtain the views of various persons and entities that </w:t>
            </w:r>
            <w:r w:rsidR="00955252">
              <w:rPr>
                <w:rFonts w:ascii="Arial" w:eastAsia="Calibri" w:hAnsi="Arial" w:cs="Arial"/>
                <w:lang w:val="en-GB"/>
              </w:rPr>
              <w:t>have</w:t>
            </w:r>
            <w:r w:rsidR="002D6F48">
              <w:rPr>
                <w:rFonts w:ascii="Arial" w:eastAsia="Calibri" w:hAnsi="Arial" w:cs="Arial"/>
                <w:lang w:val="en-GB"/>
              </w:rPr>
              <w:t xml:space="preserve"> an interest in the subject matter.</w:t>
            </w:r>
            <w:r w:rsidR="00176387">
              <w:rPr>
                <w:rFonts w:ascii="Arial" w:eastAsia="Calibri" w:hAnsi="Arial" w:cs="Arial"/>
                <w:lang w:val="en-GB"/>
              </w:rPr>
              <w:t xml:space="preserve"> </w:t>
            </w:r>
          </w:p>
          <w:p w:rsidR="0012435A" w:rsidRDefault="0012435A" w:rsidP="00EC1BFF">
            <w:pPr>
              <w:spacing w:after="0" w:line="240" w:lineRule="auto"/>
              <w:jc w:val="both"/>
              <w:rPr>
                <w:rFonts w:ascii="Arial" w:eastAsia="Calibri" w:hAnsi="Arial" w:cs="Arial"/>
                <w:lang w:val="en-GB"/>
              </w:rPr>
            </w:pPr>
          </w:p>
          <w:p w:rsidR="00C14151" w:rsidRDefault="00C14151" w:rsidP="00EC1BFF">
            <w:pPr>
              <w:spacing w:after="0" w:line="240" w:lineRule="auto"/>
              <w:jc w:val="both"/>
              <w:rPr>
                <w:rFonts w:ascii="Arial" w:eastAsia="Calibri" w:hAnsi="Arial" w:cs="Arial"/>
                <w:lang w:val="en-GB"/>
              </w:rPr>
            </w:pPr>
            <w:r>
              <w:rPr>
                <w:rFonts w:ascii="Arial" w:eastAsia="Calibri" w:hAnsi="Arial" w:cs="Arial"/>
                <w:lang w:val="en-GB"/>
              </w:rPr>
              <w:t xml:space="preserve">11.4.4 Noted. </w:t>
            </w:r>
            <w:r w:rsidR="002E4573">
              <w:rPr>
                <w:rFonts w:ascii="Arial" w:eastAsia="Calibri" w:hAnsi="Arial" w:cs="Arial"/>
                <w:lang w:val="en-GB"/>
              </w:rPr>
              <w:t>Information</w:t>
            </w:r>
            <w:r>
              <w:rPr>
                <w:rFonts w:ascii="Arial" w:eastAsia="Calibri" w:hAnsi="Arial" w:cs="Arial"/>
                <w:lang w:val="en-GB"/>
              </w:rPr>
              <w:t xml:space="preserve"> sharing is an essential building block for cybersecurity. The </w:t>
            </w:r>
            <w:r w:rsidR="000C1BB9">
              <w:rPr>
                <w:rFonts w:ascii="Arial" w:eastAsia="Calibri" w:hAnsi="Arial" w:cs="Arial"/>
                <w:lang w:val="en-GB"/>
              </w:rPr>
              <w:t>C</w:t>
            </w:r>
            <w:r>
              <w:rPr>
                <w:rFonts w:ascii="Arial" w:eastAsia="Calibri" w:hAnsi="Arial" w:cs="Arial"/>
                <w:lang w:val="en-GB"/>
              </w:rPr>
              <w:t xml:space="preserve">yber Hub performs an essential role to ensure the cyber safety of citizens. This information may be used to warn citizens of cyber threats and measures that can be </w:t>
            </w:r>
            <w:r>
              <w:rPr>
                <w:rFonts w:ascii="Arial" w:eastAsia="Calibri" w:hAnsi="Arial" w:cs="Arial"/>
                <w:lang w:val="en-GB"/>
              </w:rPr>
              <w:lastRenderedPageBreak/>
              <w:t>implemented to guard against such threats. Since the Chapter</w:t>
            </w:r>
            <w:r w:rsidR="000C1BB9">
              <w:rPr>
                <w:rFonts w:ascii="Arial" w:eastAsia="Calibri" w:hAnsi="Arial" w:cs="Arial"/>
                <w:lang w:val="en-GB"/>
              </w:rPr>
              <w:t xml:space="preserve"> 10</w:t>
            </w:r>
            <w:r>
              <w:rPr>
                <w:rFonts w:ascii="Arial" w:eastAsia="Calibri" w:hAnsi="Arial" w:cs="Arial"/>
                <w:lang w:val="en-GB"/>
              </w:rPr>
              <w:t xml:space="preserve"> provides for the establishment of Nodal Points in sectors that must report to the Cyber Hub who in turn must inform the public and other structures that need to be established in terms of this Chapter, comprehensive information sharing will take place to cater for the needs of the citizens, businesses in dif</w:t>
            </w:r>
            <w:r w:rsidR="006470B5">
              <w:rPr>
                <w:rFonts w:ascii="Arial" w:eastAsia="Calibri" w:hAnsi="Arial" w:cs="Arial"/>
                <w:lang w:val="en-GB"/>
              </w:rPr>
              <w:t xml:space="preserve">ferent sectors and Government alike. </w:t>
            </w:r>
          </w:p>
          <w:p w:rsidR="00C14151" w:rsidRDefault="00C14151" w:rsidP="00EC1BFF">
            <w:pPr>
              <w:spacing w:after="0" w:line="240" w:lineRule="auto"/>
              <w:jc w:val="both"/>
              <w:rPr>
                <w:rFonts w:ascii="Arial" w:eastAsia="Calibri" w:hAnsi="Arial" w:cs="Arial"/>
                <w:lang w:val="en-GB"/>
              </w:rPr>
            </w:pPr>
          </w:p>
          <w:p w:rsidR="00C14151" w:rsidRPr="000C7549" w:rsidRDefault="006470B5" w:rsidP="006470B5">
            <w:pPr>
              <w:spacing w:after="0" w:line="240" w:lineRule="auto"/>
              <w:jc w:val="both"/>
              <w:rPr>
                <w:rFonts w:ascii="Arial" w:eastAsia="Calibri" w:hAnsi="Arial" w:cs="Arial"/>
                <w:lang w:val="en-GB"/>
              </w:rPr>
            </w:pPr>
            <w:r>
              <w:rPr>
                <w:rFonts w:ascii="Arial" w:eastAsia="Calibri" w:hAnsi="Arial" w:cs="Arial"/>
                <w:lang w:val="en-GB"/>
              </w:rPr>
              <w:t xml:space="preserve">11.4.5 </w:t>
            </w:r>
            <w:r w:rsidR="005C5340">
              <w:rPr>
                <w:rFonts w:ascii="Arial" w:eastAsia="Calibri" w:hAnsi="Arial" w:cs="Arial"/>
                <w:lang w:val="en-GB"/>
              </w:rPr>
              <w:t xml:space="preserve">The Department disagrees. </w:t>
            </w:r>
            <w:r>
              <w:rPr>
                <w:rFonts w:ascii="Arial" w:eastAsia="Calibri" w:hAnsi="Arial" w:cs="Arial"/>
                <w:lang w:val="en-GB"/>
              </w:rPr>
              <w:t xml:space="preserve">The primary aim of these regulations </w:t>
            </w:r>
            <w:r w:rsidR="00487A40">
              <w:rPr>
                <w:rFonts w:ascii="Arial" w:eastAsia="Calibri" w:hAnsi="Arial" w:cs="Arial"/>
                <w:lang w:val="en-GB"/>
              </w:rPr>
              <w:t>is</w:t>
            </w:r>
            <w:r>
              <w:rPr>
                <w:rFonts w:ascii="Arial" w:eastAsia="Calibri" w:hAnsi="Arial" w:cs="Arial"/>
                <w:lang w:val="en-GB"/>
              </w:rPr>
              <w:t xml:space="preserve"> to restrict the information that may be shared in order to protect the right to privacy. </w:t>
            </w:r>
            <w:r w:rsidR="00C14151">
              <w:rPr>
                <w:rFonts w:ascii="Arial" w:eastAsia="Calibri" w:hAnsi="Arial" w:cs="Arial"/>
                <w:lang w:val="en-GB"/>
              </w:rPr>
              <w:t xml:space="preserve"> </w:t>
            </w:r>
          </w:p>
        </w:tc>
      </w:tr>
      <w:tr w:rsidR="00705148" w:rsidRPr="00705148" w:rsidTr="00986BE1">
        <w:tc>
          <w:tcPr>
            <w:tcW w:w="14174" w:type="dxa"/>
            <w:gridSpan w:val="4"/>
            <w:shd w:val="clear" w:color="auto" w:fill="auto"/>
          </w:tcPr>
          <w:p w:rsidR="00705148" w:rsidRPr="00705148" w:rsidRDefault="00705148" w:rsidP="00705148">
            <w:pPr>
              <w:spacing w:after="0" w:line="240" w:lineRule="auto"/>
              <w:jc w:val="center"/>
              <w:rPr>
                <w:rFonts w:ascii="Arial" w:eastAsia="Calibri" w:hAnsi="Arial" w:cs="Arial"/>
                <w:b/>
                <w:sz w:val="24"/>
                <w:szCs w:val="24"/>
                <w:lang w:val="en-GB"/>
              </w:rPr>
            </w:pPr>
          </w:p>
          <w:p w:rsidR="00705148" w:rsidRPr="00705148" w:rsidRDefault="00705148" w:rsidP="00705148">
            <w:pPr>
              <w:spacing w:after="0" w:line="240" w:lineRule="auto"/>
              <w:jc w:val="center"/>
              <w:rPr>
                <w:rFonts w:ascii="Arial" w:eastAsia="Calibri" w:hAnsi="Arial" w:cs="Arial"/>
                <w:b/>
                <w:sz w:val="24"/>
                <w:szCs w:val="24"/>
                <w:lang w:val="en-GB"/>
              </w:rPr>
            </w:pPr>
            <w:r w:rsidRPr="005C5340">
              <w:rPr>
                <w:rFonts w:ascii="Arial" w:eastAsia="Calibri" w:hAnsi="Arial" w:cs="Arial"/>
                <w:b/>
                <w:sz w:val="24"/>
                <w:szCs w:val="24"/>
                <w:lang w:val="en-GB"/>
              </w:rPr>
              <w:t>12. CHAPTER 11: CRITICAL INFORMATION INFRASTRUCTURE PROTECTION</w:t>
            </w:r>
          </w:p>
          <w:p w:rsidR="00705148" w:rsidRPr="00705148" w:rsidRDefault="00705148" w:rsidP="00705148">
            <w:pPr>
              <w:spacing w:after="0" w:line="240" w:lineRule="auto"/>
              <w:jc w:val="center"/>
              <w:rPr>
                <w:rFonts w:ascii="Arial" w:eastAsia="Calibri" w:hAnsi="Arial" w:cs="Arial"/>
                <w:b/>
                <w:sz w:val="24"/>
                <w:szCs w:val="24"/>
                <w:lang w:val="en-GB"/>
              </w:rPr>
            </w:pPr>
          </w:p>
        </w:tc>
      </w:tr>
      <w:tr w:rsidR="00705148" w:rsidRPr="00705148" w:rsidTr="00986BE1">
        <w:tc>
          <w:tcPr>
            <w:tcW w:w="1966" w:type="dxa"/>
            <w:shd w:val="clear" w:color="auto" w:fill="auto"/>
          </w:tcPr>
          <w:p w:rsidR="00705148" w:rsidRPr="00705148" w:rsidRDefault="00705148" w:rsidP="00705148">
            <w:pPr>
              <w:spacing w:after="0" w:line="240" w:lineRule="auto"/>
              <w:jc w:val="both"/>
              <w:rPr>
                <w:rFonts w:ascii="Arial" w:eastAsia="Calibri" w:hAnsi="Arial" w:cs="Arial"/>
                <w:b/>
                <w:lang w:val="en-GB"/>
              </w:rPr>
            </w:pPr>
            <w:r w:rsidRPr="00705148">
              <w:rPr>
                <w:rFonts w:ascii="Arial" w:eastAsia="Calibri" w:hAnsi="Arial" w:cs="Arial"/>
                <w:b/>
                <w:lang w:val="en-GB"/>
              </w:rPr>
              <w:t>12.1 General</w:t>
            </w:r>
          </w:p>
        </w:tc>
        <w:tc>
          <w:tcPr>
            <w:tcW w:w="2333" w:type="dxa"/>
            <w:shd w:val="clear" w:color="auto" w:fill="auto"/>
          </w:tcPr>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12.1.1 </w:t>
            </w:r>
            <w:r w:rsidR="00487A40" w:rsidRPr="00705148">
              <w:rPr>
                <w:rFonts w:ascii="Arial" w:eastAsia="Calibri" w:hAnsi="Arial" w:cs="Arial"/>
                <w:lang w:val="en-GB"/>
              </w:rPr>
              <w:t>Cell</w:t>
            </w:r>
            <w:r w:rsidR="00487A40">
              <w:rPr>
                <w:rFonts w:ascii="Arial" w:eastAsia="Calibri" w:hAnsi="Arial" w:cs="Arial"/>
                <w:lang w:val="en-GB"/>
              </w:rPr>
              <w:t xml:space="preserve"> </w:t>
            </w:r>
            <w:r w:rsidR="00487A40" w:rsidRPr="00705148">
              <w:rPr>
                <w:rFonts w:ascii="Arial" w:eastAsia="Calibri" w:hAnsi="Arial" w:cs="Arial"/>
                <w:lang w:val="en-GB"/>
              </w:rPr>
              <w:t>C</w:t>
            </w:r>
            <w:r w:rsidRPr="00705148">
              <w:rPr>
                <w:rFonts w:ascii="Arial" w:eastAsia="Calibri" w:hAnsi="Arial" w:cs="Arial"/>
                <w:lang w:val="en-GB"/>
              </w:rPr>
              <w:t>, Telkom and Vodacom - page 31 (paragraphs 2.12.13 and 2.12.14)</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 xml:space="preserve">12.1.2 Banking </w:t>
            </w:r>
            <w:r w:rsidRPr="00705148">
              <w:rPr>
                <w:rFonts w:ascii="Arial" w:eastAsia="Calibri" w:hAnsi="Arial" w:cs="Arial"/>
                <w:lang w:val="en-GB"/>
              </w:rPr>
              <w:lastRenderedPageBreak/>
              <w:t>Association SA - page 5</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865A02" w:rsidRDefault="00865A02" w:rsidP="00705148">
            <w:pPr>
              <w:spacing w:after="0" w:line="240" w:lineRule="auto"/>
              <w:rPr>
                <w:rFonts w:ascii="Arial" w:eastAsia="Calibri" w:hAnsi="Arial" w:cs="Arial"/>
                <w:lang w:val="en-GB"/>
              </w:rPr>
            </w:pPr>
          </w:p>
          <w:p w:rsidR="00865A02" w:rsidRDefault="00865A02"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12.1.</w:t>
            </w:r>
            <w:r w:rsidR="00865A02">
              <w:rPr>
                <w:rFonts w:ascii="Arial" w:eastAsia="Calibri" w:hAnsi="Arial" w:cs="Arial"/>
                <w:lang w:val="en-GB"/>
              </w:rPr>
              <w:t>3</w:t>
            </w:r>
            <w:r w:rsidRPr="00705148">
              <w:rPr>
                <w:rFonts w:ascii="Arial" w:eastAsia="Calibri" w:hAnsi="Arial" w:cs="Arial"/>
                <w:lang w:val="en-GB"/>
              </w:rPr>
              <w:t xml:space="preserve"> Zoelpha Carr - pages 1 to 3</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EF44E3" w:rsidRDefault="00EF44E3" w:rsidP="00705148">
            <w:pPr>
              <w:spacing w:after="0" w:line="240" w:lineRule="auto"/>
              <w:rPr>
                <w:rFonts w:ascii="Arial" w:eastAsia="Calibri" w:hAnsi="Arial" w:cs="Arial"/>
                <w:lang w:val="en-GB"/>
              </w:rPr>
            </w:pPr>
          </w:p>
          <w:p w:rsidR="00EF44E3" w:rsidRDefault="00EF44E3" w:rsidP="00705148">
            <w:pPr>
              <w:spacing w:after="0" w:line="240" w:lineRule="auto"/>
              <w:rPr>
                <w:rFonts w:ascii="Arial" w:eastAsia="Calibri" w:hAnsi="Arial" w:cs="Arial"/>
                <w:lang w:val="en-GB"/>
              </w:rPr>
            </w:pPr>
          </w:p>
          <w:p w:rsidR="00EF44E3" w:rsidRDefault="00EF44E3" w:rsidP="00705148">
            <w:pPr>
              <w:spacing w:after="0" w:line="240" w:lineRule="auto"/>
              <w:rPr>
                <w:rFonts w:ascii="Arial" w:eastAsia="Calibri" w:hAnsi="Arial" w:cs="Arial"/>
                <w:lang w:val="en-GB"/>
              </w:rPr>
            </w:pPr>
          </w:p>
          <w:p w:rsidR="00EF44E3" w:rsidRDefault="00EF44E3" w:rsidP="00705148">
            <w:pPr>
              <w:spacing w:after="0" w:line="240" w:lineRule="auto"/>
              <w:rPr>
                <w:rFonts w:ascii="Arial" w:eastAsia="Calibri" w:hAnsi="Arial" w:cs="Arial"/>
                <w:lang w:val="en-GB"/>
              </w:rPr>
            </w:pPr>
          </w:p>
          <w:p w:rsidR="00EF44E3" w:rsidRDefault="00EF44E3" w:rsidP="00705148">
            <w:pPr>
              <w:spacing w:after="0" w:line="240" w:lineRule="auto"/>
              <w:rPr>
                <w:rFonts w:ascii="Arial" w:eastAsia="Calibri" w:hAnsi="Arial" w:cs="Arial"/>
                <w:lang w:val="en-GB"/>
              </w:rPr>
            </w:pPr>
          </w:p>
          <w:p w:rsidR="00EF44E3" w:rsidRDefault="00EF44E3" w:rsidP="00705148">
            <w:pPr>
              <w:spacing w:after="0" w:line="240" w:lineRule="auto"/>
              <w:rPr>
                <w:rFonts w:ascii="Arial" w:eastAsia="Calibri" w:hAnsi="Arial" w:cs="Arial"/>
                <w:lang w:val="en-GB"/>
              </w:rPr>
            </w:pPr>
          </w:p>
          <w:p w:rsidR="00EF44E3" w:rsidRDefault="00EF44E3" w:rsidP="00705148">
            <w:pPr>
              <w:spacing w:after="0" w:line="240" w:lineRule="auto"/>
              <w:rPr>
                <w:rFonts w:ascii="Arial" w:eastAsia="Calibri" w:hAnsi="Arial" w:cs="Arial"/>
                <w:lang w:val="en-GB"/>
              </w:rPr>
            </w:pPr>
          </w:p>
          <w:p w:rsidR="00EF44E3" w:rsidRDefault="00EF44E3" w:rsidP="00705148">
            <w:pPr>
              <w:spacing w:after="0" w:line="240" w:lineRule="auto"/>
              <w:rPr>
                <w:rFonts w:ascii="Arial" w:eastAsia="Calibri" w:hAnsi="Arial" w:cs="Arial"/>
                <w:lang w:val="en-GB"/>
              </w:rPr>
            </w:pPr>
          </w:p>
          <w:p w:rsidR="00EF44E3" w:rsidRDefault="00EF44E3" w:rsidP="00705148">
            <w:pPr>
              <w:spacing w:after="0" w:line="240" w:lineRule="auto"/>
              <w:rPr>
                <w:rFonts w:ascii="Arial" w:eastAsia="Calibri" w:hAnsi="Arial" w:cs="Arial"/>
                <w:lang w:val="en-GB"/>
              </w:rPr>
            </w:pPr>
          </w:p>
          <w:p w:rsidR="00EF44E3" w:rsidRDefault="00EF44E3" w:rsidP="00705148">
            <w:pPr>
              <w:spacing w:after="0" w:line="240" w:lineRule="auto"/>
              <w:rPr>
                <w:rFonts w:ascii="Arial" w:eastAsia="Calibri" w:hAnsi="Arial" w:cs="Arial"/>
                <w:lang w:val="en-GB"/>
              </w:rPr>
            </w:pPr>
          </w:p>
          <w:p w:rsidR="00EF44E3" w:rsidRDefault="00EF44E3" w:rsidP="00705148">
            <w:pPr>
              <w:spacing w:after="0" w:line="240" w:lineRule="auto"/>
              <w:rPr>
                <w:rFonts w:ascii="Arial" w:eastAsia="Calibri" w:hAnsi="Arial" w:cs="Arial"/>
                <w:lang w:val="en-GB"/>
              </w:rPr>
            </w:pPr>
          </w:p>
          <w:p w:rsidR="00EF44E3" w:rsidRDefault="00EF44E3" w:rsidP="00705148">
            <w:pPr>
              <w:spacing w:after="0" w:line="240" w:lineRule="auto"/>
              <w:rPr>
                <w:rFonts w:ascii="Arial" w:eastAsia="Calibri" w:hAnsi="Arial" w:cs="Arial"/>
                <w:lang w:val="en-GB"/>
              </w:rPr>
            </w:pPr>
          </w:p>
          <w:p w:rsidR="00EF44E3" w:rsidRDefault="00EF44E3" w:rsidP="00705148">
            <w:pPr>
              <w:spacing w:after="0" w:line="240" w:lineRule="auto"/>
              <w:rPr>
                <w:rFonts w:ascii="Arial" w:eastAsia="Calibri" w:hAnsi="Arial" w:cs="Arial"/>
                <w:lang w:val="en-GB"/>
              </w:rPr>
            </w:pPr>
          </w:p>
          <w:p w:rsidR="00EF44E3" w:rsidRDefault="00EF44E3" w:rsidP="00705148">
            <w:pPr>
              <w:spacing w:after="0" w:line="240" w:lineRule="auto"/>
              <w:rPr>
                <w:rFonts w:ascii="Arial" w:eastAsia="Calibri" w:hAnsi="Arial" w:cs="Arial"/>
                <w:lang w:val="en-GB"/>
              </w:rPr>
            </w:pPr>
          </w:p>
          <w:p w:rsidR="00EF44E3" w:rsidRDefault="00EF44E3" w:rsidP="00705148">
            <w:pPr>
              <w:spacing w:after="0" w:line="240" w:lineRule="auto"/>
              <w:rPr>
                <w:rFonts w:ascii="Arial" w:eastAsia="Calibri" w:hAnsi="Arial" w:cs="Arial"/>
                <w:lang w:val="en-GB"/>
              </w:rPr>
            </w:pPr>
          </w:p>
          <w:p w:rsidR="00EF44E3" w:rsidRDefault="00EF44E3" w:rsidP="00705148">
            <w:pPr>
              <w:spacing w:after="0" w:line="240" w:lineRule="auto"/>
              <w:rPr>
                <w:rFonts w:ascii="Arial" w:eastAsia="Calibri" w:hAnsi="Arial" w:cs="Arial"/>
                <w:lang w:val="en-GB"/>
              </w:rPr>
            </w:pPr>
          </w:p>
          <w:p w:rsidR="00EF44E3" w:rsidRDefault="00EF44E3" w:rsidP="00705148">
            <w:pPr>
              <w:spacing w:after="0" w:line="240" w:lineRule="auto"/>
              <w:rPr>
                <w:rFonts w:ascii="Arial" w:eastAsia="Calibri" w:hAnsi="Arial" w:cs="Arial"/>
                <w:lang w:val="en-GB"/>
              </w:rPr>
            </w:pPr>
          </w:p>
          <w:p w:rsidR="00EF44E3" w:rsidRDefault="00EF44E3" w:rsidP="00705148">
            <w:pPr>
              <w:spacing w:after="0" w:line="240" w:lineRule="auto"/>
              <w:rPr>
                <w:rFonts w:ascii="Arial" w:eastAsia="Calibri" w:hAnsi="Arial" w:cs="Arial"/>
                <w:lang w:val="en-GB"/>
              </w:rPr>
            </w:pPr>
          </w:p>
          <w:p w:rsidR="00EF44E3" w:rsidRDefault="00EF44E3" w:rsidP="00705148">
            <w:pPr>
              <w:spacing w:after="0" w:line="240" w:lineRule="auto"/>
              <w:rPr>
                <w:rFonts w:ascii="Arial" w:eastAsia="Calibri" w:hAnsi="Arial" w:cs="Arial"/>
                <w:lang w:val="en-GB"/>
              </w:rPr>
            </w:pPr>
          </w:p>
          <w:p w:rsidR="000349B2" w:rsidRDefault="000349B2"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12.1.</w:t>
            </w:r>
            <w:r w:rsidR="00D50C42">
              <w:rPr>
                <w:rFonts w:ascii="Arial" w:eastAsia="Calibri" w:hAnsi="Arial" w:cs="Arial"/>
                <w:lang w:val="en-GB"/>
              </w:rPr>
              <w:t>4</w:t>
            </w:r>
            <w:r w:rsidRPr="00705148">
              <w:rPr>
                <w:rFonts w:ascii="Arial" w:eastAsia="Calibri" w:hAnsi="Arial" w:cs="Arial"/>
                <w:lang w:val="en-GB"/>
              </w:rPr>
              <w:t xml:space="preserve"> STRATE</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D50C42" w:rsidP="00705148">
            <w:pPr>
              <w:spacing w:after="0" w:line="240" w:lineRule="auto"/>
              <w:rPr>
                <w:rFonts w:ascii="Arial" w:eastAsia="Calibri" w:hAnsi="Arial" w:cs="Arial"/>
                <w:lang w:val="en-GB"/>
              </w:rPr>
            </w:pPr>
            <w:r>
              <w:rPr>
                <w:rFonts w:ascii="Arial" w:eastAsia="Calibri" w:hAnsi="Arial" w:cs="Arial"/>
                <w:lang w:val="en-GB"/>
              </w:rPr>
              <w:t>12.1.5</w:t>
            </w:r>
            <w:r w:rsidR="00705148" w:rsidRPr="00705148">
              <w:rPr>
                <w:rFonts w:ascii="Arial" w:eastAsia="Calibri" w:hAnsi="Arial" w:cs="Arial"/>
                <w:lang w:val="en-GB"/>
              </w:rPr>
              <w:t xml:space="preserve"> Credit Bureau Association - paragraph 2.1</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E74F38" w:rsidRDefault="00E74F38" w:rsidP="00705148">
            <w:pPr>
              <w:spacing w:after="0" w:line="240" w:lineRule="auto"/>
              <w:rPr>
                <w:rFonts w:ascii="Arial" w:eastAsia="Calibri" w:hAnsi="Arial" w:cs="Arial"/>
                <w:lang w:val="en-GB"/>
              </w:rPr>
            </w:pPr>
          </w:p>
          <w:p w:rsidR="00705148" w:rsidRPr="00705148" w:rsidRDefault="00E74F38" w:rsidP="00705148">
            <w:pPr>
              <w:spacing w:after="0" w:line="240" w:lineRule="auto"/>
              <w:rPr>
                <w:rFonts w:ascii="Arial" w:eastAsia="Calibri" w:hAnsi="Arial" w:cs="Arial"/>
                <w:lang w:val="en-GB"/>
              </w:rPr>
            </w:pPr>
            <w:r>
              <w:rPr>
                <w:rFonts w:ascii="Arial" w:eastAsia="Calibri" w:hAnsi="Arial" w:cs="Arial"/>
                <w:lang w:val="en-GB"/>
              </w:rPr>
              <w:t>12.1.6</w:t>
            </w:r>
            <w:r w:rsidR="00705148" w:rsidRPr="00705148">
              <w:rPr>
                <w:rFonts w:ascii="Arial" w:eastAsia="Calibri" w:hAnsi="Arial" w:cs="Arial"/>
                <w:lang w:val="en-GB"/>
              </w:rPr>
              <w:t xml:space="preserve"> ODAC - pages 7 to 9</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5E33FD" w:rsidRDefault="005E33FD" w:rsidP="00705148">
            <w:pPr>
              <w:spacing w:after="0" w:line="240" w:lineRule="auto"/>
              <w:rPr>
                <w:rFonts w:ascii="Arial" w:eastAsia="Calibri" w:hAnsi="Arial" w:cs="Arial"/>
                <w:lang w:val="en-GB"/>
              </w:rPr>
            </w:pPr>
          </w:p>
          <w:p w:rsidR="005E33FD" w:rsidRDefault="005E33FD" w:rsidP="00705148">
            <w:pPr>
              <w:spacing w:after="0" w:line="240" w:lineRule="auto"/>
              <w:rPr>
                <w:rFonts w:ascii="Arial" w:eastAsia="Calibri" w:hAnsi="Arial" w:cs="Arial"/>
                <w:lang w:val="en-GB"/>
              </w:rPr>
            </w:pPr>
          </w:p>
          <w:p w:rsidR="005E33FD" w:rsidRDefault="005E33FD" w:rsidP="00705148">
            <w:pPr>
              <w:spacing w:after="0" w:line="240" w:lineRule="auto"/>
              <w:rPr>
                <w:rFonts w:ascii="Arial" w:eastAsia="Calibri" w:hAnsi="Arial" w:cs="Arial"/>
                <w:lang w:val="en-GB"/>
              </w:rPr>
            </w:pPr>
          </w:p>
          <w:p w:rsidR="005E33FD" w:rsidRDefault="005E33FD" w:rsidP="00705148">
            <w:pPr>
              <w:spacing w:after="0" w:line="240" w:lineRule="auto"/>
              <w:rPr>
                <w:rFonts w:ascii="Arial" w:eastAsia="Calibri" w:hAnsi="Arial" w:cs="Arial"/>
                <w:lang w:val="en-GB"/>
              </w:rPr>
            </w:pPr>
          </w:p>
          <w:p w:rsidR="005E33FD" w:rsidRDefault="005E33FD" w:rsidP="00705148">
            <w:pPr>
              <w:spacing w:after="0" w:line="240" w:lineRule="auto"/>
              <w:rPr>
                <w:rFonts w:ascii="Arial" w:eastAsia="Calibri" w:hAnsi="Arial" w:cs="Arial"/>
                <w:lang w:val="en-GB"/>
              </w:rPr>
            </w:pPr>
          </w:p>
          <w:p w:rsidR="005E33FD" w:rsidRDefault="005E33FD" w:rsidP="00705148">
            <w:pPr>
              <w:spacing w:after="0" w:line="240" w:lineRule="auto"/>
              <w:rPr>
                <w:rFonts w:ascii="Arial" w:eastAsia="Calibri" w:hAnsi="Arial" w:cs="Arial"/>
                <w:lang w:val="en-GB"/>
              </w:rPr>
            </w:pPr>
          </w:p>
          <w:p w:rsidR="005E33FD" w:rsidRDefault="005E33FD" w:rsidP="00705148">
            <w:pPr>
              <w:spacing w:after="0" w:line="240" w:lineRule="auto"/>
              <w:rPr>
                <w:rFonts w:ascii="Arial" w:eastAsia="Calibri" w:hAnsi="Arial" w:cs="Arial"/>
                <w:lang w:val="en-GB"/>
              </w:rPr>
            </w:pPr>
          </w:p>
          <w:p w:rsidR="005E33FD" w:rsidRDefault="005E33FD" w:rsidP="00705148">
            <w:pPr>
              <w:spacing w:after="0" w:line="240" w:lineRule="auto"/>
              <w:rPr>
                <w:rFonts w:ascii="Arial" w:eastAsia="Calibri" w:hAnsi="Arial" w:cs="Arial"/>
                <w:lang w:val="en-GB"/>
              </w:rPr>
            </w:pPr>
          </w:p>
          <w:p w:rsidR="005E33FD" w:rsidRDefault="005E33FD" w:rsidP="00705148">
            <w:pPr>
              <w:spacing w:after="0" w:line="240" w:lineRule="auto"/>
              <w:rPr>
                <w:rFonts w:ascii="Arial" w:eastAsia="Calibri" w:hAnsi="Arial" w:cs="Arial"/>
                <w:lang w:val="en-GB"/>
              </w:rPr>
            </w:pPr>
          </w:p>
          <w:p w:rsidR="005E33FD" w:rsidRDefault="005E33FD" w:rsidP="00705148">
            <w:pPr>
              <w:spacing w:after="0" w:line="240" w:lineRule="auto"/>
              <w:rPr>
                <w:rFonts w:ascii="Arial" w:eastAsia="Calibri" w:hAnsi="Arial" w:cs="Arial"/>
                <w:lang w:val="en-GB"/>
              </w:rPr>
            </w:pPr>
          </w:p>
          <w:p w:rsidR="005E33FD" w:rsidRDefault="005E33FD" w:rsidP="00705148">
            <w:pPr>
              <w:spacing w:after="0" w:line="240" w:lineRule="auto"/>
              <w:rPr>
                <w:rFonts w:ascii="Arial" w:eastAsia="Calibri" w:hAnsi="Arial" w:cs="Arial"/>
                <w:lang w:val="en-GB"/>
              </w:rPr>
            </w:pPr>
          </w:p>
          <w:p w:rsidR="005E33FD" w:rsidRDefault="005E33FD" w:rsidP="00705148">
            <w:pPr>
              <w:spacing w:after="0" w:line="240" w:lineRule="auto"/>
              <w:rPr>
                <w:rFonts w:ascii="Arial" w:eastAsia="Calibri" w:hAnsi="Arial" w:cs="Arial"/>
                <w:lang w:val="en-GB"/>
              </w:rPr>
            </w:pPr>
          </w:p>
          <w:p w:rsidR="005E33FD" w:rsidRDefault="005E33FD" w:rsidP="00705148">
            <w:pPr>
              <w:spacing w:after="0" w:line="240" w:lineRule="auto"/>
              <w:rPr>
                <w:rFonts w:ascii="Arial" w:eastAsia="Calibri" w:hAnsi="Arial" w:cs="Arial"/>
                <w:lang w:val="en-GB"/>
              </w:rPr>
            </w:pPr>
          </w:p>
          <w:p w:rsidR="005E33FD" w:rsidRDefault="005E33FD" w:rsidP="00705148">
            <w:pPr>
              <w:spacing w:after="0" w:line="240" w:lineRule="auto"/>
              <w:rPr>
                <w:rFonts w:ascii="Arial" w:eastAsia="Calibri" w:hAnsi="Arial" w:cs="Arial"/>
                <w:lang w:val="en-GB"/>
              </w:rPr>
            </w:pPr>
          </w:p>
          <w:p w:rsidR="002F7714" w:rsidRDefault="002F7714" w:rsidP="00705148">
            <w:pPr>
              <w:spacing w:after="0" w:line="240" w:lineRule="auto"/>
              <w:rPr>
                <w:rFonts w:ascii="Arial" w:eastAsia="Calibri" w:hAnsi="Arial" w:cs="Arial"/>
                <w:lang w:val="en-GB"/>
              </w:rPr>
            </w:pPr>
          </w:p>
          <w:p w:rsidR="002F7714" w:rsidRDefault="002F7714" w:rsidP="00705148">
            <w:pPr>
              <w:spacing w:after="0" w:line="240" w:lineRule="auto"/>
              <w:rPr>
                <w:rFonts w:ascii="Arial" w:eastAsia="Calibri" w:hAnsi="Arial" w:cs="Arial"/>
                <w:lang w:val="en-GB"/>
              </w:rPr>
            </w:pPr>
          </w:p>
          <w:p w:rsidR="002F7714" w:rsidRDefault="002F7714" w:rsidP="00705148">
            <w:pPr>
              <w:spacing w:after="0" w:line="240" w:lineRule="auto"/>
              <w:rPr>
                <w:rFonts w:ascii="Arial" w:eastAsia="Calibri" w:hAnsi="Arial" w:cs="Arial"/>
                <w:lang w:val="en-GB"/>
              </w:rPr>
            </w:pPr>
          </w:p>
          <w:p w:rsidR="005E33FD" w:rsidRDefault="005E33FD" w:rsidP="00705148">
            <w:pPr>
              <w:spacing w:after="0" w:line="240" w:lineRule="auto"/>
              <w:rPr>
                <w:rFonts w:ascii="Arial" w:eastAsia="Calibri" w:hAnsi="Arial" w:cs="Arial"/>
                <w:lang w:val="en-GB"/>
              </w:rPr>
            </w:pPr>
          </w:p>
          <w:p w:rsidR="002F7714" w:rsidRDefault="002F7714" w:rsidP="00705148">
            <w:pPr>
              <w:spacing w:after="0" w:line="240" w:lineRule="auto"/>
              <w:rPr>
                <w:rFonts w:ascii="Arial" w:eastAsia="Calibri" w:hAnsi="Arial" w:cs="Arial"/>
                <w:lang w:val="en-GB"/>
              </w:rPr>
            </w:pPr>
          </w:p>
          <w:p w:rsidR="005E33FD" w:rsidRDefault="005E33FD" w:rsidP="00705148">
            <w:pPr>
              <w:spacing w:after="0" w:line="240" w:lineRule="auto"/>
              <w:rPr>
                <w:rFonts w:ascii="Arial" w:eastAsia="Calibri" w:hAnsi="Arial" w:cs="Arial"/>
                <w:lang w:val="en-GB"/>
              </w:rPr>
            </w:pPr>
          </w:p>
          <w:p w:rsidR="00395E80" w:rsidRDefault="00395E80"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12.1.8 SABRIC - pages 2 to 3</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12.1.9 Information Regulator - page 6</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tc>
        <w:tc>
          <w:tcPr>
            <w:tcW w:w="5745" w:type="dxa"/>
            <w:shd w:val="clear" w:color="auto" w:fill="auto"/>
          </w:tcPr>
          <w:p w:rsid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lastRenderedPageBreak/>
              <w:t xml:space="preserve">12.1.1 Standards for protection of critical information infrastructures should be aligned with international best practices. Standards such as the National Institute of Standards and Technology (NIST) Cyber Security framework can be considered. The revision of prescribed standards of protection of critical information infrastructures are welcomed and must be maintained in order to ensure that best practices continue to prevail. </w:t>
            </w:r>
          </w:p>
          <w:p w:rsidR="0060543C" w:rsidRPr="00705148" w:rsidRDefault="0060543C"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12.1.2 Reference is made to section 76(1)(</w:t>
            </w:r>
            <w:r w:rsidRPr="001C1D7A">
              <w:rPr>
                <w:rFonts w:ascii="Arial" w:eastAsia="Calibri" w:hAnsi="Arial" w:cs="Arial"/>
                <w:i/>
                <w:lang w:val="en-GB"/>
              </w:rPr>
              <w:t>d</w:t>
            </w:r>
            <w:r w:rsidRPr="00705148">
              <w:rPr>
                <w:rFonts w:ascii="Arial" w:eastAsia="Calibri" w:hAnsi="Arial" w:cs="Arial"/>
                <w:lang w:val="en-GB"/>
              </w:rPr>
              <w:t>) and (</w:t>
            </w:r>
            <w:r w:rsidRPr="001C1D7A">
              <w:rPr>
                <w:rFonts w:ascii="Arial" w:eastAsia="Calibri" w:hAnsi="Arial" w:cs="Arial"/>
                <w:i/>
                <w:lang w:val="en-GB"/>
              </w:rPr>
              <w:t>e</w:t>
            </w:r>
            <w:r w:rsidRPr="00705148">
              <w:rPr>
                <w:rFonts w:ascii="Arial" w:eastAsia="Calibri" w:hAnsi="Arial" w:cs="Arial"/>
                <w:lang w:val="en-GB"/>
              </w:rPr>
              <w:t xml:space="preserve">) of </w:t>
            </w:r>
            <w:r w:rsidRPr="00705148">
              <w:rPr>
                <w:rFonts w:ascii="Arial" w:eastAsia="Calibri" w:hAnsi="Arial" w:cs="Arial"/>
                <w:lang w:val="en-GB"/>
              </w:rPr>
              <w:lastRenderedPageBreak/>
              <w:t xml:space="preserve">the </w:t>
            </w:r>
            <w:r w:rsidR="002E4573">
              <w:rPr>
                <w:rFonts w:ascii="Arial" w:eastAsia="Calibri" w:hAnsi="Arial" w:cs="Arial"/>
                <w:lang w:val="en-GB"/>
              </w:rPr>
              <w:t xml:space="preserve">Financial Sector Regulation Act (the </w:t>
            </w:r>
            <w:r w:rsidRPr="00705148">
              <w:rPr>
                <w:rFonts w:ascii="Arial" w:eastAsia="Calibri" w:hAnsi="Arial" w:cs="Arial"/>
                <w:lang w:val="en-GB"/>
              </w:rPr>
              <w:t>FSR</w:t>
            </w:r>
            <w:r w:rsidR="002E4573">
              <w:rPr>
                <w:rFonts w:ascii="Arial" w:eastAsia="Calibri" w:hAnsi="Arial" w:cs="Arial"/>
                <w:lang w:val="en-GB"/>
              </w:rPr>
              <w:t>A)</w:t>
            </w:r>
            <w:r w:rsidRPr="00705148">
              <w:rPr>
                <w:rFonts w:ascii="Arial" w:eastAsia="Calibri" w:hAnsi="Arial" w:cs="Arial"/>
                <w:lang w:val="en-GB"/>
              </w:rPr>
              <w:t xml:space="preserve"> relating to cooperation and collaboration between financial sector regulators and the South African Reserve Bank (sec</w:t>
            </w:r>
            <w:r w:rsidR="001C1D7A">
              <w:rPr>
                <w:rFonts w:ascii="Arial" w:eastAsia="Calibri" w:hAnsi="Arial" w:cs="Arial"/>
                <w:lang w:val="en-GB"/>
              </w:rPr>
              <w:t>tion</w:t>
            </w:r>
            <w:r w:rsidRPr="00705148">
              <w:rPr>
                <w:rFonts w:ascii="Arial" w:eastAsia="Calibri" w:hAnsi="Arial" w:cs="Arial"/>
                <w:lang w:val="en-GB"/>
              </w:rPr>
              <w:t xml:space="preserve"> 76(1)(</w:t>
            </w:r>
            <w:r w:rsidRPr="001C1D7A">
              <w:rPr>
                <w:rFonts w:ascii="Arial" w:eastAsia="Calibri" w:hAnsi="Arial" w:cs="Arial"/>
                <w:i/>
                <w:lang w:val="en-GB"/>
              </w:rPr>
              <w:t>d</w:t>
            </w:r>
            <w:r w:rsidRPr="00705148">
              <w:rPr>
                <w:rFonts w:ascii="Arial" w:eastAsia="Calibri" w:hAnsi="Arial" w:cs="Arial"/>
                <w:lang w:val="en-GB"/>
              </w:rPr>
              <w:t>)(vii) and (</w:t>
            </w:r>
            <w:r w:rsidRPr="001C1D7A">
              <w:rPr>
                <w:rFonts w:ascii="Arial" w:eastAsia="Calibri" w:hAnsi="Arial" w:cs="Arial"/>
                <w:i/>
                <w:lang w:val="en-GB"/>
              </w:rPr>
              <w:t>e</w:t>
            </w:r>
            <w:r w:rsidRPr="00705148">
              <w:rPr>
                <w:rFonts w:ascii="Arial" w:eastAsia="Calibri" w:hAnsi="Arial" w:cs="Arial"/>
                <w:lang w:val="en-GB"/>
              </w:rPr>
              <w:t>)), data collection measures (sec</w:t>
            </w:r>
            <w:r w:rsidR="001C1D7A">
              <w:rPr>
                <w:rFonts w:ascii="Arial" w:eastAsia="Calibri" w:hAnsi="Arial" w:cs="Arial"/>
                <w:lang w:val="en-GB"/>
              </w:rPr>
              <w:t>tion</w:t>
            </w:r>
            <w:r w:rsidRPr="00705148">
              <w:rPr>
                <w:rFonts w:ascii="Arial" w:eastAsia="Calibri" w:hAnsi="Arial" w:cs="Arial"/>
                <w:lang w:val="en-GB"/>
              </w:rPr>
              <w:t xml:space="preserve"> 76(1)(</w:t>
            </w:r>
            <w:r w:rsidRPr="001C1D7A">
              <w:rPr>
                <w:rFonts w:ascii="Arial" w:eastAsia="Calibri" w:hAnsi="Arial" w:cs="Arial"/>
                <w:i/>
                <w:lang w:val="en-GB"/>
              </w:rPr>
              <w:t>d</w:t>
            </w:r>
            <w:r w:rsidRPr="00705148">
              <w:rPr>
                <w:rFonts w:ascii="Arial" w:eastAsia="Calibri" w:hAnsi="Arial" w:cs="Arial"/>
                <w:lang w:val="en-GB"/>
              </w:rPr>
              <w:t>)(vii), and the establishing and using of common or shared data bases and other facilities (sec</w:t>
            </w:r>
            <w:r w:rsidR="001C1D7A">
              <w:rPr>
                <w:rFonts w:ascii="Arial" w:eastAsia="Calibri" w:hAnsi="Arial" w:cs="Arial"/>
                <w:lang w:val="en-GB"/>
              </w:rPr>
              <w:t>tion</w:t>
            </w:r>
            <w:r w:rsidRPr="00705148">
              <w:rPr>
                <w:rFonts w:ascii="Arial" w:eastAsia="Calibri" w:hAnsi="Arial" w:cs="Arial"/>
                <w:lang w:val="en-GB"/>
              </w:rPr>
              <w:t xml:space="preserve"> 76(1)(</w:t>
            </w:r>
            <w:r w:rsidRPr="001C1D7A">
              <w:rPr>
                <w:rFonts w:ascii="Arial" w:eastAsia="Calibri" w:hAnsi="Arial" w:cs="Arial"/>
                <w:i/>
                <w:lang w:val="en-GB"/>
              </w:rPr>
              <w:t>e</w:t>
            </w:r>
            <w:r w:rsidRPr="00705148">
              <w:rPr>
                <w:rFonts w:ascii="Arial" w:eastAsia="Calibri" w:hAnsi="Arial" w:cs="Arial"/>
                <w:lang w:val="en-GB"/>
              </w:rPr>
              <w:t>), and it is recommended by BASA that the financial sector regulators and the South African Reserve Bank should take the provisions of clauses 57 and 58 in this Bill into account when applying section 76 of the FSR</w:t>
            </w:r>
            <w:r w:rsidR="002E4573">
              <w:rPr>
                <w:rFonts w:ascii="Arial" w:eastAsia="Calibri" w:hAnsi="Arial" w:cs="Arial"/>
                <w:lang w:val="en-GB"/>
              </w:rPr>
              <w:t xml:space="preserve">A </w:t>
            </w:r>
            <w:r w:rsidRPr="00705148">
              <w:rPr>
                <w:rFonts w:ascii="Arial" w:eastAsia="Calibri" w:hAnsi="Arial" w:cs="Arial"/>
                <w:lang w:val="en-GB"/>
              </w:rPr>
              <w:t>in order to ensure that consistency is maintained between the provisions of the Bill and the FSR</w:t>
            </w:r>
            <w:r w:rsidR="002E4573">
              <w:rPr>
                <w:rFonts w:ascii="Arial" w:eastAsia="Calibri" w:hAnsi="Arial" w:cs="Arial"/>
                <w:lang w:val="en-GB"/>
              </w:rPr>
              <w:t>A.</w:t>
            </w:r>
            <w:r w:rsidR="00865A02">
              <w:rPr>
                <w:rFonts w:ascii="Arial" w:eastAsia="Calibri" w:hAnsi="Arial" w:cs="Arial"/>
                <w:lang w:val="en-GB"/>
              </w:rPr>
              <w:t xml:space="preserve"> Furthermore, t</w:t>
            </w:r>
            <w:r w:rsidRPr="00705148">
              <w:rPr>
                <w:rFonts w:ascii="Arial" w:eastAsia="Calibri" w:hAnsi="Arial" w:cs="Arial"/>
                <w:lang w:val="en-GB"/>
              </w:rPr>
              <w:t>here should be consistency between the standards to be issued in terms of section 108(i) of the FSR</w:t>
            </w:r>
            <w:r w:rsidR="002E4573">
              <w:rPr>
                <w:rFonts w:ascii="Arial" w:eastAsia="Calibri" w:hAnsi="Arial" w:cs="Arial"/>
                <w:lang w:val="en-GB"/>
              </w:rPr>
              <w:t>A</w:t>
            </w:r>
            <w:r w:rsidRPr="00705148">
              <w:rPr>
                <w:rFonts w:ascii="Arial" w:eastAsia="Calibri" w:hAnsi="Arial" w:cs="Arial"/>
                <w:lang w:val="en-GB"/>
              </w:rPr>
              <w:t xml:space="preserve"> and clauses 57 and 58 of the Bill.</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12.1.</w:t>
            </w:r>
            <w:r w:rsidR="00865A02">
              <w:rPr>
                <w:rFonts w:ascii="Arial" w:eastAsia="Calibri" w:hAnsi="Arial" w:cs="Arial"/>
                <w:lang w:val="en-GB"/>
              </w:rPr>
              <w:t>3</w:t>
            </w:r>
            <w:r w:rsidRPr="00705148">
              <w:rPr>
                <w:rFonts w:ascii="Arial" w:eastAsia="Calibri" w:hAnsi="Arial" w:cs="Arial"/>
                <w:lang w:val="en-GB"/>
              </w:rPr>
              <w:t xml:space="preserve"> The use of biometric information as a security tool is discussed </w:t>
            </w:r>
            <w:r w:rsidR="00E963AA">
              <w:rPr>
                <w:rFonts w:ascii="Arial" w:eastAsia="Calibri" w:hAnsi="Arial" w:cs="Arial"/>
                <w:lang w:val="en-GB"/>
              </w:rPr>
              <w:t xml:space="preserve">and </w:t>
            </w:r>
            <w:r w:rsidRPr="00705148">
              <w:rPr>
                <w:rFonts w:ascii="Arial" w:eastAsia="Calibri" w:hAnsi="Arial" w:cs="Arial"/>
                <w:lang w:val="en-GB"/>
              </w:rPr>
              <w:t>the following questions are asked:</w:t>
            </w:r>
          </w:p>
          <w:p w:rsidR="00705148" w:rsidRPr="00705148" w:rsidRDefault="00EF44E3" w:rsidP="00705148">
            <w:pPr>
              <w:spacing w:after="0" w:line="240" w:lineRule="auto"/>
              <w:jc w:val="both"/>
              <w:rPr>
                <w:rFonts w:ascii="Arial" w:eastAsia="Calibri" w:hAnsi="Arial" w:cs="Arial"/>
                <w:lang w:val="en-GB"/>
              </w:rPr>
            </w:pPr>
            <w:r>
              <w:rPr>
                <w:rFonts w:ascii="Arial" w:eastAsia="Calibri" w:hAnsi="Arial" w:cs="Arial"/>
                <w:lang w:val="en-GB"/>
              </w:rPr>
              <w:t>(a)</w:t>
            </w:r>
            <w:r w:rsidR="00705148" w:rsidRPr="00705148">
              <w:rPr>
                <w:rFonts w:ascii="Arial" w:eastAsia="Calibri" w:hAnsi="Arial" w:cs="Arial"/>
                <w:lang w:val="en-GB"/>
              </w:rPr>
              <w:t xml:space="preserve"> Does the Bill adequately deal with the protection of biometric servers and databases as critical information infrastructures?</w:t>
            </w:r>
          </w:p>
          <w:p w:rsidR="000349B2" w:rsidRDefault="000349B2" w:rsidP="00705148">
            <w:pPr>
              <w:spacing w:after="0" w:line="240" w:lineRule="auto"/>
              <w:jc w:val="both"/>
              <w:rPr>
                <w:rFonts w:ascii="Arial" w:eastAsia="Calibri" w:hAnsi="Arial" w:cs="Arial"/>
                <w:lang w:val="en-GB"/>
              </w:rPr>
            </w:pPr>
          </w:p>
          <w:p w:rsidR="000349B2" w:rsidRDefault="000349B2" w:rsidP="00705148">
            <w:pPr>
              <w:spacing w:after="0" w:line="240" w:lineRule="auto"/>
              <w:jc w:val="both"/>
              <w:rPr>
                <w:rFonts w:ascii="Arial" w:eastAsia="Calibri" w:hAnsi="Arial" w:cs="Arial"/>
                <w:lang w:val="en-GB"/>
              </w:rPr>
            </w:pPr>
          </w:p>
          <w:p w:rsidR="000349B2" w:rsidRDefault="000349B2" w:rsidP="00705148">
            <w:pPr>
              <w:spacing w:after="0" w:line="240" w:lineRule="auto"/>
              <w:jc w:val="both"/>
              <w:rPr>
                <w:rFonts w:ascii="Arial" w:eastAsia="Calibri" w:hAnsi="Arial" w:cs="Arial"/>
                <w:lang w:val="en-GB"/>
              </w:rPr>
            </w:pPr>
          </w:p>
          <w:p w:rsidR="000349B2" w:rsidRDefault="000349B2" w:rsidP="00705148">
            <w:pPr>
              <w:spacing w:after="0" w:line="240" w:lineRule="auto"/>
              <w:jc w:val="both"/>
              <w:rPr>
                <w:rFonts w:ascii="Arial" w:eastAsia="Calibri" w:hAnsi="Arial" w:cs="Arial"/>
                <w:lang w:val="en-GB"/>
              </w:rPr>
            </w:pPr>
          </w:p>
          <w:p w:rsidR="000349B2" w:rsidRDefault="000349B2" w:rsidP="00705148">
            <w:pPr>
              <w:spacing w:after="0" w:line="240" w:lineRule="auto"/>
              <w:jc w:val="both"/>
              <w:rPr>
                <w:rFonts w:ascii="Arial" w:eastAsia="Calibri" w:hAnsi="Arial" w:cs="Arial"/>
                <w:lang w:val="en-GB"/>
              </w:rPr>
            </w:pPr>
          </w:p>
          <w:p w:rsidR="000349B2" w:rsidRDefault="000349B2" w:rsidP="00705148">
            <w:pPr>
              <w:spacing w:after="0" w:line="240" w:lineRule="auto"/>
              <w:jc w:val="both"/>
              <w:rPr>
                <w:rFonts w:ascii="Arial" w:eastAsia="Calibri" w:hAnsi="Arial" w:cs="Arial"/>
                <w:lang w:val="en-GB"/>
              </w:rPr>
            </w:pPr>
          </w:p>
          <w:p w:rsidR="000349B2" w:rsidRDefault="000349B2" w:rsidP="00705148">
            <w:pPr>
              <w:spacing w:after="0" w:line="240" w:lineRule="auto"/>
              <w:jc w:val="both"/>
              <w:rPr>
                <w:rFonts w:ascii="Arial" w:eastAsia="Calibri" w:hAnsi="Arial" w:cs="Arial"/>
                <w:lang w:val="en-GB"/>
              </w:rPr>
            </w:pPr>
          </w:p>
          <w:p w:rsidR="000349B2" w:rsidRDefault="000349B2" w:rsidP="00705148">
            <w:pPr>
              <w:spacing w:after="0" w:line="240" w:lineRule="auto"/>
              <w:jc w:val="both"/>
              <w:rPr>
                <w:rFonts w:ascii="Arial" w:eastAsia="Calibri" w:hAnsi="Arial" w:cs="Arial"/>
                <w:lang w:val="en-GB"/>
              </w:rPr>
            </w:pPr>
          </w:p>
          <w:p w:rsidR="000349B2" w:rsidRDefault="000349B2" w:rsidP="00705148">
            <w:pPr>
              <w:spacing w:after="0" w:line="240" w:lineRule="auto"/>
              <w:jc w:val="both"/>
              <w:rPr>
                <w:rFonts w:ascii="Arial" w:eastAsia="Calibri" w:hAnsi="Arial" w:cs="Arial"/>
                <w:lang w:val="en-GB"/>
              </w:rPr>
            </w:pPr>
          </w:p>
          <w:p w:rsidR="000349B2" w:rsidRDefault="000349B2" w:rsidP="00705148">
            <w:pPr>
              <w:spacing w:after="0" w:line="240" w:lineRule="auto"/>
              <w:jc w:val="both"/>
              <w:rPr>
                <w:rFonts w:ascii="Arial" w:eastAsia="Calibri" w:hAnsi="Arial" w:cs="Arial"/>
                <w:lang w:val="en-GB"/>
              </w:rPr>
            </w:pPr>
          </w:p>
          <w:p w:rsidR="000349B2" w:rsidRDefault="000349B2" w:rsidP="00705148">
            <w:pPr>
              <w:spacing w:after="0" w:line="240" w:lineRule="auto"/>
              <w:jc w:val="both"/>
              <w:rPr>
                <w:rFonts w:ascii="Arial" w:eastAsia="Calibri" w:hAnsi="Arial" w:cs="Arial"/>
                <w:lang w:val="en-GB"/>
              </w:rPr>
            </w:pPr>
          </w:p>
          <w:p w:rsidR="000349B2" w:rsidRDefault="000349B2" w:rsidP="00705148">
            <w:pPr>
              <w:spacing w:after="0" w:line="240" w:lineRule="auto"/>
              <w:jc w:val="both"/>
              <w:rPr>
                <w:rFonts w:ascii="Arial" w:eastAsia="Calibri" w:hAnsi="Arial" w:cs="Arial"/>
                <w:lang w:val="en-GB"/>
              </w:rPr>
            </w:pPr>
          </w:p>
          <w:p w:rsidR="000349B2" w:rsidRDefault="000349B2" w:rsidP="00705148">
            <w:pPr>
              <w:spacing w:after="0" w:line="240" w:lineRule="auto"/>
              <w:jc w:val="both"/>
              <w:rPr>
                <w:rFonts w:ascii="Arial" w:eastAsia="Calibri" w:hAnsi="Arial" w:cs="Arial"/>
                <w:lang w:val="en-GB"/>
              </w:rPr>
            </w:pPr>
          </w:p>
          <w:p w:rsidR="000349B2" w:rsidRDefault="000349B2" w:rsidP="00705148">
            <w:pPr>
              <w:spacing w:after="0" w:line="240" w:lineRule="auto"/>
              <w:jc w:val="both"/>
              <w:rPr>
                <w:rFonts w:ascii="Arial" w:eastAsia="Calibri" w:hAnsi="Arial" w:cs="Arial"/>
                <w:lang w:val="en-GB"/>
              </w:rPr>
            </w:pPr>
          </w:p>
          <w:p w:rsidR="00705148" w:rsidRPr="00705148" w:rsidRDefault="00EF44E3" w:rsidP="00705148">
            <w:pPr>
              <w:spacing w:after="0" w:line="240" w:lineRule="auto"/>
              <w:jc w:val="both"/>
              <w:rPr>
                <w:rFonts w:ascii="Arial" w:eastAsia="Calibri" w:hAnsi="Arial" w:cs="Arial"/>
                <w:lang w:val="en-GB"/>
              </w:rPr>
            </w:pPr>
            <w:r>
              <w:rPr>
                <w:rFonts w:ascii="Arial" w:eastAsia="Calibri" w:hAnsi="Arial" w:cs="Arial"/>
                <w:lang w:val="en-GB"/>
              </w:rPr>
              <w:t>(b)</w:t>
            </w:r>
            <w:r w:rsidR="00705148" w:rsidRPr="00705148">
              <w:rPr>
                <w:rFonts w:ascii="Arial" w:eastAsia="Calibri" w:hAnsi="Arial" w:cs="Arial"/>
                <w:lang w:val="en-GB"/>
              </w:rPr>
              <w:t xml:space="preserve"> How does the Bill deal with oversight by the State Security Agency in the implementation of information security standards by the private sector to ensure the protection of biometric information in critical information infrastructures?</w:t>
            </w:r>
          </w:p>
          <w:p w:rsidR="00705148" w:rsidRPr="00705148" w:rsidRDefault="00705148" w:rsidP="00705148">
            <w:pPr>
              <w:spacing w:after="0" w:line="240" w:lineRule="auto"/>
              <w:jc w:val="both"/>
              <w:rPr>
                <w:rFonts w:ascii="Arial" w:eastAsia="Calibri" w:hAnsi="Arial" w:cs="Arial"/>
                <w:lang w:val="en-GB"/>
              </w:rPr>
            </w:pPr>
          </w:p>
          <w:p w:rsidR="00EF44E3" w:rsidRDefault="00EF44E3" w:rsidP="00705148">
            <w:pPr>
              <w:autoSpaceDE w:val="0"/>
              <w:autoSpaceDN w:val="0"/>
              <w:adjustRightInd w:val="0"/>
              <w:spacing w:after="0" w:line="240" w:lineRule="auto"/>
              <w:jc w:val="both"/>
              <w:rPr>
                <w:rFonts w:ascii="Arial" w:eastAsia="Calibri" w:hAnsi="Arial" w:cs="Arial"/>
                <w:color w:val="000000"/>
                <w:lang w:val="en-GB"/>
              </w:rPr>
            </w:pPr>
          </w:p>
          <w:p w:rsidR="00EF44E3" w:rsidRDefault="00EF44E3" w:rsidP="00705148">
            <w:pPr>
              <w:autoSpaceDE w:val="0"/>
              <w:autoSpaceDN w:val="0"/>
              <w:adjustRightInd w:val="0"/>
              <w:spacing w:after="0" w:line="240" w:lineRule="auto"/>
              <w:jc w:val="both"/>
              <w:rPr>
                <w:rFonts w:ascii="Arial" w:eastAsia="Calibri" w:hAnsi="Arial" w:cs="Arial"/>
                <w:color w:val="000000"/>
                <w:lang w:val="en-GB"/>
              </w:rPr>
            </w:pPr>
          </w:p>
          <w:p w:rsidR="00EF44E3" w:rsidRDefault="00EF44E3" w:rsidP="00705148">
            <w:pPr>
              <w:autoSpaceDE w:val="0"/>
              <w:autoSpaceDN w:val="0"/>
              <w:adjustRightInd w:val="0"/>
              <w:spacing w:after="0" w:line="240" w:lineRule="auto"/>
              <w:jc w:val="both"/>
              <w:rPr>
                <w:rFonts w:ascii="Arial" w:eastAsia="Calibri" w:hAnsi="Arial" w:cs="Arial"/>
                <w:color w:val="000000"/>
                <w:lang w:val="en-GB"/>
              </w:rPr>
            </w:pPr>
          </w:p>
          <w:p w:rsidR="00EF44E3" w:rsidRDefault="00EF44E3" w:rsidP="00705148">
            <w:pPr>
              <w:autoSpaceDE w:val="0"/>
              <w:autoSpaceDN w:val="0"/>
              <w:adjustRightInd w:val="0"/>
              <w:spacing w:after="0" w:line="240" w:lineRule="auto"/>
              <w:jc w:val="both"/>
              <w:rPr>
                <w:rFonts w:ascii="Arial" w:eastAsia="Calibri" w:hAnsi="Arial" w:cs="Arial"/>
                <w:color w:val="000000"/>
                <w:lang w:val="en-GB"/>
              </w:rPr>
            </w:pPr>
          </w:p>
          <w:p w:rsidR="00EF44E3" w:rsidRDefault="00EF44E3" w:rsidP="00705148">
            <w:pPr>
              <w:autoSpaceDE w:val="0"/>
              <w:autoSpaceDN w:val="0"/>
              <w:adjustRightInd w:val="0"/>
              <w:spacing w:after="0" w:line="240" w:lineRule="auto"/>
              <w:jc w:val="both"/>
              <w:rPr>
                <w:rFonts w:ascii="Arial" w:eastAsia="Calibri" w:hAnsi="Arial" w:cs="Arial"/>
                <w:color w:val="000000"/>
                <w:lang w:val="en-GB"/>
              </w:rPr>
            </w:pPr>
          </w:p>
          <w:p w:rsidR="00EF44E3" w:rsidRDefault="00EF44E3" w:rsidP="00705148">
            <w:pPr>
              <w:autoSpaceDE w:val="0"/>
              <w:autoSpaceDN w:val="0"/>
              <w:adjustRightInd w:val="0"/>
              <w:spacing w:after="0" w:line="240" w:lineRule="auto"/>
              <w:jc w:val="both"/>
              <w:rPr>
                <w:rFonts w:ascii="Arial" w:eastAsia="Calibri" w:hAnsi="Arial" w:cs="Arial"/>
                <w:color w:val="000000"/>
                <w:lang w:val="en-GB"/>
              </w:rPr>
            </w:pPr>
          </w:p>
          <w:p w:rsidR="00705148" w:rsidRPr="00705148" w:rsidRDefault="00D50C42" w:rsidP="00705148">
            <w:pPr>
              <w:autoSpaceDE w:val="0"/>
              <w:autoSpaceDN w:val="0"/>
              <w:adjustRightInd w:val="0"/>
              <w:spacing w:after="0" w:line="240" w:lineRule="auto"/>
              <w:jc w:val="both"/>
              <w:rPr>
                <w:rFonts w:ascii="Arial" w:eastAsia="Calibri" w:hAnsi="Arial" w:cs="Arial"/>
                <w:color w:val="000000"/>
                <w:lang w:val="en-GB"/>
              </w:rPr>
            </w:pPr>
            <w:r>
              <w:rPr>
                <w:rFonts w:ascii="Arial" w:eastAsia="Calibri" w:hAnsi="Arial" w:cs="Arial"/>
                <w:color w:val="000000"/>
                <w:lang w:val="en-GB"/>
              </w:rPr>
              <w:t>12.1.4</w:t>
            </w:r>
            <w:r w:rsidR="00705148" w:rsidRPr="00705148">
              <w:rPr>
                <w:rFonts w:ascii="Arial" w:eastAsia="Calibri" w:hAnsi="Arial" w:cs="Arial"/>
                <w:color w:val="000000"/>
                <w:lang w:val="en-GB"/>
              </w:rPr>
              <w:t xml:space="preserve"> Certain information infrastructures that may be declared critical information infrastructures are, in terms of other legislation subject to equivalent or higher information maintenance standards than those required by Chapter 11 of the Bill. Reference is made to the Financial Markets Act, 2012 (Act 19 of 2012) and regulatory measures issued by the Financial Service Board, that requires the implementation of security measures and back-up procedures to ensure the integrity of records, business continuity plans and disaster recovery plans and ancillary procedures for protection of the infrastructure. These infrastructures must also be audited regarding measures that were implemented to ensure protection of the infrastructure and on site inspections are requirements. In this regard </w:t>
            </w:r>
            <w:r w:rsidR="00705148" w:rsidRPr="00705148">
              <w:rPr>
                <w:rFonts w:ascii="Arial" w:eastAsia="Calibri" w:hAnsi="Arial" w:cs="Arial"/>
                <w:color w:val="000000"/>
                <w:lang w:val="en-GB"/>
              </w:rPr>
              <w:lastRenderedPageBreak/>
              <w:t>it is submitted that the Bill does not deal with this duplication. Two options are recommended, namely –</w:t>
            </w:r>
          </w:p>
          <w:p w:rsidR="00705148" w:rsidRPr="00705148" w:rsidRDefault="00705148" w:rsidP="00D50C42">
            <w:pPr>
              <w:autoSpaceDE w:val="0"/>
              <w:autoSpaceDN w:val="0"/>
              <w:adjustRightInd w:val="0"/>
              <w:spacing w:after="0" w:line="240" w:lineRule="auto"/>
              <w:ind w:left="118" w:hanging="118"/>
              <w:jc w:val="both"/>
              <w:rPr>
                <w:rFonts w:ascii="Arial" w:eastAsia="Calibri" w:hAnsi="Arial" w:cs="Arial"/>
                <w:color w:val="000000"/>
                <w:lang w:val="en-GB"/>
              </w:rPr>
            </w:pPr>
            <w:r w:rsidRPr="00705148">
              <w:rPr>
                <w:rFonts w:ascii="Arial" w:eastAsia="Calibri" w:hAnsi="Arial" w:cs="Arial"/>
                <w:color w:val="000000"/>
                <w:lang w:val="en-GB"/>
              </w:rPr>
              <w:t>* that the measures do not apply to market infrastructure as defined in section 1 of the Financial Markets Act; or</w:t>
            </w:r>
          </w:p>
          <w:p w:rsidR="00705148" w:rsidRPr="00705148" w:rsidRDefault="00705148" w:rsidP="00D50C42">
            <w:pPr>
              <w:autoSpaceDE w:val="0"/>
              <w:autoSpaceDN w:val="0"/>
              <w:adjustRightInd w:val="0"/>
              <w:spacing w:after="0" w:line="240" w:lineRule="auto"/>
              <w:ind w:left="118" w:hanging="118"/>
              <w:jc w:val="both"/>
              <w:rPr>
                <w:rFonts w:ascii="Arial" w:eastAsia="Calibri" w:hAnsi="Arial" w:cs="Arial"/>
                <w:color w:val="000000"/>
                <w:lang w:val="en-GB"/>
              </w:rPr>
            </w:pPr>
            <w:r w:rsidRPr="00705148">
              <w:rPr>
                <w:rFonts w:ascii="Arial" w:eastAsia="Calibri" w:hAnsi="Arial" w:cs="Arial"/>
                <w:color w:val="000000"/>
                <w:lang w:val="en-GB"/>
              </w:rPr>
              <w:t xml:space="preserve">* that an exemption be granted to such infrastructures by the Cabinet member responsible for State security. </w:t>
            </w:r>
          </w:p>
          <w:p w:rsidR="00705148" w:rsidRPr="00705148" w:rsidRDefault="00705148" w:rsidP="00705148">
            <w:pPr>
              <w:autoSpaceDE w:val="0"/>
              <w:autoSpaceDN w:val="0"/>
              <w:adjustRightInd w:val="0"/>
              <w:spacing w:after="0" w:line="240" w:lineRule="auto"/>
              <w:jc w:val="both"/>
              <w:rPr>
                <w:rFonts w:ascii="Arial" w:eastAsia="Calibri" w:hAnsi="Arial" w:cs="Arial"/>
                <w:color w:val="000000"/>
                <w:lang w:val="en-GB"/>
              </w:rPr>
            </w:pPr>
          </w:p>
          <w:p w:rsidR="00705148" w:rsidRPr="00705148" w:rsidRDefault="00D50C42" w:rsidP="00705148">
            <w:pPr>
              <w:autoSpaceDE w:val="0"/>
              <w:autoSpaceDN w:val="0"/>
              <w:adjustRightInd w:val="0"/>
              <w:spacing w:after="0" w:line="240" w:lineRule="auto"/>
              <w:jc w:val="both"/>
              <w:rPr>
                <w:rFonts w:ascii="Arial" w:eastAsia="Calibri" w:hAnsi="Arial" w:cs="Arial"/>
                <w:color w:val="000000"/>
                <w:lang w:val="en-GB"/>
              </w:rPr>
            </w:pPr>
            <w:r>
              <w:rPr>
                <w:rFonts w:ascii="Arial" w:eastAsia="Calibri" w:hAnsi="Arial" w:cs="Arial"/>
                <w:color w:val="000000"/>
                <w:lang w:val="en-GB"/>
              </w:rPr>
              <w:t>12.1.5</w:t>
            </w:r>
            <w:r w:rsidR="00705148" w:rsidRPr="00705148">
              <w:rPr>
                <w:rFonts w:ascii="Arial" w:eastAsia="Calibri" w:hAnsi="Arial" w:cs="Arial"/>
                <w:color w:val="000000"/>
                <w:lang w:val="en-GB"/>
              </w:rPr>
              <w:t xml:space="preserve"> The Credit Bureau Association points out that credit bureaus are regulated by the National Credit Act, 2005, and when the POPIA is implemented additional measures will be imposed on its members to deal with the protection of personal information. The Credit Bureau Association has a concern that its members may be declared critical information infrastructure in terms of clause 57 of the Bill and they propose that credit bureaus be exempted from this Chapter of the Bill. </w:t>
            </w:r>
          </w:p>
          <w:p w:rsidR="00705148" w:rsidRPr="00705148" w:rsidRDefault="0070514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E74F38" w:rsidRDefault="00E74F38" w:rsidP="00705148">
            <w:pPr>
              <w:autoSpaceDE w:val="0"/>
              <w:autoSpaceDN w:val="0"/>
              <w:adjustRightInd w:val="0"/>
              <w:spacing w:after="0" w:line="240" w:lineRule="auto"/>
              <w:jc w:val="both"/>
              <w:rPr>
                <w:rFonts w:ascii="Arial" w:eastAsia="Calibri" w:hAnsi="Arial" w:cs="Arial"/>
                <w:color w:val="000000"/>
                <w:lang w:val="en-GB"/>
              </w:rPr>
            </w:pPr>
          </w:p>
          <w:p w:rsidR="00705148" w:rsidRPr="00705148" w:rsidRDefault="00705148" w:rsidP="00705148">
            <w:pPr>
              <w:autoSpaceDE w:val="0"/>
              <w:autoSpaceDN w:val="0"/>
              <w:adjustRightInd w:val="0"/>
              <w:spacing w:after="0" w:line="240" w:lineRule="auto"/>
              <w:jc w:val="both"/>
              <w:rPr>
                <w:rFonts w:ascii="Arial" w:eastAsia="Calibri" w:hAnsi="Arial" w:cs="Arial"/>
                <w:color w:val="000000"/>
                <w:lang w:val="en-GB"/>
              </w:rPr>
            </w:pPr>
            <w:r w:rsidRPr="00705148">
              <w:rPr>
                <w:rFonts w:ascii="Arial" w:eastAsia="Calibri" w:hAnsi="Arial" w:cs="Arial"/>
                <w:color w:val="000000"/>
                <w:lang w:val="en-GB"/>
              </w:rPr>
              <w:t>12.1.</w:t>
            </w:r>
            <w:r w:rsidR="00E74F38">
              <w:rPr>
                <w:rFonts w:ascii="Arial" w:eastAsia="Calibri" w:hAnsi="Arial" w:cs="Arial"/>
                <w:color w:val="000000"/>
                <w:lang w:val="en-GB"/>
              </w:rPr>
              <w:t>6</w:t>
            </w:r>
            <w:r w:rsidRPr="00705148">
              <w:rPr>
                <w:rFonts w:ascii="Arial" w:eastAsia="Calibri" w:hAnsi="Arial" w:cs="Arial"/>
                <w:color w:val="000000"/>
                <w:lang w:val="en-GB"/>
              </w:rPr>
              <w:t xml:space="preserve"> This Chapter should be considered as a National Key Points Act for electronic communications systems. The National Key Points Act is a controversial law that is currently being revised. It is pointed out that the Chapter will also apply to Government in the national, provincial and local sphere and it is argued that the Minimum Information Security </w:t>
            </w:r>
            <w:r w:rsidR="00487A40" w:rsidRPr="00705148">
              <w:rPr>
                <w:rFonts w:ascii="Arial" w:eastAsia="Calibri" w:hAnsi="Arial" w:cs="Arial"/>
                <w:color w:val="000000"/>
                <w:lang w:val="en-GB"/>
              </w:rPr>
              <w:t>Standards</w:t>
            </w:r>
            <w:r w:rsidRPr="00705148">
              <w:rPr>
                <w:rFonts w:ascii="Arial" w:eastAsia="Calibri" w:hAnsi="Arial" w:cs="Arial"/>
                <w:color w:val="000000"/>
                <w:lang w:val="en-GB"/>
              </w:rPr>
              <w:t xml:space="preserve"> should be adequate to deal with aspects provided for in this Chapter. The fact that the MIS</w:t>
            </w:r>
            <w:r w:rsidR="002F7714">
              <w:rPr>
                <w:rFonts w:ascii="Arial" w:eastAsia="Calibri" w:hAnsi="Arial" w:cs="Arial"/>
                <w:color w:val="000000"/>
                <w:lang w:val="en-GB"/>
              </w:rPr>
              <w:t xml:space="preserve">S </w:t>
            </w:r>
            <w:r w:rsidRPr="00705148">
              <w:rPr>
                <w:rFonts w:ascii="Arial" w:eastAsia="Calibri" w:hAnsi="Arial" w:cs="Arial"/>
                <w:color w:val="000000"/>
                <w:lang w:val="en-GB"/>
              </w:rPr>
              <w:t>w</w:t>
            </w:r>
            <w:r w:rsidR="002F7714">
              <w:rPr>
                <w:rFonts w:ascii="Arial" w:eastAsia="Calibri" w:hAnsi="Arial" w:cs="Arial"/>
                <w:color w:val="000000"/>
                <w:lang w:val="en-GB"/>
              </w:rPr>
              <w:t xml:space="preserve">as not </w:t>
            </w:r>
            <w:r w:rsidRPr="00705148">
              <w:rPr>
                <w:rFonts w:ascii="Arial" w:eastAsia="Calibri" w:hAnsi="Arial" w:cs="Arial"/>
                <w:color w:val="000000"/>
                <w:lang w:val="en-GB"/>
              </w:rPr>
              <w:t xml:space="preserve">updated since 1996 is criticized. The cost implications for compliance are further discussed. It is proposed that this Chapter should be deferred. </w:t>
            </w:r>
          </w:p>
          <w:p w:rsidR="00705148" w:rsidRPr="00705148" w:rsidRDefault="00705148" w:rsidP="00705148">
            <w:pPr>
              <w:autoSpaceDE w:val="0"/>
              <w:autoSpaceDN w:val="0"/>
              <w:adjustRightInd w:val="0"/>
              <w:spacing w:after="0" w:line="240" w:lineRule="auto"/>
              <w:jc w:val="both"/>
              <w:rPr>
                <w:rFonts w:ascii="Arial" w:eastAsia="Calibri" w:hAnsi="Arial" w:cs="Arial"/>
                <w:color w:val="000000"/>
                <w:lang w:val="en-GB"/>
              </w:rPr>
            </w:pPr>
          </w:p>
          <w:p w:rsidR="005E33FD" w:rsidRDefault="005E33FD" w:rsidP="00705148">
            <w:pPr>
              <w:autoSpaceDE w:val="0"/>
              <w:autoSpaceDN w:val="0"/>
              <w:adjustRightInd w:val="0"/>
              <w:spacing w:after="0" w:line="240" w:lineRule="auto"/>
              <w:jc w:val="both"/>
              <w:rPr>
                <w:rFonts w:ascii="Arial" w:eastAsia="Calibri" w:hAnsi="Arial" w:cs="Arial"/>
                <w:color w:val="000000"/>
                <w:lang w:val="en-GB"/>
              </w:rPr>
            </w:pPr>
          </w:p>
          <w:p w:rsidR="005E33FD" w:rsidRDefault="005E33FD" w:rsidP="00705148">
            <w:pPr>
              <w:autoSpaceDE w:val="0"/>
              <w:autoSpaceDN w:val="0"/>
              <w:adjustRightInd w:val="0"/>
              <w:spacing w:after="0" w:line="240" w:lineRule="auto"/>
              <w:jc w:val="both"/>
              <w:rPr>
                <w:rFonts w:ascii="Arial" w:eastAsia="Calibri" w:hAnsi="Arial" w:cs="Arial"/>
                <w:color w:val="000000"/>
                <w:lang w:val="en-GB"/>
              </w:rPr>
            </w:pPr>
          </w:p>
          <w:p w:rsidR="005E33FD" w:rsidRDefault="005E33FD" w:rsidP="00705148">
            <w:pPr>
              <w:autoSpaceDE w:val="0"/>
              <w:autoSpaceDN w:val="0"/>
              <w:adjustRightInd w:val="0"/>
              <w:spacing w:after="0" w:line="240" w:lineRule="auto"/>
              <w:jc w:val="both"/>
              <w:rPr>
                <w:rFonts w:ascii="Arial" w:eastAsia="Calibri" w:hAnsi="Arial" w:cs="Arial"/>
                <w:color w:val="000000"/>
                <w:lang w:val="en-GB"/>
              </w:rPr>
            </w:pPr>
          </w:p>
          <w:p w:rsidR="005E33FD" w:rsidRDefault="005E33FD" w:rsidP="00705148">
            <w:pPr>
              <w:autoSpaceDE w:val="0"/>
              <w:autoSpaceDN w:val="0"/>
              <w:adjustRightInd w:val="0"/>
              <w:spacing w:after="0" w:line="240" w:lineRule="auto"/>
              <w:jc w:val="both"/>
              <w:rPr>
                <w:rFonts w:ascii="Arial" w:eastAsia="Calibri" w:hAnsi="Arial" w:cs="Arial"/>
                <w:color w:val="000000"/>
                <w:lang w:val="en-GB"/>
              </w:rPr>
            </w:pPr>
          </w:p>
          <w:p w:rsidR="005E33FD" w:rsidRDefault="005E33FD" w:rsidP="00705148">
            <w:pPr>
              <w:autoSpaceDE w:val="0"/>
              <w:autoSpaceDN w:val="0"/>
              <w:adjustRightInd w:val="0"/>
              <w:spacing w:after="0" w:line="240" w:lineRule="auto"/>
              <w:jc w:val="both"/>
              <w:rPr>
                <w:rFonts w:ascii="Arial" w:eastAsia="Calibri" w:hAnsi="Arial" w:cs="Arial"/>
                <w:color w:val="000000"/>
                <w:lang w:val="en-GB"/>
              </w:rPr>
            </w:pPr>
          </w:p>
          <w:p w:rsidR="005E33FD" w:rsidRDefault="005E33FD" w:rsidP="00705148">
            <w:pPr>
              <w:autoSpaceDE w:val="0"/>
              <w:autoSpaceDN w:val="0"/>
              <w:adjustRightInd w:val="0"/>
              <w:spacing w:after="0" w:line="240" w:lineRule="auto"/>
              <w:jc w:val="both"/>
              <w:rPr>
                <w:rFonts w:ascii="Arial" w:eastAsia="Calibri" w:hAnsi="Arial" w:cs="Arial"/>
                <w:color w:val="000000"/>
                <w:lang w:val="en-GB"/>
              </w:rPr>
            </w:pPr>
          </w:p>
          <w:p w:rsidR="005E33FD" w:rsidRDefault="005E33FD" w:rsidP="00705148">
            <w:pPr>
              <w:autoSpaceDE w:val="0"/>
              <w:autoSpaceDN w:val="0"/>
              <w:adjustRightInd w:val="0"/>
              <w:spacing w:after="0" w:line="240" w:lineRule="auto"/>
              <w:jc w:val="both"/>
              <w:rPr>
                <w:rFonts w:ascii="Arial" w:eastAsia="Calibri" w:hAnsi="Arial" w:cs="Arial"/>
                <w:color w:val="000000"/>
                <w:lang w:val="en-GB"/>
              </w:rPr>
            </w:pPr>
          </w:p>
          <w:p w:rsidR="005E33FD" w:rsidRDefault="005E33FD" w:rsidP="00705148">
            <w:pPr>
              <w:autoSpaceDE w:val="0"/>
              <w:autoSpaceDN w:val="0"/>
              <w:adjustRightInd w:val="0"/>
              <w:spacing w:after="0" w:line="240" w:lineRule="auto"/>
              <w:jc w:val="both"/>
              <w:rPr>
                <w:rFonts w:ascii="Arial" w:eastAsia="Calibri" w:hAnsi="Arial" w:cs="Arial"/>
                <w:color w:val="000000"/>
                <w:lang w:val="en-GB"/>
              </w:rPr>
            </w:pPr>
          </w:p>
          <w:p w:rsidR="005E33FD" w:rsidRDefault="005E33FD" w:rsidP="00705148">
            <w:pPr>
              <w:autoSpaceDE w:val="0"/>
              <w:autoSpaceDN w:val="0"/>
              <w:adjustRightInd w:val="0"/>
              <w:spacing w:after="0" w:line="240" w:lineRule="auto"/>
              <w:jc w:val="both"/>
              <w:rPr>
                <w:rFonts w:ascii="Arial" w:eastAsia="Calibri" w:hAnsi="Arial" w:cs="Arial"/>
                <w:color w:val="000000"/>
                <w:lang w:val="en-GB"/>
              </w:rPr>
            </w:pPr>
          </w:p>
          <w:p w:rsidR="005E33FD" w:rsidRDefault="005E33FD" w:rsidP="00705148">
            <w:pPr>
              <w:autoSpaceDE w:val="0"/>
              <w:autoSpaceDN w:val="0"/>
              <w:adjustRightInd w:val="0"/>
              <w:spacing w:after="0" w:line="240" w:lineRule="auto"/>
              <w:jc w:val="both"/>
              <w:rPr>
                <w:rFonts w:ascii="Arial" w:eastAsia="Calibri" w:hAnsi="Arial" w:cs="Arial"/>
                <w:color w:val="000000"/>
                <w:lang w:val="en-GB"/>
              </w:rPr>
            </w:pPr>
          </w:p>
          <w:p w:rsidR="005E33FD" w:rsidRDefault="005E33FD" w:rsidP="00705148">
            <w:pPr>
              <w:autoSpaceDE w:val="0"/>
              <w:autoSpaceDN w:val="0"/>
              <w:adjustRightInd w:val="0"/>
              <w:spacing w:after="0" w:line="240" w:lineRule="auto"/>
              <w:jc w:val="both"/>
              <w:rPr>
                <w:rFonts w:ascii="Arial" w:eastAsia="Calibri" w:hAnsi="Arial" w:cs="Arial"/>
                <w:color w:val="000000"/>
                <w:lang w:val="en-GB"/>
              </w:rPr>
            </w:pPr>
          </w:p>
          <w:p w:rsidR="005E33FD" w:rsidRDefault="005E33FD" w:rsidP="00705148">
            <w:pPr>
              <w:autoSpaceDE w:val="0"/>
              <w:autoSpaceDN w:val="0"/>
              <w:adjustRightInd w:val="0"/>
              <w:spacing w:after="0" w:line="240" w:lineRule="auto"/>
              <w:jc w:val="both"/>
              <w:rPr>
                <w:rFonts w:ascii="Arial" w:eastAsia="Calibri" w:hAnsi="Arial" w:cs="Arial"/>
                <w:color w:val="000000"/>
                <w:lang w:val="en-GB"/>
              </w:rPr>
            </w:pPr>
          </w:p>
          <w:p w:rsidR="005E33FD" w:rsidRDefault="005E33FD" w:rsidP="00705148">
            <w:pPr>
              <w:autoSpaceDE w:val="0"/>
              <w:autoSpaceDN w:val="0"/>
              <w:adjustRightInd w:val="0"/>
              <w:spacing w:after="0" w:line="240" w:lineRule="auto"/>
              <w:jc w:val="both"/>
              <w:rPr>
                <w:rFonts w:ascii="Arial" w:eastAsia="Calibri" w:hAnsi="Arial" w:cs="Arial"/>
                <w:color w:val="000000"/>
                <w:lang w:val="en-GB"/>
              </w:rPr>
            </w:pPr>
          </w:p>
          <w:p w:rsidR="005E33FD" w:rsidRDefault="005E33FD" w:rsidP="00705148">
            <w:pPr>
              <w:autoSpaceDE w:val="0"/>
              <w:autoSpaceDN w:val="0"/>
              <w:adjustRightInd w:val="0"/>
              <w:spacing w:after="0" w:line="240" w:lineRule="auto"/>
              <w:jc w:val="both"/>
              <w:rPr>
                <w:rFonts w:ascii="Arial" w:eastAsia="Calibri" w:hAnsi="Arial" w:cs="Arial"/>
                <w:color w:val="000000"/>
                <w:lang w:val="en-GB"/>
              </w:rPr>
            </w:pPr>
          </w:p>
          <w:p w:rsidR="005E33FD" w:rsidRDefault="005E33FD" w:rsidP="00705148">
            <w:pPr>
              <w:autoSpaceDE w:val="0"/>
              <w:autoSpaceDN w:val="0"/>
              <w:adjustRightInd w:val="0"/>
              <w:spacing w:after="0" w:line="240" w:lineRule="auto"/>
              <w:jc w:val="both"/>
              <w:rPr>
                <w:rFonts w:ascii="Arial" w:eastAsia="Calibri" w:hAnsi="Arial" w:cs="Arial"/>
                <w:color w:val="000000"/>
                <w:lang w:val="en-GB"/>
              </w:rPr>
            </w:pPr>
          </w:p>
          <w:p w:rsidR="002F7714" w:rsidRDefault="002F7714" w:rsidP="00705148">
            <w:pPr>
              <w:autoSpaceDE w:val="0"/>
              <w:autoSpaceDN w:val="0"/>
              <w:adjustRightInd w:val="0"/>
              <w:spacing w:after="0" w:line="240" w:lineRule="auto"/>
              <w:jc w:val="both"/>
              <w:rPr>
                <w:rFonts w:ascii="Arial" w:eastAsia="Calibri" w:hAnsi="Arial" w:cs="Arial"/>
                <w:color w:val="000000"/>
                <w:lang w:val="en-GB"/>
              </w:rPr>
            </w:pPr>
          </w:p>
          <w:p w:rsidR="002F7714" w:rsidRDefault="002F7714" w:rsidP="00705148">
            <w:pPr>
              <w:autoSpaceDE w:val="0"/>
              <w:autoSpaceDN w:val="0"/>
              <w:adjustRightInd w:val="0"/>
              <w:spacing w:after="0" w:line="240" w:lineRule="auto"/>
              <w:jc w:val="both"/>
              <w:rPr>
                <w:rFonts w:ascii="Arial" w:eastAsia="Calibri" w:hAnsi="Arial" w:cs="Arial"/>
                <w:color w:val="000000"/>
                <w:lang w:val="en-GB"/>
              </w:rPr>
            </w:pPr>
          </w:p>
          <w:p w:rsidR="002F7714" w:rsidRDefault="002F7714" w:rsidP="00705148">
            <w:pPr>
              <w:autoSpaceDE w:val="0"/>
              <w:autoSpaceDN w:val="0"/>
              <w:adjustRightInd w:val="0"/>
              <w:spacing w:after="0" w:line="240" w:lineRule="auto"/>
              <w:jc w:val="both"/>
              <w:rPr>
                <w:rFonts w:ascii="Arial" w:eastAsia="Calibri" w:hAnsi="Arial" w:cs="Arial"/>
                <w:color w:val="000000"/>
                <w:lang w:val="en-GB"/>
              </w:rPr>
            </w:pPr>
          </w:p>
          <w:p w:rsidR="002F7714" w:rsidRDefault="002F7714" w:rsidP="00705148">
            <w:pPr>
              <w:autoSpaceDE w:val="0"/>
              <w:autoSpaceDN w:val="0"/>
              <w:adjustRightInd w:val="0"/>
              <w:spacing w:after="0" w:line="240" w:lineRule="auto"/>
              <w:jc w:val="both"/>
              <w:rPr>
                <w:rFonts w:ascii="Arial" w:eastAsia="Calibri" w:hAnsi="Arial" w:cs="Arial"/>
                <w:color w:val="000000"/>
                <w:lang w:val="en-GB"/>
              </w:rPr>
            </w:pPr>
          </w:p>
          <w:p w:rsidR="005E33FD" w:rsidRDefault="005E33FD" w:rsidP="00705148">
            <w:pPr>
              <w:autoSpaceDE w:val="0"/>
              <w:autoSpaceDN w:val="0"/>
              <w:adjustRightInd w:val="0"/>
              <w:spacing w:after="0" w:line="240" w:lineRule="auto"/>
              <w:jc w:val="both"/>
              <w:rPr>
                <w:rFonts w:ascii="Arial" w:eastAsia="Calibri" w:hAnsi="Arial" w:cs="Arial"/>
                <w:color w:val="000000"/>
                <w:lang w:val="en-GB"/>
              </w:rPr>
            </w:pPr>
          </w:p>
          <w:p w:rsidR="00395E80" w:rsidRDefault="00395E80" w:rsidP="00705148">
            <w:pPr>
              <w:autoSpaceDE w:val="0"/>
              <w:autoSpaceDN w:val="0"/>
              <w:adjustRightInd w:val="0"/>
              <w:spacing w:after="0" w:line="240" w:lineRule="auto"/>
              <w:jc w:val="both"/>
              <w:rPr>
                <w:rFonts w:ascii="Arial" w:eastAsia="Calibri" w:hAnsi="Arial" w:cs="Arial"/>
                <w:color w:val="000000"/>
                <w:lang w:val="en-GB"/>
              </w:rPr>
            </w:pPr>
          </w:p>
          <w:p w:rsidR="00705148" w:rsidRPr="00705148" w:rsidRDefault="00705148" w:rsidP="00705148">
            <w:pPr>
              <w:autoSpaceDE w:val="0"/>
              <w:autoSpaceDN w:val="0"/>
              <w:adjustRightInd w:val="0"/>
              <w:spacing w:after="0" w:line="240" w:lineRule="auto"/>
              <w:jc w:val="both"/>
              <w:rPr>
                <w:rFonts w:ascii="Arial" w:eastAsia="Calibri" w:hAnsi="Arial" w:cs="Arial"/>
                <w:color w:val="000000"/>
                <w:lang w:val="en-GB"/>
              </w:rPr>
            </w:pPr>
            <w:r w:rsidRPr="00705148">
              <w:rPr>
                <w:rFonts w:ascii="Arial" w:eastAsia="Calibri" w:hAnsi="Arial" w:cs="Arial"/>
                <w:color w:val="000000"/>
                <w:lang w:val="en-GB"/>
              </w:rPr>
              <w:t xml:space="preserve">12.1.8 The Bill places the initiative to protect critical information infrastructure under Government control only. It is submitted that the public and private sector should work together in this regard. It is pointed out that the private sectors equally has an interest in the protection of critical information infrastructure and have experience in this regard. It is also pointed out that  a public private partnership may expedite the implementation of critical information infrastructure protection. It is also proposed that provision should be made for a structure that will facilitate engagements between the public and private sector on cybersecurity. </w:t>
            </w:r>
          </w:p>
          <w:p w:rsidR="00705148" w:rsidRPr="00705148" w:rsidRDefault="00705148" w:rsidP="00705148">
            <w:pPr>
              <w:autoSpaceDE w:val="0"/>
              <w:autoSpaceDN w:val="0"/>
              <w:adjustRightInd w:val="0"/>
              <w:spacing w:after="0" w:line="240" w:lineRule="auto"/>
              <w:jc w:val="both"/>
              <w:rPr>
                <w:rFonts w:ascii="Arial" w:eastAsia="Calibri" w:hAnsi="Arial" w:cs="Arial"/>
                <w:color w:val="000000"/>
                <w:lang w:val="en-GB"/>
              </w:rPr>
            </w:pPr>
          </w:p>
          <w:p w:rsidR="00705148" w:rsidRPr="00705148" w:rsidRDefault="00705148" w:rsidP="00705148">
            <w:pPr>
              <w:autoSpaceDE w:val="0"/>
              <w:autoSpaceDN w:val="0"/>
              <w:adjustRightInd w:val="0"/>
              <w:spacing w:after="0" w:line="240" w:lineRule="auto"/>
              <w:rPr>
                <w:rFonts w:ascii="Arial" w:eastAsia="Calibri" w:hAnsi="Arial" w:cs="Arial"/>
                <w:color w:val="000000"/>
                <w:sz w:val="24"/>
                <w:szCs w:val="24"/>
                <w:lang w:val="en-GB"/>
              </w:rPr>
            </w:pPr>
            <w:r w:rsidRPr="00705148">
              <w:rPr>
                <w:rFonts w:ascii="Arial" w:eastAsia="Calibri" w:hAnsi="Arial" w:cs="Arial"/>
                <w:color w:val="000000"/>
                <w:lang w:val="en-GB"/>
              </w:rPr>
              <w:t xml:space="preserve">12.1.9 The Information Regulator indicates that there are concerns about the identification and declaration of Critical Information Infrastructures and the power of the </w:t>
            </w:r>
            <w:r w:rsidRPr="00705148">
              <w:rPr>
                <w:rFonts w:ascii="Arial" w:eastAsia="Calibri" w:hAnsi="Arial" w:cs="Arial"/>
                <w:color w:val="000000"/>
                <w:lang w:val="en-GB"/>
              </w:rPr>
              <w:lastRenderedPageBreak/>
              <w:t>DG: State Security to inspect these structures.</w:t>
            </w:r>
          </w:p>
        </w:tc>
        <w:tc>
          <w:tcPr>
            <w:tcW w:w="4130" w:type="dxa"/>
            <w:shd w:val="clear" w:color="auto" w:fill="auto"/>
          </w:tcPr>
          <w:p w:rsidR="001C1D7A" w:rsidRDefault="00295596" w:rsidP="00295596">
            <w:pPr>
              <w:spacing w:after="0" w:line="240" w:lineRule="auto"/>
              <w:jc w:val="both"/>
              <w:rPr>
                <w:rFonts w:ascii="Arial" w:eastAsia="Calibri" w:hAnsi="Arial" w:cs="Arial"/>
                <w:lang w:val="en-GB"/>
              </w:rPr>
            </w:pPr>
            <w:r w:rsidRPr="00295596">
              <w:rPr>
                <w:rFonts w:ascii="Arial" w:eastAsia="Calibri" w:hAnsi="Arial" w:cs="Arial"/>
                <w:lang w:val="en-GB"/>
              </w:rPr>
              <w:lastRenderedPageBreak/>
              <w:t>12.1.1</w:t>
            </w:r>
            <w:r>
              <w:rPr>
                <w:rFonts w:ascii="Arial" w:eastAsia="Calibri" w:hAnsi="Arial" w:cs="Arial"/>
                <w:lang w:val="en-GB"/>
              </w:rPr>
              <w:t xml:space="preserve"> </w:t>
            </w:r>
            <w:r w:rsidR="0060543C">
              <w:rPr>
                <w:rFonts w:ascii="Arial" w:eastAsia="Calibri" w:hAnsi="Arial" w:cs="Arial"/>
                <w:lang w:val="en-GB"/>
              </w:rPr>
              <w:t>The Department agrees.</w:t>
            </w:r>
            <w:r w:rsidR="0060543C" w:rsidDel="0060543C">
              <w:rPr>
                <w:rFonts w:ascii="Arial" w:eastAsia="Calibri" w:hAnsi="Arial" w:cs="Arial"/>
                <w:lang w:val="en-GB"/>
              </w:rPr>
              <w:t xml:space="preserve"> </w:t>
            </w:r>
          </w:p>
          <w:p w:rsidR="001C1D7A" w:rsidRDefault="001C1D7A" w:rsidP="00295596">
            <w:pPr>
              <w:spacing w:after="0" w:line="240" w:lineRule="auto"/>
              <w:jc w:val="both"/>
              <w:rPr>
                <w:rFonts w:ascii="Arial" w:eastAsia="Calibri" w:hAnsi="Arial" w:cs="Arial"/>
                <w:lang w:val="en-GB"/>
              </w:rPr>
            </w:pPr>
          </w:p>
          <w:p w:rsidR="001C1D7A" w:rsidRDefault="001C1D7A" w:rsidP="00295596">
            <w:pPr>
              <w:spacing w:after="0" w:line="240" w:lineRule="auto"/>
              <w:jc w:val="both"/>
              <w:rPr>
                <w:rFonts w:ascii="Arial" w:eastAsia="Calibri" w:hAnsi="Arial" w:cs="Arial"/>
                <w:lang w:val="en-GB"/>
              </w:rPr>
            </w:pPr>
          </w:p>
          <w:p w:rsidR="00395E80" w:rsidRDefault="00395E80" w:rsidP="00865A02">
            <w:pPr>
              <w:spacing w:after="0" w:line="240" w:lineRule="auto"/>
              <w:jc w:val="both"/>
              <w:rPr>
                <w:rFonts w:ascii="Arial" w:eastAsia="Calibri" w:hAnsi="Arial" w:cs="Arial"/>
                <w:lang w:val="en-GB"/>
              </w:rPr>
            </w:pPr>
          </w:p>
          <w:p w:rsidR="00395E80" w:rsidRDefault="00395E80" w:rsidP="00865A02">
            <w:pPr>
              <w:spacing w:after="0" w:line="240" w:lineRule="auto"/>
              <w:jc w:val="both"/>
              <w:rPr>
                <w:rFonts w:ascii="Arial" w:eastAsia="Calibri" w:hAnsi="Arial" w:cs="Arial"/>
                <w:lang w:val="en-GB"/>
              </w:rPr>
            </w:pPr>
          </w:p>
          <w:p w:rsidR="00395E80" w:rsidRDefault="00395E80" w:rsidP="00865A02">
            <w:pPr>
              <w:spacing w:after="0" w:line="240" w:lineRule="auto"/>
              <w:jc w:val="both"/>
              <w:rPr>
                <w:rFonts w:ascii="Arial" w:eastAsia="Calibri" w:hAnsi="Arial" w:cs="Arial"/>
                <w:lang w:val="en-GB"/>
              </w:rPr>
            </w:pPr>
          </w:p>
          <w:p w:rsidR="00395E80" w:rsidRDefault="00395E80" w:rsidP="00865A02">
            <w:pPr>
              <w:spacing w:after="0" w:line="240" w:lineRule="auto"/>
              <w:jc w:val="both"/>
              <w:rPr>
                <w:rFonts w:ascii="Arial" w:eastAsia="Calibri" w:hAnsi="Arial" w:cs="Arial"/>
                <w:lang w:val="en-GB"/>
              </w:rPr>
            </w:pPr>
          </w:p>
          <w:p w:rsidR="00395E80" w:rsidRDefault="00395E80" w:rsidP="00865A02">
            <w:pPr>
              <w:spacing w:after="0" w:line="240" w:lineRule="auto"/>
              <w:jc w:val="both"/>
              <w:rPr>
                <w:rFonts w:ascii="Arial" w:eastAsia="Calibri" w:hAnsi="Arial" w:cs="Arial"/>
                <w:lang w:val="en-GB"/>
              </w:rPr>
            </w:pPr>
          </w:p>
          <w:p w:rsidR="00395E80" w:rsidRDefault="00395E80" w:rsidP="00865A02">
            <w:pPr>
              <w:spacing w:after="0" w:line="240" w:lineRule="auto"/>
              <w:jc w:val="both"/>
              <w:rPr>
                <w:rFonts w:ascii="Arial" w:eastAsia="Calibri" w:hAnsi="Arial" w:cs="Arial"/>
                <w:lang w:val="en-GB"/>
              </w:rPr>
            </w:pPr>
          </w:p>
          <w:p w:rsidR="00865A02" w:rsidRPr="001C1D7A" w:rsidRDefault="001C1D7A" w:rsidP="00865A02">
            <w:pPr>
              <w:spacing w:after="0" w:line="240" w:lineRule="auto"/>
              <w:jc w:val="both"/>
              <w:rPr>
                <w:rFonts w:ascii="Arial" w:eastAsia="Calibri" w:hAnsi="Arial" w:cs="Arial"/>
                <w:lang w:val="en-GB"/>
              </w:rPr>
            </w:pPr>
            <w:r>
              <w:rPr>
                <w:rFonts w:ascii="Arial" w:eastAsia="Calibri" w:hAnsi="Arial" w:cs="Arial"/>
                <w:lang w:val="en-GB"/>
              </w:rPr>
              <w:t>12.1.2</w:t>
            </w:r>
            <w:r w:rsidR="00295596">
              <w:rPr>
                <w:rFonts w:ascii="Arial" w:eastAsia="Calibri" w:hAnsi="Arial" w:cs="Arial"/>
                <w:lang w:val="en-GB"/>
              </w:rPr>
              <w:t xml:space="preserve"> </w:t>
            </w:r>
            <w:r>
              <w:rPr>
                <w:rFonts w:ascii="Arial" w:eastAsia="Calibri" w:hAnsi="Arial" w:cs="Arial"/>
                <w:lang w:val="en-GB"/>
              </w:rPr>
              <w:t>Clause 57(3)(</w:t>
            </w:r>
            <w:r w:rsidRPr="002E4573">
              <w:rPr>
                <w:rFonts w:ascii="Arial" w:eastAsia="Calibri" w:hAnsi="Arial" w:cs="Arial"/>
                <w:i/>
                <w:lang w:val="en-GB"/>
              </w:rPr>
              <w:t>h</w:t>
            </w:r>
            <w:r>
              <w:rPr>
                <w:rFonts w:ascii="Arial" w:eastAsia="Calibri" w:hAnsi="Arial" w:cs="Arial"/>
                <w:lang w:val="en-GB"/>
              </w:rPr>
              <w:t>) and (5)(</w:t>
            </w:r>
            <w:r w:rsidRPr="002E4573">
              <w:rPr>
                <w:rFonts w:ascii="Arial" w:eastAsia="Calibri" w:hAnsi="Arial" w:cs="Arial"/>
                <w:i/>
                <w:lang w:val="en-GB"/>
              </w:rPr>
              <w:t>f</w:t>
            </w:r>
            <w:r>
              <w:rPr>
                <w:rFonts w:ascii="Arial" w:eastAsia="Calibri" w:hAnsi="Arial" w:cs="Arial"/>
                <w:lang w:val="en-GB"/>
              </w:rPr>
              <w:t xml:space="preserve">) of the </w:t>
            </w:r>
            <w:r>
              <w:rPr>
                <w:rFonts w:ascii="Arial" w:eastAsia="Calibri" w:hAnsi="Arial" w:cs="Arial"/>
                <w:lang w:val="en-GB"/>
              </w:rPr>
              <w:lastRenderedPageBreak/>
              <w:t xml:space="preserve">Bill provides for an extensive consultation process in the declaration of critical information infrastructure where a financial institution is involved. The imposition of measures to deal with the protection of critical infrastructures in terms of a direction </w:t>
            </w:r>
            <w:r w:rsidR="00865A02">
              <w:rPr>
                <w:rFonts w:ascii="Arial" w:eastAsia="Calibri" w:hAnsi="Arial" w:cs="Arial"/>
                <w:lang w:val="en-GB"/>
              </w:rPr>
              <w:t>in terms of clause 57(4) must take place in consultation with the financial sector regulators. It is submitted that these measures will ensure that sections 76 and 108(i) of the FSR</w:t>
            </w:r>
            <w:r w:rsidR="002E4573">
              <w:rPr>
                <w:rFonts w:ascii="Arial" w:eastAsia="Calibri" w:hAnsi="Arial" w:cs="Arial"/>
                <w:lang w:val="en-GB"/>
              </w:rPr>
              <w:t>A</w:t>
            </w:r>
            <w:r w:rsidR="00865A02">
              <w:rPr>
                <w:rFonts w:ascii="Arial" w:eastAsia="Calibri" w:hAnsi="Arial" w:cs="Arial"/>
                <w:lang w:val="en-GB"/>
              </w:rPr>
              <w:t xml:space="preserve"> and the provisions of this Chapter of the Bill are aligned. </w:t>
            </w:r>
          </w:p>
          <w:p w:rsidR="00705148" w:rsidRDefault="00705148" w:rsidP="001C1D7A">
            <w:pPr>
              <w:spacing w:after="0" w:line="240" w:lineRule="auto"/>
              <w:jc w:val="both"/>
              <w:rPr>
                <w:rFonts w:ascii="Arial" w:eastAsia="Calibri" w:hAnsi="Arial" w:cs="Arial"/>
                <w:lang w:val="en-GB"/>
              </w:rPr>
            </w:pPr>
          </w:p>
          <w:p w:rsidR="00395E80" w:rsidRDefault="00395E80" w:rsidP="00EF44E3">
            <w:pPr>
              <w:spacing w:after="0" w:line="240" w:lineRule="auto"/>
              <w:jc w:val="both"/>
              <w:rPr>
                <w:rFonts w:ascii="Arial" w:eastAsia="Calibri" w:hAnsi="Arial" w:cs="Arial"/>
                <w:lang w:val="en-GB"/>
              </w:rPr>
            </w:pPr>
          </w:p>
          <w:p w:rsidR="00395E80" w:rsidRDefault="00395E80" w:rsidP="00EF44E3">
            <w:pPr>
              <w:spacing w:after="0" w:line="240" w:lineRule="auto"/>
              <w:jc w:val="both"/>
              <w:rPr>
                <w:rFonts w:ascii="Arial" w:eastAsia="Calibri" w:hAnsi="Arial" w:cs="Arial"/>
                <w:lang w:val="en-GB"/>
              </w:rPr>
            </w:pPr>
          </w:p>
          <w:p w:rsidR="00EF44E3" w:rsidRDefault="00865A02" w:rsidP="00EF44E3">
            <w:pPr>
              <w:spacing w:after="0" w:line="240" w:lineRule="auto"/>
              <w:jc w:val="both"/>
              <w:rPr>
                <w:rFonts w:ascii="Arial" w:eastAsia="Calibri" w:hAnsi="Arial" w:cs="Arial"/>
                <w:lang w:val="en-GB"/>
              </w:rPr>
            </w:pPr>
            <w:r>
              <w:rPr>
                <w:rFonts w:ascii="Arial" w:eastAsia="Calibri" w:hAnsi="Arial" w:cs="Arial"/>
                <w:lang w:val="en-GB"/>
              </w:rPr>
              <w:t xml:space="preserve">12.1.3 </w:t>
            </w:r>
            <w:r w:rsidR="00EF44E3">
              <w:rPr>
                <w:rFonts w:ascii="Arial" w:eastAsia="Calibri" w:hAnsi="Arial" w:cs="Arial"/>
                <w:lang w:val="en-GB"/>
              </w:rPr>
              <w:t xml:space="preserve">(a) </w:t>
            </w:r>
            <w:r>
              <w:rPr>
                <w:rFonts w:ascii="Arial" w:eastAsia="Calibri" w:hAnsi="Arial" w:cs="Arial"/>
                <w:lang w:val="en-GB"/>
              </w:rPr>
              <w:t xml:space="preserve">Biometric information </w:t>
            </w:r>
            <w:r w:rsidR="00EF44E3">
              <w:rPr>
                <w:rFonts w:ascii="Arial" w:eastAsia="Calibri" w:hAnsi="Arial" w:cs="Arial"/>
                <w:lang w:val="en-GB"/>
              </w:rPr>
              <w:t xml:space="preserve">is </w:t>
            </w:r>
            <w:r w:rsidR="00487A40" w:rsidRPr="00EF44E3">
              <w:rPr>
                <w:rFonts w:ascii="Arial" w:eastAsia="Calibri" w:hAnsi="Arial" w:cs="Arial"/>
                <w:lang w:val="en-GB"/>
              </w:rPr>
              <w:t>behavioural or physiological</w:t>
            </w:r>
            <w:r w:rsidR="00487A40">
              <w:rPr>
                <w:rFonts w:ascii="Arial" w:eastAsia="Calibri" w:hAnsi="Arial" w:cs="Arial"/>
                <w:lang w:val="en-GB"/>
              </w:rPr>
              <w:t xml:space="preserve"> c</w:t>
            </w:r>
            <w:r w:rsidR="00487A40" w:rsidRPr="00EF44E3">
              <w:rPr>
                <w:rFonts w:ascii="Arial" w:eastAsia="Calibri" w:hAnsi="Arial" w:cs="Arial"/>
                <w:lang w:val="en-GB"/>
              </w:rPr>
              <w:t>haracteristics</w:t>
            </w:r>
            <w:r w:rsidR="00487A40">
              <w:rPr>
                <w:rFonts w:ascii="Arial" w:eastAsia="Calibri" w:hAnsi="Arial" w:cs="Arial"/>
                <w:lang w:val="en-GB"/>
              </w:rPr>
              <w:t xml:space="preserve"> that are</w:t>
            </w:r>
            <w:r w:rsidR="00EF44E3">
              <w:rPr>
                <w:rFonts w:ascii="Arial" w:eastAsia="Calibri" w:hAnsi="Arial" w:cs="Arial"/>
                <w:lang w:val="en-GB"/>
              </w:rPr>
              <w:t xml:space="preserve"> used</w:t>
            </w:r>
            <w:r w:rsidR="00EF44E3" w:rsidRPr="00EF44E3">
              <w:rPr>
                <w:rFonts w:ascii="Arial" w:eastAsia="Calibri" w:hAnsi="Arial" w:cs="Arial"/>
                <w:lang w:val="en-GB"/>
              </w:rPr>
              <w:t xml:space="preserve"> to determine or verify identity. Finger</w:t>
            </w:r>
            <w:r w:rsidR="00EF44E3">
              <w:rPr>
                <w:rFonts w:ascii="Arial" w:eastAsia="Calibri" w:hAnsi="Arial" w:cs="Arial"/>
                <w:lang w:val="en-GB"/>
              </w:rPr>
              <w:t xml:space="preserve"> or retina </w:t>
            </w:r>
            <w:r w:rsidR="00EF44E3" w:rsidRPr="00EF44E3">
              <w:rPr>
                <w:rFonts w:ascii="Arial" w:eastAsia="Calibri" w:hAnsi="Arial" w:cs="Arial"/>
                <w:lang w:val="en-GB"/>
              </w:rPr>
              <w:t>scanning is a commonly used biometric</w:t>
            </w:r>
            <w:r w:rsidR="00EF44E3">
              <w:rPr>
                <w:rFonts w:ascii="Arial" w:eastAsia="Calibri" w:hAnsi="Arial" w:cs="Arial"/>
                <w:lang w:val="en-GB"/>
              </w:rPr>
              <w:t xml:space="preserve"> verifier. If this form of data is stored within </w:t>
            </w:r>
            <w:r w:rsidR="00487A40">
              <w:rPr>
                <w:rFonts w:ascii="Arial" w:eastAsia="Calibri" w:hAnsi="Arial" w:cs="Arial"/>
                <w:lang w:val="en-GB"/>
              </w:rPr>
              <w:t>an</w:t>
            </w:r>
            <w:r w:rsidR="00EF44E3">
              <w:rPr>
                <w:rFonts w:ascii="Arial" w:eastAsia="Calibri" w:hAnsi="Arial" w:cs="Arial"/>
                <w:lang w:val="en-GB"/>
              </w:rPr>
              <w:t xml:space="preserve"> information infrastructure that will fall within the ambit of clause 57(2) of the Bill that demarcates the factors that need to be taken into account to declare such information infrastructure a critical information infrastructure, this category of data will be protected. The various offences in Chapter 2 of the Bill </w:t>
            </w:r>
            <w:r w:rsidR="00487A40">
              <w:rPr>
                <w:rFonts w:ascii="Arial" w:eastAsia="Calibri" w:hAnsi="Arial" w:cs="Arial"/>
                <w:lang w:val="en-GB"/>
              </w:rPr>
              <w:t>aim</w:t>
            </w:r>
            <w:r w:rsidR="00EF44E3">
              <w:rPr>
                <w:rFonts w:ascii="Arial" w:eastAsia="Calibri" w:hAnsi="Arial" w:cs="Arial"/>
                <w:lang w:val="en-GB"/>
              </w:rPr>
              <w:t xml:space="preserve"> to </w:t>
            </w:r>
            <w:r w:rsidR="00EF44E3">
              <w:rPr>
                <w:rFonts w:ascii="Arial" w:eastAsia="Calibri" w:hAnsi="Arial" w:cs="Arial"/>
                <w:lang w:val="en-GB"/>
              </w:rPr>
              <w:lastRenderedPageBreak/>
              <w:t xml:space="preserve">protect the integrity and availability of data and persons who contravene these provisions </w:t>
            </w:r>
            <w:r w:rsidR="00E963AA">
              <w:rPr>
                <w:rFonts w:ascii="Arial" w:eastAsia="Calibri" w:hAnsi="Arial" w:cs="Arial"/>
                <w:lang w:val="en-GB"/>
              </w:rPr>
              <w:t>are</w:t>
            </w:r>
            <w:r w:rsidR="00EF44E3">
              <w:rPr>
                <w:rFonts w:ascii="Arial" w:eastAsia="Calibri" w:hAnsi="Arial" w:cs="Arial"/>
                <w:lang w:val="en-GB"/>
              </w:rPr>
              <w:t xml:space="preserve"> guilty of offences.</w:t>
            </w:r>
          </w:p>
          <w:p w:rsidR="000349B2" w:rsidRDefault="000349B2" w:rsidP="00EF44E3">
            <w:pPr>
              <w:spacing w:after="0" w:line="240" w:lineRule="auto"/>
              <w:jc w:val="both"/>
              <w:rPr>
                <w:rFonts w:ascii="Arial" w:eastAsia="Calibri" w:hAnsi="Arial" w:cs="Arial"/>
                <w:lang w:val="en-GB"/>
              </w:rPr>
            </w:pPr>
          </w:p>
          <w:p w:rsidR="00EF44E3" w:rsidRDefault="00EF44E3" w:rsidP="00EF44E3">
            <w:pPr>
              <w:spacing w:after="0" w:line="240" w:lineRule="auto"/>
              <w:jc w:val="both"/>
              <w:rPr>
                <w:rFonts w:ascii="Arial" w:eastAsia="Calibri" w:hAnsi="Arial" w:cs="Arial"/>
                <w:lang w:val="en-GB"/>
              </w:rPr>
            </w:pPr>
            <w:r>
              <w:rPr>
                <w:rFonts w:ascii="Arial" w:eastAsia="Calibri" w:hAnsi="Arial" w:cs="Arial"/>
                <w:lang w:val="en-GB"/>
              </w:rPr>
              <w:t xml:space="preserve">(b) The information security standards that </w:t>
            </w:r>
            <w:r w:rsidR="00487A40">
              <w:rPr>
                <w:rFonts w:ascii="Arial" w:eastAsia="Calibri" w:hAnsi="Arial" w:cs="Arial"/>
                <w:lang w:val="en-GB"/>
              </w:rPr>
              <w:t>are</w:t>
            </w:r>
            <w:r>
              <w:rPr>
                <w:rFonts w:ascii="Arial" w:eastAsia="Calibri" w:hAnsi="Arial" w:cs="Arial"/>
                <w:lang w:val="en-GB"/>
              </w:rPr>
              <w:t xml:space="preserve"> required to be implemented </w:t>
            </w:r>
            <w:r w:rsidR="00487A40">
              <w:rPr>
                <w:rFonts w:ascii="Arial" w:eastAsia="Calibri" w:hAnsi="Arial" w:cs="Arial"/>
                <w:lang w:val="en-GB"/>
              </w:rPr>
              <w:t>are</w:t>
            </w:r>
            <w:r>
              <w:rPr>
                <w:rFonts w:ascii="Arial" w:eastAsia="Calibri" w:hAnsi="Arial" w:cs="Arial"/>
                <w:lang w:val="en-GB"/>
              </w:rPr>
              <w:t xml:space="preserve"> regulated by the directive that the Cabinet member responsible for State security must issue in terms of clause 57(4) of the Bill. Clause 58 of the Bill ensures oversight in that critical information infrastructures must be audited to ensure compliance with the standards that </w:t>
            </w:r>
            <w:r w:rsidR="00E963AA">
              <w:rPr>
                <w:rFonts w:ascii="Arial" w:eastAsia="Calibri" w:hAnsi="Arial" w:cs="Arial"/>
                <w:lang w:val="en-GB"/>
              </w:rPr>
              <w:t xml:space="preserve">are </w:t>
            </w:r>
            <w:r>
              <w:rPr>
                <w:rFonts w:ascii="Arial" w:eastAsia="Calibri" w:hAnsi="Arial" w:cs="Arial"/>
                <w:lang w:val="en-GB"/>
              </w:rPr>
              <w:t>imposed on them by means of the section 57(4)-directive.</w:t>
            </w:r>
          </w:p>
          <w:p w:rsidR="00EF44E3" w:rsidRPr="00EF44E3" w:rsidRDefault="00EF44E3" w:rsidP="00EF44E3">
            <w:pPr>
              <w:spacing w:after="0" w:line="240" w:lineRule="auto"/>
              <w:jc w:val="both"/>
              <w:rPr>
                <w:rFonts w:ascii="Arial" w:eastAsia="Calibri" w:hAnsi="Arial" w:cs="Arial"/>
                <w:lang w:val="en-GB"/>
              </w:rPr>
            </w:pPr>
          </w:p>
          <w:p w:rsidR="00865A02" w:rsidRDefault="00D50C42" w:rsidP="00D50C42">
            <w:pPr>
              <w:spacing w:after="0" w:line="240" w:lineRule="auto"/>
              <w:jc w:val="both"/>
              <w:rPr>
                <w:rFonts w:ascii="Arial" w:eastAsia="Calibri" w:hAnsi="Arial" w:cs="Arial"/>
                <w:lang w:val="en-GB"/>
              </w:rPr>
            </w:pPr>
            <w:r>
              <w:rPr>
                <w:rFonts w:ascii="Arial" w:eastAsia="Calibri" w:hAnsi="Arial" w:cs="Arial"/>
                <w:lang w:val="en-GB"/>
              </w:rPr>
              <w:t>12.1.4 See paragraph 12.1.2, above. It is submitted that the consultation requirement will ensure alignment of measures to be implemented in respect of protection of critical information infrastructures.</w:t>
            </w:r>
          </w:p>
          <w:p w:rsidR="00D50C42" w:rsidRDefault="00D50C42" w:rsidP="00D50C42">
            <w:pPr>
              <w:spacing w:after="0" w:line="240" w:lineRule="auto"/>
              <w:jc w:val="both"/>
              <w:rPr>
                <w:rFonts w:ascii="Arial" w:eastAsia="Calibri" w:hAnsi="Arial" w:cs="Arial"/>
                <w:lang w:val="en-GB"/>
              </w:rPr>
            </w:pPr>
          </w:p>
          <w:p w:rsidR="00D50C42" w:rsidRDefault="00D50C42" w:rsidP="00D50C42">
            <w:pPr>
              <w:spacing w:after="0" w:line="240" w:lineRule="auto"/>
              <w:jc w:val="both"/>
              <w:rPr>
                <w:rFonts w:ascii="Arial" w:eastAsia="Calibri" w:hAnsi="Arial" w:cs="Arial"/>
                <w:lang w:val="en-GB"/>
              </w:rPr>
            </w:pPr>
          </w:p>
          <w:p w:rsidR="00D50C42" w:rsidRDefault="00D50C42" w:rsidP="00D50C42">
            <w:pPr>
              <w:spacing w:after="0" w:line="240" w:lineRule="auto"/>
              <w:jc w:val="both"/>
              <w:rPr>
                <w:rFonts w:ascii="Arial" w:eastAsia="Calibri" w:hAnsi="Arial" w:cs="Arial"/>
                <w:lang w:val="en-GB"/>
              </w:rPr>
            </w:pPr>
          </w:p>
          <w:p w:rsidR="00D50C42" w:rsidRDefault="00D50C42" w:rsidP="00D50C42">
            <w:pPr>
              <w:spacing w:after="0" w:line="240" w:lineRule="auto"/>
              <w:jc w:val="both"/>
              <w:rPr>
                <w:rFonts w:ascii="Arial" w:eastAsia="Calibri" w:hAnsi="Arial" w:cs="Arial"/>
                <w:lang w:val="en-GB"/>
              </w:rPr>
            </w:pPr>
          </w:p>
          <w:p w:rsidR="00D50C42" w:rsidRDefault="00D50C42" w:rsidP="00D50C42">
            <w:pPr>
              <w:spacing w:after="0" w:line="240" w:lineRule="auto"/>
              <w:jc w:val="both"/>
              <w:rPr>
                <w:rFonts w:ascii="Arial" w:eastAsia="Calibri" w:hAnsi="Arial" w:cs="Arial"/>
                <w:lang w:val="en-GB"/>
              </w:rPr>
            </w:pPr>
          </w:p>
          <w:p w:rsidR="00D50C42" w:rsidRDefault="00D50C42" w:rsidP="00D50C42">
            <w:pPr>
              <w:spacing w:after="0" w:line="240" w:lineRule="auto"/>
              <w:jc w:val="both"/>
              <w:rPr>
                <w:rFonts w:ascii="Arial" w:eastAsia="Calibri" w:hAnsi="Arial" w:cs="Arial"/>
                <w:lang w:val="en-GB"/>
              </w:rPr>
            </w:pPr>
          </w:p>
          <w:p w:rsidR="00D50C42" w:rsidRDefault="00D50C42" w:rsidP="00D50C42">
            <w:pPr>
              <w:spacing w:after="0" w:line="240" w:lineRule="auto"/>
              <w:jc w:val="both"/>
              <w:rPr>
                <w:rFonts w:ascii="Arial" w:eastAsia="Calibri" w:hAnsi="Arial" w:cs="Arial"/>
                <w:lang w:val="en-GB"/>
              </w:rPr>
            </w:pPr>
          </w:p>
          <w:p w:rsidR="00D50C42" w:rsidRDefault="00D50C42" w:rsidP="00D50C42">
            <w:pPr>
              <w:spacing w:after="0" w:line="240" w:lineRule="auto"/>
              <w:jc w:val="both"/>
              <w:rPr>
                <w:rFonts w:ascii="Arial" w:eastAsia="Calibri" w:hAnsi="Arial" w:cs="Arial"/>
                <w:lang w:val="en-GB"/>
              </w:rPr>
            </w:pPr>
          </w:p>
          <w:p w:rsidR="00D50C42" w:rsidRDefault="00D50C42" w:rsidP="00D50C42">
            <w:pPr>
              <w:spacing w:after="0" w:line="240" w:lineRule="auto"/>
              <w:jc w:val="both"/>
              <w:rPr>
                <w:rFonts w:ascii="Arial" w:eastAsia="Calibri" w:hAnsi="Arial" w:cs="Arial"/>
                <w:lang w:val="en-GB"/>
              </w:rPr>
            </w:pPr>
          </w:p>
          <w:p w:rsidR="00D50C42" w:rsidRDefault="00D50C42" w:rsidP="00D50C42">
            <w:pPr>
              <w:spacing w:after="0" w:line="240" w:lineRule="auto"/>
              <w:jc w:val="both"/>
              <w:rPr>
                <w:rFonts w:ascii="Arial" w:eastAsia="Calibri" w:hAnsi="Arial" w:cs="Arial"/>
                <w:lang w:val="en-GB"/>
              </w:rPr>
            </w:pPr>
          </w:p>
          <w:p w:rsidR="00D50C42" w:rsidRDefault="00D50C42" w:rsidP="00D50C42">
            <w:pPr>
              <w:spacing w:after="0" w:line="240" w:lineRule="auto"/>
              <w:jc w:val="both"/>
              <w:rPr>
                <w:rFonts w:ascii="Arial" w:eastAsia="Calibri" w:hAnsi="Arial" w:cs="Arial"/>
                <w:lang w:val="en-GB"/>
              </w:rPr>
            </w:pPr>
          </w:p>
          <w:p w:rsidR="00D50C42" w:rsidRDefault="00D50C42" w:rsidP="00D50C42">
            <w:pPr>
              <w:spacing w:after="0" w:line="240" w:lineRule="auto"/>
              <w:jc w:val="both"/>
              <w:rPr>
                <w:rFonts w:ascii="Arial" w:eastAsia="Calibri" w:hAnsi="Arial" w:cs="Arial"/>
                <w:lang w:val="en-GB"/>
              </w:rPr>
            </w:pPr>
          </w:p>
          <w:p w:rsidR="00D50C42" w:rsidRDefault="00D50C42" w:rsidP="00D50C42">
            <w:pPr>
              <w:spacing w:after="0" w:line="240" w:lineRule="auto"/>
              <w:jc w:val="both"/>
              <w:rPr>
                <w:rFonts w:ascii="Arial" w:eastAsia="Calibri" w:hAnsi="Arial" w:cs="Arial"/>
                <w:lang w:val="en-GB"/>
              </w:rPr>
            </w:pPr>
          </w:p>
          <w:p w:rsidR="00D50C42" w:rsidRDefault="00D50C42" w:rsidP="00D50C42">
            <w:pPr>
              <w:spacing w:after="0" w:line="240" w:lineRule="auto"/>
              <w:jc w:val="both"/>
              <w:rPr>
                <w:rFonts w:ascii="Arial" w:eastAsia="Calibri" w:hAnsi="Arial" w:cs="Arial"/>
                <w:lang w:val="en-GB"/>
              </w:rPr>
            </w:pPr>
          </w:p>
          <w:p w:rsidR="00D50C42" w:rsidRDefault="00D50C42" w:rsidP="00D50C42">
            <w:pPr>
              <w:spacing w:after="0" w:line="240" w:lineRule="auto"/>
              <w:jc w:val="both"/>
              <w:rPr>
                <w:rFonts w:ascii="Arial" w:eastAsia="Calibri" w:hAnsi="Arial" w:cs="Arial"/>
                <w:lang w:val="en-GB"/>
              </w:rPr>
            </w:pPr>
          </w:p>
          <w:p w:rsidR="00D50C42" w:rsidRDefault="00D50C42" w:rsidP="00D50C42">
            <w:pPr>
              <w:spacing w:after="0" w:line="240" w:lineRule="auto"/>
              <w:jc w:val="both"/>
              <w:rPr>
                <w:rFonts w:ascii="Arial" w:eastAsia="Calibri" w:hAnsi="Arial" w:cs="Arial"/>
                <w:lang w:val="en-GB"/>
              </w:rPr>
            </w:pPr>
          </w:p>
          <w:p w:rsidR="00D50C42" w:rsidRDefault="00D50C42" w:rsidP="00D50C42">
            <w:pPr>
              <w:spacing w:after="0" w:line="240" w:lineRule="auto"/>
              <w:jc w:val="both"/>
              <w:rPr>
                <w:rFonts w:ascii="Arial" w:eastAsia="Calibri" w:hAnsi="Arial" w:cs="Arial"/>
                <w:lang w:val="en-GB"/>
              </w:rPr>
            </w:pPr>
            <w:r>
              <w:rPr>
                <w:rFonts w:ascii="Arial" w:eastAsia="Calibri" w:hAnsi="Arial" w:cs="Arial"/>
                <w:lang w:val="en-GB"/>
              </w:rPr>
              <w:t>12.1.5 Clause 57(2) of the Bill provides for the following circumstances under which a</w:t>
            </w:r>
            <w:r w:rsidR="00955252">
              <w:rPr>
                <w:rFonts w:ascii="Arial" w:eastAsia="Calibri" w:hAnsi="Arial" w:cs="Arial"/>
                <w:lang w:val="en-GB"/>
              </w:rPr>
              <w:t>n</w:t>
            </w:r>
            <w:r>
              <w:rPr>
                <w:rFonts w:ascii="Arial" w:eastAsia="Calibri" w:hAnsi="Arial" w:cs="Arial"/>
                <w:lang w:val="en-GB"/>
              </w:rPr>
              <w:t xml:space="preserve"> information infrastructure may be declared as a critical information infrastructure, namely, that the loss, damage, disruption or immobilisation may –</w:t>
            </w:r>
          </w:p>
          <w:p w:rsidR="00D50C42" w:rsidRPr="00D50C42" w:rsidRDefault="00D50C42" w:rsidP="00D50C42">
            <w:pPr>
              <w:spacing w:after="0" w:line="240" w:lineRule="auto"/>
              <w:ind w:left="185" w:hanging="185"/>
              <w:jc w:val="both"/>
              <w:rPr>
                <w:rFonts w:ascii="Arial" w:eastAsia="Calibri" w:hAnsi="Arial" w:cs="Arial"/>
                <w:lang w:val="en-GB"/>
              </w:rPr>
            </w:pPr>
            <w:r>
              <w:rPr>
                <w:rFonts w:ascii="Arial" w:eastAsia="Calibri" w:hAnsi="Arial" w:cs="Arial"/>
                <w:lang w:val="en-GB"/>
              </w:rPr>
              <w:t xml:space="preserve">* </w:t>
            </w:r>
            <w:r w:rsidRPr="00D50C42">
              <w:rPr>
                <w:rFonts w:ascii="Arial" w:eastAsia="Calibri" w:hAnsi="Arial" w:cs="Arial"/>
                <w:lang w:val="en-GB"/>
              </w:rPr>
              <w:t>substantially prejudice the security, the defence, law enforcement or international relations of the Republic;</w:t>
            </w:r>
          </w:p>
          <w:p w:rsidR="00D50C42" w:rsidRPr="00D50C42" w:rsidRDefault="00D50C42" w:rsidP="00D50C42">
            <w:pPr>
              <w:spacing w:after="0" w:line="240" w:lineRule="auto"/>
              <w:ind w:left="185" w:hanging="185"/>
              <w:jc w:val="both"/>
              <w:rPr>
                <w:rFonts w:ascii="Arial" w:eastAsia="Calibri" w:hAnsi="Arial" w:cs="Arial"/>
                <w:lang w:val="en-GB"/>
              </w:rPr>
            </w:pPr>
            <w:r>
              <w:rPr>
                <w:rFonts w:ascii="Arial" w:eastAsia="Calibri" w:hAnsi="Arial" w:cs="Arial"/>
                <w:lang w:val="en-GB"/>
              </w:rPr>
              <w:t xml:space="preserve">* </w:t>
            </w:r>
            <w:r w:rsidRPr="00D50C42">
              <w:rPr>
                <w:rFonts w:ascii="Arial" w:eastAsia="Calibri" w:hAnsi="Arial" w:cs="Arial"/>
                <w:lang w:val="en-GB"/>
              </w:rPr>
              <w:t>substantially prejudice the health or safety of the public;</w:t>
            </w:r>
          </w:p>
          <w:p w:rsidR="00D50C42" w:rsidRPr="00D50C42" w:rsidRDefault="00D50C42" w:rsidP="00D50C42">
            <w:pPr>
              <w:spacing w:after="0" w:line="240" w:lineRule="auto"/>
              <w:ind w:left="185" w:hanging="185"/>
              <w:jc w:val="both"/>
              <w:rPr>
                <w:rFonts w:ascii="Arial" w:eastAsia="Calibri" w:hAnsi="Arial" w:cs="Arial"/>
                <w:lang w:val="en-GB"/>
              </w:rPr>
            </w:pPr>
            <w:r>
              <w:rPr>
                <w:rFonts w:ascii="Arial" w:eastAsia="Calibri" w:hAnsi="Arial" w:cs="Arial"/>
                <w:lang w:val="en-GB"/>
              </w:rPr>
              <w:t xml:space="preserve">* </w:t>
            </w:r>
            <w:r w:rsidRPr="00D50C42">
              <w:rPr>
                <w:rFonts w:ascii="Arial" w:eastAsia="Calibri" w:hAnsi="Arial" w:cs="Arial"/>
                <w:lang w:val="en-GB"/>
              </w:rPr>
              <w:t>cause a major interference with or disruption of, an essential service;</w:t>
            </w:r>
          </w:p>
          <w:p w:rsidR="00D50C42" w:rsidRPr="00D50C42" w:rsidRDefault="00D50C42" w:rsidP="00D50C42">
            <w:pPr>
              <w:spacing w:after="0" w:line="240" w:lineRule="auto"/>
              <w:jc w:val="both"/>
              <w:rPr>
                <w:rFonts w:ascii="Arial" w:eastAsia="Calibri" w:hAnsi="Arial" w:cs="Arial"/>
                <w:lang w:val="en-GB"/>
              </w:rPr>
            </w:pPr>
            <w:r>
              <w:rPr>
                <w:rFonts w:ascii="Arial" w:eastAsia="Calibri" w:hAnsi="Arial" w:cs="Arial"/>
                <w:lang w:val="en-GB"/>
              </w:rPr>
              <w:t xml:space="preserve">* </w:t>
            </w:r>
            <w:r w:rsidRPr="00D50C42">
              <w:rPr>
                <w:rFonts w:ascii="Arial" w:eastAsia="Calibri" w:hAnsi="Arial" w:cs="Arial"/>
                <w:lang w:val="en-GB"/>
              </w:rPr>
              <w:t>cause any major economic loss;</w:t>
            </w:r>
          </w:p>
          <w:p w:rsidR="00D50C42" w:rsidRPr="00D50C42" w:rsidRDefault="00D50C42" w:rsidP="00E74F38">
            <w:pPr>
              <w:spacing w:after="0" w:line="240" w:lineRule="auto"/>
              <w:ind w:left="185" w:hanging="185"/>
              <w:jc w:val="both"/>
              <w:rPr>
                <w:rFonts w:ascii="Arial" w:eastAsia="Calibri" w:hAnsi="Arial" w:cs="Arial"/>
                <w:lang w:val="en-GB"/>
              </w:rPr>
            </w:pPr>
            <w:r>
              <w:rPr>
                <w:rFonts w:ascii="Arial" w:eastAsia="Calibri" w:hAnsi="Arial" w:cs="Arial"/>
                <w:lang w:val="en-GB"/>
              </w:rPr>
              <w:t xml:space="preserve">* </w:t>
            </w:r>
            <w:r w:rsidRPr="00D50C42">
              <w:rPr>
                <w:rFonts w:ascii="Arial" w:eastAsia="Calibri" w:hAnsi="Arial" w:cs="Arial"/>
                <w:lang w:val="en-GB"/>
              </w:rPr>
              <w:t>cause destabilisation of the economy of the Republic; or</w:t>
            </w:r>
          </w:p>
          <w:p w:rsidR="00D50C42" w:rsidRDefault="00E74F38" w:rsidP="00E74F38">
            <w:pPr>
              <w:spacing w:after="0" w:line="240" w:lineRule="auto"/>
              <w:ind w:left="185" w:hanging="185"/>
              <w:jc w:val="both"/>
              <w:rPr>
                <w:rFonts w:ascii="Arial" w:eastAsia="Calibri" w:hAnsi="Arial" w:cs="Arial"/>
                <w:lang w:val="en-GB"/>
              </w:rPr>
            </w:pPr>
            <w:r>
              <w:rPr>
                <w:rFonts w:ascii="Arial" w:eastAsia="Calibri" w:hAnsi="Arial" w:cs="Arial"/>
                <w:lang w:val="en-GB"/>
              </w:rPr>
              <w:t xml:space="preserve">* </w:t>
            </w:r>
            <w:r w:rsidR="00D50C42" w:rsidRPr="00D50C42">
              <w:rPr>
                <w:rFonts w:ascii="Arial" w:eastAsia="Calibri" w:hAnsi="Arial" w:cs="Arial"/>
                <w:lang w:val="en-GB"/>
              </w:rPr>
              <w:t>create a major public emergency situation.</w:t>
            </w:r>
          </w:p>
          <w:p w:rsidR="00E74F38" w:rsidRDefault="00E74F38" w:rsidP="00E74F38">
            <w:pPr>
              <w:spacing w:after="0" w:line="240" w:lineRule="auto"/>
              <w:jc w:val="both"/>
              <w:rPr>
                <w:rFonts w:ascii="Arial" w:eastAsia="Calibri" w:hAnsi="Arial" w:cs="Arial"/>
                <w:lang w:val="en-GB"/>
              </w:rPr>
            </w:pPr>
            <w:r>
              <w:rPr>
                <w:rFonts w:ascii="Arial" w:eastAsia="Calibri" w:hAnsi="Arial" w:cs="Arial"/>
                <w:lang w:val="en-GB"/>
              </w:rPr>
              <w:t>Taking th</w:t>
            </w:r>
            <w:r w:rsidR="00955252">
              <w:rPr>
                <w:rFonts w:ascii="Arial" w:eastAsia="Calibri" w:hAnsi="Arial" w:cs="Arial"/>
                <w:lang w:val="en-GB"/>
              </w:rPr>
              <w:t xml:space="preserve">e above factors into account, consideration will be given as to whether information infrastructure will fall into the category of critical information infrastructure. </w:t>
            </w:r>
            <w:r>
              <w:rPr>
                <w:rFonts w:ascii="Arial" w:eastAsia="Calibri" w:hAnsi="Arial" w:cs="Arial"/>
                <w:lang w:val="en-GB"/>
              </w:rPr>
              <w:t xml:space="preserve">The mere fact </w:t>
            </w:r>
            <w:r>
              <w:rPr>
                <w:rFonts w:ascii="Arial" w:eastAsia="Calibri" w:hAnsi="Arial" w:cs="Arial"/>
                <w:lang w:val="en-GB"/>
              </w:rPr>
              <w:lastRenderedPageBreak/>
              <w:t xml:space="preserve">that an infrastructure need to comply with other legislation does not </w:t>
            </w:r>
            <w:r w:rsidR="00487A40">
              <w:rPr>
                <w:rFonts w:ascii="Arial" w:eastAsia="Calibri" w:hAnsi="Arial" w:cs="Arial"/>
                <w:lang w:val="en-GB"/>
              </w:rPr>
              <w:t>entitle</w:t>
            </w:r>
            <w:r>
              <w:rPr>
                <w:rFonts w:ascii="Arial" w:eastAsia="Calibri" w:hAnsi="Arial" w:cs="Arial"/>
                <w:lang w:val="en-GB"/>
              </w:rPr>
              <w:t xml:space="preserve"> that infrastructure from exemption. The aim of this Chapter is to ensure that adequate measures are imposed to ensure the results as is contemplated in clause 57(4), which relates to the integrity and availability of data and systems which is not covered in terms of the POPIA or the National Credit Act. </w:t>
            </w:r>
          </w:p>
          <w:p w:rsidR="00E74F38" w:rsidRDefault="00E74F38" w:rsidP="00E74F38">
            <w:pPr>
              <w:spacing w:after="0" w:line="240" w:lineRule="auto"/>
              <w:jc w:val="both"/>
              <w:rPr>
                <w:rFonts w:ascii="Arial" w:eastAsia="Calibri" w:hAnsi="Arial" w:cs="Arial"/>
                <w:lang w:val="en-GB"/>
              </w:rPr>
            </w:pPr>
          </w:p>
          <w:p w:rsidR="00E74F38" w:rsidRDefault="00E74F38" w:rsidP="00E74F38">
            <w:pPr>
              <w:spacing w:after="0" w:line="240" w:lineRule="auto"/>
              <w:jc w:val="both"/>
              <w:rPr>
                <w:rFonts w:ascii="Arial" w:eastAsia="Calibri" w:hAnsi="Arial" w:cs="Arial"/>
                <w:lang w:val="en-GB"/>
              </w:rPr>
            </w:pPr>
          </w:p>
          <w:p w:rsidR="004D3649" w:rsidRDefault="00E74F38" w:rsidP="005E33FD">
            <w:pPr>
              <w:spacing w:after="0" w:line="240" w:lineRule="auto"/>
              <w:jc w:val="both"/>
              <w:rPr>
                <w:rFonts w:ascii="Arial" w:eastAsia="Calibri" w:hAnsi="Arial" w:cs="Arial"/>
                <w:lang w:val="en-GB"/>
              </w:rPr>
            </w:pPr>
            <w:r>
              <w:rPr>
                <w:rFonts w:ascii="Arial" w:eastAsia="Calibri" w:hAnsi="Arial" w:cs="Arial"/>
                <w:lang w:val="en-GB"/>
              </w:rPr>
              <w:t xml:space="preserve">12.1.6 </w:t>
            </w:r>
            <w:r w:rsidR="00A30DE1">
              <w:rPr>
                <w:rFonts w:ascii="Arial" w:eastAsia="Calibri" w:hAnsi="Arial" w:cs="Arial"/>
                <w:lang w:val="en-GB"/>
              </w:rPr>
              <w:t>It is correct that the Bill</w:t>
            </w:r>
            <w:r w:rsidR="00806733">
              <w:rPr>
                <w:rFonts w:ascii="Arial" w:eastAsia="Calibri" w:hAnsi="Arial" w:cs="Arial"/>
                <w:lang w:val="en-GB"/>
              </w:rPr>
              <w:t>,</w:t>
            </w:r>
            <w:r w:rsidR="00A30DE1">
              <w:rPr>
                <w:rFonts w:ascii="Arial" w:eastAsia="Calibri" w:hAnsi="Arial" w:cs="Arial"/>
                <w:lang w:val="en-GB"/>
              </w:rPr>
              <w:t xml:space="preserve"> similar </w:t>
            </w:r>
            <w:r w:rsidR="00806733">
              <w:rPr>
                <w:rFonts w:ascii="Arial" w:eastAsia="Calibri" w:hAnsi="Arial" w:cs="Arial"/>
                <w:lang w:val="en-GB"/>
              </w:rPr>
              <w:t>to</w:t>
            </w:r>
            <w:r w:rsidR="00A30DE1">
              <w:rPr>
                <w:rFonts w:ascii="Arial" w:eastAsia="Calibri" w:hAnsi="Arial" w:cs="Arial"/>
                <w:lang w:val="en-GB"/>
              </w:rPr>
              <w:t xml:space="preserve"> the National Key Points Act and the Critical Infrastructure Bill that ha</w:t>
            </w:r>
            <w:r w:rsidR="000349B2">
              <w:rPr>
                <w:rFonts w:ascii="Arial" w:eastAsia="Calibri" w:hAnsi="Arial" w:cs="Arial"/>
                <w:lang w:val="en-GB"/>
              </w:rPr>
              <w:t>s</w:t>
            </w:r>
            <w:r w:rsidR="00A30DE1">
              <w:rPr>
                <w:rFonts w:ascii="Arial" w:eastAsia="Calibri" w:hAnsi="Arial" w:cs="Arial"/>
                <w:lang w:val="en-GB"/>
              </w:rPr>
              <w:t xml:space="preserve"> been introduced in Parliament</w:t>
            </w:r>
            <w:r w:rsidR="00806733">
              <w:rPr>
                <w:rFonts w:ascii="Arial" w:eastAsia="Calibri" w:hAnsi="Arial" w:cs="Arial"/>
                <w:lang w:val="en-GB"/>
              </w:rPr>
              <w:t>,</w:t>
            </w:r>
            <w:r w:rsidR="00A30DE1">
              <w:rPr>
                <w:rFonts w:ascii="Arial" w:eastAsia="Calibri" w:hAnsi="Arial" w:cs="Arial"/>
                <w:lang w:val="en-GB"/>
              </w:rPr>
              <w:t xml:space="preserve"> aims to protect critical interests of the Republic. The National Key Points Act and the Critical Infrastructure Bill deal with physical structures whilst Chapter 11 of the Bill deals with information infrastructures and data. The </w:t>
            </w:r>
            <w:r w:rsidR="00487A40">
              <w:rPr>
                <w:rFonts w:ascii="Arial" w:eastAsia="Calibri" w:hAnsi="Arial" w:cs="Arial"/>
                <w:lang w:val="en-GB"/>
              </w:rPr>
              <w:t>objectives of the MISS are</w:t>
            </w:r>
            <w:r w:rsidR="00A30DE1">
              <w:rPr>
                <w:rFonts w:ascii="Arial" w:eastAsia="Calibri" w:hAnsi="Arial" w:cs="Arial"/>
                <w:lang w:val="en-GB"/>
              </w:rPr>
              <w:t xml:space="preserve"> to protect classified information in </w:t>
            </w:r>
            <w:r w:rsidR="002F7714">
              <w:rPr>
                <w:rFonts w:ascii="Arial" w:eastAsia="Calibri" w:hAnsi="Arial" w:cs="Arial"/>
                <w:lang w:val="en-GB"/>
              </w:rPr>
              <w:t xml:space="preserve">the </w:t>
            </w:r>
            <w:r w:rsidR="00A30DE1">
              <w:rPr>
                <w:rFonts w:ascii="Arial" w:eastAsia="Calibri" w:hAnsi="Arial" w:cs="Arial"/>
                <w:lang w:val="en-GB"/>
              </w:rPr>
              <w:t>national interest in both the public and private sphere</w:t>
            </w:r>
            <w:r w:rsidR="005E33FD">
              <w:rPr>
                <w:rFonts w:ascii="Arial" w:eastAsia="Calibri" w:hAnsi="Arial" w:cs="Arial"/>
                <w:lang w:val="en-GB"/>
              </w:rPr>
              <w:t xml:space="preserve">. The MISS does not deal with the protection of data against vulnerabilities, the management of cybersecurity incidents, data contingency and recovery measures that need to be implemented, and physical or technical security </w:t>
            </w:r>
            <w:r w:rsidR="005E33FD">
              <w:rPr>
                <w:rFonts w:ascii="Arial" w:eastAsia="Calibri" w:hAnsi="Arial" w:cs="Arial"/>
                <w:lang w:val="en-GB"/>
              </w:rPr>
              <w:lastRenderedPageBreak/>
              <w:t xml:space="preserve">measures that </w:t>
            </w:r>
            <w:r w:rsidR="00806733">
              <w:rPr>
                <w:rFonts w:ascii="Arial" w:eastAsia="Calibri" w:hAnsi="Arial" w:cs="Arial"/>
                <w:lang w:val="en-GB"/>
              </w:rPr>
              <w:t>are</w:t>
            </w:r>
            <w:r w:rsidR="005E33FD">
              <w:rPr>
                <w:rFonts w:ascii="Arial" w:eastAsia="Calibri" w:hAnsi="Arial" w:cs="Arial"/>
                <w:lang w:val="en-GB"/>
              </w:rPr>
              <w:t xml:space="preserve"> needed to protect information infrastructures, which </w:t>
            </w:r>
            <w:r w:rsidR="00806733">
              <w:rPr>
                <w:rFonts w:ascii="Arial" w:eastAsia="Calibri" w:hAnsi="Arial" w:cs="Arial"/>
                <w:lang w:val="en-GB"/>
              </w:rPr>
              <w:t>are</w:t>
            </w:r>
            <w:r w:rsidR="005E33FD">
              <w:rPr>
                <w:rFonts w:ascii="Arial" w:eastAsia="Calibri" w:hAnsi="Arial" w:cs="Arial"/>
                <w:lang w:val="en-GB"/>
              </w:rPr>
              <w:t xml:space="preserve"> dealt with in Chapter 11 of the Bill. The MISS is therefore inadequate to deal with this aspect. The implementation of these measures may have cost </w:t>
            </w:r>
            <w:r w:rsidR="00487A40">
              <w:rPr>
                <w:rFonts w:ascii="Arial" w:eastAsia="Calibri" w:hAnsi="Arial" w:cs="Arial"/>
                <w:lang w:val="en-GB"/>
              </w:rPr>
              <w:t>implications which are</w:t>
            </w:r>
            <w:r w:rsidR="005E33FD">
              <w:rPr>
                <w:rFonts w:ascii="Arial" w:eastAsia="Calibri" w:hAnsi="Arial" w:cs="Arial"/>
                <w:lang w:val="en-GB"/>
              </w:rPr>
              <w:t xml:space="preserve"> in terms of the Bill placed on the owners of such information infrastructures. </w:t>
            </w:r>
            <w:r w:rsidR="00FF78AF">
              <w:rPr>
                <w:rFonts w:ascii="Arial" w:eastAsia="Calibri" w:hAnsi="Arial" w:cs="Arial"/>
                <w:lang w:val="en-GB"/>
              </w:rPr>
              <w:t>The measures are intended to offer</w:t>
            </w:r>
            <w:r w:rsidR="002F7714">
              <w:rPr>
                <w:rFonts w:ascii="Arial" w:eastAsia="Calibri" w:hAnsi="Arial" w:cs="Arial"/>
                <w:lang w:val="en-GB"/>
              </w:rPr>
              <w:t xml:space="preserve"> a measure of protection against cybercrime and </w:t>
            </w:r>
            <w:r w:rsidR="00395E80">
              <w:rPr>
                <w:rFonts w:ascii="Arial" w:eastAsia="Calibri" w:hAnsi="Arial" w:cs="Arial"/>
                <w:lang w:val="en-GB"/>
              </w:rPr>
              <w:t>to protect essential information systems.</w:t>
            </w:r>
          </w:p>
          <w:p w:rsidR="00C532F0" w:rsidRDefault="00C532F0" w:rsidP="005E33FD">
            <w:pPr>
              <w:spacing w:after="0" w:line="240" w:lineRule="auto"/>
              <w:jc w:val="both"/>
              <w:rPr>
                <w:rFonts w:ascii="Arial" w:eastAsia="Calibri" w:hAnsi="Arial" w:cs="Arial"/>
                <w:lang w:val="en-GB"/>
              </w:rPr>
            </w:pPr>
          </w:p>
          <w:p w:rsidR="00C532F0" w:rsidRDefault="00C532F0" w:rsidP="005E33FD">
            <w:pPr>
              <w:spacing w:after="0" w:line="240" w:lineRule="auto"/>
              <w:jc w:val="both"/>
              <w:rPr>
                <w:rFonts w:ascii="Arial" w:eastAsia="Calibri" w:hAnsi="Arial" w:cs="Arial"/>
                <w:lang w:val="en-GB"/>
              </w:rPr>
            </w:pPr>
          </w:p>
          <w:p w:rsidR="004D3649" w:rsidRDefault="004D3649" w:rsidP="005E33FD">
            <w:pPr>
              <w:spacing w:after="0" w:line="240" w:lineRule="auto"/>
              <w:jc w:val="both"/>
              <w:rPr>
                <w:rFonts w:ascii="Arial" w:eastAsia="Calibri" w:hAnsi="Arial" w:cs="Arial"/>
                <w:lang w:val="en-GB"/>
              </w:rPr>
            </w:pPr>
            <w:r>
              <w:rPr>
                <w:rFonts w:ascii="Arial" w:eastAsia="Calibri" w:hAnsi="Arial" w:cs="Arial"/>
                <w:lang w:val="en-GB"/>
              </w:rPr>
              <w:t>12.1.8 Noted.</w:t>
            </w:r>
          </w:p>
          <w:p w:rsidR="004D3649" w:rsidRDefault="004D3649" w:rsidP="005E33FD">
            <w:pPr>
              <w:spacing w:after="0" w:line="240" w:lineRule="auto"/>
              <w:jc w:val="both"/>
              <w:rPr>
                <w:rFonts w:ascii="Arial" w:eastAsia="Calibri" w:hAnsi="Arial" w:cs="Arial"/>
                <w:lang w:val="en-GB"/>
              </w:rPr>
            </w:pPr>
          </w:p>
          <w:p w:rsidR="004D3649" w:rsidRDefault="004D3649" w:rsidP="005E33FD">
            <w:pPr>
              <w:spacing w:after="0" w:line="240" w:lineRule="auto"/>
              <w:jc w:val="both"/>
              <w:rPr>
                <w:rFonts w:ascii="Arial" w:eastAsia="Calibri" w:hAnsi="Arial" w:cs="Arial"/>
                <w:lang w:val="en-GB"/>
              </w:rPr>
            </w:pPr>
          </w:p>
          <w:p w:rsidR="004D3649" w:rsidRDefault="004D3649" w:rsidP="005E33FD">
            <w:pPr>
              <w:spacing w:after="0" w:line="240" w:lineRule="auto"/>
              <w:jc w:val="both"/>
              <w:rPr>
                <w:rFonts w:ascii="Arial" w:eastAsia="Calibri" w:hAnsi="Arial" w:cs="Arial"/>
                <w:lang w:val="en-GB"/>
              </w:rPr>
            </w:pPr>
          </w:p>
          <w:p w:rsidR="004D3649" w:rsidRDefault="004D3649" w:rsidP="005E33FD">
            <w:pPr>
              <w:spacing w:after="0" w:line="240" w:lineRule="auto"/>
              <w:jc w:val="both"/>
              <w:rPr>
                <w:rFonts w:ascii="Arial" w:eastAsia="Calibri" w:hAnsi="Arial" w:cs="Arial"/>
                <w:lang w:val="en-GB"/>
              </w:rPr>
            </w:pPr>
          </w:p>
          <w:p w:rsidR="004D3649" w:rsidRDefault="004D3649" w:rsidP="005E33FD">
            <w:pPr>
              <w:spacing w:after="0" w:line="240" w:lineRule="auto"/>
              <w:jc w:val="both"/>
              <w:rPr>
                <w:rFonts w:ascii="Arial" w:eastAsia="Calibri" w:hAnsi="Arial" w:cs="Arial"/>
                <w:lang w:val="en-GB"/>
              </w:rPr>
            </w:pPr>
          </w:p>
          <w:p w:rsidR="004D3649" w:rsidRDefault="004D3649" w:rsidP="005E33FD">
            <w:pPr>
              <w:spacing w:after="0" w:line="240" w:lineRule="auto"/>
              <w:jc w:val="both"/>
              <w:rPr>
                <w:rFonts w:ascii="Arial" w:eastAsia="Calibri" w:hAnsi="Arial" w:cs="Arial"/>
                <w:lang w:val="en-GB"/>
              </w:rPr>
            </w:pPr>
          </w:p>
          <w:p w:rsidR="004D3649" w:rsidRDefault="004D3649" w:rsidP="005E33FD">
            <w:pPr>
              <w:spacing w:after="0" w:line="240" w:lineRule="auto"/>
              <w:jc w:val="both"/>
              <w:rPr>
                <w:rFonts w:ascii="Arial" w:eastAsia="Calibri" w:hAnsi="Arial" w:cs="Arial"/>
                <w:lang w:val="en-GB"/>
              </w:rPr>
            </w:pPr>
          </w:p>
          <w:p w:rsidR="004D3649" w:rsidRDefault="004D3649" w:rsidP="005E33FD">
            <w:pPr>
              <w:spacing w:after="0" w:line="240" w:lineRule="auto"/>
              <w:jc w:val="both"/>
              <w:rPr>
                <w:rFonts w:ascii="Arial" w:eastAsia="Calibri" w:hAnsi="Arial" w:cs="Arial"/>
                <w:lang w:val="en-GB"/>
              </w:rPr>
            </w:pPr>
          </w:p>
          <w:p w:rsidR="004D3649" w:rsidRDefault="004D3649" w:rsidP="005E33FD">
            <w:pPr>
              <w:spacing w:after="0" w:line="240" w:lineRule="auto"/>
              <w:jc w:val="both"/>
              <w:rPr>
                <w:rFonts w:ascii="Arial" w:eastAsia="Calibri" w:hAnsi="Arial" w:cs="Arial"/>
                <w:lang w:val="en-GB"/>
              </w:rPr>
            </w:pPr>
          </w:p>
          <w:p w:rsidR="004D3649" w:rsidRDefault="004D3649" w:rsidP="005E33FD">
            <w:pPr>
              <w:spacing w:after="0" w:line="240" w:lineRule="auto"/>
              <w:jc w:val="both"/>
              <w:rPr>
                <w:rFonts w:ascii="Arial" w:eastAsia="Calibri" w:hAnsi="Arial" w:cs="Arial"/>
                <w:lang w:val="en-GB"/>
              </w:rPr>
            </w:pPr>
          </w:p>
          <w:p w:rsidR="004D3649" w:rsidRDefault="004D3649" w:rsidP="005E33FD">
            <w:pPr>
              <w:spacing w:after="0" w:line="240" w:lineRule="auto"/>
              <w:jc w:val="both"/>
              <w:rPr>
                <w:rFonts w:ascii="Arial" w:eastAsia="Calibri" w:hAnsi="Arial" w:cs="Arial"/>
                <w:lang w:val="en-GB"/>
              </w:rPr>
            </w:pPr>
          </w:p>
          <w:p w:rsidR="004D3649" w:rsidRDefault="004D3649" w:rsidP="005E33FD">
            <w:pPr>
              <w:spacing w:after="0" w:line="240" w:lineRule="auto"/>
              <w:jc w:val="both"/>
              <w:rPr>
                <w:rFonts w:ascii="Arial" w:eastAsia="Calibri" w:hAnsi="Arial" w:cs="Arial"/>
                <w:lang w:val="en-GB"/>
              </w:rPr>
            </w:pPr>
          </w:p>
          <w:p w:rsidR="00AF6678" w:rsidRDefault="004D3649" w:rsidP="00AF6678">
            <w:pPr>
              <w:spacing w:after="0" w:line="240" w:lineRule="auto"/>
              <w:jc w:val="both"/>
              <w:rPr>
                <w:rFonts w:ascii="Arial" w:eastAsia="Calibri" w:hAnsi="Arial" w:cs="Arial"/>
                <w:lang w:val="en-GB"/>
              </w:rPr>
            </w:pPr>
            <w:r>
              <w:rPr>
                <w:rFonts w:ascii="Arial" w:eastAsia="Calibri" w:hAnsi="Arial" w:cs="Arial"/>
                <w:lang w:val="en-GB"/>
              </w:rPr>
              <w:t xml:space="preserve">12.1.9 The concerns </w:t>
            </w:r>
            <w:r w:rsidR="00487A40">
              <w:rPr>
                <w:rFonts w:ascii="Arial" w:eastAsia="Calibri" w:hAnsi="Arial" w:cs="Arial"/>
                <w:lang w:val="en-GB"/>
              </w:rPr>
              <w:t>are</w:t>
            </w:r>
            <w:r>
              <w:rPr>
                <w:rFonts w:ascii="Arial" w:eastAsia="Calibri" w:hAnsi="Arial" w:cs="Arial"/>
                <w:lang w:val="en-GB"/>
              </w:rPr>
              <w:t xml:space="preserve"> noted. It must however be pointed out that the grounds on which an information </w:t>
            </w:r>
            <w:r>
              <w:rPr>
                <w:rFonts w:ascii="Arial" w:eastAsia="Calibri" w:hAnsi="Arial" w:cs="Arial"/>
                <w:lang w:val="en-GB"/>
              </w:rPr>
              <w:lastRenderedPageBreak/>
              <w:t>infrastructure can be declared a critical information infrastructure is limited (clause 57(</w:t>
            </w:r>
            <w:r w:rsidR="00D440FA">
              <w:rPr>
                <w:rFonts w:ascii="Arial" w:eastAsia="Calibri" w:hAnsi="Arial" w:cs="Arial"/>
                <w:lang w:val="en-GB"/>
              </w:rPr>
              <w:t>2</w:t>
            </w:r>
            <w:r>
              <w:rPr>
                <w:rFonts w:ascii="Arial" w:eastAsia="Calibri" w:hAnsi="Arial" w:cs="Arial"/>
                <w:lang w:val="en-GB"/>
              </w:rPr>
              <w:t>)</w:t>
            </w:r>
            <w:r w:rsidR="000349B2">
              <w:rPr>
                <w:rFonts w:ascii="Arial" w:eastAsia="Calibri" w:hAnsi="Arial" w:cs="Arial"/>
                <w:lang w:val="en-GB"/>
              </w:rPr>
              <w:t>)</w:t>
            </w:r>
            <w:r>
              <w:rPr>
                <w:rFonts w:ascii="Arial" w:eastAsia="Calibri" w:hAnsi="Arial" w:cs="Arial"/>
                <w:lang w:val="en-GB"/>
              </w:rPr>
              <w:t>. Declaration of information infrastructures is not in the sole discretion of the Cabinet member of state security. Clause 57(1) provides that the identification</w:t>
            </w:r>
            <w:r w:rsidR="00D440FA">
              <w:rPr>
                <w:rFonts w:ascii="Arial" w:eastAsia="Calibri" w:hAnsi="Arial" w:cs="Arial"/>
                <w:lang w:val="en-GB"/>
              </w:rPr>
              <w:t xml:space="preserve"> of critical information infrastructure must take place as a result of a consultative </w:t>
            </w:r>
            <w:r w:rsidR="00487A40">
              <w:rPr>
                <w:rFonts w:ascii="Arial" w:eastAsia="Calibri" w:hAnsi="Arial" w:cs="Arial"/>
                <w:lang w:val="en-GB"/>
              </w:rPr>
              <w:t>process that</w:t>
            </w:r>
            <w:r w:rsidR="00D440FA">
              <w:rPr>
                <w:rFonts w:ascii="Arial" w:eastAsia="Calibri" w:hAnsi="Arial" w:cs="Arial"/>
                <w:lang w:val="en-GB"/>
              </w:rPr>
              <w:t xml:space="preserve"> involves the CRC which is composed of various Heads of Departments with different mandates. Clause 57(3</w:t>
            </w:r>
            <w:r w:rsidR="00487A40">
              <w:rPr>
                <w:rFonts w:ascii="Arial" w:eastAsia="Calibri" w:hAnsi="Arial" w:cs="Arial"/>
                <w:lang w:val="en-GB"/>
              </w:rPr>
              <w:t>)</w:t>
            </w:r>
            <w:r w:rsidR="00D440FA">
              <w:rPr>
                <w:rFonts w:ascii="Arial" w:eastAsia="Calibri" w:hAnsi="Arial" w:cs="Arial"/>
                <w:lang w:val="en-GB"/>
              </w:rPr>
              <w:t xml:space="preserve"> provides for an extensive consultation process involving the infrastructure as well as entities that have </w:t>
            </w:r>
            <w:r w:rsidR="00487A40">
              <w:rPr>
                <w:rFonts w:ascii="Arial" w:eastAsia="Calibri" w:hAnsi="Arial" w:cs="Arial"/>
                <w:lang w:val="en-GB"/>
              </w:rPr>
              <w:t>an</w:t>
            </w:r>
            <w:r w:rsidR="00D440FA">
              <w:rPr>
                <w:rFonts w:ascii="Arial" w:eastAsia="Calibri" w:hAnsi="Arial" w:cs="Arial"/>
                <w:lang w:val="en-GB"/>
              </w:rPr>
              <w:t xml:space="preserve"> interest in these structures. Clause 57(4) provides that the directive imposing obligations to protect the critical infrastructure is limited to </w:t>
            </w:r>
            <w:r w:rsidR="00487A40">
              <w:rPr>
                <w:rFonts w:ascii="Arial" w:eastAsia="Calibri" w:hAnsi="Arial" w:cs="Arial"/>
                <w:lang w:val="en-GB"/>
              </w:rPr>
              <w:t>measures that are</w:t>
            </w:r>
            <w:r w:rsidR="00D440FA">
              <w:rPr>
                <w:rFonts w:ascii="Arial" w:eastAsia="Calibri" w:hAnsi="Arial" w:cs="Arial"/>
                <w:lang w:val="en-GB"/>
              </w:rPr>
              <w:t xml:space="preserve"> necessary to protect the critical infrastructure and to promote cybersecurity. The SSA is not given any powers to access any information on a critical information infrastructure. In terms of clause 57(5), the direct</w:t>
            </w:r>
            <w:r w:rsidR="00806733">
              <w:rPr>
                <w:rFonts w:ascii="Arial" w:eastAsia="Calibri" w:hAnsi="Arial" w:cs="Arial"/>
                <w:lang w:val="en-GB"/>
              </w:rPr>
              <w:t>ive</w:t>
            </w:r>
            <w:r w:rsidR="00D440FA">
              <w:rPr>
                <w:rFonts w:ascii="Arial" w:eastAsia="Calibri" w:hAnsi="Arial" w:cs="Arial"/>
                <w:lang w:val="en-GB"/>
              </w:rPr>
              <w:t xml:space="preserve"> must be approved by the relevant Ministers which among others includes the Minister</w:t>
            </w:r>
            <w:r w:rsidR="00806733">
              <w:rPr>
                <w:rFonts w:ascii="Arial" w:eastAsia="Calibri" w:hAnsi="Arial" w:cs="Arial"/>
                <w:lang w:val="en-GB"/>
              </w:rPr>
              <w:t>s</w:t>
            </w:r>
            <w:r w:rsidR="00D440FA">
              <w:rPr>
                <w:rFonts w:ascii="Arial" w:eastAsia="Calibri" w:hAnsi="Arial" w:cs="Arial"/>
                <w:lang w:val="en-GB"/>
              </w:rPr>
              <w:t xml:space="preserve"> of DTPS and Justice and Constitutional Development. Clause 57(7) makes provision that the declaration of a critical information </w:t>
            </w:r>
            <w:r w:rsidR="00D440FA">
              <w:rPr>
                <w:rFonts w:ascii="Arial" w:eastAsia="Calibri" w:hAnsi="Arial" w:cs="Arial"/>
                <w:lang w:val="en-GB"/>
              </w:rPr>
              <w:lastRenderedPageBreak/>
              <w:t xml:space="preserve">infrastructure as well as </w:t>
            </w:r>
            <w:r w:rsidR="00DD4882">
              <w:rPr>
                <w:rFonts w:ascii="Arial" w:eastAsia="Calibri" w:hAnsi="Arial" w:cs="Arial"/>
                <w:lang w:val="en-GB"/>
              </w:rPr>
              <w:t>the directive can be disputed, first through an administrative process (clause 57(7)(a) to (e)</w:t>
            </w:r>
            <w:r w:rsidR="000349B2">
              <w:rPr>
                <w:rFonts w:ascii="Arial" w:eastAsia="Calibri" w:hAnsi="Arial" w:cs="Arial"/>
                <w:lang w:val="en-GB"/>
              </w:rPr>
              <w:t>)</w:t>
            </w:r>
            <w:r w:rsidR="00DD4882">
              <w:rPr>
                <w:rFonts w:ascii="Arial" w:eastAsia="Calibri" w:hAnsi="Arial" w:cs="Arial"/>
                <w:lang w:val="en-GB"/>
              </w:rPr>
              <w:t>, secondly through a process of arbitration (clause 57(7)(e) to (h)</w:t>
            </w:r>
            <w:r w:rsidR="000349B2">
              <w:rPr>
                <w:rFonts w:ascii="Arial" w:eastAsia="Calibri" w:hAnsi="Arial" w:cs="Arial"/>
                <w:lang w:val="en-GB"/>
              </w:rPr>
              <w:t>)</w:t>
            </w:r>
            <w:r w:rsidR="00DD4882">
              <w:rPr>
                <w:rFonts w:ascii="Arial" w:eastAsia="Calibri" w:hAnsi="Arial" w:cs="Arial"/>
                <w:lang w:val="en-GB"/>
              </w:rPr>
              <w:t xml:space="preserve"> and thirdly through a court process (clause 57(7)(i) and (j)</w:t>
            </w:r>
            <w:r w:rsidR="000349B2">
              <w:rPr>
                <w:rFonts w:ascii="Arial" w:eastAsia="Calibri" w:hAnsi="Arial" w:cs="Arial"/>
                <w:lang w:val="en-GB"/>
              </w:rPr>
              <w:t>)</w:t>
            </w:r>
            <w:r w:rsidR="00DD4882">
              <w:rPr>
                <w:rFonts w:ascii="Arial" w:eastAsia="Calibri" w:hAnsi="Arial" w:cs="Arial"/>
                <w:lang w:val="en-GB"/>
              </w:rPr>
              <w:t xml:space="preserve">. The auditing process contemplated in clause 58 does not allow the SSA any access to such a critical information infrastructure. The powers of the Director-General: State Security is limited to evaluation of the result of an audit and to appoint members to evaluate and report on the effectiveness of an audit. It is submitted that the SSA are not given any powers to use this Chapter for purposes of intelligence gathering or to access any information that falls within the </w:t>
            </w:r>
            <w:r w:rsidR="00AF6678">
              <w:rPr>
                <w:rFonts w:ascii="Arial" w:eastAsia="Calibri" w:hAnsi="Arial" w:cs="Arial"/>
                <w:lang w:val="en-GB"/>
              </w:rPr>
              <w:t>protection of the POPIA.</w:t>
            </w:r>
          </w:p>
          <w:p w:rsidR="004D3649" w:rsidRPr="00295596" w:rsidRDefault="00DD4882" w:rsidP="00AF6678">
            <w:pPr>
              <w:spacing w:after="0" w:line="240" w:lineRule="auto"/>
              <w:jc w:val="both"/>
              <w:rPr>
                <w:rFonts w:ascii="Arial" w:eastAsia="Calibri" w:hAnsi="Arial" w:cs="Arial"/>
                <w:lang w:val="en-GB"/>
              </w:rPr>
            </w:pPr>
            <w:r>
              <w:rPr>
                <w:rFonts w:ascii="Arial" w:eastAsia="Calibri" w:hAnsi="Arial" w:cs="Arial"/>
                <w:lang w:val="en-GB"/>
              </w:rPr>
              <w:t xml:space="preserve">  </w:t>
            </w:r>
          </w:p>
        </w:tc>
      </w:tr>
      <w:tr w:rsidR="00705148" w:rsidRPr="00705148" w:rsidTr="00986BE1">
        <w:trPr>
          <w:trHeight w:val="1997"/>
        </w:trPr>
        <w:tc>
          <w:tcPr>
            <w:tcW w:w="1966" w:type="dxa"/>
            <w:shd w:val="clear" w:color="auto" w:fill="auto"/>
          </w:tcPr>
          <w:p w:rsidR="00705148" w:rsidRPr="00705148" w:rsidRDefault="00705148" w:rsidP="00705148">
            <w:pPr>
              <w:spacing w:after="0" w:line="240" w:lineRule="auto"/>
              <w:jc w:val="both"/>
              <w:rPr>
                <w:rFonts w:ascii="Arial" w:eastAsia="Calibri" w:hAnsi="Arial" w:cs="Arial"/>
                <w:b/>
                <w:lang w:val="en-GB"/>
              </w:rPr>
            </w:pPr>
            <w:r w:rsidRPr="00705148">
              <w:rPr>
                <w:rFonts w:ascii="Arial" w:eastAsia="Calibri" w:hAnsi="Arial" w:cs="Arial"/>
                <w:b/>
                <w:lang w:val="en-GB"/>
              </w:rPr>
              <w:lastRenderedPageBreak/>
              <w:t>12.2  Clause 57: Protection of critical information infrastructure</w:t>
            </w:r>
          </w:p>
        </w:tc>
        <w:tc>
          <w:tcPr>
            <w:tcW w:w="2333" w:type="dxa"/>
            <w:shd w:val="clear" w:color="auto" w:fill="auto"/>
          </w:tcPr>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12.2.1  IM Consultancy  -  page 7</w:t>
            </w:r>
          </w:p>
          <w:p w:rsidR="00705148" w:rsidRPr="00705148" w:rsidRDefault="00705148" w:rsidP="00705148">
            <w:pPr>
              <w:spacing w:after="0" w:line="240" w:lineRule="auto"/>
              <w:rPr>
                <w:rFonts w:ascii="Arial" w:eastAsia="Calibri" w:hAnsi="Arial" w:cs="Arial"/>
                <w:lang w:val="en-GB"/>
              </w:rPr>
            </w:pPr>
          </w:p>
          <w:p w:rsidR="006124E8" w:rsidRDefault="006124E8" w:rsidP="00705148">
            <w:pPr>
              <w:spacing w:after="0" w:line="240" w:lineRule="auto"/>
              <w:rPr>
                <w:rFonts w:ascii="Arial" w:eastAsia="Calibri" w:hAnsi="Arial" w:cs="Arial"/>
                <w:lang w:val="en-GB"/>
              </w:rPr>
            </w:pPr>
          </w:p>
          <w:p w:rsidR="006124E8" w:rsidRDefault="006124E8" w:rsidP="00705148">
            <w:pPr>
              <w:spacing w:after="0" w:line="240" w:lineRule="auto"/>
              <w:rPr>
                <w:rFonts w:ascii="Arial" w:eastAsia="Calibri" w:hAnsi="Arial" w:cs="Arial"/>
                <w:lang w:val="en-GB"/>
              </w:rPr>
            </w:pPr>
          </w:p>
          <w:p w:rsidR="006124E8" w:rsidRDefault="006124E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12.2.2 IM Consultancy - page 7</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12.2.3  IM Consultancy - page 7</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10129A" w:rsidRDefault="0010129A" w:rsidP="00705148">
            <w:pPr>
              <w:spacing w:after="0" w:line="240" w:lineRule="auto"/>
              <w:rPr>
                <w:rFonts w:ascii="Arial" w:eastAsia="Calibri" w:hAnsi="Arial" w:cs="Arial"/>
                <w:lang w:val="en-GB"/>
              </w:rPr>
            </w:pPr>
          </w:p>
          <w:p w:rsidR="0010129A" w:rsidRDefault="0010129A" w:rsidP="00705148">
            <w:pPr>
              <w:spacing w:after="0" w:line="240" w:lineRule="auto"/>
              <w:rPr>
                <w:rFonts w:ascii="Arial" w:eastAsia="Calibri" w:hAnsi="Arial" w:cs="Arial"/>
                <w:lang w:val="en-GB"/>
              </w:rPr>
            </w:pPr>
          </w:p>
          <w:p w:rsidR="0010129A" w:rsidRDefault="0010129A"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12.2.4 IM</w:t>
            </w:r>
            <w:r w:rsidRPr="00705148">
              <w:rPr>
                <w:rFonts w:ascii="Calibri" w:eastAsia="Calibri" w:hAnsi="Calibri" w:cs="Times New Roman"/>
                <w:lang w:val="en-GB"/>
              </w:rPr>
              <w:t xml:space="preserve"> </w:t>
            </w:r>
            <w:r w:rsidRPr="00705148">
              <w:rPr>
                <w:rFonts w:ascii="Arial" w:eastAsia="Calibri" w:hAnsi="Arial" w:cs="Arial"/>
                <w:lang w:val="en-GB"/>
              </w:rPr>
              <w:t>Consultancy - page 7</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31A0D" w:rsidRDefault="00731A0D" w:rsidP="00705148">
            <w:pPr>
              <w:spacing w:after="0" w:line="240" w:lineRule="auto"/>
              <w:rPr>
                <w:rFonts w:ascii="Arial" w:eastAsia="Calibri" w:hAnsi="Arial" w:cs="Arial"/>
                <w:lang w:val="en-GB"/>
              </w:rPr>
            </w:pPr>
          </w:p>
          <w:p w:rsidR="00731A0D" w:rsidRDefault="00731A0D" w:rsidP="00705148">
            <w:pPr>
              <w:spacing w:after="0" w:line="240" w:lineRule="auto"/>
              <w:rPr>
                <w:rFonts w:ascii="Arial" w:eastAsia="Calibri" w:hAnsi="Arial" w:cs="Arial"/>
                <w:lang w:val="en-GB"/>
              </w:rPr>
            </w:pPr>
          </w:p>
          <w:p w:rsidR="00731A0D" w:rsidRDefault="00731A0D" w:rsidP="00705148">
            <w:pPr>
              <w:spacing w:after="0" w:line="240" w:lineRule="auto"/>
              <w:rPr>
                <w:rFonts w:ascii="Arial" w:eastAsia="Calibri" w:hAnsi="Arial" w:cs="Arial"/>
                <w:lang w:val="en-GB"/>
              </w:rPr>
            </w:pPr>
          </w:p>
          <w:p w:rsidR="00731A0D" w:rsidRDefault="00731A0D" w:rsidP="00705148">
            <w:pPr>
              <w:spacing w:after="0" w:line="240" w:lineRule="auto"/>
              <w:rPr>
                <w:rFonts w:ascii="Arial" w:eastAsia="Calibri" w:hAnsi="Arial" w:cs="Arial"/>
                <w:lang w:val="en-GB"/>
              </w:rPr>
            </w:pPr>
          </w:p>
          <w:p w:rsidR="00731A0D" w:rsidRDefault="00731A0D" w:rsidP="00705148">
            <w:pPr>
              <w:spacing w:after="0" w:line="240" w:lineRule="auto"/>
              <w:rPr>
                <w:rFonts w:ascii="Arial" w:eastAsia="Calibri" w:hAnsi="Arial" w:cs="Arial"/>
                <w:lang w:val="en-GB"/>
              </w:rPr>
            </w:pPr>
          </w:p>
          <w:p w:rsidR="00731A0D" w:rsidRDefault="00731A0D" w:rsidP="00705148">
            <w:pPr>
              <w:spacing w:after="0" w:line="240" w:lineRule="auto"/>
              <w:rPr>
                <w:rFonts w:ascii="Arial" w:eastAsia="Calibri" w:hAnsi="Arial" w:cs="Arial"/>
                <w:lang w:val="en-GB"/>
              </w:rPr>
            </w:pPr>
          </w:p>
          <w:p w:rsidR="00731A0D" w:rsidRDefault="00731A0D" w:rsidP="00705148">
            <w:pPr>
              <w:spacing w:after="0" w:line="240" w:lineRule="auto"/>
              <w:rPr>
                <w:rFonts w:ascii="Arial" w:eastAsia="Calibri" w:hAnsi="Arial" w:cs="Arial"/>
                <w:lang w:val="en-GB"/>
              </w:rPr>
            </w:pPr>
          </w:p>
          <w:p w:rsidR="00731A0D" w:rsidRDefault="00731A0D" w:rsidP="00705148">
            <w:pPr>
              <w:spacing w:after="0" w:line="240" w:lineRule="auto"/>
              <w:rPr>
                <w:rFonts w:ascii="Arial" w:eastAsia="Calibri" w:hAnsi="Arial" w:cs="Arial"/>
                <w:lang w:val="en-GB"/>
              </w:rPr>
            </w:pPr>
          </w:p>
          <w:p w:rsidR="00731A0D" w:rsidRDefault="00731A0D" w:rsidP="00705148">
            <w:pPr>
              <w:spacing w:after="0" w:line="240" w:lineRule="auto"/>
              <w:rPr>
                <w:rFonts w:ascii="Arial" w:eastAsia="Calibri" w:hAnsi="Arial" w:cs="Arial"/>
                <w:lang w:val="en-GB"/>
              </w:rPr>
            </w:pPr>
          </w:p>
          <w:p w:rsidR="00731A0D" w:rsidRDefault="00731A0D" w:rsidP="00705148">
            <w:pPr>
              <w:spacing w:after="0" w:line="240" w:lineRule="auto"/>
              <w:rPr>
                <w:rFonts w:ascii="Arial" w:eastAsia="Calibri" w:hAnsi="Arial" w:cs="Arial"/>
                <w:lang w:val="en-GB"/>
              </w:rPr>
            </w:pPr>
          </w:p>
          <w:p w:rsidR="00731A0D" w:rsidRDefault="00731A0D" w:rsidP="00705148">
            <w:pPr>
              <w:spacing w:after="0" w:line="240" w:lineRule="auto"/>
              <w:rPr>
                <w:rFonts w:ascii="Arial" w:eastAsia="Calibri" w:hAnsi="Arial" w:cs="Arial"/>
                <w:lang w:val="en-GB"/>
              </w:rPr>
            </w:pPr>
          </w:p>
          <w:p w:rsidR="00731A0D" w:rsidRDefault="00731A0D" w:rsidP="00705148">
            <w:pPr>
              <w:spacing w:after="0" w:line="240" w:lineRule="auto"/>
              <w:rPr>
                <w:rFonts w:ascii="Arial" w:eastAsia="Calibri" w:hAnsi="Arial" w:cs="Arial"/>
                <w:lang w:val="en-GB"/>
              </w:rPr>
            </w:pPr>
          </w:p>
          <w:p w:rsidR="00B62A75" w:rsidRDefault="00B62A75"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12.2.5 IM Consultancy - page 7</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3F643E" w:rsidRDefault="003F643E" w:rsidP="00705148">
            <w:pPr>
              <w:spacing w:after="0" w:line="240" w:lineRule="auto"/>
              <w:rPr>
                <w:rFonts w:ascii="Arial" w:eastAsia="Calibri" w:hAnsi="Arial" w:cs="Arial"/>
                <w:lang w:val="en-GB"/>
              </w:rPr>
            </w:pPr>
          </w:p>
          <w:p w:rsidR="003F643E" w:rsidRDefault="003F643E" w:rsidP="00705148">
            <w:pPr>
              <w:spacing w:after="0" w:line="240" w:lineRule="auto"/>
              <w:rPr>
                <w:rFonts w:ascii="Arial" w:eastAsia="Calibri" w:hAnsi="Arial" w:cs="Arial"/>
                <w:lang w:val="en-GB"/>
              </w:rPr>
            </w:pPr>
          </w:p>
          <w:p w:rsidR="003F643E" w:rsidRDefault="003F643E" w:rsidP="00705148">
            <w:pPr>
              <w:spacing w:after="0" w:line="240" w:lineRule="auto"/>
              <w:rPr>
                <w:rFonts w:ascii="Arial" w:eastAsia="Calibri" w:hAnsi="Arial" w:cs="Arial"/>
                <w:lang w:val="en-GB"/>
              </w:rPr>
            </w:pPr>
          </w:p>
          <w:p w:rsidR="003F643E" w:rsidRDefault="003F643E" w:rsidP="00705148">
            <w:pPr>
              <w:spacing w:after="0" w:line="240" w:lineRule="auto"/>
              <w:rPr>
                <w:rFonts w:ascii="Arial" w:eastAsia="Calibri" w:hAnsi="Arial" w:cs="Arial"/>
                <w:lang w:val="en-GB"/>
              </w:rPr>
            </w:pPr>
          </w:p>
          <w:p w:rsidR="003F643E" w:rsidRDefault="003F643E" w:rsidP="00705148">
            <w:pPr>
              <w:spacing w:after="0" w:line="240" w:lineRule="auto"/>
              <w:rPr>
                <w:rFonts w:ascii="Arial" w:eastAsia="Calibri" w:hAnsi="Arial" w:cs="Arial"/>
                <w:lang w:val="en-GB"/>
              </w:rPr>
            </w:pPr>
          </w:p>
          <w:p w:rsidR="003F643E" w:rsidRDefault="003F643E" w:rsidP="00705148">
            <w:pPr>
              <w:spacing w:after="0" w:line="240" w:lineRule="auto"/>
              <w:rPr>
                <w:rFonts w:ascii="Arial" w:eastAsia="Calibri" w:hAnsi="Arial" w:cs="Arial"/>
                <w:lang w:val="en-GB"/>
              </w:rPr>
            </w:pPr>
          </w:p>
          <w:p w:rsidR="003F643E" w:rsidRDefault="003F643E" w:rsidP="00705148">
            <w:pPr>
              <w:spacing w:after="0" w:line="240" w:lineRule="auto"/>
              <w:rPr>
                <w:rFonts w:ascii="Arial" w:eastAsia="Calibri" w:hAnsi="Arial" w:cs="Arial"/>
                <w:lang w:val="en-GB"/>
              </w:rPr>
            </w:pPr>
          </w:p>
          <w:p w:rsidR="003F643E" w:rsidRDefault="003F643E" w:rsidP="00705148">
            <w:pPr>
              <w:spacing w:after="0" w:line="240" w:lineRule="auto"/>
              <w:rPr>
                <w:rFonts w:ascii="Arial" w:eastAsia="Calibri" w:hAnsi="Arial" w:cs="Arial"/>
                <w:lang w:val="en-GB"/>
              </w:rPr>
            </w:pPr>
          </w:p>
          <w:p w:rsidR="003F643E" w:rsidRDefault="003F643E" w:rsidP="00705148">
            <w:pPr>
              <w:spacing w:after="0" w:line="240" w:lineRule="auto"/>
              <w:rPr>
                <w:rFonts w:ascii="Arial" w:eastAsia="Calibri" w:hAnsi="Arial" w:cs="Arial"/>
                <w:lang w:val="en-GB"/>
              </w:rPr>
            </w:pPr>
          </w:p>
          <w:p w:rsidR="003F643E" w:rsidRDefault="003F643E"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12.2.6 IM Consultancy - page 7</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12.2.7 IM Consultancy - pages 7 and 8</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843E21" w:rsidRDefault="00843E21"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12.2.8 IM Consultancy - page 8; Liquid Telecom - page 8 (paragraphs 34 and 35)</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D257D3" w:rsidRDefault="00D257D3"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12.2.9 Media Monitoring - pages 5, 16 and 17 (paragraphs 38 to 40)</w:t>
            </w:r>
            <w:r w:rsidR="006C5627">
              <w:rPr>
                <w:rFonts w:ascii="Arial" w:eastAsia="Calibri" w:hAnsi="Arial" w:cs="Arial"/>
                <w:lang w:val="en-GB"/>
              </w:rPr>
              <w:t xml:space="preserve">; </w:t>
            </w:r>
            <w:r w:rsidR="006C5627" w:rsidRPr="006C5627">
              <w:rPr>
                <w:rFonts w:ascii="Arial" w:eastAsia="Calibri" w:hAnsi="Arial" w:cs="Arial"/>
                <w:lang w:val="en-GB"/>
              </w:rPr>
              <w:t>Credit Bureau Association - paragraph 2.1.2</w:t>
            </w:r>
            <w:r w:rsidR="006C5627">
              <w:rPr>
                <w:rFonts w:ascii="Arial" w:eastAsia="Calibri" w:hAnsi="Arial" w:cs="Arial"/>
                <w:lang w:val="en-GB"/>
              </w:rPr>
              <w:t xml:space="preserve"> (definition of critical information infrastructure is vague) </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B63602" w:rsidRDefault="00B63602" w:rsidP="00705148">
            <w:pPr>
              <w:spacing w:after="0" w:line="240" w:lineRule="auto"/>
              <w:rPr>
                <w:rFonts w:ascii="Arial" w:eastAsia="Calibri" w:hAnsi="Arial" w:cs="Arial"/>
                <w:lang w:val="en-GB"/>
              </w:rPr>
            </w:pPr>
          </w:p>
          <w:p w:rsidR="00B63602" w:rsidRDefault="00B63602" w:rsidP="00705148">
            <w:pPr>
              <w:spacing w:after="0" w:line="240" w:lineRule="auto"/>
              <w:rPr>
                <w:rFonts w:ascii="Arial" w:eastAsia="Calibri" w:hAnsi="Arial" w:cs="Arial"/>
                <w:lang w:val="en-GB"/>
              </w:rPr>
            </w:pPr>
          </w:p>
          <w:p w:rsidR="00B63602" w:rsidRDefault="00B63602" w:rsidP="00705148">
            <w:pPr>
              <w:spacing w:after="0" w:line="240" w:lineRule="auto"/>
              <w:rPr>
                <w:rFonts w:ascii="Arial" w:eastAsia="Calibri" w:hAnsi="Arial" w:cs="Arial"/>
                <w:lang w:val="en-GB"/>
              </w:rPr>
            </w:pPr>
          </w:p>
          <w:p w:rsidR="00B63602" w:rsidRDefault="00B63602" w:rsidP="00705148">
            <w:pPr>
              <w:spacing w:after="0" w:line="240" w:lineRule="auto"/>
              <w:rPr>
                <w:rFonts w:ascii="Arial" w:eastAsia="Calibri" w:hAnsi="Arial" w:cs="Arial"/>
                <w:lang w:val="en-GB"/>
              </w:rPr>
            </w:pPr>
          </w:p>
          <w:p w:rsidR="00B63602" w:rsidRDefault="00B63602"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12.2.10 Western Cape - page 3 of Annexure to letter</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D257D3" w:rsidP="00705148">
            <w:pPr>
              <w:spacing w:after="0" w:line="240" w:lineRule="auto"/>
              <w:rPr>
                <w:rFonts w:ascii="Arial" w:eastAsia="Calibri" w:hAnsi="Arial" w:cs="Arial"/>
                <w:lang w:val="en-GB"/>
              </w:rPr>
            </w:pPr>
            <w:r>
              <w:rPr>
                <w:rFonts w:ascii="Arial" w:eastAsia="Calibri" w:hAnsi="Arial" w:cs="Arial"/>
                <w:lang w:val="en-GB"/>
              </w:rPr>
              <w:t>1</w:t>
            </w:r>
            <w:r w:rsidR="00705148" w:rsidRPr="00705148">
              <w:rPr>
                <w:rFonts w:ascii="Arial" w:eastAsia="Calibri" w:hAnsi="Arial" w:cs="Arial"/>
                <w:lang w:val="en-GB"/>
              </w:rPr>
              <w:t>2.2.11 ,  Western Cape - page 3 of Annexure to letter</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65D5E" w:rsidRDefault="00765D5E" w:rsidP="00705148">
            <w:pPr>
              <w:spacing w:after="0" w:line="240" w:lineRule="auto"/>
              <w:rPr>
                <w:rFonts w:ascii="Arial" w:eastAsia="Calibri" w:hAnsi="Arial" w:cs="Arial"/>
                <w:lang w:val="en-GB"/>
              </w:rPr>
            </w:pPr>
          </w:p>
          <w:p w:rsidR="00765D5E" w:rsidRDefault="00765D5E" w:rsidP="00705148">
            <w:pPr>
              <w:spacing w:after="0" w:line="240" w:lineRule="auto"/>
              <w:rPr>
                <w:rFonts w:ascii="Arial" w:eastAsia="Calibri" w:hAnsi="Arial" w:cs="Arial"/>
                <w:lang w:val="en-GB"/>
              </w:rPr>
            </w:pPr>
          </w:p>
          <w:p w:rsidR="00765D5E" w:rsidRDefault="00765D5E" w:rsidP="00705148">
            <w:pPr>
              <w:spacing w:after="0" w:line="240" w:lineRule="auto"/>
              <w:rPr>
                <w:rFonts w:ascii="Arial" w:eastAsia="Calibri" w:hAnsi="Arial" w:cs="Arial"/>
                <w:lang w:val="en-GB"/>
              </w:rPr>
            </w:pPr>
          </w:p>
          <w:p w:rsidR="00765D5E" w:rsidRDefault="00765D5E" w:rsidP="00705148">
            <w:pPr>
              <w:spacing w:after="0" w:line="240" w:lineRule="auto"/>
              <w:rPr>
                <w:rFonts w:ascii="Arial" w:eastAsia="Calibri" w:hAnsi="Arial" w:cs="Arial"/>
                <w:lang w:val="en-GB"/>
              </w:rPr>
            </w:pPr>
          </w:p>
          <w:p w:rsidR="00765D5E" w:rsidRDefault="00765D5E" w:rsidP="00705148">
            <w:pPr>
              <w:spacing w:after="0" w:line="240" w:lineRule="auto"/>
              <w:rPr>
                <w:rFonts w:ascii="Arial" w:eastAsia="Calibri" w:hAnsi="Arial" w:cs="Arial"/>
                <w:lang w:val="en-GB"/>
              </w:rPr>
            </w:pPr>
          </w:p>
          <w:p w:rsidR="00765D5E" w:rsidRDefault="00765D5E" w:rsidP="00705148">
            <w:pPr>
              <w:spacing w:after="0" w:line="240" w:lineRule="auto"/>
              <w:rPr>
                <w:rFonts w:ascii="Arial" w:eastAsia="Calibri" w:hAnsi="Arial" w:cs="Arial"/>
                <w:lang w:val="en-GB"/>
              </w:rPr>
            </w:pPr>
          </w:p>
          <w:p w:rsidR="00765D5E" w:rsidRDefault="00765D5E" w:rsidP="00705148">
            <w:pPr>
              <w:spacing w:after="0" w:line="240" w:lineRule="auto"/>
              <w:rPr>
                <w:rFonts w:ascii="Arial" w:eastAsia="Calibri" w:hAnsi="Arial" w:cs="Arial"/>
                <w:lang w:val="en-GB"/>
              </w:rPr>
            </w:pPr>
          </w:p>
          <w:p w:rsidR="00765D5E" w:rsidRDefault="00765D5E" w:rsidP="00705148">
            <w:pPr>
              <w:spacing w:after="0" w:line="240" w:lineRule="auto"/>
              <w:rPr>
                <w:rFonts w:ascii="Arial" w:eastAsia="Calibri" w:hAnsi="Arial" w:cs="Arial"/>
                <w:lang w:val="en-GB"/>
              </w:rPr>
            </w:pPr>
          </w:p>
          <w:p w:rsidR="00765D5E" w:rsidRDefault="00765D5E"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 xml:space="preserve">12.2.12 </w:t>
            </w:r>
            <w:r w:rsidR="00487A40" w:rsidRPr="00705148">
              <w:rPr>
                <w:rFonts w:ascii="Arial" w:eastAsia="Calibri" w:hAnsi="Arial" w:cs="Arial"/>
                <w:lang w:val="en-GB"/>
              </w:rPr>
              <w:t>Cell</w:t>
            </w:r>
            <w:r w:rsidR="00487A40">
              <w:rPr>
                <w:rFonts w:ascii="Arial" w:eastAsia="Calibri" w:hAnsi="Arial" w:cs="Arial"/>
                <w:lang w:val="en-GB"/>
              </w:rPr>
              <w:t xml:space="preserve"> </w:t>
            </w:r>
            <w:r w:rsidR="00487A40" w:rsidRPr="00705148">
              <w:rPr>
                <w:rFonts w:ascii="Arial" w:eastAsia="Calibri" w:hAnsi="Arial" w:cs="Arial"/>
                <w:lang w:val="en-GB"/>
              </w:rPr>
              <w:t>C</w:t>
            </w:r>
            <w:r w:rsidRPr="00705148">
              <w:rPr>
                <w:rFonts w:ascii="Arial" w:eastAsia="Calibri" w:hAnsi="Arial" w:cs="Arial"/>
                <w:lang w:val="en-GB"/>
              </w:rPr>
              <w:t>, Telkom and Vodacom - pages 29 to 30 (paragraphs 2.12.2.1 to 2.12.6)</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48636F" w:rsidRDefault="0048636F" w:rsidP="00705148">
            <w:pPr>
              <w:spacing w:after="0" w:line="240" w:lineRule="auto"/>
              <w:rPr>
                <w:rFonts w:ascii="Arial" w:eastAsia="Calibri" w:hAnsi="Arial" w:cs="Arial"/>
                <w:lang w:val="en-GB"/>
              </w:rPr>
            </w:pPr>
          </w:p>
          <w:p w:rsidR="0048636F" w:rsidRDefault="0048636F" w:rsidP="00705148">
            <w:pPr>
              <w:spacing w:after="0" w:line="240" w:lineRule="auto"/>
              <w:rPr>
                <w:rFonts w:ascii="Arial" w:eastAsia="Calibri" w:hAnsi="Arial" w:cs="Arial"/>
                <w:lang w:val="en-GB"/>
              </w:rPr>
            </w:pPr>
          </w:p>
          <w:p w:rsidR="0048636F" w:rsidRDefault="0048636F"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 xml:space="preserve">12.2.13 </w:t>
            </w:r>
            <w:r w:rsidR="00487A40" w:rsidRPr="00705148">
              <w:rPr>
                <w:rFonts w:ascii="Arial" w:eastAsia="Calibri" w:hAnsi="Arial" w:cs="Arial"/>
                <w:lang w:val="en-GB"/>
              </w:rPr>
              <w:t>Cell</w:t>
            </w:r>
            <w:r w:rsidR="00487A40">
              <w:rPr>
                <w:rFonts w:ascii="Arial" w:eastAsia="Calibri" w:hAnsi="Arial" w:cs="Arial"/>
                <w:lang w:val="en-GB"/>
              </w:rPr>
              <w:t xml:space="preserve"> </w:t>
            </w:r>
            <w:r w:rsidR="00487A40" w:rsidRPr="00705148">
              <w:rPr>
                <w:rFonts w:ascii="Arial" w:eastAsia="Calibri" w:hAnsi="Arial" w:cs="Arial"/>
                <w:lang w:val="en-GB"/>
              </w:rPr>
              <w:t>C</w:t>
            </w:r>
            <w:r w:rsidRPr="00705148">
              <w:rPr>
                <w:rFonts w:ascii="Arial" w:eastAsia="Calibri" w:hAnsi="Arial" w:cs="Arial"/>
                <w:lang w:val="en-GB"/>
              </w:rPr>
              <w:t>, Telkom and Vodacom - page 30 (paragraphs 2.12.7 to 2.12.9); MTN - page 10 (paragraph 3.4.4)</w:t>
            </w:r>
          </w:p>
          <w:p w:rsidR="00705148" w:rsidRPr="00705148" w:rsidRDefault="00705148" w:rsidP="00705148">
            <w:pPr>
              <w:spacing w:after="0" w:line="240" w:lineRule="auto"/>
              <w:rPr>
                <w:rFonts w:ascii="Arial" w:eastAsia="Calibri" w:hAnsi="Arial" w:cs="Arial"/>
                <w:lang w:val="en-GB"/>
              </w:rPr>
            </w:pPr>
          </w:p>
          <w:p w:rsidR="00864C8B" w:rsidRDefault="00864C8B" w:rsidP="00705148">
            <w:pPr>
              <w:spacing w:after="0" w:line="240" w:lineRule="auto"/>
              <w:rPr>
                <w:rFonts w:ascii="Arial" w:eastAsia="Calibri" w:hAnsi="Arial" w:cs="Arial"/>
                <w:lang w:val="en-GB"/>
              </w:rPr>
            </w:pPr>
          </w:p>
          <w:p w:rsidR="00864C8B" w:rsidRDefault="00864C8B" w:rsidP="00705148">
            <w:pPr>
              <w:spacing w:after="0" w:line="240" w:lineRule="auto"/>
              <w:rPr>
                <w:rFonts w:ascii="Arial" w:eastAsia="Calibri" w:hAnsi="Arial" w:cs="Arial"/>
                <w:lang w:val="en-GB"/>
              </w:rPr>
            </w:pPr>
          </w:p>
          <w:p w:rsidR="00864C8B" w:rsidRDefault="00864C8B" w:rsidP="00705148">
            <w:pPr>
              <w:spacing w:after="0" w:line="240" w:lineRule="auto"/>
              <w:rPr>
                <w:rFonts w:ascii="Arial" w:eastAsia="Calibri" w:hAnsi="Arial" w:cs="Arial"/>
                <w:lang w:val="en-GB"/>
              </w:rPr>
            </w:pPr>
          </w:p>
          <w:p w:rsidR="005200F4" w:rsidRDefault="005200F4" w:rsidP="00705148">
            <w:pPr>
              <w:spacing w:after="0" w:line="240" w:lineRule="auto"/>
              <w:rPr>
                <w:rFonts w:ascii="Arial" w:eastAsia="Calibri" w:hAnsi="Arial" w:cs="Arial"/>
                <w:lang w:val="en-GB"/>
              </w:rPr>
            </w:pPr>
          </w:p>
          <w:p w:rsidR="00765D5E" w:rsidRDefault="00765D5E"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1E3DB5" w:rsidRDefault="001E3DB5"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 xml:space="preserve">12.2.14 </w:t>
            </w:r>
            <w:r w:rsidR="00487A40" w:rsidRPr="00705148">
              <w:rPr>
                <w:rFonts w:ascii="Arial" w:eastAsia="Calibri" w:hAnsi="Arial" w:cs="Arial"/>
                <w:lang w:val="en-GB"/>
              </w:rPr>
              <w:t>Cell</w:t>
            </w:r>
            <w:r w:rsidR="00487A40">
              <w:rPr>
                <w:rFonts w:ascii="Arial" w:eastAsia="Calibri" w:hAnsi="Arial" w:cs="Arial"/>
                <w:lang w:val="en-GB"/>
              </w:rPr>
              <w:t xml:space="preserve"> </w:t>
            </w:r>
            <w:r w:rsidR="00487A40" w:rsidRPr="00705148">
              <w:rPr>
                <w:rFonts w:ascii="Arial" w:eastAsia="Calibri" w:hAnsi="Arial" w:cs="Arial"/>
                <w:lang w:val="en-GB"/>
              </w:rPr>
              <w:t>C</w:t>
            </w:r>
            <w:r w:rsidRPr="00705148">
              <w:rPr>
                <w:rFonts w:ascii="Arial" w:eastAsia="Calibri" w:hAnsi="Arial" w:cs="Arial"/>
                <w:lang w:val="en-GB"/>
              </w:rPr>
              <w:t>, Telkom and Vodacom - pages 30 and 31 (paragraphs 2.12.10 to 2.12.11); MTN - page 10 (paragraph 3.4.5)</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5200F4" w:rsidRDefault="005200F4" w:rsidP="00705148">
            <w:pPr>
              <w:spacing w:after="0" w:line="240" w:lineRule="auto"/>
              <w:rPr>
                <w:rFonts w:ascii="Arial" w:eastAsia="Calibri" w:hAnsi="Arial" w:cs="Arial"/>
                <w:lang w:val="en-GB"/>
              </w:rPr>
            </w:pPr>
          </w:p>
          <w:p w:rsidR="005200F4" w:rsidRDefault="005200F4" w:rsidP="00705148">
            <w:pPr>
              <w:spacing w:after="0" w:line="240" w:lineRule="auto"/>
              <w:rPr>
                <w:rFonts w:ascii="Arial" w:eastAsia="Calibri" w:hAnsi="Arial" w:cs="Arial"/>
                <w:lang w:val="en-GB"/>
              </w:rPr>
            </w:pPr>
          </w:p>
          <w:p w:rsidR="005200F4" w:rsidRDefault="005200F4" w:rsidP="00705148">
            <w:pPr>
              <w:spacing w:after="0" w:line="240" w:lineRule="auto"/>
              <w:rPr>
                <w:rFonts w:ascii="Arial" w:eastAsia="Calibri" w:hAnsi="Arial" w:cs="Arial"/>
                <w:lang w:val="en-GB"/>
              </w:rPr>
            </w:pPr>
          </w:p>
          <w:p w:rsidR="005200F4" w:rsidRDefault="005200F4" w:rsidP="00705148">
            <w:pPr>
              <w:spacing w:after="0" w:line="240" w:lineRule="auto"/>
              <w:rPr>
                <w:rFonts w:ascii="Arial" w:eastAsia="Calibri" w:hAnsi="Arial" w:cs="Arial"/>
                <w:lang w:val="en-GB"/>
              </w:rPr>
            </w:pPr>
          </w:p>
          <w:p w:rsidR="005200F4" w:rsidRDefault="005200F4" w:rsidP="00705148">
            <w:pPr>
              <w:spacing w:after="0" w:line="240" w:lineRule="auto"/>
              <w:rPr>
                <w:rFonts w:ascii="Arial" w:eastAsia="Calibri" w:hAnsi="Arial" w:cs="Arial"/>
                <w:lang w:val="en-GB"/>
              </w:rPr>
            </w:pPr>
          </w:p>
          <w:p w:rsidR="005200F4" w:rsidRDefault="005200F4" w:rsidP="00705148">
            <w:pPr>
              <w:spacing w:after="0" w:line="240" w:lineRule="auto"/>
              <w:rPr>
                <w:rFonts w:ascii="Arial" w:eastAsia="Calibri" w:hAnsi="Arial" w:cs="Arial"/>
                <w:lang w:val="en-GB"/>
              </w:rPr>
            </w:pPr>
          </w:p>
          <w:p w:rsidR="005200F4" w:rsidRDefault="005200F4" w:rsidP="00705148">
            <w:pPr>
              <w:spacing w:after="0" w:line="240" w:lineRule="auto"/>
              <w:rPr>
                <w:rFonts w:ascii="Arial" w:eastAsia="Calibri" w:hAnsi="Arial" w:cs="Arial"/>
                <w:lang w:val="en-GB"/>
              </w:rPr>
            </w:pPr>
          </w:p>
          <w:p w:rsidR="005200F4" w:rsidRDefault="005200F4" w:rsidP="00705148">
            <w:pPr>
              <w:spacing w:after="0" w:line="240" w:lineRule="auto"/>
              <w:rPr>
                <w:rFonts w:ascii="Arial" w:eastAsia="Calibri" w:hAnsi="Arial" w:cs="Arial"/>
                <w:lang w:val="en-GB"/>
              </w:rPr>
            </w:pPr>
          </w:p>
          <w:p w:rsidR="00534F39" w:rsidRDefault="00534F39" w:rsidP="00705148">
            <w:pPr>
              <w:spacing w:after="0" w:line="240" w:lineRule="auto"/>
              <w:rPr>
                <w:rFonts w:ascii="Arial" w:eastAsia="Calibri" w:hAnsi="Arial" w:cs="Arial"/>
                <w:lang w:val="en-GB"/>
              </w:rPr>
            </w:pPr>
          </w:p>
          <w:p w:rsidR="00765D5E" w:rsidRDefault="00765D5E" w:rsidP="00705148">
            <w:pPr>
              <w:spacing w:after="0" w:line="240" w:lineRule="auto"/>
              <w:rPr>
                <w:rFonts w:ascii="Arial" w:eastAsia="Calibri" w:hAnsi="Arial" w:cs="Arial"/>
                <w:lang w:val="en-GB"/>
              </w:rPr>
            </w:pPr>
          </w:p>
          <w:p w:rsidR="00765D5E" w:rsidRDefault="00765D5E" w:rsidP="00705148">
            <w:pPr>
              <w:spacing w:after="0" w:line="240" w:lineRule="auto"/>
              <w:rPr>
                <w:rFonts w:ascii="Arial" w:eastAsia="Calibri" w:hAnsi="Arial" w:cs="Arial"/>
                <w:lang w:val="en-GB"/>
              </w:rPr>
            </w:pPr>
          </w:p>
          <w:p w:rsidR="00765D5E" w:rsidRDefault="00765D5E"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12.2.15  MTN - page 5 (paragraph 2.6)</w:t>
            </w:r>
            <w:r w:rsidR="00AD379E">
              <w:rPr>
                <w:rFonts w:ascii="Arial" w:eastAsia="Calibri" w:hAnsi="Arial" w:cs="Arial"/>
                <w:lang w:val="en-GB"/>
              </w:rPr>
              <w:t xml:space="preserve">; </w:t>
            </w:r>
            <w:r w:rsidR="00AD379E" w:rsidRPr="00AD379E">
              <w:rPr>
                <w:rFonts w:ascii="Arial" w:eastAsia="Calibri" w:hAnsi="Arial" w:cs="Arial"/>
                <w:lang w:val="en-GB"/>
              </w:rPr>
              <w:t xml:space="preserve"> IM Consultancy - page 5 (paragraph 13) and page 6 (paragraph 14)  </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154879" w:rsidRDefault="00154879" w:rsidP="00705148">
            <w:pPr>
              <w:spacing w:after="0" w:line="240" w:lineRule="auto"/>
              <w:rPr>
                <w:rFonts w:ascii="Arial" w:eastAsia="Calibri" w:hAnsi="Arial" w:cs="Arial"/>
                <w:lang w:val="en-GB"/>
              </w:rPr>
            </w:pPr>
          </w:p>
          <w:p w:rsidR="00154879" w:rsidRDefault="00154879" w:rsidP="00705148">
            <w:pPr>
              <w:spacing w:after="0" w:line="240" w:lineRule="auto"/>
              <w:rPr>
                <w:rFonts w:ascii="Arial" w:eastAsia="Calibri" w:hAnsi="Arial" w:cs="Arial"/>
                <w:lang w:val="en-GB"/>
              </w:rPr>
            </w:pPr>
          </w:p>
          <w:p w:rsidR="00154879" w:rsidRDefault="00154879" w:rsidP="00705148">
            <w:pPr>
              <w:spacing w:after="0" w:line="240" w:lineRule="auto"/>
              <w:rPr>
                <w:rFonts w:ascii="Arial" w:eastAsia="Calibri" w:hAnsi="Arial" w:cs="Arial"/>
                <w:lang w:val="en-GB"/>
              </w:rPr>
            </w:pPr>
          </w:p>
          <w:p w:rsidR="00154879" w:rsidRDefault="00154879" w:rsidP="00705148">
            <w:pPr>
              <w:spacing w:after="0" w:line="240" w:lineRule="auto"/>
              <w:rPr>
                <w:rFonts w:ascii="Arial" w:eastAsia="Calibri" w:hAnsi="Arial" w:cs="Arial"/>
                <w:lang w:val="en-GB"/>
              </w:rPr>
            </w:pPr>
          </w:p>
          <w:p w:rsidR="00154879" w:rsidRDefault="00154879" w:rsidP="00705148">
            <w:pPr>
              <w:spacing w:after="0" w:line="240" w:lineRule="auto"/>
              <w:rPr>
                <w:rFonts w:ascii="Arial" w:eastAsia="Calibri" w:hAnsi="Arial" w:cs="Arial"/>
                <w:lang w:val="en-GB"/>
              </w:rPr>
            </w:pPr>
          </w:p>
          <w:p w:rsidR="001C4AD6" w:rsidRDefault="001C4AD6" w:rsidP="00705148">
            <w:pPr>
              <w:spacing w:after="0" w:line="240" w:lineRule="auto"/>
              <w:rPr>
                <w:rFonts w:ascii="Arial" w:eastAsia="Calibri" w:hAnsi="Arial" w:cs="Arial"/>
                <w:lang w:val="en-GB"/>
              </w:rPr>
            </w:pPr>
          </w:p>
          <w:p w:rsidR="001C4AD6" w:rsidRDefault="001C4AD6" w:rsidP="00705148">
            <w:pPr>
              <w:spacing w:after="0" w:line="240" w:lineRule="auto"/>
              <w:rPr>
                <w:rFonts w:ascii="Arial" w:eastAsia="Calibri" w:hAnsi="Arial" w:cs="Arial"/>
                <w:lang w:val="en-GB"/>
              </w:rPr>
            </w:pPr>
          </w:p>
          <w:p w:rsidR="001C4AD6" w:rsidRDefault="001C4AD6" w:rsidP="00705148">
            <w:pPr>
              <w:spacing w:after="0" w:line="240" w:lineRule="auto"/>
              <w:rPr>
                <w:rFonts w:ascii="Arial" w:eastAsia="Calibri" w:hAnsi="Arial" w:cs="Arial"/>
                <w:lang w:val="en-GB"/>
              </w:rPr>
            </w:pPr>
          </w:p>
          <w:p w:rsidR="001C4AD6" w:rsidRDefault="001C4AD6" w:rsidP="00705148">
            <w:pPr>
              <w:spacing w:after="0" w:line="240" w:lineRule="auto"/>
              <w:rPr>
                <w:rFonts w:ascii="Arial" w:eastAsia="Calibri" w:hAnsi="Arial" w:cs="Arial"/>
                <w:lang w:val="en-GB"/>
              </w:rPr>
            </w:pPr>
          </w:p>
          <w:p w:rsidR="001C4AD6" w:rsidRDefault="001C4AD6" w:rsidP="00705148">
            <w:pPr>
              <w:spacing w:after="0" w:line="240" w:lineRule="auto"/>
              <w:rPr>
                <w:rFonts w:ascii="Arial" w:eastAsia="Calibri" w:hAnsi="Arial" w:cs="Arial"/>
                <w:lang w:val="en-GB"/>
              </w:rPr>
            </w:pPr>
          </w:p>
          <w:p w:rsidR="001C4AD6" w:rsidRDefault="001C4AD6" w:rsidP="00705148">
            <w:pPr>
              <w:spacing w:after="0" w:line="240" w:lineRule="auto"/>
              <w:rPr>
                <w:rFonts w:ascii="Arial" w:eastAsia="Calibri" w:hAnsi="Arial" w:cs="Arial"/>
                <w:lang w:val="en-GB"/>
              </w:rPr>
            </w:pPr>
          </w:p>
          <w:p w:rsidR="001C4AD6" w:rsidRDefault="001C4AD6" w:rsidP="00705148">
            <w:pPr>
              <w:spacing w:after="0" w:line="240" w:lineRule="auto"/>
              <w:rPr>
                <w:rFonts w:ascii="Arial" w:eastAsia="Calibri" w:hAnsi="Arial" w:cs="Arial"/>
                <w:lang w:val="en-GB"/>
              </w:rPr>
            </w:pPr>
          </w:p>
          <w:p w:rsidR="001C4AD6" w:rsidRDefault="001C4AD6" w:rsidP="00705148">
            <w:pPr>
              <w:spacing w:after="0" w:line="240" w:lineRule="auto"/>
              <w:rPr>
                <w:rFonts w:ascii="Arial" w:eastAsia="Calibri" w:hAnsi="Arial" w:cs="Arial"/>
                <w:lang w:val="en-GB"/>
              </w:rPr>
            </w:pPr>
          </w:p>
          <w:p w:rsidR="001C4AD6" w:rsidRDefault="001C4AD6" w:rsidP="00705148">
            <w:pPr>
              <w:spacing w:after="0" w:line="240" w:lineRule="auto"/>
              <w:rPr>
                <w:rFonts w:ascii="Arial" w:eastAsia="Calibri" w:hAnsi="Arial" w:cs="Arial"/>
                <w:lang w:val="en-GB"/>
              </w:rPr>
            </w:pPr>
          </w:p>
          <w:p w:rsidR="001C4AD6" w:rsidRDefault="001C4AD6" w:rsidP="00705148">
            <w:pPr>
              <w:spacing w:after="0" w:line="240" w:lineRule="auto"/>
              <w:rPr>
                <w:rFonts w:ascii="Arial" w:eastAsia="Calibri" w:hAnsi="Arial" w:cs="Arial"/>
                <w:lang w:val="en-GB"/>
              </w:rPr>
            </w:pPr>
          </w:p>
          <w:p w:rsidR="001C4AD6" w:rsidRDefault="001C4AD6" w:rsidP="00705148">
            <w:pPr>
              <w:spacing w:after="0" w:line="240" w:lineRule="auto"/>
              <w:rPr>
                <w:rFonts w:ascii="Arial" w:eastAsia="Calibri" w:hAnsi="Arial" w:cs="Arial"/>
                <w:lang w:val="en-GB"/>
              </w:rPr>
            </w:pPr>
          </w:p>
          <w:p w:rsidR="001C4AD6" w:rsidRDefault="001C4AD6" w:rsidP="00705148">
            <w:pPr>
              <w:spacing w:after="0" w:line="240" w:lineRule="auto"/>
              <w:rPr>
                <w:rFonts w:ascii="Arial" w:eastAsia="Calibri" w:hAnsi="Arial" w:cs="Arial"/>
                <w:lang w:val="en-GB"/>
              </w:rPr>
            </w:pPr>
          </w:p>
          <w:p w:rsidR="001C4AD6" w:rsidRDefault="001C4AD6"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12.2.16 MTN - pages 9 to 10</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F518CF" w:rsidRDefault="00F518CF" w:rsidP="00705148">
            <w:pPr>
              <w:spacing w:after="0" w:line="240" w:lineRule="auto"/>
              <w:rPr>
                <w:rFonts w:ascii="Arial" w:eastAsia="Calibri" w:hAnsi="Arial" w:cs="Arial"/>
                <w:lang w:val="en-GB"/>
              </w:rPr>
            </w:pPr>
          </w:p>
          <w:p w:rsidR="00F518CF" w:rsidRDefault="00F518CF" w:rsidP="00705148">
            <w:pPr>
              <w:spacing w:after="0" w:line="240" w:lineRule="auto"/>
              <w:rPr>
                <w:rFonts w:ascii="Arial" w:eastAsia="Calibri" w:hAnsi="Arial" w:cs="Arial"/>
                <w:lang w:val="en-GB"/>
              </w:rPr>
            </w:pPr>
          </w:p>
          <w:p w:rsidR="00F518CF" w:rsidRDefault="00F518CF" w:rsidP="00705148">
            <w:pPr>
              <w:spacing w:after="0" w:line="240" w:lineRule="auto"/>
              <w:rPr>
                <w:rFonts w:ascii="Arial" w:eastAsia="Calibri" w:hAnsi="Arial" w:cs="Arial"/>
                <w:lang w:val="en-GB"/>
              </w:rPr>
            </w:pPr>
          </w:p>
          <w:p w:rsidR="00F518CF" w:rsidRDefault="00F518CF" w:rsidP="00705148">
            <w:pPr>
              <w:spacing w:after="0" w:line="240" w:lineRule="auto"/>
              <w:rPr>
                <w:rFonts w:ascii="Arial" w:eastAsia="Calibri" w:hAnsi="Arial" w:cs="Arial"/>
                <w:lang w:val="en-GB"/>
              </w:rPr>
            </w:pPr>
          </w:p>
          <w:p w:rsidR="00F518CF" w:rsidRDefault="00F518CF" w:rsidP="00705148">
            <w:pPr>
              <w:spacing w:after="0" w:line="240" w:lineRule="auto"/>
              <w:rPr>
                <w:rFonts w:ascii="Arial" w:eastAsia="Calibri" w:hAnsi="Arial" w:cs="Arial"/>
                <w:lang w:val="en-GB"/>
              </w:rPr>
            </w:pPr>
          </w:p>
          <w:p w:rsidR="00F518CF" w:rsidRDefault="00F518CF" w:rsidP="00705148">
            <w:pPr>
              <w:spacing w:after="0" w:line="240" w:lineRule="auto"/>
              <w:rPr>
                <w:rFonts w:ascii="Arial" w:eastAsia="Calibri" w:hAnsi="Arial" w:cs="Arial"/>
                <w:lang w:val="en-GB"/>
              </w:rPr>
            </w:pPr>
          </w:p>
          <w:p w:rsidR="00F518CF" w:rsidRDefault="00F518CF" w:rsidP="00705148">
            <w:pPr>
              <w:spacing w:after="0" w:line="240" w:lineRule="auto"/>
              <w:rPr>
                <w:rFonts w:ascii="Arial" w:eastAsia="Calibri" w:hAnsi="Arial" w:cs="Arial"/>
                <w:lang w:val="en-GB"/>
              </w:rPr>
            </w:pPr>
          </w:p>
          <w:p w:rsidR="00F518CF" w:rsidRDefault="00F518CF" w:rsidP="00705148">
            <w:pPr>
              <w:spacing w:after="0" w:line="240" w:lineRule="auto"/>
              <w:rPr>
                <w:rFonts w:ascii="Arial" w:eastAsia="Calibri" w:hAnsi="Arial" w:cs="Arial"/>
                <w:lang w:val="en-GB"/>
              </w:rPr>
            </w:pPr>
          </w:p>
          <w:p w:rsidR="00F518CF" w:rsidRDefault="00F518CF" w:rsidP="00705148">
            <w:pPr>
              <w:spacing w:after="0" w:line="240" w:lineRule="auto"/>
              <w:rPr>
                <w:rFonts w:ascii="Arial" w:eastAsia="Calibri" w:hAnsi="Arial" w:cs="Arial"/>
                <w:lang w:val="en-GB"/>
              </w:rPr>
            </w:pPr>
          </w:p>
          <w:p w:rsidR="00F518CF" w:rsidRDefault="00F518CF" w:rsidP="00705148">
            <w:pPr>
              <w:spacing w:after="0" w:line="240" w:lineRule="auto"/>
              <w:rPr>
                <w:rFonts w:ascii="Arial" w:eastAsia="Calibri" w:hAnsi="Arial" w:cs="Arial"/>
                <w:lang w:val="en-GB"/>
              </w:rPr>
            </w:pPr>
          </w:p>
          <w:p w:rsidR="00F518CF" w:rsidRDefault="00F518CF" w:rsidP="00705148">
            <w:pPr>
              <w:spacing w:after="0" w:line="240" w:lineRule="auto"/>
              <w:rPr>
                <w:rFonts w:ascii="Arial" w:eastAsia="Calibri" w:hAnsi="Arial" w:cs="Arial"/>
                <w:lang w:val="en-GB"/>
              </w:rPr>
            </w:pPr>
          </w:p>
          <w:p w:rsidR="00F518CF" w:rsidRDefault="00F518CF" w:rsidP="00705148">
            <w:pPr>
              <w:spacing w:after="0" w:line="240" w:lineRule="auto"/>
              <w:rPr>
                <w:rFonts w:ascii="Arial" w:eastAsia="Calibri" w:hAnsi="Arial" w:cs="Arial"/>
                <w:lang w:val="en-GB"/>
              </w:rPr>
            </w:pPr>
          </w:p>
          <w:p w:rsidR="00F518CF" w:rsidRDefault="00F518CF" w:rsidP="00705148">
            <w:pPr>
              <w:spacing w:after="0" w:line="240" w:lineRule="auto"/>
              <w:rPr>
                <w:rFonts w:ascii="Arial" w:eastAsia="Calibri" w:hAnsi="Arial" w:cs="Arial"/>
                <w:lang w:val="en-GB"/>
              </w:rPr>
            </w:pPr>
          </w:p>
          <w:p w:rsidR="00F518CF" w:rsidRDefault="00F518CF" w:rsidP="00705148">
            <w:pPr>
              <w:spacing w:after="0" w:line="240" w:lineRule="auto"/>
              <w:rPr>
                <w:rFonts w:ascii="Arial" w:eastAsia="Calibri" w:hAnsi="Arial" w:cs="Arial"/>
                <w:lang w:val="en-GB"/>
              </w:rPr>
            </w:pPr>
          </w:p>
          <w:p w:rsidR="00F518CF" w:rsidRDefault="00F518CF" w:rsidP="00705148">
            <w:pPr>
              <w:spacing w:after="0" w:line="240" w:lineRule="auto"/>
              <w:rPr>
                <w:rFonts w:ascii="Arial" w:eastAsia="Calibri" w:hAnsi="Arial" w:cs="Arial"/>
                <w:lang w:val="en-GB"/>
              </w:rPr>
            </w:pPr>
          </w:p>
          <w:p w:rsidR="00F518CF" w:rsidRDefault="00F518CF" w:rsidP="00705148">
            <w:pPr>
              <w:spacing w:after="0" w:line="240" w:lineRule="auto"/>
              <w:rPr>
                <w:rFonts w:ascii="Arial" w:eastAsia="Calibri" w:hAnsi="Arial" w:cs="Arial"/>
                <w:lang w:val="en-GB"/>
              </w:rPr>
            </w:pPr>
          </w:p>
          <w:p w:rsidR="00464445" w:rsidRDefault="00464445" w:rsidP="00705148">
            <w:pPr>
              <w:spacing w:after="0" w:line="240" w:lineRule="auto"/>
              <w:rPr>
                <w:rFonts w:ascii="Arial" w:eastAsia="Calibri" w:hAnsi="Arial" w:cs="Arial"/>
                <w:lang w:val="en-GB"/>
              </w:rPr>
            </w:pPr>
          </w:p>
          <w:p w:rsidR="00464445" w:rsidRDefault="00464445" w:rsidP="00705148">
            <w:pPr>
              <w:spacing w:after="0" w:line="240" w:lineRule="auto"/>
              <w:rPr>
                <w:rFonts w:ascii="Arial" w:eastAsia="Calibri" w:hAnsi="Arial" w:cs="Arial"/>
                <w:lang w:val="en-GB"/>
              </w:rPr>
            </w:pPr>
          </w:p>
          <w:p w:rsidR="00464445" w:rsidRDefault="00464445" w:rsidP="00705148">
            <w:pPr>
              <w:spacing w:after="0" w:line="240" w:lineRule="auto"/>
              <w:rPr>
                <w:rFonts w:ascii="Arial" w:eastAsia="Calibri" w:hAnsi="Arial" w:cs="Arial"/>
                <w:lang w:val="en-GB"/>
              </w:rPr>
            </w:pPr>
          </w:p>
          <w:p w:rsidR="00464445" w:rsidRDefault="00464445" w:rsidP="00705148">
            <w:pPr>
              <w:spacing w:after="0" w:line="240" w:lineRule="auto"/>
              <w:rPr>
                <w:rFonts w:ascii="Arial" w:eastAsia="Calibri" w:hAnsi="Arial" w:cs="Arial"/>
                <w:lang w:val="en-GB"/>
              </w:rPr>
            </w:pPr>
          </w:p>
          <w:p w:rsidR="00464445" w:rsidRDefault="00464445" w:rsidP="00705148">
            <w:pPr>
              <w:spacing w:after="0" w:line="240" w:lineRule="auto"/>
              <w:rPr>
                <w:rFonts w:ascii="Arial" w:eastAsia="Calibri" w:hAnsi="Arial" w:cs="Arial"/>
                <w:lang w:val="en-GB"/>
              </w:rPr>
            </w:pPr>
          </w:p>
          <w:p w:rsidR="00464445" w:rsidRDefault="00464445" w:rsidP="00705148">
            <w:pPr>
              <w:spacing w:after="0" w:line="240" w:lineRule="auto"/>
              <w:rPr>
                <w:rFonts w:ascii="Arial" w:eastAsia="Calibri" w:hAnsi="Arial" w:cs="Arial"/>
                <w:lang w:val="en-GB"/>
              </w:rPr>
            </w:pPr>
          </w:p>
          <w:p w:rsidR="00464445" w:rsidRDefault="00464445" w:rsidP="00705148">
            <w:pPr>
              <w:spacing w:after="0" w:line="240" w:lineRule="auto"/>
              <w:rPr>
                <w:rFonts w:ascii="Arial" w:eastAsia="Calibri" w:hAnsi="Arial" w:cs="Arial"/>
                <w:lang w:val="en-GB"/>
              </w:rPr>
            </w:pPr>
          </w:p>
          <w:p w:rsidR="00464445" w:rsidRDefault="00464445" w:rsidP="00705148">
            <w:pPr>
              <w:spacing w:after="0" w:line="240" w:lineRule="auto"/>
              <w:rPr>
                <w:rFonts w:ascii="Arial" w:eastAsia="Calibri" w:hAnsi="Arial" w:cs="Arial"/>
                <w:lang w:val="en-GB"/>
              </w:rPr>
            </w:pPr>
          </w:p>
          <w:p w:rsidR="00464445" w:rsidRDefault="00464445" w:rsidP="00705148">
            <w:pPr>
              <w:spacing w:after="0" w:line="240" w:lineRule="auto"/>
              <w:rPr>
                <w:rFonts w:ascii="Arial" w:eastAsia="Calibri" w:hAnsi="Arial" w:cs="Arial"/>
                <w:lang w:val="en-GB"/>
              </w:rPr>
            </w:pPr>
          </w:p>
          <w:p w:rsidR="00464445" w:rsidRDefault="00464445" w:rsidP="00705148">
            <w:pPr>
              <w:spacing w:after="0" w:line="240" w:lineRule="auto"/>
              <w:rPr>
                <w:rFonts w:ascii="Arial" w:eastAsia="Calibri" w:hAnsi="Arial" w:cs="Arial"/>
                <w:lang w:val="en-GB"/>
              </w:rPr>
            </w:pPr>
          </w:p>
          <w:p w:rsidR="00464445" w:rsidRDefault="00464445" w:rsidP="00705148">
            <w:pPr>
              <w:spacing w:after="0" w:line="240" w:lineRule="auto"/>
              <w:rPr>
                <w:rFonts w:ascii="Arial" w:eastAsia="Calibri" w:hAnsi="Arial" w:cs="Arial"/>
                <w:lang w:val="en-GB"/>
              </w:rPr>
            </w:pPr>
          </w:p>
          <w:p w:rsidR="00464445" w:rsidRDefault="00464445" w:rsidP="00705148">
            <w:pPr>
              <w:spacing w:after="0" w:line="240" w:lineRule="auto"/>
              <w:rPr>
                <w:rFonts w:ascii="Arial" w:eastAsia="Calibri" w:hAnsi="Arial" w:cs="Arial"/>
                <w:lang w:val="en-GB"/>
              </w:rPr>
            </w:pPr>
          </w:p>
          <w:p w:rsidR="00464445" w:rsidRDefault="00464445" w:rsidP="00705148">
            <w:pPr>
              <w:spacing w:after="0" w:line="240" w:lineRule="auto"/>
              <w:rPr>
                <w:rFonts w:ascii="Arial" w:eastAsia="Calibri" w:hAnsi="Arial" w:cs="Arial"/>
                <w:lang w:val="en-GB"/>
              </w:rPr>
            </w:pPr>
          </w:p>
          <w:p w:rsidR="00464445" w:rsidRDefault="00464445" w:rsidP="00705148">
            <w:pPr>
              <w:spacing w:after="0" w:line="240" w:lineRule="auto"/>
              <w:rPr>
                <w:rFonts w:ascii="Arial" w:eastAsia="Calibri" w:hAnsi="Arial" w:cs="Arial"/>
                <w:lang w:val="en-GB"/>
              </w:rPr>
            </w:pPr>
          </w:p>
          <w:p w:rsidR="00464445" w:rsidRDefault="00464445" w:rsidP="00705148">
            <w:pPr>
              <w:spacing w:after="0" w:line="240" w:lineRule="auto"/>
              <w:rPr>
                <w:rFonts w:ascii="Arial" w:eastAsia="Calibri" w:hAnsi="Arial" w:cs="Arial"/>
                <w:lang w:val="en-GB"/>
              </w:rPr>
            </w:pPr>
          </w:p>
          <w:p w:rsidR="0024520D" w:rsidRDefault="0024520D"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12.2.17 Banking Association SA - page 4</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464445" w:rsidRDefault="00464445"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12.2.18  Banking Association SA - page 4</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AD4C4E" w:rsidRDefault="00AD4C4E"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12.2.19 Banking Association SA - page 4</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DA0AC9" w:rsidRDefault="00DA0AC9" w:rsidP="00705148">
            <w:pPr>
              <w:spacing w:after="0" w:line="240" w:lineRule="auto"/>
              <w:rPr>
                <w:rFonts w:ascii="Arial" w:eastAsia="Calibri" w:hAnsi="Arial" w:cs="Arial"/>
                <w:lang w:val="en-GB"/>
              </w:rPr>
            </w:pPr>
          </w:p>
          <w:p w:rsidR="00DA0AC9" w:rsidRDefault="00DA0AC9" w:rsidP="00705148">
            <w:pPr>
              <w:spacing w:after="0" w:line="240" w:lineRule="auto"/>
              <w:rPr>
                <w:rFonts w:ascii="Arial" w:eastAsia="Calibri" w:hAnsi="Arial" w:cs="Arial"/>
                <w:lang w:val="en-GB"/>
              </w:rPr>
            </w:pPr>
          </w:p>
          <w:p w:rsidR="00DA0AC9" w:rsidRDefault="00DA0AC9" w:rsidP="00705148">
            <w:pPr>
              <w:spacing w:after="0" w:line="240" w:lineRule="auto"/>
              <w:rPr>
                <w:rFonts w:ascii="Arial" w:eastAsia="Calibri" w:hAnsi="Arial" w:cs="Arial"/>
                <w:lang w:val="en-GB"/>
              </w:rPr>
            </w:pPr>
          </w:p>
          <w:p w:rsidR="00DA0AC9" w:rsidRDefault="00DA0AC9" w:rsidP="00705148">
            <w:pPr>
              <w:spacing w:after="0" w:line="240" w:lineRule="auto"/>
              <w:rPr>
                <w:rFonts w:ascii="Arial" w:eastAsia="Calibri" w:hAnsi="Arial" w:cs="Arial"/>
                <w:lang w:val="en-GB"/>
              </w:rPr>
            </w:pPr>
          </w:p>
          <w:p w:rsidR="00DA0AC9" w:rsidRDefault="00DA0AC9" w:rsidP="00705148">
            <w:pPr>
              <w:spacing w:after="0" w:line="240" w:lineRule="auto"/>
              <w:rPr>
                <w:rFonts w:ascii="Arial" w:eastAsia="Calibri" w:hAnsi="Arial" w:cs="Arial"/>
                <w:lang w:val="en-GB"/>
              </w:rPr>
            </w:pPr>
          </w:p>
          <w:p w:rsidR="00DA0AC9" w:rsidRDefault="00DA0AC9" w:rsidP="00705148">
            <w:pPr>
              <w:spacing w:after="0" w:line="240" w:lineRule="auto"/>
              <w:rPr>
                <w:rFonts w:ascii="Arial" w:eastAsia="Calibri" w:hAnsi="Arial" w:cs="Arial"/>
                <w:lang w:val="en-GB"/>
              </w:rPr>
            </w:pPr>
          </w:p>
          <w:p w:rsidR="00DA0AC9" w:rsidRDefault="00DA0AC9" w:rsidP="00705148">
            <w:pPr>
              <w:spacing w:after="0" w:line="240" w:lineRule="auto"/>
              <w:rPr>
                <w:rFonts w:ascii="Arial" w:eastAsia="Calibri" w:hAnsi="Arial" w:cs="Arial"/>
                <w:lang w:val="en-GB"/>
              </w:rPr>
            </w:pPr>
          </w:p>
          <w:p w:rsidR="00DA0AC9" w:rsidRDefault="00DA0AC9" w:rsidP="00705148">
            <w:pPr>
              <w:spacing w:after="0" w:line="240" w:lineRule="auto"/>
              <w:rPr>
                <w:rFonts w:ascii="Arial" w:eastAsia="Calibri" w:hAnsi="Arial" w:cs="Arial"/>
                <w:lang w:val="en-GB"/>
              </w:rPr>
            </w:pPr>
          </w:p>
          <w:p w:rsidR="00DA0AC9" w:rsidRDefault="00DA0AC9" w:rsidP="00705148">
            <w:pPr>
              <w:spacing w:after="0" w:line="240" w:lineRule="auto"/>
              <w:rPr>
                <w:rFonts w:ascii="Arial" w:eastAsia="Calibri" w:hAnsi="Arial" w:cs="Arial"/>
                <w:lang w:val="en-GB"/>
              </w:rPr>
            </w:pPr>
          </w:p>
          <w:p w:rsidR="00AD4C4E" w:rsidRDefault="00AD4C4E"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12.2.20 Internet Solutions - pages 10 and 11 (paragraph 2.2)</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B26504" w:rsidRDefault="00B26504" w:rsidP="00705148">
            <w:pPr>
              <w:spacing w:after="0" w:line="240" w:lineRule="auto"/>
              <w:rPr>
                <w:rFonts w:ascii="Arial" w:eastAsia="Calibri" w:hAnsi="Arial" w:cs="Arial"/>
                <w:lang w:val="en-GB"/>
              </w:rPr>
            </w:pPr>
          </w:p>
          <w:p w:rsidR="00B26504" w:rsidRDefault="00B26504" w:rsidP="00705148">
            <w:pPr>
              <w:spacing w:after="0" w:line="240" w:lineRule="auto"/>
              <w:rPr>
                <w:rFonts w:ascii="Arial" w:eastAsia="Calibri" w:hAnsi="Arial" w:cs="Arial"/>
                <w:lang w:val="en-GB"/>
              </w:rPr>
            </w:pPr>
          </w:p>
          <w:p w:rsidR="00B26504" w:rsidRDefault="00B26504" w:rsidP="00705148">
            <w:pPr>
              <w:spacing w:after="0" w:line="240" w:lineRule="auto"/>
              <w:rPr>
                <w:rFonts w:ascii="Arial" w:eastAsia="Calibri" w:hAnsi="Arial" w:cs="Arial"/>
                <w:lang w:val="en-GB"/>
              </w:rPr>
            </w:pPr>
          </w:p>
          <w:p w:rsidR="00B26504" w:rsidRDefault="00B26504" w:rsidP="00705148">
            <w:pPr>
              <w:spacing w:after="0" w:line="240" w:lineRule="auto"/>
              <w:rPr>
                <w:rFonts w:ascii="Arial" w:eastAsia="Calibri" w:hAnsi="Arial" w:cs="Arial"/>
                <w:lang w:val="en-GB"/>
              </w:rPr>
            </w:pPr>
          </w:p>
          <w:p w:rsidR="00B26504" w:rsidRDefault="00B26504" w:rsidP="00705148">
            <w:pPr>
              <w:spacing w:after="0" w:line="240" w:lineRule="auto"/>
              <w:rPr>
                <w:rFonts w:ascii="Arial" w:eastAsia="Calibri" w:hAnsi="Arial" w:cs="Arial"/>
                <w:lang w:val="en-GB"/>
              </w:rPr>
            </w:pPr>
          </w:p>
          <w:p w:rsidR="00B26504" w:rsidRDefault="00B26504" w:rsidP="00705148">
            <w:pPr>
              <w:spacing w:after="0" w:line="240" w:lineRule="auto"/>
              <w:rPr>
                <w:rFonts w:ascii="Arial" w:eastAsia="Calibri" w:hAnsi="Arial" w:cs="Arial"/>
                <w:lang w:val="en-GB"/>
              </w:rPr>
            </w:pPr>
          </w:p>
          <w:p w:rsidR="00B26504" w:rsidRDefault="00B26504" w:rsidP="00705148">
            <w:pPr>
              <w:spacing w:after="0" w:line="240" w:lineRule="auto"/>
              <w:rPr>
                <w:rFonts w:ascii="Arial" w:eastAsia="Calibri" w:hAnsi="Arial" w:cs="Arial"/>
                <w:lang w:val="en-GB"/>
              </w:rPr>
            </w:pPr>
          </w:p>
          <w:p w:rsidR="00B26504" w:rsidRDefault="00B26504" w:rsidP="00705148">
            <w:pPr>
              <w:spacing w:after="0" w:line="240" w:lineRule="auto"/>
              <w:rPr>
                <w:rFonts w:ascii="Arial" w:eastAsia="Calibri" w:hAnsi="Arial" w:cs="Arial"/>
                <w:lang w:val="en-GB"/>
              </w:rPr>
            </w:pPr>
          </w:p>
          <w:p w:rsidR="00B26504" w:rsidRDefault="00B26504" w:rsidP="00705148">
            <w:pPr>
              <w:spacing w:after="0" w:line="240" w:lineRule="auto"/>
              <w:rPr>
                <w:rFonts w:ascii="Arial" w:eastAsia="Calibri" w:hAnsi="Arial" w:cs="Arial"/>
                <w:lang w:val="en-GB"/>
              </w:rPr>
            </w:pPr>
          </w:p>
          <w:p w:rsidR="00B26504" w:rsidRDefault="00B26504" w:rsidP="00705148">
            <w:pPr>
              <w:spacing w:after="0" w:line="240" w:lineRule="auto"/>
              <w:rPr>
                <w:rFonts w:ascii="Arial" w:eastAsia="Calibri" w:hAnsi="Arial" w:cs="Arial"/>
                <w:lang w:val="en-GB"/>
              </w:rPr>
            </w:pPr>
          </w:p>
          <w:p w:rsidR="00B26504" w:rsidRDefault="00B26504" w:rsidP="00705148">
            <w:pPr>
              <w:spacing w:after="0" w:line="240" w:lineRule="auto"/>
              <w:rPr>
                <w:rFonts w:ascii="Arial" w:eastAsia="Calibri" w:hAnsi="Arial" w:cs="Arial"/>
                <w:lang w:val="en-GB"/>
              </w:rPr>
            </w:pPr>
          </w:p>
          <w:p w:rsidR="00B26504" w:rsidRDefault="00B26504" w:rsidP="00705148">
            <w:pPr>
              <w:spacing w:after="0" w:line="240" w:lineRule="auto"/>
              <w:rPr>
                <w:rFonts w:ascii="Arial" w:eastAsia="Calibri" w:hAnsi="Arial" w:cs="Arial"/>
                <w:lang w:val="en-GB"/>
              </w:rPr>
            </w:pPr>
          </w:p>
          <w:p w:rsidR="00B26504" w:rsidRDefault="00B26504" w:rsidP="00705148">
            <w:pPr>
              <w:spacing w:after="0" w:line="240" w:lineRule="auto"/>
              <w:rPr>
                <w:rFonts w:ascii="Arial" w:eastAsia="Calibri" w:hAnsi="Arial" w:cs="Arial"/>
                <w:lang w:val="en-GB"/>
              </w:rPr>
            </w:pPr>
          </w:p>
          <w:p w:rsidR="00B26504" w:rsidRDefault="00B26504" w:rsidP="00705148">
            <w:pPr>
              <w:spacing w:after="0" w:line="240" w:lineRule="auto"/>
              <w:rPr>
                <w:rFonts w:ascii="Arial" w:eastAsia="Calibri" w:hAnsi="Arial" w:cs="Arial"/>
                <w:lang w:val="en-GB"/>
              </w:rPr>
            </w:pPr>
          </w:p>
          <w:p w:rsidR="00B26504" w:rsidRDefault="00B26504" w:rsidP="00705148">
            <w:pPr>
              <w:spacing w:after="0" w:line="240" w:lineRule="auto"/>
              <w:rPr>
                <w:rFonts w:ascii="Arial" w:eastAsia="Calibri" w:hAnsi="Arial" w:cs="Arial"/>
                <w:lang w:val="en-GB"/>
              </w:rPr>
            </w:pPr>
          </w:p>
          <w:p w:rsidR="00B26504" w:rsidRDefault="00B26504" w:rsidP="00705148">
            <w:pPr>
              <w:spacing w:after="0" w:line="240" w:lineRule="auto"/>
              <w:rPr>
                <w:rFonts w:ascii="Arial" w:eastAsia="Calibri" w:hAnsi="Arial" w:cs="Arial"/>
                <w:lang w:val="en-GB"/>
              </w:rPr>
            </w:pPr>
          </w:p>
          <w:p w:rsidR="00B26504" w:rsidRDefault="00B26504" w:rsidP="00705148">
            <w:pPr>
              <w:spacing w:after="0" w:line="240" w:lineRule="auto"/>
              <w:rPr>
                <w:rFonts w:ascii="Arial" w:eastAsia="Calibri" w:hAnsi="Arial" w:cs="Arial"/>
                <w:lang w:val="en-GB"/>
              </w:rPr>
            </w:pPr>
          </w:p>
          <w:p w:rsidR="00B26504" w:rsidRDefault="00B26504" w:rsidP="00705148">
            <w:pPr>
              <w:spacing w:after="0" w:line="240" w:lineRule="auto"/>
              <w:rPr>
                <w:rFonts w:ascii="Arial" w:eastAsia="Calibri" w:hAnsi="Arial" w:cs="Arial"/>
                <w:lang w:val="en-GB"/>
              </w:rPr>
            </w:pPr>
          </w:p>
          <w:p w:rsidR="00B26504" w:rsidRDefault="00B26504" w:rsidP="00705148">
            <w:pPr>
              <w:spacing w:after="0" w:line="240" w:lineRule="auto"/>
              <w:rPr>
                <w:rFonts w:ascii="Arial" w:eastAsia="Calibri" w:hAnsi="Arial" w:cs="Arial"/>
                <w:lang w:val="en-GB"/>
              </w:rPr>
            </w:pPr>
          </w:p>
          <w:p w:rsidR="00B26504" w:rsidRDefault="00B26504" w:rsidP="00705148">
            <w:pPr>
              <w:spacing w:after="0" w:line="240" w:lineRule="auto"/>
              <w:rPr>
                <w:rFonts w:ascii="Arial" w:eastAsia="Calibri" w:hAnsi="Arial" w:cs="Arial"/>
                <w:lang w:val="en-GB"/>
              </w:rPr>
            </w:pPr>
          </w:p>
          <w:p w:rsidR="00B26504" w:rsidRDefault="00B26504" w:rsidP="00705148">
            <w:pPr>
              <w:spacing w:after="0" w:line="240" w:lineRule="auto"/>
              <w:rPr>
                <w:rFonts w:ascii="Arial" w:eastAsia="Calibri" w:hAnsi="Arial" w:cs="Arial"/>
                <w:lang w:val="en-GB"/>
              </w:rPr>
            </w:pPr>
          </w:p>
          <w:p w:rsidR="00B26504" w:rsidRDefault="00B26504" w:rsidP="00705148">
            <w:pPr>
              <w:spacing w:after="0" w:line="240" w:lineRule="auto"/>
              <w:rPr>
                <w:rFonts w:ascii="Arial" w:eastAsia="Calibri" w:hAnsi="Arial" w:cs="Arial"/>
                <w:lang w:val="en-GB"/>
              </w:rPr>
            </w:pPr>
          </w:p>
          <w:p w:rsidR="00705148" w:rsidRPr="00705148" w:rsidRDefault="00AD379E" w:rsidP="00705148">
            <w:pPr>
              <w:spacing w:after="0" w:line="240" w:lineRule="auto"/>
              <w:rPr>
                <w:rFonts w:ascii="Arial" w:eastAsia="Calibri" w:hAnsi="Arial" w:cs="Arial"/>
                <w:lang w:val="en-GB"/>
              </w:rPr>
            </w:pPr>
            <w:r>
              <w:rPr>
                <w:rFonts w:ascii="Arial" w:eastAsia="Calibri" w:hAnsi="Arial" w:cs="Arial"/>
                <w:lang w:val="en-GB"/>
              </w:rPr>
              <w:t>1</w:t>
            </w:r>
            <w:r w:rsidR="00705148" w:rsidRPr="00705148">
              <w:rPr>
                <w:rFonts w:ascii="Arial" w:eastAsia="Calibri" w:hAnsi="Arial" w:cs="Arial"/>
                <w:lang w:val="en-GB"/>
              </w:rPr>
              <w:t>2.2.21 IM Consultancy - page 4 (paragraph 10)</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D2874" w:rsidRDefault="007D2874" w:rsidP="00705148">
            <w:pPr>
              <w:spacing w:after="0" w:line="240" w:lineRule="auto"/>
              <w:rPr>
                <w:rFonts w:ascii="Arial" w:eastAsia="Calibri" w:hAnsi="Arial" w:cs="Arial"/>
                <w:lang w:val="en-GB"/>
              </w:rPr>
            </w:pPr>
          </w:p>
          <w:p w:rsidR="009E50F3" w:rsidRDefault="009E50F3" w:rsidP="00AD379E">
            <w:pPr>
              <w:spacing w:after="0" w:line="240" w:lineRule="auto"/>
              <w:rPr>
                <w:rFonts w:ascii="Arial" w:eastAsia="Calibri" w:hAnsi="Arial" w:cs="Arial"/>
                <w:lang w:val="en-GB"/>
              </w:rPr>
            </w:pPr>
          </w:p>
          <w:p w:rsidR="00705148" w:rsidRPr="00705148" w:rsidRDefault="00705148" w:rsidP="00AD379E">
            <w:pPr>
              <w:spacing w:after="0" w:line="240" w:lineRule="auto"/>
              <w:rPr>
                <w:rFonts w:ascii="Arial" w:eastAsia="Calibri" w:hAnsi="Arial" w:cs="Arial"/>
                <w:lang w:val="en-GB"/>
              </w:rPr>
            </w:pPr>
            <w:r w:rsidRPr="00705148">
              <w:rPr>
                <w:rFonts w:ascii="Arial" w:eastAsia="Calibri" w:hAnsi="Arial" w:cs="Arial"/>
                <w:lang w:val="en-GB"/>
              </w:rPr>
              <w:t>12.2.22  IM Consultancy - pages 4 to 5 (paragraph</w:t>
            </w:r>
            <w:r w:rsidR="00AD379E">
              <w:rPr>
                <w:rFonts w:ascii="Arial" w:eastAsia="Calibri" w:hAnsi="Arial" w:cs="Arial"/>
                <w:lang w:val="en-GB"/>
              </w:rPr>
              <w:t>s</w:t>
            </w:r>
            <w:r w:rsidRPr="00705148">
              <w:rPr>
                <w:rFonts w:ascii="Arial" w:eastAsia="Calibri" w:hAnsi="Arial" w:cs="Arial"/>
                <w:lang w:val="en-GB"/>
              </w:rPr>
              <w:t xml:space="preserve"> 11</w:t>
            </w:r>
            <w:r w:rsidR="00AD379E">
              <w:rPr>
                <w:rFonts w:ascii="Arial" w:eastAsia="Calibri" w:hAnsi="Arial" w:cs="Arial"/>
                <w:lang w:val="en-GB"/>
              </w:rPr>
              <w:t xml:space="preserve"> to 12</w:t>
            </w:r>
            <w:r w:rsidRPr="00705148">
              <w:rPr>
                <w:rFonts w:ascii="Arial" w:eastAsia="Calibri" w:hAnsi="Arial" w:cs="Arial"/>
                <w:lang w:val="en-GB"/>
              </w:rPr>
              <w:t>)</w:t>
            </w:r>
            <w:r w:rsidR="00AD379E">
              <w:rPr>
                <w:rFonts w:ascii="Arial" w:eastAsia="Calibri" w:hAnsi="Arial" w:cs="Arial"/>
                <w:lang w:val="en-GB"/>
              </w:rPr>
              <w:t xml:space="preserve"> </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AD379E" w:rsidRDefault="00AD379E" w:rsidP="00705148">
            <w:pPr>
              <w:spacing w:after="0" w:line="240" w:lineRule="auto"/>
              <w:rPr>
                <w:rFonts w:ascii="Arial" w:eastAsia="Calibri" w:hAnsi="Arial" w:cs="Arial"/>
                <w:lang w:val="en-GB"/>
              </w:rPr>
            </w:pPr>
          </w:p>
          <w:p w:rsidR="00AD379E" w:rsidRDefault="00AD379E" w:rsidP="00705148">
            <w:pPr>
              <w:spacing w:after="0" w:line="240" w:lineRule="auto"/>
              <w:rPr>
                <w:rFonts w:ascii="Arial" w:eastAsia="Calibri" w:hAnsi="Arial" w:cs="Arial"/>
                <w:lang w:val="en-GB"/>
              </w:rPr>
            </w:pPr>
          </w:p>
          <w:p w:rsidR="00AD379E" w:rsidRDefault="00AD379E" w:rsidP="00705148">
            <w:pPr>
              <w:spacing w:after="0" w:line="240" w:lineRule="auto"/>
              <w:rPr>
                <w:rFonts w:ascii="Arial" w:eastAsia="Calibri" w:hAnsi="Arial" w:cs="Arial"/>
                <w:lang w:val="en-GB"/>
              </w:rPr>
            </w:pPr>
          </w:p>
          <w:p w:rsidR="00AD379E" w:rsidRDefault="00AD379E" w:rsidP="00705148">
            <w:pPr>
              <w:spacing w:after="0" w:line="240" w:lineRule="auto"/>
              <w:rPr>
                <w:rFonts w:ascii="Arial" w:eastAsia="Calibri" w:hAnsi="Arial" w:cs="Arial"/>
                <w:lang w:val="en-GB"/>
              </w:rPr>
            </w:pPr>
          </w:p>
          <w:p w:rsidR="00AD379E" w:rsidRDefault="00AD379E" w:rsidP="00705148">
            <w:pPr>
              <w:spacing w:after="0" w:line="240" w:lineRule="auto"/>
              <w:rPr>
                <w:rFonts w:ascii="Arial" w:eastAsia="Calibri" w:hAnsi="Arial" w:cs="Arial"/>
                <w:lang w:val="en-GB"/>
              </w:rPr>
            </w:pPr>
          </w:p>
          <w:p w:rsidR="0024520D" w:rsidRDefault="0024520D" w:rsidP="00705148">
            <w:pPr>
              <w:spacing w:after="0" w:line="240" w:lineRule="auto"/>
              <w:rPr>
                <w:rFonts w:ascii="Arial" w:eastAsia="Calibri" w:hAnsi="Arial" w:cs="Arial"/>
                <w:lang w:val="en-GB"/>
              </w:rPr>
            </w:pPr>
          </w:p>
          <w:p w:rsidR="0024520D" w:rsidRDefault="0024520D" w:rsidP="00705148">
            <w:pPr>
              <w:spacing w:after="0" w:line="240" w:lineRule="auto"/>
              <w:rPr>
                <w:rFonts w:ascii="Arial" w:eastAsia="Calibri" w:hAnsi="Arial" w:cs="Arial"/>
                <w:lang w:val="en-GB"/>
              </w:rPr>
            </w:pPr>
          </w:p>
          <w:p w:rsidR="0024520D" w:rsidRDefault="0024520D" w:rsidP="00705148">
            <w:pPr>
              <w:spacing w:after="0" w:line="240" w:lineRule="auto"/>
              <w:rPr>
                <w:rFonts w:ascii="Arial" w:eastAsia="Calibri" w:hAnsi="Arial" w:cs="Arial"/>
                <w:lang w:val="en-GB"/>
              </w:rPr>
            </w:pPr>
          </w:p>
          <w:p w:rsidR="0024520D" w:rsidRDefault="0024520D" w:rsidP="00705148">
            <w:pPr>
              <w:spacing w:after="0" w:line="240" w:lineRule="auto"/>
              <w:rPr>
                <w:rFonts w:ascii="Arial" w:eastAsia="Calibri" w:hAnsi="Arial" w:cs="Arial"/>
                <w:lang w:val="en-GB"/>
              </w:rPr>
            </w:pPr>
          </w:p>
          <w:p w:rsidR="0024520D" w:rsidRDefault="0024520D" w:rsidP="00705148">
            <w:pPr>
              <w:spacing w:after="0" w:line="240" w:lineRule="auto"/>
              <w:rPr>
                <w:rFonts w:ascii="Arial" w:eastAsia="Calibri" w:hAnsi="Arial" w:cs="Arial"/>
                <w:lang w:val="en-GB"/>
              </w:rPr>
            </w:pPr>
          </w:p>
          <w:p w:rsidR="0024520D" w:rsidRDefault="0024520D" w:rsidP="00705148">
            <w:pPr>
              <w:spacing w:after="0" w:line="240" w:lineRule="auto"/>
              <w:rPr>
                <w:rFonts w:ascii="Arial" w:eastAsia="Calibri" w:hAnsi="Arial" w:cs="Arial"/>
                <w:lang w:val="en-GB"/>
              </w:rPr>
            </w:pPr>
          </w:p>
          <w:p w:rsidR="0024520D" w:rsidRDefault="0024520D" w:rsidP="00705148">
            <w:pPr>
              <w:spacing w:after="0" w:line="240" w:lineRule="auto"/>
              <w:rPr>
                <w:rFonts w:ascii="Arial" w:eastAsia="Calibri" w:hAnsi="Arial" w:cs="Arial"/>
                <w:lang w:val="en-GB"/>
              </w:rPr>
            </w:pPr>
          </w:p>
          <w:p w:rsidR="005A0ED5" w:rsidRDefault="005A0ED5"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12.2.25  IM Consultancy - page 6 (paragraph 15)</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tc>
        <w:tc>
          <w:tcPr>
            <w:tcW w:w="5745" w:type="dxa"/>
            <w:shd w:val="clear" w:color="auto" w:fill="auto"/>
          </w:tcPr>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lastRenderedPageBreak/>
              <w:t>12.2.1 A clear definition of critical information infrastructure is necessary.</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6124E8" w:rsidRDefault="006124E8" w:rsidP="00705148">
            <w:pPr>
              <w:spacing w:after="0" w:line="240" w:lineRule="auto"/>
              <w:jc w:val="both"/>
              <w:rPr>
                <w:rFonts w:ascii="Arial" w:eastAsia="Calibri" w:hAnsi="Arial" w:cs="Arial"/>
                <w:lang w:val="en-GB"/>
              </w:rPr>
            </w:pPr>
          </w:p>
          <w:p w:rsidR="006124E8" w:rsidRDefault="006124E8" w:rsidP="00705148">
            <w:pPr>
              <w:spacing w:after="0" w:line="240" w:lineRule="auto"/>
              <w:jc w:val="both"/>
              <w:rPr>
                <w:rFonts w:ascii="Arial" w:eastAsia="Calibri" w:hAnsi="Arial" w:cs="Arial"/>
                <w:lang w:val="en-GB"/>
              </w:rPr>
            </w:pPr>
          </w:p>
          <w:p w:rsidR="006124E8" w:rsidRDefault="006124E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12.2.2 The power of the Minister of State Security to declare any information infrastructure a critical information infrastructure is too broad and should be </w:t>
            </w:r>
            <w:r w:rsidRPr="00705148">
              <w:rPr>
                <w:rFonts w:ascii="Arial" w:eastAsia="Calibri" w:hAnsi="Arial" w:cs="Arial"/>
                <w:lang w:val="en-GB"/>
              </w:rPr>
              <w:lastRenderedPageBreak/>
              <w:t xml:space="preserve">narrowed down. </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12.2.3 It is submitted that the Chapter need not  provide for critical information infrastructures under control of the State, since the State can as a matter of course implement the required protection measures.</w:t>
            </w:r>
          </w:p>
          <w:p w:rsidR="00705148" w:rsidRPr="00705148" w:rsidRDefault="00705148" w:rsidP="00705148">
            <w:pPr>
              <w:spacing w:after="0" w:line="240" w:lineRule="auto"/>
              <w:jc w:val="both"/>
              <w:rPr>
                <w:rFonts w:ascii="Arial" w:eastAsia="Calibri" w:hAnsi="Arial" w:cs="Arial"/>
                <w:lang w:val="en-GB"/>
              </w:rPr>
            </w:pPr>
          </w:p>
          <w:p w:rsidR="0010129A" w:rsidRDefault="0010129A" w:rsidP="00705148">
            <w:pPr>
              <w:autoSpaceDE w:val="0"/>
              <w:autoSpaceDN w:val="0"/>
              <w:adjustRightInd w:val="0"/>
              <w:spacing w:after="0" w:line="240" w:lineRule="auto"/>
              <w:jc w:val="both"/>
              <w:rPr>
                <w:rFonts w:ascii="Arial" w:eastAsia="Calibri" w:hAnsi="Arial" w:cs="Arial"/>
                <w:lang w:val="en-GB"/>
              </w:rPr>
            </w:pPr>
          </w:p>
          <w:p w:rsidR="0010129A" w:rsidRDefault="0010129A" w:rsidP="00705148">
            <w:pPr>
              <w:autoSpaceDE w:val="0"/>
              <w:autoSpaceDN w:val="0"/>
              <w:adjustRightInd w:val="0"/>
              <w:spacing w:after="0" w:line="240" w:lineRule="auto"/>
              <w:jc w:val="both"/>
              <w:rPr>
                <w:rFonts w:ascii="Arial" w:eastAsia="Calibri" w:hAnsi="Arial" w:cs="Arial"/>
                <w:lang w:val="en-GB"/>
              </w:rPr>
            </w:pPr>
          </w:p>
          <w:p w:rsidR="0010129A" w:rsidRDefault="0010129A" w:rsidP="00705148">
            <w:pPr>
              <w:autoSpaceDE w:val="0"/>
              <w:autoSpaceDN w:val="0"/>
              <w:adjustRightInd w:val="0"/>
              <w:spacing w:after="0" w:line="240" w:lineRule="auto"/>
              <w:jc w:val="both"/>
              <w:rPr>
                <w:rFonts w:ascii="Arial" w:eastAsia="Calibri" w:hAnsi="Arial" w:cs="Arial"/>
                <w:lang w:val="en-GB"/>
              </w:rPr>
            </w:pPr>
          </w:p>
          <w:p w:rsidR="00705148" w:rsidRPr="00705148" w:rsidRDefault="00705148" w:rsidP="00705148">
            <w:pPr>
              <w:autoSpaceDE w:val="0"/>
              <w:autoSpaceDN w:val="0"/>
              <w:adjustRightInd w:val="0"/>
              <w:spacing w:after="0" w:line="240" w:lineRule="auto"/>
              <w:jc w:val="both"/>
              <w:rPr>
                <w:rFonts w:ascii="Arial" w:eastAsia="Calibri" w:hAnsi="Arial" w:cs="Arial"/>
                <w:lang w:val="en-GB"/>
              </w:rPr>
            </w:pPr>
            <w:r w:rsidRPr="00705148">
              <w:rPr>
                <w:rFonts w:ascii="Arial" w:eastAsia="Calibri" w:hAnsi="Arial" w:cs="Arial"/>
                <w:lang w:val="en-GB"/>
              </w:rPr>
              <w:t>12.2.4 Section 52(4) provides that the Minister of State Security must issue directives to regulate the minimum standards, which is a departure from the 2015 version of the Bill, where regulations were required. When regulations are made there must be consultation which is not per se necessary where a directive is issued. Consultation on directives only happens with the relevant cabinet members including those listed in clause 52(5).</w:t>
            </w:r>
          </w:p>
          <w:p w:rsidR="00705148" w:rsidRPr="00705148" w:rsidRDefault="00705148" w:rsidP="00705148">
            <w:pPr>
              <w:autoSpaceDE w:val="0"/>
              <w:autoSpaceDN w:val="0"/>
              <w:adjustRightInd w:val="0"/>
              <w:spacing w:after="0" w:line="240" w:lineRule="auto"/>
              <w:jc w:val="both"/>
              <w:rPr>
                <w:rFonts w:ascii="Arial" w:eastAsia="Calibri" w:hAnsi="Arial" w:cs="Arial"/>
                <w:lang w:val="en-GB"/>
              </w:rPr>
            </w:pPr>
            <w:r w:rsidRPr="00705148">
              <w:rPr>
                <w:rFonts w:ascii="Arial" w:eastAsia="Calibri" w:hAnsi="Arial" w:cs="Arial"/>
                <w:lang w:val="en-GB"/>
              </w:rPr>
              <w:t xml:space="preserve"> </w:t>
            </w:r>
          </w:p>
          <w:p w:rsidR="00731A0D" w:rsidRDefault="00731A0D" w:rsidP="00705148">
            <w:pPr>
              <w:autoSpaceDE w:val="0"/>
              <w:autoSpaceDN w:val="0"/>
              <w:adjustRightInd w:val="0"/>
              <w:spacing w:after="0" w:line="240" w:lineRule="auto"/>
              <w:jc w:val="both"/>
              <w:rPr>
                <w:rFonts w:ascii="Arial" w:eastAsia="Calibri" w:hAnsi="Arial" w:cs="Arial"/>
                <w:lang w:val="en-GB"/>
              </w:rPr>
            </w:pPr>
          </w:p>
          <w:p w:rsidR="00731A0D" w:rsidRDefault="00731A0D" w:rsidP="00705148">
            <w:pPr>
              <w:autoSpaceDE w:val="0"/>
              <w:autoSpaceDN w:val="0"/>
              <w:adjustRightInd w:val="0"/>
              <w:spacing w:after="0" w:line="240" w:lineRule="auto"/>
              <w:jc w:val="both"/>
              <w:rPr>
                <w:rFonts w:ascii="Arial" w:eastAsia="Calibri" w:hAnsi="Arial" w:cs="Arial"/>
                <w:lang w:val="en-GB"/>
              </w:rPr>
            </w:pPr>
          </w:p>
          <w:p w:rsidR="00731A0D" w:rsidRDefault="00731A0D" w:rsidP="00705148">
            <w:pPr>
              <w:autoSpaceDE w:val="0"/>
              <w:autoSpaceDN w:val="0"/>
              <w:adjustRightInd w:val="0"/>
              <w:spacing w:after="0" w:line="240" w:lineRule="auto"/>
              <w:jc w:val="both"/>
              <w:rPr>
                <w:rFonts w:ascii="Arial" w:eastAsia="Calibri" w:hAnsi="Arial" w:cs="Arial"/>
                <w:lang w:val="en-GB"/>
              </w:rPr>
            </w:pPr>
          </w:p>
          <w:p w:rsidR="00731A0D" w:rsidRDefault="00731A0D" w:rsidP="00705148">
            <w:pPr>
              <w:autoSpaceDE w:val="0"/>
              <w:autoSpaceDN w:val="0"/>
              <w:adjustRightInd w:val="0"/>
              <w:spacing w:after="0" w:line="240" w:lineRule="auto"/>
              <w:jc w:val="both"/>
              <w:rPr>
                <w:rFonts w:ascii="Arial" w:eastAsia="Calibri" w:hAnsi="Arial" w:cs="Arial"/>
                <w:lang w:val="en-GB"/>
              </w:rPr>
            </w:pPr>
          </w:p>
          <w:p w:rsidR="00731A0D" w:rsidRDefault="00731A0D" w:rsidP="00705148">
            <w:pPr>
              <w:autoSpaceDE w:val="0"/>
              <w:autoSpaceDN w:val="0"/>
              <w:adjustRightInd w:val="0"/>
              <w:spacing w:after="0" w:line="240" w:lineRule="auto"/>
              <w:jc w:val="both"/>
              <w:rPr>
                <w:rFonts w:ascii="Arial" w:eastAsia="Calibri" w:hAnsi="Arial" w:cs="Arial"/>
                <w:lang w:val="en-GB"/>
              </w:rPr>
            </w:pPr>
          </w:p>
          <w:p w:rsidR="00731A0D" w:rsidRDefault="00731A0D" w:rsidP="00705148">
            <w:pPr>
              <w:autoSpaceDE w:val="0"/>
              <w:autoSpaceDN w:val="0"/>
              <w:adjustRightInd w:val="0"/>
              <w:spacing w:after="0" w:line="240" w:lineRule="auto"/>
              <w:jc w:val="both"/>
              <w:rPr>
                <w:rFonts w:ascii="Arial" w:eastAsia="Calibri" w:hAnsi="Arial" w:cs="Arial"/>
                <w:lang w:val="en-GB"/>
              </w:rPr>
            </w:pPr>
          </w:p>
          <w:p w:rsidR="00731A0D" w:rsidRDefault="00731A0D" w:rsidP="00705148">
            <w:pPr>
              <w:autoSpaceDE w:val="0"/>
              <w:autoSpaceDN w:val="0"/>
              <w:adjustRightInd w:val="0"/>
              <w:spacing w:after="0" w:line="240" w:lineRule="auto"/>
              <w:jc w:val="both"/>
              <w:rPr>
                <w:rFonts w:ascii="Arial" w:eastAsia="Calibri" w:hAnsi="Arial" w:cs="Arial"/>
                <w:lang w:val="en-GB"/>
              </w:rPr>
            </w:pPr>
          </w:p>
          <w:p w:rsidR="00731A0D" w:rsidRDefault="00731A0D" w:rsidP="00705148">
            <w:pPr>
              <w:autoSpaceDE w:val="0"/>
              <w:autoSpaceDN w:val="0"/>
              <w:adjustRightInd w:val="0"/>
              <w:spacing w:after="0" w:line="240" w:lineRule="auto"/>
              <w:jc w:val="both"/>
              <w:rPr>
                <w:rFonts w:ascii="Arial" w:eastAsia="Calibri" w:hAnsi="Arial" w:cs="Arial"/>
                <w:lang w:val="en-GB"/>
              </w:rPr>
            </w:pPr>
          </w:p>
          <w:p w:rsidR="00731A0D" w:rsidRDefault="00731A0D" w:rsidP="00705148">
            <w:pPr>
              <w:autoSpaceDE w:val="0"/>
              <w:autoSpaceDN w:val="0"/>
              <w:adjustRightInd w:val="0"/>
              <w:spacing w:after="0" w:line="240" w:lineRule="auto"/>
              <w:jc w:val="both"/>
              <w:rPr>
                <w:rFonts w:ascii="Arial" w:eastAsia="Calibri" w:hAnsi="Arial" w:cs="Arial"/>
                <w:lang w:val="en-GB"/>
              </w:rPr>
            </w:pPr>
          </w:p>
          <w:p w:rsidR="00731A0D" w:rsidRDefault="00731A0D" w:rsidP="00705148">
            <w:pPr>
              <w:autoSpaceDE w:val="0"/>
              <w:autoSpaceDN w:val="0"/>
              <w:adjustRightInd w:val="0"/>
              <w:spacing w:after="0" w:line="240" w:lineRule="auto"/>
              <w:jc w:val="both"/>
              <w:rPr>
                <w:rFonts w:ascii="Arial" w:eastAsia="Calibri" w:hAnsi="Arial" w:cs="Arial"/>
                <w:lang w:val="en-GB"/>
              </w:rPr>
            </w:pPr>
          </w:p>
          <w:p w:rsidR="00731A0D" w:rsidRDefault="00731A0D" w:rsidP="00705148">
            <w:pPr>
              <w:autoSpaceDE w:val="0"/>
              <w:autoSpaceDN w:val="0"/>
              <w:adjustRightInd w:val="0"/>
              <w:spacing w:after="0" w:line="240" w:lineRule="auto"/>
              <w:jc w:val="both"/>
              <w:rPr>
                <w:rFonts w:ascii="Arial" w:eastAsia="Calibri" w:hAnsi="Arial" w:cs="Arial"/>
                <w:lang w:val="en-GB"/>
              </w:rPr>
            </w:pPr>
          </w:p>
          <w:p w:rsidR="00AF6678" w:rsidRDefault="00AF6678" w:rsidP="00705148">
            <w:pPr>
              <w:autoSpaceDE w:val="0"/>
              <w:autoSpaceDN w:val="0"/>
              <w:adjustRightInd w:val="0"/>
              <w:spacing w:after="0" w:line="240" w:lineRule="auto"/>
              <w:jc w:val="both"/>
              <w:rPr>
                <w:rFonts w:ascii="Arial" w:eastAsia="Calibri" w:hAnsi="Arial" w:cs="Arial"/>
                <w:lang w:val="en-GB"/>
              </w:rPr>
            </w:pPr>
          </w:p>
          <w:p w:rsidR="008E0DFE" w:rsidRDefault="00705148" w:rsidP="00705148">
            <w:pPr>
              <w:autoSpaceDE w:val="0"/>
              <w:autoSpaceDN w:val="0"/>
              <w:adjustRightInd w:val="0"/>
              <w:spacing w:after="0" w:line="240" w:lineRule="auto"/>
              <w:jc w:val="both"/>
              <w:rPr>
                <w:rFonts w:ascii="Arial" w:eastAsia="Calibri" w:hAnsi="Arial" w:cs="Arial"/>
                <w:lang w:val="en-GB"/>
              </w:rPr>
            </w:pPr>
            <w:r w:rsidRPr="00705148">
              <w:rPr>
                <w:rFonts w:ascii="Arial" w:eastAsia="Calibri" w:hAnsi="Arial" w:cs="Arial"/>
                <w:lang w:val="en-GB"/>
              </w:rPr>
              <w:t xml:space="preserve">12.2.5 </w:t>
            </w:r>
            <w:r w:rsidR="008E0DFE">
              <w:rPr>
                <w:rFonts w:ascii="Arial" w:eastAsia="Calibri" w:hAnsi="Arial" w:cs="Arial"/>
                <w:lang w:val="en-GB"/>
              </w:rPr>
              <w:t xml:space="preserve">(a) </w:t>
            </w:r>
            <w:r w:rsidRPr="00705148">
              <w:rPr>
                <w:rFonts w:ascii="Arial" w:eastAsia="Calibri" w:hAnsi="Arial" w:cs="Arial"/>
                <w:lang w:val="en-GB"/>
              </w:rPr>
              <w:t>The Minister is not best-placed to decide on the minimum standards as contemplated in section 52(4)(</w:t>
            </w:r>
            <w:r w:rsidRPr="00705148">
              <w:rPr>
                <w:rFonts w:ascii="Arial" w:eastAsia="Calibri" w:hAnsi="Arial" w:cs="Arial"/>
                <w:i/>
                <w:lang w:val="en-GB"/>
              </w:rPr>
              <w:t>a</w:t>
            </w:r>
            <w:r w:rsidRPr="00705148">
              <w:rPr>
                <w:rFonts w:ascii="Arial" w:eastAsia="Calibri" w:hAnsi="Arial" w:cs="Arial"/>
                <w:lang w:val="en-GB"/>
              </w:rPr>
              <w:t>) to (</w:t>
            </w:r>
            <w:r w:rsidRPr="00705148">
              <w:rPr>
                <w:rFonts w:ascii="Arial" w:eastAsia="Calibri" w:hAnsi="Arial" w:cs="Arial"/>
                <w:i/>
                <w:lang w:val="en-GB"/>
              </w:rPr>
              <w:t>g</w:t>
            </w:r>
            <w:r w:rsidRPr="00705148">
              <w:rPr>
                <w:rFonts w:ascii="Arial" w:eastAsia="Calibri" w:hAnsi="Arial" w:cs="Arial"/>
                <w:lang w:val="en-GB"/>
              </w:rPr>
              <w:t xml:space="preserve">), especially if the Minister does not consult with industry stakeholders. </w:t>
            </w:r>
          </w:p>
          <w:p w:rsidR="008E0DFE" w:rsidRDefault="008E0DFE" w:rsidP="00705148">
            <w:pPr>
              <w:autoSpaceDE w:val="0"/>
              <w:autoSpaceDN w:val="0"/>
              <w:adjustRightInd w:val="0"/>
              <w:spacing w:after="0" w:line="240" w:lineRule="auto"/>
              <w:jc w:val="both"/>
              <w:rPr>
                <w:rFonts w:ascii="Arial" w:eastAsia="Calibri" w:hAnsi="Arial" w:cs="Arial"/>
                <w:lang w:val="en-GB"/>
              </w:rPr>
            </w:pPr>
          </w:p>
          <w:p w:rsidR="008E0DFE" w:rsidRDefault="008E0DFE" w:rsidP="00705148">
            <w:pPr>
              <w:autoSpaceDE w:val="0"/>
              <w:autoSpaceDN w:val="0"/>
              <w:adjustRightInd w:val="0"/>
              <w:spacing w:after="0" w:line="240" w:lineRule="auto"/>
              <w:jc w:val="both"/>
              <w:rPr>
                <w:rFonts w:ascii="Arial" w:eastAsia="Calibri" w:hAnsi="Arial" w:cs="Arial"/>
                <w:lang w:val="en-GB"/>
              </w:rPr>
            </w:pPr>
          </w:p>
          <w:p w:rsidR="008E0DFE" w:rsidRDefault="008E0DFE" w:rsidP="00705148">
            <w:pPr>
              <w:autoSpaceDE w:val="0"/>
              <w:autoSpaceDN w:val="0"/>
              <w:adjustRightInd w:val="0"/>
              <w:spacing w:after="0" w:line="240" w:lineRule="auto"/>
              <w:jc w:val="both"/>
              <w:rPr>
                <w:rFonts w:ascii="Arial" w:eastAsia="Calibri" w:hAnsi="Arial" w:cs="Arial"/>
                <w:lang w:val="en-GB"/>
              </w:rPr>
            </w:pPr>
          </w:p>
          <w:p w:rsidR="00584ABC" w:rsidRDefault="00584ABC" w:rsidP="00705148">
            <w:pPr>
              <w:autoSpaceDE w:val="0"/>
              <w:autoSpaceDN w:val="0"/>
              <w:adjustRightInd w:val="0"/>
              <w:spacing w:after="0" w:line="240" w:lineRule="auto"/>
              <w:jc w:val="both"/>
              <w:rPr>
                <w:rFonts w:ascii="Arial" w:eastAsia="Calibri" w:hAnsi="Arial" w:cs="Arial"/>
                <w:lang w:val="en-GB"/>
              </w:rPr>
            </w:pPr>
          </w:p>
          <w:p w:rsidR="00AF6678" w:rsidRDefault="00AF6678" w:rsidP="00705148">
            <w:pPr>
              <w:autoSpaceDE w:val="0"/>
              <w:autoSpaceDN w:val="0"/>
              <w:adjustRightInd w:val="0"/>
              <w:spacing w:after="0" w:line="240" w:lineRule="auto"/>
              <w:jc w:val="both"/>
              <w:rPr>
                <w:rFonts w:ascii="Arial" w:eastAsia="Calibri" w:hAnsi="Arial" w:cs="Arial"/>
                <w:lang w:val="en-GB"/>
              </w:rPr>
            </w:pPr>
          </w:p>
          <w:p w:rsidR="00705148" w:rsidRPr="00705148" w:rsidRDefault="008E0DFE" w:rsidP="00705148">
            <w:pPr>
              <w:autoSpaceDE w:val="0"/>
              <w:autoSpaceDN w:val="0"/>
              <w:adjustRightInd w:val="0"/>
              <w:spacing w:after="0" w:line="240" w:lineRule="auto"/>
              <w:jc w:val="both"/>
              <w:rPr>
                <w:rFonts w:ascii="Arial" w:eastAsia="Calibri" w:hAnsi="Arial" w:cs="Arial"/>
                <w:lang w:val="en-GB"/>
              </w:rPr>
            </w:pPr>
            <w:r>
              <w:rPr>
                <w:rFonts w:ascii="Arial" w:eastAsia="Calibri" w:hAnsi="Arial" w:cs="Arial"/>
                <w:lang w:val="en-GB"/>
              </w:rPr>
              <w:t xml:space="preserve">(b) </w:t>
            </w:r>
            <w:r w:rsidR="00705148" w:rsidRPr="00705148">
              <w:rPr>
                <w:rFonts w:ascii="Arial" w:eastAsia="Calibri" w:hAnsi="Arial" w:cs="Arial"/>
                <w:lang w:val="en-GB"/>
              </w:rPr>
              <w:t>The directive</w:t>
            </w:r>
            <w:r w:rsidR="00B62A75">
              <w:rPr>
                <w:rFonts w:ascii="Arial" w:eastAsia="Calibri" w:hAnsi="Arial" w:cs="Arial"/>
                <w:lang w:val="en-GB"/>
              </w:rPr>
              <w:t>s</w:t>
            </w:r>
            <w:r w:rsidR="00705148" w:rsidRPr="00705148">
              <w:rPr>
                <w:rFonts w:ascii="Arial" w:eastAsia="Calibri" w:hAnsi="Arial" w:cs="Arial"/>
                <w:lang w:val="en-GB"/>
              </w:rPr>
              <w:t xml:space="preserve"> can give the Minister the power </w:t>
            </w:r>
            <w:r w:rsidR="00B62A75">
              <w:rPr>
                <w:rFonts w:ascii="Arial" w:eastAsia="Calibri" w:hAnsi="Arial" w:cs="Arial"/>
                <w:lang w:val="en-GB"/>
              </w:rPr>
              <w:t xml:space="preserve">to </w:t>
            </w:r>
            <w:r w:rsidR="00705148" w:rsidRPr="00705148">
              <w:rPr>
                <w:rFonts w:ascii="Arial" w:eastAsia="Calibri" w:hAnsi="Arial" w:cs="Arial"/>
                <w:lang w:val="en-GB"/>
              </w:rPr>
              <w:t>prescribe the implementation of measures in order to establish a backdoor into data held by the critical information infrastructure. It is submitted that the RICA already allow</w:t>
            </w:r>
            <w:r w:rsidR="00B62A75">
              <w:rPr>
                <w:rFonts w:ascii="Arial" w:eastAsia="Calibri" w:hAnsi="Arial" w:cs="Arial"/>
                <w:lang w:val="en-GB"/>
              </w:rPr>
              <w:t>s</w:t>
            </w:r>
            <w:r w:rsidR="00705148" w:rsidRPr="00705148">
              <w:rPr>
                <w:rFonts w:ascii="Arial" w:eastAsia="Calibri" w:hAnsi="Arial" w:cs="Arial"/>
                <w:lang w:val="en-GB"/>
              </w:rPr>
              <w:t xml:space="preserve"> for access to information on critical information infrastructures and that it is not necessary to prescribe additional measures to attain this objective which would in any event be unconstitutional. The Bill must specifically provide who may gain access to critical information infrastructures. The regulations should deal with access control and not who may access. </w:t>
            </w:r>
          </w:p>
          <w:p w:rsidR="00705148" w:rsidRPr="00705148" w:rsidRDefault="00705148" w:rsidP="00705148">
            <w:pPr>
              <w:autoSpaceDE w:val="0"/>
              <w:autoSpaceDN w:val="0"/>
              <w:adjustRightInd w:val="0"/>
              <w:spacing w:after="0" w:line="240" w:lineRule="auto"/>
              <w:jc w:val="both"/>
              <w:rPr>
                <w:rFonts w:ascii="Arial" w:eastAsia="Calibri" w:hAnsi="Arial" w:cs="Arial"/>
                <w:lang w:val="en-GB"/>
              </w:rPr>
            </w:pPr>
          </w:p>
          <w:p w:rsidR="003F643E" w:rsidRDefault="003F643E" w:rsidP="00705148">
            <w:pPr>
              <w:autoSpaceDE w:val="0"/>
              <w:autoSpaceDN w:val="0"/>
              <w:adjustRightInd w:val="0"/>
              <w:spacing w:after="0" w:line="240" w:lineRule="auto"/>
              <w:jc w:val="both"/>
              <w:rPr>
                <w:rFonts w:ascii="Arial" w:eastAsia="Calibri" w:hAnsi="Arial" w:cs="Arial"/>
                <w:lang w:val="en-GB"/>
              </w:rPr>
            </w:pPr>
          </w:p>
          <w:p w:rsidR="003F643E" w:rsidRDefault="003F643E" w:rsidP="00705148">
            <w:pPr>
              <w:autoSpaceDE w:val="0"/>
              <w:autoSpaceDN w:val="0"/>
              <w:adjustRightInd w:val="0"/>
              <w:spacing w:after="0" w:line="240" w:lineRule="auto"/>
              <w:jc w:val="both"/>
              <w:rPr>
                <w:rFonts w:ascii="Arial" w:eastAsia="Calibri" w:hAnsi="Arial" w:cs="Arial"/>
                <w:lang w:val="en-GB"/>
              </w:rPr>
            </w:pPr>
          </w:p>
          <w:p w:rsidR="003F643E" w:rsidRDefault="003F643E" w:rsidP="00705148">
            <w:pPr>
              <w:autoSpaceDE w:val="0"/>
              <w:autoSpaceDN w:val="0"/>
              <w:adjustRightInd w:val="0"/>
              <w:spacing w:after="0" w:line="240" w:lineRule="auto"/>
              <w:jc w:val="both"/>
              <w:rPr>
                <w:rFonts w:ascii="Arial" w:eastAsia="Calibri" w:hAnsi="Arial" w:cs="Arial"/>
                <w:lang w:val="en-GB"/>
              </w:rPr>
            </w:pPr>
          </w:p>
          <w:p w:rsidR="003F643E" w:rsidRDefault="003F643E" w:rsidP="00705148">
            <w:pPr>
              <w:autoSpaceDE w:val="0"/>
              <w:autoSpaceDN w:val="0"/>
              <w:adjustRightInd w:val="0"/>
              <w:spacing w:after="0" w:line="240" w:lineRule="auto"/>
              <w:jc w:val="both"/>
              <w:rPr>
                <w:rFonts w:ascii="Arial" w:eastAsia="Calibri" w:hAnsi="Arial" w:cs="Arial"/>
                <w:lang w:val="en-GB"/>
              </w:rPr>
            </w:pPr>
          </w:p>
          <w:p w:rsidR="00687648" w:rsidRDefault="00705148" w:rsidP="00705148">
            <w:pPr>
              <w:autoSpaceDE w:val="0"/>
              <w:autoSpaceDN w:val="0"/>
              <w:adjustRightInd w:val="0"/>
              <w:spacing w:after="0" w:line="240" w:lineRule="auto"/>
              <w:jc w:val="both"/>
              <w:rPr>
                <w:rFonts w:ascii="Arial" w:eastAsia="Calibri" w:hAnsi="Arial" w:cs="Arial"/>
                <w:lang w:val="en-GB"/>
              </w:rPr>
            </w:pPr>
            <w:r w:rsidRPr="00705148">
              <w:rPr>
                <w:rFonts w:ascii="Arial" w:eastAsia="Calibri" w:hAnsi="Arial" w:cs="Arial"/>
                <w:lang w:val="en-GB"/>
              </w:rPr>
              <w:t xml:space="preserve">12.2.6 Clause 54(4)(e): </w:t>
            </w:r>
            <w:r w:rsidR="00687648">
              <w:rPr>
                <w:rFonts w:ascii="Arial" w:eastAsia="Calibri" w:hAnsi="Arial" w:cs="Arial"/>
                <w:lang w:val="en-GB"/>
              </w:rPr>
              <w:t xml:space="preserve">(a) </w:t>
            </w:r>
            <w:r w:rsidRPr="00705148">
              <w:rPr>
                <w:rFonts w:ascii="Arial" w:eastAsia="Calibri" w:hAnsi="Arial" w:cs="Arial"/>
                <w:lang w:val="en-GB"/>
              </w:rPr>
              <w:t xml:space="preserve">Security measures are continuously changing. To prescribe minimum security measures is flawed and does not take into account how the different sectors function. It does not take into account the size of the infrastructure and that minimum </w:t>
            </w:r>
            <w:r w:rsidRPr="00705148">
              <w:rPr>
                <w:rFonts w:ascii="Arial" w:eastAsia="Calibri" w:hAnsi="Arial" w:cs="Arial"/>
                <w:lang w:val="en-GB"/>
              </w:rPr>
              <w:lastRenderedPageBreak/>
              <w:t>standard</w:t>
            </w:r>
            <w:r w:rsidR="005B638F">
              <w:rPr>
                <w:rFonts w:ascii="Arial" w:eastAsia="Calibri" w:hAnsi="Arial" w:cs="Arial"/>
                <w:lang w:val="en-GB"/>
              </w:rPr>
              <w:t>s</w:t>
            </w:r>
            <w:r w:rsidRPr="00705148">
              <w:rPr>
                <w:rFonts w:ascii="Arial" w:eastAsia="Calibri" w:hAnsi="Arial" w:cs="Arial"/>
                <w:lang w:val="en-GB"/>
              </w:rPr>
              <w:t xml:space="preserve"> differs depending on the size of the infrastructure. </w:t>
            </w:r>
          </w:p>
          <w:p w:rsidR="00687648" w:rsidRDefault="00687648" w:rsidP="00705148">
            <w:pPr>
              <w:autoSpaceDE w:val="0"/>
              <w:autoSpaceDN w:val="0"/>
              <w:adjustRightInd w:val="0"/>
              <w:spacing w:after="0" w:line="240" w:lineRule="auto"/>
              <w:jc w:val="both"/>
              <w:rPr>
                <w:rFonts w:ascii="Arial" w:eastAsia="Calibri" w:hAnsi="Arial" w:cs="Arial"/>
                <w:lang w:val="en-GB"/>
              </w:rPr>
            </w:pPr>
          </w:p>
          <w:p w:rsidR="00687648" w:rsidRDefault="00687648" w:rsidP="00705148">
            <w:pPr>
              <w:autoSpaceDE w:val="0"/>
              <w:autoSpaceDN w:val="0"/>
              <w:adjustRightInd w:val="0"/>
              <w:spacing w:after="0" w:line="240" w:lineRule="auto"/>
              <w:jc w:val="both"/>
              <w:rPr>
                <w:rFonts w:ascii="Arial" w:eastAsia="Calibri" w:hAnsi="Arial" w:cs="Arial"/>
                <w:lang w:val="en-GB"/>
              </w:rPr>
            </w:pPr>
          </w:p>
          <w:p w:rsidR="00687648" w:rsidRDefault="00687648" w:rsidP="00705148">
            <w:pPr>
              <w:autoSpaceDE w:val="0"/>
              <w:autoSpaceDN w:val="0"/>
              <w:adjustRightInd w:val="0"/>
              <w:spacing w:after="0" w:line="240" w:lineRule="auto"/>
              <w:jc w:val="both"/>
              <w:rPr>
                <w:rFonts w:ascii="Arial" w:eastAsia="Calibri" w:hAnsi="Arial" w:cs="Arial"/>
                <w:lang w:val="en-GB"/>
              </w:rPr>
            </w:pPr>
          </w:p>
          <w:p w:rsidR="00687648" w:rsidRDefault="00687648" w:rsidP="00705148">
            <w:pPr>
              <w:autoSpaceDE w:val="0"/>
              <w:autoSpaceDN w:val="0"/>
              <w:adjustRightInd w:val="0"/>
              <w:spacing w:after="0" w:line="240" w:lineRule="auto"/>
              <w:jc w:val="both"/>
              <w:rPr>
                <w:rFonts w:ascii="Arial" w:eastAsia="Calibri" w:hAnsi="Arial" w:cs="Arial"/>
                <w:lang w:val="en-GB"/>
              </w:rPr>
            </w:pPr>
          </w:p>
          <w:p w:rsidR="00687648" w:rsidRDefault="00687648" w:rsidP="00705148">
            <w:pPr>
              <w:autoSpaceDE w:val="0"/>
              <w:autoSpaceDN w:val="0"/>
              <w:adjustRightInd w:val="0"/>
              <w:spacing w:after="0" w:line="240" w:lineRule="auto"/>
              <w:jc w:val="both"/>
              <w:rPr>
                <w:rFonts w:ascii="Arial" w:eastAsia="Calibri" w:hAnsi="Arial" w:cs="Arial"/>
                <w:lang w:val="en-GB"/>
              </w:rPr>
            </w:pPr>
          </w:p>
          <w:p w:rsidR="00687648" w:rsidRDefault="00687648" w:rsidP="00705148">
            <w:pPr>
              <w:autoSpaceDE w:val="0"/>
              <w:autoSpaceDN w:val="0"/>
              <w:adjustRightInd w:val="0"/>
              <w:spacing w:after="0" w:line="240" w:lineRule="auto"/>
              <w:jc w:val="both"/>
              <w:rPr>
                <w:rFonts w:ascii="Arial" w:eastAsia="Calibri" w:hAnsi="Arial" w:cs="Arial"/>
                <w:lang w:val="en-GB"/>
              </w:rPr>
            </w:pPr>
          </w:p>
          <w:p w:rsidR="00687648" w:rsidRDefault="00687648" w:rsidP="00705148">
            <w:pPr>
              <w:autoSpaceDE w:val="0"/>
              <w:autoSpaceDN w:val="0"/>
              <w:adjustRightInd w:val="0"/>
              <w:spacing w:after="0" w:line="240" w:lineRule="auto"/>
              <w:jc w:val="both"/>
              <w:rPr>
                <w:rFonts w:ascii="Arial" w:eastAsia="Calibri" w:hAnsi="Arial" w:cs="Arial"/>
                <w:lang w:val="en-GB"/>
              </w:rPr>
            </w:pPr>
          </w:p>
          <w:p w:rsidR="00687648" w:rsidRDefault="00687648" w:rsidP="00705148">
            <w:pPr>
              <w:autoSpaceDE w:val="0"/>
              <w:autoSpaceDN w:val="0"/>
              <w:adjustRightInd w:val="0"/>
              <w:spacing w:after="0" w:line="240" w:lineRule="auto"/>
              <w:jc w:val="both"/>
              <w:rPr>
                <w:rFonts w:ascii="Arial" w:eastAsia="Calibri" w:hAnsi="Arial" w:cs="Arial"/>
                <w:lang w:val="en-GB"/>
              </w:rPr>
            </w:pPr>
          </w:p>
          <w:p w:rsidR="00687648" w:rsidRDefault="00687648" w:rsidP="00705148">
            <w:pPr>
              <w:autoSpaceDE w:val="0"/>
              <w:autoSpaceDN w:val="0"/>
              <w:adjustRightInd w:val="0"/>
              <w:spacing w:after="0" w:line="240" w:lineRule="auto"/>
              <w:jc w:val="both"/>
              <w:rPr>
                <w:rFonts w:ascii="Arial" w:eastAsia="Calibri" w:hAnsi="Arial" w:cs="Arial"/>
                <w:lang w:val="en-GB"/>
              </w:rPr>
            </w:pPr>
          </w:p>
          <w:p w:rsidR="00687648" w:rsidRDefault="00687648" w:rsidP="00705148">
            <w:pPr>
              <w:autoSpaceDE w:val="0"/>
              <w:autoSpaceDN w:val="0"/>
              <w:adjustRightInd w:val="0"/>
              <w:spacing w:after="0" w:line="240" w:lineRule="auto"/>
              <w:jc w:val="both"/>
              <w:rPr>
                <w:rFonts w:ascii="Arial" w:eastAsia="Calibri" w:hAnsi="Arial" w:cs="Arial"/>
                <w:lang w:val="en-GB"/>
              </w:rPr>
            </w:pPr>
          </w:p>
          <w:p w:rsidR="00687648" w:rsidRDefault="00687648" w:rsidP="00705148">
            <w:pPr>
              <w:autoSpaceDE w:val="0"/>
              <w:autoSpaceDN w:val="0"/>
              <w:adjustRightInd w:val="0"/>
              <w:spacing w:after="0" w:line="240" w:lineRule="auto"/>
              <w:jc w:val="both"/>
              <w:rPr>
                <w:rFonts w:ascii="Arial" w:eastAsia="Calibri" w:hAnsi="Arial" w:cs="Arial"/>
                <w:lang w:val="en-GB"/>
              </w:rPr>
            </w:pPr>
          </w:p>
          <w:p w:rsidR="00687648" w:rsidRDefault="00687648" w:rsidP="00705148">
            <w:pPr>
              <w:autoSpaceDE w:val="0"/>
              <w:autoSpaceDN w:val="0"/>
              <w:adjustRightInd w:val="0"/>
              <w:spacing w:after="0" w:line="240" w:lineRule="auto"/>
              <w:jc w:val="both"/>
              <w:rPr>
                <w:rFonts w:ascii="Arial" w:eastAsia="Calibri" w:hAnsi="Arial" w:cs="Arial"/>
                <w:lang w:val="en-GB"/>
              </w:rPr>
            </w:pPr>
          </w:p>
          <w:p w:rsidR="00687648" w:rsidRDefault="00687648" w:rsidP="00705148">
            <w:pPr>
              <w:autoSpaceDE w:val="0"/>
              <w:autoSpaceDN w:val="0"/>
              <w:adjustRightInd w:val="0"/>
              <w:spacing w:after="0" w:line="240" w:lineRule="auto"/>
              <w:jc w:val="both"/>
              <w:rPr>
                <w:rFonts w:ascii="Arial" w:eastAsia="Calibri" w:hAnsi="Arial" w:cs="Arial"/>
                <w:lang w:val="en-GB"/>
              </w:rPr>
            </w:pPr>
          </w:p>
          <w:p w:rsidR="00705148" w:rsidRPr="00705148" w:rsidRDefault="00687648" w:rsidP="00705148">
            <w:pPr>
              <w:autoSpaceDE w:val="0"/>
              <w:autoSpaceDN w:val="0"/>
              <w:adjustRightInd w:val="0"/>
              <w:spacing w:after="0" w:line="240" w:lineRule="auto"/>
              <w:jc w:val="both"/>
              <w:rPr>
                <w:rFonts w:ascii="Arial" w:eastAsia="Calibri" w:hAnsi="Arial" w:cs="Arial"/>
                <w:lang w:val="en-GB"/>
              </w:rPr>
            </w:pPr>
            <w:r>
              <w:rPr>
                <w:rFonts w:ascii="Arial" w:eastAsia="Calibri" w:hAnsi="Arial" w:cs="Arial"/>
                <w:lang w:val="en-GB"/>
              </w:rPr>
              <w:t xml:space="preserve">(b) </w:t>
            </w:r>
            <w:r w:rsidR="00705148" w:rsidRPr="00705148">
              <w:rPr>
                <w:rFonts w:ascii="Arial" w:eastAsia="Calibri" w:hAnsi="Arial" w:cs="Arial"/>
                <w:lang w:val="en-GB"/>
              </w:rPr>
              <w:t xml:space="preserve">Security measures should be left to the infrastructure to decide, or should be determined by the specific industry or sector to which the infrastructure belong. Section 19 of the POPIA also adequately deals with this issue. </w:t>
            </w:r>
          </w:p>
          <w:p w:rsidR="00705148" w:rsidRPr="00705148" w:rsidRDefault="00705148" w:rsidP="00705148">
            <w:pPr>
              <w:autoSpaceDE w:val="0"/>
              <w:autoSpaceDN w:val="0"/>
              <w:adjustRightInd w:val="0"/>
              <w:spacing w:after="0" w:line="240" w:lineRule="auto"/>
              <w:jc w:val="both"/>
              <w:rPr>
                <w:rFonts w:ascii="Arial" w:eastAsia="Calibri" w:hAnsi="Arial" w:cs="Arial"/>
                <w:lang w:val="en-GB"/>
              </w:rPr>
            </w:pPr>
          </w:p>
          <w:p w:rsidR="00B906E0" w:rsidRDefault="00B906E0" w:rsidP="00705148">
            <w:pPr>
              <w:autoSpaceDE w:val="0"/>
              <w:autoSpaceDN w:val="0"/>
              <w:adjustRightInd w:val="0"/>
              <w:spacing w:after="0" w:line="240" w:lineRule="auto"/>
              <w:jc w:val="both"/>
              <w:rPr>
                <w:rFonts w:ascii="Arial" w:eastAsia="Calibri" w:hAnsi="Arial" w:cs="Arial"/>
                <w:lang w:val="en-GB"/>
              </w:rPr>
            </w:pPr>
          </w:p>
          <w:p w:rsidR="00B906E0" w:rsidRDefault="00B906E0" w:rsidP="00705148">
            <w:pPr>
              <w:autoSpaceDE w:val="0"/>
              <w:autoSpaceDN w:val="0"/>
              <w:adjustRightInd w:val="0"/>
              <w:spacing w:after="0" w:line="240" w:lineRule="auto"/>
              <w:jc w:val="both"/>
              <w:rPr>
                <w:rFonts w:ascii="Arial" w:eastAsia="Calibri" w:hAnsi="Arial" w:cs="Arial"/>
                <w:lang w:val="en-GB"/>
              </w:rPr>
            </w:pPr>
          </w:p>
          <w:p w:rsidR="00B906E0" w:rsidRDefault="00B906E0" w:rsidP="00705148">
            <w:pPr>
              <w:autoSpaceDE w:val="0"/>
              <w:autoSpaceDN w:val="0"/>
              <w:adjustRightInd w:val="0"/>
              <w:spacing w:after="0" w:line="240" w:lineRule="auto"/>
              <w:jc w:val="both"/>
              <w:rPr>
                <w:rFonts w:ascii="Arial" w:eastAsia="Calibri" w:hAnsi="Arial" w:cs="Arial"/>
                <w:lang w:val="en-GB"/>
              </w:rPr>
            </w:pPr>
          </w:p>
          <w:p w:rsidR="00B906E0" w:rsidRDefault="00B906E0" w:rsidP="00705148">
            <w:pPr>
              <w:autoSpaceDE w:val="0"/>
              <w:autoSpaceDN w:val="0"/>
              <w:adjustRightInd w:val="0"/>
              <w:spacing w:after="0" w:line="240" w:lineRule="auto"/>
              <w:jc w:val="both"/>
              <w:rPr>
                <w:rFonts w:ascii="Arial" w:eastAsia="Calibri" w:hAnsi="Arial" w:cs="Arial"/>
                <w:lang w:val="en-GB"/>
              </w:rPr>
            </w:pPr>
          </w:p>
          <w:p w:rsidR="00B906E0" w:rsidRDefault="00B906E0" w:rsidP="00705148">
            <w:pPr>
              <w:autoSpaceDE w:val="0"/>
              <w:autoSpaceDN w:val="0"/>
              <w:adjustRightInd w:val="0"/>
              <w:spacing w:after="0" w:line="240" w:lineRule="auto"/>
              <w:jc w:val="both"/>
              <w:rPr>
                <w:rFonts w:ascii="Arial" w:eastAsia="Calibri" w:hAnsi="Arial" w:cs="Arial"/>
                <w:lang w:val="en-GB"/>
              </w:rPr>
            </w:pPr>
          </w:p>
          <w:p w:rsidR="00B906E0" w:rsidRDefault="00B906E0" w:rsidP="00705148">
            <w:pPr>
              <w:autoSpaceDE w:val="0"/>
              <w:autoSpaceDN w:val="0"/>
              <w:adjustRightInd w:val="0"/>
              <w:spacing w:after="0" w:line="240" w:lineRule="auto"/>
              <w:jc w:val="both"/>
              <w:rPr>
                <w:rFonts w:ascii="Arial" w:eastAsia="Calibri" w:hAnsi="Arial" w:cs="Arial"/>
                <w:lang w:val="en-GB"/>
              </w:rPr>
            </w:pPr>
          </w:p>
          <w:p w:rsidR="00B906E0" w:rsidRDefault="00B906E0" w:rsidP="00705148">
            <w:pPr>
              <w:autoSpaceDE w:val="0"/>
              <w:autoSpaceDN w:val="0"/>
              <w:adjustRightInd w:val="0"/>
              <w:spacing w:after="0" w:line="240" w:lineRule="auto"/>
              <w:jc w:val="both"/>
              <w:rPr>
                <w:rFonts w:ascii="Arial" w:eastAsia="Calibri" w:hAnsi="Arial" w:cs="Arial"/>
                <w:lang w:val="en-GB"/>
              </w:rPr>
            </w:pPr>
          </w:p>
          <w:p w:rsidR="00B906E0" w:rsidRDefault="00B906E0" w:rsidP="00705148">
            <w:pPr>
              <w:autoSpaceDE w:val="0"/>
              <w:autoSpaceDN w:val="0"/>
              <w:adjustRightInd w:val="0"/>
              <w:spacing w:after="0" w:line="240" w:lineRule="auto"/>
              <w:jc w:val="both"/>
              <w:rPr>
                <w:rFonts w:ascii="Arial" w:eastAsia="Calibri" w:hAnsi="Arial" w:cs="Arial"/>
                <w:lang w:val="en-GB"/>
              </w:rPr>
            </w:pPr>
          </w:p>
          <w:p w:rsidR="00B906E0" w:rsidRDefault="00B906E0" w:rsidP="00705148">
            <w:pPr>
              <w:autoSpaceDE w:val="0"/>
              <w:autoSpaceDN w:val="0"/>
              <w:adjustRightInd w:val="0"/>
              <w:spacing w:after="0" w:line="240" w:lineRule="auto"/>
              <w:jc w:val="both"/>
              <w:rPr>
                <w:rFonts w:ascii="Arial" w:eastAsia="Calibri" w:hAnsi="Arial" w:cs="Arial"/>
                <w:lang w:val="en-GB"/>
              </w:rPr>
            </w:pPr>
          </w:p>
          <w:p w:rsidR="00B906E0" w:rsidRDefault="00B906E0" w:rsidP="00705148">
            <w:pPr>
              <w:autoSpaceDE w:val="0"/>
              <w:autoSpaceDN w:val="0"/>
              <w:adjustRightInd w:val="0"/>
              <w:spacing w:after="0" w:line="240" w:lineRule="auto"/>
              <w:jc w:val="both"/>
              <w:rPr>
                <w:rFonts w:ascii="Arial" w:eastAsia="Calibri" w:hAnsi="Arial" w:cs="Arial"/>
                <w:lang w:val="en-GB"/>
              </w:rPr>
            </w:pPr>
          </w:p>
          <w:p w:rsidR="00B906E0" w:rsidRDefault="00B906E0" w:rsidP="00705148">
            <w:pPr>
              <w:autoSpaceDE w:val="0"/>
              <w:autoSpaceDN w:val="0"/>
              <w:adjustRightInd w:val="0"/>
              <w:spacing w:after="0" w:line="240" w:lineRule="auto"/>
              <w:jc w:val="both"/>
              <w:rPr>
                <w:rFonts w:ascii="Arial" w:eastAsia="Calibri" w:hAnsi="Arial" w:cs="Arial"/>
                <w:lang w:val="en-GB"/>
              </w:rPr>
            </w:pPr>
          </w:p>
          <w:p w:rsidR="00B906E0" w:rsidRDefault="00B906E0" w:rsidP="00705148">
            <w:pPr>
              <w:autoSpaceDE w:val="0"/>
              <w:autoSpaceDN w:val="0"/>
              <w:adjustRightInd w:val="0"/>
              <w:spacing w:after="0" w:line="240" w:lineRule="auto"/>
              <w:jc w:val="both"/>
              <w:rPr>
                <w:rFonts w:ascii="Arial" w:eastAsia="Calibri" w:hAnsi="Arial" w:cs="Arial"/>
                <w:lang w:val="en-GB"/>
              </w:rPr>
            </w:pPr>
          </w:p>
          <w:p w:rsidR="00B906E0" w:rsidRDefault="00B906E0" w:rsidP="00705148">
            <w:pPr>
              <w:autoSpaceDE w:val="0"/>
              <w:autoSpaceDN w:val="0"/>
              <w:adjustRightInd w:val="0"/>
              <w:spacing w:after="0" w:line="240" w:lineRule="auto"/>
              <w:jc w:val="both"/>
              <w:rPr>
                <w:rFonts w:ascii="Arial" w:eastAsia="Calibri" w:hAnsi="Arial" w:cs="Arial"/>
                <w:lang w:val="en-GB"/>
              </w:rPr>
            </w:pPr>
          </w:p>
          <w:p w:rsidR="00B906E0" w:rsidRDefault="00B906E0" w:rsidP="00705148">
            <w:pPr>
              <w:autoSpaceDE w:val="0"/>
              <w:autoSpaceDN w:val="0"/>
              <w:adjustRightInd w:val="0"/>
              <w:spacing w:after="0" w:line="240" w:lineRule="auto"/>
              <w:jc w:val="both"/>
              <w:rPr>
                <w:rFonts w:ascii="Arial" w:eastAsia="Calibri" w:hAnsi="Arial" w:cs="Arial"/>
                <w:lang w:val="en-GB"/>
              </w:rPr>
            </w:pPr>
          </w:p>
          <w:p w:rsidR="00B906E0" w:rsidRDefault="00B906E0" w:rsidP="00705148">
            <w:pPr>
              <w:autoSpaceDE w:val="0"/>
              <w:autoSpaceDN w:val="0"/>
              <w:adjustRightInd w:val="0"/>
              <w:spacing w:after="0" w:line="240" w:lineRule="auto"/>
              <w:jc w:val="both"/>
              <w:rPr>
                <w:rFonts w:ascii="Arial" w:eastAsia="Calibri" w:hAnsi="Arial" w:cs="Arial"/>
                <w:lang w:val="en-GB"/>
              </w:rPr>
            </w:pPr>
          </w:p>
          <w:p w:rsidR="00B906E0" w:rsidRDefault="00B906E0" w:rsidP="00705148">
            <w:pPr>
              <w:autoSpaceDE w:val="0"/>
              <w:autoSpaceDN w:val="0"/>
              <w:adjustRightInd w:val="0"/>
              <w:spacing w:after="0" w:line="240" w:lineRule="auto"/>
              <w:jc w:val="both"/>
              <w:rPr>
                <w:rFonts w:ascii="Arial" w:eastAsia="Calibri" w:hAnsi="Arial" w:cs="Arial"/>
                <w:lang w:val="en-GB"/>
              </w:rPr>
            </w:pPr>
          </w:p>
          <w:p w:rsidR="00705148" w:rsidRPr="00705148" w:rsidRDefault="00705148" w:rsidP="00705148">
            <w:pPr>
              <w:autoSpaceDE w:val="0"/>
              <w:autoSpaceDN w:val="0"/>
              <w:adjustRightInd w:val="0"/>
              <w:spacing w:after="0" w:line="240" w:lineRule="auto"/>
              <w:jc w:val="both"/>
              <w:rPr>
                <w:rFonts w:ascii="Arial" w:eastAsia="Calibri" w:hAnsi="Arial" w:cs="Arial"/>
                <w:lang w:val="en-GB"/>
              </w:rPr>
            </w:pPr>
            <w:r w:rsidRPr="00705148">
              <w:rPr>
                <w:rFonts w:ascii="Arial" w:eastAsia="Calibri" w:hAnsi="Arial" w:cs="Arial"/>
                <w:lang w:val="en-GB"/>
              </w:rPr>
              <w:t xml:space="preserve">12.2.7 The following criticism </w:t>
            </w:r>
            <w:r w:rsidR="005B638F">
              <w:rPr>
                <w:rFonts w:ascii="Arial" w:eastAsia="Calibri" w:hAnsi="Arial" w:cs="Arial"/>
                <w:lang w:val="en-GB"/>
              </w:rPr>
              <w:t xml:space="preserve">is </w:t>
            </w:r>
            <w:r w:rsidRPr="00705148">
              <w:rPr>
                <w:rFonts w:ascii="Arial" w:eastAsia="Calibri" w:hAnsi="Arial" w:cs="Arial"/>
                <w:lang w:val="en-GB"/>
              </w:rPr>
              <w:t>raised against the dispute resolution clause</w:t>
            </w:r>
            <w:r w:rsidR="00915585">
              <w:rPr>
                <w:rFonts w:ascii="Arial" w:eastAsia="Calibri" w:hAnsi="Arial" w:cs="Arial"/>
                <w:lang w:val="en-GB"/>
              </w:rPr>
              <w:t xml:space="preserve"> in clause </w:t>
            </w:r>
            <w:r w:rsidR="00915585" w:rsidRPr="00705148">
              <w:rPr>
                <w:rFonts w:ascii="Arial" w:eastAsia="Calibri" w:hAnsi="Arial" w:cs="Arial"/>
                <w:lang w:val="en-GB"/>
              </w:rPr>
              <w:t>5</w:t>
            </w:r>
            <w:r w:rsidR="00915585">
              <w:rPr>
                <w:rFonts w:ascii="Arial" w:eastAsia="Calibri" w:hAnsi="Arial" w:cs="Arial"/>
                <w:lang w:val="en-GB"/>
              </w:rPr>
              <w:t>7</w:t>
            </w:r>
            <w:r w:rsidR="00915585" w:rsidRPr="00705148">
              <w:rPr>
                <w:rFonts w:ascii="Arial" w:eastAsia="Calibri" w:hAnsi="Arial" w:cs="Arial"/>
                <w:lang w:val="en-GB"/>
              </w:rPr>
              <w:t>(7):</w:t>
            </w:r>
          </w:p>
          <w:p w:rsidR="00705148" w:rsidRPr="00705148" w:rsidRDefault="00F16F6C" w:rsidP="00705148">
            <w:pPr>
              <w:autoSpaceDE w:val="0"/>
              <w:autoSpaceDN w:val="0"/>
              <w:adjustRightInd w:val="0"/>
              <w:spacing w:after="0" w:line="240" w:lineRule="auto"/>
              <w:jc w:val="both"/>
              <w:rPr>
                <w:rFonts w:ascii="Arial" w:eastAsia="Calibri" w:hAnsi="Arial" w:cs="Arial"/>
                <w:lang w:val="en-GB"/>
              </w:rPr>
            </w:pPr>
            <w:r>
              <w:rPr>
                <w:rFonts w:ascii="Arial" w:eastAsia="Calibri" w:hAnsi="Arial" w:cs="Arial"/>
                <w:lang w:val="en-GB"/>
              </w:rPr>
              <w:t>(a)</w:t>
            </w:r>
            <w:r w:rsidR="00705148" w:rsidRPr="00705148">
              <w:rPr>
                <w:rFonts w:ascii="Arial" w:eastAsia="Calibri" w:hAnsi="Arial" w:cs="Arial"/>
                <w:lang w:val="en-GB"/>
              </w:rPr>
              <w:t xml:space="preserve"> The arbiter is appointed at the request of the Minister of State Security and the infrastructure merely has to agree thereto. It is recommended that the arbiter should rather be an independent person to whom both parties agree to. </w:t>
            </w:r>
          </w:p>
          <w:p w:rsidR="00F16F6C" w:rsidRDefault="00F16F6C" w:rsidP="00705148">
            <w:pPr>
              <w:autoSpaceDE w:val="0"/>
              <w:autoSpaceDN w:val="0"/>
              <w:adjustRightInd w:val="0"/>
              <w:spacing w:after="0" w:line="240" w:lineRule="auto"/>
              <w:jc w:val="both"/>
              <w:rPr>
                <w:rFonts w:ascii="Arial" w:eastAsia="Calibri" w:hAnsi="Arial" w:cs="Arial"/>
                <w:lang w:val="en-GB"/>
              </w:rPr>
            </w:pPr>
          </w:p>
          <w:p w:rsidR="00F16F6C" w:rsidRDefault="00F16F6C" w:rsidP="00705148">
            <w:pPr>
              <w:autoSpaceDE w:val="0"/>
              <w:autoSpaceDN w:val="0"/>
              <w:adjustRightInd w:val="0"/>
              <w:spacing w:after="0" w:line="240" w:lineRule="auto"/>
              <w:jc w:val="both"/>
              <w:rPr>
                <w:rFonts w:ascii="Arial" w:eastAsia="Calibri" w:hAnsi="Arial" w:cs="Arial"/>
                <w:lang w:val="en-GB"/>
              </w:rPr>
            </w:pPr>
          </w:p>
          <w:p w:rsidR="00F16F6C" w:rsidRDefault="00F16F6C" w:rsidP="00705148">
            <w:pPr>
              <w:autoSpaceDE w:val="0"/>
              <w:autoSpaceDN w:val="0"/>
              <w:adjustRightInd w:val="0"/>
              <w:spacing w:after="0" w:line="240" w:lineRule="auto"/>
              <w:jc w:val="both"/>
              <w:rPr>
                <w:rFonts w:ascii="Arial" w:eastAsia="Calibri" w:hAnsi="Arial" w:cs="Arial"/>
                <w:lang w:val="en-GB"/>
              </w:rPr>
            </w:pPr>
          </w:p>
          <w:p w:rsidR="00F16F6C" w:rsidRDefault="00F16F6C" w:rsidP="00705148">
            <w:pPr>
              <w:autoSpaceDE w:val="0"/>
              <w:autoSpaceDN w:val="0"/>
              <w:adjustRightInd w:val="0"/>
              <w:spacing w:after="0" w:line="240" w:lineRule="auto"/>
              <w:jc w:val="both"/>
              <w:rPr>
                <w:rFonts w:ascii="Arial" w:eastAsia="Calibri" w:hAnsi="Arial" w:cs="Arial"/>
                <w:lang w:val="en-GB"/>
              </w:rPr>
            </w:pPr>
          </w:p>
          <w:p w:rsidR="00F16F6C" w:rsidRDefault="00F16F6C" w:rsidP="00705148">
            <w:pPr>
              <w:autoSpaceDE w:val="0"/>
              <w:autoSpaceDN w:val="0"/>
              <w:adjustRightInd w:val="0"/>
              <w:spacing w:after="0" w:line="240" w:lineRule="auto"/>
              <w:jc w:val="both"/>
              <w:rPr>
                <w:rFonts w:ascii="Arial" w:eastAsia="Calibri" w:hAnsi="Arial" w:cs="Arial"/>
                <w:lang w:val="en-GB"/>
              </w:rPr>
            </w:pPr>
          </w:p>
          <w:p w:rsidR="00F16F6C" w:rsidRDefault="00F16F6C" w:rsidP="00705148">
            <w:pPr>
              <w:autoSpaceDE w:val="0"/>
              <w:autoSpaceDN w:val="0"/>
              <w:adjustRightInd w:val="0"/>
              <w:spacing w:after="0" w:line="240" w:lineRule="auto"/>
              <w:jc w:val="both"/>
              <w:rPr>
                <w:rFonts w:ascii="Arial" w:eastAsia="Calibri" w:hAnsi="Arial" w:cs="Arial"/>
                <w:lang w:val="en-GB"/>
              </w:rPr>
            </w:pPr>
          </w:p>
          <w:p w:rsidR="00F16F6C" w:rsidRDefault="00F16F6C" w:rsidP="00705148">
            <w:pPr>
              <w:autoSpaceDE w:val="0"/>
              <w:autoSpaceDN w:val="0"/>
              <w:adjustRightInd w:val="0"/>
              <w:spacing w:after="0" w:line="240" w:lineRule="auto"/>
              <w:jc w:val="both"/>
              <w:rPr>
                <w:rFonts w:ascii="Arial" w:eastAsia="Calibri" w:hAnsi="Arial" w:cs="Arial"/>
                <w:lang w:val="en-GB"/>
              </w:rPr>
            </w:pPr>
          </w:p>
          <w:p w:rsidR="00F16F6C" w:rsidRDefault="00F16F6C" w:rsidP="00705148">
            <w:pPr>
              <w:autoSpaceDE w:val="0"/>
              <w:autoSpaceDN w:val="0"/>
              <w:adjustRightInd w:val="0"/>
              <w:spacing w:after="0" w:line="240" w:lineRule="auto"/>
              <w:jc w:val="both"/>
              <w:rPr>
                <w:rFonts w:ascii="Arial" w:eastAsia="Calibri" w:hAnsi="Arial" w:cs="Arial"/>
                <w:lang w:val="en-GB"/>
              </w:rPr>
            </w:pPr>
          </w:p>
          <w:p w:rsidR="00F16F6C" w:rsidRDefault="00F16F6C" w:rsidP="00705148">
            <w:pPr>
              <w:autoSpaceDE w:val="0"/>
              <w:autoSpaceDN w:val="0"/>
              <w:adjustRightInd w:val="0"/>
              <w:spacing w:after="0" w:line="240" w:lineRule="auto"/>
              <w:jc w:val="both"/>
              <w:rPr>
                <w:rFonts w:ascii="Arial" w:eastAsia="Calibri" w:hAnsi="Arial" w:cs="Arial"/>
                <w:lang w:val="en-GB"/>
              </w:rPr>
            </w:pPr>
          </w:p>
          <w:p w:rsidR="00F16F6C" w:rsidRDefault="00F16F6C" w:rsidP="00705148">
            <w:pPr>
              <w:autoSpaceDE w:val="0"/>
              <w:autoSpaceDN w:val="0"/>
              <w:adjustRightInd w:val="0"/>
              <w:spacing w:after="0" w:line="240" w:lineRule="auto"/>
              <w:jc w:val="both"/>
              <w:rPr>
                <w:rFonts w:ascii="Arial" w:eastAsia="Calibri" w:hAnsi="Arial" w:cs="Arial"/>
                <w:lang w:val="en-GB"/>
              </w:rPr>
            </w:pPr>
          </w:p>
          <w:p w:rsidR="00381E39" w:rsidRDefault="00381E39" w:rsidP="00705148">
            <w:pPr>
              <w:autoSpaceDE w:val="0"/>
              <w:autoSpaceDN w:val="0"/>
              <w:adjustRightInd w:val="0"/>
              <w:spacing w:after="0" w:line="240" w:lineRule="auto"/>
              <w:jc w:val="both"/>
              <w:rPr>
                <w:rFonts w:ascii="Arial" w:eastAsia="Calibri" w:hAnsi="Arial" w:cs="Arial"/>
                <w:lang w:val="en-GB"/>
              </w:rPr>
            </w:pPr>
          </w:p>
          <w:p w:rsidR="00F16F6C" w:rsidRDefault="00F16F6C" w:rsidP="00705148">
            <w:pPr>
              <w:autoSpaceDE w:val="0"/>
              <w:autoSpaceDN w:val="0"/>
              <w:adjustRightInd w:val="0"/>
              <w:spacing w:after="0" w:line="240" w:lineRule="auto"/>
              <w:jc w:val="both"/>
              <w:rPr>
                <w:rFonts w:ascii="Arial" w:eastAsia="Calibri" w:hAnsi="Arial" w:cs="Arial"/>
                <w:lang w:val="en-GB"/>
              </w:rPr>
            </w:pPr>
          </w:p>
          <w:p w:rsidR="00F16F6C" w:rsidRDefault="00F16F6C" w:rsidP="00705148">
            <w:pPr>
              <w:autoSpaceDE w:val="0"/>
              <w:autoSpaceDN w:val="0"/>
              <w:adjustRightInd w:val="0"/>
              <w:spacing w:after="0" w:line="240" w:lineRule="auto"/>
              <w:jc w:val="both"/>
              <w:rPr>
                <w:rFonts w:ascii="Arial" w:eastAsia="Calibri" w:hAnsi="Arial" w:cs="Arial"/>
                <w:lang w:val="en-GB"/>
              </w:rPr>
            </w:pPr>
          </w:p>
          <w:p w:rsidR="00F16F6C" w:rsidRDefault="00F16F6C" w:rsidP="00705148">
            <w:pPr>
              <w:autoSpaceDE w:val="0"/>
              <w:autoSpaceDN w:val="0"/>
              <w:adjustRightInd w:val="0"/>
              <w:spacing w:after="0" w:line="240" w:lineRule="auto"/>
              <w:jc w:val="both"/>
              <w:rPr>
                <w:rFonts w:ascii="Arial" w:eastAsia="Calibri" w:hAnsi="Arial" w:cs="Arial"/>
                <w:lang w:val="en-GB"/>
              </w:rPr>
            </w:pPr>
          </w:p>
          <w:p w:rsidR="00F16F6C" w:rsidRDefault="00F16F6C" w:rsidP="00705148">
            <w:pPr>
              <w:autoSpaceDE w:val="0"/>
              <w:autoSpaceDN w:val="0"/>
              <w:adjustRightInd w:val="0"/>
              <w:spacing w:after="0" w:line="240" w:lineRule="auto"/>
              <w:jc w:val="both"/>
              <w:rPr>
                <w:rFonts w:ascii="Arial" w:eastAsia="Calibri" w:hAnsi="Arial" w:cs="Arial"/>
                <w:lang w:val="en-GB"/>
              </w:rPr>
            </w:pPr>
          </w:p>
          <w:p w:rsidR="00705148" w:rsidRPr="00705148" w:rsidRDefault="00F16F6C" w:rsidP="00705148">
            <w:pPr>
              <w:autoSpaceDE w:val="0"/>
              <w:autoSpaceDN w:val="0"/>
              <w:adjustRightInd w:val="0"/>
              <w:spacing w:after="0" w:line="240" w:lineRule="auto"/>
              <w:jc w:val="both"/>
              <w:rPr>
                <w:rFonts w:ascii="Arial" w:eastAsia="Calibri" w:hAnsi="Arial" w:cs="Arial"/>
                <w:lang w:val="en-GB"/>
              </w:rPr>
            </w:pPr>
            <w:r>
              <w:rPr>
                <w:rFonts w:ascii="Arial" w:eastAsia="Calibri" w:hAnsi="Arial" w:cs="Arial"/>
                <w:lang w:val="en-GB"/>
              </w:rPr>
              <w:t xml:space="preserve">(b) </w:t>
            </w:r>
            <w:r w:rsidR="00705148" w:rsidRPr="00705148">
              <w:rPr>
                <w:rFonts w:ascii="Arial" w:eastAsia="Calibri" w:hAnsi="Arial" w:cs="Arial"/>
                <w:lang w:val="en-GB"/>
              </w:rPr>
              <w:t xml:space="preserve">The decision of the arbitrator is final and binding. This is </w:t>
            </w:r>
            <w:r w:rsidR="00381E39">
              <w:rPr>
                <w:rFonts w:ascii="Arial" w:eastAsia="Calibri" w:hAnsi="Arial" w:cs="Arial"/>
                <w:lang w:val="en-GB"/>
              </w:rPr>
              <w:t xml:space="preserve">a </w:t>
            </w:r>
            <w:r w:rsidR="00705148" w:rsidRPr="00705148">
              <w:rPr>
                <w:rFonts w:ascii="Arial" w:eastAsia="Calibri" w:hAnsi="Arial" w:cs="Arial"/>
                <w:lang w:val="en-GB"/>
              </w:rPr>
              <w:t xml:space="preserve">problem because there is no other right of recourse available to the aggrieved CII. The mechanism </w:t>
            </w:r>
            <w:r w:rsidR="00705148" w:rsidRPr="00705148">
              <w:rPr>
                <w:rFonts w:ascii="Arial" w:eastAsia="Calibri" w:hAnsi="Arial" w:cs="Arial"/>
                <w:lang w:val="en-GB"/>
              </w:rPr>
              <w:lastRenderedPageBreak/>
              <w:t xml:space="preserve">for dealing with disputes should rather be solved in terms of the Bill and not with an arbitrator. According to </w:t>
            </w:r>
            <w:r w:rsidR="00381E39">
              <w:rPr>
                <w:rFonts w:ascii="Arial" w:eastAsia="Calibri" w:hAnsi="Arial" w:cs="Arial"/>
                <w:lang w:val="en-GB"/>
              </w:rPr>
              <w:t>the</w:t>
            </w:r>
            <w:r w:rsidR="00705148" w:rsidRPr="00705148">
              <w:rPr>
                <w:rFonts w:ascii="Arial" w:eastAsia="Calibri" w:hAnsi="Arial" w:cs="Arial"/>
                <w:lang w:val="en-GB"/>
              </w:rPr>
              <w:t xml:space="preserve"> commentator, the appeal mechanism, as previously proposed, has been removed from the Bill.</w:t>
            </w:r>
          </w:p>
          <w:p w:rsidR="00A234E6" w:rsidRDefault="00A234E6" w:rsidP="00705148">
            <w:pPr>
              <w:autoSpaceDE w:val="0"/>
              <w:autoSpaceDN w:val="0"/>
              <w:adjustRightInd w:val="0"/>
              <w:spacing w:after="0" w:line="240" w:lineRule="auto"/>
              <w:jc w:val="both"/>
              <w:rPr>
                <w:rFonts w:ascii="Arial" w:eastAsia="Calibri" w:hAnsi="Arial" w:cs="Arial"/>
                <w:lang w:val="en-GB"/>
              </w:rPr>
            </w:pPr>
          </w:p>
          <w:p w:rsidR="00915585" w:rsidRDefault="00705148" w:rsidP="00705148">
            <w:pPr>
              <w:autoSpaceDE w:val="0"/>
              <w:autoSpaceDN w:val="0"/>
              <w:adjustRightInd w:val="0"/>
              <w:spacing w:after="0" w:line="240" w:lineRule="auto"/>
              <w:jc w:val="both"/>
              <w:rPr>
                <w:rFonts w:ascii="Arial" w:eastAsia="Calibri" w:hAnsi="Arial" w:cs="Arial"/>
                <w:lang w:val="en-GB"/>
              </w:rPr>
            </w:pPr>
            <w:r w:rsidRPr="00705148">
              <w:rPr>
                <w:rFonts w:ascii="Arial" w:eastAsia="Calibri" w:hAnsi="Arial" w:cs="Arial"/>
                <w:lang w:val="en-GB"/>
              </w:rPr>
              <w:t>12.2.</w:t>
            </w:r>
            <w:r w:rsidR="00D257D3">
              <w:rPr>
                <w:rFonts w:ascii="Arial" w:eastAsia="Calibri" w:hAnsi="Arial" w:cs="Arial"/>
                <w:lang w:val="en-GB"/>
              </w:rPr>
              <w:t>8</w:t>
            </w:r>
            <w:r w:rsidRPr="00705148">
              <w:rPr>
                <w:rFonts w:ascii="Arial" w:eastAsia="Calibri" w:hAnsi="Arial" w:cs="Arial"/>
                <w:lang w:val="en-GB"/>
              </w:rPr>
              <w:t xml:space="preserve"> </w:t>
            </w:r>
            <w:r w:rsidR="00915585">
              <w:rPr>
                <w:rFonts w:ascii="Arial" w:eastAsia="Calibri" w:hAnsi="Arial" w:cs="Arial"/>
                <w:lang w:val="en-GB"/>
              </w:rPr>
              <w:t xml:space="preserve">(a) </w:t>
            </w:r>
            <w:r w:rsidRPr="00705148">
              <w:rPr>
                <w:rFonts w:ascii="Arial" w:eastAsia="Calibri" w:hAnsi="Arial" w:cs="Arial"/>
                <w:lang w:val="en-GB"/>
              </w:rPr>
              <w:t>If a critical infrastructure does not comply with the directives</w:t>
            </w:r>
            <w:r w:rsidR="00915585">
              <w:rPr>
                <w:rFonts w:ascii="Arial" w:eastAsia="Calibri" w:hAnsi="Arial" w:cs="Arial"/>
                <w:lang w:val="en-GB"/>
              </w:rPr>
              <w:t>,</w:t>
            </w:r>
            <w:r w:rsidRPr="00705148">
              <w:rPr>
                <w:rFonts w:ascii="Arial" w:eastAsia="Calibri" w:hAnsi="Arial" w:cs="Arial"/>
                <w:lang w:val="en-GB"/>
              </w:rPr>
              <w:t xml:space="preserve"> the Minister of State Security must take the required steps and recover costs from the person. It is unclear why the costs go directly to the Minister and not a fund as was previously proposed. </w:t>
            </w:r>
          </w:p>
          <w:p w:rsidR="00915585" w:rsidRDefault="00915585" w:rsidP="00705148">
            <w:pPr>
              <w:autoSpaceDE w:val="0"/>
              <w:autoSpaceDN w:val="0"/>
              <w:adjustRightInd w:val="0"/>
              <w:spacing w:after="0" w:line="240" w:lineRule="auto"/>
              <w:jc w:val="both"/>
              <w:rPr>
                <w:rFonts w:ascii="Arial" w:eastAsia="Calibri" w:hAnsi="Arial" w:cs="Arial"/>
                <w:lang w:val="en-GB"/>
              </w:rPr>
            </w:pPr>
          </w:p>
          <w:p w:rsidR="00915585" w:rsidRDefault="00915585" w:rsidP="00705148">
            <w:pPr>
              <w:autoSpaceDE w:val="0"/>
              <w:autoSpaceDN w:val="0"/>
              <w:adjustRightInd w:val="0"/>
              <w:spacing w:after="0" w:line="240" w:lineRule="auto"/>
              <w:jc w:val="both"/>
              <w:rPr>
                <w:rFonts w:ascii="Arial" w:eastAsia="Calibri" w:hAnsi="Arial" w:cs="Arial"/>
                <w:lang w:val="en-GB"/>
              </w:rPr>
            </w:pPr>
          </w:p>
          <w:p w:rsidR="00915585" w:rsidRDefault="00915585" w:rsidP="00705148">
            <w:pPr>
              <w:autoSpaceDE w:val="0"/>
              <w:autoSpaceDN w:val="0"/>
              <w:adjustRightInd w:val="0"/>
              <w:spacing w:after="0" w:line="240" w:lineRule="auto"/>
              <w:jc w:val="both"/>
              <w:rPr>
                <w:rFonts w:ascii="Arial" w:eastAsia="Calibri" w:hAnsi="Arial" w:cs="Arial"/>
                <w:lang w:val="en-GB"/>
              </w:rPr>
            </w:pPr>
          </w:p>
          <w:p w:rsidR="00705148" w:rsidRPr="00705148" w:rsidRDefault="00915585" w:rsidP="00705148">
            <w:pPr>
              <w:autoSpaceDE w:val="0"/>
              <w:autoSpaceDN w:val="0"/>
              <w:adjustRightInd w:val="0"/>
              <w:spacing w:after="0" w:line="240" w:lineRule="auto"/>
              <w:jc w:val="both"/>
              <w:rPr>
                <w:rFonts w:ascii="Arial" w:eastAsia="Calibri" w:hAnsi="Arial" w:cs="Arial"/>
                <w:lang w:val="en-GB"/>
              </w:rPr>
            </w:pPr>
            <w:r>
              <w:rPr>
                <w:rFonts w:ascii="Arial" w:eastAsia="Calibri" w:hAnsi="Arial" w:cs="Arial"/>
                <w:lang w:val="en-GB"/>
              </w:rPr>
              <w:t xml:space="preserve">(b) </w:t>
            </w:r>
            <w:r w:rsidR="00705148" w:rsidRPr="00705148">
              <w:rPr>
                <w:rFonts w:ascii="Arial" w:eastAsia="Calibri" w:hAnsi="Arial" w:cs="Arial"/>
                <w:lang w:val="en-GB"/>
              </w:rPr>
              <w:t xml:space="preserve">It is further remarked that if the State wants to secure a critical information infrastructure in private hands, the State must contribute to such costs since these measures may have severe financial implications for information infrastructures. </w:t>
            </w:r>
          </w:p>
          <w:p w:rsidR="00705148" w:rsidRPr="00705148" w:rsidRDefault="00705148" w:rsidP="00705148">
            <w:pPr>
              <w:autoSpaceDE w:val="0"/>
              <w:autoSpaceDN w:val="0"/>
              <w:adjustRightInd w:val="0"/>
              <w:spacing w:after="0" w:line="240" w:lineRule="auto"/>
              <w:jc w:val="both"/>
              <w:rPr>
                <w:rFonts w:ascii="Arial" w:eastAsia="Calibri" w:hAnsi="Arial" w:cs="Arial"/>
                <w:lang w:val="en-GB"/>
              </w:rPr>
            </w:pPr>
            <w:r w:rsidRPr="00705148">
              <w:rPr>
                <w:rFonts w:ascii="Arial" w:eastAsia="Calibri" w:hAnsi="Arial" w:cs="Arial"/>
                <w:lang w:val="en-GB"/>
              </w:rPr>
              <w:t xml:space="preserve"> </w:t>
            </w:r>
          </w:p>
          <w:p w:rsidR="00705148" w:rsidRPr="00705148" w:rsidRDefault="00705148" w:rsidP="00705148">
            <w:pPr>
              <w:spacing w:after="0" w:line="240" w:lineRule="auto"/>
              <w:jc w:val="both"/>
              <w:rPr>
                <w:rFonts w:ascii="Arial" w:eastAsia="Calibri" w:hAnsi="Arial" w:cs="Arial"/>
                <w:lang w:val="en-GB"/>
              </w:rPr>
            </w:pPr>
          </w:p>
          <w:p w:rsidR="00D257D3" w:rsidRDefault="00D257D3" w:rsidP="00705148">
            <w:pPr>
              <w:spacing w:after="0" w:line="240" w:lineRule="auto"/>
              <w:jc w:val="both"/>
              <w:rPr>
                <w:rFonts w:ascii="Arial" w:eastAsia="Calibri" w:hAnsi="Arial" w:cs="Arial"/>
                <w:lang w:val="en-GB"/>
              </w:rPr>
            </w:pPr>
          </w:p>
          <w:p w:rsidR="00D257D3" w:rsidRDefault="00D257D3" w:rsidP="00705148">
            <w:pPr>
              <w:spacing w:after="0" w:line="240" w:lineRule="auto"/>
              <w:jc w:val="both"/>
              <w:rPr>
                <w:rFonts w:ascii="Arial" w:eastAsia="Calibri" w:hAnsi="Arial" w:cs="Arial"/>
                <w:lang w:val="en-GB"/>
              </w:rPr>
            </w:pPr>
          </w:p>
          <w:p w:rsidR="00D257D3" w:rsidRDefault="00D257D3" w:rsidP="00705148">
            <w:pPr>
              <w:spacing w:after="0" w:line="240" w:lineRule="auto"/>
              <w:jc w:val="both"/>
              <w:rPr>
                <w:rFonts w:ascii="Arial" w:eastAsia="Calibri" w:hAnsi="Arial" w:cs="Arial"/>
                <w:lang w:val="en-GB"/>
              </w:rPr>
            </w:pPr>
          </w:p>
          <w:p w:rsidR="00D257D3" w:rsidRDefault="00D257D3" w:rsidP="00705148">
            <w:pPr>
              <w:spacing w:after="0" w:line="240" w:lineRule="auto"/>
              <w:jc w:val="both"/>
              <w:rPr>
                <w:rFonts w:ascii="Arial" w:eastAsia="Calibri" w:hAnsi="Arial" w:cs="Arial"/>
                <w:lang w:val="en-GB"/>
              </w:rPr>
            </w:pPr>
          </w:p>
          <w:p w:rsidR="00D257D3" w:rsidRDefault="00D257D3" w:rsidP="00705148">
            <w:pPr>
              <w:spacing w:after="0" w:line="240" w:lineRule="auto"/>
              <w:jc w:val="both"/>
              <w:rPr>
                <w:rFonts w:ascii="Arial" w:eastAsia="Calibri" w:hAnsi="Arial" w:cs="Arial"/>
                <w:lang w:val="en-GB"/>
              </w:rPr>
            </w:pPr>
          </w:p>
          <w:p w:rsidR="00D257D3" w:rsidRDefault="00D257D3" w:rsidP="00705148">
            <w:pPr>
              <w:spacing w:after="0" w:line="240" w:lineRule="auto"/>
              <w:jc w:val="both"/>
              <w:rPr>
                <w:rFonts w:ascii="Arial" w:eastAsia="Calibri" w:hAnsi="Arial" w:cs="Arial"/>
                <w:lang w:val="en-GB"/>
              </w:rPr>
            </w:pPr>
          </w:p>
          <w:p w:rsidR="00D257D3" w:rsidRDefault="00D257D3" w:rsidP="00705148">
            <w:pPr>
              <w:spacing w:after="0" w:line="240" w:lineRule="auto"/>
              <w:jc w:val="both"/>
              <w:rPr>
                <w:rFonts w:ascii="Arial" w:eastAsia="Calibri" w:hAnsi="Arial" w:cs="Arial"/>
                <w:lang w:val="en-GB"/>
              </w:rPr>
            </w:pPr>
          </w:p>
          <w:p w:rsidR="00D257D3" w:rsidRDefault="00D257D3" w:rsidP="00705148">
            <w:pPr>
              <w:spacing w:after="0" w:line="240" w:lineRule="auto"/>
              <w:jc w:val="both"/>
              <w:rPr>
                <w:rFonts w:ascii="Arial" w:eastAsia="Calibri" w:hAnsi="Arial" w:cs="Arial"/>
                <w:lang w:val="en-GB"/>
              </w:rPr>
            </w:pPr>
          </w:p>
          <w:p w:rsidR="00D257D3" w:rsidRDefault="00D257D3" w:rsidP="00705148">
            <w:pPr>
              <w:spacing w:after="0" w:line="240" w:lineRule="auto"/>
              <w:jc w:val="both"/>
              <w:rPr>
                <w:rFonts w:ascii="Arial" w:eastAsia="Calibri" w:hAnsi="Arial" w:cs="Arial"/>
                <w:lang w:val="en-GB"/>
              </w:rPr>
            </w:pPr>
          </w:p>
          <w:p w:rsidR="00D257D3" w:rsidRDefault="00D257D3" w:rsidP="00705148">
            <w:pPr>
              <w:spacing w:after="0" w:line="240" w:lineRule="auto"/>
              <w:jc w:val="both"/>
              <w:rPr>
                <w:rFonts w:ascii="Arial" w:eastAsia="Calibri" w:hAnsi="Arial" w:cs="Arial"/>
                <w:lang w:val="en-GB"/>
              </w:rPr>
            </w:pPr>
          </w:p>
          <w:p w:rsidR="00D257D3" w:rsidRDefault="00D257D3" w:rsidP="00705148">
            <w:pPr>
              <w:spacing w:after="0" w:line="240" w:lineRule="auto"/>
              <w:jc w:val="both"/>
              <w:rPr>
                <w:rFonts w:ascii="Arial" w:eastAsia="Calibri" w:hAnsi="Arial" w:cs="Arial"/>
                <w:lang w:val="en-GB"/>
              </w:rPr>
            </w:pPr>
          </w:p>
          <w:p w:rsidR="00D257D3" w:rsidRDefault="00D257D3" w:rsidP="00705148">
            <w:pPr>
              <w:spacing w:after="0" w:line="240" w:lineRule="auto"/>
              <w:jc w:val="both"/>
              <w:rPr>
                <w:rFonts w:ascii="Arial" w:eastAsia="Calibri" w:hAnsi="Arial" w:cs="Arial"/>
                <w:lang w:val="en-GB"/>
              </w:rPr>
            </w:pPr>
          </w:p>
          <w:p w:rsidR="00D257D3" w:rsidRDefault="00D257D3" w:rsidP="00705148">
            <w:pPr>
              <w:spacing w:after="0" w:line="240" w:lineRule="auto"/>
              <w:jc w:val="both"/>
              <w:rPr>
                <w:rFonts w:ascii="Arial" w:eastAsia="Calibri" w:hAnsi="Arial" w:cs="Arial"/>
                <w:lang w:val="en-GB"/>
              </w:rPr>
            </w:pPr>
          </w:p>
          <w:p w:rsidR="00D257D3" w:rsidRDefault="00D257D3" w:rsidP="00705148">
            <w:pPr>
              <w:spacing w:after="0" w:line="240" w:lineRule="auto"/>
              <w:jc w:val="both"/>
              <w:rPr>
                <w:rFonts w:ascii="Arial" w:eastAsia="Calibri" w:hAnsi="Arial" w:cs="Arial"/>
                <w:lang w:val="en-GB"/>
              </w:rPr>
            </w:pPr>
          </w:p>
          <w:p w:rsidR="00D257D3" w:rsidRDefault="00D257D3" w:rsidP="00705148">
            <w:pPr>
              <w:spacing w:after="0" w:line="240" w:lineRule="auto"/>
              <w:jc w:val="both"/>
              <w:rPr>
                <w:rFonts w:ascii="Arial" w:eastAsia="Calibri" w:hAnsi="Arial" w:cs="Arial"/>
                <w:lang w:val="en-GB"/>
              </w:rPr>
            </w:pPr>
          </w:p>
          <w:p w:rsidR="00D257D3" w:rsidRDefault="00D257D3" w:rsidP="00705148">
            <w:pPr>
              <w:spacing w:after="0" w:line="240" w:lineRule="auto"/>
              <w:jc w:val="both"/>
              <w:rPr>
                <w:rFonts w:ascii="Arial" w:eastAsia="Calibri" w:hAnsi="Arial" w:cs="Arial"/>
                <w:lang w:val="en-GB"/>
              </w:rPr>
            </w:pPr>
          </w:p>
          <w:p w:rsidR="00D257D3" w:rsidRDefault="00D257D3" w:rsidP="00705148">
            <w:pPr>
              <w:spacing w:after="0" w:line="240" w:lineRule="auto"/>
              <w:jc w:val="both"/>
              <w:rPr>
                <w:rFonts w:ascii="Arial" w:eastAsia="Calibri" w:hAnsi="Arial" w:cs="Arial"/>
                <w:lang w:val="en-GB"/>
              </w:rPr>
            </w:pPr>
          </w:p>
          <w:p w:rsidR="00D257D3" w:rsidRDefault="00D257D3" w:rsidP="00705148">
            <w:pPr>
              <w:spacing w:after="0" w:line="240" w:lineRule="auto"/>
              <w:jc w:val="both"/>
              <w:rPr>
                <w:rFonts w:ascii="Arial" w:eastAsia="Calibri" w:hAnsi="Arial" w:cs="Arial"/>
                <w:lang w:val="en-GB"/>
              </w:rPr>
            </w:pPr>
          </w:p>
          <w:p w:rsidR="00D257D3" w:rsidRDefault="00D257D3" w:rsidP="00705148">
            <w:pPr>
              <w:spacing w:after="0" w:line="240" w:lineRule="auto"/>
              <w:jc w:val="both"/>
              <w:rPr>
                <w:rFonts w:ascii="Arial" w:eastAsia="Calibri" w:hAnsi="Arial" w:cs="Arial"/>
                <w:lang w:val="en-GB"/>
              </w:rPr>
            </w:pPr>
          </w:p>
          <w:p w:rsidR="00D257D3" w:rsidRDefault="00D257D3"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12.2.9 </w:t>
            </w:r>
            <w:r w:rsidR="00D257D3">
              <w:rPr>
                <w:rFonts w:ascii="Arial" w:eastAsia="Calibri" w:hAnsi="Arial" w:cs="Arial"/>
                <w:lang w:val="en-GB"/>
              </w:rPr>
              <w:t>(a)</w:t>
            </w:r>
            <w:r w:rsidRPr="00705148">
              <w:rPr>
                <w:rFonts w:ascii="Arial" w:eastAsia="Calibri" w:hAnsi="Arial" w:cs="Arial"/>
                <w:lang w:val="en-GB"/>
              </w:rPr>
              <w:t xml:space="preserve"> The broad definition of critical information infrastructure as contemplated in clause 57(2), read with the definition of “information infrastructure” in clause 57(12)(</w:t>
            </w:r>
            <w:r w:rsidRPr="00705148">
              <w:rPr>
                <w:rFonts w:ascii="Arial" w:eastAsia="Calibri" w:hAnsi="Arial" w:cs="Arial"/>
                <w:i/>
                <w:lang w:val="en-GB"/>
              </w:rPr>
              <w:t>d</w:t>
            </w:r>
            <w:r w:rsidRPr="00705148">
              <w:rPr>
                <w:rFonts w:ascii="Arial" w:eastAsia="Calibri" w:hAnsi="Arial" w:cs="Arial"/>
                <w:lang w:val="en-GB"/>
              </w:rPr>
              <w:t>), is criticised.</w:t>
            </w:r>
          </w:p>
          <w:p w:rsidR="00584ABC" w:rsidRDefault="00584ABC" w:rsidP="00705148">
            <w:pPr>
              <w:spacing w:after="0" w:line="240" w:lineRule="auto"/>
              <w:jc w:val="both"/>
              <w:rPr>
                <w:rFonts w:ascii="Arial" w:eastAsia="Calibri" w:hAnsi="Arial" w:cs="Arial"/>
                <w:lang w:val="en-GB"/>
              </w:rPr>
            </w:pPr>
          </w:p>
          <w:p w:rsidR="00584ABC" w:rsidRDefault="00584ABC" w:rsidP="00705148">
            <w:pPr>
              <w:spacing w:after="0" w:line="240" w:lineRule="auto"/>
              <w:jc w:val="both"/>
              <w:rPr>
                <w:rFonts w:ascii="Arial" w:eastAsia="Calibri" w:hAnsi="Arial" w:cs="Arial"/>
                <w:lang w:val="en-GB"/>
              </w:rPr>
            </w:pPr>
          </w:p>
          <w:p w:rsidR="0060364F" w:rsidRDefault="0060364F" w:rsidP="00705148">
            <w:pPr>
              <w:spacing w:after="0" w:line="240" w:lineRule="auto"/>
              <w:jc w:val="both"/>
              <w:rPr>
                <w:rFonts w:ascii="Arial" w:eastAsia="Calibri" w:hAnsi="Arial" w:cs="Arial"/>
                <w:lang w:val="en-GB"/>
              </w:rPr>
            </w:pPr>
          </w:p>
          <w:p w:rsidR="0060364F" w:rsidRDefault="0060364F" w:rsidP="00705148">
            <w:pPr>
              <w:spacing w:after="0" w:line="240" w:lineRule="auto"/>
              <w:jc w:val="both"/>
              <w:rPr>
                <w:rFonts w:ascii="Arial" w:eastAsia="Calibri" w:hAnsi="Arial" w:cs="Arial"/>
                <w:lang w:val="en-GB"/>
              </w:rPr>
            </w:pPr>
          </w:p>
          <w:p w:rsidR="00705148" w:rsidRPr="00705148" w:rsidRDefault="00D257D3" w:rsidP="00705148">
            <w:pPr>
              <w:spacing w:after="0" w:line="240" w:lineRule="auto"/>
              <w:jc w:val="both"/>
              <w:rPr>
                <w:rFonts w:ascii="Arial" w:eastAsia="Calibri" w:hAnsi="Arial" w:cs="Arial"/>
                <w:lang w:val="en-GB"/>
              </w:rPr>
            </w:pPr>
            <w:r>
              <w:rPr>
                <w:rFonts w:ascii="Arial" w:eastAsia="Calibri" w:hAnsi="Arial" w:cs="Arial"/>
                <w:lang w:val="en-GB"/>
              </w:rPr>
              <w:t xml:space="preserve">(b) </w:t>
            </w:r>
            <w:r w:rsidR="00705148" w:rsidRPr="00705148">
              <w:rPr>
                <w:rFonts w:ascii="Arial" w:eastAsia="Calibri" w:hAnsi="Arial" w:cs="Arial"/>
                <w:lang w:val="en-GB"/>
              </w:rPr>
              <w:t xml:space="preserve">Information infrastructures belonging to the media, civil society organisations, </w:t>
            </w:r>
            <w:r w:rsidR="00487A40" w:rsidRPr="00705148">
              <w:rPr>
                <w:rFonts w:ascii="Arial" w:eastAsia="Calibri" w:hAnsi="Arial" w:cs="Arial"/>
                <w:lang w:val="en-GB"/>
              </w:rPr>
              <w:t>and non</w:t>
            </w:r>
            <w:r w:rsidR="00705148" w:rsidRPr="00705148">
              <w:rPr>
                <w:rFonts w:ascii="Arial" w:eastAsia="Calibri" w:hAnsi="Arial" w:cs="Arial"/>
                <w:lang w:val="en-GB"/>
              </w:rPr>
              <w:t xml:space="preserve">-governmental organisations, journalists, and human rights defenders may be declared critical information infrastructures in terms of clause 57. In the absence of clear legislative guidance on the content of the “directives” that the Minister may issue to owners of a critical information infrastructure in terms of section 57(4), particularly the “classification of data held”, this provision may violate information rights, particularly the rights to freedom of expression and privacy. </w:t>
            </w:r>
          </w:p>
          <w:p w:rsidR="0024667D" w:rsidRDefault="0024667D" w:rsidP="00705148">
            <w:pPr>
              <w:spacing w:after="0" w:line="240" w:lineRule="auto"/>
              <w:jc w:val="both"/>
              <w:rPr>
                <w:rFonts w:ascii="Arial" w:eastAsia="Calibri" w:hAnsi="Arial" w:cs="Arial"/>
                <w:lang w:val="en-GB"/>
              </w:rPr>
            </w:pPr>
          </w:p>
          <w:p w:rsidR="00705148" w:rsidRPr="00705148" w:rsidRDefault="00D257D3" w:rsidP="00705148">
            <w:pPr>
              <w:spacing w:after="0" w:line="240" w:lineRule="auto"/>
              <w:jc w:val="both"/>
              <w:rPr>
                <w:rFonts w:ascii="Arial" w:eastAsia="Calibri" w:hAnsi="Arial" w:cs="Arial"/>
                <w:lang w:val="en-GB"/>
              </w:rPr>
            </w:pPr>
            <w:r>
              <w:rPr>
                <w:rFonts w:ascii="Arial" w:eastAsia="Calibri" w:hAnsi="Arial" w:cs="Arial"/>
                <w:lang w:val="en-GB"/>
              </w:rPr>
              <w:t>(c)</w:t>
            </w:r>
            <w:r w:rsidR="00705148" w:rsidRPr="00705148">
              <w:rPr>
                <w:rFonts w:ascii="Arial" w:eastAsia="Calibri" w:hAnsi="Arial" w:cs="Arial"/>
                <w:lang w:val="en-GB"/>
              </w:rPr>
              <w:t xml:space="preserve"> It is proposed that a more comprehensive definition of critical information infrastructure should be considered </w:t>
            </w:r>
            <w:r w:rsidR="00705148" w:rsidRPr="00705148">
              <w:rPr>
                <w:rFonts w:ascii="Arial" w:eastAsia="Calibri" w:hAnsi="Arial" w:cs="Arial"/>
                <w:lang w:val="en-GB"/>
              </w:rPr>
              <w:lastRenderedPageBreak/>
              <w:t>and that an independent authority be established to review the declaration of critical information infrastructures, particularly in so far as it relates to the media, civil society organisations, non-governmental organisations, journalists, and human rights defenders.</w:t>
            </w:r>
          </w:p>
          <w:p w:rsidR="00705148" w:rsidRPr="00705148" w:rsidRDefault="00705148" w:rsidP="00705148">
            <w:pPr>
              <w:spacing w:after="0" w:line="240" w:lineRule="auto"/>
              <w:jc w:val="both"/>
              <w:rPr>
                <w:rFonts w:ascii="Arial" w:eastAsia="Calibri" w:hAnsi="Arial" w:cs="Arial"/>
                <w:lang w:val="en-GB"/>
              </w:rPr>
            </w:pPr>
          </w:p>
          <w:p w:rsidR="007414FD" w:rsidRDefault="007414FD" w:rsidP="00705148">
            <w:pPr>
              <w:spacing w:after="0" w:line="240" w:lineRule="auto"/>
              <w:jc w:val="both"/>
              <w:rPr>
                <w:rFonts w:ascii="Arial" w:eastAsia="Calibri" w:hAnsi="Arial" w:cs="Arial"/>
                <w:lang w:val="en-GB"/>
              </w:rPr>
            </w:pPr>
          </w:p>
          <w:p w:rsidR="007414FD" w:rsidRDefault="007414FD" w:rsidP="00705148">
            <w:pPr>
              <w:spacing w:after="0" w:line="240" w:lineRule="auto"/>
              <w:jc w:val="both"/>
              <w:rPr>
                <w:rFonts w:ascii="Arial" w:eastAsia="Calibri" w:hAnsi="Arial" w:cs="Arial"/>
                <w:lang w:val="en-GB"/>
              </w:rPr>
            </w:pPr>
          </w:p>
          <w:p w:rsidR="007414FD" w:rsidRDefault="007414FD" w:rsidP="00705148">
            <w:pPr>
              <w:spacing w:after="0" w:line="240" w:lineRule="auto"/>
              <w:jc w:val="both"/>
              <w:rPr>
                <w:rFonts w:ascii="Arial" w:eastAsia="Calibri" w:hAnsi="Arial" w:cs="Arial"/>
                <w:lang w:val="en-GB"/>
              </w:rPr>
            </w:pPr>
          </w:p>
          <w:p w:rsidR="007414FD" w:rsidRDefault="007414FD" w:rsidP="00705148">
            <w:pPr>
              <w:spacing w:after="0" w:line="240" w:lineRule="auto"/>
              <w:jc w:val="both"/>
              <w:rPr>
                <w:rFonts w:ascii="Arial" w:eastAsia="Calibri" w:hAnsi="Arial" w:cs="Arial"/>
                <w:lang w:val="en-GB"/>
              </w:rPr>
            </w:pPr>
          </w:p>
          <w:p w:rsidR="007414FD" w:rsidRDefault="007414FD"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12.2.10 Clause 57(3)(</w:t>
            </w:r>
            <w:r w:rsidRPr="007414FD">
              <w:rPr>
                <w:rFonts w:ascii="Arial" w:eastAsia="Calibri" w:hAnsi="Arial" w:cs="Arial"/>
                <w:i/>
                <w:lang w:val="en-GB"/>
              </w:rPr>
              <w:t>b</w:t>
            </w:r>
            <w:r w:rsidRPr="00705148">
              <w:rPr>
                <w:rFonts w:ascii="Arial" w:eastAsia="Calibri" w:hAnsi="Arial" w:cs="Arial"/>
                <w:lang w:val="en-GB"/>
              </w:rPr>
              <w:t xml:space="preserve">) provides that the Cabinet member responsible for State security must consult with a Premier before an information infrastructure that relates to or is incidental to a functional area listed in Schedule 4 or 5 of the Constitution or assigned to the province by legislation, is declared a critical information infrastructure. It is proposed that in light of the impact on and the Constitutional mandate of provinces in the listed matters, the consultation requirement should require the concurrence of the Premier.   </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b/>
                <w:lang w:val="en-GB"/>
              </w:rPr>
            </w:pPr>
            <w:r w:rsidRPr="00705148">
              <w:rPr>
                <w:rFonts w:ascii="Arial" w:eastAsia="Calibri" w:hAnsi="Arial" w:cs="Arial"/>
                <w:lang w:val="en-GB"/>
              </w:rPr>
              <w:t xml:space="preserve">12.2.11 Clause 57(11) authorises the Cabinet member responsible for State security to implement measures which the person in control of a critical information infrastructure fails to implement. Where a province is involved, section 100 of the Constitution will be applicable, which deals with National Intervention in provincial administration, where a province does not fulfil an executive obligation. It is proposed that the clause should be amended to specifically include a reference to </w:t>
            </w:r>
            <w:r w:rsidRPr="00705148">
              <w:rPr>
                <w:rFonts w:ascii="Arial" w:eastAsia="Calibri" w:hAnsi="Arial" w:cs="Arial"/>
                <w:lang w:val="en-GB"/>
              </w:rPr>
              <w:lastRenderedPageBreak/>
              <w:t>section 100 of the Constitution.</w:t>
            </w:r>
            <w:r w:rsidRPr="00705148">
              <w:rPr>
                <w:rFonts w:ascii="Arial" w:eastAsia="Calibri" w:hAnsi="Arial" w:cs="Arial"/>
                <w:b/>
                <w:lang w:val="en-GB"/>
              </w:rPr>
              <w:t xml:space="preserve"> </w:t>
            </w:r>
          </w:p>
          <w:p w:rsidR="00705148" w:rsidRPr="00705148" w:rsidRDefault="00705148" w:rsidP="00705148">
            <w:pPr>
              <w:spacing w:after="0" w:line="240" w:lineRule="auto"/>
              <w:jc w:val="both"/>
              <w:rPr>
                <w:rFonts w:ascii="Arial" w:eastAsia="Calibri" w:hAnsi="Arial" w:cs="Arial"/>
                <w:b/>
                <w:lang w:val="en-GB"/>
              </w:rPr>
            </w:pPr>
          </w:p>
          <w:p w:rsidR="00765D5E" w:rsidRDefault="00765D5E" w:rsidP="00705148">
            <w:pPr>
              <w:spacing w:after="0" w:line="240" w:lineRule="auto"/>
              <w:jc w:val="both"/>
              <w:rPr>
                <w:rFonts w:ascii="Arial" w:eastAsia="Calibri" w:hAnsi="Arial" w:cs="Arial"/>
                <w:lang w:val="en-GB"/>
              </w:rPr>
            </w:pPr>
          </w:p>
          <w:p w:rsidR="00765D5E" w:rsidRDefault="00765D5E" w:rsidP="00705148">
            <w:pPr>
              <w:spacing w:after="0" w:line="240" w:lineRule="auto"/>
              <w:jc w:val="both"/>
              <w:rPr>
                <w:rFonts w:ascii="Arial" w:eastAsia="Calibri" w:hAnsi="Arial" w:cs="Arial"/>
                <w:lang w:val="en-GB"/>
              </w:rPr>
            </w:pPr>
          </w:p>
          <w:p w:rsidR="00765D5E" w:rsidRDefault="00765D5E" w:rsidP="00705148">
            <w:pPr>
              <w:spacing w:after="0" w:line="240" w:lineRule="auto"/>
              <w:jc w:val="both"/>
              <w:rPr>
                <w:rFonts w:ascii="Arial" w:eastAsia="Calibri" w:hAnsi="Arial" w:cs="Arial"/>
                <w:lang w:val="en-GB"/>
              </w:rPr>
            </w:pPr>
          </w:p>
          <w:p w:rsidR="00765D5E" w:rsidRDefault="00765D5E" w:rsidP="00705148">
            <w:pPr>
              <w:spacing w:after="0" w:line="240" w:lineRule="auto"/>
              <w:jc w:val="both"/>
              <w:rPr>
                <w:rFonts w:ascii="Arial" w:eastAsia="Calibri" w:hAnsi="Arial" w:cs="Arial"/>
                <w:lang w:val="en-GB"/>
              </w:rPr>
            </w:pPr>
          </w:p>
          <w:p w:rsidR="00765D5E" w:rsidRDefault="00765D5E" w:rsidP="00705148">
            <w:pPr>
              <w:spacing w:after="0" w:line="240" w:lineRule="auto"/>
              <w:jc w:val="both"/>
              <w:rPr>
                <w:rFonts w:ascii="Arial" w:eastAsia="Calibri" w:hAnsi="Arial" w:cs="Arial"/>
                <w:lang w:val="en-GB"/>
              </w:rPr>
            </w:pPr>
          </w:p>
          <w:p w:rsidR="00765D5E" w:rsidRDefault="00765D5E" w:rsidP="00705148">
            <w:pPr>
              <w:spacing w:after="0" w:line="240" w:lineRule="auto"/>
              <w:jc w:val="both"/>
              <w:rPr>
                <w:rFonts w:ascii="Arial" w:eastAsia="Calibri" w:hAnsi="Arial" w:cs="Arial"/>
                <w:lang w:val="en-GB"/>
              </w:rPr>
            </w:pPr>
          </w:p>
          <w:p w:rsidR="00765D5E" w:rsidRDefault="00765D5E" w:rsidP="00705148">
            <w:pPr>
              <w:spacing w:after="0" w:line="240" w:lineRule="auto"/>
              <w:jc w:val="both"/>
              <w:rPr>
                <w:rFonts w:ascii="Arial" w:eastAsia="Calibri" w:hAnsi="Arial" w:cs="Arial"/>
                <w:lang w:val="en-GB"/>
              </w:rPr>
            </w:pPr>
          </w:p>
          <w:p w:rsidR="00765D5E" w:rsidRDefault="00765D5E" w:rsidP="00705148">
            <w:pPr>
              <w:spacing w:after="0" w:line="240" w:lineRule="auto"/>
              <w:jc w:val="both"/>
              <w:rPr>
                <w:rFonts w:ascii="Arial" w:eastAsia="Calibri" w:hAnsi="Arial" w:cs="Arial"/>
                <w:lang w:val="en-GB"/>
              </w:rPr>
            </w:pPr>
          </w:p>
          <w:p w:rsidR="00765D5E" w:rsidRDefault="00765D5E"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Calibri" w:eastAsia="Calibri" w:hAnsi="Calibri" w:cs="Times New Roman"/>
                <w:lang w:val="en-GB"/>
              </w:rPr>
            </w:pPr>
            <w:r w:rsidRPr="00705148">
              <w:rPr>
                <w:rFonts w:ascii="Arial" w:eastAsia="Calibri" w:hAnsi="Arial" w:cs="Arial"/>
                <w:lang w:val="en-GB"/>
              </w:rPr>
              <w:t>12.2.12 The extensive consultation process provided for in this clause before an information infrastructure is declared a critical information infrastructure is commendable. It is, however, submitted that it may be prudent to look at extending the definition to also specifically refer to critical information infrastructure, which includes any critical database and the data housed thereon. Furthermore, the definition must also not lose sight of the processes used to control, enable and protect the data contained in such critical databases.</w:t>
            </w:r>
            <w:r w:rsidRPr="00705148">
              <w:rPr>
                <w:rFonts w:ascii="Calibri" w:eastAsia="Calibri" w:hAnsi="Calibri" w:cs="Times New Roman"/>
                <w:lang w:val="en-GB"/>
              </w:rPr>
              <w:t xml:space="preserve"> </w:t>
            </w:r>
          </w:p>
          <w:p w:rsidR="00705148" w:rsidRPr="00705148" w:rsidRDefault="00705148" w:rsidP="00705148">
            <w:pPr>
              <w:spacing w:after="0" w:line="240" w:lineRule="auto"/>
              <w:jc w:val="both"/>
              <w:rPr>
                <w:rFonts w:ascii="Arial" w:eastAsia="Calibri" w:hAnsi="Arial" w:cs="Arial"/>
                <w:lang w:val="en-GB"/>
              </w:rPr>
            </w:pPr>
          </w:p>
          <w:p w:rsidR="0048636F" w:rsidRDefault="0048636F" w:rsidP="00705148">
            <w:pPr>
              <w:spacing w:after="0" w:line="240" w:lineRule="auto"/>
              <w:jc w:val="both"/>
              <w:rPr>
                <w:rFonts w:ascii="Arial" w:eastAsia="Calibri" w:hAnsi="Arial" w:cs="Arial"/>
                <w:lang w:val="en-GB"/>
              </w:rPr>
            </w:pPr>
          </w:p>
          <w:p w:rsidR="0048636F" w:rsidRDefault="0048636F"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12.2.13 The regulations dealing with dispute resolution should deal with the length of the arbitration process and that implementation of measures in terms of the directive should be suspended pending finalisation of the dispute resolution process. </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864C8B" w:rsidRDefault="00864C8B" w:rsidP="00705148">
            <w:pPr>
              <w:spacing w:after="0" w:line="240" w:lineRule="auto"/>
              <w:jc w:val="both"/>
              <w:rPr>
                <w:rFonts w:ascii="Arial" w:eastAsia="Calibri" w:hAnsi="Arial" w:cs="Arial"/>
                <w:lang w:val="en-GB"/>
              </w:rPr>
            </w:pPr>
          </w:p>
          <w:p w:rsidR="00864C8B" w:rsidRDefault="00864C8B" w:rsidP="00705148">
            <w:pPr>
              <w:spacing w:after="0" w:line="240" w:lineRule="auto"/>
              <w:jc w:val="both"/>
              <w:rPr>
                <w:rFonts w:ascii="Arial" w:eastAsia="Calibri" w:hAnsi="Arial" w:cs="Arial"/>
                <w:lang w:val="en-GB"/>
              </w:rPr>
            </w:pPr>
          </w:p>
          <w:p w:rsidR="00864C8B" w:rsidRDefault="00864C8B" w:rsidP="00705148">
            <w:pPr>
              <w:spacing w:after="0" w:line="240" w:lineRule="auto"/>
              <w:jc w:val="both"/>
              <w:rPr>
                <w:rFonts w:ascii="Arial" w:eastAsia="Calibri" w:hAnsi="Arial" w:cs="Arial"/>
                <w:lang w:val="en-GB"/>
              </w:rPr>
            </w:pPr>
          </w:p>
          <w:p w:rsidR="005200F4" w:rsidRDefault="005200F4"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1E3DB5" w:rsidRDefault="001E3DB5" w:rsidP="00705148">
            <w:pPr>
              <w:spacing w:after="0" w:line="240" w:lineRule="auto"/>
              <w:jc w:val="both"/>
              <w:rPr>
                <w:rFonts w:ascii="Arial" w:eastAsia="Calibri" w:hAnsi="Arial" w:cs="Arial"/>
                <w:lang w:val="en-GB"/>
              </w:rPr>
            </w:pPr>
          </w:p>
          <w:p w:rsidR="00864C8B"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12.2.14 </w:t>
            </w:r>
            <w:r w:rsidR="00864C8B">
              <w:rPr>
                <w:rFonts w:ascii="Arial" w:eastAsia="Calibri" w:hAnsi="Arial" w:cs="Arial"/>
                <w:lang w:val="en-GB"/>
              </w:rPr>
              <w:t>(a)</w:t>
            </w:r>
            <w:r w:rsidR="002E4573">
              <w:rPr>
                <w:rFonts w:ascii="Arial" w:eastAsia="Calibri" w:hAnsi="Arial" w:cs="Arial"/>
                <w:lang w:val="en-GB"/>
              </w:rPr>
              <w:t xml:space="preserve"> </w:t>
            </w:r>
            <w:r w:rsidRPr="00705148">
              <w:rPr>
                <w:rFonts w:ascii="Arial" w:eastAsia="Calibri" w:hAnsi="Arial" w:cs="Arial"/>
                <w:lang w:val="en-GB"/>
              </w:rPr>
              <w:t>The issuing of a direction will have cost implications for an electronic communications service provider and the financial impact of the measures that must be implemented must be ascertained before obligations are imposed on the electronic communications service provider.</w:t>
            </w:r>
          </w:p>
          <w:p w:rsidR="005200F4" w:rsidRDefault="005200F4" w:rsidP="00705148">
            <w:pPr>
              <w:spacing w:after="0" w:line="240" w:lineRule="auto"/>
              <w:jc w:val="both"/>
              <w:rPr>
                <w:rFonts w:ascii="Arial" w:eastAsia="Calibri" w:hAnsi="Arial" w:cs="Arial"/>
                <w:lang w:val="en-GB"/>
              </w:rPr>
            </w:pPr>
          </w:p>
          <w:p w:rsidR="005200F4" w:rsidRDefault="005200F4" w:rsidP="00705148">
            <w:pPr>
              <w:spacing w:after="0" w:line="240" w:lineRule="auto"/>
              <w:jc w:val="both"/>
              <w:rPr>
                <w:rFonts w:ascii="Arial" w:eastAsia="Calibri" w:hAnsi="Arial" w:cs="Arial"/>
                <w:lang w:val="en-GB"/>
              </w:rPr>
            </w:pPr>
          </w:p>
          <w:p w:rsidR="005200F4" w:rsidRDefault="005200F4" w:rsidP="00705148">
            <w:pPr>
              <w:spacing w:after="0" w:line="240" w:lineRule="auto"/>
              <w:jc w:val="both"/>
              <w:rPr>
                <w:rFonts w:ascii="Arial" w:eastAsia="Calibri" w:hAnsi="Arial" w:cs="Arial"/>
                <w:lang w:val="en-GB"/>
              </w:rPr>
            </w:pPr>
          </w:p>
          <w:p w:rsidR="005200F4" w:rsidRDefault="005200F4" w:rsidP="00705148">
            <w:pPr>
              <w:spacing w:after="0" w:line="240" w:lineRule="auto"/>
              <w:jc w:val="both"/>
              <w:rPr>
                <w:rFonts w:ascii="Arial" w:eastAsia="Calibri" w:hAnsi="Arial" w:cs="Arial"/>
                <w:lang w:val="en-GB"/>
              </w:rPr>
            </w:pPr>
          </w:p>
          <w:p w:rsidR="005200F4" w:rsidRDefault="005200F4" w:rsidP="00705148">
            <w:pPr>
              <w:spacing w:after="0" w:line="240" w:lineRule="auto"/>
              <w:jc w:val="both"/>
              <w:rPr>
                <w:rFonts w:ascii="Arial" w:eastAsia="Calibri" w:hAnsi="Arial" w:cs="Arial"/>
                <w:lang w:val="en-GB"/>
              </w:rPr>
            </w:pPr>
          </w:p>
          <w:p w:rsidR="005200F4" w:rsidRDefault="005200F4" w:rsidP="00705148">
            <w:pPr>
              <w:spacing w:after="0" w:line="240" w:lineRule="auto"/>
              <w:jc w:val="both"/>
              <w:rPr>
                <w:rFonts w:ascii="Arial" w:eastAsia="Calibri" w:hAnsi="Arial" w:cs="Arial"/>
                <w:lang w:val="en-GB"/>
              </w:rPr>
            </w:pPr>
          </w:p>
          <w:p w:rsidR="005200F4" w:rsidRDefault="005200F4" w:rsidP="00705148">
            <w:pPr>
              <w:spacing w:after="0" w:line="240" w:lineRule="auto"/>
              <w:jc w:val="both"/>
              <w:rPr>
                <w:rFonts w:ascii="Arial" w:eastAsia="Calibri" w:hAnsi="Arial" w:cs="Arial"/>
                <w:lang w:val="en-GB"/>
              </w:rPr>
            </w:pPr>
          </w:p>
          <w:p w:rsidR="005200F4" w:rsidRDefault="005200F4" w:rsidP="00705148">
            <w:pPr>
              <w:spacing w:after="0" w:line="240" w:lineRule="auto"/>
              <w:jc w:val="both"/>
              <w:rPr>
                <w:rFonts w:ascii="Arial" w:eastAsia="Calibri" w:hAnsi="Arial" w:cs="Arial"/>
                <w:lang w:val="en-GB"/>
              </w:rPr>
            </w:pPr>
          </w:p>
          <w:p w:rsidR="00154879" w:rsidRDefault="00154879" w:rsidP="00705148">
            <w:pPr>
              <w:spacing w:after="0" w:line="240" w:lineRule="auto"/>
              <w:jc w:val="both"/>
              <w:rPr>
                <w:rFonts w:ascii="Arial" w:eastAsia="Calibri" w:hAnsi="Arial" w:cs="Arial"/>
                <w:lang w:val="en-GB"/>
              </w:rPr>
            </w:pPr>
          </w:p>
          <w:p w:rsidR="00154879" w:rsidRDefault="00154879" w:rsidP="00705148">
            <w:pPr>
              <w:spacing w:after="0" w:line="240" w:lineRule="auto"/>
              <w:jc w:val="both"/>
              <w:rPr>
                <w:rFonts w:ascii="Arial" w:eastAsia="Calibri" w:hAnsi="Arial" w:cs="Arial"/>
                <w:lang w:val="en-GB"/>
              </w:rPr>
            </w:pPr>
          </w:p>
          <w:p w:rsidR="00705148" w:rsidRPr="00705148" w:rsidRDefault="00864C8B" w:rsidP="00705148">
            <w:pPr>
              <w:spacing w:after="0" w:line="240" w:lineRule="auto"/>
              <w:jc w:val="both"/>
              <w:rPr>
                <w:rFonts w:ascii="Calibri" w:eastAsia="Calibri" w:hAnsi="Calibri" w:cs="Times New Roman"/>
                <w:lang w:val="en-GB"/>
              </w:rPr>
            </w:pPr>
            <w:r>
              <w:rPr>
                <w:rFonts w:ascii="Arial" w:eastAsia="Calibri" w:hAnsi="Arial" w:cs="Arial"/>
                <w:lang w:val="en-GB"/>
              </w:rPr>
              <w:t>(b)</w:t>
            </w:r>
            <w:r w:rsidR="00705148" w:rsidRPr="00705148">
              <w:rPr>
                <w:rFonts w:ascii="Arial" w:eastAsia="Calibri" w:hAnsi="Arial" w:cs="Arial"/>
                <w:lang w:val="en-GB"/>
              </w:rPr>
              <w:t xml:space="preserve"> It must further be kept in mind that many electronic communications service providers do not own the physical network which is used to render a service.</w:t>
            </w:r>
            <w:r w:rsidR="00705148" w:rsidRPr="00705148">
              <w:rPr>
                <w:rFonts w:ascii="Calibri" w:eastAsia="Calibri" w:hAnsi="Calibri" w:cs="Times New Roman"/>
                <w:lang w:val="en-GB"/>
              </w:rPr>
              <w:t xml:space="preserve"> </w:t>
            </w:r>
          </w:p>
          <w:p w:rsidR="00705148" w:rsidRPr="00705148" w:rsidRDefault="00705148" w:rsidP="00705148">
            <w:pPr>
              <w:spacing w:after="0" w:line="240" w:lineRule="auto"/>
              <w:jc w:val="both"/>
              <w:rPr>
                <w:rFonts w:ascii="Arial" w:eastAsia="Calibri" w:hAnsi="Arial" w:cs="Arial"/>
                <w:lang w:val="en-GB"/>
              </w:rPr>
            </w:pPr>
          </w:p>
          <w:p w:rsidR="00534F39" w:rsidRDefault="00534F39"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12.2.15 Standards for protecting critical information infrastructures should be aligned with global standards such as the National Institute of Standards and Technology Cyber Security framework and clause 57(4) should be amended accordingly.</w:t>
            </w: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 </w:t>
            </w:r>
          </w:p>
          <w:p w:rsidR="00154879" w:rsidRDefault="00154879" w:rsidP="00705148">
            <w:pPr>
              <w:spacing w:after="0" w:line="240" w:lineRule="auto"/>
              <w:jc w:val="both"/>
              <w:rPr>
                <w:rFonts w:ascii="Arial" w:eastAsia="Calibri" w:hAnsi="Arial" w:cs="Arial"/>
                <w:lang w:val="en-GB"/>
              </w:rPr>
            </w:pPr>
          </w:p>
          <w:p w:rsidR="00154879" w:rsidRDefault="00154879" w:rsidP="00705148">
            <w:pPr>
              <w:spacing w:after="0" w:line="240" w:lineRule="auto"/>
              <w:jc w:val="both"/>
              <w:rPr>
                <w:rFonts w:ascii="Arial" w:eastAsia="Calibri" w:hAnsi="Arial" w:cs="Arial"/>
                <w:lang w:val="en-GB"/>
              </w:rPr>
            </w:pPr>
          </w:p>
          <w:p w:rsidR="00154879" w:rsidRDefault="00154879" w:rsidP="00705148">
            <w:pPr>
              <w:spacing w:after="0" w:line="240" w:lineRule="auto"/>
              <w:jc w:val="both"/>
              <w:rPr>
                <w:rFonts w:ascii="Arial" w:eastAsia="Calibri" w:hAnsi="Arial" w:cs="Arial"/>
                <w:lang w:val="en-GB"/>
              </w:rPr>
            </w:pPr>
          </w:p>
          <w:p w:rsidR="00154879" w:rsidRDefault="00154879" w:rsidP="00705148">
            <w:pPr>
              <w:spacing w:after="0" w:line="240" w:lineRule="auto"/>
              <w:jc w:val="both"/>
              <w:rPr>
                <w:rFonts w:ascii="Arial" w:eastAsia="Calibri" w:hAnsi="Arial" w:cs="Arial"/>
                <w:lang w:val="en-GB"/>
              </w:rPr>
            </w:pPr>
          </w:p>
          <w:p w:rsidR="00154879" w:rsidRDefault="00154879" w:rsidP="00705148">
            <w:pPr>
              <w:spacing w:after="0" w:line="240" w:lineRule="auto"/>
              <w:jc w:val="both"/>
              <w:rPr>
                <w:rFonts w:ascii="Arial" w:eastAsia="Calibri" w:hAnsi="Arial" w:cs="Arial"/>
                <w:lang w:val="en-GB"/>
              </w:rPr>
            </w:pPr>
          </w:p>
          <w:p w:rsidR="00154879" w:rsidRDefault="00154879" w:rsidP="00705148">
            <w:pPr>
              <w:spacing w:after="0" w:line="240" w:lineRule="auto"/>
              <w:jc w:val="both"/>
              <w:rPr>
                <w:rFonts w:ascii="Arial" w:eastAsia="Calibri" w:hAnsi="Arial" w:cs="Arial"/>
                <w:lang w:val="en-GB"/>
              </w:rPr>
            </w:pPr>
          </w:p>
          <w:p w:rsidR="00154879" w:rsidRDefault="00154879" w:rsidP="00705148">
            <w:pPr>
              <w:spacing w:after="0" w:line="240" w:lineRule="auto"/>
              <w:jc w:val="both"/>
              <w:rPr>
                <w:rFonts w:ascii="Arial" w:eastAsia="Calibri" w:hAnsi="Arial" w:cs="Arial"/>
                <w:lang w:val="en-GB"/>
              </w:rPr>
            </w:pPr>
          </w:p>
          <w:p w:rsidR="00154879" w:rsidRDefault="00154879" w:rsidP="00705148">
            <w:pPr>
              <w:spacing w:after="0" w:line="240" w:lineRule="auto"/>
              <w:jc w:val="both"/>
              <w:rPr>
                <w:rFonts w:ascii="Arial" w:eastAsia="Calibri" w:hAnsi="Arial" w:cs="Arial"/>
                <w:lang w:val="en-GB"/>
              </w:rPr>
            </w:pPr>
          </w:p>
          <w:p w:rsidR="00154879" w:rsidRDefault="00154879"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12.2.16 The extensive consultation process provided in the Bill relating to the declaration of critical information infrastructure is supported. However, the following concerns are raised:</w:t>
            </w:r>
          </w:p>
          <w:p w:rsidR="00705148" w:rsidRPr="00705148" w:rsidRDefault="00027FDA" w:rsidP="00705148">
            <w:pPr>
              <w:spacing w:after="0" w:line="240" w:lineRule="auto"/>
              <w:jc w:val="both"/>
              <w:rPr>
                <w:rFonts w:ascii="Arial" w:eastAsia="Calibri" w:hAnsi="Arial" w:cs="Arial"/>
                <w:lang w:val="en-GB"/>
              </w:rPr>
            </w:pPr>
            <w:r>
              <w:rPr>
                <w:rFonts w:ascii="Arial" w:eastAsia="Calibri" w:hAnsi="Arial" w:cs="Arial"/>
                <w:lang w:val="en-GB"/>
              </w:rPr>
              <w:t>(a)</w:t>
            </w:r>
            <w:r w:rsidR="00705148" w:rsidRPr="00705148">
              <w:rPr>
                <w:rFonts w:ascii="Arial" w:eastAsia="Calibri" w:hAnsi="Arial" w:cs="Arial"/>
                <w:lang w:val="en-GB"/>
              </w:rPr>
              <w:t xml:space="preserve"> The </w:t>
            </w:r>
            <w:r w:rsidR="002E4573">
              <w:rPr>
                <w:rFonts w:ascii="Arial" w:eastAsia="Calibri" w:hAnsi="Arial" w:cs="Arial"/>
                <w:lang w:val="en-GB"/>
              </w:rPr>
              <w:t xml:space="preserve">Electronic Communications and Transactions Act (the </w:t>
            </w:r>
            <w:r w:rsidR="00705148" w:rsidRPr="00705148">
              <w:rPr>
                <w:rFonts w:ascii="Arial" w:eastAsia="Calibri" w:hAnsi="Arial" w:cs="Arial"/>
                <w:lang w:val="en-GB"/>
              </w:rPr>
              <w:t>ECTA</w:t>
            </w:r>
            <w:r w:rsidR="002E4573">
              <w:rPr>
                <w:rFonts w:ascii="Arial" w:eastAsia="Calibri" w:hAnsi="Arial" w:cs="Arial"/>
                <w:lang w:val="en-GB"/>
              </w:rPr>
              <w:t>)</w:t>
            </w:r>
            <w:r w:rsidR="00705148" w:rsidRPr="00705148">
              <w:rPr>
                <w:rFonts w:ascii="Arial" w:eastAsia="Calibri" w:hAnsi="Arial" w:cs="Arial"/>
                <w:lang w:val="en-GB"/>
              </w:rPr>
              <w:t xml:space="preserve"> defines electronic communications infrastructure as “electronic communications products or systems used to transmit or store critical electronic communications”. The definition of the Bill differs from the ECTA. The definitions of the Bill should be aligned </w:t>
            </w:r>
            <w:r w:rsidR="00705148" w:rsidRPr="00705148">
              <w:rPr>
                <w:rFonts w:ascii="Arial" w:eastAsia="Calibri" w:hAnsi="Arial" w:cs="Arial"/>
                <w:lang w:val="en-GB"/>
              </w:rPr>
              <w:lastRenderedPageBreak/>
              <w:t xml:space="preserve">with that of the ECTA who also addresses cybersecurity. </w:t>
            </w:r>
          </w:p>
          <w:p w:rsidR="00705148" w:rsidRDefault="00705148" w:rsidP="00705148">
            <w:pPr>
              <w:spacing w:after="0" w:line="240" w:lineRule="auto"/>
              <w:jc w:val="both"/>
              <w:rPr>
                <w:rFonts w:ascii="Calibri" w:eastAsia="Calibri" w:hAnsi="Calibri" w:cs="Times New Roman"/>
                <w:lang w:val="en-GB"/>
              </w:rPr>
            </w:pPr>
          </w:p>
          <w:p w:rsidR="00027FDA" w:rsidRDefault="00027FDA" w:rsidP="00705148">
            <w:pPr>
              <w:spacing w:after="0" w:line="240" w:lineRule="auto"/>
              <w:jc w:val="both"/>
              <w:rPr>
                <w:rFonts w:ascii="Calibri" w:eastAsia="Calibri" w:hAnsi="Calibri" w:cs="Times New Roman"/>
                <w:lang w:val="en-GB"/>
              </w:rPr>
            </w:pPr>
          </w:p>
          <w:p w:rsidR="00027FDA" w:rsidRDefault="00027FDA" w:rsidP="00705148">
            <w:pPr>
              <w:spacing w:after="0" w:line="240" w:lineRule="auto"/>
              <w:jc w:val="both"/>
              <w:rPr>
                <w:rFonts w:ascii="Calibri" w:eastAsia="Calibri" w:hAnsi="Calibri" w:cs="Times New Roman"/>
                <w:lang w:val="en-GB"/>
              </w:rPr>
            </w:pPr>
          </w:p>
          <w:p w:rsidR="00027FDA" w:rsidRDefault="00027FDA" w:rsidP="00705148">
            <w:pPr>
              <w:spacing w:after="0" w:line="240" w:lineRule="auto"/>
              <w:jc w:val="both"/>
              <w:rPr>
                <w:rFonts w:ascii="Calibri" w:eastAsia="Calibri" w:hAnsi="Calibri" w:cs="Times New Roman"/>
                <w:lang w:val="en-GB"/>
              </w:rPr>
            </w:pPr>
          </w:p>
          <w:p w:rsidR="00027FDA" w:rsidRPr="00705148" w:rsidRDefault="00027FDA" w:rsidP="00705148">
            <w:pPr>
              <w:spacing w:after="0" w:line="240" w:lineRule="auto"/>
              <w:jc w:val="both"/>
              <w:rPr>
                <w:rFonts w:ascii="Calibri" w:eastAsia="Calibri" w:hAnsi="Calibri" w:cs="Times New Roman"/>
                <w:lang w:val="en-GB"/>
              </w:rPr>
            </w:pPr>
          </w:p>
          <w:p w:rsidR="00705148" w:rsidRPr="00705148" w:rsidRDefault="00027FDA" w:rsidP="00705148">
            <w:pPr>
              <w:spacing w:after="0" w:line="240" w:lineRule="auto"/>
              <w:jc w:val="both"/>
              <w:rPr>
                <w:rFonts w:ascii="Arial" w:eastAsia="Calibri" w:hAnsi="Arial" w:cs="Arial"/>
                <w:lang w:val="en-GB"/>
              </w:rPr>
            </w:pPr>
            <w:r>
              <w:rPr>
                <w:rFonts w:ascii="Arial" w:eastAsia="Calibri" w:hAnsi="Arial" w:cs="Arial"/>
                <w:lang w:val="en-GB"/>
              </w:rPr>
              <w:t xml:space="preserve">(b) </w:t>
            </w:r>
            <w:r w:rsidR="00705148" w:rsidRPr="00705148">
              <w:rPr>
                <w:rFonts w:ascii="Arial" w:eastAsia="Calibri" w:hAnsi="Arial" w:cs="Arial"/>
                <w:lang w:val="en-GB"/>
              </w:rPr>
              <w:t xml:space="preserve">The Bill seems to aim to regulate critical databases by way of directives. </w:t>
            </w:r>
            <w:r w:rsidR="00487A40" w:rsidRPr="00705148">
              <w:rPr>
                <w:rFonts w:ascii="Arial" w:eastAsia="Calibri" w:hAnsi="Arial" w:cs="Arial"/>
                <w:lang w:val="en-GB"/>
              </w:rPr>
              <w:t>The directives may potentially overhaul existing management approaches an</w:t>
            </w:r>
            <w:r w:rsidR="00487A40">
              <w:rPr>
                <w:rFonts w:ascii="Arial" w:eastAsia="Calibri" w:hAnsi="Arial" w:cs="Arial"/>
                <w:lang w:val="en-GB"/>
              </w:rPr>
              <w:t>d</w:t>
            </w:r>
            <w:r w:rsidR="00487A40" w:rsidRPr="00705148">
              <w:rPr>
                <w:rFonts w:ascii="Arial" w:eastAsia="Calibri" w:hAnsi="Arial" w:cs="Arial"/>
                <w:lang w:val="en-GB"/>
              </w:rPr>
              <w:t xml:space="preserve"> may not necessary be in line with international best standards. </w:t>
            </w: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MTN makes the following proposals:</w:t>
            </w: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The directives must be issued in consultation with person, owner or person in control of critical information infrastructure in order to ensure compliance with industry specific regulation and the non-disclosure of consumer information. (paragraph 3.4.3)</w:t>
            </w: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1C4AD6" w:rsidRDefault="001C4AD6" w:rsidP="00705148">
            <w:pPr>
              <w:spacing w:after="0" w:line="240" w:lineRule="auto"/>
              <w:jc w:val="both"/>
              <w:rPr>
                <w:rFonts w:ascii="Arial" w:eastAsia="Calibri" w:hAnsi="Arial" w:cs="Arial"/>
                <w:lang w:val="en-GB"/>
              </w:rPr>
            </w:pPr>
          </w:p>
          <w:p w:rsidR="00705148" w:rsidRPr="00705148" w:rsidRDefault="001C4AD6" w:rsidP="00705148">
            <w:pPr>
              <w:spacing w:after="0" w:line="240" w:lineRule="auto"/>
              <w:jc w:val="both"/>
              <w:rPr>
                <w:rFonts w:ascii="Arial" w:eastAsia="Calibri" w:hAnsi="Arial" w:cs="Arial"/>
                <w:lang w:val="en-GB"/>
              </w:rPr>
            </w:pPr>
            <w:r>
              <w:rPr>
                <w:rFonts w:ascii="Arial" w:eastAsia="Calibri" w:hAnsi="Arial" w:cs="Arial"/>
                <w:lang w:val="en-GB"/>
              </w:rPr>
              <w:t xml:space="preserve">(c) </w:t>
            </w:r>
            <w:r w:rsidR="00705148" w:rsidRPr="00705148">
              <w:rPr>
                <w:rFonts w:ascii="Arial" w:eastAsia="Calibri" w:hAnsi="Arial" w:cs="Arial"/>
                <w:lang w:val="en-GB"/>
              </w:rPr>
              <w:t xml:space="preserve">The guidelines to be issued in terms of clause 57(7) </w:t>
            </w:r>
            <w:r w:rsidR="00705148" w:rsidRPr="00705148">
              <w:rPr>
                <w:rFonts w:ascii="Arial" w:eastAsia="Calibri" w:hAnsi="Arial" w:cs="Arial"/>
                <w:lang w:val="en-GB"/>
              </w:rPr>
              <w:lastRenderedPageBreak/>
              <w:t>should cover the whole arbitration process. (paragraph 3.4.4)</w:t>
            </w: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 </w:t>
            </w:r>
          </w:p>
          <w:p w:rsidR="00F518CF" w:rsidRDefault="00F518CF" w:rsidP="00705148">
            <w:pPr>
              <w:spacing w:after="0" w:line="240" w:lineRule="auto"/>
              <w:jc w:val="both"/>
              <w:rPr>
                <w:rFonts w:ascii="Arial" w:eastAsia="Calibri" w:hAnsi="Arial" w:cs="Arial"/>
                <w:lang w:val="en-GB"/>
              </w:rPr>
            </w:pPr>
          </w:p>
          <w:p w:rsidR="00F518CF" w:rsidRDefault="00F518CF" w:rsidP="00705148">
            <w:pPr>
              <w:spacing w:after="0" w:line="240" w:lineRule="auto"/>
              <w:jc w:val="both"/>
              <w:rPr>
                <w:rFonts w:ascii="Arial" w:eastAsia="Calibri" w:hAnsi="Arial" w:cs="Arial"/>
                <w:lang w:val="en-GB"/>
              </w:rPr>
            </w:pPr>
          </w:p>
          <w:p w:rsidR="00F518CF" w:rsidRDefault="00F518CF" w:rsidP="00705148">
            <w:pPr>
              <w:spacing w:after="0" w:line="240" w:lineRule="auto"/>
              <w:jc w:val="both"/>
              <w:rPr>
                <w:rFonts w:ascii="Arial" w:eastAsia="Calibri" w:hAnsi="Arial" w:cs="Arial"/>
                <w:lang w:val="en-GB"/>
              </w:rPr>
            </w:pPr>
          </w:p>
          <w:p w:rsidR="00F518CF" w:rsidRDefault="00F518CF" w:rsidP="00705148">
            <w:pPr>
              <w:spacing w:after="0" w:line="240" w:lineRule="auto"/>
              <w:jc w:val="both"/>
              <w:rPr>
                <w:rFonts w:ascii="Arial" w:eastAsia="Calibri" w:hAnsi="Arial" w:cs="Arial"/>
                <w:lang w:val="en-GB"/>
              </w:rPr>
            </w:pPr>
          </w:p>
          <w:p w:rsidR="00F518CF" w:rsidRDefault="00F518CF" w:rsidP="00705148">
            <w:pPr>
              <w:spacing w:after="0" w:line="240" w:lineRule="auto"/>
              <w:jc w:val="both"/>
              <w:rPr>
                <w:rFonts w:ascii="Arial" w:eastAsia="Calibri" w:hAnsi="Arial" w:cs="Arial"/>
                <w:lang w:val="en-GB"/>
              </w:rPr>
            </w:pPr>
          </w:p>
          <w:p w:rsidR="00F518CF" w:rsidRDefault="00F518CF" w:rsidP="00705148">
            <w:pPr>
              <w:spacing w:after="0" w:line="240" w:lineRule="auto"/>
              <w:jc w:val="both"/>
              <w:rPr>
                <w:rFonts w:ascii="Arial" w:eastAsia="Calibri" w:hAnsi="Arial" w:cs="Arial"/>
                <w:lang w:val="en-GB"/>
              </w:rPr>
            </w:pPr>
          </w:p>
          <w:p w:rsidR="00F518CF" w:rsidRDefault="00F518CF" w:rsidP="00705148">
            <w:pPr>
              <w:spacing w:after="0" w:line="240" w:lineRule="auto"/>
              <w:jc w:val="both"/>
              <w:rPr>
                <w:rFonts w:ascii="Arial" w:eastAsia="Calibri" w:hAnsi="Arial" w:cs="Arial"/>
                <w:lang w:val="en-GB"/>
              </w:rPr>
            </w:pPr>
          </w:p>
          <w:p w:rsidR="00F518CF" w:rsidRDefault="00F518CF" w:rsidP="00705148">
            <w:pPr>
              <w:spacing w:after="0" w:line="240" w:lineRule="auto"/>
              <w:jc w:val="both"/>
              <w:rPr>
                <w:rFonts w:ascii="Arial" w:eastAsia="Calibri" w:hAnsi="Arial" w:cs="Arial"/>
                <w:lang w:val="en-GB"/>
              </w:rPr>
            </w:pPr>
          </w:p>
          <w:p w:rsidR="00F518CF" w:rsidRDefault="00F518CF" w:rsidP="00705148">
            <w:pPr>
              <w:spacing w:after="0" w:line="240" w:lineRule="auto"/>
              <w:jc w:val="both"/>
              <w:rPr>
                <w:rFonts w:ascii="Arial" w:eastAsia="Calibri" w:hAnsi="Arial" w:cs="Arial"/>
                <w:lang w:val="en-GB"/>
              </w:rPr>
            </w:pPr>
          </w:p>
          <w:p w:rsidR="00F518CF" w:rsidRDefault="00F518CF" w:rsidP="00705148">
            <w:pPr>
              <w:spacing w:after="0" w:line="240" w:lineRule="auto"/>
              <w:jc w:val="both"/>
              <w:rPr>
                <w:rFonts w:ascii="Arial" w:eastAsia="Calibri" w:hAnsi="Arial" w:cs="Arial"/>
                <w:lang w:val="en-GB"/>
              </w:rPr>
            </w:pPr>
          </w:p>
          <w:p w:rsidR="00F518CF" w:rsidRDefault="00F518CF" w:rsidP="00705148">
            <w:pPr>
              <w:spacing w:after="0" w:line="240" w:lineRule="auto"/>
              <w:jc w:val="both"/>
              <w:rPr>
                <w:rFonts w:ascii="Arial" w:eastAsia="Calibri" w:hAnsi="Arial" w:cs="Arial"/>
                <w:lang w:val="en-GB"/>
              </w:rPr>
            </w:pPr>
          </w:p>
          <w:p w:rsidR="00F518CF" w:rsidRDefault="00F518CF" w:rsidP="00705148">
            <w:pPr>
              <w:spacing w:after="0" w:line="240" w:lineRule="auto"/>
              <w:jc w:val="both"/>
              <w:rPr>
                <w:rFonts w:ascii="Arial" w:eastAsia="Calibri" w:hAnsi="Arial" w:cs="Arial"/>
                <w:lang w:val="en-GB"/>
              </w:rPr>
            </w:pPr>
          </w:p>
          <w:p w:rsidR="00F518CF" w:rsidRDefault="00F518CF" w:rsidP="00705148">
            <w:pPr>
              <w:spacing w:after="0" w:line="240" w:lineRule="auto"/>
              <w:jc w:val="both"/>
              <w:rPr>
                <w:rFonts w:ascii="Arial" w:eastAsia="Calibri" w:hAnsi="Arial" w:cs="Arial"/>
                <w:lang w:val="en-GB"/>
              </w:rPr>
            </w:pPr>
          </w:p>
          <w:p w:rsidR="00F518CF" w:rsidRDefault="00F518CF" w:rsidP="00705148">
            <w:pPr>
              <w:spacing w:after="0" w:line="240" w:lineRule="auto"/>
              <w:jc w:val="both"/>
              <w:rPr>
                <w:rFonts w:ascii="Arial" w:eastAsia="Calibri" w:hAnsi="Arial" w:cs="Arial"/>
                <w:lang w:val="en-GB"/>
              </w:rPr>
            </w:pPr>
          </w:p>
          <w:p w:rsidR="00705148" w:rsidRPr="00705148" w:rsidRDefault="00AD4C4E" w:rsidP="00705148">
            <w:pPr>
              <w:spacing w:after="0" w:line="240" w:lineRule="auto"/>
              <w:jc w:val="both"/>
              <w:rPr>
                <w:rFonts w:ascii="Arial" w:eastAsia="Calibri" w:hAnsi="Arial" w:cs="Arial"/>
                <w:lang w:val="en-GB"/>
              </w:rPr>
            </w:pPr>
            <w:r>
              <w:rPr>
                <w:rFonts w:ascii="Arial" w:eastAsia="Calibri" w:hAnsi="Arial" w:cs="Arial"/>
                <w:lang w:val="en-GB"/>
              </w:rPr>
              <w:t>1</w:t>
            </w:r>
            <w:r w:rsidR="00705148" w:rsidRPr="00705148">
              <w:rPr>
                <w:rFonts w:ascii="Arial" w:eastAsia="Calibri" w:hAnsi="Arial" w:cs="Arial"/>
                <w:lang w:val="en-GB"/>
              </w:rPr>
              <w:t xml:space="preserve">2.2.17 Section 57(4)(b) - the storing and archiving of data per directive should be aligned to other laws relating to the same aspect. </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464445" w:rsidRDefault="00464445"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12.2.18 It is noted that a financial sector regulator is not referred to in sub-clause 57(7)(</w:t>
            </w:r>
            <w:r w:rsidRPr="00705148">
              <w:rPr>
                <w:rFonts w:ascii="Arial" w:eastAsia="Calibri" w:hAnsi="Arial" w:cs="Arial"/>
                <w:i/>
                <w:lang w:val="en-GB"/>
              </w:rPr>
              <w:t>a</w:t>
            </w:r>
            <w:r w:rsidRPr="00705148">
              <w:rPr>
                <w:rFonts w:ascii="Arial" w:eastAsia="Calibri" w:hAnsi="Arial" w:cs="Arial"/>
                <w:lang w:val="en-GB"/>
              </w:rPr>
              <w:t>). It is however referenced in sub-clause 57(7)(</w:t>
            </w:r>
            <w:r w:rsidRPr="00705148">
              <w:rPr>
                <w:rFonts w:ascii="Arial" w:eastAsia="Calibri" w:hAnsi="Arial" w:cs="Arial"/>
                <w:i/>
                <w:lang w:val="en-GB"/>
              </w:rPr>
              <w:t>e</w:t>
            </w:r>
            <w:r w:rsidRPr="00705148">
              <w:rPr>
                <w:rFonts w:ascii="Arial" w:eastAsia="Calibri" w:hAnsi="Arial" w:cs="Arial"/>
                <w:lang w:val="en-GB"/>
              </w:rPr>
              <w:t>) relating to the choice of body for the resolution of the dispute. The financial sector regulator should also be included in clause 57(7)(</w:t>
            </w:r>
            <w:r w:rsidRPr="00705148">
              <w:rPr>
                <w:rFonts w:ascii="Arial" w:eastAsia="Calibri" w:hAnsi="Arial" w:cs="Arial"/>
                <w:i/>
                <w:lang w:val="en-GB"/>
              </w:rPr>
              <w:t>a</w:t>
            </w:r>
            <w:r w:rsidRPr="00705148">
              <w:rPr>
                <w:rFonts w:ascii="Arial" w:eastAsia="Calibri" w:hAnsi="Arial" w:cs="Arial"/>
                <w:lang w:val="en-GB"/>
              </w:rPr>
              <w:t xml:space="preserve">) to have the option to challenge the decision of the Cabinet member responsible for State security, in so far as it relates to a financial institution as contemplated </w:t>
            </w:r>
            <w:r w:rsidRPr="00705148">
              <w:rPr>
                <w:rFonts w:ascii="Arial" w:eastAsia="Calibri" w:hAnsi="Arial" w:cs="Arial"/>
                <w:lang w:val="en-GB"/>
              </w:rPr>
              <w:lastRenderedPageBreak/>
              <w:t>in clause 57(3)(</w:t>
            </w:r>
            <w:r w:rsidRPr="00705148">
              <w:rPr>
                <w:rFonts w:ascii="Arial" w:eastAsia="Calibri" w:hAnsi="Arial" w:cs="Arial"/>
                <w:i/>
                <w:lang w:val="en-GB"/>
              </w:rPr>
              <w:t>h</w:t>
            </w:r>
            <w:r w:rsidRPr="00705148">
              <w:rPr>
                <w:rFonts w:ascii="Arial" w:eastAsia="Calibri" w:hAnsi="Arial" w:cs="Arial"/>
                <w:lang w:val="en-GB"/>
              </w:rPr>
              <w:t>) of the Bill.</w:t>
            </w:r>
          </w:p>
          <w:p w:rsidR="00705148" w:rsidRPr="00705148" w:rsidRDefault="00705148" w:rsidP="00705148">
            <w:pPr>
              <w:spacing w:after="0" w:line="240" w:lineRule="auto"/>
              <w:jc w:val="both"/>
              <w:rPr>
                <w:rFonts w:ascii="Arial" w:eastAsia="Calibri" w:hAnsi="Arial" w:cs="Arial"/>
                <w:lang w:val="en-GB"/>
              </w:rPr>
            </w:pPr>
          </w:p>
          <w:p w:rsidR="00AD4C4E" w:rsidRDefault="00AD4C4E"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12.2.19 There is no reference to a “financial institution” in sub-clause 57(7)(i) to have the option to appeal the decision of the arbitrator to the High Court. We note this as a concern since the financial institution could be the subject of the dispute in terms of sub-clause (7)(a). The financial institution should therefore have the option to appeal to the High Court. </w:t>
            </w: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 </w:t>
            </w:r>
          </w:p>
          <w:p w:rsidR="00DA0AC9" w:rsidRDefault="00DA0AC9" w:rsidP="00705148">
            <w:pPr>
              <w:spacing w:after="0" w:line="240" w:lineRule="auto"/>
              <w:jc w:val="both"/>
              <w:rPr>
                <w:rFonts w:ascii="Arial" w:eastAsia="Calibri" w:hAnsi="Arial" w:cs="Arial"/>
                <w:lang w:val="en-GB"/>
              </w:rPr>
            </w:pPr>
          </w:p>
          <w:p w:rsidR="00DA0AC9" w:rsidRDefault="00DA0AC9" w:rsidP="00705148">
            <w:pPr>
              <w:spacing w:after="0" w:line="240" w:lineRule="auto"/>
              <w:jc w:val="both"/>
              <w:rPr>
                <w:rFonts w:ascii="Arial" w:eastAsia="Calibri" w:hAnsi="Arial" w:cs="Arial"/>
                <w:lang w:val="en-GB"/>
              </w:rPr>
            </w:pPr>
          </w:p>
          <w:p w:rsidR="00DA0AC9" w:rsidRDefault="00DA0AC9" w:rsidP="00705148">
            <w:pPr>
              <w:spacing w:after="0" w:line="240" w:lineRule="auto"/>
              <w:jc w:val="both"/>
              <w:rPr>
                <w:rFonts w:ascii="Arial" w:eastAsia="Calibri" w:hAnsi="Arial" w:cs="Arial"/>
                <w:lang w:val="en-GB"/>
              </w:rPr>
            </w:pPr>
          </w:p>
          <w:p w:rsidR="00DA0AC9" w:rsidRDefault="00DA0AC9" w:rsidP="00705148">
            <w:pPr>
              <w:spacing w:after="0" w:line="240" w:lineRule="auto"/>
              <w:jc w:val="both"/>
              <w:rPr>
                <w:rFonts w:ascii="Arial" w:eastAsia="Calibri" w:hAnsi="Arial" w:cs="Arial"/>
                <w:lang w:val="en-GB"/>
              </w:rPr>
            </w:pPr>
          </w:p>
          <w:p w:rsidR="00DA0AC9" w:rsidRDefault="00DA0AC9" w:rsidP="00705148">
            <w:pPr>
              <w:spacing w:after="0" w:line="240" w:lineRule="auto"/>
              <w:jc w:val="both"/>
              <w:rPr>
                <w:rFonts w:ascii="Arial" w:eastAsia="Calibri" w:hAnsi="Arial" w:cs="Arial"/>
                <w:lang w:val="en-GB"/>
              </w:rPr>
            </w:pPr>
          </w:p>
          <w:p w:rsidR="00DA0AC9" w:rsidRDefault="00DA0AC9" w:rsidP="00705148">
            <w:pPr>
              <w:spacing w:after="0" w:line="240" w:lineRule="auto"/>
              <w:jc w:val="both"/>
              <w:rPr>
                <w:rFonts w:ascii="Arial" w:eastAsia="Calibri" w:hAnsi="Arial" w:cs="Arial"/>
                <w:lang w:val="en-GB"/>
              </w:rPr>
            </w:pPr>
          </w:p>
          <w:p w:rsidR="00DA0AC9" w:rsidRDefault="00DA0AC9" w:rsidP="00705148">
            <w:pPr>
              <w:spacing w:after="0" w:line="240" w:lineRule="auto"/>
              <w:jc w:val="both"/>
              <w:rPr>
                <w:rFonts w:ascii="Arial" w:eastAsia="Calibri" w:hAnsi="Arial" w:cs="Arial"/>
                <w:lang w:val="en-GB"/>
              </w:rPr>
            </w:pPr>
          </w:p>
          <w:p w:rsidR="00DA0AC9" w:rsidRDefault="00DA0AC9" w:rsidP="00705148">
            <w:pPr>
              <w:spacing w:after="0" w:line="240" w:lineRule="auto"/>
              <w:jc w:val="both"/>
              <w:rPr>
                <w:rFonts w:ascii="Arial" w:eastAsia="Calibri" w:hAnsi="Arial" w:cs="Arial"/>
                <w:lang w:val="en-GB"/>
              </w:rPr>
            </w:pPr>
          </w:p>
          <w:p w:rsidR="00DA0AC9" w:rsidRDefault="00DA0AC9" w:rsidP="00705148">
            <w:pPr>
              <w:spacing w:after="0" w:line="240" w:lineRule="auto"/>
              <w:jc w:val="both"/>
              <w:rPr>
                <w:rFonts w:ascii="Arial" w:eastAsia="Calibri" w:hAnsi="Arial" w:cs="Arial"/>
                <w:lang w:val="en-GB"/>
              </w:rPr>
            </w:pPr>
          </w:p>
          <w:p w:rsidR="00AD4C4E" w:rsidRDefault="00AD4C4E" w:rsidP="00705148">
            <w:pPr>
              <w:spacing w:after="0" w:line="240" w:lineRule="auto"/>
              <w:jc w:val="both"/>
              <w:rPr>
                <w:rFonts w:ascii="Arial" w:eastAsia="Calibri" w:hAnsi="Arial" w:cs="Arial"/>
                <w:lang w:val="en-GB"/>
              </w:rPr>
            </w:pPr>
          </w:p>
          <w:p w:rsidR="00641C71"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12.2.20 </w:t>
            </w:r>
            <w:r w:rsidR="00641C71">
              <w:rPr>
                <w:rFonts w:ascii="Arial" w:eastAsia="Calibri" w:hAnsi="Arial" w:cs="Arial"/>
                <w:lang w:val="en-GB"/>
              </w:rPr>
              <w:t xml:space="preserve">(a) </w:t>
            </w:r>
            <w:r w:rsidRPr="00705148">
              <w:rPr>
                <w:rFonts w:ascii="Arial" w:eastAsia="Calibri" w:hAnsi="Arial" w:cs="Arial"/>
                <w:lang w:val="en-GB"/>
              </w:rPr>
              <w:t xml:space="preserve">There is no definition of critical information infrastructure and this gives the Minister of State Security a wide discretion to declare any information infrastructure as a critical information infrastructure. It is submitted that critical information infrastructures should only be such structures that is absolutely essential for the State to function. </w:t>
            </w:r>
          </w:p>
          <w:p w:rsidR="0041134A" w:rsidRDefault="0041134A" w:rsidP="00705148">
            <w:pPr>
              <w:spacing w:after="0" w:line="240" w:lineRule="auto"/>
              <w:jc w:val="both"/>
              <w:rPr>
                <w:rFonts w:ascii="Arial" w:eastAsia="Calibri" w:hAnsi="Arial" w:cs="Arial"/>
                <w:lang w:val="en-GB"/>
              </w:rPr>
            </w:pPr>
          </w:p>
          <w:p w:rsidR="0041134A" w:rsidRDefault="0041134A" w:rsidP="00705148">
            <w:pPr>
              <w:spacing w:after="0" w:line="240" w:lineRule="auto"/>
              <w:jc w:val="both"/>
              <w:rPr>
                <w:rFonts w:ascii="Arial" w:eastAsia="Calibri" w:hAnsi="Arial" w:cs="Arial"/>
                <w:lang w:val="en-GB"/>
              </w:rPr>
            </w:pPr>
          </w:p>
          <w:p w:rsidR="0041134A" w:rsidRDefault="0041134A" w:rsidP="00705148">
            <w:pPr>
              <w:spacing w:after="0" w:line="240" w:lineRule="auto"/>
              <w:jc w:val="both"/>
              <w:rPr>
                <w:rFonts w:ascii="Arial" w:eastAsia="Calibri" w:hAnsi="Arial" w:cs="Arial"/>
                <w:lang w:val="en-GB"/>
              </w:rPr>
            </w:pPr>
          </w:p>
          <w:p w:rsidR="0041134A" w:rsidRDefault="0041134A" w:rsidP="00705148">
            <w:pPr>
              <w:spacing w:after="0" w:line="240" w:lineRule="auto"/>
              <w:jc w:val="both"/>
              <w:rPr>
                <w:rFonts w:ascii="Arial" w:eastAsia="Calibri" w:hAnsi="Arial" w:cs="Arial"/>
                <w:lang w:val="en-GB"/>
              </w:rPr>
            </w:pPr>
          </w:p>
          <w:p w:rsidR="0041134A" w:rsidRDefault="0041134A" w:rsidP="00705148">
            <w:pPr>
              <w:spacing w:after="0" w:line="240" w:lineRule="auto"/>
              <w:jc w:val="both"/>
              <w:rPr>
                <w:rFonts w:ascii="Arial" w:eastAsia="Calibri" w:hAnsi="Arial" w:cs="Arial"/>
                <w:lang w:val="en-GB"/>
              </w:rPr>
            </w:pPr>
          </w:p>
          <w:p w:rsidR="0041134A" w:rsidRDefault="0041134A" w:rsidP="00705148">
            <w:pPr>
              <w:spacing w:after="0" w:line="240" w:lineRule="auto"/>
              <w:jc w:val="both"/>
              <w:rPr>
                <w:rFonts w:ascii="Arial" w:eastAsia="Calibri" w:hAnsi="Arial" w:cs="Arial"/>
                <w:lang w:val="en-GB"/>
              </w:rPr>
            </w:pPr>
          </w:p>
          <w:p w:rsidR="0041134A" w:rsidRDefault="0041134A" w:rsidP="00705148">
            <w:pPr>
              <w:spacing w:after="0" w:line="240" w:lineRule="auto"/>
              <w:jc w:val="both"/>
              <w:rPr>
                <w:rFonts w:ascii="Arial" w:eastAsia="Calibri" w:hAnsi="Arial" w:cs="Arial"/>
                <w:lang w:val="en-GB"/>
              </w:rPr>
            </w:pPr>
          </w:p>
          <w:p w:rsidR="0041134A" w:rsidRDefault="0041134A" w:rsidP="00705148">
            <w:pPr>
              <w:spacing w:after="0" w:line="240" w:lineRule="auto"/>
              <w:jc w:val="both"/>
              <w:rPr>
                <w:rFonts w:ascii="Arial" w:eastAsia="Calibri" w:hAnsi="Arial" w:cs="Arial"/>
                <w:lang w:val="en-GB"/>
              </w:rPr>
            </w:pPr>
            <w:r>
              <w:rPr>
                <w:rFonts w:ascii="Arial" w:eastAsia="Calibri" w:hAnsi="Arial" w:cs="Arial"/>
                <w:lang w:val="en-GB"/>
              </w:rPr>
              <w:t xml:space="preserve">(b) </w:t>
            </w:r>
            <w:r w:rsidR="00705148" w:rsidRPr="00705148">
              <w:rPr>
                <w:rFonts w:ascii="Arial" w:eastAsia="Calibri" w:hAnsi="Arial" w:cs="Arial"/>
                <w:lang w:val="en-GB"/>
              </w:rPr>
              <w:t xml:space="preserve">The Minister is, in terms of clause 57(4), given wide powers to dictate to critical information infrastructures to implement various measures relating to data protection. It is </w:t>
            </w:r>
            <w:r w:rsidR="00487A40" w:rsidRPr="00705148">
              <w:rPr>
                <w:rFonts w:ascii="Arial" w:eastAsia="Calibri" w:hAnsi="Arial" w:cs="Arial"/>
                <w:lang w:val="en-GB"/>
              </w:rPr>
              <w:t>acknowledged</w:t>
            </w:r>
            <w:r w:rsidR="00705148" w:rsidRPr="00705148">
              <w:rPr>
                <w:rFonts w:ascii="Arial" w:eastAsia="Calibri" w:hAnsi="Arial" w:cs="Arial"/>
                <w:lang w:val="en-GB"/>
              </w:rPr>
              <w:t xml:space="preserve"> that protection of essential information infrastructure is necessary but it is submitted that protection measures should not be </w:t>
            </w:r>
            <w:r>
              <w:rPr>
                <w:rFonts w:ascii="Arial" w:eastAsia="Calibri" w:hAnsi="Arial" w:cs="Arial"/>
                <w:lang w:val="en-GB"/>
              </w:rPr>
              <w:t>“</w:t>
            </w:r>
            <w:r w:rsidR="00705148" w:rsidRPr="00705148">
              <w:rPr>
                <w:rFonts w:ascii="Arial" w:eastAsia="Calibri" w:hAnsi="Arial" w:cs="Arial"/>
                <w:lang w:val="en-GB"/>
              </w:rPr>
              <w:t>far reaching and obstructive</w:t>
            </w:r>
            <w:r>
              <w:rPr>
                <w:rFonts w:ascii="Arial" w:eastAsia="Calibri" w:hAnsi="Arial" w:cs="Arial"/>
                <w:lang w:val="en-GB"/>
              </w:rPr>
              <w:t>”</w:t>
            </w:r>
            <w:r w:rsidR="00705148" w:rsidRPr="00705148">
              <w:rPr>
                <w:rFonts w:ascii="Arial" w:eastAsia="Calibri" w:hAnsi="Arial" w:cs="Arial"/>
                <w:lang w:val="en-GB"/>
              </w:rPr>
              <w:t xml:space="preserve">. </w:t>
            </w:r>
          </w:p>
          <w:p w:rsidR="0041134A" w:rsidRDefault="0041134A" w:rsidP="00705148">
            <w:pPr>
              <w:spacing w:after="0" w:line="240" w:lineRule="auto"/>
              <w:jc w:val="both"/>
              <w:rPr>
                <w:rFonts w:ascii="Arial" w:eastAsia="Calibri" w:hAnsi="Arial" w:cs="Arial"/>
                <w:lang w:val="en-GB"/>
              </w:rPr>
            </w:pPr>
          </w:p>
          <w:p w:rsidR="0041134A" w:rsidRDefault="0041134A" w:rsidP="00705148">
            <w:pPr>
              <w:spacing w:after="0" w:line="240" w:lineRule="auto"/>
              <w:jc w:val="both"/>
              <w:rPr>
                <w:rFonts w:ascii="Arial" w:eastAsia="Calibri" w:hAnsi="Arial" w:cs="Arial"/>
                <w:lang w:val="en-GB"/>
              </w:rPr>
            </w:pPr>
          </w:p>
          <w:p w:rsidR="00B26504" w:rsidRDefault="00B26504" w:rsidP="00705148">
            <w:pPr>
              <w:spacing w:after="0" w:line="240" w:lineRule="auto"/>
              <w:jc w:val="both"/>
              <w:rPr>
                <w:rFonts w:ascii="Arial" w:eastAsia="Calibri" w:hAnsi="Arial" w:cs="Arial"/>
                <w:lang w:val="en-GB"/>
              </w:rPr>
            </w:pPr>
          </w:p>
          <w:p w:rsidR="00B26504" w:rsidRDefault="00B26504" w:rsidP="00705148">
            <w:pPr>
              <w:spacing w:after="0" w:line="240" w:lineRule="auto"/>
              <w:jc w:val="both"/>
              <w:rPr>
                <w:rFonts w:ascii="Arial" w:eastAsia="Calibri" w:hAnsi="Arial" w:cs="Arial"/>
                <w:lang w:val="en-GB"/>
              </w:rPr>
            </w:pPr>
          </w:p>
          <w:p w:rsidR="00B26504" w:rsidRDefault="00B26504" w:rsidP="00705148">
            <w:pPr>
              <w:spacing w:after="0" w:line="240" w:lineRule="auto"/>
              <w:jc w:val="both"/>
              <w:rPr>
                <w:rFonts w:ascii="Arial" w:eastAsia="Calibri" w:hAnsi="Arial" w:cs="Arial"/>
                <w:lang w:val="en-GB"/>
              </w:rPr>
            </w:pPr>
          </w:p>
          <w:p w:rsidR="00B26504" w:rsidRDefault="00B26504" w:rsidP="00705148">
            <w:pPr>
              <w:spacing w:after="0" w:line="240" w:lineRule="auto"/>
              <w:jc w:val="both"/>
              <w:rPr>
                <w:rFonts w:ascii="Arial" w:eastAsia="Calibri" w:hAnsi="Arial" w:cs="Arial"/>
                <w:lang w:val="en-GB"/>
              </w:rPr>
            </w:pPr>
          </w:p>
          <w:p w:rsidR="00B26504" w:rsidRDefault="00B26504" w:rsidP="00705148">
            <w:pPr>
              <w:spacing w:after="0" w:line="240" w:lineRule="auto"/>
              <w:jc w:val="both"/>
              <w:rPr>
                <w:rFonts w:ascii="Arial" w:eastAsia="Calibri" w:hAnsi="Arial" w:cs="Arial"/>
                <w:lang w:val="en-GB"/>
              </w:rPr>
            </w:pPr>
          </w:p>
          <w:p w:rsidR="00B26504" w:rsidRDefault="00B26504" w:rsidP="00705148">
            <w:pPr>
              <w:spacing w:after="0" w:line="240" w:lineRule="auto"/>
              <w:jc w:val="both"/>
              <w:rPr>
                <w:rFonts w:ascii="Arial" w:eastAsia="Calibri" w:hAnsi="Arial" w:cs="Arial"/>
                <w:lang w:val="en-GB"/>
              </w:rPr>
            </w:pPr>
          </w:p>
          <w:p w:rsidR="00B26504" w:rsidRDefault="00B26504" w:rsidP="00705148">
            <w:pPr>
              <w:spacing w:after="0" w:line="240" w:lineRule="auto"/>
              <w:jc w:val="both"/>
              <w:rPr>
                <w:rFonts w:ascii="Arial" w:eastAsia="Calibri" w:hAnsi="Arial" w:cs="Arial"/>
                <w:lang w:val="en-GB"/>
              </w:rPr>
            </w:pPr>
          </w:p>
          <w:p w:rsidR="00B26504" w:rsidRDefault="00B26504" w:rsidP="00705148">
            <w:pPr>
              <w:spacing w:after="0" w:line="240" w:lineRule="auto"/>
              <w:jc w:val="both"/>
              <w:rPr>
                <w:rFonts w:ascii="Arial" w:eastAsia="Calibri" w:hAnsi="Arial" w:cs="Arial"/>
                <w:lang w:val="en-GB"/>
              </w:rPr>
            </w:pPr>
          </w:p>
          <w:p w:rsidR="00705148" w:rsidRPr="00705148" w:rsidRDefault="0041134A" w:rsidP="00705148">
            <w:pPr>
              <w:spacing w:after="0" w:line="240" w:lineRule="auto"/>
              <w:jc w:val="both"/>
              <w:rPr>
                <w:rFonts w:ascii="Arial" w:eastAsia="Calibri" w:hAnsi="Arial" w:cs="Arial"/>
                <w:lang w:val="en-GB"/>
              </w:rPr>
            </w:pPr>
            <w:r>
              <w:rPr>
                <w:rFonts w:ascii="Arial" w:eastAsia="Calibri" w:hAnsi="Arial" w:cs="Arial"/>
                <w:lang w:val="en-GB"/>
              </w:rPr>
              <w:t xml:space="preserve">(c) </w:t>
            </w:r>
            <w:r w:rsidR="00705148" w:rsidRPr="00705148">
              <w:rPr>
                <w:rFonts w:ascii="Arial" w:eastAsia="Calibri" w:hAnsi="Arial" w:cs="Arial"/>
                <w:lang w:val="en-GB"/>
              </w:rPr>
              <w:t>A concern is further raised that a person in control of critical infrastructure may be criminally liable if the prescribe</w:t>
            </w:r>
            <w:r w:rsidR="003C79CB">
              <w:rPr>
                <w:rFonts w:ascii="Arial" w:eastAsia="Calibri" w:hAnsi="Arial" w:cs="Arial"/>
                <w:lang w:val="en-GB"/>
              </w:rPr>
              <w:t>d</w:t>
            </w:r>
            <w:r w:rsidR="00705148" w:rsidRPr="00705148">
              <w:rPr>
                <w:rFonts w:ascii="Arial" w:eastAsia="Calibri" w:hAnsi="Arial" w:cs="Arial"/>
                <w:lang w:val="en-GB"/>
              </w:rPr>
              <w:t xml:space="preserve"> measures cannot on a practical level be implemented. It is further submitted that the criminalisation of non-compliance of a directives which still needs to be drafted is unconstitutional. </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B26504" w:rsidRDefault="00B26504" w:rsidP="00705148">
            <w:pPr>
              <w:spacing w:after="0" w:line="240" w:lineRule="auto"/>
              <w:jc w:val="both"/>
              <w:rPr>
                <w:rFonts w:ascii="Arial" w:eastAsia="Calibri" w:hAnsi="Arial" w:cs="Arial"/>
                <w:lang w:val="en-GB"/>
              </w:rPr>
            </w:pPr>
          </w:p>
          <w:p w:rsidR="00B26504" w:rsidRDefault="00B26504" w:rsidP="00705148">
            <w:pPr>
              <w:spacing w:after="0" w:line="240" w:lineRule="auto"/>
              <w:jc w:val="both"/>
              <w:rPr>
                <w:rFonts w:ascii="Arial" w:eastAsia="Calibri" w:hAnsi="Arial" w:cs="Arial"/>
                <w:lang w:val="en-GB"/>
              </w:rPr>
            </w:pPr>
          </w:p>
          <w:p w:rsidR="00B26504" w:rsidRDefault="00B26504"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12.2.21 Section 57(1)(a) should be amended to read as follows:</w:t>
            </w: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“in consultation with the Cyber Response Committee </w:t>
            </w:r>
            <w:r w:rsidRPr="00705148">
              <w:rPr>
                <w:rFonts w:ascii="Arial" w:eastAsia="Calibri" w:hAnsi="Arial" w:cs="Arial"/>
                <w:u w:val="single"/>
                <w:lang w:val="en-GB"/>
              </w:rPr>
              <w:t>and the Information Regulator</w:t>
            </w:r>
            <w:r w:rsidRPr="00705148">
              <w:rPr>
                <w:rFonts w:ascii="Arial" w:eastAsia="Calibri" w:hAnsi="Arial" w:cs="Arial"/>
                <w:lang w:val="en-GB"/>
              </w:rPr>
              <w:t xml:space="preserve">; and” </w:t>
            </w:r>
          </w:p>
          <w:p w:rsidR="00705148" w:rsidRPr="00705148" w:rsidRDefault="00705148" w:rsidP="00705148">
            <w:pPr>
              <w:spacing w:after="0" w:line="240" w:lineRule="auto"/>
              <w:jc w:val="both"/>
              <w:rPr>
                <w:rFonts w:ascii="Arial" w:eastAsia="Calibri" w:hAnsi="Arial" w:cs="Arial"/>
                <w:lang w:val="en-GB"/>
              </w:rPr>
            </w:pPr>
          </w:p>
          <w:p w:rsidR="007D2874" w:rsidRDefault="007D2874" w:rsidP="00705148">
            <w:pPr>
              <w:autoSpaceDE w:val="0"/>
              <w:autoSpaceDN w:val="0"/>
              <w:adjustRightInd w:val="0"/>
              <w:spacing w:after="0" w:line="240" w:lineRule="auto"/>
              <w:jc w:val="both"/>
              <w:rPr>
                <w:rFonts w:ascii="Arial" w:eastAsia="Calibri" w:hAnsi="Arial" w:cs="Arial"/>
                <w:lang w:val="en-GB"/>
              </w:rPr>
            </w:pPr>
          </w:p>
          <w:p w:rsidR="007D2874" w:rsidRDefault="007D2874" w:rsidP="00705148">
            <w:pPr>
              <w:autoSpaceDE w:val="0"/>
              <w:autoSpaceDN w:val="0"/>
              <w:adjustRightInd w:val="0"/>
              <w:spacing w:after="0" w:line="240" w:lineRule="auto"/>
              <w:jc w:val="both"/>
              <w:rPr>
                <w:rFonts w:ascii="Arial" w:eastAsia="Calibri" w:hAnsi="Arial" w:cs="Arial"/>
                <w:lang w:val="en-GB"/>
              </w:rPr>
            </w:pPr>
          </w:p>
          <w:p w:rsidR="009E50F3" w:rsidRDefault="009E50F3" w:rsidP="00705148">
            <w:pPr>
              <w:autoSpaceDE w:val="0"/>
              <w:autoSpaceDN w:val="0"/>
              <w:adjustRightInd w:val="0"/>
              <w:spacing w:after="0" w:line="240" w:lineRule="auto"/>
              <w:jc w:val="both"/>
              <w:rPr>
                <w:rFonts w:ascii="Arial" w:eastAsia="Calibri" w:hAnsi="Arial" w:cs="Arial"/>
                <w:lang w:val="en-GB"/>
              </w:rPr>
            </w:pPr>
          </w:p>
          <w:p w:rsidR="00705148" w:rsidRPr="00705148" w:rsidRDefault="00705148" w:rsidP="00705148">
            <w:pPr>
              <w:autoSpaceDE w:val="0"/>
              <w:autoSpaceDN w:val="0"/>
              <w:adjustRightInd w:val="0"/>
              <w:spacing w:after="0" w:line="240" w:lineRule="auto"/>
              <w:jc w:val="both"/>
              <w:rPr>
                <w:rFonts w:ascii="Calibri,Bold" w:eastAsia="Calibri" w:hAnsi="Calibri,Bold" w:cs="Calibri,Bold"/>
                <w:bCs/>
                <w:lang w:val="en-GB"/>
              </w:rPr>
            </w:pPr>
            <w:r w:rsidRPr="00705148">
              <w:rPr>
                <w:rFonts w:ascii="Arial" w:eastAsia="Calibri" w:hAnsi="Arial" w:cs="Arial"/>
                <w:lang w:val="en-GB"/>
              </w:rPr>
              <w:t xml:space="preserve">12.2.22 </w:t>
            </w:r>
            <w:r w:rsidR="00AD379E">
              <w:rPr>
                <w:rFonts w:ascii="Arial" w:eastAsia="Calibri" w:hAnsi="Arial" w:cs="Arial"/>
                <w:lang w:val="en-GB"/>
              </w:rPr>
              <w:t xml:space="preserve">(a) </w:t>
            </w:r>
            <w:r w:rsidRPr="00705148">
              <w:rPr>
                <w:rFonts w:ascii="Arial" w:eastAsia="Calibri" w:hAnsi="Arial" w:cs="Arial"/>
                <w:lang w:val="en-GB"/>
              </w:rPr>
              <w:t>The categorization of critical information infrastructure as contemplated in section 57(2), should exclude</w:t>
            </w:r>
            <w:r w:rsidRPr="00705148">
              <w:rPr>
                <w:rFonts w:ascii="Calibri,Bold" w:eastAsia="Calibri" w:hAnsi="Calibri,Bold" w:cs="Calibri,Bold"/>
                <w:b/>
                <w:bCs/>
                <w:lang w:val="en-GB"/>
              </w:rPr>
              <w:t xml:space="preserve"> </w:t>
            </w:r>
            <w:r w:rsidRPr="00705148">
              <w:rPr>
                <w:rFonts w:ascii="Calibri,Bold" w:eastAsia="Calibri" w:hAnsi="Calibri,Bold" w:cs="Calibri,Bold"/>
                <w:bCs/>
                <w:lang w:val="en-GB"/>
              </w:rPr>
              <w:t>critical information infrastructure holding or comprising personal information.</w:t>
            </w:r>
          </w:p>
          <w:p w:rsidR="00705148" w:rsidRPr="00705148" w:rsidRDefault="00705148" w:rsidP="00705148">
            <w:pPr>
              <w:autoSpaceDE w:val="0"/>
              <w:autoSpaceDN w:val="0"/>
              <w:adjustRightInd w:val="0"/>
              <w:spacing w:after="0" w:line="240" w:lineRule="auto"/>
              <w:rPr>
                <w:rFonts w:ascii="Calibri,Bold" w:eastAsia="Calibri" w:hAnsi="Calibri,Bold" w:cs="Calibri,Bold"/>
                <w:bCs/>
                <w:lang w:val="en-GB"/>
              </w:rPr>
            </w:pPr>
          </w:p>
          <w:p w:rsidR="00AD379E" w:rsidRDefault="00AD379E" w:rsidP="00705148">
            <w:pPr>
              <w:autoSpaceDE w:val="0"/>
              <w:autoSpaceDN w:val="0"/>
              <w:adjustRightInd w:val="0"/>
              <w:spacing w:after="0" w:line="240" w:lineRule="auto"/>
              <w:jc w:val="both"/>
              <w:rPr>
                <w:rFonts w:ascii="Arial" w:eastAsia="Calibri" w:hAnsi="Arial" w:cs="Arial"/>
                <w:bCs/>
                <w:lang w:val="en-GB"/>
              </w:rPr>
            </w:pPr>
          </w:p>
          <w:p w:rsidR="00AD379E" w:rsidRDefault="00AD379E" w:rsidP="00705148">
            <w:pPr>
              <w:autoSpaceDE w:val="0"/>
              <w:autoSpaceDN w:val="0"/>
              <w:adjustRightInd w:val="0"/>
              <w:spacing w:after="0" w:line="240" w:lineRule="auto"/>
              <w:jc w:val="both"/>
              <w:rPr>
                <w:rFonts w:ascii="Arial" w:eastAsia="Calibri" w:hAnsi="Arial" w:cs="Arial"/>
                <w:bCs/>
                <w:lang w:val="en-GB"/>
              </w:rPr>
            </w:pPr>
          </w:p>
          <w:p w:rsidR="00AD379E" w:rsidRDefault="00AD379E" w:rsidP="00705148">
            <w:pPr>
              <w:autoSpaceDE w:val="0"/>
              <w:autoSpaceDN w:val="0"/>
              <w:adjustRightInd w:val="0"/>
              <w:spacing w:after="0" w:line="240" w:lineRule="auto"/>
              <w:jc w:val="both"/>
              <w:rPr>
                <w:rFonts w:ascii="Arial" w:eastAsia="Calibri" w:hAnsi="Arial" w:cs="Arial"/>
                <w:bCs/>
                <w:lang w:val="en-GB"/>
              </w:rPr>
            </w:pPr>
          </w:p>
          <w:p w:rsidR="00AD379E" w:rsidRDefault="00AD379E" w:rsidP="00705148">
            <w:pPr>
              <w:autoSpaceDE w:val="0"/>
              <w:autoSpaceDN w:val="0"/>
              <w:adjustRightInd w:val="0"/>
              <w:spacing w:after="0" w:line="240" w:lineRule="auto"/>
              <w:jc w:val="both"/>
              <w:rPr>
                <w:rFonts w:ascii="Arial" w:eastAsia="Calibri" w:hAnsi="Arial" w:cs="Arial"/>
                <w:bCs/>
                <w:lang w:val="en-GB"/>
              </w:rPr>
            </w:pPr>
          </w:p>
          <w:p w:rsidR="00AD379E" w:rsidRDefault="00AD379E" w:rsidP="00705148">
            <w:pPr>
              <w:autoSpaceDE w:val="0"/>
              <w:autoSpaceDN w:val="0"/>
              <w:adjustRightInd w:val="0"/>
              <w:spacing w:after="0" w:line="240" w:lineRule="auto"/>
              <w:jc w:val="both"/>
              <w:rPr>
                <w:rFonts w:ascii="Arial" w:eastAsia="Calibri" w:hAnsi="Arial" w:cs="Arial"/>
                <w:bCs/>
                <w:lang w:val="en-GB"/>
              </w:rPr>
            </w:pPr>
          </w:p>
          <w:p w:rsidR="00AD379E" w:rsidRDefault="00AD379E" w:rsidP="00705148">
            <w:pPr>
              <w:autoSpaceDE w:val="0"/>
              <w:autoSpaceDN w:val="0"/>
              <w:adjustRightInd w:val="0"/>
              <w:spacing w:after="0" w:line="240" w:lineRule="auto"/>
              <w:jc w:val="both"/>
              <w:rPr>
                <w:rFonts w:ascii="Arial" w:eastAsia="Calibri" w:hAnsi="Arial" w:cs="Arial"/>
                <w:bCs/>
                <w:lang w:val="en-GB"/>
              </w:rPr>
            </w:pPr>
          </w:p>
          <w:p w:rsidR="00AD379E" w:rsidRDefault="00AD379E" w:rsidP="00705148">
            <w:pPr>
              <w:autoSpaceDE w:val="0"/>
              <w:autoSpaceDN w:val="0"/>
              <w:adjustRightInd w:val="0"/>
              <w:spacing w:after="0" w:line="240" w:lineRule="auto"/>
              <w:jc w:val="both"/>
              <w:rPr>
                <w:rFonts w:ascii="Arial" w:eastAsia="Calibri" w:hAnsi="Arial" w:cs="Arial"/>
                <w:bCs/>
                <w:lang w:val="en-GB"/>
              </w:rPr>
            </w:pPr>
          </w:p>
          <w:p w:rsidR="00AD379E" w:rsidRDefault="00AD379E" w:rsidP="00705148">
            <w:pPr>
              <w:autoSpaceDE w:val="0"/>
              <w:autoSpaceDN w:val="0"/>
              <w:adjustRightInd w:val="0"/>
              <w:spacing w:after="0" w:line="240" w:lineRule="auto"/>
              <w:jc w:val="both"/>
              <w:rPr>
                <w:rFonts w:ascii="Arial" w:eastAsia="Calibri" w:hAnsi="Arial" w:cs="Arial"/>
                <w:bCs/>
                <w:lang w:val="en-GB"/>
              </w:rPr>
            </w:pPr>
          </w:p>
          <w:p w:rsidR="00AD379E" w:rsidRDefault="00AD379E" w:rsidP="00705148">
            <w:pPr>
              <w:autoSpaceDE w:val="0"/>
              <w:autoSpaceDN w:val="0"/>
              <w:adjustRightInd w:val="0"/>
              <w:spacing w:after="0" w:line="240" w:lineRule="auto"/>
              <w:jc w:val="both"/>
              <w:rPr>
                <w:rFonts w:ascii="Arial" w:eastAsia="Calibri" w:hAnsi="Arial" w:cs="Arial"/>
                <w:bCs/>
                <w:lang w:val="en-GB"/>
              </w:rPr>
            </w:pPr>
          </w:p>
          <w:p w:rsidR="009E50F3" w:rsidRDefault="009E50F3" w:rsidP="00705148">
            <w:pPr>
              <w:autoSpaceDE w:val="0"/>
              <w:autoSpaceDN w:val="0"/>
              <w:adjustRightInd w:val="0"/>
              <w:spacing w:after="0" w:line="240" w:lineRule="auto"/>
              <w:jc w:val="both"/>
              <w:rPr>
                <w:rFonts w:ascii="Arial" w:eastAsia="Calibri" w:hAnsi="Arial" w:cs="Arial"/>
                <w:bCs/>
                <w:lang w:val="en-GB"/>
              </w:rPr>
            </w:pPr>
          </w:p>
          <w:p w:rsidR="00705148" w:rsidRPr="00705148" w:rsidRDefault="00AD379E" w:rsidP="00705148">
            <w:pPr>
              <w:autoSpaceDE w:val="0"/>
              <w:autoSpaceDN w:val="0"/>
              <w:adjustRightInd w:val="0"/>
              <w:spacing w:after="0" w:line="240" w:lineRule="auto"/>
              <w:jc w:val="both"/>
              <w:rPr>
                <w:rFonts w:ascii="Arial" w:eastAsia="Calibri" w:hAnsi="Arial" w:cs="Arial"/>
                <w:lang w:val="en-GB"/>
              </w:rPr>
            </w:pPr>
            <w:r>
              <w:rPr>
                <w:rFonts w:ascii="Arial" w:eastAsia="Calibri" w:hAnsi="Arial" w:cs="Arial"/>
                <w:bCs/>
                <w:lang w:val="en-GB"/>
              </w:rPr>
              <w:t xml:space="preserve">(b) </w:t>
            </w:r>
            <w:r w:rsidR="00705148" w:rsidRPr="00705148">
              <w:rPr>
                <w:rFonts w:ascii="Arial" w:eastAsia="Calibri" w:hAnsi="Arial" w:cs="Arial"/>
                <w:bCs/>
                <w:lang w:val="en-GB"/>
              </w:rPr>
              <w:t>Clause 57(3)(</w:t>
            </w:r>
            <w:r w:rsidR="00705148" w:rsidRPr="002E4573">
              <w:rPr>
                <w:rFonts w:ascii="Arial" w:eastAsia="Calibri" w:hAnsi="Arial" w:cs="Arial"/>
                <w:bCs/>
                <w:i/>
                <w:lang w:val="en-GB"/>
              </w:rPr>
              <w:t>i</w:t>
            </w:r>
            <w:r w:rsidR="00705148" w:rsidRPr="00705148">
              <w:rPr>
                <w:rFonts w:ascii="Arial" w:eastAsia="Calibri" w:hAnsi="Arial" w:cs="Arial"/>
                <w:bCs/>
                <w:lang w:val="en-GB"/>
              </w:rPr>
              <w:t>)(i)</w:t>
            </w:r>
            <w:r w:rsidR="00487A40" w:rsidRPr="00705148">
              <w:rPr>
                <w:rFonts w:ascii="Arial" w:eastAsia="Calibri" w:hAnsi="Arial" w:cs="Arial"/>
                <w:bCs/>
                <w:lang w:val="en-GB"/>
              </w:rPr>
              <w:t>:</w:t>
            </w:r>
            <w:r w:rsidR="00487A40" w:rsidRPr="00705148">
              <w:rPr>
                <w:rFonts w:ascii="Arial" w:eastAsia="Calibri" w:hAnsi="Arial" w:cs="Arial"/>
                <w:lang w:val="en-GB"/>
              </w:rPr>
              <w:t xml:space="preserve"> The</w:t>
            </w:r>
            <w:r w:rsidR="00705148" w:rsidRPr="00705148">
              <w:rPr>
                <w:rFonts w:ascii="Arial" w:eastAsia="Calibri" w:hAnsi="Arial" w:cs="Arial"/>
                <w:lang w:val="en-GB"/>
              </w:rPr>
              <w:t xml:space="preserve"> P</w:t>
            </w:r>
            <w:r w:rsidR="003C79CB">
              <w:rPr>
                <w:rFonts w:ascii="Arial" w:eastAsia="Calibri" w:hAnsi="Arial" w:cs="Arial"/>
                <w:lang w:val="en-GB"/>
              </w:rPr>
              <w:t xml:space="preserve">OPIA </w:t>
            </w:r>
            <w:r w:rsidR="00705148" w:rsidRPr="00705148">
              <w:rPr>
                <w:rFonts w:ascii="Arial" w:eastAsia="Calibri" w:hAnsi="Arial" w:cs="Arial"/>
                <w:lang w:val="en-GB"/>
              </w:rPr>
              <w:t xml:space="preserve"> defines personal information as being the property of the data subjects. It will be impossible to consult with each and every data subject whose personal information is under consideration to be declared critical information infrastructure, but not to do so will undermine the Constitutional rights of South Africa’s citizens. Critical </w:t>
            </w:r>
            <w:r w:rsidR="00705148" w:rsidRPr="00705148">
              <w:rPr>
                <w:rFonts w:ascii="Arial" w:eastAsia="Calibri" w:hAnsi="Arial" w:cs="Arial"/>
                <w:lang w:val="en-GB"/>
              </w:rPr>
              <w:lastRenderedPageBreak/>
              <w:t xml:space="preserve">information infrastructure holding or comprising personal information must therefore be excluded. </w:t>
            </w:r>
          </w:p>
          <w:p w:rsidR="00705148" w:rsidRPr="00705148" w:rsidRDefault="00705148" w:rsidP="00705148">
            <w:pPr>
              <w:autoSpaceDE w:val="0"/>
              <w:autoSpaceDN w:val="0"/>
              <w:adjustRightInd w:val="0"/>
              <w:spacing w:after="0" w:line="240" w:lineRule="auto"/>
              <w:jc w:val="both"/>
              <w:rPr>
                <w:rFonts w:ascii="Arial" w:eastAsia="Calibri" w:hAnsi="Arial" w:cs="Arial"/>
                <w:lang w:val="en-GB"/>
              </w:rPr>
            </w:pPr>
          </w:p>
          <w:p w:rsidR="00705148" w:rsidRPr="00705148" w:rsidRDefault="00705148" w:rsidP="00E52618">
            <w:pPr>
              <w:autoSpaceDE w:val="0"/>
              <w:autoSpaceDN w:val="0"/>
              <w:adjustRightInd w:val="0"/>
              <w:spacing w:after="0" w:line="240" w:lineRule="auto"/>
              <w:rPr>
                <w:rFonts w:ascii="Arial" w:eastAsia="Calibri" w:hAnsi="Arial" w:cs="Arial"/>
                <w:lang w:val="en-GB"/>
              </w:rPr>
            </w:pPr>
            <w:r w:rsidRPr="00705148">
              <w:rPr>
                <w:rFonts w:ascii="Arial" w:eastAsia="Calibri" w:hAnsi="Arial" w:cs="Arial"/>
                <w:lang w:val="en-GB"/>
              </w:rPr>
              <w:t>12.2.25 Clause 57(7)(a): It is submitted that it will be impossible for a person to dispute the decision of the Cabinet member unless represented by the Information Regulator.</w:t>
            </w:r>
          </w:p>
        </w:tc>
        <w:tc>
          <w:tcPr>
            <w:tcW w:w="4130" w:type="dxa"/>
            <w:shd w:val="clear" w:color="auto" w:fill="auto"/>
          </w:tcPr>
          <w:p w:rsidR="00705148" w:rsidRDefault="006124E8" w:rsidP="006124E8">
            <w:pPr>
              <w:spacing w:after="0" w:line="240" w:lineRule="auto"/>
              <w:jc w:val="both"/>
              <w:rPr>
                <w:rFonts w:ascii="Arial" w:eastAsia="Calibri" w:hAnsi="Arial" w:cs="Arial"/>
                <w:lang w:val="en-GB"/>
              </w:rPr>
            </w:pPr>
            <w:r w:rsidRPr="006124E8">
              <w:rPr>
                <w:rFonts w:ascii="Arial" w:eastAsia="Calibri" w:hAnsi="Arial" w:cs="Arial"/>
                <w:lang w:val="en-GB"/>
              </w:rPr>
              <w:lastRenderedPageBreak/>
              <w:t>12.2.1</w:t>
            </w:r>
            <w:r>
              <w:rPr>
                <w:rFonts w:ascii="Arial" w:eastAsia="Calibri" w:hAnsi="Arial" w:cs="Arial"/>
                <w:lang w:val="en-GB"/>
              </w:rPr>
              <w:t xml:space="preserve"> It is submitted </w:t>
            </w:r>
            <w:r w:rsidR="00487A40">
              <w:rPr>
                <w:rFonts w:ascii="Arial" w:eastAsia="Calibri" w:hAnsi="Arial" w:cs="Arial"/>
                <w:lang w:val="en-GB"/>
              </w:rPr>
              <w:t>that clause 57(2) sufficiently identifies</w:t>
            </w:r>
            <w:r>
              <w:rPr>
                <w:rFonts w:ascii="Arial" w:eastAsia="Calibri" w:hAnsi="Arial" w:cs="Arial"/>
                <w:lang w:val="en-GB"/>
              </w:rPr>
              <w:t xml:space="preserve"> a critical information infrastructure in relation to the results </w:t>
            </w:r>
            <w:r w:rsidR="00584ABC">
              <w:rPr>
                <w:rFonts w:ascii="Arial" w:eastAsia="Calibri" w:hAnsi="Arial" w:cs="Arial"/>
                <w:lang w:val="en-GB"/>
              </w:rPr>
              <w:t xml:space="preserve">that the damage or disruption may have </w:t>
            </w:r>
            <w:r w:rsidR="00487A40">
              <w:rPr>
                <w:rFonts w:ascii="Arial" w:eastAsia="Calibri" w:hAnsi="Arial" w:cs="Arial"/>
                <w:lang w:val="en-GB"/>
              </w:rPr>
              <w:t>for the</w:t>
            </w:r>
            <w:r w:rsidR="00584ABC">
              <w:rPr>
                <w:rFonts w:ascii="Arial" w:eastAsia="Calibri" w:hAnsi="Arial" w:cs="Arial"/>
                <w:lang w:val="en-GB"/>
              </w:rPr>
              <w:t xml:space="preserve"> </w:t>
            </w:r>
            <w:r>
              <w:rPr>
                <w:rFonts w:ascii="Arial" w:eastAsia="Calibri" w:hAnsi="Arial" w:cs="Arial"/>
                <w:lang w:val="en-GB"/>
              </w:rPr>
              <w:t>public or Government</w:t>
            </w:r>
            <w:r w:rsidR="00584ABC">
              <w:rPr>
                <w:rFonts w:ascii="Arial" w:eastAsia="Calibri" w:hAnsi="Arial" w:cs="Arial"/>
                <w:lang w:val="en-GB"/>
              </w:rPr>
              <w:t>.</w:t>
            </w:r>
          </w:p>
          <w:p w:rsidR="006124E8" w:rsidRDefault="006124E8" w:rsidP="006124E8">
            <w:pPr>
              <w:spacing w:after="0" w:line="240" w:lineRule="auto"/>
              <w:jc w:val="both"/>
              <w:rPr>
                <w:rFonts w:ascii="Arial" w:eastAsia="Calibri" w:hAnsi="Arial" w:cs="Arial"/>
                <w:lang w:val="en-GB"/>
              </w:rPr>
            </w:pPr>
          </w:p>
          <w:p w:rsidR="006124E8" w:rsidRDefault="006124E8" w:rsidP="006124E8">
            <w:pPr>
              <w:spacing w:after="0" w:line="240" w:lineRule="auto"/>
              <w:jc w:val="both"/>
              <w:rPr>
                <w:rFonts w:ascii="Arial" w:eastAsia="Calibri" w:hAnsi="Arial" w:cs="Arial"/>
                <w:lang w:val="en-GB"/>
              </w:rPr>
            </w:pPr>
            <w:r>
              <w:rPr>
                <w:rFonts w:ascii="Arial" w:eastAsia="Calibri" w:hAnsi="Arial" w:cs="Arial"/>
                <w:lang w:val="en-GB"/>
              </w:rPr>
              <w:t xml:space="preserve">12.2.2 The various safety mechanisms that </w:t>
            </w:r>
            <w:r w:rsidR="00806733">
              <w:rPr>
                <w:rFonts w:ascii="Arial" w:eastAsia="Calibri" w:hAnsi="Arial" w:cs="Arial"/>
                <w:lang w:val="en-GB"/>
              </w:rPr>
              <w:t>are</w:t>
            </w:r>
            <w:r>
              <w:rPr>
                <w:rFonts w:ascii="Arial" w:eastAsia="Calibri" w:hAnsi="Arial" w:cs="Arial"/>
                <w:lang w:val="en-GB"/>
              </w:rPr>
              <w:t xml:space="preserve"> </w:t>
            </w:r>
            <w:r w:rsidR="00806733">
              <w:rPr>
                <w:rFonts w:ascii="Arial" w:eastAsia="Calibri" w:hAnsi="Arial" w:cs="Arial"/>
                <w:lang w:val="en-GB"/>
              </w:rPr>
              <w:t>built</w:t>
            </w:r>
            <w:r>
              <w:rPr>
                <w:rFonts w:ascii="Arial" w:eastAsia="Calibri" w:hAnsi="Arial" w:cs="Arial"/>
                <w:lang w:val="en-GB"/>
              </w:rPr>
              <w:t xml:space="preserve"> </w:t>
            </w:r>
            <w:r w:rsidR="0010129A">
              <w:rPr>
                <w:rFonts w:ascii="Arial" w:eastAsia="Calibri" w:hAnsi="Arial" w:cs="Arial"/>
                <w:lang w:val="en-GB"/>
              </w:rPr>
              <w:t xml:space="preserve">in clause 57 </w:t>
            </w:r>
            <w:r w:rsidR="00806733">
              <w:rPr>
                <w:rFonts w:ascii="Arial" w:eastAsia="Calibri" w:hAnsi="Arial" w:cs="Arial"/>
                <w:lang w:val="en-GB"/>
              </w:rPr>
              <w:t>are</w:t>
            </w:r>
            <w:r w:rsidR="0010129A">
              <w:rPr>
                <w:rFonts w:ascii="Arial" w:eastAsia="Calibri" w:hAnsi="Arial" w:cs="Arial"/>
                <w:lang w:val="en-GB"/>
              </w:rPr>
              <w:t xml:space="preserve"> discussed under paragraph 12.1.19.</w:t>
            </w:r>
          </w:p>
          <w:p w:rsidR="0010129A" w:rsidRDefault="0010129A" w:rsidP="006124E8">
            <w:pPr>
              <w:spacing w:after="0" w:line="240" w:lineRule="auto"/>
              <w:jc w:val="both"/>
              <w:rPr>
                <w:rFonts w:ascii="Arial" w:eastAsia="Calibri" w:hAnsi="Arial" w:cs="Arial"/>
                <w:lang w:val="en-GB"/>
              </w:rPr>
            </w:pPr>
          </w:p>
          <w:p w:rsidR="0010129A" w:rsidRDefault="0010129A" w:rsidP="006124E8">
            <w:pPr>
              <w:spacing w:after="0" w:line="240" w:lineRule="auto"/>
              <w:jc w:val="both"/>
              <w:rPr>
                <w:rFonts w:ascii="Arial" w:eastAsia="Calibri" w:hAnsi="Arial" w:cs="Arial"/>
                <w:lang w:val="en-GB"/>
              </w:rPr>
            </w:pPr>
          </w:p>
          <w:p w:rsidR="0010129A" w:rsidRDefault="0010129A" w:rsidP="006124E8">
            <w:pPr>
              <w:spacing w:after="0" w:line="240" w:lineRule="auto"/>
              <w:jc w:val="both"/>
              <w:rPr>
                <w:rFonts w:ascii="Arial" w:eastAsia="Calibri" w:hAnsi="Arial" w:cs="Arial"/>
                <w:lang w:val="en-GB"/>
              </w:rPr>
            </w:pPr>
            <w:r>
              <w:rPr>
                <w:rFonts w:ascii="Arial" w:eastAsia="Calibri" w:hAnsi="Arial" w:cs="Arial"/>
                <w:lang w:val="en-GB"/>
              </w:rPr>
              <w:t xml:space="preserve">12.2.3 There is currently no </w:t>
            </w:r>
            <w:r w:rsidR="00487A40">
              <w:rPr>
                <w:rFonts w:ascii="Arial" w:eastAsia="Calibri" w:hAnsi="Arial" w:cs="Arial"/>
                <w:lang w:val="en-GB"/>
              </w:rPr>
              <w:t>prescript that regulates</w:t>
            </w:r>
            <w:r>
              <w:rPr>
                <w:rFonts w:ascii="Arial" w:eastAsia="Calibri" w:hAnsi="Arial" w:cs="Arial"/>
                <w:lang w:val="en-GB"/>
              </w:rPr>
              <w:t xml:space="preserve"> the protection of critical information infrastructure that is in the control of the State. This provides for an opportunity to put in place universal prescripts that will regulate this aspect in both the private and public domain.</w:t>
            </w:r>
          </w:p>
          <w:p w:rsidR="0010129A" w:rsidRDefault="0010129A" w:rsidP="006124E8">
            <w:pPr>
              <w:spacing w:after="0" w:line="240" w:lineRule="auto"/>
              <w:jc w:val="both"/>
              <w:rPr>
                <w:rFonts w:ascii="Arial" w:eastAsia="Calibri" w:hAnsi="Arial" w:cs="Arial"/>
                <w:lang w:val="en-GB"/>
              </w:rPr>
            </w:pPr>
          </w:p>
          <w:p w:rsidR="0010129A" w:rsidRDefault="0010129A" w:rsidP="00B62A75">
            <w:pPr>
              <w:spacing w:after="0" w:line="240" w:lineRule="auto"/>
              <w:jc w:val="both"/>
              <w:rPr>
                <w:rFonts w:ascii="Arial" w:eastAsia="Calibri" w:hAnsi="Arial" w:cs="Arial"/>
                <w:lang w:val="en-GB"/>
              </w:rPr>
            </w:pPr>
            <w:r>
              <w:rPr>
                <w:rFonts w:ascii="Arial" w:eastAsia="Calibri" w:hAnsi="Arial" w:cs="Arial"/>
                <w:lang w:val="en-GB"/>
              </w:rPr>
              <w:t xml:space="preserve">12.2.4 </w:t>
            </w:r>
            <w:r w:rsidR="00B62A75">
              <w:rPr>
                <w:rFonts w:ascii="Arial" w:eastAsia="Calibri" w:hAnsi="Arial" w:cs="Arial"/>
                <w:lang w:val="en-GB"/>
              </w:rPr>
              <w:t>See 12.2.5 below regarding consultation on directives.</w:t>
            </w:r>
            <w:r>
              <w:rPr>
                <w:rFonts w:ascii="Arial" w:eastAsia="Calibri" w:hAnsi="Arial" w:cs="Arial"/>
                <w:lang w:val="en-GB"/>
              </w:rPr>
              <w:t xml:space="preserve"> </w:t>
            </w:r>
            <w:r w:rsidR="00600C83">
              <w:rPr>
                <w:rFonts w:ascii="Arial" w:eastAsia="Calibri" w:hAnsi="Arial" w:cs="Arial"/>
                <w:lang w:val="en-GB"/>
              </w:rPr>
              <w:t xml:space="preserve">Subordinate legislation must usually undergo a public consultation process and must be published in the </w:t>
            </w:r>
            <w:r w:rsidR="00600C83" w:rsidRPr="00600C83">
              <w:rPr>
                <w:rFonts w:ascii="Arial" w:eastAsia="Calibri" w:hAnsi="Arial" w:cs="Arial"/>
                <w:i/>
                <w:lang w:val="en-GB"/>
              </w:rPr>
              <w:t>Gazette</w:t>
            </w:r>
            <w:r w:rsidR="00600C83">
              <w:rPr>
                <w:rFonts w:ascii="Arial" w:eastAsia="Calibri" w:hAnsi="Arial" w:cs="Arial"/>
                <w:i/>
                <w:lang w:val="en-GB"/>
              </w:rPr>
              <w:t>.</w:t>
            </w:r>
            <w:r w:rsidR="00600C83">
              <w:rPr>
                <w:rFonts w:ascii="Arial" w:eastAsia="Calibri" w:hAnsi="Arial" w:cs="Arial"/>
                <w:lang w:val="en-GB"/>
              </w:rPr>
              <w:t xml:space="preserve"> </w:t>
            </w:r>
            <w:r w:rsidR="00FF78AF">
              <w:rPr>
                <w:rFonts w:ascii="Arial" w:eastAsia="Calibri" w:hAnsi="Arial" w:cs="Arial"/>
                <w:lang w:val="en-GB"/>
              </w:rPr>
              <w:t>If the information is made publicly available, it could lead to</w:t>
            </w:r>
            <w:r w:rsidR="00600C83">
              <w:rPr>
                <w:rFonts w:ascii="Arial" w:eastAsia="Calibri" w:hAnsi="Arial" w:cs="Arial"/>
                <w:lang w:val="en-GB"/>
              </w:rPr>
              <w:t>–</w:t>
            </w:r>
          </w:p>
          <w:p w:rsidR="00395E80" w:rsidRDefault="00731A0D">
            <w:pPr>
              <w:spacing w:after="0" w:line="240" w:lineRule="auto"/>
              <w:jc w:val="both"/>
              <w:rPr>
                <w:rFonts w:ascii="Arial" w:eastAsia="Calibri" w:hAnsi="Arial" w:cs="Arial"/>
                <w:lang w:val="en-GB"/>
              </w:rPr>
            </w:pPr>
            <w:r>
              <w:rPr>
                <w:rFonts w:ascii="Arial" w:eastAsia="Calibri" w:hAnsi="Arial" w:cs="Arial"/>
                <w:lang w:val="en-GB"/>
              </w:rPr>
              <w:t>* identify</w:t>
            </w:r>
            <w:r w:rsidR="00FF78AF">
              <w:rPr>
                <w:rFonts w:ascii="Arial" w:eastAsia="Calibri" w:hAnsi="Arial" w:cs="Arial"/>
                <w:lang w:val="en-GB"/>
              </w:rPr>
              <w:t>ing</w:t>
            </w:r>
            <w:r>
              <w:rPr>
                <w:rFonts w:ascii="Arial" w:eastAsia="Calibri" w:hAnsi="Arial" w:cs="Arial"/>
                <w:lang w:val="en-GB"/>
              </w:rPr>
              <w:t xml:space="preserve"> the technical specification of the computer system involved;</w:t>
            </w:r>
          </w:p>
          <w:p w:rsidR="00395E80" w:rsidRDefault="00600C83">
            <w:pPr>
              <w:spacing w:after="0" w:line="240" w:lineRule="auto"/>
              <w:jc w:val="both"/>
              <w:rPr>
                <w:rFonts w:ascii="Arial" w:eastAsia="Calibri" w:hAnsi="Arial" w:cs="Arial"/>
                <w:lang w:val="en-GB"/>
              </w:rPr>
            </w:pPr>
            <w:r>
              <w:rPr>
                <w:rFonts w:ascii="Arial" w:eastAsia="Calibri" w:hAnsi="Arial" w:cs="Arial"/>
                <w:lang w:val="en-GB"/>
              </w:rPr>
              <w:t>* determin</w:t>
            </w:r>
            <w:r w:rsidR="00FF78AF">
              <w:rPr>
                <w:rFonts w:ascii="Arial" w:eastAsia="Calibri" w:hAnsi="Arial" w:cs="Arial"/>
                <w:lang w:val="en-GB"/>
              </w:rPr>
              <w:t>ing</w:t>
            </w:r>
            <w:r>
              <w:rPr>
                <w:rFonts w:ascii="Arial" w:eastAsia="Calibri" w:hAnsi="Arial" w:cs="Arial"/>
                <w:lang w:val="en-GB"/>
              </w:rPr>
              <w:t xml:space="preserve"> what security measures are in place at a </w:t>
            </w:r>
            <w:r w:rsidR="00AF6678">
              <w:rPr>
                <w:rFonts w:ascii="Arial" w:eastAsia="Calibri" w:hAnsi="Arial" w:cs="Arial"/>
                <w:lang w:val="en-GB"/>
              </w:rPr>
              <w:t>critical infrastructure;</w:t>
            </w:r>
          </w:p>
          <w:p w:rsidR="00395E80" w:rsidRDefault="00600C83">
            <w:pPr>
              <w:spacing w:after="0" w:line="240" w:lineRule="auto"/>
              <w:jc w:val="both"/>
              <w:rPr>
                <w:rFonts w:ascii="Arial" w:eastAsia="Calibri" w:hAnsi="Arial" w:cs="Arial"/>
                <w:lang w:val="en-GB"/>
              </w:rPr>
            </w:pPr>
            <w:r>
              <w:rPr>
                <w:rFonts w:ascii="Arial" w:eastAsia="Calibri" w:hAnsi="Arial" w:cs="Arial"/>
                <w:lang w:val="en-GB"/>
              </w:rPr>
              <w:t>* determin</w:t>
            </w:r>
            <w:r w:rsidR="00FF78AF">
              <w:rPr>
                <w:rFonts w:ascii="Arial" w:eastAsia="Calibri" w:hAnsi="Arial" w:cs="Arial"/>
                <w:lang w:val="en-GB"/>
              </w:rPr>
              <w:t>ing</w:t>
            </w:r>
            <w:r>
              <w:rPr>
                <w:rFonts w:ascii="Arial" w:eastAsia="Calibri" w:hAnsi="Arial" w:cs="Arial"/>
                <w:lang w:val="en-GB"/>
              </w:rPr>
              <w:t xml:space="preserve"> what intrusion measure will </w:t>
            </w:r>
            <w:r w:rsidR="00731A0D">
              <w:rPr>
                <w:rFonts w:ascii="Arial" w:eastAsia="Calibri" w:hAnsi="Arial" w:cs="Arial"/>
                <w:lang w:val="en-GB"/>
              </w:rPr>
              <w:t xml:space="preserve">be </w:t>
            </w:r>
            <w:r>
              <w:rPr>
                <w:rFonts w:ascii="Arial" w:eastAsia="Calibri" w:hAnsi="Arial" w:cs="Arial"/>
                <w:lang w:val="en-GB"/>
              </w:rPr>
              <w:t xml:space="preserve">effective against the measures that is implemented to secure the </w:t>
            </w:r>
            <w:r w:rsidR="00AF6678">
              <w:rPr>
                <w:rFonts w:ascii="Arial" w:eastAsia="Calibri" w:hAnsi="Arial" w:cs="Arial"/>
                <w:lang w:val="en-GB"/>
              </w:rPr>
              <w:t>infrastructure</w:t>
            </w:r>
            <w:r>
              <w:rPr>
                <w:rFonts w:ascii="Arial" w:eastAsia="Calibri" w:hAnsi="Arial" w:cs="Arial"/>
                <w:lang w:val="en-GB"/>
              </w:rPr>
              <w:t xml:space="preserve"> against unauthorised access;</w:t>
            </w:r>
          </w:p>
          <w:p w:rsidR="00395E80" w:rsidRDefault="00600C83">
            <w:pPr>
              <w:spacing w:after="0" w:line="240" w:lineRule="auto"/>
              <w:jc w:val="both"/>
              <w:rPr>
                <w:rFonts w:ascii="Arial" w:eastAsia="Calibri" w:hAnsi="Arial" w:cs="Arial"/>
                <w:lang w:val="en-GB"/>
              </w:rPr>
            </w:pPr>
            <w:r>
              <w:rPr>
                <w:rFonts w:ascii="Arial" w:eastAsia="Calibri" w:hAnsi="Arial" w:cs="Arial"/>
                <w:lang w:val="en-GB"/>
              </w:rPr>
              <w:t xml:space="preserve">* </w:t>
            </w:r>
            <w:r w:rsidR="00FF78AF">
              <w:rPr>
                <w:rFonts w:ascii="Arial" w:eastAsia="Calibri" w:hAnsi="Arial" w:cs="Arial"/>
                <w:lang w:val="en-GB"/>
              </w:rPr>
              <w:t xml:space="preserve">determining </w:t>
            </w:r>
            <w:r>
              <w:rPr>
                <w:rFonts w:ascii="Arial" w:eastAsia="Calibri" w:hAnsi="Arial" w:cs="Arial"/>
                <w:lang w:val="en-GB"/>
              </w:rPr>
              <w:t xml:space="preserve">what payload can be delivered to disrupt the </w:t>
            </w:r>
            <w:r w:rsidR="00AF6678">
              <w:rPr>
                <w:rFonts w:ascii="Arial" w:eastAsia="Calibri" w:hAnsi="Arial" w:cs="Arial"/>
                <w:lang w:val="en-GB"/>
              </w:rPr>
              <w:t>infrastructure</w:t>
            </w:r>
            <w:r>
              <w:rPr>
                <w:rFonts w:ascii="Arial" w:eastAsia="Calibri" w:hAnsi="Arial" w:cs="Arial"/>
                <w:lang w:val="en-GB"/>
              </w:rPr>
              <w:t xml:space="preserve"> effectively, etc.</w:t>
            </w:r>
          </w:p>
          <w:p w:rsidR="00600C83" w:rsidRDefault="00600C83" w:rsidP="00B62A75">
            <w:pPr>
              <w:spacing w:after="0" w:line="240" w:lineRule="auto"/>
              <w:jc w:val="both"/>
              <w:rPr>
                <w:rFonts w:ascii="Arial" w:eastAsia="Calibri" w:hAnsi="Arial" w:cs="Arial"/>
                <w:lang w:val="en-GB"/>
              </w:rPr>
            </w:pPr>
            <w:r>
              <w:rPr>
                <w:rFonts w:ascii="Arial" w:eastAsia="Calibri" w:hAnsi="Arial" w:cs="Arial"/>
                <w:lang w:val="en-GB"/>
              </w:rPr>
              <w:t>It will therefore be bad practice to publish this information</w:t>
            </w:r>
          </w:p>
          <w:p w:rsidR="00B62A75" w:rsidRDefault="00B62A75" w:rsidP="00731A0D">
            <w:pPr>
              <w:spacing w:after="0" w:line="240" w:lineRule="auto"/>
              <w:jc w:val="both"/>
              <w:rPr>
                <w:rFonts w:ascii="Arial" w:eastAsia="Calibri" w:hAnsi="Arial" w:cs="Arial"/>
                <w:lang w:val="en-GB"/>
              </w:rPr>
            </w:pPr>
          </w:p>
          <w:p w:rsidR="00731A0D" w:rsidRDefault="00731A0D" w:rsidP="00731A0D">
            <w:pPr>
              <w:spacing w:after="0" w:line="240" w:lineRule="auto"/>
              <w:jc w:val="both"/>
              <w:rPr>
                <w:rFonts w:ascii="Arial" w:eastAsia="Calibri" w:hAnsi="Arial" w:cs="Arial"/>
                <w:lang w:val="en-GB"/>
              </w:rPr>
            </w:pPr>
            <w:r>
              <w:rPr>
                <w:rFonts w:ascii="Arial" w:eastAsia="Calibri" w:hAnsi="Arial" w:cs="Arial"/>
                <w:lang w:val="en-GB"/>
              </w:rPr>
              <w:t xml:space="preserve">12.2.5 </w:t>
            </w:r>
            <w:r w:rsidR="00584ABC">
              <w:rPr>
                <w:rFonts w:ascii="Arial" w:eastAsia="Calibri" w:hAnsi="Arial" w:cs="Arial"/>
                <w:lang w:val="en-GB"/>
              </w:rPr>
              <w:t xml:space="preserve">(a) </w:t>
            </w:r>
            <w:r>
              <w:rPr>
                <w:rFonts w:ascii="Arial" w:eastAsia="Calibri" w:hAnsi="Arial" w:cs="Arial"/>
                <w:lang w:val="en-GB"/>
              </w:rPr>
              <w:t xml:space="preserve">Clause 57(5), specifically provides for a comprehensive </w:t>
            </w:r>
            <w:r w:rsidR="008E0DFE">
              <w:rPr>
                <w:rFonts w:ascii="Arial" w:eastAsia="Calibri" w:hAnsi="Arial" w:cs="Arial"/>
                <w:lang w:val="en-GB"/>
              </w:rPr>
              <w:t>consultation</w:t>
            </w:r>
            <w:r>
              <w:rPr>
                <w:rFonts w:ascii="Arial" w:eastAsia="Calibri" w:hAnsi="Arial" w:cs="Arial"/>
                <w:lang w:val="en-GB"/>
              </w:rPr>
              <w:t xml:space="preserve"> process in respect</w:t>
            </w:r>
            <w:r w:rsidR="008E0DFE">
              <w:rPr>
                <w:rFonts w:ascii="Arial" w:eastAsia="Calibri" w:hAnsi="Arial" w:cs="Arial"/>
                <w:lang w:val="en-GB"/>
              </w:rPr>
              <w:t xml:space="preserve"> of the directive, which does not only involve the information infrastructure in question but also other role-players that may have an interest in th</w:t>
            </w:r>
            <w:r w:rsidR="00AF6678">
              <w:rPr>
                <w:rFonts w:ascii="Arial" w:eastAsia="Calibri" w:hAnsi="Arial" w:cs="Arial"/>
                <w:lang w:val="en-GB"/>
              </w:rPr>
              <w:t>e information infrastructure.</w:t>
            </w:r>
          </w:p>
          <w:p w:rsidR="00584ABC" w:rsidRDefault="00584ABC" w:rsidP="00111F8E">
            <w:pPr>
              <w:spacing w:after="0" w:line="240" w:lineRule="auto"/>
              <w:jc w:val="both"/>
              <w:rPr>
                <w:rFonts w:ascii="Arial" w:eastAsia="Calibri" w:hAnsi="Arial" w:cs="Arial"/>
                <w:lang w:val="en-GB"/>
              </w:rPr>
            </w:pPr>
          </w:p>
          <w:p w:rsidR="008E0DFE" w:rsidRDefault="008E0DFE" w:rsidP="00111F8E">
            <w:pPr>
              <w:spacing w:after="0" w:line="240" w:lineRule="auto"/>
              <w:jc w:val="both"/>
              <w:rPr>
                <w:rFonts w:ascii="Arial" w:eastAsia="Calibri" w:hAnsi="Arial" w:cs="Arial"/>
                <w:lang w:val="en-GB"/>
              </w:rPr>
            </w:pPr>
            <w:r>
              <w:rPr>
                <w:rFonts w:ascii="Arial" w:eastAsia="Calibri" w:hAnsi="Arial" w:cs="Arial"/>
                <w:lang w:val="en-GB"/>
              </w:rPr>
              <w:t>(b) The powers of the Minister to determine what measures must be implemented in terms of the directive is limited to the aspects contemplated in clause 57(4)(</w:t>
            </w:r>
            <w:r w:rsidRPr="00AF6678">
              <w:rPr>
                <w:rFonts w:ascii="Arial" w:eastAsia="Calibri" w:hAnsi="Arial" w:cs="Arial"/>
                <w:i/>
                <w:lang w:val="en-GB"/>
              </w:rPr>
              <w:t>a</w:t>
            </w:r>
            <w:r>
              <w:rPr>
                <w:rFonts w:ascii="Arial" w:eastAsia="Calibri" w:hAnsi="Arial" w:cs="Arial"/>
                <w:lang w:val="en-GB"/>
              </w:rPr>
              <w:t>) to (</w:t>
            </w:r>
            <w:r w:rsidRPr="00AF6678">
              <w:rPr>
                <w:rFonts w:ascii="Arial" w:eastAsia="Calibri" w:hAnsi="Arial" w:cs="Arial"/>
                <w:i/>
                <w:lang w:val="en-GB"/>
              </w:rPr>
              <w:t>g</w:t>
            </w:r>
            <w:r>
              <w:rPr>
                <w:rFonts w:ascii="Arial" w:eastAsia="Calibri" w:hAnsi="Arial" w:cs="Arial"/>
                <w:lang w:val="en-GB"/>
              </w:rPr>
              <w:t xml:space="preserve">) and the general ambit of the Chapter.  </w:t>
            </w:r>
            <w:r w:rsidR="00111F8E">
              <w:rPr>
                <w:rFonts w:ascii="Arial" w:eastAsia="Calibri" w:hAnsi="Arial" w:cs="Arial"/>
                <w:lang w:val="en-GB"/>
              </w:rPr>
              <w:t>It is submitted that the Bill by means of the offences contained in Chapter 2 and Chapter 5 (investigations that is not authorised), prohibits such backdoor access. RICA can also be used to prosecute any person who accesses data without judicial authority. As pointed out in paragraph 12.1.9, the directive can be challenged in terms of clause 57(7).</w:t>
            </w:r>
          </w:p>
          <w:p w:rsidR="003F643E" w:rsidRDefault="003F643E" w:rsidP="00111F8E">
            <w:pPr>
              <w:spacing w:after="0" w:line="240" w:lineRule="auto"/>
              <w:jc w:val="both"/>
              <w:rPr>
                <w:rFonts w:ascii="Arial" w:eastAsia="Calibri" w:hAnsi="Arial" w:cs="Arial"/>
                <w:lang w:val="en-GB"/>
              </w:rPr>
            </w:pPr>
          </w:p>
          <w:p w:rsidR="003F643E" w:rsidRDefault="003F643E" w:rsidP="006E3165">
            <w:pPr>
              <w:spacing w:after="0" w:line="240" w:lineRule="auto"/>
              <w:jc w:val="both"/>
              <w:rPr>
                <w:rFonts w:ascii="Arial" w:eastAsia="Calibri" w:hAnsi="Arial" w:cs="Arial"/>
                <w:lang w:val="en-GB"/>
              </w:rPr>
            </w:pPr>
            <w:r>
              <w:rPr>
                <w:rFonts w:ascii="Arial" w:eastAsia="Calibri" w:hAnsi="Arial" w:cs="Arial"/>
                <w:lang w:val="en-GB"/>
              </w:rPr>
              <w:t xml:space="preserve">12.2.6 </w:t>
            </w:r>
            <w:r w:rsidR="00687648">
              <w:rPr>
                <w:rFonts w:ascii="Arial" w:eastAsia="Calibri" w:hAnsi="Arial" w:cs="Arial"/>
                <w:lang w:val="en-GB"/>
              </w:rPr>
              <w:t xml:space="preserve">* </w:t>
            </w:r>
            <w:r>
              <w:rPr>
                <w:rFonts w:ascii="Arial" w:eastAsia="Calibri" w:hAnsi="Arial" w:cs="Arial"/>
                <w:lang w:val="en-GB"/>
              </w:rPr>
              <w:t xml:space="preserve">The reason why clause 57 makes provision for the issuing of directives and not to formalise this process through legislation or subordinate legislation is to allow for </w:t>
            </w:r>
            <w:r>
              <w:rPr>
                <w:rFonts w:ascii="Arial" w:eastAsia="Calibri" w:hAnsi="Arial" w:cs="Arial"/>
                <w:lang w:val="en-GB"/>
              </w:rPr>
              <w:lastRenderedPageBreak/>
              <w:t>flexibility in the matter. Directives can be changed more rapidly tha</w:t>
            </w:r>
            <w:r w:rsidR="00806733">
              <w:rPr>
                <w:rFonts w:ascii="Arial" w:eastAsia="Calibri" w:hAnsi="Arial" w:cs="Arial"/>
                <w:lang w:val="en-GB"/>
              </w:rPr>
              <w:t>n</w:t>
            </w:r>
            <w:r>
              <w:rPr>
                <w:rFonts w:ascii="Arial" w:eastAsia="Calibri" w:hAnsi="Arial" w:cs="Arial"/>
                <w:lang w:val="en-GB"/>
              </w:rPr>
              <w:t xml:space="preserve"> legislation. This is necessary due to the fact that security measures changes as a result of the fast development of ICTs and </w:t>
            </w:r>
            <w:r w:rsidR="00584ABC">
              <w:rPr>
                <w:rFonts w:ascii="Arial" w:eastAsia="Calibri" w:hAnsi="Arial" w:cs="Arial"/>
                <w:lang w:val="en-GB"/>
              </w:rPr>
              <w:t>cyber threats</w:t>
            </w:r>
            <w:r>
              <w:rPr>
                <w:rFonts w:ascii="Arial" w:eastAsia="Calibri" w:hAnsi="Arial" w:cs="Arial"/>
                <w:lang w:val="en-GB"/>
              </w:rPr>
              <w:t xml:space="preserve"> and measures that are developed to address such threats. The fact that different measures </w:t>
            </w:r>
            <w:r w:rsidR="006E3165">
              <w:rPr>
                <w:rFonts w:ascii="Arial" w:eastAsia="Calibri" w:hAnsi="Arial" w:cs="Arial"/>
                <w:lang w:val="en-GB"/>
              </w:rPr>
              <w:t>may</w:t>
            </w:r>
            <w:r>
              <w:rPr>
                <w:rFonts w:ascii="Arial" w:eastAsia="Calibri" w:hAnsi="Arial" w:cs="Arial"/>
                <w:lang w:val="en-GB"/>
              </w:rPr>
              <w:t xml:space="preserve"> apply to different sectors </w:t>
            </w:r>
            <w:r w:rsidR="006E3165">
              <w:rPr>
                <w:rFonts w:ascii="Arial" w:eastAsia="Calibri" w:hAnsi="Arial" w:cs="Arial"/>
                <w:lang w:val="en-GB"/>
              </w:rPr>
              <w:t xml:space="preserve">due to their size or system under their control </w:t>
            </w:r>
            <w:r>
              <w:rPr>
                <w:rFonts w:ascii="Arial" w:eastAsia="Calibri" w:hAnsi="Arial" w:cs="Arial"/>
                <w:lang w:val="en-GB"/>
              </w:rPr>
              <w:t>was also taken into account and</w:t>
            </w:r>
            <w:r w:rsidR="00D36CFD">
              <w:rPr>
                <w:rFonts w:ascii="Arial" w:eastAsia="Calibri" w:hAnsi="Arial" w:cs="Arial"/>
                <w:lang w:val="en-GB"/>
              </w:rPr>
              <w:t xml:space="preserve"> </w:t>
            </w:r>
            <w:r w:rsidR="006E3165">
              <w:rPr>
                <w:rFonts w:ascii="Arial" w:eastAsia="Calibri" w:hAnsi="Arial" w:cs="Arial"/>
                <w:lang w:val="en-GB"/>
              </w:rPr>
              <w:t xml:space="preserve">it is submitted that </w:t>
            </w:r>
            <w:r w:rsidR="005B638F">
              <w:rPr>
                <w:rFonts w:ascii="Arial" w:eastAsia="Calibri" w:hAnsi="Arial" w:cs="Arial"/>
                <w:lang w:val="en-GB"/>
              </w:rPr>
              <w:t xml:space="preserve">the draft </w:t>
            </w:r>
            <w:r w:rsidR="00915585">
              <w:rPr>
                <w:rFonts w:ascii="Arial" w:eastAsia="Calibri" w:hAnsi="Arial" w:cs="Arial"/>
                <w:lang w:val="en-GB"/>
              </w:rPr>
              <w:t xml:space="preserve">provision </w:t>
            </w:r>
            <w:r w:rsidR="006E3165">
              <w:rPr>
                <w:rFonts w:ascii="Arial" w:eastAsia="Calibri" w:hAnsi="Arial" w:cs="Arial"/>
                <w:lang w:val="en-GB"/>
              </w:rPr>
              <w:t xml:space="preserve">caters for this in that different directives may be issued for different sectors. </w:t>
            </w:r>
          </w:p>
          <w:p w:rsidR="00687648" w:rsidRDefault="00687648" w:rsidP="006E3165">
            <w:pPr>
              <w:spacing w:after="0" w:line="240" w:lineRule="auto"/>
              <w:jc w:val="both"/>
              <w:rPr>
                <w:rFonts w:ascii="Arial" w:eastAsia="Calibri" w:hAnsi="Arial" w:cs="Arial"/>
                <w:lang w:val="en-GB"/>
              </w:rPr>
            </w:pPr>
          </w:p>
          <w:p w:rsidR="00687648" w:rsidRDefault="00687648" w:rsidP="00B906E0">
            <w:pPr>
              <w:spacing w:after="0" w:line="240" w:lineRule="auto"/>
              <w:jc w:val="both"/>
              <w:rPr>
                <w:rFonts w:ascii="Arial" w:eastAsia="Calibri" w:hAnsi="Arial" w:cs="Arial"/>
                <w:lang w:val="en-GB"/>
              </w:rPr>
            </w:pPr>
            <w:r>
              <w:rPr>
                <w:rFonts w:ascii="Arial" w:eastAsia="Calibri" w:hAnsi="Arial" w:cs="Arial"/>
                <w:lang w:val="en-GB"/>
              </w:rPr>
              <w:t>(b) The nature and extent of the directive is subject to a consultation process that involves sector regulators and the institutions. These structures and entities with a specific interest in their operation will therefore be important in the formalisation of the directives that are applicable to them.</w:t>
            </w:r>
            <w:r w:rsidR="00B906E0">
              <w:rPr>
                <w:rFonts w:ascii="Arial" w:eastAsia="Calibri" w:hAnsi="Arial" w:cs="Arial"/>
                <w:lang w:val="en-GB"/>
              </w:rPr>
              <w:t xml:space="preserve"> The ambit of section 19 of the POPIA is restricted to personal information that does not include information such as trade secrets, information about scientific research, plans of our weapon systems, specs and programmes of our computerised weapons etc. This has a higher need for protection in most </w:t>
            </w:r>
            <w:r w:rsidR="00B906E0">
              <w:rPr>
                <w:rFonts w:ascii="Arial" w:eastAsia="Calibri" w:hAnsi="Arial" w:cs="Arial"/>
                <w:lang w:val="en-GB"/>
              </w:rPr>
              <w:lastRenderedPageBreak/>
              <w:t>instances tha</w:t>
            </w:r>
            <w:r w:rsidR="00DB6A04">
              <w:rPr>
                <w:rFonts w:ascii="Arial" w:eastAsia="Calibri" w:hAnsi="Arial" w:cs="Arial"/>
                <w:lang w:val="en-GB"/>
              </w:rPr>
              <w:t>n</w:t>
            </w:r>
            <w:r w:rsidR="00B906E0">
              <w:rPr>
                <w:rFonts w:ascii="Arial" w:eastAsia="Calibri" w:hAnsi="Arial" w:cs="Arial"/>
                <w:lang w:val="en-GB"/>
              </w:rPr>
              <w:t xml:space="preserve"> personal information. Section 19 also does not impose specific obligations on affected parties to deal with the </w:t>
            </w:r>
            <w:r w:rsidR="00410E8A">
              <w:rPr>
                <w:rFonts w:ascii="Arial" w:eastAsia="Calibri" w:hAnsi="Arial" w:cs="Arial"/>
                <w:lang w:val="en-GB"/>
              </w:rPr>
              <w:t xml:space="preserve">matters provided for in </w:t>
            </w:r>
            <w:r w:rsidR="00B906E0">
              <w:rPr>
                <w:rFonts w:ascii="Arial" w:eastAsia="Calibri" w:hAnsi="Arial" w:cs="Arial"/>
                <w:lang w:val="en-GB"/>
              </w:rPr>
              <w:t>clause 57(4) of the Bill.</w:t>
            </w:r>
          </w:p>
          <w:p w:rsidR="00B906E0" w:rsidRDefault="00B906E0" w:rsidP="00B906E0">
            <w:pPr>
              <w:spacing w:after="0" w:line="240" w:lineRule="auto"/>
              <w:jc w:val="both"/>
              <w:rPr>
                <w:rFonts w:ascii="Arial" w:eastAsia="Calibri" w:hAnsi="Arial" w:cs="Arial"/>
                <w:lang w:val="en-GB"/>
              </w:rPr>
            </w:pPr>
          </w:p>
          <w:p w:rsidR="00410E8A" w:rsidRDefault="00B63602" w:rsidP="00F16F6C">
            <w:pPr>
              <w:spacing w:after="0" w:line="240" w:lineRule="auto"/>
              <w:jc w:val="both"/>
              <w:rPr>
                <w:rFonts w:ascii="Arial" w:eastAsia="Calibri" w:hAnsi="Arial" w:cs="Arial"/>
                <w:lang w:val="en-GB"/>
              </w:rPr>
            </w:pPr>
            <w:r>
              <w:rPr>
                <w:rFonts w:ascii="Arial" w:eastAsia="Calibri" w:hAnsi="Arial" w:cs="Arial"/>
                <w:lang w:val="en-GB"/>
              </w:rPr>
              <w:t xml:space="preserve">(a) </w:t>
            </w:r>
            <w:r w:rsidR="00381E39">
              <w:rPr>
                <w:rFonts w:ascii="Arial" w:eastAsia="Calibri" w:hAnsi="Arial" w:cs="Arial"/>
                <w:lang w:val="en-GB"/>
              </w:rPr>
              <w:t>This clause is invoked when a</w:t>
            </w:r>
            <w:r w:rsidR="00F16F6C">
              <w:rPr>
                <w:rFonts w:ascii="Arial" w:eastAsia="Calibri" w:hAnsi="Arial" w:cs="Arial"/>
                <w:lang w:val="en-GB"/>
              </w:rPr>
              <w:t xml:space="preserve"> di</w:t>
            </w:r>
            <w:r w:rsidR="00410E8A">
              <w:rPr>
                <w:rFonts w:ascii="Arial" w:eastAsia="Calibri" w:hAnsi="Arial" w:cs="Arial"/>
                <w:lang w:val="en-GB"/>
              </w:rPr>
              <w:t>spute process has already been lodged against the directive or the declaration, which has not been resolved (meaning that the information infrastructure is not required to accept the declaration or implement the direction). The Minister of the SSA then need</w:t>
            </w:r>
            <w:r w:rsidR="00DB6A04">
              <w:rPr>
                <w:rFonts w:ascii="Arial" w:eastAsia="Calibri" w:hAnsi="Arial" w:cs="Arial"/>
                <w:lang w:val="en-GB"/>
              </w:rPr>
              <w:t>s</w:t>
            </w:r>
            <w:r w:rsidR="00410E8A">
              <w:rPr>
                <w:rFonts w:ascii="Arial" w:eastAsia="Calibri" w:hAnsi="Arial" w:cs="Arial"/>
                <w:lang w:val="en-GB"/>
              </w:rPr>
              <w:t xml:space="preserve"> to decide if he or she wants to proceed in </w:t>
            </w:r>
            <w:r w:rsidR="00381E39">
              <w:rPr>
                <w:rFonts w:ascii="Arial" w:eastAsia="Calibri" w:hAnsi="Arial" w:cs="Arial"/>
                <w:lang w:val="en-GB"/>
              </w:rPr>
              <w:t xml:space="preserve">the </w:t>
            </w:r>
            <w:r w:rsidR="00410E8A">
              <w:rPr>
                <w:rFonts w:ascii="Arial" w:eastAsia="Calibri" w:hAnsi="Arial" w:cs="Arial"/>
                <w:lang w:val="en-GB"/>
              </w:rPr>
              <w:t xml:space="preserve">public interest and the obligation is then placed on the Minister to refer the matter for arbitration. The words “to be agreed on” means that there must be consensus on the </w:t>
            </w:r>
            <w:r w:rsidR="00F16F6C">
              <w:rPr>
                <w:rFonts w:ascii="Arial" w:eastAsia="Calibri" w:hAnsi="Arial" w:cs="Arial"/>
                <w:lang w:val="en-GB"/>
              </w:rPr>
              <w:t xml:space="preserve">body </w:t>
            </w:r>
            <w:r w:rsidR="00915585">
              <w:rPr>
                <w:rFonts w:ascii="Arial" w:eastAsia="Calibri" w:hAnsi="Arial" w:cs="Arial"/>
                <w:lang w:val="en-GB"/>
              </w:rPr>
              <w:t>that</w:t>
            </w:r>
            <w:r w:rsidR="00F16F6C">
              <w:rPr>
                <w:rFonts w:ascii="Arial" w:eastAsia="Calibri" w:hAnsi="Arial" w:cs="Arial"/>
                <w:lang w:val="en-GB"/>
              </w:rPr>
              <w:t xml:space="preserve"> will conduct the arbitration and the process to be followed. The infrastructure may in other words request that person x should be appointed. Both parties therefore have to agree to the person that must be appointed as arbiter.</w:t>
            </w:r>
          </w:p>
          <w:p w:rsidR="00F16F6C" w:rsidRDefault="00F16F6C" w:rsidP="00F16F6C">
            <w:pPr>
              <w:spacing w:after="0" w:line="240" w:lineRule="auto"/>
              <w:jc w:val="both"/>
              <w:rPr>
                <w:rFonts w:ascii="Arial" w:eastAsia="Calibri" w:hAnsi="Arial" w:cs="Arial"/>
                <w:lang w:val="en-GB"/>
              </w:rPr>
            </w:pPr>
          </w:p>
          <w:p w:rsidR="00F16F6C" w:rsidRDefault="00F16F6C" w:rsidP="00B63602">
            <w:pPr>
              <w:spacing w:after="0" w:line="240" w:lineRule="auto"/>
              <w:jc w:val="both"/>
              <w:rPr>
                <w:rFonts w:ascii="Arial" w:eastAsia="Calibri" w:hAnsi="Arial" w:cs="Arial"/>
                <w:lang w:val="en-GB"/>
              </w:rPr>
            </w:pPr>
            <w:r>
              <w:rPr>
                <w:rFonts w:ascii="Arial" w:eastAsia="Calibri" w:hAnsi="Arial" w:cs="Arial"/>
                <w:lang w:val="en-GB"/>
              </w:rPr>
              <w:t xml:space="preserve">(b) Clause 57(7) does not provide or even by implication provide that the decision of the arbitration is final. </w:t>
            </w:r>
            <w:r>
              <w:rPr>
                <w:rFonts w:ascii="Arial" w:eastAsia="Calibri" w:hAnsi="Arial" w:cs="Arial"/>
                <w:lang w:val="en-GB"/>
              </w:rPr>
              <w:lastRenderedPageBreak/>
              <w:t>Clause 57(7)(</w:t>
            </w:r>
            <w:r w:rsidRPr="00915585">
              <w:rPr>
                <w:rFonts w:ascii="Arial" w:eastAsia="Calibri" w:hAnsi="Arial" w:cs="Arial"/>
                <w:i/>
                <w:lang w:val="en-GB"/>
              </w:rPr>
              <w:t>i</w:t>
            </w:r>
            <w:r>
              <w:rPr>
                <w:rFonts w:ascii="Arial" w:eastAsia="Calibri" w:hAnsi="Arial" w:cs="Arial"/>
                <w:lang w:val="en-GB"/>
              </w:rPr>
              <w:t>) and (</w:t>
            </w:r>
            <w:r w:rsidRPr="00915585">
              <w:rPr>
                <w:rFonts w:ascii="Arial" w:eastAsia="Calibri" w:hAnsi="Arial" w:cs="Arial"/>
                <w:i/>
                <w:lang w:val="en-GB"/>
              </w:rPr>
              <w:t>j</w:t>
            </w:r>
            <w:r>
              <w:rPr>
                <w:rFonts w:ascii="Arial" w:eastAsia="Calibri" w:hAnsi="Arial" w:cs="Arial"/>
                <w:lang w:val="en-GB"/>
              </w:rPr>
              <w:t xml:space="preserve">), </w:t>
            </w:r>
            <w:r w:rsidR="00B63602">
              <w:rPr>
                <w:rFonts w:ascii="Arial" w:eastAsia="Calibri" w:hAnsi="Arial" w:cs="Arial"/>
                <w:lang w:val="en-GB"/>
              </w:rPr>
              <w:t>provides specifically that the decision of the arbiter is subject to appeal or review.</w:t>
            </w:r>
          </w:p>
          <w:p w:rsidR="00B63602" w:rsidRDefault="00B63602" w:rsidP="00B63602">
            <w:pPr>
              <w:spacing w:after="0" w:line="240" w:lineRule="auto"/>
              <w:jc w:val="both"/>
              <w:rPr>
                <w:rFonts w:ascii="Arial" w:eastAsia="Calibri" w:hAnsi="Arial" w:cs="Arial"/>
                <w:lang w:val="en-GB"/>
              </w:rPr>
            </w:pPr>
          </w:p>
          <w:p w:rsidR="00A234E6" w:rsidRDefault="00A234E6" w:rsidP="00B63602">
            <w:pPr>
              <w:spacing w:after="0" w:line="240" w:lineRule="auto"/>
              <w:jc w:val="both"/>
              <w:rPr>
                <w:rFonts w:ascii="Arial" w:eastAsia="Calibri" w:hAnsi="Arial" w:cs="Arial"/>
                <w:lang w:val="en-GB"/>
              </w:rPr>
            </w:pPr>
          </w:p>
          <w:p w:rsidR="00B63602" w:rsidRDefault="00B63602" w:rsidP="00B63602">
            <w:pPr>
              <w:spacing w:after="0" w:line="240" w:lineRule="auto"/>
              <w:jc w:val="both"/>
              <w:rPr>
                <w:rFonts w:ascii="Arial" w:eastAsia="Calibri" w:hAnsi="Arial" w:cs="Arial"/>
                <w:lang w:val="en-GB"/>
              </w:rPr>
            </w:pPr>
            <w:r>
              <w:rPr>
                <w:rFonts w:ascii="Arial" w:eastAsia="Calibri" w:hAnsi="Arial" w:cs="Arial"/>
                <w:lang w:val="en-GB"/>
              </w:rPr>
              <w:t>12.2.</w:t>
            </w:r>
            <w:r w:rsidR="00D257D3">
              <w:rPr>
                <w:rFonts w:ascii="Arial" w:eastAsia="Calibri" w:hAnsi="Arial" w:cs="Arial"/>
                <w:lang w:val="en-GB"/>
              </w:rPr>
              <w:t>8</w:t>
            </w:r>
            <w:r>
              <w:rPr>
                <w:rFonts w:ascii="Arial" w:eastAsia="Calibri" w:hAnsi="Arial" w:cs="Arial"/>
                <w:lang w:val="en-GB"/>
              </w:rPr>
              <w:t xml:space="preserve"> </w:t>
            </w:r>
            <w:r w:rsidR="00915585">
              <w:rPr>
                <w:rFonts w:ascii="Arial" w:eastAsia="Calibri" w:hAnsi="Arial" w:cs="Arial"/>
                <w:lang w:val="en-GB"/>
              </w:rPr>
              <w:t xml:space="preserve">(a) </w:t>
            </w:r>
            <w:r>
              <w:rPr>
                <w:rFonts w:ascii="Arial" w:eastAsia="Calibri" w:hAnsi="Arial" w:cs="Arial"/>
                <w:lang w:val="en-GB"/>
              </w:rPr>
              <w:t xml:space="preserve">The Minister will incur the costs for implementing the steps which the person failed to implement, in other words funds that were allocated to the budget of the SSA </w:t>
            </w:r>
            <w:r w:rsidR="00DB6A04">
              <w:rPr>
                <w:rFonts w:ascii="Arial" w:eastAsia="Calibri" w:hAnsi="Arial" w:cs="Arial"/>
                <w:lang w:val="en-GB"/>
              </w:rPr>
              <w:t xml:space="preserve">are </w:t>
            </w:r>
            <w:r>
              <w:rPr>
                <w:rFonts w:ascii="Arial" w:eastAsia="Calibri" w:hAnsi="Arial" w:cs="Arial"/>
                <w:lang w:val="en-GB"/>
              </w:rPr>
              <w:t>used to pay for such costs</w:t>
            </w:r>
            <w:r w:rsidR="00915585">
              <w:rPr>
                <w:rFonts w:ascii="Arial" w:eastAsia="Calibri" w:hAnsi="Arial" w:cs="Arial"/>
                <w:lang w:val="en-GB"/>
              </w:rPr>
              <w:t>,</w:t>
            </w:r>
            <w:r>
              <w:rPr>
                <w:rFonts w:ascii="Arial" w:eastAsia="Calibri" w:hAnsi="Arial" w:cs="Arial"/>
                <w:lang w:val="en-GB"/>
              </w:rPr>
              <w:t xml:space="preserve"> and the Minister should have the powers to recover such costs.</w:t>
            </w:r>
          </w:p>
          <w:p w:rsidR="00915585" w:rsidRDefault="00915585" w:rsidP="00372359">
            <w:pPr>
              <w:spacing w:after="0" w:line="240" w:lineRule="auto"/>
              <w:jc w:val="both"/>
              <w:rPr>
                <w:rFonts w:ascii="Arial" w:eastAsia="Calibri" w:hAnsi="Arial" w:cs="Arial"/>
                <w:lang w:val="en-GB"/>
              </w:rPr>
            </w:pPr>
          </w:p>
          <w:p w:rsidR="00B63602" w:rsidRDefault="00915585" w:rsidP="00372359">
            <w:pPr>
              <w:spacing w:after="0" w:line="240" w:lineRule="auto"/>
              <w:jc w:val="both"/>
              <w:rPr>
                <w:rFonts w:ascii="Arial" w:eastAsia="Calibri" w:hAnsi="Arial" w:cs="Arial"/>
                <w:lang w:val="en-GB"/>
              </w:rPr>
            </w:pPr>
            <w:r>
              <w:rPr>
                <w:rFonts w:ascii="Arial" w:eastAsia="Calibri" w:hAnsi="Arial" w:cs="Arial"/>
                <w:lang w:val="en-GB"/>
              </w:rPr>
              <w:t>(b)</w:t>
            </w:r>
            <w:r w:rsidR="00B63602">
              <w:rPr>
                <w:rFonts w:ascii="Arial" w:eastAsia="Calibri" w:hAnsi="Arial" w:cs="Arial"/>
                <w:lang w:val="en-GB"/>
              </w:rPr>
              <w:t xml:space="preserve"> Similar to the declaration of Key Points, the argument is that certain activities must </w:t>
            </w:r>
            <w:r w:rsidR="004F5034">
              <w:rPr>
                <w:rFonts w:ascii="Arial" w:eastAsia="Calibri" w:hAnsi="Arial" w:cs="Arial"/>
                <w:lang w:val="en-GB"/>
              </w:rPr>
              <w:t xml:space="preserve">be </w:t>
            </w:r>
            <w:r w:rsidR="006A034C">
              <w:rPr>
                <w:rFonts w:ascii="Arial" w:eastAsia="Calibri" w:hAnsi="Arial" w:cs="Arial"/>
                <w:lang w:val="en-GB"/>
              </w:rPr>
              <w:t xml:space="preserve">protected </w:t>
            </w:r>
            <w:r w:rsidR="00B63602">
              <w:rPr>
                <w:rFonts w:ascii="Arial" w:eastAsia="Calibri" w:hAnsi="Arial" w:cs="Arial"/>
                <w:lang w:val="en-GB"/>
              </w:rPr>
              <w:t>the good of the state as well as its inhabitants.</w:t>
            </w:r>
            <w:r w:rsidR="004F5034">
              <w:rPr>
                <w:rFonts w:ascii="Arial" w:eastAsia="Calibri" w:hAnsi="Arial" w:cs="Arial"/>
                <w:lang w:val="en-GB"/>
              </w:rPr>
              <w:t xml:space="preserve"> </w:t>
            </w:r>
            <w:r w:rsidR="00EA51A9">
              <w:rPr>
                <w:rFonts w:ascii="Arial" w:eastAsia="Calibri" w:hAnsi="Arial" w:cs="Arial"/>
                <w:lang w:val="en-GB"/>
              </w:rPr>
              <w:t xml:space="preserve">It </w:t>
            </w:r>
            <w:r w:rsidR="00372359">
              <w:rPr>
                <w:rFonts w:ascii="Arial" w:eastAsia="Calibri" w:hAnsi="Arial" w:cs="Arial"/>
                <w:lang w:val="en-GB"/>
              </w:rPr>
              <w:t>is submitted that b</w:t>
            </w:r>
            <w:r w:rsidR="004F5034">
              <w:rPr>
                <w:rFonts w:ascii="Arial" w:eastAsia="Calibri" w:hAnsi="Arial" w:cs="Arial"/>
                <w:lang w:val="en-GB"/>
              </w:rPr>
              <w:t>usiness</w:t>
            </w:r>
            <w:r w:rsidR="00372359">
              <w:rPr>
                <w:rFonts w:ascii="Arial" w:eastAsia="Calibri" w:hAnsi="Arial" w:cs="Arial"/>
                <w:lang w:val="en-GB"/>
              </w:rPr>
              <w:t xml:space="preserve">es have flourish under the protection of the state and from contributions of the citizens </w:t>
            </w:r>
            <w:r w:rsidR="00EA51A9">
              <w:rPr>
                <w:rFonts w:ascii="Arial" w:eastAsia="Calibri" w:hAnsi="Arial" w:cs="Arial"/>
                <w:lang w:val="en-GB"/>
              </w:rPr>
              <w:t xml:space="preserve">which make </w:t>
            </w:r>
            <w:r w:rsidR="00372359">
              <w:rPr>
                <w:rFonts w:ascii="Arial" w:eastAsia="Calibri" w:hAnsi="Arial" w:cs="Arial"/>
                <w:lang w:val="en-GB"/>
              </w:rPr>
              <w:t xml:space="preserve">their activities profitable and they therefore have a social obligation to ensure that </w:t>
            </w:r>
            <w:r w:rsidR="00EA51A9">
              <w:rPr>
                <w:rFonts w:ascii="Arial" w:eastAsia="Calibri" w:hAnsi="Arial" w:cs="Arial"/>
                <w:lang w:val="en-GB"/>
              </w:rPr>
              <w:t xml:space="preserve">in </w:t>
            </w:r>
            <w:r w:rsidR="00372359">
              <w:rPr>
                <w:rFonts w:ascii="Arial" w:eastAsia="Calibri" w:hAnsi="Arial" w:cs="Arial"/>
                <w:lang w:val="en-GB"/>
              </w:rPr>
              <w:t>the interest of society</w:t>
            </w:r>
            <w:r w:rsidR="00EA51A9">
              <w:rPr>
                <w:rFonts w:ascii="Arial" w:eastAsia="Calibri" w:hAnsi="Arial" w:cs="Arial"/>
                <w:lang w:val="en-GB"/>
              </w:rPr>
              <w:t xml:space="preserve"> that </w:t>
            </w:r>
            <w:r w:rsidR="00372359">
              <w:rPr>
                <w:rFonts w:ascii="Arial" w:eastAsia="Calibri" w:hAnsi="Arial" w:cs="Arial"/>
                <w:lang w:val="en-GB"/>
              </w:rPr>
              <w:t>their services are protected.</w:t>
            </w:r>
            <w:r w:rsidR="00B63602">
              <w:rPr>
                <w:rFonts w:ascii="Arial" w:eastAsia="Calibri" w:hAnsi="Arial" w:cs="Arial"/>
                <w:lang w:val="en-GB"/>
              </w:rPr>
              <w:t xml:space="preserve"> </w:t>
            </w:r>
            <w:r w:rsidR="00372359">
              <w:rPr>
                <w:rFonts w:ascii="Arial" w:eastAsia="Calibri" w:hAnsi="Arial" w:cs="Arial"/>
                <w:lang w:val="en-GB"/>
              </w:rPr>
              <w:t>The Bill also afford</w:t>
            </w:r>
            <w:r w:rsidR="00DB6A04">
              <w:rPr>
                <w:rFonts w:ascii="Arial" w:eastAsia="Calibri" w:hAnsi="Arial" w:cs="Arial"/>
                <w:lang w:val="en-GB"/>
              </w:rPr>
              <w:t>s</w:t>
            </w:r>
            <w:r w:rsidR="00372359">
              <w:rPr>
                <w:rFonts w:ascii="Arial" w:eastAsia="Calibri" w:hAnsi="Arial" w:cs="Arial"/>
                <w:lang w:val="en-GB"/>
              </w:rPr>
              <w:t xml:space="preserve"> additional protection to these structures that </w:t>
            </w:r>
            <w:r w:rsidR="00DB6A04">
              <w:rPr>
                <w:rFonts w:ascii="Arial" w:eastAsia="Calibri" w:hAnsi="Arial" w:cs="Arial"/>
                <w:lang w:val="en-GB"/>
              </w:rPr>
              <w:t>are</w:t>
            </w:r>
            <w:r w:rsidR="00372359">
              <w:rPr>
                <w:rFonts w:ascii="Arial" w:eastAsia="Calibri" w:hAnsi="Arial" w:cs="Arial"/>
                <w:lang w:val="en-GB"/>
              </w:rPr>
              <w:t xml:space="preserve"> declared critical information infrastructures by providing for elevated sentences that may be imposed if cybercrimes are committed against these information infrastructures.</w:t>
            </w:r>
            <w:r w:rsidR="0038772F">
              <w:rPr>
                <w:rFonts w:ascii="Arial" w:eastAsia="Calibri" w:hAnsi="Arial" w:cs="Arial"/>
                <w:lang w:val="en-GB"/>
              </w:rPr>
              <w:t xml:space="preserve">  An amendment is also </w:t>
            </w:r>
            <w:r w:rsidR="0038772F">
              <w:rPr>
                <w:rFonts w:ascii="Arial" w:eastAsia="Calibri" w:hAnsi="Arial" w:cs="Arial"/>
                <w:lang w:val="en-GB"/>
              </w:rPr>
              <w:lastRenderedPageBreak/>
              <w:t>effected to the Disaster Management Act, 2002 (Act 57 of 2002), that entitle</w:t>
            </w:r>
            <w:r w:rsidR="00DB6A04">
              <w:rPr>
                <w:rFonts w:ascii="Arial" w:eastAsia="Calibri" w:hAnsi="Arial" w:cs="Arial"/>
                <w:lang w:val="en-GB"/>
              </w:rPr>
              <w:t>s</w:t>
            </w:r>
            <w:r w:rsidR="0038772F">
              <w:rPr>
                <w:rFonts w:ascii="Arial" w:eastAsia="Calibri" w:hAnsi="Arial" w:cs="Arial"/>
                <w:lang w:val="en-GB"/>
              </w:rPr>
              <w:t xml:space="preserve"> these critical information infrastructures to disaster funds in case of damage an</w:t>
            </w:r>
            <w:r w:rsidR="005200F4">
              <w:rPr>
                <w:rFonts w:ascii="Arial" w:eastAsia="Calibri" w:hAnsi="Arial" w:cs="Arial"/>
                <w:lang w:val="en-GB"/>
              </w:rPr>
              <w:t xml:space="preserve">d disruption of their </w:t>
            </w:r>
            <w:r w:rsidR="00A30903">
              <w:rPr>
                <w:rFonts w:ascii="Arial" w:eastAsia="Calibri" w:hAnsi="Arial" w:cs="Arial"/>
                <w:lang w:val="en-GB"/>
              </w:rPr>
              <w:t xml:space="preserve">essential </w:t>
            </w:r>
            <w:r w:rsidR="005200F4">
              <w:rPr>
                <w:rFonts w:ascii="Arial" w:eastAsia="Calibri" w:hAnsi="Arial" w:cs="Arial"/>
                <w:lang w:val="en-GB"/>
              </w:rPr>
              <w:t>functions</w:t>
            </w:r>
            <w:r w:rsidR="00A30903">
              <w:rPr>
                <w:rFonts w:ascii="Arial" w:eastAsia="Calibri" w:hAnsi="Arial" w:cs="Arial"/>
                <w:lang w:val="en-GB"/>
              </w:rPr>
              <w:t>, which is the flipside of the social contract that the State has obligations to protect.</w:t>
            </w:r>
          </w:p>
          <w:p w:rsidR="00D257D3" w:rsidRDefault="00D257D3" w:rsidP="00372359">
            <w:pPr>
              <w:spacing w:after="0" w:line="240" w:lineRule="auto"/>
              <w:jc w:val="both"/>
              <w:rPr>
                <w:rFonts w:ascii="Arial" w:eastAsia="Calibri" w:hAnsi="Arial" w:cs="Arial"/>
                <w:lang w:val="en-GB"/>
              </w:rPr>
            </w:pPr>
          </w:p>
          <w:p w:rsidR="00D257D3" w:rsidRDefault="00584ABC" w:rsidP="00584ABC">
            <w:pPr>
              <w:spacing w:after="0" w:line="240" w:lineRule="auto"/>
              <w:jc w:val="both"/>
              <w:rPr>
                <w:rFonts w:ascii="Arial" w:eastAsia="Calibri" w:hAnsi="Arial" w:cs="Arial"/>
                <w:lang w:val="en-GB"/>
              </w:rPr>
            </w:pPr>
            <w:r>
              <w:rPr>
                <w:rFonts w:ascii="Arial" w:eastAsia="Calibri" w:hAnsi="Arial" w:cs="Arial"/>
                <w:lang w:val="en-GB"/>
              </w:rPr>
              <w:t xml:space="preserve">12.2.9 (a) It is submitted that critical information infrastructure is sufficiently </w:t>
            </w:r>
            <w:r w:rsidR="0060364F">
              <w:rPr>
                <w:rFonts w:ascii="Arial" w:eastAsia="Calibri" w:hAnsi="Arial" w:cs="Arial"/>
                <w:lang w:val="en-GB"/>
              </w:rPr>
              <w:t>identified</w:t>
            </w:r>
            <w:r>
              <w:rPr>
                <w:rFonts w:ascii="Arial" w:eastAsia="Calibri" w:hAnsi="Arial" w:cs="Arial"/>
                <w:lang w:val="en-GB"/>
              </w:rPr>
              <w:t xml:space="preserve"> in relation to the consequences that may result if the infrastructure is damaged or interfered with</w:t>
            </w:r>
            <w:r w:rsidR="0060364F">
              <w:rPr>
                <w:rFonts w:ascii="Arial" w:eastAsia="Calibri" w:hAnsi="Arial" w:cs="Arial"/>
                <w:lang w:val="en-GB"/>
              </w:rPr>
              <w:t xml:space="preserve"> (clause 57(2))</w:t>
            </w:r>
            <w:r>
              <w:rPr>
                <w:rFonts w:ascii="Arial" w:eastAsia="Calibri" w:hAnsi="Arial" w:cs="Arial"/>
                <w:lang w:val="en-GB"/>
              </w:rPr>
              <w:t>.</w:t>
            </w:r>
          </w:p>
          <w:p w:rsidR="0060364F" w:rsidRDefault="0060364F" w:rsidP="00584ABC">
            <w:pPr>
              <w:spacing w:after="0" w:line="240" w:lineRule="auto"/>
              <w:jc w:val="both"/>
              <w:rPr>
                <w:rFonts w:ascii="Arial" w:eastAsia="Calibri" w:hAnsi="Arial" w:cs="Arial"/>
                <w:lang w:val="en-GB"/>
              </w:rPr>
            </w:pPr>
          </w:p>
          <w:p w:rsidR="0060364F" w:rsidRDefault="0060364F" w:rsidP="00584ABC">
            <w:pPr>
              <w:spacing w:after="0" w:line="240" w:lineRule="auto"/>
              <w:jc w:val="both"/>
              <w:rPr>
                <w:rFonts w:ascii="Arial" w:eastAsia="Calibri" w:hAnsi="Arial" w:cs="Arial"/>
                <w:lang w:val="en-GB"/>
              </w:rPr>
            </w:pPr>
          </w:p>
          <w:p w:rsidR="0060364F" w:rsidRDefault="0060364F" w:rsidP="00F32D00">
            <w:pPr>
              <w:spacing w:after="0" w:line="240" w:lineRule="auto"/>
              <w:jc w:val="both"/>
              <w:rPr>
                <w:rFonts w:ascii="Arial" w:eastAsia="Calibri" w:hAnsi="Arial" w:cs="Arial"/>
                <w:lang w:val="en-GB"/>
              </w:rPr>
            </w:pPr>
            <w:r>
              <w:rPr>
                <w:rFonts w:ascii="Arial" w:eastAsia="Calibri" w:hAnsi="Arial" w:cs="Arial"/>
                <w:lang w:val="en-GB"/>
              </w:rPr>
              <w:t xml:space="preserve">(b) The provision that defines what must be considered critical information infrastructures will ensure that only essential information infrastructures will be declared </w:t>
            </w:r>
            <w:r w:rsidR="008A1A30">
              <w:rPr>
                <w:rFonts w:ascii="Arial" w:eastAsia="Calibri" w:hAnsi="Arial" w:cs="Arial"/>
                <w:lang w:val="en-GB"/>
              </w:rPr>
              <w:t>critical information infrastructures</w:t>
            </w:r>
            <w:r>
              <w:rPr>
                <w:rFonts w:ascii="Arial" w:eastAsia="Calibri" w:hAnsi="Arial" w:cs="Arial"/>
                <w:lang w:val="en-GB"/>
              </w:rPr>
              <w:t xml:space="preserve">. The declaration of critical </w:t>
            </w:r>
            <w:r w:rsidR="008A1A30">
              <w:rPr>
                <w:rFonts w:ascii="Arial" w:eastAsia="Calibri" w:hAnsi="Arial" w:cs="Arial"/>
                <w:lang w:val="en-GB"/>
              </w:rPr>
              <w:t xml:space="preserve">information </w:t>
            </w:r>
            <w:r>
              <w:rPr>
                <w:rFonts w:ascii="Arial" w:eastAsia="Calibri" w:hAnsi="Arial" w:cs="Arial"/>
                <w:lang w:val="en-GB"/>
              </w:rPr>
              <w:t xml:space="preserve">infrastructures is subject to dispute mechanisms and other safeguards see paragraph 12.1.9, above. </w:t>
            </w:r>
          </w:p>
          <w:p w:rsidR="00F32D00" w:rsidRDefault="00F32D00" w:rsidP="00F32D00">
            <w:pPr>
              <w:spacing w:after="0" w:line="240" w:lineRule="auto"/>
              <w:jc w:val="both"/>
              <w:rPr>
                <w:rFonts w:ascii="Arial" w:eastAsia="Calibri" w:hAnsi="Arial" w:cs="Arial"/>
                <w:lang w:val="en-GB"/>
              </w:rPr>
            </w:pPr>
          </w:p>
          <w:p w:rsidR="00AC145F" w:rsidRDefault="00AC145F" w:rsidP="00F32D00">
            <w:pPr>
              <w:spacing w:after="0" w:line="240" w:lineRule="auto"/>
              <w:jc w:val="both"/>
              <w:rPr>
                <w:rFonts w:ascii="Arial" w:eastAsia="Calibri" w:hAnsi="Arial" w:cs="Arial"/>
                <w:lang w:val="en-GB"/>
              </w:rPr>
            </w:pPr>
          </w:p>
          <w:p w:rsidR="00F32D00" w:rsidRDefault="00F32D00" w:rsidP="00F32D00">
            <w:pPr>
              <w:spacing w:after="0" w:line="240" w:lineRule="auto"/>
              <w:jc w:val="both"/>
              <w:rPr>
                <w:rFonts w:ascii="Arial" w:eastAsia="Calibri" w:hAnsi="Arial" w:cs="Arial"/>
                <w:lang w:val="en-GB"/>
              </w:rPr>
            </w:pPr>
            <w:r>
              <w:rPr>
                <w:rFonts w:ascii="Arial" w:eastAsia="Calibri" w:hAnsi="Arial" w:cs="Arial"/>
                <w:lang w:val="en-GB"/>
              </w:rPr>
              <w:t xml:space="preserve">(c) It is submitted that the definition of “critical information infrastructure” is </w:t>
            </w:r>
            <w:r>
              <w:rPr>
                <w:rFonts w:ascii="Arial" w:eastAsia="Calibri" w:hAnsi="Arial" w:cs="Arial"/>
                <w:lang w:val="en-GB"/>
              </w:rPr>
              <w:lastRenderedPageBreak/>
              <w:t xml:space="preserve">comprehensive. The process to challenge a declaration or the directives that may be issued is discussed under paragraph 12.1.9, and it is submitted that this is adequate to </w:t>
            </w:r>
            <w:r w:rsidR="00DB6A04">
              <w:rPr>
                <w:rFonts w:ascii="Arial" w:eastAsia="Calibri" w:hAnsi="Arial" w:cs="Arial"/>
                <w:lang w:val="en-GB"/>
              </w:rPr>
              <w:t>allay</w:t>
            </w:r>
            <w:r>
              <w:rPr>
                <w:rFonts w:ascii="Arial" w:eastAsia="Calibri" w:hAnsi="Arial" w:cs="Arial"/>
                <w:lang w:val="en-GB"/>
              </w:rPr>
              <w:t xml:space="preserve"> fears of </w:t>
            </w:r>
            <w:r w:rsidR="007414FD">
              <w:rPr>
                <w:rFonts w:ascii="Arial" w:eastAsia="Calibri" w:hAnsi="Arial" w:cs="Arial"/>
                <w:lang w:val="en-GB"/>
              </w:rPr>
              <w:t xml:space="preserve">possible undue interference with the rights of the media, </w:t>
            </w:r>
            <w:r w:rsidR="007414FD" w:rsidRPr="007414FD">
              <w:rPr>
                <w:rFonts w:ascii="Arial" w:eastAsia="Calibri" w:hAnsi="Arial" w:cs="Arial"/>
                <w:lang w:val="en-GB"/>
              </w:rPr>
              <w:t xml:space="preserve">civil society organisations, </w:t>
            </w:r>
            <w:r w:rsidR="00487A40" w:rsidRPr="007414FD">
              <w:rPr>
                <w:rFonts w:ascii="Arial" w:eastAsia="Calibri" w:hAnsi="Arial" w:cs="Arial"/>
                <w:lang w:val="en-GB"/>
              </w:rPr>
              <w:t>and non</w:t>
            </w:r>
            <w:r w:rsidR="007414FD" w:rsidRPr="007414FD">
              <w:rPr>
                <w:rFonts w:ascii="Arial" w:eastAsia="Calibri" w:hAnsi="Arial" w:cs="Arial"/>
                <w:lang w:val="en-GB"/>
              </w:rPr>
              <w:t>-governmental organisations, journalists, and human rights defenders</w:t>
            </w:r>
            <w:r w:rsidR="007414FD">
              <w:rPr>
                <w:rFonts w:ascii="Arial" w:eastAsia="Calibri" w:hAnsi="Arial" w:cs="Arial"/>
                <w:lang w:val="en-GB"/>
              </w:rPr>
              <w:t>.</w:t>
            </w:r>
          </w:p>
          <w:p w:rsidR="007414FD" w:rsidRDefault="007414FD" w:rsidP="00F32D00">
            <w:pPr>
              <w:spacing w:after="0" w:line="240" w:lineRule="auto"/>
              <w:jc w:val="both"/>
              <w:rPr>
                <w:rFonts w:ascii="Arial" w:eastAsia="Calibri" w:hAnsi="Arial" w:cs="Arial"/>
                <w:lang w:val="en-GB"/>
              </w:rPr>
            </w:pPr>
          </w:p>
          <w:p w:rsidR="007414FD" w:rsidRDefault="008A1A30" w:rsidP="00F32D00">
            <w:pPr>
              <w:spacing w:after="0" w:line="240" w:lineRule="auto"/>
              <w:jc w:val="both"/>
              <w:rPr>
                <w:rFonts w:ascii="Arial" w:eastAsia="Calibri" w:hAnsi="Arial" w:cs="Arial"/>
                <w:lang w:val="en-GB"/>
              </w:rPr>
            </w:pPr>
            <w:r>
              <w:rPr>
                <w:rFonts w:ascii="Arial" w:eastAsia="Calibri" w:hAnsi="Arial" w:cs="Arial"/>
                <w:lang w:val="en-GB"/>
              </w:rPr>
              <w:t>12.2.10 Agree.</w:t>
            </w:r>
          </w:p>
          <w:p w:rsidR="0048636F" w:rsidRPr="00D26972" w:rsidRDefault="00F2678B" w:rsidP="00F32D00">
            <w:pPr>
              <w:spacing w:after="0" w:line="240" w:lineRule="auto"/>
              <w:jc w:val="both"/>
              <w:rPr>
                <w:rFonts w:ascii="Arial" w:eastAsia="Calibri" w:hAnsi="Arial" w:cs="Arial"/>
                <w:color w:val="0070C0"/>
                <w:u w:val="single"/>
                <w:lang w:val="en-GB"/>
              </w:rPr>
            </w:pPr>
            <w:r w:rsidRPr="00D26972">
              <w:rPr>
                <w:rFonts w:ascii="Arial" w:eastAsia="Calibri" w:hAnsi="Arial" w:cs="Arial"/>
                <w:color w:val="0070C0"/>
                <w:u w:val="single"/>
                <w:lang w:val="en-GB"/>
              </w:rPr>
              <w:t>Proposed amendment</w:t>
            </w:r>
            <w:r w:rsidR="00D26972" w:rsidRPr="00D26972">
              <w:rPr>
                <w:rFonts w:ascii="Arial" w:eastAsia="Calibri" w:hAnsi="Arial" w:cs="Arial"/>
                <w:color w:val="0070C0"/>
                <w:u w:val="single"/>
                <w:lang w:val="en-GB"/>
              </w:rPr>
              <w:t xml:space="preserve"> to clause 57(3)(</w:t>
            </w:r>
            <w:r w:rsidR="00D26972" w:rsidRPr="00D26972">
              <w:rPr>
                <w:rFonts w:ascii="Arial" w:eastAsia="Calibri" w:hAnsi="Arial" w:cs="Arial"/>
                <w:i/>
                <w:color w:val="0070C0"/>
                <w:u w:val="single"/>
                <w:lang w:val="en-GB"/>
              </w:rPr>
              <w:t>b</w:t>
            </w:r>
            <w:r w:rsidR="00D26972" w:rsidRPr="00D26972">
              <w:rPr>
                <w:rFonts w:ascii="Arial" w:eastAsia="Calibri" w:hAnsi="Arial" w:cs="Arial"/>
                <w:color w:val="0070C0"/>
                <w:u w:val="single"/>
                <w:lang w:val="en-GB"/>
              </w:rPr>
              <w:t>)</w:t>
            </w:r>
            <w:r w:rsidRPr="00D26972">
              <w:rPr>
                <w:rFonts w:ascii="Arial" w:eastAsia="Calibri" w:hAnsi="Arial" w:cs="Arial"/>
                <w:color w:val="0070C0"/>
                <w:u w:val="single"/>
                <w:lang w:val="en-GB"/>
              </w:rPr>
              <w:t>:</w:t>
            </w:r>
          </w:p>
          <w:p w:rsidR="00F2678B" w:rsidRPr="00F2678B" w:rsidRDefault="00F2678B" w:rsidP="00F32D00">
            <w:pPr>
              <w:spacing w:after="0" w:line="240" w:lineRule="auto"/>
              <w:jc w:val="both"/>
              <w:rPr>
                <w:rFonts w:ascii="Arial" w:eastAsia="Calibri" w:hAnsi="Arial" w:cs="Arial"/>
                <w:color w:val="0070C0"/>
                <w:lang w:val="en-GB"/>
              </w:rPr>
            </w:pPr>
            <w:r w:rsidRPr="00F2678B">
              <w:rPr>
                <w:rFonts w:ascii="Arial" w:eastAsia="Calibri" w:hAnsi="Arial" w:cs="Arial"/>
                <w:color w:val="0070C0"/>
                <w:lang w:val="en-GB"/>
              </w:rPr>
              <w:t xml:space="preserve">“consult with </w:t>
            </w:r>
            <w:r w:rsidRPr="00F2678B">
              <w:rPr>
                <w:rFonts w:ascii="Arial" w:eastAsia="Calibri" w:hAnsi="Arial" w:cs="Arial"/>
                <w:color w:val="0070C0"/>
                <w:u w:val="single"/>
                <w:lang w:val="en-GB"/>
              </w:rPr>
              <w:t>and obtain the permission of</w:t>
            </w:r>
            <w:r w:rsidRPr="00F2678B">
              <w:rPr>
                <w:rFonts w:ascii="Arial" w:eastAsia="Calibri" w:hAnsi="Arial" w:cs="Arial"/>
                <w:color w:val="0070C0"/>
                <w:lang w:val="en-GB"/>
              </w:rPr>
              <w:t xml:space="preserve"> the Premier of the province concerned;</w:t>
            </w:r>
          </w:p>
          <w:p w:rsidR="0048636F" w:rsidRDefault="0048636F" w:rsidP="00F32D00">
            <w:pPr>
              <w:spacing w:after="0" w:line="240" w:lineRule="auto"/>
              <w:jc w:val="both"/>
              <w:rPr>
                <w:rFonts w:ascii="Arial" w:eastAsia="Calibri" w:hAnsi="Arial" w:cs="Arial"/>
                <w:color w:val="FF0000"/>
                <w:lang w:val="en-GB"/>
              </w:rPr>
            </w:pPr>
          </w:p>
          <w:p w:rsidR="0048636F" w:rsidRDefault="0048636F" w:rsidP="00F32D00">
            <w:pPr>
              <w:spacing w:after="0" w:line="240" w:lineRule="auto"/>
              <w:jc w:val="both"/>
              <w:rPr>
                <w:rFonts w:ascii="Arial" w:eastAsia="Calibri" w:hAnsi="Arial" w:cs="Arial"/>
                <w:color w:val="FF0000"/>
                <w:lang w:val="en-GB"/>
              </w:rPr>
            </w:pPr>
          </w:p>
          <w:p w:rsidR="0048636F" w:rsidRDefault="0048636F" w:rsidP="00F32D00">
            <w:pPr>
              <w:spacing w:after="0" w:line="240" w:lineRule="auto"/>
              <w:jc w:val="both"/>
              <w:rPr>
                <w:rFonts w:ascii="Arial" w:eastAsia="Calibri" w:hAnsi="Arial" w:cs="Arial"/>
                <w:color w:val="FF0000"/>
                <w:lang w:val="en-GB"/>
              </w:rPr>
            </w:pPr>
          </w:p>
          <w:p w:rsidR="0048636F" w:rsidRDefault="0048636F" w:rsidP="00F32D00">
            <w:pPr>
              <w:spacing w:after="0" w:line="240" w:lineRule="auto"/>
              <w:jc w:val="both"/>
              <w:rPr>
                <w:rFonts w:ascii="Arial" w:eastAsia="Calibri" w:hAnsi="Arial" w:cs="Arial"/>
                <w:color w:val="FF0000"/>
                <w:lang w:val="en-GB"/>
              </w:rPr>
            </w:pPr>
          </w:p>
          <w:p w:rsidR="0048636F" w:rsidRDefault="0048636F" w:rsidP="00F32D00">
            <w:pPr>
              <w:spacing w:after="0" w:line="240" w:lineRule="auto"/>
              <w:jc w:val="both"/>
              <w:rPr>
                <w:rFonts w:ascii="Arial" w:eastAsia="Calibri" w:hAnsi="Arial" w:cs="Arial"/>
                <w:color w:val="FF0000"/>
                <w:lang w:val="en-GB"/>
              </w:rPr>
            </w:pPr>
          </w:p>
          <w:p w:rsidR="0048636F" w:rsidRPr="0048636F" w:rsidRDefault="0048636F" w:rsidP="00F32D00">
            <w:pPr>
              <w:spacing w:after="0" w:line="240" w:lineRule="auto"/>
              <w:jc w:val="both"/>
              <w:rPr>
                <w:rFonts w:ascii="Arial" w:eastAsia="Calibri" w:hAnsi="Arial" w:cs="Arial"/>
                <w:lang w:val="en-GB"/>
              </w:rPr>
            </w:pPr>
            <w:r w:rsidRPr="0048636F">
              <w:rPr>
                <w:rFonts w:ascii="Arial" w:eastAsia="Calibri" w:hAnsi="Arial" w:cs="Arial"/>
                <w:lang w:val="en-GB"/>
              </w:rPr>
              <w:t>12.2.11 Agree</w:t>
            </w:r>
            <w:r w:rsidR="00F2678B">
              <w:rPr>
                <w:rFonts w:ascii="Arial" w:eastAsia="Calibri" w:hAnsi="Arial" w:cs="Arial"/>
                <w:lang w:val="en-GB"/>
              </w:rPr>
              <w:t>, but to the extent that the critical information infrastructure falls within the ambit of clause 57(3)(</w:t>
            </w:r>
            <w:r w:rsidR="00F2678B" w:rsidRPr="00F2678B">
              <w:rPr>
                <w:rFonts w:ascii="Arial" w:eastAsia="Calibri" w:hAnsi="Arial" w:cs="Arial"/>
                <w:i/>
                <w:lang w:val="en-GB"/>
              </w:rPr>
              <w:t>b</w:t>
            </w:r>
            <w:r w:rsidR="00F2678B">
              <w:rPr>
                <w:rFonts w:ascii="Arial" w:eastAsia="Calibri" w:hAnsi="Arial" w:cs="Arial"/>
                <w:lang w:val="en-GB"/>
              </w:rPr>
              <w:t>) of the Bill.</w:t>
            </w:r>
          </w:p>
          <w:p w:rsidR="0048636F" w:rsidRPr="005F6DCC" w:rsidRDefault="0048636F" w:rsidP="00F32D00">
            <w:pPr>
              <w:spacing w:after="0" w:line="240" w:lineRule="auto"/>
              <w:jc w:val="both"/>
              <w:rPr>
                <w:rFonts w:ascii="Arial" w:eastAsia="Calibri" w:hAnsi="Arial" w:cs="Arial"/>
                <w:color w:val="0070C0"/>
                <w:u w:val="single"/>
                <w:lang w:val="en-GB"/>
              </w:rPr>
            </w:pPr>
            <w:r w:rsidRPr="005F6DCC">
              <w:rPr>
                <w:rFonts w:ascii="Arial" w:eastAsia="Calibri" w:hAnsi="Arial" w:cs="Arial"/>
                <w:color w:val="0070C0"/>
                <w:u w:val="single"/>
                <w:lang w:val="en-GB"/>
              </w:rPr>
              <w:t>Proposed amendment</w:t>
            </w:r>
            <w:r w:rsidR="00D26972" w:rsidRPr="005F6DCC">
              <w:rPr>
                <w:rFonts w:ascii="Arial" w:eastAsia="Calibri" w:hAnsi="Arial" w:cs="Arial"/>
                <w:color w:val="0070C0"/>
                <w:u w:val="single"/>
                <w:lang w:val="en-GB"/>
              </w:rPr>
              <w:t xml:space="preserve"> to clause 57(11):</w:t>
            </w:r>
          </w:p>
          <w:p w:rsidR="00D26972" w:rsidRPr="005F6DCC" w:rsidRDefault="00D26972" w:rsidP="00D26972">
            <w:pPr>
              <w:spacing w:after="0" w:line="240" w:lineRule="auto"/>
              <w:ind w:left="185" w:hanging="185"/>
              <w:jc w:val="both"/>
              <w:rPr>
                <w:rFonts w:ascii="Arial" w:eastAsia="Calibri" w:hAnsi="Arial" w:cs="Arial"/>
                <w:color w:val="0070C0"/>
                <w:lang w:val="en-GB"/>
              </w:rPr>
            </w:pPr>
            <w:r w:rsidRPr="005F6DCC">
              <w:rPr>
                <w:rFonts w:ascii="Arial" w:eastAsia="Calibri" w:hAnsi="Arial" w:cs="Arial"/>
                <w:color w:val="0070C0"/>
                <w:lang w:val="en-GB"/>
              </w:rPr>
              <w:t>* Current clause becoming paragraph (</w:t>
            </w:r>
            <w:r w:rsidRPr="005F6DCC">
              <w:rPr>
                <w:rFonts w:ascii="Arial" w:eastAsia="Calibri" w:hAnsi="Arial" w:cs="Arial"/>
                <w:i/>
                <w:color w:val="0070C0"/>
                <w:lang w:val="en-GB"/>
              </w:rPr>
              <w:t>a</w:t>
            </w:r>
            <w:r w:rsidRPr="005F6DCC">
              <w:rPr>
                <w:rFonts w:ascii="Arial" w:eastAsia="Calibri" w:hAnsi="Arial" w:cs="Arial"/>
                <w:color w:val="0070C0"/>
                <w:lang w:val="en-GB"/>
              </w:rPr>
              <w:t>); and</w:t>
            </w:r>
          </w:p>
          <w:p w:rsidR="00D26972" w:rsidRPr="005F6DCC" w:rsidRDefault="00D26972" w:rsidP="00D26972">
            <w:pPr>
              <w:spacing w:after="0" w:line="240" w:lineRule="auto"/>
              <w:ind w:left="185" w:hanging="185"/>
              <w:jc w:val="both"/>
              <w:rPr>
                <w:rFonts w:ascii="Arial" w:eastAsia="Calibri" w:hAnsi="Arial" w:cs="Arial"/>
                <w:color w:val="0070C0"/>
                <w:lang w:val="en-GB"/>
              </w:rPr>
            </w:pPr>
            <w:r w:rsidRPr="005F6DCC">
              <w:rPr>
                <w:rFonts w:ascii="Arial" w:eastAsia="Calibri" w:hAnsi="Arial" w:cs="Arial"/>
                <w:color w:val="0070C0"/>
                <w:lang w:val="en-GB"/>
              </w:rPr>
              <w:t>*</w:t>
            </w:r>
            <w:r w:rsidRPr="005F6DCC">
              <w:rPr>
                <w:rFonts w:ascii="Arial" w:eastAsia="Calibri" w:hAnsi="Arial" w:cs="Arial"/>
                <w:color w:val="0070C0"/>
                <w:lang w:val="en-GB"/>
              </w:rPr>
              <w:tab/>
              <w:t>the addition of the following paragraph:</w:t>
            </w:r>
          </w:p>
          <w:p w:rsidR="007414FD" w:rsidRPr="005F6DCC" w:rsidRDefault="00D26972" w:rsidP="003E5B51">
            <w:pPr>
              <w:spacing w:after="0" w:line="240" w:lineRule="auto"/>
              <w:ind w:left="185"/>
              <w:jc w:val="both"/>
              <w:rPr>
                <w:rFonts w:ascii="Arial" w:eastAsia="Calibri" w:hAnsi="Arial" w:cs="Arial"/>
                <w:color w:val="0070C0"/>
                <w:lang w:val="en-GB"/>
              </w:rPr>
            </w:pPr>
            <w:r w:rsidRPr="005F6DCC">
              <w:rPr>
                <w:rFonts w:ascii="Arial" w:eastAsia="Calibri" w:hAnsi="Arial" w:cs="Arial"/>
                <w:color w:val="0070C0"/>
                <w:lang w:val="en-GB"/>
              </w:rPr>
              <w:lastRenderedPageBreak/>
              <w:t>“</w:t>
            </w:r>
            <w:r w:rsidRPr="00765D5E">
              <w:rPr>
                <w:rFonts w:ascii="Arial" w:eastAsia="Calibri" w:hAnsi="Arial" w:cs="Arial"/>
                <w:color w:val="0070C0"/>
                <w:u w:val="single"/>
                <w:lang w:val="en-GB"/>
              </w:rPr>
              <w:t>(</w:t>
            </w:r>
            <w:r w:rsidRPr="00765D5E">
              <w:rPr>
                <w:rFonts w:ascii="Arial" w:eastAsia="Calibri" w:hAnsi="Arial" w:cs="Arial"/>
                <w:i/>
                <w:color w:val="0070C0"/>
                <w:u w:val="single"/>
                <w:lang w:val="en-GB"/>
              </w:rPr>
              <w:t>b</w:t>
            </w:r>
            <w:r w:rsidRPr="00765D5E">
              <w:rPr>
                <w:rFonts w:ascii="Arial" w:eastAsia="Calibri" w:hAnsi="Arial" w:cs="Arial"/>
                <w:color w:val="0070C0"/>
                <w:u w:val="single"/>
                <w:lang w:val="en-GB"/>
              </w:rPr>
              <w:t>)</w:t>
            </w:r>
            <w:r w:rsidRPr="005F6DCC">
              <w:rPr>
                <w:rFonts w:ascii="Arial" w:eastAsia="Calibri" w:hAnsi="Arial" w:cs="Arial"/>
                <w:color w:val="0070C0"/>
                <w:lang w:val="en-GB"/>
              </w:rPr>
              <w:tab/>
            </w:r>
            <w:r w:rsidR="005F6DCC" w:rsidRPr="00765D5E">
              <w:rPr>
                <w:rFonts w:ascii="Arial" w:eastAsia="Calibri" w:hAnsi="Arial" w:cs="Arial"/>
                <w:color w:val="0070C0"/>
                <w:u w:val="single"/>
                <w:lang w:val="en-GB"/>
              </w:rPr>
              <w:t>The Cabinet member responsible for State security must</w:t>
            </w:r>
            <w:r w:rsidRPr="00765D5E">
              <w:rPr>
                <w:rFonts w:ascii="Arial" w:eastAsia="Calibri" w:hAnsi="Arial" w:cs="Arial"/>
                <w:color w:val="0070C0"/>
                <w:u w:val="single"/>
                <w:lang w:val="en-GB"/>
              </w:rPr>
              <w:t xml:space="preserve">, when a provincial government cannot or does not </w:t>
            </w:r>
            <w:r w:rsidR="005F6DCC" w:rsidRPr="00765D5E">
              <w:rPr>
                <w:rFonts w:ascii="Arial" w:eastAsia="Calibri" w:hAnsi="Arial" w:cs="Arial"/>
                <w:color w:val="0070C0"/>
                <w:u w:val="single"/>
                <w:lang w:val="en-GB"/>
              </w:rPr>
              <w:t>take the steps specified in the notice within the period specified therein,</w:t>
            </w:r>
            <w:r w:rsidRPr="00765D5E">
              <w:rPr>
                <w:rFonts w:ascii="Arial" w:eastAsia="Calibri" w:hAnsi="Arial" w:cs="Arial"/>
                <w:color w:val="0070C0"/>
                <w:u w:val="single"/>
                <w:lang w:val="en-GB"/>
              </w:rPr>
              <w:t xml:space="preserve"> intervene by taking any appropriate steps in accordance with section 100 of the Constitution to ensure fulfilment of that obligation.</w:t>
            </w:r>
            <w:r w:rsidR="00765D5E" w:rsidRPr="00765D5E">
              <w:rPr>
                <w:rFonts w:ascii="Arial" w:eastAsia="Calibri" w:hAnsi="Arial" w:cs="Arial"/>
                <w:color w:val="0070C0"/>
                <w:lang w:val="en-GB"/>
              </w:rPr>
              <w:t>”</w:t>
            </w:r>
            <w:r w:rsidR="00765D5E">
              <w:rPr>
                <w:rFonts w:ascii="Arial" w:eastAsia="Calibri" w:hAnsi="Arial" w:cs="Arial"/>
                <w:color w:val="0070C0"/>
                <w:lang w:val="en-GB"/>
              </w:rPr>
              <w:t>.</w:t>
            </w:r>
          </w:p>
          <w:p w:rsidR="0048636F" w:rsidRDefault="0048636F" w:rsidP="00F32D00">
            <w:pPr>
              <w:spacing w:after="0" w:line="240" w:lineRule="auto"/>
              <w:jc w:val="both"/>
              <w:rPr>
                <w:rFonts w:ascii="Arial" w:eastAsia="Calibri" w:hAnsi="Arial" w:cs="Arial"/>
                <w:lang w:val="en-GB"/>
              </w:rPr>
            </w:pPr>
          </w:p>
          <w:p w:rsidR="003E5B51" w:rsidRDefault="003E5B51" w:rsidP="0048636F">
            <w:pPr>
              <w:spacing w:after="0" w:line="240" w:lineRule="auto"/>
              <w:jc w:val="both"/>
              <w:rPr>
                <w:rFonts w:ascii="Arial" w:eastAsia="Calibri" w:hAnsi="Arial" w:cs="Arial"/>
                <w:lang w:val="en-GB"/>
              </w:rPr>
            </w:pPr>
          </w:p>
          <w:p w:rsidR="0048636F" w:rsidRDefault="0048636F" w:rsidP="0048636F">
            <w:pPr>
              <w:spacing w:after="0" w:line="240" w:lineRule="auto"/>
              <w:jc w:val="both"/>
              <w:rPr>
                <w:rFonts w:ascii="Arial" w:eastAsia="Calibri" w:hAnsi="Arial" w:cs="Arial"/>
                <w:lang w:val="en-GB"/>
              </w:rPr>
            </w:pPr>
            <w:r>
              <w:rPr>
                <w:rFonts w:ascii="Arial" w:eastAsia="Calibri" w:hAnsi="Arial" w:cs="Arial"/>
                <w:lang w:val="en-GB"/>
              </w:rPr>
              <w:t>12.2.12 Noted. It is submitted that the information infrastructure that is to be declared a critical information infrastructure is defined in clause 57(12)(</w:t>
            </w:r>
            <w:r w:rsidRPr="0048636F">
              <w:rPr>
                <w:rFonts w:ascii="Arial" w:eastAsia="Calibri" w:hAnsi="Arial" w:cs="Arial"/>
                <w:i/>
                <w:lang w:val="en-GB"/>
              </w:rPr>
              <w:t>d</w:t>
            </w:r>
            <w:r>
              <w:rPr>
                <w:rFonts w:ascii="Arial" w:eastAsia="Calibri" w:hAnsi="Arial" w:cs="Arial"/>
                <w:lang w:val="en-GB"/>
              </w:rPr>
              <w:t>) and means “</w:t>
            </w:r>
            <w:r w:rsidRPr="0048636F">
              <w:rPr>
                <w:rFonts w:ascii="Arial" w:eastAsia="Calibri" w:hAnsi="Arial" w:cs="Arial"/>
                <w:lang w:val="en-GB"/>
              </w:rPr>
              <w:t>any data, computer program, computer data storage medium, computer system or any part thereof or any building, structure, facility, system or equipment associated therewith or part or portio</w:t>
            </w:r>
            <w:r>
              <w:rPr>
                <w:rFonts w:ascii="Arial" w:eastAsia="Calibri" w:hAnsi="Arial" w:cs="Arial"/>
                <w:lang w:val="en-GB"/>
              </w:rPr>
              <w:t>n thereof or incidental thereto”, which will include a “data base and data housed thereon”.</w:t>
            </w:r>
          </w:p>
          <w:p w:rsidR="0048636F" w:rsidRDefault="0048636F" w:rsidP="0048636F">
            <w:pPr>
              <w:spacing w:after="0" w:line="240" w:lineRule="auto"/>
              <w:jc w:val="both"/>
              <w:rPr>
                <w:rFonts w:ascii="Arial" w:eastAsia="Calibri" w:hAnsi="Arial" w:cs="Arial"/>
                <w:lang w:val="en-GB"/>
              </w:rPr>
            </w:pPr>
          </w:p>
          <w:p w:rsidR="0048636F" w:rsidRDefault="0048636F" w:rsidP="0048636F">
            <w:pPr>
              <w:spacing w:after="0" w:line="240" w:lineRule="auto"/>
              <w:jc w:val="both"/>
              <w:rPr>
                <w:rFonts w:ascii="Arial" w:eastAsia="Calibri" w:hAnsi="Arial" w:cs="Arial"/>
                <w:lang w:val="en-GB"/>
              </w:rPr>
            </w:pPr>
            <w:r>
              <w:rPr>
                <w:rFonts w:ascii="Arial" w:eastAsia="Calibri" w:hAnsi="Arial" w:cs="Arial"/>
                <w:lang w:val="en-GB"/>
              </w:rPr>
              <w:t>12.2.1</w:t>
            </w:r>
            <w:r w:rsidR="00864C8B">
              <w:rPr>
                <w:rFonts w:ascii="Arial" w:eastAsia="Calibri" w:hAnsi="Arial" w:cs="Arial"/>
                <w:lang w:val="en-GB"/>
              </w:rPr>
              <w:t>3</w:t>
            </w:r>
            <w:r>
              <w:rPr>
                <w:rFonts w:ascii="Arial" w:eastAsia="Calibri" w:hAnsi="Arial" w:cs="Arial"/>
                <w:lang w:val="en-GB"/>
              </w:rPr>
              <w:t xml:space="preserve"> The suspension of a declaration as contemplated in clause 57(2) as well as the directive as contemplated in clause 57(4) is by implication not of force and effect if it is disputed. It may however provide clarity if a provision is </w:t>
            </w:r>
            <w:r>
              <w:rPr>
                <w:rFonts w:ascii="Arial" w:eastAsia="Calibri" w:hAnsi="Arial" w:cs="Arial"/>
                <w:lang w:val="en-GB"/>
              </w:rPr>
              <w:lastRenderedPageBreak/>
              <w:t xml:space="preserve">inserted that the </w:t>
            </w:r>
            <w:r w:rsidR="00864C8B">
              <w:rPr>
                <w:rFonts w:ascii="Arial" w:eastAsia="Calibri" w:hAnsi="Arial" w:cs="Arial"/>
                <w:lang w:val="en-GB"/>
              </w:rPr>
              <w:t>declaration or directive is suspended if it is disputed.</w:t>
            </w:r>
          </w:p>
          <w:p w:rsidR="00864C8B" w:rsidRDefault="00864C8B" w:rsidP="0048636F">
            <w:pPr>
              <w:spacing w:after="0" w:line="240" w:lineRule="auto"/>
              <w:jc w:val="both"/>
              <w:rPr>
                <w:rFonts w:ascii="Arial" w:eastAsia="Calibri" w:hAnsi="Arial" w:cs="Arial"/>
                <w:color w:val="0070C0"/>
                <w:u w:val="single"/>
                <w:lang w:val="en-GB"/>
              </w:rPr>
            </w:pPr>
            <w:r w:rsidRPr="00765D5E">
              <w:rPr>
                <w:rFonts w:ascii="Arial" w:eastAsia="Calibri" w:hAnsi="Arial" w:cs="Arial"/>
                <w:color w:val="0070C0"/>
                <w:u w:val="single"/>
                <w:lang w:val="en-GB"/>
              </w:rPr>
              <w:t>Proposed amendment:</w:t>
            </w:r>
          </w:p>
          <w:p w:rsidR="00C52F2F" w:rsidRDefault="00C52F2F" w:rsidP="0048636F">
            <w:pPr>
              <w:spacing w:after="0" w:line="240" w:lineRule="auto"/>
              <w:jc w:val="both"/>
              <w:rPr>
                <w:rFonts w:ascii="Arial" w:eastAsia="Calibri" w:hAnsi="Arial" w:cs="Arial"/>
                <w:color w:val="0070C0"/>
                <w:lang w:val="en-GB"/>
              </w:rPr>
            </w:pPr>
            <w:r>
              <w:rPr>
                <w:rFonts w:ascii="Arial" w:eastAsia="Calibri" w:hAnsi="Arial" w:cs="Arial"/>
                <w:color w:val="0070C0"/>
                <w:lang w:val="en-GB"/>
              </w:rPr>
              <w:t>* Substitution of clause 57(7)(</w:t>
            </w:r>
            <w:r w:rsidRPr="00C52F2F">
              <w:rPr>
                <w:rFonts w:ascii="Arial" w:eastAsia="Calibri" w:hAnsi="Arial" w:cs="Arial"/>
                <w:i/>
                <w:color w:val="0070C0"/>
                <w:lang w:val="en-GB"/>
              </w:rPr>
              <w:t>a</w:t>
            </w:r>
            <w:r>
              <w:rPr>
                <w:rFonts w:ascii="Arial" w:eastAsia="Calibri" w:hAnsi="Arial" w:cs="Arial"/>
                <w:color w:val="0070C0"/>
                <w:lang w:val="en-GB"/>
              </w:rPr>
              <w:t>):</w:t>
            </w:r>
          </w:p>
          <w:p w:rsidR="00EC062E" w:rsidRDefault="00EC062E" w:rsidP="00EC062E">
            <w:pPr>
              <w:spacing w:after="0" w:line="240" w:lineRule="auto"/>
              <w:jc w:val="both"/>
              <w:rPr>
                <w:rFonts w:ascii="Arial" w:eastAsia="Calibri" w:hAnsi="Arial" w:cs="Arial"/>
                <w:color w:val="0070C0"/>
                <w:lang w:val="en-GB"/>
              </w:rPr>
            </w:pPr>
            <w:r>
              <w:rPr>
                <w:rFonts w:ascii="Arial" w:eastAsia="Calibri" w:hAnsi="Arial" w:cs="Arial"/>
                <w:color w:val="0070C0"/>
                <w:lang w:val="en-GB"/>
              </w:rPr>
              <w:tab/>
            </w:r>
            <w:r w:rsidR="00C52F2F">
              <w:rPr>
                <w:rFonts w:ascii="Arial" w:eastAsia="Calibri" w:hAnsi="Arial" w:cs="Arial"/>
                <w:color w:val="0070C0"/>
                <w:lang w:val="en-GB"/>
              </w:rPr>
              <w:t>“</w:t>
            </w:r>
            <w:r w:rsidRPr="00EC062E">
              <w:rPr>
                <w:rFonts w:ascii="Arial" w:eastAsia="Calibri" w:hAnsi="Arial" w:cs="Arial"/>
                <w:color w:val="0070C0"/>
                <w:lang w:val="en-GB"/>
              </w:rPr>
              <w:t>(7)</w:t>
            </w:r>
            <w:r w:rsidRPr="00EC062E">
              <w:rPr>
                <w:rFonts w:ascii="Arial" w:eastAsia="Calibri" w:hAnsi="Arial" w:cs="Arial"/>
                <w:color w:val="0070C0"/>
                <w:lang w:val="en-GB"/>
              </w:rPr>
              <w:tab/>
              <w:t>(</w:t>
            </w:r>
            <w:r w:rsidRPr="00EC062E">
              <w:rPr>
                <w:rFonts w:ascii="Arial" w:eastAsia="Calibri" w:hAnsi="Arial" w:cs="Arial"/>
                <w:i/>
                <w:color w:val="0070C0"/>
                <w:lang w:val="en-GB"/>
              </w:rPr>
              <w:t>a</w:t>
            </w:r>
            <w:r w:rsidRPr="00EC062E">
              <w:rPr>
                <w:rFonts w:ascii="Arial" w:eastAsia="Calibri" w:hAnsi="Arial" w:cs="Arial"/>
                <w:color w:val="0070C0"/>
                <w:lang w:val="en-GB"/>
              </w:rPr>
              <w:t>)</w:t>
            </w:r>
            <w:r w:rsidRPr="00EC062E">
              <w:rPr>
                <w:rFonts w:ascii="Arial" w:eastAsia="Calibri" w:hAnsi="Arial" w:cs="Arial"/>
                <w:color w:val="0070C0"/>
                <w:lang w:val="en-GB"/>
              </w:rPr>
              <w:tab/>
              <w:t xml:space="preserve">A financial institution </w:t>
            </w:r>
            <w:r w:rsidR="00AD4C4E" w:rsidRPr="00AD4C4E">
              <w:rPr>
                <w:rFonts w:ascii="Arial" w:eastAsia="Calibri" w:hAnsi="Arial" w:cs="Arial"/>
                <w:color w:val="0070C0"/>
                <w:u w:val="single"/>
                <w:lang w:val="en-GB"/>
              </w:rPr>
              <w:t>or a financial sector regulator</w:t>
            </w:r>
            <w:r w:rsidR="00AD4C4E" w:rsidRPr="00AD4C4E">
              <w:rPr>
                <w:rFonts w:ascii="Arial" w:eastAsia="Calibri" w:hAnsi="Arial" w:cs="Arial"/>
                <w:color w:val="0070C0"/>
                <w:lang w:val="en-GB"/>
              </w:rPr>
              <w:t xml:space="preserve"> </w:t>
            </w:r>
            <w:r w:rsidRPr="00EC062E">
              <w:rPr>
                <w:rFonts w:ascii="Arial" w:eastAsia="Calibri" w:hAnsi="Arial" w:cs="Arial"/>
                <w:color w:val="0070C0"/>
                <w:lang w:val="en-GB"/>
              </w:rPr>
              <w:t>contemplated in subsection (3)(</w:t>
            </w:r>
            <w:r w:rsidRPr="00EC062E">
              <w:rPr>
                <w:rFonts w:ascii="Arial" w:eastAsia="Calibri" w:hAnsi="Arial" w:cs="Arial"/>
                <w:i/>
                <w:color w:val="0070C0"/>
                <w:lang w:val="en-GB"/>
              </w:rPr>
              <w:t>h</w:t>
            </w:r>
            <w:r w:rsidRPr="00EC062E">
              <w:rPr>
                <w:rFonts w:ascii="Arial" w:eastAsia="Calibri" w:hAnsi="Arial" w:cs="Arial"/>
                <w:color w:val="0070C0"/>
                <w:lang w:val="en-GB"/>
              </w:rPr>
              <w:t>), or company, entity or person contemplated in subsection (3)(</w:t>
            </w:r>
            <w:r w:rsidRPr="00EC062E">
              <w:rPr>
                <w:rFonts w:ascii="Arial" w:eastAsia="Calibri" w:hAnsi="Arial" w:cs="Arial"/>
                <w:i/>
                <w:color w:val="0070C0"/>
                <w:lang w:val="en-GB"/>
              </w:rPr>
              <w:t>i</w:t>
            </w:r>
            <w:r w:rsidRPr="00EC062E">
              <w:rPr>
                <w:rFonts w:ascii="Arial" w:eastAsia="Calibri" w:hAnsi="Arial" w:cs="Arial"/>
                <w:color w:val="0070C0"/>
                <w:lang w:val="en-GB"/>
              </w:rPr>
              <w:t>), may dispute</w:t>
            </w:r>
            <w:r>
              <w:rPr>
                <w:rFonts w:ascii="Arial" w:eastAsia="Calibri" w:hAnsi="Arial" w:cs="Arial"/>
                <w:color w:val="0070C0"/>
                <w:lang w:val="en-GB"/>
              </w:rPr>
              <w:t>—</w:t>
            </w:r>
          </w:p>
          <w:p w:rsidR="00EC062E" w:rsidRPr="00EC062E" w:rsidRDefault="00EC062E" w:rsidP="00EC062E">
            <w:pPr>
              <w:spacing w:after="0" w:line="240" w:lineRule="auto"/>
              <w:ind w:left="327" w:hanging="327"/>
              <w:jc w:val="both"/>
              <w:rPr>
                <w:rFonts w:ascii="Arial" w:eastAsia="Calibri" w:hAnsi="Arial" w:cs="Arial"/>
                <w:b/>
                <w:color w:val="0070C0"/>
                <w:lang w:val="en-GB"/>
              </w:rPr>
            </w:pPr>
            <w:r w:rsidRPr="00EC062E">
              <w:rPr>
                <w:rFonts w:ascii="Arial" w:eastAsia="Calibri" w:hAnsi="Arial" w:cs="Arial"/>
                <w:color w:val="0070C0"/>
                <w:u w:val="single"/>
                <w:lang w:val="en-GB"/>
              </w:rPr>
              <w:t>(i)</w:t>
            </w:r>
            <w:r>
              <w:rPr>
                <w:rFonts w:ascii="Arial" w:eastAsia="Calibri" w:hAnsi="Arial" w:cs="Arial"/>
                <w:color w:val="0070C0"/>
                <w:lang w:val="en-GB"/>
              </w:rPr>
              <w:t xml:space="preserve"> </w:t>
            </w:r>
            <w:r w:rsidRPr="00EC062E">
              <w:rPr>
                <w:rFonts w:ascii="Arial" w:eastAsia="Calibri" w:hAnsi="Arial" w:cs="Arial"/>
                <w:color w:val="0070C0"/>
                <w:lang w:val="en-GB"/>
              </w:rPr>
              <w:t xml:space="preserve"> the decision of the Cabinet member responsible for State security</w:t>
            </w:r>
            <w:r w:rsidRPr="00EC062E">
              <w:rPr>
                <w:rFonts w:ascii="Arial" w:eastAsia="Calibri" w:hAnsi="Arial" w:cs="Arial"/>
                <w:b/>
                <w:color w:val="0070C0"/>
                <w:lang w:val="en-GB"/>
              </w:rPr>
              <w:t>[—</w:t>
            </w:r>
          </w:p>
          <w:p w:rsidR="00EC062E" w:rsidRDefault="00EC062E" w:rsidP="00EC062E">
            <w:pPr>
              <w:spacing w:after="0" w:line="240" w:lineRule="auto"/>
              <w:ind w:left="327" w:hanging="327"/>
              <w:jc w:val="both"/>
              <w:rPr>
                <w:rFonts w:ascii="Arial" w:eastAsia="Calibri" w:hAnsi="Arial" w:cs="Arial"/>
                <w:color w:val="0070C0"/>
                <w:lang w:val="en-GB"/>
              </w:rPr>
            </w:pPr>
            <w:r w:rsidRPr="00EC062E">
              <w:rPr>
                <w:rFonts w:ascii="Arial" w:eastAsia="Calibri" w:hAnsi="Arial" w:cs="Arial"/>
                <w:b/>
                <w:color w:val="0070C0"/>
                <w:lang w:val="en-GB"/>
              </w:rPr>
              <w:t>(i)</w:t>
            </w:r>
            <w:r w:rsidRPr="00EC062E">
              <w:rPr>
                <w:rFonts w:ascii="Arial" w:eastAsia="Calibri" w:hAnsi="Arial" w:cs="Arial"/>
                <w:b/>
                <w:color w:val="0070C0"/>
                <w:lang w:val="en-GB"/>
              </w:rPr>
              <w:tab/>
              <w:t>]</w:t>
            </w:r>
            <w:r w:rsidRPr="00EC062E">
              <w:rPr>
                <w:rFonts w:ascii="Arial" w:eastAsia="Calibri" w:hAnsi="Arial" w:cs="Arial"/>
                <w:color w:val="0070C0"/>
                <w:lang w:val="en-GB"/>
              </w:rPr>
              <w:t xml:space="preserve">in terms of subsection (3)(h)(iv), or (i)(v); or </w:t>
            </w:r>
          </w:p>
          <w:p w:rsidR="00C52F2F" w:rsidRDefault="00C52F2F" w:rsidP="00EC062E">
            <w:pPr>
              <w:spacing w:after="0" w:line="240" w:lineRule="auto"/>
              <w:ind w:left="327" w:hanging="327"/>
              <w:jc w:val="both"/>
              <w:rPr>
                <w:rFonts w:ascii="Arial" w:eastAsia="Calibri" w:hAnsi="Arial" w:cs="Arial"/>
                <w:color w:val="0070C0"/>
                <w:lang w:val="en-GB"/>
              </w:rPr>
            </w:pPr>
            <w:r w:rsidRPr="00C52F2F">
              <w:rPr>
                <w:rFonts w:ascii="Arial" w:eastAsia="Calibri" w:hAnsi="Arial" w:cs="Arial"/>
                <w:color w:val="0070C0"/>
                <w:lang w:val="en-GB"/>
              </w:rPr>
              <w:t>(ii)</w:t>
            </w:r>
            <w:r w:rsidRPr="00C52F2F">
              <w:rPr>
                <w:rFonts w:ascii="Arial" w:eastAsia="Calibri" w:hAnsi="Arial" w:cs="Arial"/>
                <w:color w:val="0070C0"/>
                <w:lang w:val="en-GB"/>
              </w:rPr>
              <w:tab/>
              <w:t>any aspect relating to the directives referred to in subsection (4)</w:t>
            </w:r>
            <w:r>
              <w:rPr>
                <w:rFonts w:ascii="Arial" w:eastAsia="Calibri" w:hAnsi="Arial" w:cs="Arial"/>
                <w:color w:val="0070C0"/>
                <w:lang w:val="en-GB"/>
              </w:rPr>
              <w:t xml:space="preserve"> </w:t>
            </w:r>
            <w:r w:rsidRPr="00C52F2F">
              <w:rPr>
                <w:rFonts w:ascii="Arial" w:eastAsia="Calibri" w:hAnsi="Arial" w:cs="Arial"/>
                <w:color w:val="0070C0"/>
                <w:u w:val="single"/>
                <w:lang w:val="en-GB"/>
              </w:rPr>
              <w:t>or any subsequent amendment of the directive</w:t>
            </w:r>
            <w:r>
              <w:rPr>
                <w:rFonts w:ascii="Arial" w:eastAsia="Calibri" w:hAnsi="Arial" w:cs="Arial"/>
                <w:color w:val="0070C0"/>
                <w:lang w:val="en-GB"/>
              </w:rPr>
              <w:t>s.”; and</w:t>
            </w:r>
          </w:p>
          <w:p w:rsidR="005200F4" w:rsidRPr="00C52F2F" w:rsidRDefault="00C52F2F" w:rsidP="00864C8B">
            <w:pPr>
              <w:spacing w:after="0" w:line="240" w:lineRule="auto"/>
              <w:jc w:val="both"/>
              <w:rPr>
                <w:rFonts w:ascii="Arial" w:eastAsia="Calibri" w:hAnsi="Arial" w:cs="Arial"/>
                <w:color w:val="0070C0"/>
                <w:lang w:val="en-GB"/>
              </w:rPr>
            </w:pPr>
            <w:r w:rsidRPr="00C52F2F">
              <w:rPr>
                <w:rFonts w:ascii="Arial" w:eastAsia="Calibri" w:hAnsi="Arial" w:cs="Arial"/>
                <w:color w:val="0070C0"/>
                <w:lang w:val="en-GB"/>
              </w:rPr>
              <w:t>* The a</w:t>
            </w:r>
            <w:r w:rsidR="00777974" w:rsidRPr="00C52F2F">
              <w:rPr>
                <w:rFonts w:ascii="Arial" w:eastAsia="Calibri" w:hAnsi="Arial" w:cs="Arial"/>
                <w:color w:val="0070C0"/>
                <w:lang w:val="en-GB"/>
              </w:rPr>
              <w:t>ddition of following paragraph</w:t>
            </w:r>
            <w:r>
              <w:rPr>
                <w:rFonts w:ascii="Arial" w:eastAsia="Calibri" w:hAnsi="Arial" w:cs="Arial"/>
                <w:color w:val="0070C0"/>
                <w:lang w:val="en-GB"/>
              </w:rPr>
              <w:t xml:space="preserve"> after paragraph (</w:t>
            </w:r>
            <w:r w:rsidRPr="00C52F2F">
              <w:rPr>
                <w:rFonts w:ascii="Arial" w:eastAsia="Calibri" w:hAnsi="Arial" w:cs="Arial"/>
                <w:i/>
                <w:color w:val="0070C0"/>
                <w:lang w:val="en-GB"/>
              </w:rPr>
              <w:t>j</w:t>
            </w:r>
            <w:r>
              <w:rPr>
                <w:rFonts w:ascii="Arial" w:eastAsia="Calibri" w:hAnsi="Arial" w:cs="Arial"/>
                <w:color w:val="0070C0"/>
                <w:lang w:val="en-GB"/>
              </w:rPr>
              <w:t>) of clause 57(7)</w:t>
            </w:r>
            <w:r w:rsidR="00777974" w:rsidRPr="00C52F2F">
              <w:rPr>
                <w:rFonts w:ascii="Arial" w:eastAsia="Calibri" w:hAnsi="Arial" w:cs="Arial"/>
                <w:color w:val="0070C0"/>
                <w:lang w:val="en-GB"/>
              </w:rPr>
              <w:t>:</w:t>
            </w:r>
          </w:p>
          <w:p w:rsidR="00EC062E" w:rsidRPr="007804E9" w:rsidRDefault="00777974" w:rsidP="00EC062E">
            <w:pPr>
              <w:spacing w:after="0" w:line="240" w:lineRule="auto"/>
              <w:jc w:val="both"/>
              <w:rPr>
                <w:rFonts w:ascii="Arial" w:eastAsia="Calibri" w:hAnsi="Arial" w:cs="Arial"/>
                <w:color w:val="0070C0"/>
                <w:u w:val="single"/>
                <w:lang w:val="en-GB"/>
              </w:rPr>
            </w:pPr>
            <w:r>
              <w:rPr>
                <w:rFonts w:ascii="Arial" w:eastAsia="Calibri" w:hAnsi="Arial" w:cs="Arial"/>
                <w:lang w:val="en-GB"/>
              </w:rPr>
              <w:tab/>
            </w:r>
            <w:r w:rsidRPr="007804E9">
              <w:rPr>
                <w:rFonts w:ascii="Arial" w:eastAsia="Calibri" w:hAnsi="Arial" w:cs="Arial"/>
                <w:color w:val="0070C0"/>
                <w:lang w:val="en-GB"/>
              </w:rPr>
              <w:t>“</w:t>
            </w:r>
            <w:r w:rsidRPr="007804E9">
              <w:rPr>
                <w:rFonts w:ascii="Arial" w:eastAsia="Calibri" w:hAnsi="Arial" w:cs="Arial"/>
                <w:color w:val="0070C0"/>
                <w:u w:val="single"/>
                <w:lang w:val="en-GB"/>
              </w:rPr>
              <w:t>(</w:t>
            </w:r>
            <w:r w:rsidRPr="007804E9">
              <w:rPr>
                <w:rFonts w:ascii="Arial" w:eastAsia="Calibri" w:hAnsi="Arial" w:cs="Arial"/>
                <w:i/>
                <w:color w:val="0070C0"/>
                <w:u w:val="single"/>
                <w:lang w:val="en-GB"/>
              </w:rPr>
              <w:t>k</w:t>
            </w:r>
            <w:r w:rsidRPr="007804E9">
              <w:rPr>
                <w:rFonts w:ascii="Arial" w:eastAsia="Calibri" w:hAnsi="Arial" w:cs="Arial"/>
                <w:color w:val="0070C0"/>
                <w:u w:val="single"/>
                <w:lang w:val="en-GB"/>
              </w:rPr>
              <w:t>)</w:t>
            </w:r>
            <w:r w:rsidRPr="007804E9">
              <w:rPr>
                <w:rFonts w:ascii="Arial" w:eastAsia="Calibri" w:hAnsi="Arial" w:cs="Arial"/>
                <w:color w:val="0070C0"/>
                <w:lang w:val="en-GB"/>
              </w:rPr>
              <w:t xml:space="preserve"> </w:t>
            </w:r>
            <w:r w:rsidR="00C52F2F" w:rsidRPr="007804E9">
              <w:rPr>
                <w:rFonts w:ascii="Arial" w:eastAsia="Calibri" w:hAnsi="Arial" w:cs="Arial"/>
                <w:color w:val="0070C0"/>
                <w:u w:val="single"/>
                <w:lang w:val="en-GB"/>
              </w:rPr>
              <w:t>The lodging of a dispute in terms of paragraph (</w:t>
            </w:r>
            <w:r w:rsidR="00C52F2F" w:rsidRPr="007804E9">
              <w:rPr>
                <w:rFonts w:ascii="Arial" w:eastAsia="Calibri" w:hAnsi="Arial" w:cs="Arial"/>
                <w:i/>
                <w:color w:val="0070C0"/>
                <w:u w:val="single"/>
                <w:lang w:val="en-GB"/>
              </w:rPr>
              <w:t>b</w:t>
            </w:r>
            <w:r w:rsidR="00C52F2F" w:rsidRPr="007804E9">
              <w:rPr>
                <w:rFonts w:ascii="Arial" w:eastAsia="Calibri" w:hAnsi="Arial" w:cs="Arial"/>
                <w:color w:val="0070C0"/>
                <w:u w:val="single"/>
                <w:lang w:val="en-GB"/>
              </w:rPr>
              <w:t>) has the effect that</w:t>
            </w:r>
            <w:r w:rsidR="00EC062E" w:rsidRPr="007804E9">
              <w:rPr>
                <w:rFonts w:ascii="Arial" w:eastAsia="Calibri" w:hAnsi="Arial" w:cs="Arial"/>
                <w:color w:val="0070C0"/>
                <w:u w:val="single"/>
                <w:lang w:val="en-GB"/>
              </w:rPr>
              <w:t>—</w:t>
            </w:r>
          </w:p>
          <w:p w:rsidR="00EC062E" w:rsidRPr="007804E9" w:rsidRDefault="00EC062E" w:rsidP="00EC062E">
            <w:pPr>
              <w:spacing w:after="0" w:line="240" w:lineRule="auto"/>
              <w:ind w:left="327" w:hanging="327"/>
              <w:jc w:val="both"/>
              <w:rPr>
                <w:rFonts w:ascii="Arial" w:eastAsia="Calibri" w:hAnsi="Arial" w:cs="Arial"/>
                <w:color w:val="0070C0"/>
                <w:lang w:val="en-GB"/>
              </w:rPr>
            </w:pPr>
            <w:r w:rsidRPr="007804E9">
              <w:rPr>
                <w:rFonts w:ascii="Arial" w:eastAsia="Calibri" w:hAnsi="Arial" w:cs="Arial"/>
                <w:color w:val="0070C0"/>
                <w:u w:val="single"/>
                <w:lang w:val="en-GB"/>
              </w:rPr>
              <w:t>(i)</w:t>
            </w:r>
            <w:r w:rsidRPr="007804E9">
              <w:rPr>
                <w:rFonts w:ascii="Arial" w:eastAsia="Calibri" w:hAnsi="Arial" w:cs="Arial"/>
                <w:color w:val="0070C0"/>
                <w:lang w:val="en-GB"/>
              </w:rPr>
              <w:t xml:space="preserve">  </w:t>
            </w:r>
            <w:r w:rsidRPr="007804E9">
              <w:rPr>
                <w:rFonts w:ascii="Arial" w:eastAsia="Calibri" w:hAnsi="Arial" w:cs="Arial"/>
                <w:color w:val="0070C0"/>
                <w:u w:val="single"/>
                <w:lang w:val="en-GB"/>
              </w:rPr>
              <w:t>the decision of the Cabinet member responsible for State security in terms of subsection (3)(</w:t>
            </w:r>
            <w:r w:rsidRPr="007804E9">
              <w:rPr>
                <w:rFonts w:ascii="Arial" w:eastAsia="Calibri" w:hAnsi="Arial" w:cs="Arial"/>
                <w:i/>
                <w:color w:val="0070C0"/>
                <w:u w:val="single"/>
                <w:lang w:val="en-GB"/>
              </w:rPr>
              <w:t>h</w:t>
            </w:r>
            <w:r w:rsidRPr="007804E9">
              <w:rPr>
                <w:rFonts w:ascii="Arial" w:eastAsia="Calibri" w:hAnsi="Arial" w:cs="Arial"/>
                <w:color w:val="0070C0"/>
                <w:u w:val="single"/>
                <w:lang w:val="en-GB"/>
              </w:rPr>
              <w:t>)(iv), or (</w:t>
            </w:r>
            <w:r w:rsidRPr="007804E9">
              <w:rPr>
                <w:rFonts w:ascii="Arial" w:eastAsia="Calibri" w:hAnsi="Arial" w:cs="Arial"/>
                <w:i/>
                <w:color w:val="0070C0"/>
                <w:u w:val="single"/>
                <w:lang w:val="en-GB"/>
              </w:rPr>
              <w:t>i</w:t>
            </w:r>
            <w:r w:rsidRPr="007804E9">
              <w:rPr>
                <w:rFonts w:ascii="Arial" w:eastAsia="Calibri" w:hAnsi="Arial" w:cs="Arial"/>
                <w:color w:val="0070C0"/>
                <w:u w:val="single"/>
                <w:lang w:val="en-GB"/>
              </w:rPr>
              <w:t>)(v); or</w:t>
            </w:r>
            <w:r w:rsidRPr="007804E9">
              <w:rPr>
                <w:rFonts w:ascii="Arial" w:eastAsia="Calibri" w:hAnsi="Arial" w:cs="Arial"/>
                <w:color w:val="0070C0"/>
                <w:lang w:val="en-GB"/>
              </w:rPr>
              <w:t xml:space="preserve"> </w:t>
            </w:r>
          </w:p>
          <w:p w:rsidR="007804E9" w:rsidRPr="007804E9" w:rsidRDefault="00EC062E" w:rsidP="00EC062E">
            <w:pPr>
              <w:spacing w:after="0" w:line="240" w:lineRule="auto"/>
              <w:ind w:left="327" w:hanging="327"/>
              <w:jc w:val="both"/>
              <w:rPr>
                <w:rFonts w:ascii="Arial" w:eastAsia="Calibri" w:hAnsi="Arial" w:cs="Arial"/>
                <w:color w:val="0070C0"/>
                <w:lang w:val="en-GB"/>
              </w:rPr>
            </w:pPr>
            <w:r w:rsidRPr="007804E9">
              <w:rPr>
                <w:rFonts w:ascii="Arial" w:eastAsia="Calibri" w:hAnsi="Arial" w:cs="Arial"/>
                <w:color w:val="0070C0"/>
                <w:u w:val="single"/>
                <w:lang w:val="en-GB"/>
              </w:rPr>
              <w:t>(ii)</w:t>
            </w:r>
            <w:r w:rsidRPr="007804E9">
              <w:rPr>
                <w:rFonts w:ascii="Arial" w:eastAsia="Calibri" w:hAnsi="Arial" w:cs="Arial"/>
                <w:color w:val="0070C0"/>
                <w:lang w:val="en-GB"/>
              </w:rPr>
              <w:tab/>
            </w:r>
            <w:r w:rsidRPr="007804E9">
              <w:rPr>
                <w:rFonts w:ascii="Arial" w:eastAsia="Calibri" w:hAnsi="Arial" w:cs="Arial"/>
                <w:color w:val="0070C0"/>
                <w:u w:val="single"/>
                <w:lang w:val="en-GB"/>
              </w:rPr>
              <w:t>compliance with the directives or any amendment to the directives, as contemplated in subsection (8)</w:t>
            </w:r>
            <w:r w:rsidR="007804E9" w:rsidRPr="007804E9">
              <w:rPr>
                <w:rFonts w:ascii="Arial" w:eastAsia="Calibri" w:hAnsi="Arial" w:cs="Arial"/>
                <w:color w:val="0070C0"/>
                <w:u w:val="single"/>
                <w:lang w:val="en-GB"/>
              </w:rPr>
              <w:t>,</w:t>
            </w:r>
          </w:p>
          <w:p w:rsidR="007804E9" w:rsidRPr="007804E9" w:rsidRDefault="007804E9" w:rsidP="00864C8B">
            <w:pPr>
              <w:spacing w:after="0" w:line="240" w:lineRule="auto"/>
              <w:jc w:val="both"/>
              <w:rPr>
                <w:rFonts w:ascii="Arial" w:eastAsia="Calibri" w:hAnsi="Arial" w:cs="Arial"/>
                <w:color w:val="0070C0"/>
                <w:lang w:val="en-GB"/>
              </w:rPr>
            </w:pPr>
            <w:r w:rsidRPr="007804E9">
              <w:rPr>
                <w:rFonts w:ascii="Arial" w:eastAsia="Calibri" w:hAnsi="Arial" w:cs="Arial"/>
                <w:color w:val="0070C0"/>
                <w:u w:val="single"/>
                <w:lang w:val="en-GB"/>
              </w:rPr>
              <w:t xml:space="preserve">is </w:t>
            </w:r>
            <w:r w:rsidR="00777974" w:rsidRPr="007804E9">
              <w:rPr>
                <w:rFonts w:ascii="Arial" w:eastAsia="Calibri" w:hAnsi="Arial" w:cs="Arial"/>
                <w:color w:val="0070C0"/>
                <w:u w:val="single"/>
                <w:lang w:val="en-GB"/>
              </w:rPr>
              <w:t>suspended pending finalisation of</w:t>
            </w:r>
            <w:r w:rsidRPr="007804E9">
              <w:rPr>
                <w:rFonts w:ascii="Arial" w:eastAsia="Calibri" w:hAnsi="Arial" w:cs="Arial"/>
                <w:color w:val="0070C0"/>
                <w:u w:val="single"/>
                <w:lang w:val="en-GB"/>
              </w:rPr>
              <w:t xml:space="preserve"> proceeding contemplated in this </w:t>
            </w:r>
            <w:r w:rsidRPr="007804E9">
              <w:rPr>
                <w:rFonts w:ascii="Arial" w:eastAsia="Calibri" w:hAnsi="Arial" w:cs="Arial"/>
                <w:color w:val="0070C0"/>
                <w:u w:val="single"/>
                <w:lang w:val="en-GB"/>
              </w:rPr>
              <w:lastRenderedPageBreak/>
              <w:t>subsection.</w:t>
            </w:r>
            <w:r w:rsidRPr="007804E9">
              <w:rPr>
                <w:rFonts w:ascii="Arial" w:eastAsia="Calibri" w:hAnsi="Arial" w:cs="Arial"/>
                <w:color w:val="0070C0"/>
                <w:lang w:val="en-GB"/>
              </w:rPr>
              <w:t>”.</w:t>
            </w:r>
          </w:p>
          <w:p w:rsidR="007804E9" w:rsidRDefault="007804E9" w:rsidP="00864C8B">
            <w:pPr>
              <w:spacing w:after="0" w:line="240" w:lineRule="auto"/>
              <w:jc w:val="both"/>
              <w:rPr>
                <w:rFonts w:ascii="Arial" w:eastAsia="Calibri" w:hAnsi="Arial" w:cs="Arial"/>
                <w:lang w:val="en-GB"/>
              </w:rPr>
            </w:pPr>
          </w:p>
          <w:p w:rsidR="001E3DB5" w:rsidRDefault="001E3DB5" w:rsidP="00864C8B">
            <w:pPr>
              <w:spacing w:after="0" w:line="240" w:lineRule="auto"/>
              <w:jc w:val="both"/>
              <w:rPr>
                <w:rFonts w:ascii="Arial" w:eastAsia="Calibri" w:hAnsi="Arial" w:cs="Arial"/>
                <w:lang w:val="en-GB"/>
              </w:rPr>
            </w:pPr>
            <w:r>
              <w:rPr>
                <w:rFonts w:ascii="Arial" w:eastAsia="Calibri" w:hAnsi="Arial" w:cs="Arial"/>
                <w:lang w:val="en-GB"/>
              </w:rPr>
              <w:t>(a)</w:t>
            </w:r>
            <w:r w:rsidR="00AC145F">
              <w:rPr>
                <w:rFonts w:ascii="Arial" w:eastAsia="Calibri" w:hAnsi="Arial" w:cs="Arial"/>
                <w:lang w:val="en-GB"/>
              </w:rPr>
              <w:t xml:space="preserve"> Financial implications will be considered. See paragraph 12. 2.15, below.</w:t>
            </w:r>
          </w:p>
          <w:p w:rsidR="001E3DB5" w:rsidRDefault="001E3DB5" w:rsidP="00864C8B">
            <w:pPr>
              <w:spacing w:after="0" w:line="240" w:lineRule="auto"/>
              <w:jc w:val="both"/>
              <w:rPr>
                <w:rFonts w:ascii="Arial" w:eastAsia="Calibri" w:hAnsi="Arial" w:cs="Arial"/>
                <w:lang w:val="en-GB"/>
              </w:rPr>
            </w:pPr>
          </w:p>
          <w:p w:rsidR="001E3DB5" w:rsidRDefault="001E3DB5" w:rsidP="00864C8B">
            <w:pPr>
              <w:spacing w:after="0" w:line="240" w:lineRule="auto"/>
              <w:jc w:val="both"/>
              <w:rPr>
                <w:rFonts w:ascii="Arial" w:eastAsia="Calibri" w:hAnsi="Arial" w:cs="Arial"/>
                <w:lang w:val="en-GB"/>
              </w:rPr>
            </w:pPr>
          </w:p>
          <w:p w:rsidR="001E3DB5" w:rsidRDefault="001E3DB5" w:rsidP="00864C8B">
            <w:pPr>
              <w:spacing w:after="0" w:line="240" w:lineRule="auto"/>
              <w:jc w:val="both"/>
              <w:rPr>
                <w:rFonts w:ascii="Arial" w:eastAsia="Calibri" w:hAnsi="Arial" w:cs="Arial"/>
                <w:lang w:val="en-GB"/>
              </w:rPr>
            </w:pPr>
          </w:p>
          <w:p w:rsidR="001E3DB5" w:rsidRDefault="001E3DB5" w:rsidP="00864C8B">
            <w:pPr>
              <w:spacing w:after="0" w:line="240" w:lineRule="auto"/>
              <w:jc w:val="both"/>
              <w:rPr>
                <w:rFonts w:ascii="Arial" w:eastAsia="Calibri" w:hAnsi="Arial" w:cs="Arial"/>
                <w:lang w:val="en-GB"/>
              </w:rPr>
            </w:pPr>
          </w:p>
          <w:p w:rsidR="001E3DB5" w:rsidRDefault="001E3DB5" w:rsidP="00864C8B">
            <w:pPr>
              <w:spacing w:after="0" w:line="240" w:lineRule="auto"/>
              <w:jc w:val="both"/>
              <w:rPr>
                <w:rFonts w:ascii="Arial" w:eastAsia="Calibri" w:hAnsi="Arial" w:cs="Arial"/>
                <w:lang w:val="en-GB"/>
              </w:rPr>
            </w:pPr>
          </w:p>
          <w:p w:rsidR="001E3DB5" w:rsidRDefault="001E3DB5" w:rsidP="00864C8B">
            <w:pPr>
              <w:spacing w:after="0" w:line="240" w:lineRule="auto"/>
              <w:jc w:val="both"/>
              <w:rPr>
                <w:rFonts w:ascii="Arial" w:eastAsia="Calibri" w:hAnsi="Arial" w:cs="Arial"/>
                <w:lang w:val="en-GB"/>
              </w:rPr>
            </w:pPr>
          </w:p>
          <w:p w:rsidR="001E3DB5" w:rsidRDefault="001E3DB5" w:rsidP="00864C8B">
            <w:pPr>
              <w:spacing w:after="0" w:line="240" w:lineRule="auto"/>
              <w:jc w:val="both"/>
              <w:rPr>
                <w:rFonts w:ascii="Arial" w:eastAsia="Calibri" w:hAnsi="Arial" w:cs="Arial"/>
                <w:lang w:val="en-GB"/>
              </w:rPr>
            </w:pPr>
          </w:p>
          <w:p w:rsidR="001E3DB5" w:rsidRDefault="001E3DB5" w:rsidP="00864C8B">
            <w:pPr>
              <w:spacing w:after="0" w:line="240" w:lineRule="auto"/>
              <w:jc w:val="both"/>
              <w:rPr>
                <w:rFonts w:ascii="Arial" w:eastAsia="Calibri" w:hAnsi="Arial" w:cs="Arial"/>
                <w:lang w:val="en-GB"/>
              </w:rPr>
            </w:pPr>
          </w:p>
          <w:p w:rsidR="001E3DB5" w:rsidRDefault="001E3DB5" w:rsidP="00864C8B">
            <w:pPr>
              <w:spacing w:after="0" w:line="240" w:lineRule="auto"/>
              <w:jc w:val="both"/>
              <w:rPr>
                <w:rFonts w:ascii="Arial" w:eastAsia="Calibri" w:hAnsi="Arial" w:cs="Arial"/>
                <w:lang w:val="en-GB"/>
              </w:rPr>
            </w:pPr>
          </w:p>
          <w:p w:rsidR="001E3DB5" w:rsidRDefault="001E3DB5" w:rsidP="00864C8B">
            <w:pPr>
              <w:spacing w:after="0" w:line="240" w:lineRule="auto"/>
              <w:jc w:val="both"/>
              <w:rPr>
                <w:rFonts w:ascii="Arial" w:eastAsia="Calibri" w:hAnsi="Arial" w:cs="Arial"/>
                <w:lang w:val="en-GB"/>
              </w:rPr>
            </w:pPr>
          </w:p>
          <w:p w:rsidR="001E3DB5" w:rsidRDefault="001E3DB5" w:rsidP="00864C8B">
            <w:pPr>
              <w:spacing w:after="0" w:line="240" w:lineRule="auto"/>
              <w:jc w:val="both"/>
              <w:rPr>
                <w:rFonts w:ascii="Arial" w:eastAsia="Calibri" w:hAnsi="Arial" w:cs="Arial"/>
                <w:lang w:val="en-GB"/>
              </w:rPr>
            </w:pPr>
          </w:p>
          <w:p w:rsidR="001E3DB5" w:rsidRDefault="001E3DB5" w:rsidP="00864C8B">
            <w:pPr>
              <w:spacing w:after="0" w:line="240" w:lineRule="auto"/>
              <w:jc w:val="both"/>
              <w:rPr>
                <w:rFonts w:ascii="Arial" w:eastAsia="Calibri" w:hAnsi="Arial" w:cs="Arial"/>
                <w:lang w:val="en-GB"/>
              </w:rPr>
            </w:pPr>
          </w:p>
          <w:p w:rsidR="001E3DB5" w:rsidRDefault="001E3DB5" w:rsidP="00864C8B">
            <w:pPr>
              <w:spacing w:after="0" w:line="240" w:lineRule="auto"/>
              <w:jc w:val="both"/>
              <w:rPr>
                <w:rFonts w:ascii="Arial" w:eastAsia="Calibri" w:hAnsi="Arial" w:cs="Arial"/>
                <w:lang w:val="en-GB"/>
              </w:rPr>
            </w:pPr>
          </w:p>
          <w:p w:rsidR="007804E9" w:rsidRDefault="001C4AD6" w:rsidP="00864C8B">
            <w:pPr>
              <w:spacing w:after="0" w:line="240" w:lineRule="auto"/>
              <w:jc w:val="both"/>
              <w:rPr>
                <w:rFonts w:ascii="Arial" w:eastAsia="Calibri" w:hAnsi="Arial" w:cs="Arial"/>
                <w:lang w:val="en-GB"/>
              </w:rPr>
            </w:pPr>
            <w:r w:rsidRPr="001C4AD6">
              <w:rPr>
                <w:rFonts w:ascii="Arial" w:eastAsia="Calibri" w:hAnsi="Arial" w:cs="Arial"/>
                <w:lang w:val="en-GB"/>
              </w:rPr>
              <w:t>(b) It is foreseen that in some instances where there are shared services that the directive may impose security measures on both the network provider as well as the service provider.</w:t>
            </w:r>
          </w:p>
          <w:p w:rsidR="007804E9" w:rsidRDefault="007804E9" w:rsidP="00864C8B">
            <w:pPr>
              <w:spacing w:after="0" w:line="240" w:lineRule="auto"/>
              <w:jc w:val="both"/>
              <w:rPr>
                <w:rFonts w:ascii="Arial" w:eastAsia="Calibri" w:hAnsi="Arial" w:cs="Arial"/>
                <w:lang w:val="en-GB"/>
              </w:rPr>
            </w:pPr>
          </w:p>
          <w:p w:rsidR="00027FDA" w:rsidRDefault="00487A40" w:rsidP="00154879">
            <w:pPr>
              <w:spacing w:after="0" w:line="240" w:lineRule="auto"/>
              <w:jc w:val="both"/>
              <w:rPr>
                <w:rFonts w:ascii="Arial" w:eastAsia="Calibri" w:hAnsi="Arial" w:cs="Arial"/>
                <w:lang w:val="en-GB"/>
              </w:rPr>
            </w:pPr>
            <w:r w:rsidRPr="00864C8B">
              <w:rPr>
                <w:rFonts w:ascii="Arial" w:eastAsia="Calibri" w:hAnsi="Arial" w:cs="Arial"/>
                <w:lang w:val="en-GB"/>
              </w:rPr>
              <w:t>12.2.1</w:t>
            </w:r>
            <w:r w:rsidR="007804E9">
              <w:rPr>
                <w:rFonts w:ascii="Arial" w:eastAsia="Calibri" w:hAnsi="Arial" w:cs="Arial"/>
                <w:lang w:val="en-GB"/>
              </w:rPr>
              <w:t>5</w:t>
            </w:r>
            <w:r>
              <w:rPr>
                <w:rFonts w:ascii="Arial" w:eastAsia="Calibri" w:hAnsi="Arial" w:cs="Arial"/>
                <w:lang w:val="en-GB"/>
              </w:rPr>
              <w:t xml:space="preserve"> International standards would, to a large extent, dictate what measures must be implemented by service providers. </w:t>
            </w:r>
            <w:r w:rsidR="0038772F">
              <w:rPr>
                <w:rFonts w:ascii="Arial" w:eastAsia="Calibri" w:hAnsi="Arial" w:cs="Arial"/>
                <w:lang w:val="en-GB"/>
              </w:rPr>
              <w:t xml:space="preserve">It is submitted that most service providers that fall within the category of critical information infrastructures would already </w:t>
            </w:r>
            <w:r w:rsidR="005200F4">
              <w:rPr>
                <w:rFonts w:ascii="Arial" w:eastAsia="Calibri" w:hAnsi="Arial" w:cs="Arial"/>
                <w:lang w:val="en-GB"/>
              </w:rPr>
              <w:t xml:space="preserve">have </w:t>
            </w:r>
            <w:r w:rsidR="005200F4">
              <w:rPr>
                <w:rFonts w:ascii="Arial" w:eastAsia="Calibri" w:hAnsi="Arial" w:cs="Arial"/>
                <w:lang w:val="en-GB"/>
              </w:rPr>
              <w:lastRenderedPageBreak/>
              <w:t xml:space="preserve">implemented </w:t>
            </w:r>
            <w:r w:rsidR="00534F39">
              <w:rPr>
                <w:rFonts w:ascii="Arial" w:eastAsia="Calibri" w:hAnsi="Arial" w:cs="Arial"/>
                <w:lang w:val="en-GB"/>
              </w:rPr>
              <w:t>some of these measures.</w:t>
            </w:r>
            <w:r w:rsidR="00534F39">
              <w:t xml:space="preserve"> </w:t>
            </w:r>
            <w:r w:rsidR="00534F39" w:rsidRPr="00534F39">
              <w:rPr>
                <w:rFonts w:ascii="Arial" w:eastAsia="Calibri" w:hAnsi="Arial" w:cs="Arial"/>
                <w:lang w:val="en-GB"/>
              </w:rPr>
              <w:t xml:space="preserve">There is other policy </w:t>
            </w:r>
            <w:r w:rsidRPr="00534F39">
              <w:rPr>
                <w:rFonts w:ascii="Arial" w:eastAsia="Calibri" w:hAnsi="Arial" w:cs="Arial"/>
                <w:lang w:val="en-GB"/>
              </w:rPr>
              <w:t>objective</w:t>
            </w:r>
            <w:r w:rsidR="001E3DB5">
              <w:rPr>
                <w:rFonts w:ascii="Arial" w:eastAsia="Calibri" w:hAnsi="Arial" w:cs="Arial"/>
                <w:lang w:val="en-GB"/>
              </w:rPr>
              <w:t>s</w:t>
            </w:r>
            <w:r w:rsidR="00534F39" w:rsidRPr="00534F39">
              <w:rPr>
                <w:rFonts w:ascii="Arial" w:eastAsia="Calibri" w:hAnsi="Arial" w:cs="Arial"/>
                <w:lang w:val="en-GB"/>
              </w:rPr>
              <w:t xml:space="preserve"> that has an influence on cost of compliance, among others the need to ensure universal coverage</w:t>
            </w:r>
            <w:r w:rsidR="00154879">
              <w:rPr>
                <w:rFonts w:ascii="Arial" w:eastAsia="Calibri" w:hAnsi="Arial" w:cs="Arial"/>
                <w:lang w:val="en-GB"/>
              </w:rPr>
              <w:t xml:space="preserve"> and affordable communications</w:t>
            </w:r>
            <w:r w:rsidR="00534F39" w:rsidRPr="00534F39">
              <w:rPr>
                <w:rFonts w:ascii="Arial" w:eastAsia="Calibri" w:hAnsi="Arial" w:cs="Arial"/>
                <w:lang w:val="en-GB"/>
              </w:rPr>
              <w:t xml:space="preserve">. </w:t>
            </w:r>
            <w:r w:rsidR="00154879">
              <w:rPr>
                <w:rFonts w:ascii="Arial" w:eastAsia="Calibri" w:hAnsi="Arial" w:cs="Arial"/>
                <w:lang w:val="en-GB"/>
              </w:rPr>
              <w:t>Costly measures will in most instances be passed of to the clients of the information infrastructures and may also restrict expansion of services. It is submitted that other Government policy considerations will ensure that security measures are not disproportional.</w:t>
            </w:r>
            <w:r w:rsidR="001C4AD6">
              <w:rPr>
                <w:rFonts w:ascii="Arial" w:eastAsia="Calibri" w:hAnsi="Arial" w:cs="Arial"/>
                <w:lang w:val="en-GB"/>
              </w:rPr>
              <w:t xml:space="preserve"> T</w:t>
            </w:r>
            <w:r w:rsidR="00534F39">
              <w:rPr>
                <w:rFonts w:ascii="Arial" w:eastAsia="Calibri" w:hAnsi="Arial" w:cs="Arial"/>
                <w:lang w:val="en-GB"/>
              </w:rPr>
              <w:t xml:space="preserve">he approach was considered. However, cybersecurity is in its infancy in South Africa and a concern was raised that full compliance with international standards may be too onerous and costly for information infrastructures. </w:t>
            </w:r>
          </w:p>
          <w:p w:rsidR="001C4AD6" w:rsidRDefault="001C4AD6" w:rsidP="00154879">
            <w:pPr>
              <w:spacing w:after="0" w:line="240" w:lineRule="auto"/>
              <w:jc w:val="both"/>
              <w:rPr>
                <w:rFonts w:ascii="Arial" w:eastAsia="Calibri" w:hAnsi="Arial" w:cs="Arial"/>
                <w:lang w:val="en-GB"/>
              </w:rPr>
            </w:pPr>
          </w:p>
          <w:p w:rsidR="001C4AD6" w:rsidRDefault="001C4AD6" w:rsidP="00154879">
            <w:pPr>
              <w:spacing w:after="0" w:line="240" w:lineRule="auto"/>
              <w:jc w:val="both"/>
              <w:rPr>
                <w:rFonts w:ascii="Arial" w:eastAsia="Calibri" w:hAnsi="Arial" w:cs="Arial"/>
                <w:lang w:val="en-GB"/>
              </w:rPr>
            </w:pPr>
          </w:p>
          <w:p w:rsidR="00027FDA" w:rsidRDefault="00027FDA" w:rsidP="00154879">
            <w:pPr>
              <w:spacing w:after="0" w:line="240" w:lineRule="auto"/>
              <w:jc w:val="both"/>
              <w:rPr>
                <w:rFonts w:ascii="Arial" w:eastAsia="Calibri" w:hAnsi="Arial" w:cs="Arial"/>
                <w:lang w:val="en-GB"/>
              </w:rPr>
            </w:pPr>
            <w:r>
              <w:rPr>
                <w:rFonts w:ascii="Arial" w:eastAsia="Calibri" w:hAnsi="Arial" w:cs="Arial"/>
                <w:lang w:val="en-GB"/>
              </w:rPr>
              <w:t xml:space="preserve">12.2.16 </w:t>
            </w:r>
            <w:r w:rsidR="001C4AD6">
              <w:rPr>
                <w:rFonts w:ascii="Arial" w:eastAsia="Calibri" w:hAnsi="Arial" w:cs="Arial"/>
                <w:lang w:val="en-GB"/>
              </w:rPr>
              <w:t xml:space="preserve">(a) </w:t>
            </w:r>
            <w:r>
              <w:rPr>
                <w:rFonts w:ascii="Arial" w:eastAsia="Calibri" w:hAnsi="Arial" w:cs="Arial"/>
                <w:lang w:val="en-GB"/>
              </w:rPr>
              <w:t xml:space="preserve">The Bill aims to do away with the provisions </w:t>
            </w:r>
            <w:r w:rsidR="001C4AD6">
              <w:rPr>
                <w:rFonts w:ascii="Arial" w:eastAsia="Calibri" w:hAnsi="Arial" w:cs="Arial"/>
                <w:lang w:val="en-GB"/>
              </w:rPr>
              <w:t xml:space="preserve">in the </w:t>
            </w:r>
            <w:r w:rsidR="001C4AD6" w:rsidRPr="001C4AD6">
              <w:rPr>
                <w:rFonts w:ascii="Arial" w:eastAsia="Calibri" w:hAnsi="Arial" w:cs="Arial"/>
                <w:lang w:val="en-GB"/>
              </w:rPr>
              <w:t xml:space="preserve">Electronic Communications and Transactions Act </w:t>
            </w:r>
            <w:r>
              <w:rPr>
                <w:rFonts w:ascii="Arial" w:eastAsia="Calibri" w:hAnsi="Arial" w:cs="Arial"/>
                <w:lang w:val="en-GB"/>
              </w:rPr>
              <w:t xml:space="preserve">that deals with critical information infrastructure protection and to that extent </w:t>
            </w:r>
            <w:r w:rsidR="001C4AD6">
              <w:rPr>
                <w:rFonts w:ascii="Arial" w:eastAsia="Calibri" w:hAnsi="Arial" w:cs="Arial"/>
                <w:lang w:val="en-GB"/>
              </w:rPr>
              <w:t xml:space="preserve">the Bill </w:t>
            </w:r>
            <w:r w:rsidR="00487A40">
              <w:rPr>
                <w:rFonts w:ascii="Arial" w:eastAsia="Calibri" w:hAnsi="Arial" w:cs="Arial"/>
                <w:lang w:val="en-GB"/>
              </w:rPr>
              <w:t>repeal</w:t>
            </w:r>
            <w:r w:rsidR="001E3DB5">
              <w:rPr>
                <w:rFonts w:ascii="Arial" w:eastAsia="Calibri" w:hAnsi="Arial" w:cs="Arial"/>
                <w:lang w:val="en-GB"/>
              </w:rPr>
              <w:t>s</w:t>
            </w:r>
            <w:r>
              <w:rPr>
                <w:rFonts w:ascii="Arial" w:eastAsia="Calibri" w:hAnsi="Arial" w:cs="Arial"/>
                <w:lang w:val="en-GB"/>
              </w:rPr>
              <w:t xml:space="preserve"> Chapter IX of the ECTA, and the definitions of </w:t>
            </w:r>
            <w:r w:rsidRPr="00027FDA">
              <w:rPr>
                <w:rFonts w:ascii="Arial" w:eastAsia="Calibri" w:hAnsi="Arial" w:cs="Arial"/>
                <w:lang w:val="en-GB"/>
              </w:rPr>
              <w:t>''critical data'', ''critical database'' and ''cr</w:t>
            </w:r>
            <w:r>
              <w:rPr>
                <w:rFonts w:ascii="Arial" w:eastAsia="Calibri" w:hAnsi="Arial" w:cs="Arial"/>
                <w:lang w:val="en-GB"/>
              </w:rPr>
              <w:t xml:space="preserve">itical database administrator'' in section 1 of the ECTA. Critical information </w:t>
            </w:r>
            <w:r>
              <w:rPr>
                <w:rFonts w:ascii="Arial" w:eastAsia="Calibri" w:hAnsi="Arial" w:cs="Arial"/>
                <w:lang w:val="en-GB"/>
              </w:rPr>
              <w:lastRenderedPageBreak/>
              <w:t>infrastructure therefore needs to be interpreted with reference to clause 57(2) of the Bill read with the definition of information infrastructure.</w:t>
            </w:r>
          </w:p>
          <w:p w:rsidR="00027FDA" w:rsidRDefault="00027FDA" w:rsidP="00154879">
            <w:pPr>
              <w:spacing w:after="0" w:line="240" w:lineRule="auto"/>
              <w:jc w:val="both"/>
              <w:rPr>
                <w:rFonts w:ascii="Arial" w:eastAsia="Calibri" w:hAnsi="Arial" w:cs="Arial"/>
                <w:lang w:val="en-GB"/>
              </w:rPr>
            </w:pPr>
          </w:p>
          <w:p w:rsidR="00027FDA" w:rsidRDefault="00027FDA" w:rsidP="00154879">
            <w:pPr>
              <w:spacing w:after="0" w:line="240" w:lineRule="auto"/>
              <w:jc w:val="both"/>
              <w:rPr>
                <w:rFonts w:ascii="Arial" w:eastAsia="Calibri" w:hAnsi="Arial" w:cs="Arial"/>
                <w:lang w:val="en-GB"/>
              </w:rPr>
            </w:pPr>
          </w:p>
          <w:p w:rsidR="00027FDA" w:rsidRDefault="00027FDA" w:rsidP="00F518CF">
            <w:pPr>
              <w:spacing w:after="0" w:line="240" w:lineRule="auto"/>
              <w:jc w:val="both"/>
              <w:rPr>
                <w:rFonts w:ascii="Arial" w:eastAsia="Calibri" w:hAnsi="Arial" w:cs="Arial"/>
                <w:lang w:val="en-GB"/>
              </w:rPr>
            </w:pPr>
            <w:r>
              <w:rPr>
                <w:rFonts w:ascii="Arial" w:eastAsia="Calibri" w:hAnsi="Arial" w:cs="Arial"/>
                <w:lang w:val="en-GB"/>
              </w:rPr>
              <w:t xml:space="preserve">(b) </w:t>
            </w:r>
            <w:r w:rsidR="00A30903">
              <w:rPr>
                <w:rFonts w:ascii="Arial" w:eastAsia="Calibri" w:hAnsi="Arial" w:cs="Arial"/>
                <w:lang w:val="en-GB"/>
              </w:rPr>
              <w:t xml:space="preserve">The need to align the protection measures with international standards has been discussed under paragraph 12.2.15, above. The extensive consultation process that must be followed in declaring </w:t>
            </w:r>
            <w:r w:rsidR="001C4AD6">
              <w:rPr>
                <w:rFonts w:ascii="Arial" w:eastAsia="Calibri" w:hAnsi="Arial" w:cs="Arial"/>
                <w:lang w:val="en-GB"/>
              </w:rPr>
              <w:t>critical information infrastructures</w:t>
            </w:r>
            <w:r w:rsidR="00A30903">
              <w:rPr>
                <w:rFonts w:ascii="Arial" w:eastAsia="Calibri" w:hAnsi="Arial" w:cs="Arial"/>
                <w:lang w:val="en-GB"/>
              </w:rPr>
              <w:t xml:space="preserve"> and the directives </w:t>
            </w:r>
            <w:r w:rsidR="00183F27">
              <w:rPr>
                <w:rFonts w:ascii="Arial" w:eastAsia="Calibri" w:hAnsi="Arial" w:cs="Arial"/>
                <w:lang w:val="en-GB"/>
              </w:rPr>
              <w:t>are</w:t>
            </w:r>
            <w:r w:rsidR="00A30903">
              <w:rPr>
                <w:rFonts w:ascii="Arial" w:eastAsia="Calibri" w:hAnsi="Arial" w:cs="Arial"/>
                <w:lang w:val="en-GB"/>
              </w:rPr>
              <w:t xml:space="preserve"> dealt with in clause</w:t>
            </w:r>
            <w:r w:rsidR="00183F27">
              <w:rPr>
                <w:rFonts w:ascii="Arial" w:eastAsia="Calibri" w:hAnsi="Arial" w:cs="Arial"/>
                <w:lang w:val="en-GB"/>
              </w:rPr>
              <w:t>s</w:t>
            </w:r>
            <w:r w:rsidR="00A30903">
              <w:rPr>
                <w:rFonts w:ascii="Arial" w:eastAsia="Calibri" w:hAnsi="Arial" w:cs="Arial"/>
                <w:lang w:val="en-GB"/>
              </w:rPr>
              <w:t xml:space="preserve"> 57(1) and (3), </w:t>
            </w:r>
            <w:r w:rsidR="001C4AD6">
              <w:rPr>
                <w:rFonts w:ascii="Arial" w:eastAsia="Calibri" w:hAnsi="Arial" w:cs="Arial"/>
                <w:lang w:val="en-GB"/>
              </w:rPr>
              <w:t>respectively.</w:t>
            </w:r>
            <w:r w:rsidR="00A30903">
              <w:rPr>
                <w:rFonts w:ascii="Arial" w:eastAsia="Calibri" w:hAnsi="Arial" w:cs="Arial"/>
                <w:lang w:val="en-GB"/>
              </w:rPr>
              <w:t xml:space="preserve"> It is acknowledged that industry specific regulation</w:t>
            </w:r>
            <w:r w:rsidR="00183F27">
              <w:rPr>
                <w:rFonts w:ascii="Arial" w:eastAsia="Calibri" w:hAnsi="Arial" w:cs="Arial"/>
                <w:lang w:val="en-GB"/>
              </w:rPr>
              <w:t>s</w:t>
            </w:r>
            <w:r w:rsidR="00A30903">
              <w:rPr>
                <w:rFonts w:ascii="Arial" w:eastAsia="Calibri" w:hAnsi="Arial" w:cs="Arial"/>
                <w:lang w:val="en-GB"/>
              </w:rPr>
              <w:t xml:space="preserve"> </w:t>
            </w:r>
            <w:r w:rsidR="00183F27">
              <w:rPr>
                <w:rFonts w:ascii="Arial" w:eastAsia="Calibri" w:hAnsi="Arial" w:cs="Arial"/>
                <w:lang w:val="en-GB"/>
              </w:rPr>
              <w:t>are</w:t>
            </w:r>
            <w:r w:rsidR="00A30903">
              <w:rPr>
                <w:rFonts w:ascii="Arial" w:eastAsia="Calibri" w:hAnsi="Arial" w:cs="Arial"/>
                <w:lang w:val="en-GB"/>
              </w:rPr>
              <w:t xml:space="preserve"> necessary to be considered when formulating such a directive</w:t>
            </w:r>
            <w:r w:rsidR="00F518CF">
              <w:rPr>
                <w:rFonts w:ascii="Arial" w:eastAsia="Calibri" w:hAnsi="Arial" w:cs="Arial"/>
                <w:lang w:val="en-GB"/>
              </w:rPr>
              <w:t>. The aspect of privacy of customer information has already been discussed and it is submitted that the directive</w:t>
            </w:r>
            <w:r w:rsidR="00183F27">
              <w:rPr>
                <w:rFonts w:ascii="Arial" w:eastAsia="Calibri" w:hAnsi="Arial" w:cs="Arial"/>
                <w:lang w:val="en-GB"/>
              </w:rPr>
              <w:t>s</w:t>
            </w:r>
            <w:r w:rsidR="00F518CF">
              <w:rPr>
                <w:rFonts w:ascii="Arial" w:eastAsia="Calibri" w:hAnsi="Arial" w:cs="Arial"/>
                <w:lang w:val="en-GB"/>
              </w:rPr>
              <w:t xml:space="preserve"> cannot infringe on any other obligation that exists on the Statute Book that compels a person o</w:t>
            </w:r>
            <w:r w:rsidR="00183F27">
              <w:rPr>
                <w:rFonts w:ascii="Arial" w:eastAsia="Calibri" w:hAnsi="Arial" w:cs="Arial"/>
                <w:lang w:val="en-GB"/>
              </w:rPr>
              <w:t>r</w:t>
            </w:r>
            <w:r w:rsidR="00F518CF">
              <w:rPr>
                <w:rFonts w:ascii="Arial" w:eastAsia="Calibri" w:hAnsi="Arial" w:cs="Arial"/>
                <w:lang w:val="en-GB"/>
              </w:rPr>
              <w:t xml:space="preserve"> entity to protect the privacy of information. Directives</w:t>
            </w:r>
            <w:r w:rsidR="00183F27">
              <w:rPr>
                <w:rFonts w:ascii="Arial" w:eastAsia="Calibri" w:hAnsi="Arial" w:cs="Arial"/>
                <w:lang w:val="en-GB"/>
              </w:rPr>
              <w:t>,</w:t>
            </w:r>
            <w:r w:rsidR="00F518CF">
              <w:rPr>
                <w:rFonts w:ascii="Arial" w:eastAsia="Calibri" w:hAnsi="Arial" w:cs="Arial"/>
                <w:lang w:val="en-GB"/>
              </w:rPr>
              <w:t xml:space="preserve"> in a form of subordinate legislation</w:t>
            </w:r>
            <w:r w:rsidR="00183F27">
              <w:rPr>
                <w:rFonts w:ascii="Arial" w:eastAsia="Calibri" w:hAnsi="Arial" w:cs="Arial"/>
                <w:lang w:val="en-GB"/>
              </w:rPr>
              <w:t>,</w:t>
            </w:r>
            <w:r w:rsidR="00F518CF">
              <w:rPr>
                <w:rFonts w:ascii="Arial" w:eastAsia="Calibri" w:hAnsi="Arial" w:cs="Arial"/>
                <w:lang w:val="en-GB"/>
              </w:rPr>
              <w:t xml:space="preserve"> which </w:t>
            </w:r>
            <w:r w:rsidR="00183F27">
              <w:rPr>
                <w:rFonts w:ascii="Arial" w:eastAsia="Calibri" w:hAnsi="Arial" w:cs="Arial"/>
                <w:lang w:val="en-GB"/>
              </w:rPr>
              <w:t>are</w:t>
            </w:r>
            <w:r w:rsidR="00F518CF">
              <w:rPr>
                <w:rFonts w:ascii="Arial" w:eastAsia="Calibri" w:hAnsi="Arial" w:cs="Arial"/>
                <w:lang w:val="en-GB"/>
              </w:rPr>
              <w:t xml:space="preserve"> always subject to primary legislation</w:t>
            </w:r>
            <w:r w:rsidR="00183F27">
              <w:rPr>
                <w:rFonts w:ascii="Arial" w:eastAsia="Calibri" w:hAnsi="Arial" w:cs="Arial"/>
                <w:lang w:val="en-GB"/>
              </w:rPr>
              <w:t>,</w:t>
            </w:r>
            <w:r w:rsidR="00F518CF">
              <w:rPr>
                <w:rFonts w:ascii="Arial" w:eastAsia="Calibri" w:hAnsi="Arial" w:cs="Arial"/>
                <w:lang w:val="en-GB"/>
              </w:rPr>
              <w:t xml:space="preserve"> cannot be used to override other provisions of primary legislation.</w:t>
            </w:r>
          </w:p>
          <w:p w:rsidR="001C4AD6" w:rsidRDefault="001C4AD6" w:rsidP="00464445">
            <w:pPr>
              <w:spacing w:after="0" w:line="240" w:lineRule="auto"/>
              <w:jc w:val="both"/>
              <w:rPr>
                <w:rFonts w:ascii="Arial" w:eastAsia="Calibri" w:hAnsi="Arial" w:cs="Arial"/>
                <w:lang w:val="en-GB"/>
              </w:rPr>
            </w:pPr>
          </w:p>
          <w:p w:rsidR="00F518CF" w:rsidRDefault="001C4AD6" w:rsidP="00464445">
            <w:pPr>
              <w:spacing w:after="0" w:line="240" w:lineRule="auto"/>
              <w:jc w:val="both"/>
              <w:rPr>
                <w:rFonts w:ascii="Arial" w:eastAsia="Calibri" w:hAnsi="Arial" w:cs="Arial"/>
                <w:lang w:val="en-GB"/>
              </w:rPr>
            </w:pPr>
            <w:r>
              <w:rPr>
                <w:rFonts w:ascii="Arial" w:eastAsia="Calibri" w:hAnsi="Arial" w:cs="Arial"/>
                <w:lang w:val="en-GB"/>
              </w:rPr>
              <w:t xml:space="preserve">(c) </w:t>
            </w:r>
            <w:r w:rsidR="00F518CF">
              <w:rPr>
                <w:rFonts w:ascii="Arial" w:eastAsia="Calibri" w:hAnsi="Arial" w:cs="Arial"/>
                <w:lang w:val="en-GB"/>
              </w:rPr>
              <w:t xml:space="preserve">The </w:t>
            </w:r>
            <w:r w:rsidR="001727F6">
              <w:rPr>
                <w:rFonts w:ascii="Arial" w:eastAsia="Calibri" w:hAnsi="Arial" w:cs="Arial"/>
                <w:lang w:val="en-GB"/>
              </w:rPr>
              <w:t>r</w:t>
            </w:r>
            <w:r w:rsidR="00F518CF">
              <w:rPr>
                <w:rFonts w:ascii="Arial" w:eastAsia="Calibri" w:hAnsi="Arial" w:cs="Arial"/>
                <w:lang w:val="en-GB"/>
              </w:rPr>
              <w:t xml:space="preserve">egulations that must be issued </w:t>
            </w:r>
            <w:r w:rsidR="00F518CF">
              <w:rPr>
                <w:rFonts w:ascii="Arial" w:eastAsia="Calibri" w:hAnsi="Arial" w:cs="Arial"/>
                <w:lang w:val="en-GB"/>
              </w:rPr>
              <w:lastRenderedPageBreak/>
              <w:t>in terms of clause 57(7)(</w:t>
            </w:r>
            <w:r w:rsidR="00F518CF" w:rsidRPr="00DA0AC9">
              <w:rPr>
                <w:rFonts w:ascii="Arial" w:eastAsia="Calibri" w:hAnsi="Arial" w:cs="Arial"/>
                <w:i/>
                <w:lang w:val="en-GB"/>
              </w:rPr>
              <w:t>d</w:t>
            </w:r>
            <w:r w:rsidR="00F518CF">
              <w:rPr>
                <w:rFonts w:ascii="Arial" w:eastAsia="Calibri" w:hAnsi="Arial" w:cs="Arial"/>
                <w:lang w:val="en-GB"/>
              </w:rPr>
              <w:t xml:space="preserve">) are restricted to </w:t>
            </w:r>
            <w:r w:rsidR="00F518CF" w:rsidRPr="00F518CF">
              <w:rPr>
                <w:rFonts w:ascii="Arial" w:eastAsia="Calibri" w:hAnsi="Arial" w:cs="Arial"/>
                <w:lang w:val="en-GB"/>
              </w:rPr>
              <w:t xml:space="preserve">the form and manner in which a dispute must be </w:t>
            </w:r>
            <w:r w:rsidR="002E4573">
              <w:rPr>
                <w:rFonts w:ascii="Arial" w:eastAsia="Calibri" w:hAnsi="Arial" w:cs="Arial"/>
                <w:lang w:val="en-GB"/>
              </w:rPr>
              <w:t xml:space="preserve">lodged </w:t>
            </w:r>
            <w:r w:rsidR="00F518CF" w:rsidRPr="00F518CF">
              <w:rPr>
                <w:rFonts w:ascii="Arial" w:eastAsia="Calibri" w:hAnsi="Arial" w:cs="Arial"/>
                <w:lang w:val="en-GB"/>
              </w:rPr>
              <w:t>and</w:t>
            </w:r>
            <w:r w:rsidR="00F518CF">
              <w:rPr>
                <w:rFonts w:ascii="Arial" w:eastAsia="Calibri" w:hAnsi="Arial" w:cs="Arial"/>
                <w:lang w:val="en-GB"/>
              </w:rPr>
              <w:t xml:space="preserve"> </w:t>
            </w:r>
            <w:r w:rsidR="00F518CF" w:rsidRPr="00F518CF">
              <w:rPr>
                <w:rFonts w:ascii="Arial" w:eastAsia="Calibri" w:hAnsi="Arial" w:cs="Arial"/>
                <w:lang w:val="en-GB"/>
              </w:rPr>
              <w:t xml:space="preserve">matters necessary or incidental to the process for settlement of disputes </w:t>
            </w:r>
            <w:r w:rsidR="00F518CF">
              <w:rPr>
                <w:rFonts w:ascii="Arial" w:eastAsia="Calibri" w:hAnsi="Arial" w:cs="Arial"/>
                <w:lang w:val="en-GB"/>
              </w:rPr>
              <w:t>where this dispute is dealt with in terms of the administrative process contemplated in paragraphs (a) to (</w:t>
            </w:r>
            <w:r w:rsidR="00F518CF" w:rsidRPr="00CF68B7">
              <w:rPr>
                <w:rFonts w:ascii="Arial" w:eastAsia="Calibri" w:hAnsi="Arial" w:cs="Arial"/>
                <w:i/>
                <w:lang w:val="en-GB"/>
              </w:rPr>
              <w:t>c</w:t>
            </w:r>
            <w:r w:rsidR="00F518CF">
              <w:rPr>
                <w:rFonts w:ascii="Arial" w:eastAsia="Calibri" w:hAnsi="Arial" w:cs="Arial"/>
                <w:lang w:val="en-GB"/>
              </w:rPr>
              <w:t>) of clause 57(7).</w:t>
            </w:r>
            <w:r w:rsidR="00CF68B7">
              <w:rPr>
                <w:rFonts w:ascii="Arial" w:eastAsia="Calibri" w:hAnsi="Arial" w:cs="Arial"/>
                <w:lang w:val="en-GB"/>
              </w:rPr>
              <w:t xml:space="preserve"> Although clause 57(7) does not aim to regulate the arbitration process as contemplated in paragraphs (</w:t>
            </w:r>
            <w:r w:rsidR="00CF68B7" w:rsidRPr="00CF68B7">
              <w:rPr>
                <w:rFonts w:ascii="Arial" w:eastAsia="Calibri" w:hAnsi="Arial" w:cs="Arial"/>
                <w:i/>
                <w:lang w:val="en-GB"/>
              </w:rPr>
              <w:t>e</w:t>
            </w:r>
            <w:r w:rsidR="00CF68B7">
              <w:rPr>
                <w:rFonts w:ascii="Arial" w:eastAsia="Calibri" w:hAnsi="Arial" w:cs="Arial"/>
                <w:lang w:val="en-GB"/>
              </w:rPr>
              <w:t xml:space="preserve">) to </w:t>
            </w:r>
            <w:r w:rsidR="00CF68B7" w:rsidRPr="00CF68B7">
              <w:rPr>
                <w:rFonts w:ascii="Arial" w:eastAsia="Calibri" w:hAnsi="Arial" w:cs="Arial"/>
                <w:i/>
                <w:lang w:val="en-GB"/>
              </w:rPr>
              <w:t>(i</w:t>
            </w:r>
            <w:r w:rsidR="00CF68B7">
              <w:rPr>
                <w:rFonts w:ascii="Arial" w:eastAsia="Calibri" w:hAnsi="Arial" w:cs="Arial"/>
                <w:lang w:val="en-GB"/>
              </w:rPr>
              <w:t>) of clause 57(7) through regulations, it expressly provides that the</w:t>
            </w:r>
            <w:r w:rsidR="00464445">
              <w:t xml:space="preserve"> </w:t>
            </w:r>
            <w:r w:rsidR="00464445">
              <w:rPr>
                <w:rFonts w:ascii="Arial" w:hAnsi="Arial" w:cs="Arial"/>
              </w:rPr>
              <w:t>t</w:t>
            </w:r>
            <w:r w:rsidR="00464445" w:rsidRPr="00464445">
              <w:rPr>
                <w:rFonts w:ascii="Arial" w:eastAsia="Calibri" w:hAnsi="Arial" w:cs="Arial"/>
                <w:lang w:val="en-GB"/>
              </w:rPr>
              <w:t>he provisions of the Arbitration Act, 1965</w:t>
            </w:r>
            <w:r w:rsidR="00464445">
              <w:rPr>
                <w:rFonts w:ascii="Arial" w:eastAsia="Calibri" w:hAnsi="Arial" w:cs="Arial"/>
                <w:lang w:val="en-GB"/>
              </w:rPr>
              <w:t xml:space="preserve">, </w:t>
            </w:r>
            <w:r w:rsidR="00464445" w:rsidRPr="00464445">
              <w:rPr>
                <w:rFonts w:ascii="Arial" w:eastAsia="Calibri" w:hAnsi="Arial" w:cs="Arial"/>
                <w:lang w:val="en-GB"/>
              </w:rPr>
              <w:t xml:space="preserve">apply, with the changes required by the context, to </w:t>
            </w:r>
            <w:r w:rsidR="00464445">
              <w:rPr>
                <w:rFonts w:ascii="Arial" w:eastAsia="Calibri" w:hAnsi="Arial" w:cs="Arial"/>
                <w:lang w:val="en-GB"/>
              </w:rPr>
              <w:t>arbitration proceedings.</w:t>
            </w:r>
          </w:p>
          <w:p w:rsidR="00464445" w:rsidRDefault="00464445" w:rsidP="00464445">
            <w:pPr>
              <w:spacing w:after="0" w:line="240" w:lineRule="auto"/>
              <w:jc w:val="both"/>
              <w:rPr>
                <w:rFonts w:ascii="Arial" w:eastAsia="Calibri" w:hAnsi="Arial" w:cs="Arial"/>
                <w:lang w:val="en-GB"/>
              </w:rPr>
            </w:pPr>
          </w:p>
          <w:p w:rsidR="00464445" w:rsidRDefault="00464445" w:rsidP="00464445">
            <w:pPr>
              <w:spacing w:after="0" w:line="240" w:lineRule="auto"/>
              <w:jc w:val="both"/>
              <w:rPr>
                <w:rFonts w:ascii="Arial" w:eastAsia="Calibri" w:hAnsi="Arial" w:cs="Arial"/>
                <w:lang w:val="en-GB"/>
              </w:rPr>
            </w:pPr>
            <w:r>
              <w:rPr>
                <w:rFonts w:ascii="Arial" w:eastAsia="Calibri" w:hAnsi="Arial" w:cs="Arial"/>
                <w:lang w:val="en-GB"/>
              </w:rPr>
              <w:t>12.2.7 Other provisions that relate to the archiving and storage of data will as a matter of course be taken into account in the issuing of the directive</w:t>
            </w:r>
            <w:r w:rsidR="00183F27">
              <w:rPr>
                <w:rFonts w:ascii="Arial" w:eastAsia="Calibri" w:hAnsi="Arial" w:cs="Arial"/>
                <w:lang w:val="en-GB"/>
              </w:rPr>
              <w:t>s</w:t>
            </w:r>
            <w:r>
              <w:rPr>
                <w:rFonts w:ascii="Arial" w:eastAsia="Calibri" w:hAnsi="Arial" w:cs="Arial"/>
                <w:lang w:val="en-GB"/>
              </w:rPr>
              <w:t xml:space="preserve"> in question.</w:t>
            </w:r>
          </w:p>
          <w:p w:rsidR="00464445" w:rsidRDefault="00464445" w:rsidP="00464445">
            <w:pPr>
              <w:spacing w:after="0" w:line="240" w:lineRule="auto"/>
              <w:jc w:val="both"/>
              <w:rPr>
                <w:rFonts w:ascii="Arial" w:eastAsia="Calibri" w:hAnsi="Arial" w:cs="Arial"/>
                <w:lang w:val="en-GB"/>
              </w:rPr>
            </w:pPr>
          </w:p>
          <w:p w:rsidR="0046450A" w:rsidRDefault="00464445" w:rsidP="00464445">
            <w:pPr>
              <w:spacing w:after="0" w:line="240" w:lineRule="auto"/>
              <w:jc w:val="both"/>
              <w:rPr>
                <w:rFonts w:ascii="Arial" w:eastAsia="Calibri" w:hAnsi="Arial" w:cs="Arial"/>
                <w:lang w:val="en-GB"/>
              </w:rPr>
            </w:pPr>
            <w:r>
              <w:rPr>
                <w:rFonts w:ascii="Arial" w:eastAsia="Calibri" w:hAnsi="Arial" w:cs="Arial"/>
                <w:lang w:val="en-GB"/>
              </w:rPr>
              <w:t>12.2.18 Agree. Proposed amendment</w:t>
            </w:r>
            <w:r w:rsidR="0046450A">
              <w:rPr>
                <w:rFonts w:ascii="Arial" w:eastAsia="Calibri" w:hAnsi="Arial" w:cs="Arial"/>
                <w:lang w:val="en-GB"/>
              </w:rPr>
              <w:t xml:space="preserve"> to </w:t>
            </w:r>
            <w:r w:rsidR="00AD4C4E">
              <w:rPr>
                <w:rFonts w:ascii="Arial" w:eastAsia="Calibri" w:hAnsi="Arial" w:cs="Arial"/>
                <w:lang w:val="en-GB"/>
              </w:rPr>
              <w:t xml:space="preserve">clause </w:t>
            </w:r>
            <w:r w:rsidR="0046450A">
              <w:rPr>
                <w:rFonts w:ascii="Arial" w:eastAsia="Calibri" w:hAnsi="Arial" w:cs="Arial"/>
                <w:lang w:val="en-GB"/>
              </w:rPr>
              <w:t>57(7)(a):</w:t>
            </w:r>
          </w:p>
          <w:p w:rsidR="0046450A" w:rsidRDefault="0046450A" w:rsidP="00464445">
            <w:pPr>
              <w:spacing w:after="0" w:line="240" w:lineRule="auto"/>
              <w:jc w:val="both"/>
              <w:rPr>
                <w:rFonts w:ascii="Arial" w:eastAsia="Calibri" w:hAnsi="Arial" w:cs="Arial"/>
                <w:color w:val="002060"/>
                <w:lang w:val="en-GB"/>
              </w:rPr>
            </w:pPr>
            <w:r w:rsidRPr="0046450A">
              <w:rPr>
                <w:rFonts w:ascii="Arial" w:eastAsia="Calibri" w:hAnsi="Arial" w:cs="Arial"/>
                <w:color w:val="002060"/>
                <w:lang w:val="en-GB"/>
              </w:rPr>
              <w:t>“(a)</w:t>
            </w:r>
            <w:r w:rsidRPr="0046450A">
              <w:rPr>
                <w:rFonts w:ascii="Arial" w:eastAsia="Calibri" w:hAnsi="Arial" w:cs="Arial"/>
                <w:color w:val="002060"/>
                <w:lang w:val="en-GB"/>
              </w:rPr>
              <w:tab/>
              <w:t xml:space="preserve">A financial institution </w:t>
            </w:r>
            <w:r w:rsidRPr="0046450A">
              <w:rPr>
                <w:rFonts w:ascii="Arial" w:eastAsia="Calibri" w:hAnsi="Arial" w:cs="Arial"/>
                <w:color w:val="002060"/>
                <w:u w:val="single"/>
                <w:lang w:val="en-GB"/>
              </w:rPr>
              <w:t>or a financial sector regulator</w:t>
            </w:r>
            <w:r w:rsidRPr="0046450A">
              <w:rPr>
                <w:rFonts w:ascii="Arial" w:eastAsia="Calibri" w:hAnsi="Arial" w:cs="Arial"/>
                <w:color w:val="002060"/>
                <w:lang w:val="en-GB"/>
              </w:rPr>
              <w:t xml:space="preserve"> contemplated in subsection (3)(</w:t>
            </w:r>
            <w:r w:rsidRPr="0046450A">
              <w:rPr>
                <w:rFonts w:ascii="Arial" w:eastAsia="Calibri" w:hAnsi="Arial" w:cs="Arial"/>
                <w:i/>
                <w:color w:val="002060"/>
                <w:lang w:val="en-GB"/>
              </w:rPr>
              <w:t>h</w:t>
            </w:r>
            <w:r w:rsidRPr="0046450A">
              <w:rPr>
                <w:rFonts w:ascii="Arial" w:eastAsia="Calibri" w:hAnsi="Arial" w:cs="Arial"/>
                <w:color w:val="002060"/>
                <w:lang w:val="en-GB"/>
              </w:rPr>
              <w:t xml:space="preserve">), or company, entity or person contemplated in subsection (3)(i), may dispute the decision of the Cabinet member responsible for State </w:t>
            </w:r>
            <w:r w:rsidRPr="0046450A">
              <w:rPr>
                <w:rFonts w:ascii="Arial" w:eastAsia="Calibri" w:hAnsi="Arial" w:cs="Arial"/>
                <w:color w:val="002060"/>
                <w:lang w:val="en-GB"/>
              </w:rPr>
              <w:lastRenderedPageBreak/>
              <w:t>security—</w:t>
            </w:r>
            <w:r>
              <w:rPr>
                <w:rFonts w:ascii="Arial" w:eastAsia="Calibri" w:hAnsi="Arial" w:cs="Arial"/>
                <w:color w:val="002060"/>
                <w:lang w:val="en-GB"/>
              </w:rPr>
              <w:t>“.</w:t>
            </w:r>
          </w:p>
          <w:p w:rsidR="0046450A" w:rsidRDefault="0046450A" w:rsidP="00464445">
            <w:pPr>
              <w:spacing w:after="0" w:line="240" w:lineRule="auto"/>
              <w:jc w:val="both"/>
              <w:rPr>
                <w:rFonts w:ascii="Arial" w:eastAsia="Calibri" w:hAnsi="Arial" w:cs="Arial"/>
                <w:color w:val="002060"/>
                <w:lang w:val="en-GB"/>
              </w:rPr>
            </w:pPr>
          </w:p>
          <w:p w:rsidR="00AD4C4E" w:rsidRDefault="00AD4C4E" w:rsidP="00464445">
            <w:pPr>
              <w:spacing w:after="0" w:line="240" w:lineRule="auto"/>
              <w:jc w:val="both"/>
              <w:rPr>
                <w:rFonts w:ascii="Arial" w:eastAsia="Calibri" w:hAnsi="Arial" w:cs="Arial"/>
                <w:lang w:val="en-GB"/>
              </w:rPr>
            </w:pPr>
          </w:p>
          <w:p w:rsidR="0046450A" w:rsidRDefault="0046450A" w:rsidP="00464445">
            <w:pPr>
              <w:spacing w:after="0" w:line="240" w:lineRule="auto"/>
              <w:jc w:val="both"/>
              <w:rPr>
                <w:rFonts w:ascii="Arial" w:eastAsia="Calibri" w:hAnsi="Arial" w:cs="Arial"/>
                <w:lang w:val="en-GB"/>
              </w:rPr>
            </w:pPr>
            <w:r w:rsidRPr="0046450A">
              <w:rPr>
                <w:rFonts w:ascii="Arial" w:eastAsia="Calibri" w:hAnsi="Arial" w:cs="Arial"/>
                <w:lang w:val="en-GB"/>
              </w:rPr>
              <w:t xml:space="preserve">12.2.19 </w:t>
            </w:r>
            <w:r>
              <w:rPr>
                <w:rFonts w:ascii="Arial" w:eastAsia="Calibri" w:hAnsi="Arial" w:cs="Arial"/>
                <w:lang w:val="en-GB"/>
              </w:rPr>
              <w:t>Clause 57(7)(i) is couched in general terms to provide that a “</w:t>
            </w:r>
            <w:r w:rsidRPr="0046450A">
              <w:rPr>
                <w:rFonts w:ascii="Arial" w:eastAsia="Calibri" w:hAnsi="Arial" w:cs="Arial"/>
                <w:lang w:val="en-GB"/>
              </w:rPr>
              <w:t>company, entity or person</w:t>
            </w:r>
            <w:r>
              <w:rPr>
                <w:rFonts w:ascii="Arial" w:eastAsia="Calibri" w:hAnsi="Arial" w:cs="Arial"/>
                <w:lang w:val="en-GB"/>
              </w:rPr>
              <w:t>” may appeal</w:t>
            </w:r>
            <w:r w:rsidR="0055136F">
              <w:rPr>
                <w:rFonts w:ascii="Arial" w:eastAsia="Calibri" w:hAnsi="Arial" w:cs="Arial"/>
                <w:lang w:val="en-GB"/>
              </w:rPr>
              <w:t xml:space="preserve"> the decision of the arbiter, and it is submitted that it would include a “financial institution”. However to clarify this aspect the following amendments is proposed:</w:t>
            </w:r>
          </w:p>
          <w:p w:rsidR="0055136F" w:rsidRPr="0055136F" w:rsidRDefault="0055136F" w:rsidP="00464445">
            <w:pPr>
              <w:spacing w:after="0" w:line="240" w:lineRule="auto"/>
              <w:jc w:val="both"/>
              <w:rPr>
                <w:rFonts w:ascii="Arial" w:eastAsia="Calibri" w:hAnsi="Arial" w:cs="Arial"/>
                <w:color w:val="002060"/>
                <w:lang w:val="en-GB"/>
              </w:rPr>
            </w:pPr>
            <w:r w:rsidRPr="0055136F">
              <w:rPr>
                <w:rFonts w:ascii="Arial" w:eastAsia="Calibri" w:hAnsi="Arial" w:cs="Arial"/>
                <w:color w:val="002060"/>
                <w:lang w:val="en-GB"/>
              </w:rPr>
              <w:t>“(i)</w:t>
            </w:r>
            <w:r w:rsidRPr="0055136F">
              <w:rPr>
                <w:rFonts w:ascii="Arial" w:eastAsia="Calibri" w:hAnsi="Arial" w:cs="Arial"/>
                <w:color w:val="002060"/>
                <w:lang w:val="en-GB"/>
              </w:rPr>
              <w:tab/>
              <w:t>The Cabinet member responsible for State security</w:t>
            </w:r>
            <w:r w:rsidRPr="0055136F">
              <w:rPr>
                <w:rFonts w:ascii="Arial" w:eastAsia="Calibri" w:hAnsi="Arial" w:cs="Arial"/>
                <w:b/>
                <w:color w:val="002060"/>
                <w:lang w:val="en-GB"/>
              </w:rPr>
              <w:t>[, company, entity or person]</w:t>
            </w:r>
            <w:r w:rsidRPr="0055136F">
              <w:rPr>
                <w:rFonts w:ascii="Arial" w:eastAsia="Calibri" w:hAnsi="Arial" w:cs="Arial"/>
                <w:color w:val="002060"/>
                <w:lang w:val="en-GB"/>
              </w:rPr>
              <w:t xml:space="preserve"> </w:t>
            </w:r>
            <w:r w:rsidRPr="0055136F">
              <w:rPr>
                <w:rFonts w:ascii="Arial" w:eastAsia="Calibri" w:hAnsi="Arial" w:cs="Arial"/>
                <w:color w:val="002060"/>
                <w:u w:val="single"/>
                <w:lang w:val="en-GB"/>
              </w:rPr>
              <w:t xml:space="preserve">or a </w:t>
            </w:r>
            <w:r w:rsidR="00AD4C4E" w:rsidRPr="00AD4C4E">
              <w:rPr>
                <w:rFonts w:ascii="Arial" w:eastAsia="Calibri" w:hAnsi="Arial" w:cs="Arial"/>
                <w:color w:val="002060"/>
                <w:u w:val="single"/>
                <w:lang w:val="en-GB"/>
              </w:rPr>
              <w:t xml:space="preserve"> financial institution or a financial sector regulator contemplated in subsection (3)(</w:t>
            </w:r>
            <w:r w:rsidR="00AD4C4E" w:rsidRPr="00AD4C4E">
              <w:rPr>
                <w:rFonts w:ascii="Arial" w:eastAsia="Calibri" w:hAnsi="Arial" w:cs="Arial"/>
                <w:i/>
                <w:color w:val="002060"/>
                <w:u w:val="single"/>
                <w:lang w:val="en-GB"/>
              </w:rPr>
              <w:t>h</w:t>
            </w:r>
            <w:r w:rsidR="00AD4C4E" w:rsidRPr="00AD4C4E">
              <w:rPr>
                <w:rFonts w:ascii="Arial" w:eastAsia="Calibri" w:hAnsi="Arial" w:cs="Arial"/>
                <w:color w:val="002060"/>
                <w:u w:val="single"/>
                <w:lang w:val="en-GB"/>
              </w:rPr>
              <w:t>), or company, entity or person contemplated in subsection (3)(i)</w:t>
            </w:r>
            <w:r w:rsidR="00AD4C4E">
              <w:rPr>
                <w:rFonts w:ascii="Arial" w:eastAsia="Calibri" w:hAnsi="Arial" w:cs="Arial"/>
                <w:color w:val="002060"/>
                <w:u w:val="single"/>
                <w:lang w:val="en-GB"/>
              </w:rPr>
              <w:t xml:space="preserve"> </w:t>
            </w:r>
            <w:r w:rsidRPr="0055136F">
              <w:rPr>
                <w:rFonts w:ascii="Arial" w:eastAsia="Calibri" w:hAnsi="Arial" w:cs="Arial"/>
                <w:color w:val="002060"/>
                <w:lang w:val="en-GB"/>
              </w:rPr>
              <w:t>may appeal the decision of the arbitrator to the High Court.”.</w:t>
            </w:r>
          </w:p>
          <w:p w:rsidR="00464445" w:rsidRDefault="00464445" w:rsidP="00464445">
            <w:pPr>
              <w:spacing w:after="0" w:line="240" w:lineRule="auto"/>
              <w:jc w:val="both"/>
              <w:rPr>
                <w:rFonts w:ascii="Arial" w:eastAsia="Calibri" w:hAnsi="Arial" w:cs="Arial"/>
                <w:lang w:val="en-GB"/>
              </w:rPr>
            </w:pPr>
            <w:r>
              <w:rPr>
                <w:rFonts w:ascii="Arial" w:eastAsia="Calibri" w:hAnsi="Arial" w:cs="Arial"/>
                <w:lang w:val="en-GB"/>
              </w:rPr>
              <w:t xml:space="preserve"> </w:t>
            </w:r>
          </w:p>
          <w:p w:rsidR="00DA0AC9" w:rsidRDefault="00DA0AC9" w:rsidP="00464445">
            <w:pPr>
              <w:spacing w:after="0" w:line="240" w:lineRule="auto"/>
              <w:jc w:val="both"/>
              <w:rPr>
                <w:rFonts w:ascii="Arial" w:eastAsia="Calibri" w:hAnsi="Arial" w:cs="Arial"/>
                <w:lang w:val="en-GB"/>
              </w:rPr>
            </w:pPr>
            <w:r>
              <w:rPr>
                <w:rFonts w:ascii="Arial" w:eastAsia="Calibri" w:hAnsi="Arial" w:cs="Arial"/>
                <w:lang w:val="en-GB"/>
              </w:rPr>
              <w:t>12.2.20</w:t>
            </w:r>
            <w:r w:rsidR="00641C71">
              <w:rPr>
                <w:rFonts w:ascii="Arial" w:eastAsia="Calibri" w:hAnsi="Arial" w:cs="Arial"/>
                <w:lang w:val="en-GB"/>
              </w:rPr>
              <w:t xml:space="preserve"> (a)</w:t>
            </w:r>
            <w:r>
              <w:rPr>
                <w:rFonts w:ascii="Arial" w:eastAsia="Calibri" w:hAnsi="Arial" w:cs="Arial"/>
                <w:lang w:val="en-GB"/>
              </w:rPr>
              <w:t xml:space="preserve"> It is submitted that clause 57(7) read with clause 57(12)(</w:t>
            </w:r>
            <w:r w:rsidRPr="00DA0AC9">
              <w:rPr>
                <w:rFonts w:ascii="Arial" w:eastAsia="Calibri" w:hAnsi="Arial" w:cs="Arial"/>
                <w:i/>
                <w:lang w:val="en-GB"/>
              </w:rPr>
              <w:t>d</w:t>
            </w:r>
            <w:r>
              <w:rPr>
                <w:rFonts w:ascii="Arial" w:eastAsia="Calibri" w:hAnsi="Arial" w:cs="Arial"/>
                <w:lang w:val="en-GB"/>
              </w:rPr>
              <w:t>), sufficiently an</w:t>
            </w:r>
            <w:r w:rsidR="00183F27">
              <w:rPr>
                <w:rFonts w:ascii="Arial" w:eastAsia="Calibri" w:hAnsi="Arial" w:cs="Arial"/>
                <w:lang w:val="en-GB"/>
              </w:rPr>
              <w:t>d</w:t>
            </w:r>
            <w:r>
              <w:rPr>
                <w:rFonts w:ascii="Arial" w:eastAsia="Calibri" w:hAnsi="Arial" w:cs="Arial"/>
                <w:lang w:val="en-GB"/>
              </w:rPr>
              <w:t xml:space="preserve"> narrowly defines “critical information infrastructure” to limit the discretion of the Cabinet </w:t>
            </w:r>
            <w:r w:rsidR="00641C71">
              <w:rPr>
                <w:rFonts w:ascii="Arial" w:eastAsia="Calibri" w:hAnsi="Arial" w:cs="Arial"/>
                <w:lang w:val="en-GB"/>
              </w:rPr>
              <w:t>member</w:t>
            </w:r>
            <w:r>
              <w:rPr>
                <w:rFonts w:ascii="Arial" w:eastAsia="Calibri" w:hAnsi="Arial" w:cs="Arial"/>
                <w:lang w:val="en-GB"/>
              </w:rPr>
              <w:t xml:space="preserve"> responsible for State security to declare</w:t>
            </w:r>
            <w:r w:rsidR="00641C71">
              <w:rPr>
                <w:rFonts w:ascii="Arial" w:eastAsia="Calibri" w:hAnsi="Arial" w:cs="Arial"/>
                <w:lang w:val="en-GB"/>
              </w:rPr>
              <w:t xml:space="preserve"> critical information infrastructures. These infrastructures cannot be restricted to those that </w:t>
            </w:r>
            <w:r w:rsidR="00183F27">
              <w:rPr>
                <w:rFonts w:ascii="Arial" w:eastAsia="Calibri" w:hAnsi="Arial" w:cs="Arial"/>
                <w:lang w:val="en-GB"/>
              </w:rPr>
              <w:t>are</w:t>
            </w:r>
            <w:r w:rsidR="00641C71">
              <w:rPr>
                <w:rFonts w:ascii="Arial" w:eastAsia="Calibri" w:hAnsi="Arial" w:cs="Arial"/>
                <w:lang w:val="en-GB"/>
              </w:rPr>
              <w:t xml:space="preserve"> necessary for the State to function, since the </w:t>
            </w:r>
            <w:r w:rsidR="00641C71">
              <w:rPr>
                <w:rFonts w:ascii="Arial" w:eastAsia="Calibri" w:hAnsi="Arial" w:cs="Arial"/>
                <w:lang w:val="en-GB"/>
              </w:rPr>
              <w:lastRenderedPageBreak/>
              <w:t xml:space="preserve">primary objective is to secure </w:t>
            </w:r>
            <w:r w:rsidR="001727F6">
              <w:rPr>
                <w:rFonts w:ascii="Arial" w:eastAsia="Calibri" w:hAnsi="Arial" w:cs="Arial"/>
                <w:lang w:val="en-GB"/>
              </w:rPr>
              <w:t>information infrastructures that are</w:t>
            </w:r>
            <w:r w:rsidR="00641C71">
              <w:rPr>
                <w:rFonts w:ascii="Arial" w:eastAsia="Calibri" w:hAnsi="Arial" w:cs="Arial"/>
                <w:lang w:val="en-GB"/>
              </w:rPr>
              <w:t xml:space="preserve"> essential to the Republic as a whole.</w:t>
            </w:r>
          </w:p>
          <w:p w:rsidR="0041134A" w:rsidRDefault="0041134A" w:rsidP="0041134A">
            <w:pPr>
              <w:spacing w:after="0" w:line="240" w:lineRule="auto"/>
              <w:jc w:val="both"/>
              <w:rPr>
                <w:rFonts w:ascii="Arial" w:eastAsia="Calibri" w:hAnsi="Arial" w:cs="Arial"/>
                <w:lang w:val="en-GB"/>
              </w:rPr>
            </w:pPr>
          </w:p>
          <w:p w:rsidR="00641C71" w:rsidRDefault="00487A40" w:rsidP="00B26504">
            <w:pPr>
              <w:spacing w:after="0" w:line="240" w:lineRule="auto"/>
              <w:jc w:val="both"/>
              <w:rPr>
                <w:rFonts w:ascii="Arial" w:eastAsia="Calibri" w:hAnsi="Arial" w:cs="Arial"/>
                <w:lang w:val="en-GB"/>
              </w:rPr>
            </w:pPr>
            <w:r>
              <w:rPr>
                <w:rFonts w:ascii="Arial" w:eastAsia="Calibri" w:hAnsi="Arial" w:cs="Arial"/>
                <w:lang w:val="en-GB"/>
              </w:rPr>
              <w:t xml:space="preserve">(b) The directives need to ensure that measures are implemented to achieve the objectives referred to in clause 57(4) otherwise critical information infrastructure will not sufficiently be protected. </w:t>
            </w:r>
            <w:r w:rsidR="0041134A">
              <w:rPr>
                <w:rFonts w:ascii="Arial" w:eastAsia="Calibri" w:hAnsi="Arial" w:cs="Arial"/>
                <w:lang w:val="en-GB"/>
              </w:rPr>
              <w:t>It is submitted that the protection of critical information infrastructures in South Africa need</w:t>
            </w:r>
            <w:r w:rsidR="00BB787D">
              <w:rPr>
                <w:rFonts w:ascii="Arial" w:eastAsia="Calibri" w:hAnsi="Arial" w:cs="Arial"/>
                <w:lang w:val="en-GB"/>
              </w:rPr>
              <w:t>s</w:t>
            </w:r>
            <w:r w:rsidR="0041134A">
              <w:rPr>
                <w:rFonts w:ascii="Arial" w:eastAsia="Calibri" w:hAnsi="Arial" w:cs="Arial"/>
                <w:lang w:val="en-GB"/>
              </w:rPr>
              <w:t xml:space="preserve"> to </w:t>
            </w:r>
            <w:r w:rsidR="00BB787D">
              <w:rPr>
                <w:rFonts w:ascii="Arial" w:eastAsia="Calibri" w:hAnsi="Arial" w:cs="Arial"/>
                <w:lang w:val="en-GB"/>
              </w:rPr>
              <w:t>be aligned</w:t>
            </w:r>
            <w:r w:rsidR="0041134A">
              <w:rPr>
                <w:rFonts w:ascii="Arial" w:eastAsia="Calibri" w:hAnsi="Arial" w:cs="Arial"/>
                <w:lang w:val="en-GB"/>
              </w:rPr>
              <w:t xml:space="preserve">  with </w:t>
            </w:r>
            <w:r w:rsidR="001079E6">
              <w:rPr>
                <w:rFonts w:ascii="Arial" w:eastAsia="Calibri" w:hAnsi="Arial" w:cs="Arial"/>
                <w:lang w:val="en-GB"/>
              </w:rPr>
              <w:t xml:space="preserve">international standards  imposed on such information infrastructures and the Bill is a good starting point to deal with those aspects. </w:t>
            </w:r>
            <w:r w:rsidR="00B26504">
              <w:rPr>
                <w:rFonts w:ascii="Arial" w:eastAsia="Calibri" w:hAnsi="Arial" w:cs="Arial"/>
                <w:lang w:val="en-GB"/>
              </w:rPr>
              <w:t>It is however not foreseen that disproportional obligations will be imposed on entities to deal with cybersecurity.</w:t>
            </w:r>
          </w:p>
          <w:p w:rsidR="00B26504" w:rsidRDefault="00B26504" w:rsidP="00B26504">
            <w:pPr>
              <w:spacing w:after="0" w:line="240" w:lineRule="auto"/>
              <w:jc w:val="both"/>
              <w:rPr>
                <w:rFonts w:ascii="Arial" w:eastAsia="Calibri" w:hAnsi="Arial" w:cs="Arial"/>
                <w:lang w:val="en-GB"/>
              </w:rPr>
            </w:pPr>
          </w:p>
          <w:p w:rsidR="00B26504" w:rsidRDefault="00B26504" w:rsidP="00B26504">
            <w:pPr>
              <w:spacing w:after="0" w:line="240" w:lineRule="auto"/>
              <w:jc w:val="both"/>
              <w:rPr>
                <w:rFonts w:ascii="Arial" w:eastAsia="Calibri" w:hAnsi="Arial" w:cs="Arial"/>
                <w:lang w:val="en-GB"/>
              </w:rPr>
            </w:pPr>
            <w:r>
              <w:rPr>
                <w:rFonts w:ascii="Arial" w:eastAsia="Calibri" w:hAnsi="Arial" w:cs="Arial"/>
                <w:lang w:val="en-GB"/>
              </w:rPr>
              <w:t>(c) The rationality of the directive contemplated in clause 57(4) can be challenged through the mechanisms provided for in clause 57(7). Where a person is charged with a contravention of clause 57(10)</w:t>
            </w:r>
            <w:r w:rsidR="009E50F3">
              <w:rPr>
                <w:rFonts w:ascii="Arial" w:eastAsia="Calibri" w:hAnsi="Arial" w:cs="Arial"/>
                <w:lang w:val="en-GB"/>
              </w:rPr>
              <w:t>, that person</w:t>
            </w:r>
            <w:r>
              <w:rPr>
                <w:rFonts w:ascii="Arial" w:eastAsia="Calibri" w:hAnsi="Arial" w:cs="Arial"/>
                <w:lang w:val="en-GB"/>
              </w:rPr>
              <w:t xml:space="preserve"> can raise a defence that the directive is not implementable. The criminalisation of contravention of subordinate legislation still to be drafted is not unconstitutional.</w:t>
            </w:r>
          </w:p>
          <w:p w:rsidR="00B26504" w:rsidRDefault="00B26504" w:rsidP="00B26504">
            <w:pPr>
              <w:spacing w:after="0" w:line="240" w:lineRule="auto"/>
              <w:jc w:val="both"/>
              <w:rPr>
                <w:rFonts w:ascii="Arial" w:eastAsia="Calibri" w:hAnsi="Arial" w:cs="Arial"/>
                <w:lang w:val="en-GB"/>
              </w:rPr>
            </w:pPr>
          </w:p>
          <w:p w:rsidR="00B26504" w:rsidRDefault="00B26504" w:rsidP="00B26504">
            <w:pPr>
              <w:spacing w:after="0" w:line="240" w:lineRule="auto"/>
              <w:jc w:val="both"/>
              <w:rPr>
                <w:rFonts w:ascii="Arial" w:eastAsia="Calibri" w:hAnsi="Arial" w:cs="Arial"/>
                <w:lang w:val="en-GB"/>
              </w:rPr>
            </w:pPr>
            <w:r>
              <w:rPr>
                <w:rFonts w:ascii="Arial" w:eastAsia="Calibri" w:hAnsi="Arial" w:cs="Arial"/>
                <w:lang w:val="en-GB"/>
              </w:rPr>
              <w:t xml:space="preserve">12.2.21 The Information Regulator is a creature of </w:t>
            </w:r>
            <w:r w:rsidR="009E50F3">
              <w:rPr>
                <w:rFonts w:ascii="Arial" w:eastAsia="Calibri" w:hAnsi="Arial" w:cs="Arial"/>
                <w:lang w:val="en-GB"/>
              </w:rPr>
              <w:t>s</w:t>
            </w:r>
            <w:r>
              <w:rPr>
                <w:rFonts w:ascii="Arial" w:eastAsia="Calibri" w:hAnsi="Arial" w:cs="Arial"/>
                <w:lang w:val="en-GB"/>
              </w:rPr>
              <w:t xml:space="preserve">tatute </w:t>
            </w:r>
            <w:r w:rsidR="00BB787D">
              <w:rPr>
                <w:rFonts w:ascii="Arial" w:eastAsia="Calibri" w:hAnsi="Arial" w:cs="Arial"/>
                <w:lang w:val="en-GB"/>
              </w:rPr>
              <w:t>whose</w:t>
            </w:r>
            <w:r>
              <w:rPr>
                <w:rFonts w:ascii="Arial" w:eastAsia="Calibri" w:hAnsi="Arial" w:cs="Arial"/>
                <w:lang w:val="en-GB"/>
              </w:rPr>
              <w:t xml:space="preserve"> powers and function are provided for in section 40 of the POPIA and </w:t>
            </w:r>
            <w:r w:rsidR="009E50F3">
              <w:rPr>
                <w:rFonts w:ascii="Arial" w:eastAsia="Calibri" w:hAnsi="Arial" w:cs="Arial"/>
                <w:lang w:val="en-GB"/>
              </w:rPr>
              <w:t xml:space="preserve">it is submitted that it should not be extended to a </w:t>
            </w:r>
            <w:r>
              <w:rPr>
                <w:rFonts w:ascii="Arial" w:eastAsia="Calibri" w:hAnsi="Arial" w:cs="Arial"/>
                <w:lang w:val="en-GB"/>
              </w:rPr>
              <w:t xml:space="preserve">process </w:t>
            </w:r>
            <w:r w:rsidR="009E50F3">
              <w:rPr>
                <w:rFonts w:ascii="Arial" w:eastAsia="Calibri" w:hAnsi="Arial" w:cs="Arial"/>
                <w:lang w:val="en-GB"/>
              </w:rPr>
              <w:t xml:space="preserve">relating to the identification of </w:t>
            </w:r>
            <w:r>
              <w:rPr>
                <w:rFonts w:ascii="Arial" w:eastAsia="Calibri" w:hAnsi="Arial" w:cs="Arial"/>
                <w:lang w:val="en-GB"/>
              </w:rPr>
              <w:t>critical information infrastructures.</w:t>
            </w:r>
          </w:p>
          <w:p w:rsidR="007D2874" w:rsidRDefault="007D2874" w:rsidP="00B26504">
            <w:pPr>
              <w:spacing w:after="0" w:line="240" w:lineRule="auto"/>
              <w:jc w:val="both"/>
              <w:rPr>
                <w:rFonts w:ascii="Arial" w:eastAsia="Calibri" w:hAnsi="Arial" w:cs="Arial"/>
                <w:lang w:val="en-GB"/>
              </w:rPr>
            </w:pPr>
          </w:p>
          <w:p w:rsidR="00AD379E" w:rsidRDefault="007D2874" w:rsidP="007D2874">
            <w:pPr>
              <w:spacing w:after="0" w:line="240" w:lineRule="auto"/>
              <w:jc w:val="both"/>
              <w:rPr>
                <w:rFonts w:ascii="Arial" w:eastAsia="Calibri" w:hAnsi="Arial" w:cs="Arial"/>
                <w:lang w:val="en-GB"/>
              </w:rPr>
            </w:pPr>
            <w:r>
              <w:rPr>
                <w:rFonts w:ascii="Arial" w:eastAsia="Calibri" w:hAnsi="Arial" w:cs="Arial"/>
                <w:lang w:val="en-GB"/>
              </w:rPr>
              <w:t xml:space="preserve">12.2.22 </w:t>
            </w:r>
            <w:r w:rsidR="00AD379E">
              <w:rPr>
                <w:rFonts w:ascii="Arial" w:eastAsia="Calibri" w:hAnsi="Arial" w:cs="Arial"/>
                <w:lang w:val="en-GB"/>
              </w:rPr>
              <w:t xml:space="preserve">(a) </w:t>
            </w:r>
            <w:r>
              <w:rPr>
                <w:rFonts w:ascii="Arial" w:eastAsia="Calibri" w:hAnsi="Arial" w:cs="Arial"/>
                <w:lang w:val="en-GB"/>
              </w:rPr>
              <w:t xml:space="preserve">According to such an argument the </w:t>
            </w:r>
            <w:r w:rsidR="002E4573">
              <w:rPr>
                <w:rFonts w:ascii="Arial" w:eastAsia="Calibri" w:hAnsi="Arial" w:cs="Arial"/>
                <w:lang w:val="en-GB"/>
              </w:rPr>
              <w:t>databases of</w:t>
            </w:r>
            <w:r>
              <w:rPr>
                <w:rFonts w:ascii="Arial" w:eastAsia="Calibri" w:hAnsi="Arial" w:cs="Arial"/>
                <w:lang w:val="en-GB"/>
              </w:rPr>
              <w:t xml:space="preserve"> the Department</w:t>
            </w:r>
            <w:r w:rsidR="003A4729">
              <w:rPr>
                <w:rFonts w:ascii="Arial" w:eastAsia="Calibri" w:hAnsi="Arial" w:cs="Arial"/>
                <w:lang w:val="en-GB"/>
              </w:rPr>
              <w:t>s</w:t>
            </w:r>
            <w:r>
              <w:rPr>
                <w:rFonts w:ascii="Arial" w:eastAsia="Calibri" w:hAnsi="Arial" w:cs="Arial"/>
                <w:lang w:val="en-GB"/>
              </w:rPr>
              <w:t xml:space="preserve"> of Home Affairs and the Deeds Office should be excluded. It is submitted that this recommendation does not take into account the reality of cybersecurity </w:t>
            </w:r>
            <w:r w:rsidR="00BB787D">
              <w:rPr>
                <w:rFonts w:ascii="Arial" w:eastAsia="Calibri" w:hAnsi="Arial" w:cs="Arial"/>
                <w:lang w:val="en-GB"/>
              </w:rPr>
              <w:t>and</w:t>
            </w:r>
            <w:r>
              <w:rPr>
                <w:rFonts w:ascii="Arial" w:eastAsia="Calibri" w:hAnsi="Arial" w:cs="Arial"/>
                <w:lang w:val="en-GB"/>
              </w:rPr>
              <w:t xml:space="preserve"> the need to protect systems that process and store this essential information </w:t>
            </w:r>
            <w:r w:rsidR="009E50F3">
              <w:rPr>
                <w:rFonts w:ascii="Arial" w:eastAsia="Calibri" w:hAnsi="Arial" w:cs="Arial"/>
                <w:lang w:val="en-GB"/>
              </w:rPr>
              <w:t xml:space="preserve">and the information itself. </w:t>
            </w:r>
            <w:r w:rsidR="007579C2">
              <w:rPr>
                <w:rFonts w:ascii="Arial" w:eastAsia="Calibri" w:hAnsi="Arial" w:cs="Arial"/>
                <w:lang w:val="en-GB"/>
              </w:rPr>
              <w:t xml:space="preserve">During a recent incident </w:t>
            </w:r>
            <w:r>
              <w:rPr>
                <w:rFonts w:ascii="Arial" w:eastAsia="Calibri" w:hAnsi="Arial" w:cs="Arial"/>
                <w:lang w:val="en-GB"/>
              </w:rPr>
              <w:t xml:space="preserve">personal information of between 20 million and 30 million </w:t>
            </w:r>
            <w:r w:rsidR="007579C2">
              <w:rPr>
                <w:rFonts w:ascii="Arial" w:eastAsia="Calibri" w:hAnsi="Arial" w:cs="Arial"/>
                <w:lang w:val="en-GB"/>
              </w:rPr>
              <w:t xml:space="preserve">South African citizens </w:t>
            </w:r>
            <w:r>
              <w:rPr>
                <w:rFonts w:ascii="Arial" w:eastAsia="Calibri" w:hAnsi="Arial" w:cs="Arial"/>
                <w:lang w:val="en-GB"/>
              </w:rPr>
              <w:t>w</w:t>
            </w:r>
            <w:r w:rsidR="007579C2">
              <w:rPr>
                <w:rFonts w:ascii="Arial" w:eastAsia="Calibri" w:hAnsi="Arial" w:cs="Arial"/>
                <w:lang w:val="en-GB"/>
              </w:rPr>
              <w:t xml:space="preserve">ere recently leaked due to alleged negligence. </w:t>
            </w:r>
          </w:p>
          <w:p w:rsidR="00404384" w:rsidRDefault="00404384" w:rsidP="007D2874">
            <w:pPr>
              <w:spacing w:after="0" w:line="240" w:lineRule="auto"/>
              <w:jc w:val="both"/>
              <w:rPr>
                <w:rFonts w:ascii="Arial" w:eastAsia="Calibri" w:hAnsi="Arial" w:cs="Arial"/>
                <w:lang w:val="en-GB"/>
              </w:rPr>
            </w:pPr>
          </w:p>
          <w:p w:rsidR="00AD379E" w:rsidRDefault="00AD379E" w:rsidP="007D2874">
            <w:pPr>
              <w:spacing w:after="0" w:line="240" w:lineRule="auto"/>
              <w:jc w:val="both"/>
              <w:rPr>
                <w:rFonts w:ascii="Arial" w:eastAsia="Calibri" w:hAnsi="Arial" w:cs="Arial"/>
                <w:lang w:val="en-GB"/>
              </w:rPr>
            </w:pPr>
            <w:r>
              <w:rPr>
                <w:rFonts w:ascii="Arial" w:eastAsia="Calibri" w:hAnsi="Arial" w:cs="Arial"/>
                <w:lang w:val="en-GB"/>
              </w:rPr>
              <w:t xml:space="preserve">(b) The aim of declaring critical information infrastructures is to ensure that additional protection measures are put in place to deal with cyber vulnerabilities. There is no requirement in the POPIA that persons </w:t>
            </w:r>
            <w:r w:rsidR="00BB787D">
              <w:rPr>
                <w:rFonts w:ascii="Arial" w:eastAsia="Calibri" w:hAnsi="Arial" w:cs="Arial"/>
                <w:lang w:val="en-GB"/>
              </w:rPr>
              <w:t>whose</w:t>
            </w:r>
            <w:r>
              <w:rPr>
                <w:rFonts w:ascii="Arial" w:eastAsia="Calibri" w:hAnsi="Arial" w:cs="Arial"/>
                <w:lang w:val="en-GB"/>
              </w:rPr>
              <w:t xml:space="preserve"> personal information is assigned special </w:t>
            </w:r>
            <w:r>
              <w:rPr>
                <w:rFonts w:ascii="Arial" w:eastAsia="Calibri" w:hAnsi="Arial" w:cs="Arial"/>
                <w:lang w:val="en-GB"/>
              </w:rPr>
              <w:lastRenderedPageBreak/>
              <w:t>protection need to be consulted.</w:t>
            </w:r>
            <w:r w:rsidR="002D0871">
              <w:rPr>
                <w:rFonts w:ascii="Arial" w:eastAsia="Calibri" w:hAnsi="Arial" w:cs="Arial"/>
                <w:lang w:val="en-GB"/>
              </w:rPr>
              <w:t xml:space="preserve"> </w:t>
            </w:r>
          </w:p>
          <w:p w:rsidR="006C5627" w:rsidRDefault="006C5627" w:rsidP="007D2874">
            <w:pPr>
              <w:spacing w:after="0" w:line="240" w:lineRule="auto"/>
              <w:jc w:val="both"/>
              <w:rPr>
                <w:rFonts w:ascii="Arial" w:eastAsia="Calibri" w:hAnsi="Arial" w:cs="Arial"/>
                <w:lang w:val="en-GB"/>
              </w:rPr>
            </w:pPr>
          </w:p>
          <w:p w:rsidR="006C5627" w:rsidRDefault="006C5627" w:rsidP="007D2874">
            <w:pPr>
              <w:spacing w:after="0" w:line="240" w:lineRule="auto"/>
              <w:jc w:val="both"/>
              <w:rPr>
                <w:rFonts w:ascii="Arial" w:eastAsia="Calibri" w:hAnsi="Arial" w:cs="Arial"/>
                <w:lang w:val="en-GB"/>
              </w:rPr>
            </w:pPr>
          </w:p>
          <w:p w:rsidR="006C5627" w:rsidRPr="00864C8B" w:rsidRDefault="006C5627" w:rsidP="007D2874">
            <w:pPr>
              <w:spacing w:after="0" w:line="240" w:lineRule="auto"/>
              <w:jc w:val="both"/>
              <w:rPr>
                <w:rFonts w:ascii="Arial" w:eastAsia="Calibri" w:hAnsi="Arial" w:cs="Arial"/>
                <w:lang w:val="en-GB"/>
              </w:rPr>
            </w:pPr>
            <w:r>
              <w:rPr>
                <w:rFonts w:ascii="Arial" w:eastAsia="Calibri" w:hAnsi="Arial" w:cs="Arial"/>
                <w:lang w:val="en-GB"/>
              </w:rPr>
              <w:t xml:space="preserve">12.2.25 See paragraph 12.2.21. The Information Regulator has its own remedies in terms of </w:t>
            </w:r>
            <w:r w:rsidR="00E52618">
              <w:rPr>
                <w:rFonts w:ascii="Arial" w:eastAsia="Calibri" w:hAnsi="Arial" w:cs="Arial"/>
                <w:lang w:val="en-GB"/>
              </w:rPr>
              <w:t>the POPIA to enforce compliance. The Information Regulator also does not have the powers to represent a wronged party in a dispute.</w:t>
            </w:r>
          </w:p>
        </w:tc>
      </w:tr>
      <w:tr w:rsidR="00705148" w:rsidRPr="00705148" w:rsidTr="00986BE1">
        <w:tc>
          <w:tcPr>
            <w:tcW w:w="1966" w:type="dxa"/>
            <w:shd w:val="clear" w:color="auto" w:fill="auto"/>
          </w:tcPr>
          <w:p w:rsidR="00705148" w:rsidRPr="00705148" w:rsidRDefault="00705148" w:rsidP="00705148">
            <w:pPr>
              <w:spacing w:after="0" w:line="240" w:lineRule="auto"/>
              <w:jc w:val="both"/>
              <w:rPr>
                <w:rFonts w:ascii="Arial" w:eastAsia="Calibri" w:hAnsi="Arial" w:cs="Arial"/>
                <w:b/>
                <w:lang w:val="en-GB"/>
              </w:rPr>
            </w:pPr>
            <w:r w:rsidRPr="00705148">
              <w:rPr>
                <w:rFonts w:ascii="Arial" w:eastAsia="Calibri" w:hAnsi="Arial" w:cs="Arial"/>
                <w:b/>
                <w:lang w:val="en-GB"/>
              </w:rPr>
              <w:lastRenderedPageBreak/>
              <w:t xml:space="preserve">12.3 Clause 58: </w:t>
            </w:r>
          </w:p>
          <w:p w:rsidR="00705148" w:rsidRPr="00705148" w:rsidRDefault="00705148" w:rsidP="00705148">
            <w:pPr>
              <w:spacing w:after="0" w:line="240" w:lineRule="auto"/>
              <w:jc w:val="both"/>
              <w:rPr>
                <w:rFonts w:ascii="Arial" w:eastAsia="Calibri" w:hAnsi="Arial" w:cs="Arial"/>
                <w:b/>
                <w:lang w:val="en-GB"/>
              </w:rPr>
            </w:pPr>
            <w:r w:rsidRPr="00705148">
              <w:rPr>
                <w:rFonts w:ascii="Arial" w:eastAsia="Calibri" w:hAnsi="Arial" w:cs="Arial"/>
                <w:b/>
                <w:lang w:val="en-GB"/>
              </w:rPr>
              <w:t>Auditing of critical information infrastructures to ensure compliance</w:t>
            </w:r>
          </w:p>
        </w:tc>
        <w:tc>
          <w:tcPr>
            <w:tcW w:w="2333" w:type="dxa"/>
            <w:shd w:val="clear" w:color="auto" w:fill="auto"/>
          </w:tcPr>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 xml:space="preserve">12.3.1 </w:t>
            </w:r>
            <w:r w:rsidR="00BB787D" w:rsidRPr="00705148">
              <w:rPr>
                <w:rFonts w:ascii="Arial" w:eastAsia="Calibri" w:hAnsi="Arial" w:cs="Arial"/>
                <w:lang w:val="en-GB"/>
              </w:rPr>
              <w:t>Cell</w:t>
            </w:r>
            <w:r w:rsidR="00BB787D">
              <w:rPr>
                <w:rFonts w:ascii="Arial" w:eastAsia="Calibri" w:hAnsi="Arial" w:cs="Arial"/>
                <w:lang w:val="en-GB"/>
              </w:rPr>
              <w:t xml:space="preserve"> </w:t>
            </w:r>
            <w:r w:rsidR="00BB787D" w:rsidRPr="00705148">
              <w:rPr>
                <w:rFonts w:ascii="Arial" w:eastAsia="Calibri" w:hAnsi="Arial" w:cs="Arial"/>
                <w:lang w:val="en-GB"/>
              </w:rPr>
              <w:t>C</w:t>
            </w:r>
            <w:r w:rsidRPr="00705148">
              <w:rPr>
                <w:rFonts w:ascii="Arial" w:eastAsia="Calibri" w:hAnsi="Arial" w:cs="Arial"/>
                <w:lang w:val="en-GB"/>
              </w:rPr>
              <w:t>, Telkom and Vodacom - page 31 (paragraph 2.12.12)</w:t>
            </w:r>
          </w:p>
          <w:p w:rsidR="00705148" w:rsidRPr="00705148" w:rsidRDefault="00705148" w:rsidP="00705148">
            <w:pPr>
              <w:spacing w:after="0" w:line="240" w:lineRule="auto"/>
              <w:rPr>
                <w:rFonts w:ascii="Arial" w:eastAsia="Calibri" w:hAnsi="Arial" w:cs="Arial"/>
                <w:lang w:val="en-GB"/>
              </w:rPr>
            </w:pPr>
          </w:p>
          <w:p w:rsidR="00174B6C" w:rsidRDefault="00174B6C" w:rsidP="00705148">
            <w:pPr>
              <w:spacing w:after="0" w:line="240" w:lineRule="auto"/>
              <w:rPr>
                <w:rFonts w:ascii="Arial" w:eastAsia="Calibri" w:hAnsi="Arial" w:cs="Arial"/>
                <w:lang w:val="en-GB"/>
              </w:rPr>
            </w:pPr>
          </w:p>
          <w:p w:rsidR="00174B6C" w:rsidRDefault="00174B6C" w:rsidP="00705148">
            <w:pPr>
              <w:spacing w:after="0" w:line="240" w:lineRule="auto"/>
              <w:rPr>
                <w:rFonts w:ascii="Arial" w:eastAsia="Calibri" w:hAnsi="Arial" w:cs="Arial"/>
                <w:lang w:val="en-GB"/>
              </w:rPr>
            </w:pPr>
          </w:p>
          <w:p w:rsidR="00174B6C" w:rsidRDefault="00174B6C" w:rsidP="00705148">
            <w:pPr>
              <w:spacing w:after="0" w:line="240" w:lineRule="auto"/>
              <w:rPr>
                <w:rFonts w:ascii="Arial" w:eastAsia="Calibri" w:hAnsi="Arial" w:cs="Arial"/>
                <w:lang w:val="en-GB"/>
              </w:rPr>
            </w:pPr>
          </w:p>
          <w:p w:rsidR="00174B6C" w:rsidRDefault="00174B6C" w:rsidP="00705148">
            <w:pPr>
              <w:spacing w:after="0" w:line="240" w:lineRule="auto"/>
              <w:rPr>
                <w:rFonts w:ascii="Arial" w:eastAsia="Calibri" w:hAnsi="Arial" w:cs="Arial"/>
                <w:lang w:val="en-GB"/>
              </w:rPr>
            </w:pPr>
          </w:p>
          <w:p w:rsidR="00174B6C" w:rsidRDefault="00174B6C" w:rsidP="00705148">
            <w:pPr>
              <w:spacing w:after="0" w:line="240" w:lineRule="auto"/>
              <w:rPr>
                <w:rFonts w:ascii="Arial" w:eastAsia="Calibri" w:hAnsi="Arial" w:cs="Arial"/>
                <w:lang w:val="en-GB"/>
              </w:rPr>
            </w:pPr>
          </w:p>
          <w:p w:rsidR="00174B6C" w:rsidRDefault="00174B6C" w:rsidP="00705148">
            <w:pPr>
              <w:spacing w:after="0" w:line="240" w:lineRule="auto"/>
              <w:rPr>
                <w:rFonts w:ascii="Arial" w:eastAsia="Calibri" w:hAnsi="Arial" w:cs="Arial"/>
                <w:lang w:val="en-GB"/>
              </w:rPr>
            </w:pPr>
          </w:p>
          <w:p w:rsidR="00174B6C" w:rsidRDefault="00174B6C" w:rsidP="00705148">
            <w:pPr>
              <w:spacing w:after="0" w:line="240" w:lineRule="auto"/>
              <w:rPr>
                <w:rFonts w:ascii="Arial" w:eastAsia="Calibri" w:hAnsi="Arial" w:cs="Arial"/>
                <w:lang w:val="en-GB"/>
              </w:rPr>
            </w:pPr>
          </w:p>
          <w:p w:rsidR="00174B6C" w:rsidRDefault="00174B6C" w:rsidP="00705148">
            <w:pPr>
              <w:spacing w:after="0" w:line="240" w:lineRule="auto"/>
              <w:rPr>
                <w:rFonts w:ascii="Arial" w:eastAsia="Calibri" w:hAnsi="Arial" w:cs="Arial"/>
                <w:lang w:val="en-GB"/>
              </w:rPr>
            </w:pPr>
          </w:p>
          <w:p w:rsidR="00174B6C" w:rsidRDefault="00174B6C" w:rsidP="00705148">
            <w:pPr>
              <w:spacing w:after="0" w:line="240" w:lineRule="auto"/>
              <w:rPr>
                <w:rFonts w:ascii="Arial" w:eastAsia="Calibri" w:hAnsi="Arial" w:cs="Arial"/>
                <w:lang w:val="en-GB"/>
              </w:rPr>
            </w:pPr>
          </w:p>
          <w:p w:rsidR="00174B6C" w:rsidRDefault="00174B6C" w:rsidP="00705148">
            <w:pPr>
              <w:spacing w:after="0" w:line="240" w:lineRule="auto"/>
              <w:rPr>
                <w:rFonts w:ascii="Arial" w:eastAsia="Calibri" w:hAnsi="Arial" w:cs="Arial"/>
                <w:lang w:val="en-GB"/>
              </w:rPr>
            </w:pPr>
          </w:p>
          <w:p w:rsidR="00174B6C" w:rsidRDefault="00174B6C" w:rsidP="00705148">
            <w:pPr>
              <w:spacing w:after="0" w:line="240" w:lineRule="auto"/>
              <w:rPr>
                <w:rFonts w:ascii="Arial" w:eastAsia="Calibri" w:hAnsi="Arial" w:cs="Arial"/>
                <w:lang w:val="en-GB"/>
              </w:rPr>
            </w:pPr>
          </w:p>
          <w:p w:rsidR="00174B6C" w:rsidRDefault="00174B6C" w:rsidP="00705148">
            <w:pPr>
              <w:spacing w:after="0" w:line="240" w:lineRule="auto"/>
              <w:rPr>
                <w:rFonts w:ascii="Arial" w:eastAsia="Calibri" w:hAnsi="Arial" w:cs="Arial"/>
                <w:lang w:val="en-GB"/>
              </w:rPr>
            </w:pPr>
          </w:p>
          <w:p w:rsidR="00174B6C" w:rsidRDefault="00174B6C" w:rsidP="00705148">
            <w:pPr>
              <w:spacing w:after="0" w:line="240" w:lineRule="auto"/>
              <w:rPr>
                <w:rFonts w:ascii="Arial" w:eastAsia="Calibri" w:hAnsi="Arial" w:cs="Arial"/>
                <w:lang w:val="en-GB"/>
              </w:rPr>
            </w:pPr>
          </w:p>
          <w:p w:rsidR="00174B6C" w:rsidRDefault="00174B6C" w:rsidP="00705148">
            <w:pPr>
              <w:spacing w:after="0" w:line="240" w:lineRule="auto"/>
              <w:rPr>
                <w:rFonts w:ascii="Arial" w:eastAsia="Calibri" w:hAnsi="Arial" w:cs="Arial"/>
                <w:lang w:val="en-GB"/>
              </w:rPr>
            </w:pPr>
          </w:p>
          <w:p w:rsidR="00174B6C" w:rsidRDefault="00174B6C" w:rsidP="00705148">
            <w:pPr>
              <w:spacing w:after="0" w:line="240" w:lineRule="auto"/>
              <w:rPr>
                <w:rFonts w:ascii="Arial" w:eastAsia="Calibri" w:hAnsi="Arial" w:cs="Arial"/>
                <w:lang w:val="en-GB"/>
              </w:rPr>
            </w:pPr>
          </w:p>
          <w:p w:rsidR="00174B6C" w:rsidRDefault="00174B6C" w:rsidP="00705148">
            <w:pPr>
              <w:spacing w:after="0" w:line="240" w:lineRule="auto"/>
              <w:rPr>
                <w:rFonts w:ascii="Arial" w:eastAsia="Calibri" w:hAnsi="Arial" w:cs="Arial"/>
                <w:lang w:val="en-GB"/>
              </w:rPr>
            </w:pPr>
          </w:p>
          <w:p w:rsidR="00174B6C" w:rsidRDefault="00174B6C" w:rsidP="00705148">
            <w:pPr>
              <w:spacing w:after="0" w:line="240" w:lineRule="auto"/>
              <w:rPr>
                <w:rFonts w:ascii="Arial" w:eastAsia="Calibri" w:hAnsi="Arial" w:cs="Arial"/>
                <w:lang w:val="en-GB"/>
              </w:rPr>
            </w:pPr>
          </w:p>
          <w:p w:rsidR="00705148" w:rsidRPr="00705148" w:rsidRDefault="004E17D1" w:rsidP="00705148">
            <w:pPr>
              <w:spacing w:after="0" w:line="240" w:lineRule="auto"/>
              <w:rPr>
                <w:rFonts w:ascii="Arial" w:eastAsia="Calibri" w:hAnsi="Arial" w:cs="Arial"/>
                <w:lang w:val="en-GB"/>
              </w:rPr>
            </w:pPr>
            <w:r>
              <w:rPr>
                <w:rFonts w:ascii="Arial" w:eastAsia="Calibri" w:hAnsi="Arial" w:cs="Arial"/>
                <w:lang w:val="en-GB"/>
              </w:rPr>
              <w:t>1</w:t>
            </w:r>
            <w:r w:rsidR="00705148" w:rsidRPr="00705148">
              <w:rPr>
                <w:rFonts w:ascii="Arial" w:eastAsia="Calibri" w:hAnsi="Arial" w:cs="Arial"/>
                <w:lang w:val="en-GB"/>
              </w:rPr>
              <w:t xml:space="preserve">2.3.2 IM </w:t>
            </w:r>
            <w:r w:rsidR="00705148" w:rsidRPr="00705148">
              <w:rPr>
                <w:rFonts w:ascii="Arial" w:eastAsia="Calibri" w:hAnsi="Arial" w:cs="Arial"/>
                <w:lang w:val="en-GB"/>
              </w:rPr>
              <w:lastRenderedPageBreak/>
              <w:t>Consultancy - pages 10 to 11 (paragraph 17)</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12.3.3 IM Consultancy - page 11 (paragraph 18)</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6767D" w:rsidRDefault="0076767D" w:rsidP="00705148">
            <w:pPr>
              <w:spacing w:after="0" w:line="240" w:lineRule="auto"/>
              <w:rPr>
                <w:rFonts w:ascii="Arial" w:eastAsia="Calibri" w:hAnsi="Arial" w:cs="Arial"/>
                <w:lang w:val="en-GB"/>
              </w:rPr>
            </w:pPr>
          </w:p>
          <w:p w:rsidR="0076767D" w:rsidRDefault="0076767D"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12.3.4 IM Consultancy - page 11 (paragraph 18)</w:t>
            </w:r>
          </w:p>
          <w:p w:rsidR="00705148" w:rsidRPr="00705148" w:rsidRDefault="00705148" w:rsidP="00705148">
            <w:pPr>
              <w:spacing w:after="0" w:line="240" w:lineRule="auto"/>
              <w:rPr>
                <w:rFonts w:ascii="Arial" w:eastAsia="Calibri" w:hAnsi="Arial" w:cs="Arial"/>
                <w:lang w:val="en-GB"/>
              </w:rPr>
            </w:pPr>
          </w:p>
          <w:p w:rsidR="00174B6C" w:rsidRDefault="00174B6C"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12.3.5 IM Consultancy - page 11</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391D71" w:rsidRDefault="00391D71" w:rsidP="00705148">
            <w:pPr>
              <w:spacing w:after="0" w:line="240" w:lineRule="auto"/>
              <w:rPr>
                <w:rFonts w:ascii="Arial" w:eastAsia="Calibri" w:hAnsi="Arial" w:cs="Arial"/>
                <w:lang w:val="en-GB"/>
              </w:rPr>
            </w:pPr>
          </w:p>
          <w:p w:rsidR="00391D71" w:rsidRDefault="00391D71" w:rsidP="00705148">
            <w:pPr>
              <w:spacing w:after="0" w:line="240" w:lineRule="auto"/>
              <w:rPr>
                <w:rFonts w:ascii="Arial" w:eastAsia="Calibri" w:hAnsi="Arial" w:cs="Arial"/>
                <w:lang w:val="en-GB"/>
              </w:rPr>
            </w:pPr>
          </w:p>
          <w:p w:rsidR="00391D71" w:rsidRDefault="00391D71" w:rsidP="00705148">
            <w:pPr>
              <w:spacing w:after="0" w:line="240" w:lineRule="auto"/>
              <w:rPr>
                <w:rFonts w:ascii="Arial" w:eastAsia="Calibri" w:hAnsi="Arial" w:cs="Arial"/>
                <w:lang w:val="en-GB"/>
              </w:rPr>
            </w:pPr>
          </w:p>
          <w:p w:rsidR="00391D71" w:rsidRDefault="00391D71" w:rsidP="00705148">
            <w:pPr>
              <w:spacing w:after="0" w:line="240" w:lineRule="auto"/>
              <w:rPr>
                <w:rFonts w:ascii="Arial" w:eastAsia="Calibri" w:hAnsi="Arial" w:cs="Arial"/>
                <w:lang w:val="en-GB"/>
              </w:rPr>
            </w:pPr>
          </w:p>
          <w:p w:rsidR="00391D71" w:rsidRDefault="00391D71"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12.3.6 IM Consultancy - page 12 (paragraph 19)</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98052B" w:rsidRDefault="0098052B" w:rsidP="00705148">
            <w:pPr>
              <w:spacing w:after="0" w:line="240" w:lineRule="auto"/>
              <w:rPr>
                <w:rFonts w:ascii="Arial" w:eastAsia="Calibri" w:hAnsi="Arial" w:cs="Arial"/>
                <w:lang w:val="en-GB"/>
              </w:rPr>
            </w:pPr>
          </w:p>
          <w:p w:rsidR="00A234E6" w:rsidRDefault="00A234E6" w:rsidP="00705148">
            <w:pPr>
              <w:spacing w:after="0" w:line="240" w:lineRule="auto"/>
              <w:rPr>
                <w:rFonts w:ascii="Arial" w:eastAsia="Calibri" w:hAnsi="Arial" w:cs="Arial"/>
                <w:lang w:val="en-GB"/>
              </w:rPr>
            </w:pPr>
          </w:p>
          <w:p w:rsidR="00A234E6" w:rsidRDefault="00A234E6"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12.3.</w:t>
            </w:r>
            <w:r w:rsidR="00A234E6">
              <w:rPr>
                <w:rFonts w:ascii="Arial" w:eastAsia="Calibri" w:hAnsi="Arial" w:cs="Arial"/>
                <w:lang w:val="en-GB"/>
              </w:rPr>
              <w:t>7</w:t>
            </w:r>
            <w:r w:rsidRPr="00705148">
              <w:rPr>
                <w:rFonts w:ascii="Arial" w:eastAsia="Calibri" w:hAnsi="Arial" w:cs="Arial"/>
                <w:lang w:val="en-GB"/>
              </w:rPr>
              <w:t xml:space="preserve"> IM Consultancy - page 12 (paragraph 20)</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98052B" w:rsidRDefault="0098052B" w:rsidP="00705148">
            <w:pPr>
              <w:spacing w:after="0" w:line="240" w:lineRule="auto"/>
              <w:rPr>
                <w:rFonts w:ascii="Arial" w:eastAsia="Calibri" w:hAnsi="Arial" w:cs="Arial"/>
                <w:lang w:val="en-GB"/>
              </w:rPr>
            </w:pPr>
          </w:p>
          <w:p w:rsidR="0098052B" w:rsidRDefault="0098052B" w:rsidP="00705148">
            <w:pPr>
              <w:spacing w:after="0" w:line="240" w:lineRule="auto"/>
              <w:rPr>
                <w:rFonts w:ascii="Arial" w:eastAsia="Calibri" w:hAnsi="Arial" w:cs="Arial"/>
                <w:lang w:val="en-GB"/>
              </w:rPr>
            </w:pPr>
          </w:p>
          <w:p w:rsidR="0098052B" w:rsidRDefault="0098052B" w:rsidP="00705148">
            <w:pPr>
              <w:spacing w:after="0" w:line="240" w:lineRule="auto"/>
              <w:rPr>
                <w:rFonts w:ascii="Arial" w:eastAsia="Calibri" w:hAnsi="Arial" w:cs="Arial"/>
                <w:lang w:val="en-GB"/>
              </w:rPr>
            </w:pPr>
          </w:p>
          <w:p w:rsidR="0098052B" w:rsidRDefault="0098052B" w:rsidP="00705148">
            <w:pPr>
              <w:spacing w:after="0" w:line="240" w:lineRule="auto"/>
              <w:rPr>
                <w:rFonts w:ascii="Arial" w:eastAsia="Calibri" w:hAnsi="Arial" w:cs="Arial"/>
                <w:lang w:val="en-GB"/>
              </w:rPr>
            </w:pPr>
          </w:p>
          <w:p w:rsidR="0098052B" w:rsidRDefault="0098052B"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12.3.8 IM Consultancy - page 13 (paragraph 21)</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12.3.9 IM Consultancy - page 13 (paragraph 22)</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B71B41" w:rsidRDefault="00B71B41" w:rsidP="00705148">
            <w:pPr>
              <w:spacing w:after="0" w:line="240" w:lineRule="auto"/>
              <w:rPr>
                <w:rFonts w:ascii="Arial" w:eastAsia="Calibri" w:hAnsi="Arial" w:cs="Arial"/>
                <w:lang w:val="en-GB"/>
              </w:rPr>
            </w:pPr>
          </w:p>
          <w:p w:rsidR="00B71B41" w:rsidRDefault="00B71B41" w:rsidP="00705148">
            <w:pPr>
              <w:spacing w:after="0" w:line="240" w:lineRule="auto"/>
              <w:rPr>
                <w:rFonts w:ascii="Arial" w:eastAsia="Calibri" w:hAnsi="Arial" w:cs="Arial"/>
                <w:lang w:val="en-GB"/>
              </w:rPr>
            </w:pPr>
          </w:p>
          <w:p w:rsidR="00B71B41" w:rsidRDefault="00B71B41" w:rsidP="00705148">
            <w:pPr>
              <w:spacing w:after="0" w:line="240" w:lineRule="auto"/>
              <w:rPr>
                <w:rFonts w:ascii="Arial" w:eastAsia="Calibri" w:hAnsi="Arial" w:cs="Arial"/>
                <w:lang w:val="en-GB"/>
              </w:rPr>
            </w:pPr>
          </w:p>
          <w:p w:rsidR="00B71B41" w:rsidRDefault="00B71B41"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12.3.10 IM Consultancy - page 13 ( paragraph 23)</w:t>
            </w:r>
            <w:r w:rsidR="001910B9">
              <w:rPr>
                <w:rFonts w:ascii="Arial" w:eastAsia="Calibri" w:hAnsi="Arial" w:cs="Arial"/>
                <w:lang w:val="en-GB"/>
              </w:rPr>
              <w:t xml:space="preserve">; </w:t>
            </w:r>
            <w:r w:rsidR="001910B9" w:rsidRPr="001910B9">
              <w:rPr>
                <w:rFonts w:ascii="Arial" w:eastAsia="Calibri" w:hAnsi="Arial" w:cs="Arial"/>
                <w:lang w:val="en-GB"/>
              </w:rPr>
              <w:t>page 14 (paragraph 24)</w:t>
            </w:r>
            <w:r w:rsidRPr="00705148">
              <w:rPr>
                <w:rFonts w:ascii="Arial" w:eastAsia="Calibri" w:hAnsi="Arial" w:cs="Arial"/>
                <w:lang w:val="en-GB"/>
              </w:rPr>
              <w:t xml:space="preserve"> </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AB4578" w:rsidRDefault="00AB4578" w:rsidP="00705148">
            <w:pPr>
              <w:spacing w:after="0" w:line="240" w:lineRule="auto"/>
              <w:rPr>
                <w:rFonts w:ascii="Arial" w:eastAsia="Calibri" w:hAnsi="Arial" w:cs="Arial"/>
                <w:lang w:val="en-GB"/>
              </w:rPr>
            </w:pPr>
          </w:p>
          <w:p w:rsidR="00AB4578" w:rsidRDefault="00AB4578" w:rsidP="00705148">
            <w:pPr>
              <w:spacing w:after="0" w:line="240" w:lineRule="auto"/>
              <w:rPr>
                <w:rFonts w:ascii="Arial" w:eastAsia="Calibri" w:hAnsi="Arial" w:cs="Arial"/>
                <w:lang w:val="en-GB"/>
              </w:rPr>
            </w:pPr>
          </w:p>
          <w:p w:rsidR="00AB4578" w:rsidRDefault="00AB4578" w:rsidP="00705148">
            <w:pPr>
              <w:spacing w:after="0" w:line="240" w:lineRule="auto"/>
              <w:rPr>
                <w:rFonts w:ascii="Arial" w:eastAsia="Calibri" w:hAnsi="Arial" w:cs="Arial"/>
                <w:lang w:val="en-GB"/>
              </w:rPr>
            </w:pPr>
          </w:p>
          <w:p w:rsidR="00AB4578" w:rsidRDefault="00AB4578" w:rsidP="00705148">
            <w:pPr>
              <w:spacing w:after="0" w:line="240" w:lineRule="auto"/>
              <w:rPr>
                <w:rFonts w:ascii="Arial" w:eastAsia="Calibri" w:hAnsi="Arial" w:cs="Arial"/>
                <w:lang w:val="en-GB"/>
              </w:rPr>
            </w:pPr>
          </w:p>
          <w:p w:rsidR="00AB4578" w:rsidRDefault="00AB4578" w:rsidP="00705148">
            <w:pPr>
              <w:spacing w:after="0" w:line="240" w:lineRule="auto"/>
              <w:rPr>
                <w:rFonts w:ascii="Arial" w:eastAsia="Calibri" w:hAnsi="Arial" w:cs="Arial"/>
                <w:lang w:val="en-GB"/>
              </w:rPr>
            </w:pPr>
          </w:p>
          <w:p w:rsidR="00AB4578" w:rsidRDefault="00AB4578" w:rsidP="00705148">
            <w:pPr>
              <w:spacing w:after="0" w:line="240" w:lineRule="auto"/>
              <w:rPr>
                <w:rFonts w:ascii="Arial" w:eastAsia="Calibri" w:hAnsi="Arial" w:cs="Arial"/>
                <w:lang w:val="en-GB"/>
              </w:rPr>
            </w:pPr>
          </w:p>
          <w:p w:rsidR="00AB4578" w:rsidRDefault="00AB4578" w:rsidP="00705148">
            <w:pPr>
              <w:spacing w:after="0" w:line="240" w:lineRule="auto"/>
              <w:rPr>
                <w:rFonts w:ascii="Arial" w:eastAsia="Calibri" w:hAnsi="Arial" w:cs="Arial"/>
                <w:lang w:val="en-GB"/>
              </w:rPr>
            </w:pPr>
          </w:p>
          <w:p w:rsidR="00AB4578" w:rsidRDefault="00AB4578" w:rsidP="00705148">
            <w:pPr>
              <w:spacing w:after="0" w:line="240" w:lineRule="auto"/>
              <w:rPr>
                <w:rFonts w:ascii="Arial" w:eastAsia="Calibri" w:hAnsi="Arial" w:cs="Arial"/>
                <w:lang w:val="en-GB"/>
              </w:rPr>
            </w:pPr>
          </w:p>
          <w:p w:rsidR="00AB4578" w:rsidRDefault="00AB4578" w:rsidP="00705148">
            <w:pPr>
              <w:spacing w:after="0" w:line="240" w:lineRule="auto"/>
              <w:rPr>
                <w:rFonts w:ascii="Arial" w:eastAsia="Calibri" w:hAnsi="Arial" w:cs="Arial"/>
                <w:lang w:val="en-GB"/>
              </w:rPr>
            </w:pPr>
          </w:p>
          <w:p w:rsidR="00AB4578" w:rsidRDefault="00AB457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12.3.1</w:t>
            </w:r>
            <w:r w:rsidR="004C2114">
              <w:rPr>
                <w:rFonts w:ascii="Arial" w:eastAsia="Calibri" w:hAnsi="Arial" w:cs="Arial"/>
                <w:lang w:val="en-GB"/>
              </w:rPr>
              <w:t>1</w:t>
            </w:r>
            <w:r w:rsidRPr="00705148">
              <w:rPr>
                <w:rFonts w:ascii="Arial" w:eastAsia="Calibri" w:hAnsi="Arial" w:cs="Arial"/>
                <w:lang w:val="en-GB"/>
              </w:rPr>
              <w:t xml:space="preserve"> Freedom of </w:t>
            </w:r>
            <w:r w:rsidRPr="00705148">
              <w:rPr>
                <w:rFonts w:ascii="Arial" w:eastAsia="Calibri" w:hAnsi="Arial" w:cs="Arial"/>
                <w:lang w:val="en-GB"/>
              </w:rPr>
              <w:lastRenderedPageBreak/>
              <w:t>Religion - paragraph 8.3</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tc>
        <w:tc>
          <w:tcPr>
            <w:tcW w:w="5745" w:type="dxa"/>
            <w:shd w:val="clear" w:color="auto" w:fill="auto"/>
          </w:tcPr>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lastRenderedPageBreak/>
              <w:t xml:space="preserve">12.3.1 The obligation that the owner or person in control of the costs of an audit of a critical information infrastructure should be reviewed. </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174B6C" w:rsidRDefault="00174B6C" w:rsidP="00705148">
            <w:pPr>
              <w:spacing w:after="0" w:line="240" w:lineRule="auto"/>
              <w:jc w:val="both"/>
              <w:rPr>
                <w:rFonts w:ascii="Arial" w:eastAsia="Calibri" w:hAnsi="Arial" w:cs="Arial"/>
                <w:lang w:val="en-GB"/>
              </w:rPr>
            </w:pPr>
          </w:p>
          <w:p w:rsidR="00174B6C" w:rsidRDefault="00174B6C" w:rsidP="00705148">
            <w:pPr>
              <w:spacing w:after="0" w:line="240" w:lineRule="auto"/>
              <w:jc w:val="both"/>
              <w:rPr>
                <w:rFonts w:ascii="Arial" w:eastAsia="Calibri" w:hAnsi="Arial" w:cs="Arial"/>
                <w:lang w:val="en-GB"/>
              </w:rPr>
            </w:pPr>
          </w:p>
          <w:p w:rsidR="00174B6C" w:rsidRDefault="00174B6C" w:rsidP="00705148">
            <w:pPr>
              <w:spacing w:after="0" w:line="240" w:lineRule="auto"/>
              <w:jc w:val="both"/>
              <w:rPr>
                <w:rFonts w:ascii="Arial" w:eastAsia="Calibri" w:hAnsi="Arial" w:cs="Arial"/>
                <w:lang w:val="en-GB"/>
              </w:rPr>
            </w:pPr>
          </w:p>
          <w:p w:rsidR="00174B6C" w:rsidRDefault="00174B6C" w:rsidP="00705148">
            <w:pPr>
              <w:spacing w:after="0" w:line="240" w:lineRule="auto"/>
              <w:jc w:val="both"/>
              <w:rPr>
                <w:rFonts w:ascii="Arial" w:eastAsia="Calibri" w:hAnsi="Arial" w:cs="Arial"/>
                <w:lang w:val="en-GB"/>
              </w:rPr>
            </w:pPr>
          </w:p>
          <w:p w:rsidR="00174B6C" w:rsidRDefault="00174B6C" w:rsidP="00705148">
            <w:pPr>
              <w:spacing w:after="0" w:line="240" w:lineRule="auto"/>
              <w:jc w:val="both"/>
              <w:rPr>
                <w:rFonts w:ascii="Arial" w:eastAsia="Calibri" w:hAnsi="Arial" w:cs="Arial"/>
                <w:lang w:val="en-GB"/>
              </w:rPr>
            </w:pPr>
          </w:p>
          <w:p w:rsidR="00174B6C" w:rsidRDefault="00174B6C" w:rsidP="00705148">
            <w:pPr>
              <w:spacing w:after="0" w:line="240" w:lineRule="auto"/>
              <w:jc w:val="both"/>
              <w:rPr>
                <w:rFonts w:ascii="Arial" w:eastAsia="Calibri" w:hAnsi="Arial" w:cs="Arial"/>
                <w:lang w:val="en-GB"/>
              </w:rPr>
            </w:pPr>
          </w:p>
          <w:p w:rsidR="00174B6C" w:rsidRDefault="00174B6C" w:rsidP="00705148">
            <w:pPr>
              <w:spacing w:after="0" w:line="240" w:lineRule="auto"/>
              <w:jc w:val="both"/>
              <w:rPr>
                <w:rFonts w:ascii="Arial" w:eastAsia="Calibri" w:hAnsi="Arial" w:cs="Arial"/>
                <w:lang w:val="en-GB"/>
              </w:rPr>
            </w:pPr>
          </w:p>
          <w:p w:rsidR="00174B6C" w:rsidRDefault="00174B6C" w:rsidP="00705148">
            <w:pPr>
              <w:spacing w:after="0" w:line="240" w:lineRule="auto"/>
              <w:jc w:val="both"/>
              <w:rPr>
                <w:rFonts w:ascii="Arial" w:eastAsia="Calibri" w:hAnsi="Arial" w:cs="Arial"/>
                <w:lang w:val="en-GB"/>
              </w:rPr>
            </w:pPr>
          </w:p>
          <w:p w:rsidR="00174B6C" w:rsidRDefault="00174B6C" w:rsidP="00705148">
            <w:pPr>
              <w:spacing w:after="0" w:line="240" w:lineRule="auto"/>
              <w:jc w:val="both"/>
              <w:rPr>
                <w:rFonts w:ascii="Arial" w:eastAsia="Calibri" w:hAnsi="Arial" w:cs="Arial"/>
                <w:lang w:val="en-GB"/>
              </w:rPr>
            </w:pPr>
          </w:p>
          <w:p w:rsidR="00174B6C" w:rsidRDefault="00174B6C" w:rsidP="00705148">
            <w:pPr>
              <w:spacing w:after="0" w:line="240" w:lineRule="auto"/>
              <w:jc w:val="both"/>
              <w:rPr>
                <w:rFonts w:ascii="Arial" w:eastAsia="Calibri" w:hAnsi="Arial" w:cs="Arial"/>
                <w:lang w:val="en-GB"/>
              </w:rPr>
            </w:pPr>
          </w:p>
          <w:p w:rsidR="00174B6C" w:rsidRDefault="00174B6C" w:rsidP="00705148">
            <w:pPr>
              <w:spacing w:after="0" w:line="240" w:lineRule="auto"/>
              <w:jc w:val="both"/>
              <w:rPr>
                <w:rFonts w:ascii="Arial" w:eastAsia="Calibri" w:hAnsi="Arial" w:cs="Arial"/>
                <w:lang w:val="en-GB"/>
              </w:rPr>
            </w:pPr>
          </w:p>
          <w:p w:rsidR="00174B6C" w:rsidRDefault="00174B6C" w:rsidP="00705148">
            <w:pPr>
              <w:spacing w:after="0" w:line="240" w:lineRule="auto"/>
              <w:jc w:val="both"/>
              <w:rPr>
                <w:rFonts w:ascii="Arial" w:eastAsia="Calibri" w:hAnsi="Arial" w:cs="Arial"/>
                <w:lang w:val="en-GB"/>
              </w:rPr>
            </w:pPr>
          </w:p>
          <w:p w:rsidR="00174B6C" w:rsidRDefault="00174B6C" w:rsidP="00705148">
            <w:pPr>
              <w:spacing w:after="0" w:line="240" w:lineRule="auto"/>
              <w:jc w:val="both"/>
              <w:rPr>
                <w:rFonts w:ascii="Arial" w:eastAsia="Calibri" w:hAnsi="Arial" w:cs="Arial"/>
                <w:lang w:val="en-GB"/>
              </w:rPr>
            </w:pPr>
          </w:p>
          <w:p w:rsidR="00174B6C" w:rsidRDefault="00174B6C" w:rsidP="00705148">
            <w:pPr>
              <w:spacing w:after="0" w:line="240" w:lineRule="auto"/>
              <w:jc w:val="both"/>
              <w:rPr>
                <w:rFonts w:ascii="Arial" w:eastAsia="Calibri" w:hAnsi="Arial" w:cs="Arial"/>
                <w:lang w:val="en-GB"/>
              </w:rPr>
            </w:pPr>
          </w:p>
          <w:p w:rsidR="00174B6C" w:rsidRDefault="00174B6C" w:rsidP="00705148">
            <w:pPr>
              <w:spacing w:after="0" w:line="240" w:lineRule="auto"/>
              <w:jc w:val="both"/>
              <w:rPr>
                <w:rFonts w:ascii="Arial" w:eastAsia="Calibri" w:hAnsi="Arial" w:cs="Arial"/>
                <w:lang w:val="en-GB"/>
              </w:rPr>
            </w:pPr>
          </w:p>
          <w:p w:rsidR="00174B6C" w:rsidRDefault="00174B6C" w:rsidP="00705148">
            <w:pPr>
              <w:spacing w:after="0" w:line="240" w:lineRule="auto"/>
              <w:jc w:val="both"/>
              <w:rPr>
                <w:rFonts w:ascii="Arial" w:eastAsia="Calibri" w:hAnsi="Arial" w:cs="Arial"/>
                <w:lang w:val="en-GB"/>
              </w:rPr>
            </w:pPr>
          </w:p>
          <w:p w:rsidR="00174B6C" w:rsidRDefault="00174B6C"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12.3.2 Clause 58(1): Reference to compliance with </w:t>
            </w:r>
            <w:r w:rsidRPr="00705148">
              <w:rPr>
                <w:rFonts w:ascii="Arial" w:eastAsia="Calibri" w:hAnsi="Arial" w:cs="Arial"/>
                <w:lang w:val="en-GB"/>
              </w:rPr>
              <w:lastRenderedPageBreak/>
              <w:t xml:space="preserve">directives should be substituted with compliance with “appropriate and generally accepted international information security standards”. </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12.3.3 Clause 58(3): There is a general shortage of skills and it is submitted that the State Security Agency would probably not be in a position to monitor the adequacy and effectiveness of an audit. </w:t>
            </w:r>
          </w:p>
          <w:p w:rsidR="00705148" w:rsidRPr="00705148" w:rsidRDefault="00705148" w:rsidP="00705148">
            <w:pPr>
              <w:spacing w:after="0" w:line="240" w:lineRule="auto"/>
              <w:jc w:val="both"/>
              <w:rPr>
                <w:rFonts w:ascii="Arial" w:eastAsia="Calibri" w:hAnsi="Arial" w:cs="Arial"/>
                <w:lang w:val="en-GB"/>
              </w:rPr>
            </w:pPr>
          </w:p>
          <w:p w:rsidR="0076767D" w:rsidRDefault="0076767D" w:rsidP="00705148">
            <w:pPr>
              <w:spacing w:after="0" w:line="240" w:lineRule="auto"/>
              <w:jc w:val="both"/>
              <w:rPr>
                <w:rFonts w:ascii="Arial" w:eastAsia="Calibri" w:hAnsi="Arial" w:cs="Arial"/>
                <w:lang w:val="en-GB"/>
              </w:rPr>
            </w:pPr>
          </w:p>
          <w:p w:rsidR="0076767D" w:rsidRDefault="0076767D"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12.3.4 The question is asked whether it is possible to monitor an audit since the result will only be known at the end of an audit. </w:t>
            </w:r>
          </w:p>
          <w:p w:rsidR="00705148" w:rsidRPr="00705148" w:rsidRDefault="00705148" w:rsidP="00705148">
            <w:pPr>
              <w:spacing w:after="0" w:line="240" w:lineRule="auto"/>
              <w:jc w:val="both"/>
              <w:rPr>
                <w:rFonts w:ascii="Arial" w:eastAsia="Calibri" w:hAnsi="Arial" w:cs="Arial"/>
                <w:lang w:val="en-GB"/>
              </w:rPr>
            </w:pPr>
          </w:p>
          <w:p w:rsidR="00174B6C" w:rsidRDefault="00174B6C"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12.3.5 Clause 58(5) read with 58(11)(</w:t>
            </w:r>
            <w:r w:rsidRPr="00705148">
              <w:rPr>
                <w:rFonts w:ascii="Arial" w:eastAsia="Calibri" w:hAnsi="Arial" w:cs="Arial"/>
                <w:i/>
                <w:lang w:val="en-GB"/>
              </w:rPr>
              <w:t>d</w:t>
            </w:r>
            <w:r w:rsidRPr="00705148">
              <w:rPr>
                <w:rFonts w:ascii="Arial" w:eastAsia="Calibri" w:hAnsi="Arial" w:cs="Arial"/>
                <w:lang w:val="en-GB"/>
              </w:rPr>
              <w:t xml:space="preserve">), compels the owner of a information infrastructure to provide the DG: State Security additional information as may be necessary to evaluate the report and the question is asked whether the intention is to allow a backdoor access to the State. </w:t>
            </w:r>
          </w:p>
          <w:p w:rsidR="00705148" w:rsidRPr="00705148" w:rsidRDefault="00705148" w:rsidP="00705148">
            <w:pPr>
              <w:spacing w:after="0" w:line="240" w:lineRule="auto"/>
              <w:jc w:val="both"/>
              <w:rPr>
                <w:rFonts w:ascii="Arial" w:eastAsia="Calibri" w:hAnsi="Arial" w:cs="Arial"/>
                <w:lang w:val="en-GB"/>
              </w:rPr>
            </w:pPr>
          </w:p>
          <w:p w:rsidR="00391D71" w:rsidRDefault="00391D71" w:rsidP="00705148">
            <w:pPr>
              <w:spacing w:after="0" w:line="240" w:lineRule="auto"/>
              <w:jc w:val="both"/>
              <w:rPr>
                <w:rFonts w:ascii="Arial" w:eastAsia="Calibri" w:hAnsi="Arial" w:cs="Arial"/>
                <w:lang w:val="en-GB"/>
              </w:rPr>
            </w:pPr>
          </w:p>
          <w:p w:rsidR="00391D71" w:rsidRDefault="00391D71" w:rsidP="00705148">
            <w:pPr>
              <w:spacing w:after="0" w:line="240" w:lineRule="auto"/>
              <w:jc w:val="both"/>
              <w:rPr>
                <w:rFonts w:ascii="Arial" w:eastAsia="Calibri" w:hAnsi="Arial" w:cs="Arial"/>
                <w:lang w:val="en-GB"/>
              </w:rPr>
            </w:pPr>
          </w:p>
          <w:p w:rsidR="00391D71" w:rsidRDefault="00391D71" w:rsidP="00705148">
            <w:pPr>
              <w:spacing w:after="0" w:line="240" w:lineRule="auto"/>
              <w:jc w:val="both"/>
              <w:rPr>
                <w:rFonts w:ascii="Arial" w:eastAsia="Calibri" w:hAnsi="Arial" w:cs="Arial"/>
                <w:lang w:val="en-GB"/>
              </w:rPr>
            </w:pPr>
          </w:p>
          <w:p w:rsidR="00391D71" w:rsidRDefault="00391D71" w:rsidP="00705148">
            <w:pPr>
              <w:spacing w:after="0" w:line="240" w:lineRule="auto"/>
              <w:jc w:val="both"/>
              <w:rPr>
                <w:rFonts w:ascii="Arial" w:eastAsia="Calibri" w:hAnsi="Arial" w:cs="Arial"/>
                <w:lang w:val="en-GB"/>
              </w:rPr>
            </w:pPr>
          </w:p>
          <w:p w:rsidR="00391D71" w:rsidRDefault="00391D71"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12.3.6 Clause 58(6)(</w:t>
            </w:r>
            <w:r w:rsidRPr="00391D71">
              <w:rPr>
                <w:rFonts w:ascii="Arial" w:eastAsia="Calibri" w:hAnsi="Arial" w:cs="Arial"/>
                <w:i/>
                <w:lang w:val="en-GB"/>
              </w:rPr>
              <w:t>b</w:t>
            </w:r>
            <w:r w:rsidRPr="00705148">
              <w:rPr>
                <w:rFonts w:ascii="Arial" w:eastAsia="Calibri" w:hAnsi="Arial" w:cs="Arial"/>
                <w:lang w:val="en-GB"/>
              </w:rPr>
              <w:t xml:space="preserve">): The requirement of “to the satisfaction of the DG: State Security” is vague and it must be kept in mind that an independent auditor is </w:t>
            </w:r>
            <w:r w:rsidRPr="00705148">
              <w:rPr>
                <w:rFonts w:ascii="Arial" w:eastAsia="Calibri" w:hAnsi="Arial" w:cs="Arial"/>
                <w:lang w:val="en-GB"/>
              </w:rPr>
              <w:lastRenderedPageBreak/>
              <w:t xml:space="preserve">involved. </w:t>
            </w:r>
          </w:p>
          <w:p w:rsidR="00705148" w:rsidRPr="00705148" w:rsidRDefault="00705148" w:rsidP="00705148">
            <w:pPr>
              <w:spacing w:after="0" w:line="240" w:lineRule="auto"/>
              <w:jc w:val="both"/>
              <w:rPr>
                <w:rFonts w:ascii="Arial" w:eastAsia="Calibri" w:hAnsi="Arial" w:cs="Arial"/>
                <w:lang w:val="en-GB"/>
              </w:rPr>
            </w:pPr>
          </w:p>
          <w:p w:rsidR="0098052B" w:rsidRDefault="0098052B" w:rsidP="00705148">
            <w:pPr>
              <w:spacing w:after="0" w:line="240" w:lineRule="auto"/>
              <w:jc w:val="both"/>
              <w:rPr>
                <w:rFonts w:ascii="Arial" w:eastAsia="Calibri" w:hAnsi="Arial" w:cs="Arial"/>
                <w:lang w:val="en-GB"/>
              </w:rPr>
            </w:pPr>
          </w:p>
          <w:p w:rsidR="00A234E6" w:rsidRDefault="00A234E6"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12.3.7 Clause 58(8</w:t>
            </w:r>
            <w:r w:rsidR="00BB787D" w:rsidRPr="00705148">
              <w:rPr>
                <w:rFonts w:ascii="Arial" w:eastAsia="Calibri" w:hAnsi="Arial" w:cs="Arial"/>
                <w:lang w:val="en-GB"/>
              </w:rPr>
              <w:t>)</w:t>
            </w:r>
            <w:r w:rsidRPr="00705148">
              <w:rPr>
                <w:rFonts w:ascii="Arial" w:eastAsia="Calibri" w:hAnsi="Arial" w:cs="Arial"/>
                <w:lang w:val="en-GB"/>
              </w:rPr>
              <w:t xml:space="preserve"> provides that the DG: State security may nominate auditors at its discretion to conduct an audit. However no qualifications or additional requirements seem to be necessary. Certain specific requirements are suggested. </w:t>
            </w:r>
          </w:p>
          <w:p w:rsidR="00705148" w:rsidRPr="00705148" w:rsidRDefault="00705148" w:rsidP="00705148">
            <w:pPr>
              <w:spacing w:after="0" w:line="240" w:lineRule="auto"/>
              <w:jc w:val="both"/>
              <w:rPr>
                <w:rFonts w:ascii="Arial" w:eastAsia="Calibri" w:hAnsi="Arial" w:cs="Arial"/>
                <w:b/>
                <w:color w:val="FF0000"/>
                <w:lang w:val="en-GB"/>
              </w:rPr>
            </w:pPr>
          </w:p>
          <w:p w:rsidR="0098052B" w:rsidRDefault="0098052B" w:rsidP="00705148">
            <w:pPr>
              <w:spacing w:after="0" w:line="240" w:lineRule="auto"/>
              <w:jc w:val="both"/>
              <w:rPr>
                <w:rFonts w:ascii="Arial" w:eastAsia="Calibri" w:hAnsi="Arial" w:cs="Arial"/>
                <w:lang w:val="en-GB"/>
              </w:rPr>
            </w:pPr>
          </w:p>
          <w:p w:rsidR="0098052B" w:rsidRDefault="0098052B" w:rsidP="00705148">
            <w:pPr>
              <w:spacing w:after="0" w:line="240" w:lineRule="auto"/>
              <w:jc w:val="both"/>
              <w:rPr>
                <w:rFonts w:ascii="Arial" w:eastAsia="Calibri" w:hAnsi="Arial" w:cs="Arial"/>
                <w:lang w:val="en-GB"/>
              </w:rPr>
            </w:pPr>
          </w:p>
          <w:p w:rsidR="0098052B" w:rsidRDefault="0098052B" w:rsidP="00705148">
            <w:pPr>
              <w:spacing w:after="0" w:line="240" w:lineRule="auto"/>
              <w:jc w:val="both"/>
              <w:rPr>
                <w:rFonts w:ascii="Arial" w:eastAsia="Calibri" w:hAnsi="Arial" w:cs="Arial"/>
                <w:lang w:val="en-GB"/>
              </w:rPr>
            </w:pPr>
          </w:p>
          <w:p w:rsidR="0098052B" w:rsidRDefault="0098052B" w:rsidP="00705148">
            <w:pPr>
              <w:spacing w:after="0" w:line="240" w:lineRule="auto"/>
              <w:jc w:val="both"/>
              <w:rPr>
                <w:rFonts w:ascii="Arial" w:eastAsia="Calibri" w:hAnsi="Arial" w:cs="Arial"/>
                <w:lang w:val="en-GB"/>
              </w:rPr>
            </w:pPr>
          </w:p>
          <w:p w:rsidR="0098052B" w:rsidRDefault="0098052B"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12.3.8 Clause 58(11): The scope of the audit is to audit compliance with the clause 57(4) directive, but should be substituted with general</w:t>
            </w:r>
            <w:r w:rsidR="009D39A4">
              <w:rPr>
                <w:rFonts w:ascii="Arial" w:eastAsia="Calibri" w:hAnsi="Arial" w:cs="Arial"/>
                <w:lang w:val="en-GB"/>
              </w:rPr>
              <w:t>ly</w:t>
            </w:r>
            <w:r w:rsidRPr="00705148">
              <w:rPr>
                <w:rFonts w:ascii="Arial" w:eastAsia="Calibri" w:hAnsi="Arial" w:cs="Arial"/>
                <w:lang w:val="en-GB"/>
              </w:rPr>
              <w:t xml:space="preserve"> accepted international information security standards.</w:t>
            </w: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 </w:t>
            </w:r>
          </w:p>
          <w:p w:rsidR="00705148" w:rsidRPr="00705148" w:rsidRDefault="00705148" w:rsidP="00705148">
            <w:pPr>
              <w:autoSpaceDE w:val="0"/>
              <w:autoSpaceDN w:val="0"/>
              <w:adjustRightInd w:val="0"/>
              <w:spacing w:after="0" w:line="240" w:lineRule="auto"/>
              <w:jc w:val="both"/>
              <w:rPr>
                <w:rFonts w:ascii="Arial" w:eastAsia="Calibri" w:hAnsi="Arial" w:cs="Arial"/>
                <w:lang w:val="en-GB"/>
              </w:rPr>
            </w:pPr>
            <w:r w:rsidRPr="00705148">
              <w:rPr>
                <w:rFonts w:ascii="Arial" w:eastAsia="Calibri" w:hAnsi="Arial" w:cs="Arial"/>
                <w:lang w:val="en-GB"/>
              </w:rPr>
              <w:t>12.3.9 Clause 58(11)(</w:t>
            </w:r>
            <w:r w:rsidRPr="00705148">
              <w:rPr>
                <w:rFonts w:ascii="Arial" w:eastAsia="Calibri" w:hAnsi="Arial" w:cs="Arial"/>
                <w:i/>
                <w:lang w:val="en-GB"/>
              </w:rPr>
              <w:t>d</w:t>
            </w:r>
            <w:r w:rsidRPr="00705148">
              <w:rPr>
                <w:rFonts w:ascii="Arial" w:eastAsia="Calibri" w:hAnsi="Arial" w:cs="Arial"/>
                <w:lang w:val="en-GB"/>
              </w:rPr>
              <w:t xml:space="preserve">): An audit relies on professional judgment and sampling of evidence. Information security is technical and complex. It might be difficult, and it will be very costly “to know something to be true”. Except for forensic investigations, auditors express opinions rather than make statements of fact as this is a more cost effective approach. </w:t>
            </w:r>
          </w:p>
          <w:p w:rsidR="00705148" w:rsidRPr="00705148" w:rsidRDefault="00705148" w:rsidP="00705148">
            <w:pPr>
              <w:autoSpaceDE w:val="0"/>
              <w:autoSpaceDN w:val="0"/>
              <w:adjustRightInd w:val="0"/>
              <w:spacing w:after="0" w:line="240" w:lineRule="auto"/>
              <w:jc w:val="both"/>
              <w:rPr>
                <w:rFonts w:ascii="Arial" w:eastAsia="Calibri" w:hAnsi="Arial" w:cs="Arial"/>
                <w:lang w:val="en-GB"/>
              </w:rPr>
            </w:pPr>
          </w:p>
          <w:p w:rsidR="00B71B41" w:rsidRDefault="00B71B41" w:rsidP="00705148">
            <w:pPr>
              <w:autoSpaceDE w:val="0"/>
              <w:autoSpaceDN w:val="0"/>
              <w:adjustRightInd w:val="0"/>
              <w:spacing w:after="0" w:line="240" w:lineRule="auto"/>
              <w:jc w:val="both"/>
              <w:rPr>
                <w:rFonts w:ascii="Arial" w:eastAsia="Calibri" w:hAnsi="Arial" w:cs="Arial"/>
                <w:lang w:val="en-GB"/>
              </w:rPr>
            </w:pPr>
          </w:p>
          <w:p w:rsidR="00B71B41" w:rsidRDefault="00B71B41" w:rsidP="00705148">
            <w:pPr>
              <w:autoSpaceDE w:val="0"/>
              <w:autoSpaceDN w:val="0"/>
              <w:adjustRightInd w:val="0"/>
              <w:spacing w:after="0" w:line="240" w:lineRule="auto"/>
              <w:jc w:val="both"/>
              <w:rPr>
                <w:rFonts w:ascii="Arial" w:eastAsia="Calibri" w:hAnsi="Arial" w:cs="Arial"/>
                <w:lang w:val="en-GB"/>
              </w:rPr>
            </w:pPr>
          </w:p>
          <w:p w:rsidR="00B71B41" w:rsidRDefault="00B71B41" w:rsidP="00705148">
            <w:pPr>
              <w:autoSpaceDE w:val="0"/>
              <w:autoSpaceDN w:val="0"/>
              <w:adjustRightInd w:val="0"/>
              <w:spacing w:after="0" w:line="240" w:lineRule="auto"/>
              <w:jc w:val="both"/>
              <w:rPr>
                <w:rFonts w:ascii="Arial" w:eastAsia="Calibri" w:hAnsi="Arial" w:cs="Arial"/>
                <w:lang w:val="en-GB"/>
              </w:rPr>
            </w:pPr>
          </w:p>
          <w:p w:rsidR="00B71B41" w:rsidRDefault="00B71B41" w:rsidP="00705148">
            <w:pPr>
              <w:autoSpaceDE w:val="0"/>
              <w:autoSpaceDN w:val="0"/>
              <w:adjustRightInd w:val="0"/>
              <w:spacing w:after="0" w:line="240" w:lineRule="auto"/>
              <w:jc w:val="both"/>
              <w:rPr>
                <w:rFonts w:ascii="Arial" w:eastAsia="Calibri" w:hAnsi="Arial" w:cs="Arial"/>
                <w:lang w:val="en-GB"/>
              </w:rPr>
            </w:pPr>
          </w:p>
          <w:p w:rsidR="00AB4578" w:rsidRDefault="00705148" w:rsidP="00705148">
            <w:pPr>
              <w:autoSpaceDE w:val="0"/>
              <w:autoSpaceDN w:val="0"/>
              <w:adjustRightInd w:val="0"/>
              <w:spacing w:after="0" w:line="240" w:lineRule="auto"/>
              <w:jc w:val="both"/>
              <w:rPr>
                <w:rFonts w:ascii="Arial" w:eastAsia="Calibri" w:hAnsi="Arial" w:cs="Arial"/>
                <w:lang w:val="en-GB"/>
              </w:rPr>
            </w:pPr>
            <w:r w:rsidRPr="00705148">
              <w:rPr>
                <w:rFonts w:ascii="Arial" w:eastAsia="Calibri" w:hAnsi="Arial" w:cs="Arial"/>
                <w:lang w:val="en-GB"/>
              </w:rPr>
              <w:t xml:space="preserve">12.3.10 </w:t>
            </w:r>
            <w:r w:rsidR="00AB4578">
              <w:rPr>
                <w:rFonts w:ascii="Arial" w:eastAsia="Calibri" w:hAnsi="Arial" w:cs="Arial"/>
                <w:lang w:val="en-GB"/>
              </w:rPr>
              <w:t>(a</w:t>
            </w:r>
            <w:r w:rsidR="00BB787D">
              <w:rPr>
                <w:rFonts w:ascii="Arial" w:eastAsia="Calibri" w:hAnsi="Arial" w:cs="Arial"/>
                <w:lang w:val="en-GB"/>
              </w:rPr>
              <w:t>)</w:t>
            </w:r>
            <w:r w:rsidR="00BB787D" w:rsidRPr="00705148">
              <w:rPr>
                <w:rFonts w:ascii="Arial" w:eastAsia="Calibri" w:hAnsi="Arial" w:cs="Arial"/>
                <w:lang w:val="en-GB"/>
              </w:rPr>
              <w:t xml:space="preserve"> Clause</w:t>
            </w:r>
            <w:r w:rsidRPr="00705148">
              <w:rPr>
                <w:rFonts w:ascii="Arial" w:eastAsia="Calibri" w:hAnsi="Arial" w:cs="Arial"/>
                <w:lang w:val="en-GB"/>
              </w:rPr>
              <w:t xml:space="preserve"> 58(12): This provision is problematic. It ignores the complexity and highly technical nature of processing and the skills availability within the auditing community. It also ignores the audit time and costs involved. It refers to adequacy and effectiveness of an audit, something very few people can determine. </w:t>
            </w:r>
          </w:p>
          <w:p w:rsidR="00AB4578" w:rsidRDefault="00AB4578" w:rsidP="00705148">
            <w:pPr>
              <w:autoSpaceDE w:val="0"/>
              <w:autoSpaceDN w:val="0"/>
              <w:adjustRightInd w:val="0"/>
              <w:spacing w:after="0" w:line="240" w:lineRule="auto"/>
              <w:jc w:val="both"/>
              <w:rPr>
                <w:rFonts w:ascii="Arial" w:eastAsia="Calibri" w:hAnsi="Arial" w:cs="Arial"/>
                <w:lang w:val="en-GB"/>
              </w:rPr>
            </w:pPr>
          </w:p>
          <w:p w:rsidR="00AB4578" w:rsidRDefault="00AB4578" w:rsidP="00705148">
            <w:pPr>
              <w:autoSpaceDE w:val="0"/>
              <w:autoSpaceDN w:val="0"/>
              <w:adjustRightInd w:val="0"/>
              <w:spacing w:after="0" w:line="240" w:lineRule="auto"/>
              <w:jc w:val="both"/>
              <w:rPr>
                <w:rFonts w:ascii="Arial" w:eastAsia="Calibri" w:hAnsi="Arial" w:cs="Arial"/>
                <w:lang w:val="en-GB"/>
              </w:rPr>
            </w:pPr>
          </w:p>
          <w:p w:rsidR="00AB4578" w:rsidRDefault="00AB4578" w:rsidP="00705148">
            <w:pPr>
              <w:autoSpaceDE w:val="0"/>
              <w:autoSpaceDN w:val="0"/>
              <w:adjustRightInd w:val="0"/>
              <w:spacing w:after="0" w:line="240" w:lineRule="auto"/>
              <w:jc w:val="both"/>
              <w:rPr>
                <w:rFonts w:ascii="Arial" w:eastAsia="Calibri" w:hAnsi="Arial" w:cs="Arial"/>
                <w:lang w:val="en-GB"/>
              </w:rPr>
            </w:pPr>
          </w:p>
          <w:p w:rsidR="00AB4578" w:rsidRDefault="00AB4578" w:rsidP="00705148">
            <w:pPr>
              <w:autoSpaceDE w:val="0"/>
              <w:autoSpaceDN w:val="0"/>
              <w:adjustRightInd w:val="0"/>
              <w:spacing w:after="0" w:line="240" w:lineRule="auto"/>
              <w:jc w:val="both"/>
              <w:rPr>
                <w:rFonts w:ascii="Arial" w:eastAsia="Calibri" w:hAnsi="Arial" w:cs="Arial"/>
                <w:lang w:val="en-GB"/>
              </w:rPr>
            </w:pPr>
          </w:p>
          <w:p w:rsidR="00AB4578" w:rsidRDefault="00AB4578" w:rsidP="00705148">
            <w:pPr>
              <w:autoSpaceDE w:val="0"/>
              <w:autoSpaceDN w:val="0"/>
              <w:adjustRightInd w:val="0"/>
              <w:spacing w:after="0" w:line="240" w:lineRule="auto"/>
              <w:jc w:val="both"/>
              <w:rPr>
                <w:rFonts w:ascii="Arial" w:eastAsia="Calibri" w:hAnsi="Arial" w:cs="Arial"/>
                <w:lang w:val="en-GB"/>
              </w:rPr>
            </w:pPr>
          </w:p>
          <w:p w:rsidR="00AB4578" w:rsidRDefault="00AB4578" w:rsidP="00705148">
            <w:pPr>
              <w:autoSpaceDE w:val="0"/>
              <w:autoSpaceDN w:val="0"/>
              <w:adjustRightInd w:val="0"/>
              <w:spacing w:after="0" w:line="240" w:lineRule="auto"/>
              <w:jc w:val="both"/>
              <w:rPr>
                <w:rFonts w:ascii="Arial" w:eastAsia="Calibri" w:hAnsi="Arial" w:cs="Arial"/>
                <w:lang w:val="en-GB"/>
              </w:rPr>
            </w:pPr>
          </w:p>
          <w:p w:rsidR="00AB4578" w:rsidRDefault="00AB4578" w:rsidP="00705148">
            <w:pPr>
              <w:autoSpaceDE w:val="0"/>
              <w:autoSpaceDN w:val="0"/>
              <w:adjustRightInd w:val="0"/>
              <w:spacing w:after="0" w:line="240" w:lineRule="auto"/>
              <w:jc w:val="both"/>
              <w:rPr>
                <w:rFonts w:ascii="Arial" w:eastAsia="Calibri" w:hAnsi="Arial" w:cs="Arial"/>
                <w:lang w:val="en-GB"/>
              </w:rPr>
            </w:pPr>
          </w:p>
          <w:p w:rsidR="00AB4578" w:rsidRDefault="00AB4578" w:rsidP="00705148">
            <w:pPr>
              <w:autoSpaceDE w:val="0"/>
              <w:autoSpaceDN w:val="0"/>
              <w:adjustRightInd w:val="0"/>
              <w:spacing w:after="0" w:line="240" w:lineRule="auto"/>
              <w:jc w:val="both"/>
              <w:rPr>
                <w:rFonts w:ascii="Arial" w:eastAsia="Calibri" w:hAnsi="Arial" w:cs="Arial"/>
                <w:lang w:val="en-GB"/>
              </w:rPr>
            </w:pPr>
          </w:p>
          <w:p w:rsidR="00AB4578" w:rsidRDefault="00AB4578" w:rsidP="00705148">
            <w:pPr>
              <w:autoSpaceDE w:val="0"/>
              <w:autoSpaceDN w:val="0"/>
              <w:adjustRightInd w:val="0"/>
              <w:spacing w:after="0" w:line="240" w:lineRule="auto"/>
              <w:jc w:val="both"/>
              <w:rPr>
                <w:rFonts w:ascii="Arial" w:eastAsia="Calibri" w:hAnsi="Arial" w:cs="Arial"/>
                <w:lang w:val="en-GB"/>
              </w:rPr>
            </w:pPr>
          </w:p>
          <w:p w:rsidR="00AB4578" w:rsidRDefault="00AB4578" w:rsidP="00705148">
            <w:pPr>
              <w:autoSpaceDE w:val="0"/>
              <w:autoSpaceDN w:val="0"/>
              <w:adjustRightInd w:val="0"/>
              <w:spacing w:after="0" w:line="240" w:lineRule="auto"/>
              <w:jc w:val="both"/>
              <w:rPr>
                <w:rFonts w:ascii="Arial" w:eastAsia="Calibri" w:hAnsi="Arial" w:cs="Arial"/>
                <w:lang w:val="en-GB"/>
              </w:rPr>
            </w:pPr>
          </w:p>
          <w:p w:rsidR="004448C1" w:rsidRDefault="004448C1" w:rsidP="00705148">
            <w:pPr>
              <w:autoSpaceDE w:val="0"/>
              <w:autoSpaceDN w:val="0"/>
              <w:adjustRightInd w:val="0"/>
              <w:spacing w:after="0" w:line="240" w:lineRule="auto"/>
              <w:jc w:val="both"/>
              <w:rPr>
                <w:rFonts w:ascii="Arial" w:eastAsia="Calibri" w:hAnsi="Arial" w:cs="Arial"/>
                <w:lang w:val="en-GB"/>
              </w:rPr>
            </w:pPr>
          </w:p>
          <w:p w:rsidR="00705148" w:rsidRPr="00705148" w:rsidRDefault="00AB4578" w:rsidP="00705148">
            <w:pPr>
              <w:autoSpaceDE w:val="0"/>
              <w:autoSpaceDN w:val="0"/>
              <w:adjustRightInd w:val="0"/>
              <w:spacing w:after="0" w:line="240" w:lineRule="auto"/>
              <w:jc w:val="both"/>
              <w:rPr>
                <w:rFonts w:ascii="Arial" w:eastAsia="Calibri" w:hAnsi="Arial" w:cs="Arial"/>
                <w:lang w:val="en-GB"/>
              </w:rPr>
            </w:pPr>
            <w:r>
              <w:rPr>
                <w:rFonts w:ascii="Arial" w:eastAsia="Calibri" w:hAnsi="Arial" w:cs="Arial"/>
                <w:lang w:val="en-GB"/>
              </w:rPr>
              <w:t xml:space="preserve">(b) </w:t>
            </w:r>
            <w:r w:rsidR="00705148" w:rsidRPr="00705148">
              <w:rPr>
                <w:rFonts w:ascii="Arial" w:eastAsia="Calibri" w:hAnsi="Arial" w:cs="Arial"/>
                <w:lang w:val="en-GB"/>
              </w:rPr>
              <w:t>The reason someone “fails to assist or provide technical assistance and support to a person authorized to carry out an audit” could be a lack of skill or confidence to offer assistance. Tremendous damage could happen if incorrect audit test procedures are followed. No one would want to be responsible for doing or saying something they are uncertain about. Therefore, the reason someone do</w:t>
            </w:r>
            <w:r w:rsidR="009D39A4">
              <w:rPr>
                <w:rFonts w:ascii="Arial" w:eastAsia="Calibri" w:hAnsi="Arial" w:cs="Arial"/>
                <w:lang w:val="en-GB"/>
              </w:rPr>
              <w:t>es</w:t>
            </w:r>
            <w:r w:rsidR="00705148" w:rsidRPr="00705148">
              <w:rPr>
                <w:rFonts w:ascii="Arial" w:eastAsia="Calibri" w:hAnsi="Arial" w:cs="Arial"/>
                <w:lang w:val="en-GB"/>
              </w:rPr>
              <w:t xml:space="preserve">n’t answer an auditors question could be because they don’t have an answer. It would not be because they don’t want to cooperate. </w:t>
            </w:r>
          </w:p>
          <w:p w:rsidR="00705148" w:rsidRPr="00705148" w:rsidRDefault="00705148" w:rsidP="00705148">
            <w:pPr>
              <w:autoSpaceDE w:val="0"/>
              <w:autoSpaceDN w:val="0"/>
              <w:adjustRightInd w:val="0"/>
              <w:spacing w:after="0" w:line="240" w:lineRule="auto"/>
              <w:jc w:val="both"/>
              <w:rPr>
                <w:rFonts w:ascii="Arial" w:eastAsia="Calibri" w:hAnsi="Arial" w:cs="Arial"/>
                <w:lang w:val="en-GB"/>
              </w:rPr>
            </w:pPr>
          </w:p>
          <w:p w:rsidR="00705148" w:rsidRPr="00705148" w:rsidRDefault="00705148" w:rsidP="00705148">
            <w:pPr>
              <w:autoSpaceDE w:val="0"/>
              <w:autoSpaceDN w:val="0"/>
              <w:adjustRightInd w:val="0"/>
              <w:spacing w:after="0" w:line="240" w:lineRule="auto"/>
              <w:jc w:val="both"/>
              <w:rPr>
                <w:rFonts w:ascii="Arial" w:eastAsia="Calibri" w:hAnsi="Arial" w:cs="Arial"/>
                <w:lang w:val="en-GB"/>
              </w:rPr>
            </w:pPr>
            <w:r w:rsidRPr="00705148">
              <w:rPr>
                <w:rFonts w:ascii="Arial" w:eastAsia="Calibri" w:hAnsi="Arial" w:cs="Arial"/>
                <w:lang w:val="en-GB"/>
              </w:rPr>
              <w:t>12.3.1</w:t>
            </w:r>
            <w:r w:rsidR="004C2114">
              <w:rPr>
                <w:rFonts w:ascii="Arial" w:eastAsia="Calibri" w:hAnsi="Arial" w:cs="Arial"/>
                <w:lang w:val="en-GB"/>
              </w:rPr>
              <w:t>1</w:t>
            </w:r>
            <w:r w:rsidRPr="00705148">
              <w:rPr>
                <w:rFonts w:ascii="Arial" w:eastAsia="Calibri" w:hAnsi="Arial" w:cs="Arial"/>
                <w:lang w:val="en-GB"/>
              </w:rPr>
              <w:t xml:space="preserve"> The auditing mechanism may interfere with </w:t>
            </w:r>
            <w:r w:rsidRPr="00705148">
              <w:rPr>
                <w:rFonts w:ascii="Arial" w:eastAsia="Calibri" w:hAnsi="Arial" w:cs="Arial"/>
                <w:lang w:val="en-GB"/>
              </w:rPr>
              <w:lastRenderedPageBreak/>
              <w:t>private entities allowing the state to invade privately owned data, devices and networks or infrastructures and may infringe on the constitutional right of privacy.</w:t>
            </w:r>
          </w:p>
          <w:p w:rsidR="00705148" w:rsidRPr="00705148" w:rsidRDefault="00705148" w:rsidP="00705148">
            <w:pPr>
              <w:autoSpaceDE w:val="0"/>
              <w:autoSpaceDN w:val="0"/>
              <w:adjustRightInd w:val="0"/>
              <w:spacing w:after="0" w:line="240" w:lineRule="auto"/>
              <w:jc w:val="both"/>
              <w:rPr>
                <w:rFonts w:ascii="Arial" w:eastAsia="Calibri" w:hAnsi="Arial" w:cs="Arial"/>
                <w:lang w:val="en-GB"/>
              </w:rPr>
            </w:pPr>
            <w:r w:rsidRPr="00705148">
              <w:rPr>
                <w:rFonts w:ascii="Arial" w:eastAsia="Calibri" w:hAnsi="Arial" w:cs="Arial"/>
                <w:lang w:val="en-GB"/>
              </w:rPr>
              <w:t xml:space="preserve"> </w:t>
            </w:r>
          </w:p>
        </w:tc>
        <w:tc>
          <w:tcPr>
            <w:tcW w:w="4130" w:type="dxa"/>
            <w:shd w:val="clear" w:color="auto" w:fill="auto"/>
          </w:tcPr>
          <w:p w:rsidR="00705148" w:rsidRDefault="006C5627" w:rsidP="00174B6C">
            <w:pPr>
              <w:spacing w:after="0" w:line="240" w:lineRule="auto"/>
              <w:jc w:val="both"/>
              <w:rPr>
                <w:rFonts w:ascii="Arial" w:eastAsia="Calibri" w:hAnsi="Arial" w:cs="Arial"/>
                <w:lang w:val="en-GB"/>
              </w:rPr>
            </w:pPr>
            <w:r w:rsidRPr="006C5627">
              <w:rPr>
                <w:rFonts w:ascii="Arial" w:eastAsia="Calibri" w:hAnsi="Arial" w:cs="Arial"/>
                <w:lang w:val="en-GB"/>
              </w:rPr>
              <w:lastRenderedPageBreak/>
              <w:t>12.3.1</w:t>
            </w:r>
            <w:r w:rsidR="005361E5">
              <w:rPr>
                <w:rFonts w:ascii="Arial" w:eastAsia="Calibri" w:hAnsi="Arial" w:cs="Arial"/>
                <w:lang w:val="en-GB"/>
              </w:rPr>
              <w:t xml:space="preserve"> King III Code brings IT management into the domain of corporate governance (see Chapter 5). This by implication entails that IT Governance need to be audited in order to ensure that IT Governance is effective in an organisation. Where</w:t>
            </w:r>
            <w:r w:rsidR="003A4729">
              <w:rPr>
                <w:rFonts w:ascii="Arial" w:eastAsia="Calibri" w:hAnsi="Arial" w:cs="Arial"/>
                <w:lang w:val="en-GB"/>
              </w:rPr>
              <w:t xml:space="preserve"> a</w:t>
            </w:r>
            <w:r w:rsidR="005361E5">
              <w:rPr>
                <w:rFonts w:ascii="Arial" w:eastAsia="Calibri" w:hAnsi="Arial" w:cs="Arial"/>
                <w:lang w:val="en-GB"/>
              </w:rPr>
              <w:t xml:space="preserve"> special </w:t>
            </w:r>
            <w:r w:rsidR="00BB787D">
              <w:rPr>
                <w:rFonts w:ascii="Arial" w:eastAsia="Calibri" w:hAnsi="Arial" w:cs="Arial"/>
                <w:lang w:val="en-GB"/>
              </w:rPr>
              <w:t>measure needs</w:t>
            </w:r>
            <w:r w:rsidR="005361E5">
              <w:rPr>
                <w:rFonts w:ascii="Arial" w:eastAsia="Calibri" w:hAnsi="Arial" w:cs="Arial"/>
                <w:lang w:val="en-GB"/>
              </w:rPr>
              <w:t xml:space="preserve"> to be implemented in order to deal with critical information infrastructure it is submitted that this will become part of IT Governance and as a guideline </w:t>
            </w:r>
            <w:r w:rsidR="00174B6C">
              <w:rPr>
                <w:rFonts w:ascii="Arial" w:eastAsia="Calibri" w:hAnsi="Arial" w:cs="Arial"/>
                <w:lang w:val="en-GB"/>
              </w:rPr>
              <w:t xml:space="preserve">auditing of compliance will provide assurances to management of a company that IT governance is effective in their organisation. From this perspective cost of compliance is an integral part of the day to day running of a business and costs related thereto should be borne by the company in question. </w:t>
            </w:r>
          </w:p>
          <w:p w:rsidR="00174B6C" w:rsidRDefault="00174B6C" w:rsidP="00174B6C">
            <w:pPr>
              <w:spacing w:after="0" w:line="240" w:lineRule="auto"/>
              <w:jc w:val="both"/>
              <w:rPr>
                <w:rFonts w:ascii="Arial" w:eastAsia="Calibri" w:hAnsi="Arial" w:cs="Arial"/>
                <w:lang w:val="en-GB"/>
              </w:rPr>
            </w:pPr>
          </w:p>
          <w:p w:rsidR="00174B6C" w:rsidRDefault="00174B6C" w:rsidP="00174B6C">
            <w:pPr>
              <w:spacing w:after="0" w:line="240" w:lineRule="auto"/>
              <w:jc w:val="both"/>
              <w:rPr>
                <w:rFonts w:ascii="Arial" w:eastAsia="Calibri" w:hAnsi="Arial" w:cs="Arial"/>
                <w:lang w:val="en-GB"/>
              </w:rPr>
            </w:pPr>
            <w:r>
              <w:rPr>
                <w:rFonts w:ascii="Arial" w:eastAsia="Calibri" w:hAnsi="Arial" w:cs="Arial"/>
                <w:lang w:val="en-GB"/>
              </w:rPr>
              <w:t>12.3.2 See paragraph 12.2.15, above.</w:t>
            </w:r>
          </w:p>
          <w:p w:rsidR="00174B6C" w:rsidRDefault="00174B6C" w:rsidP="00174B6C">
            <w:pPr>
              <w:spacing w:after="0" w:line="240" w:lineRule="auto"/>
              <w:jc w:val="both"/>
              <w:rPr>
                <w:rFonts w:ascii="Arial" w:eastAsia="Calibri" w:hAnsi="Arial" w:cs="Arial"/>
                <w:lang w:val="en-GB"/>
              </w:rPr>
            </w:pPr>
          </w:p>
          <w:p w:rsidR="00174B6C" w:rsidRDefault="00174B6C" w:rsidP="00174B6C">
            <w:pPr>
              <w:spacing w:after="0" w:line="240" w:lineRule="auto"/>
              <w:jc w:val="both"/>
              <w:rPr>
                <w:rFonts w:ascii="Arial" w:eastAsia="Calibri" w:hAnsi="Arial" w:cs="Arial"/>
                <w:lang w:val="en-GB"/>
              </w:rPr>
            </w:pPr>
          </w:p>
          <w:p w:rsidR="00174B6C" w:rsidRDefault="00174B6C" w:rsidP="00174B6C">
            <w:pPr>
              <w:spacing w:after="0" w:line="240" w:lineRule="auto"/>
              <w:jc w:val="both"/>
              <w:rPr>
                <w:rFonts w:ascii="Arial" w:eastAsia="Calibri" w:hAnsi="Arial" w:cs="Arial"/>
                <w:lang w:val="en-GB"/>
              </w:rPr>
            </w:pPr>
          </w:p>
          <w:p w:rsidR="00174B6C" w:rsidRDefault="00174B6C" w:rsidP="00174B6C">
            <w:pPr>
              <w:spacing w:after="0" w:line="240" w:lineRule="auto"/>
              <w:jc w:val="both"/>
              <w:rPr>
                <w:rFonts w:ascii="Arial" w:eastAsia="Calibri" w:hAnsi="Arial" w:cs="Arial"/>
                <w:lang w:val="en-GB"/>
              </w:rPr>
            </w:pPr>
          </w:p>
          <w:p w:rsidR="00174B6C" w:rsidRDefault="00174B6C" w:rsidP="00174B6C">
            <w:pPr>
              <w:spacing w:after="0" w:line="240" w:lineRule="auto"/>
              <w:jc w:val="both"/>
              <w:rPr>
                <w:rFonts w:ascii="Arial" w:eastAsia="Calibri" w:hAnsi="Arial" w:cs="Arial"/>
                <w:lang w:val="en-GB"/>
              </w:rPr>
            </w:pPr>
            <w:r>
              <w:rPr>
                <w:rFonts w:ascii="Arial" w:eastAsia="Calibri" w:hAnsi="Arial" w:cs="Arial"/>
                <w:lang w:val="en-GB"/>
              </w:rPr>
              <w:t>12.3.3 Clause 58(3</w:t>
            </w:r>
            <w:r w:rsidR="00BB787D">
              <w:rPr>
                <w:rFonts w:ascii="Arial" w:eastAsia="Calibri" w:hAnsi="Arial" w:cs="Arial"/>
                <w:lang w:val="en-GB"/>
              </w:rPr>
              <w:t>)</w:t>
            </w:r>
            <w:r>
              <w:rPr>
                <w:rFonts w:ascii="Arial" w:eastAsia="Calibri" w:hAnsi="Arial" w:cs="Arial"/>
                <w:lang w:val="en-GB"/>
              </w:rPr>
              <w:t xml:space="preserve"> provides </w:t>
            </w:r>
            <w:r w:rsidR="0076767D">
              <w:rPr>
                <w:rFonts w:ascii="Arial" w:eastAsia="Calibri" w:hAnsi="Arial" w:cs="Arial"/>
                <w:lang w:val="en-GB"/>
              </w:rPr>
              <w:t xml:space="preserve">for capacity constraints in that it also provides that </w:t>
            </w:r>
            <w:r>
              <w:rPr>
                <w:rFonts w:ascii="Arial" w:eastAsia="Calibri" w:hAnsi="Arial" w:cs="Arial"/>
                <w:lang w:val="en-GB"/>
              </w:rPr>
              <w:t>the Director-General: State Security may appoint any other person to monitor the effectiveness of an audit.</w:t>
            </w:r>
          </w:p>
          <w:p w:rsidR="00174B6C" w:rsidRDefault="00174B6C" w:rsidP="00174B6C">
            <w:pPr>
              <w:spacing w:after="0" w:line="240" w:lineRule="auto"/>
              <w:jc w:val="both"/>
              <w:rPr>
                <w:rFonts w:ascii="Arial" w:eastAsia="Calibri" w:hAnsi="Arial" w:cs="Arial"/>
                <w:lang w:val="en-GB"/>
              </w:rPr>
            </w:pPr>
          </w:p>
          <w:p w:rsidR="00174B6C" w:rsidRDefault="0076767D" w:rsidP="00174B6C">
            <w:pPr>
              <w:spacing w:after="0" w:line="240" w:lineRule="auto"/>
              <w:jc w:val="both"/>
              <w:rPr>
                <w:rFonts w:ascii="Arial" w:eastAsia="Calibri" w:hAnsi="Arial" w:cs="Arial"/>
                <w:lang w:val="en-GB"/>
              </w:rPr>
            </w:pPr>
            <w:r>
              <w:rPr>
                <w:rFonts w:ascii="Arial" w:eastAsia="Calibri" w:hAnsi="Arial" w:cs="Arial"/>
                <w:lang w:val="en-GB"/>
              </w:rPr>
              <w:t xml:space="preserve">12.3.4 It is submitted that the actions taken during an audit </w:t>
            </w:r>
            <w:r w:rsidR="00E52618">
              <w:rPr>
                <w:rFonts w:ascii="Arial" w:eastAsia="Calibri" w:hAnsi="Arial" w:cs="Arial"/>
                <w:lang w:val="en-GB"/>
              </w:rPr>
              <w:t xml:space="preserve">and the extent of an audit </w:t>
            </w:r>
            <w:r>
              <w:rPr>
                <w:rFonts w:ascii="Arial" w:eastAsia="Calibri" w:hAnsi="Arial" w:cs="Arial"/>
                <w:lang w:val="en-GB"/>
              </w:rPr>
              <w:t>can be monitored.</w:t>
            </w:r>
          </w:p>
          <w:p w:rsidR="0076767D" w:rsidRDefault="0076767D" w:rsidP="00174B6C">
            <w:pPr>
              <w:spacing w:after="0" w:line="240" w:lineRule="auto"/>
              <w:jc w:val="both"/>
              <w:rPr>
                <w:rFonts w:ascii="Arial" w:eastAsia="Calibri" w:hAnsi="Arial" w:cs="Arial"/>
                <w:lang w:val="en-GB"/>
              </w:rPr>
            </w:pPr>
          </w:p>
          <w:p w:rsidR="0076767D" w:rsidRDefault="0076767D" w:rsidP="00174B6C">
            <w:pPr>
              <w:spacing w:after="0" w:line="240" w:lineRule="auto"/>
              <w:jc w:val="both"/>
              <w:rPr>
                <w:rFonts w:ascii="Arial" w:eastAsia="Calibri" w:hAnsi="Arial" w:cs="Arial"/>
                <w:lang w:val="en-GB"/>
              </w:rPr>
            </w:pPr>
          </w:p>
          <w:p w:rsidR="0076767D" w:rsidRDefault="0076767D" w:rsidP="00391D71">
            <w:pPr>
              <w:spacing w:after="0" w:line="240" w:lineRule="auto"/>
              <w:jc w:val="both"/>
              <w:rPr>
                <w:rFonts w:ascii="Arial" w:eastAsia="Calibri" w:hAnsi="Arial" w:cs="Arial"/>
                <w:lang w:val="en-GB"/>
              </w:rPr>
            </w:pPr>
            <w:r>
              <w:rPr>
                <w:rFonts w:ascii="Arial" w:eastAsia="Calibri" w:hAnsi="Arial" w:cs="Arial"/>
                <w:lang w:val="en-GB"/>
              </w:rPr>
              <w:t xml:space="preserve">12.3.5 </w:t>
            </w:r>
            <w:r w:rsidR="00391D71">
              <w:rPr>
                <w:rFonts w:ascii="Arial" w:eastAsia="Calibri" w:hAnsi="Arial" w:cs="Arial"/>
                <w:lang w:val="en-GB"/>
              </w:rPr>
              <w:t xml:space="preserve">A </w:t>
            </w:r>
            <w:r w:rsidR="003A4729">
              <w:rPr>
                <w:rFonts w:ascii="Arial" w:eastAsia="Calibri" w:hAnsi="Arial" w:cs="Arial"/>
                <w:lang w:val="en-GB"/>
              </w:rPr>
              <w:t>“</w:t>
            </w:r>
            <w:r w:rsidR="00391D71">
              <w:rPr>
                <w:rFonts w:ascii="Arial" w:eastAsia="Calibri" w:hAnsi="Arial" w:cs="Arial"/>
                <w:lang w:val="en-GB"/>
              </w:rPr>
              <w:t>backdoor</w:t>
            </w:r>
            <w:r w:rsidR="003A4729">
              <w:rPr>
                <w:rFonts w:ascii="Arial" w:eastAsia="Calibri" w:hAnsi="Arial" w:cs="Arial"/>
                <w:lang w:val="en-GB"/>
              </w:rPr>
              <w:t>”</w:t>
            </w:r>
            <w:r w:rsidR="00391D71">
              <w:rPr>
                <w:rFonts w:ascii="Arial" w:eastAsia="Calibri" w:hAnsi="Arial" w:cs="Arial"/>
                <w:lang w:val="en-GB"/>
              </w:rPr>
              <w:t xml:space="preserve"> entails a</w:t>
            </w:r>
            <w:r>
              <w:rPr>
                <w:rFonts w:ascii="Arial" w:eastAsia="Calibri" w:hAnsi="Arial" w:cs="Arial"/>
                <w:lang w:val="en-GB"/>
              </w:rPr>
              <w:t xml:space="preserve"> </w:t>
            </w:r>
            <w:r w:rsidR="00391D71">
              <w:rPr>
                <w:rFonts w:ascii="Arial" w:eastAsia="Calibri" w:hAnsi="Arial" w:cs="Arial"/>
                <w:lang w:val="en-GB"/>
              </w:rPr>
              <w:t>surreptitious</w:t>
            </w:r>
            <w:r>
              <w:rPr>
                <w:rFonts w:ascii="Arial" w:eastAsia="Calibri" w:hAnsi="Arial" w:cs="Arial"/>
                <w:lang w:val="en-GB"/>
              </w:rPr>
              <w:t xml:space="preserve"> measure</w:t>
            </w:r>
            <w:r w:rsidR="00391D71">
              <w:rPr>
                <w:rFonts w:ascii="Arial" w:eastAsia="Calibri" w:hAnsi="Arial" w:cs="Arial"/>
                <w:lang w:val="en-GB"/>
              </w:rPr>
              <w:t>, such as a built</w:t>
            </w:r>
            <w:r w:rsidR="003A4729">
              <w:rPr>
                <w:rFonts w:ascii="Arial" w:eastAsia="Calibri" w:hAnsi="Arial" w:cs="Arial"/>
                <w:lang w:val="en-GB"/>
              </w:rPr>
              <w:t>-</w:t>
            </w:r>
            <w:r w:rsidR="00391D71">
              <w:rPr>
                <w:rFonts w:ascii="Arial" w:eastAsia="Calibri" w:hAnsi="Arial" w:cs="Arial"/>
                <w:lang w:val="en-GB"/>
              </w:rPr>
              <w:t xml:space="preserve">in vulnerability in hardware or </w:t>
            </w:r>
            <w:r w:rsidR="00BB787D">
              <w:rPr>
                <w:rFonts w:ascii="Arial" w:eastAsia="Calibri" w:hAnsi="Arial" w:cs="Arial"/>
                <w:lang w:val="en-GB"/>
              </w:rPr>
              <w:t>software that</w:t>
            </w:r>
            <w:r w:rsidR="00391D71">
              <w:rPr>
                <w:rFonts w:ascii="Arial" w:eastAsia="Calibri" w:hAnsi="Arial" w:cs="Arial"/>
                <w:lang w:val="en-GB"/>
              </w:rPr>
              <w:t xml:space="preserve"> can be used to </w:t>
            </w:r>
            <w:r>
              <w:rPr>
                <w:rFonts w:ascii="Arial" w:eastAsia="Calibri" w:hAnsi="Arial" w:cs="Arial"/>
                <w:lang w:val="en-GB"/>
              </w:rPr>
              <w:t>bypass security measures.</w:t>
            </w:r>
            <w:r w:rsidR="00391D71">
              <w:rPr>
                <w:rFonts w:ascii="Arial" w:eastAsia="Calibri" w:hAnsi="Arial" w:cs="Arial"/>
                <w:lang w:val="en-GB"/>
              </w:rPr>
              <w:t xml:space="preserve"> The purposes of a request for additional information in clause 58(5) is to acquire additional information to evaluate the audit report, which may for instance entail the specifications of software </w:t>
            </w:r>
            <w:r w:rsidR="00E52618">
              <w:rPr>
                <w:rFonts w:ascii="Arial" w:eastAsia="Calibri" w:hAnsi="Arial" w:cs="Arial"/>
                <w:lang w:val="en-GB"/>
              </w:rPr>
              <w:t>that is implemented to secure access.</w:t>
            </w:r>
            <w:r w:rsidR="00391D71">
              <w:rPr>
                <w:rFonts w:ascii="Arial" w:eastAsia="Calibri" w:hAnsi="Arial" w:cs="Arial"/>
                <w:lang w:val="en-GB"/>
              </w:rPr>
              <w:t xml:space="preserve"> </w:t>
            </w:r>
            <w:r>
              <w:rPr>
                <w:rFonts w:ascii="Arial" w:eastAsia="Calibri" w:hAnsi="Arial" w:cs="Arial"/>
                <w:lang w:val="en-GB"/>
              </w:rPr>
              <w:t xml:space="preserve"> </w:t>
            </w:r>
          </w:p>
          <w:p w:rsidR="00391D71" w:rsidRDefault="00391D71" w:rsidP="00391D71">
            <w:pPr>
              <w:spacing w:after="0" w:line="240" w:lineRule="auto"/>
              <w:jc w:val="both"/>
              <w:rPr>
                <w:rFonts w:ascii="Arial" w:eastAsia="Calibri" w:hAnsi="Arial" w:cs="Arial"/>
                <w:lang w:val="en-GB"/>
              </w:rPr>
            </w:pPr>
          </w:p>
          <w:p w:rsidR="00552578" w:rsidRDefault="00391D71" w:rsidP="0098052B">
            <w:pPr>
              <w:spacing w:after="0" w:line="240" w:lineRule="auto"/>
              <w:jc w:val="both"/>
              <w:rPr>
                <w:rFonts w:ascii="Arial" w:eastAsia="Calibri" w:hAnsi="Arial" w:cs="Arial"/>
                <w:lang w:val="en-GB"/>
              </w:rPr>
            </w:pPr>
            <w:r>
              <w:rPr>
                <w:rFonts w:ascii="Arial" w:eastAsia="Calibri" w:hAnsi="Arial" w:cs="Arial"/>
                <w:lang w:val="en-GB"/>
              </w:rPr>
              <w:t xml:space="preserve">12.3.6 </w:t>
            </w:r>
            <w:r w:rsidR="0098052B">
              <w:rPr>
                <w:rFonts w:ascii="Arial" w:eastAsia="Calibri" w:hAnsi="Arial" w:cs="Arial"/>
                <w:lang w:val="en-GB"/>
              </w:rPr>
              <w:t>C</w:t>
            </w:r>
            <w:r>
              <w:rPr>
                <w:rFonts w:ascii="Arial" w:eastAsia="Calibri" w:hAnsi="Arial" w:cs="Arial"/>
                <w:lang w:val="en-GB"/>
              </w:rPr>
              <w:t>l</w:t>
            </w:r>
            <w:r w:rsidR="0098052B">
              <w:rPr>
                <w:rFonts w:ascii="Arial" w:eastAsia="Calibri" w:hAnsi="Arial" w:cs="Arial"/>
                <w:lang w:val="en-GB"/>
              </w:rPr>
              <w:t>a</w:t>
            </w:r>
            <w:r>
              <w:rPr>
                <w:rFonts w:ascii="Arial" w:eastAsia="Calibri" w:hAnsi="Arial" w:cs="Arial"/>
                <w:lang w:val="en-GB"/>
              </w:rPr>
              <w:t>use 58(6)(</w:t>
            </w:r>
            <w:r w:rsidRPr="00391D71">
              <w:rPr>
                <w:rFonts w:ascii="Arial" w:eastAsia="Calibri" w:hAnsi="Arial" w:cs="Arial"/>
                <w:i/>
                <w:lang w:val="en-GB"/>
              </w:rPr>
              <w:t>b</w:t>
            </w:r>
            <w:r w:rsidR="00BB787D">
              <w:rPr>
                <w:rFonts w:ascii="Arial" w:eastAsia="Calibri" w:hAnsi="Arial" w:cs="Arial"/>
                <w:lang w:val="en-GB"/>
              </w:rPr>
              <w:t>)</w:t>
            </w:r>
            <w:r>
              <w:rPr>
                <w:rFonts w:ascii="Arial" w:eastAsia="Calibri" w:hAnsi="Arial" w:cs="Arial"/>
                <w:lang w:val="en-GB"/>
              </w:rPr>
              <w:t xml:space="preserve"> must be read in conjunction with clause 58(4), which provides </w:t>
            </w:r>
            <w:r w:rsidR="0098052B">
              <w:rPr>
                <w:rFonts w:ascii="Arial" w:eastAsia="Calibri" w:hAnsi="Arial" w:cs="Arial"/>
                <w:lang w:val="en-GB"/>
              </w:rPr>
              <w:t>that reporting must be done “</w:t>
            </w:r>
            <w:r w:rsidR="0098052B" w:rsidRPr="0098052B">
              <w:rPr>
                <w:rFonts w:ascii="Arial" w:eastAsia="Calibri" w:hAnsi="Arial" w:cs="Arial"/>
                <w:lang w:val="en-GB"/>
              </w:rPr>
              <w:t xml:space="preserve">in </w:t>
            </w:r>
            <w:r w:rsidR="0098052B" w:rsidRPr="0098052B">
              <w:rPr>
                <w:rFonts w:ascii="Arial" w:eastAsia="Calibri" w:hAnsi="Arial" w:cs="Arial"/>
                <w:lang w:val="en-GB"/>
              </w:rPr>
              <w:lastRenderedPageBreak/>
              <w:t>the prescribed form and manner</w:t>
            </w:r>
            <w:r w:rsidR="0098052B">
              <w:rPr>
                <w:rFonts w:ascii="Arial" w:eastAsia="Calibri" w:hAnsi="Arial" w:cs="Arial"/>
                <w:lang w:val="en-GB"/>
              </w:rPr>
              <w:t>”</w:t>
            </w:r>
            <w:r w:rsidR="00E52618">
              <w:rPr>
                <w:rFonts w:ascii="Arial" w:eastAsia="Calibri" w:hAnsi="Arial" w:cs="Arial"/>
                <w:lang w:val="en-GB"/>
              </w:rPr>
              <w:t xml:space="preserve"> which provides for an objective standard of compliance. </w:t>
            </w:r>
          </w:p>
          <w:p w:rsidR="00552578" w:rsidRDefault="00552578" w:rsidP="0098052B">
            <w:pPr>
              <w:spacing w:after="0" w:line="240" w:lineRule="auto"/>
              <w:jc w:val="both"/>
              <w:rPr>
                <w:rFonts w:ascii="Arial" w:eastAsia="Calibri" w:hAnsi="Arial" w:cs="Arial"/>
                <w:lang w:val="en-GB"/>
              </w:rPr>
            </w:pPr>
          </w:p>
          <w:p w:rsidR="0098052B" w:rsidRDefault="0098052B" w:rsidP="0098052B">
            <w:pPr>
              <w:spacing w:after="0" w:line="240" w:lineRule="auto"/>
              <w:jc w:val="both"/>
              <w:rPr>
                <w:rFonts w:ascii="Arial" w:eastAsia="Calibri" w:hAnsi="Arial" w:cs="Arial"/>
                <w:lang w:val="en-GB"/>
              </w:rPr>
            </w:pPr>
            <w:r>
              <w:rPr>
                <w:rFonts w:ascii="Arial" w:eastAsia="Calibri" w:hAnsi="Arial" w:cs="Arial"/>
                <w:lang w:val="en-GB"/>
              </w:rPr>
              <w:t xml:space="preserve">12.3.7 </w:t>
            </w:r>
            <w:r w:rsidR="009D39A4">
              <w:rPr>
                <w:rFonts w:ascii="Arial" w:eastAsia="Calibri" w:hAnsi="Arial" w:cs="Arial"/>
                <w:lang w:val="en-GB"/>
              </w:rPr>
              <w:t>C</w:t>
            </w:r>
            <w:r>
              <w:rPr>
                <w:rFonts w:ascii="Arial" w:eastAsia="Calibri" w:hAnsi="Arial" w:cs="Arial"/>
                <w:lang w:val="en-GB"/>
              </w:rPr>
              <w:t>lause 58(13) specifically provides that “</w:t>
            </w:r>
            <w:r w:rsidRPr="0098052B">
              <w:rPr>
                <w:rFonts w:ascii="Arial" w:eastAsia="Calibri" w:hAnsi="Arial" w:cs="Arial"/>
                <w:lang w:val="en-GB"/>
              </w:rPr>
              <w:t xml:space="preserve">The Cabinet member responsible for State security must, by notice in the </w:t>
            </w:r>
            <w:r w:rsidRPr="0098052B">
              <w:rPr>
                <w:rFonts w:ascii="Arial" w:eastAsia="Calibri" w:hAnsi="Arial" w:cs="Arial"/>
                <w:i/>
                <w:lang w:val="en-GB"/>
              </w:rPr>
              <w:t>Gazette</w:t>
            </w:r>
            <w:r w:rsidRPr="0098052B">
              <w:rPr>
                <w:rFonts w:ascii="Arial" w:eastAsia="Calibri" w:hAnsi="Arial" w:cs="Arial"/>
                <w:lang w:val="en-GB"/>
              </w:rPr>
              <w:t>, prescribe the persons or the category or class of persons who are competent to be appointed to perform an audit as contemplated in thi</w:t>
            </w:r>
            <w:r>
              <w:rPr>
                <w:rFonts w:ascii="Arial" w:eastAsia="Calibri" w:hAnsi="Arial" w:cs="Arial"/>
                <w:lang w:val="en-GB"/>
              </w:rPr>
              <w:t>s section”. It is submitted that only competent and qualified persons can be appointed.</w:t>
            </w:r>
          </w:p>
          <w:p w:rsidR="0098052B" w:rsidRDefault="0098052B" w:rsidP="0098052B">
            <w:pPr>
              <w:spacing w:after="0" w:line="240" w:lineRule="auto"/>
              <w:jc w:val="both"/>
              <w:rPr>
                <w:rFonts w:ascii="Arial" w:eastAsia="Calibri" w:hAnsi="Arial" w:cs="Arial"/>
                <w:lang w:val="en-GB"/>
              </w:rPr>
            </w:pPr>
          </w:p>
          <w:p w:rsidR="0098052B" w:rsidRDefault="0098052B" w:rsidP="0098052B">
            <w:pPr>
              <w:spacing w:after="0" w:line="240" w:lineRule="auto"/>
              <w:jc w:val="both"/>
              <w:rPr>
                <w:rFonts w:ascii="Arial" w:eastAsia="Calibri" w:hAnsi="Arial" w:cs="Arial"/>
                <w:lang w:val="en-GB"/>
              </w:rPr>
            </w:pPr>
            <w:r>
              <w:rPr>
                <w:rFonts w:ascii="Arial" w:eastAsia="Calibri" w:hAnsi="Arial" w:cs="Arial"/>
                <w:lang w:val="en-GB"/>
              </w:rPr>
              <w:t xml:space="preserve">12.3.8 </w:t>
            </w:r>
            <w:r w:rsidRPr="0098052B">
              <w:rPr>
                <w:rFonts w:ascii="Arial" w:eastAsia="Calibri" w:hAnsi="Arial" w:cs="Arial"/>
                <w:lang w:val="en-GB"/>
              </w:rPr>
              <w:t>See paragraph 12.2.15, above</w:t>
            </w:r>
            <w:r>
              <w:rPr>
                <w:rFonts w:ascii="Arial" w:eastAsia="Calibri" w:hAnsi="Arial" w:cs="Arial"/>
                <w:lang w:val="en-GB"/>
              </w:rPr>
              <w:t>.</w:t>
            </w:r>
          </w:p>
          <w:p w:rsidR="00B110DB" w:rsidRDefault="00B110DB" w:rsidP="0098052B">
            <w:pPr>
              <w:spacing w:after="0" w:line="240" w:lineRule="auto"/>
              <w:jc w:val="both"/>
              <w:rPr>
                <w:rFonts w:ascii="Arial" w:eastAsia="Calibri" w:hAnsi="Arial" w:cs="Arial"/>
                <w:lang w:val="en-GB"/>
              </w:rPr>
            </w:pPr>
          </w:p>
          <w:p w:rsidR="00B110DB" w:rsidRDefault="00B110DB" w:rsidP="0098052B">
            <w:pPr>
              <w:spacing w:after="0" w:line="240" w:lineRule="auto"/>
              <w:jc w:val="both"/>
              <w:rPr>
                <w:rFonts w:ascii="Arial" w:eastAsia="Calibri" w:hAnsi="Arial" w:cs="Arial"/>
                <w:lang w:val="en-GB"/>
              </w:rPr>
            </w:pPr>
          </w:p>
          <w:p w:rsidR="00B110DB" w:rsidRDefault="00B110DB" w:rsidP="0098052B">
            <w:pPr>
              <w:spacing w:after="0" w:line="240" w:lineRule="auto"/>
              <w:jc w:val="both"/>
              <w:rPr>
                <w:rFonts w:ascii="Arial" w:eastAsia="Calibri" w:hAnsi="Arial" w:cs="Arial"/>
                <w:lang w:val="en-GB"/>
              </w:rPr>
            </w:pPr>
          </w:p>
          <w:p w:rsidR="00B110DB" w:rsidRDefault="00B110DB" w:rsidP="0098052B">
            <w:pPr>
              <w:spacing w:after="0" w:line="240" w:lineRule="auto"/>
              <w:jc w:val="both"/>
              <w:rPr>
                <w:rFonts w:ascii="Arial" w:eastAsia="Calibri" w:hAnsi="Arial" w:cs="Arial"/>
                <w:lang w:val="en-GB"/>
              </w:rPr>
            </w:pPr>
          </w:p>
          <w:p w:rsidR="00B110DB" w:rsidRDefault="00B110DB" w:rsidP="0098052B">
            <w:pPr>
              <w:spacing w:after="0" w:line="240" w:lineRule="auto"/>
              <w:jc w:val="both"/>
              <w:rPr>
                <w:rFonts w:ascii="Arial" w:eastAsia="Calibri" w:hAnsi="Arial" w:cs="Arial"/>
                <w:lang w:val="en-GB"/>
              </w:rPr>
            </w:pPr>
            <w:r>
              <w:rPr>
                <w:rFonts w:ascii="Arial" w:eastAsia="Calibri" w:hAnsi="Arial" w:cs="Arial"/>
                <w:lang w:val="en-GB"/>
              </w:rPr>
              <w:t xml:space="preserve">12.3.9 </w:t>
            </w:r>
            <w:r w:rsidR="00B71B41">
              <w:rPr>
                <w:rFonts w:ascii="Arial" w:eastAsia="Calibri" w:hAnsi="Arial" w:cs="Arial"/>
                <w:lang w:val="en-GB"/>
              </w:rPr>
              <w:t>The clause states “</w:t>
            </w:r>
            <w:r w:rsidR="00B71B41" w:rsidRPr="00B71B41">
              <w:rPr>
                <w:rFonts w:ascii="Arial" w:eastAsia="Calibri" w:hAnsi="Arial" w:cs="Arial"/>
                <w:lang w:val="en-GB"/>
              </w:rPr>
              <w:t>he or she knows to be false or which he or she does not know or believe to be true</w:t>
            </w:r>
            <w:r w:rsidR="00B71B41">
              <w:rPr>
                <w:rFonts w:ascii="Arial" w:eastAsia="Calibri" w:hAnsi="Arial" w:cs="Arial"/>
                <w:lang w:val="en-GB"/>
              </w:rPr>
              <w:t xml:space="preserve">”. The opinion will be covered by the phrase “not ….. believe to be true”. In many instances a fact can be stated which is objectively not false, but the person who made the statement in the circumstances does not know it to be true. This phrase is used in various other laws on the Statute Book. </w:t>
            </w:r>
          </w:p>
          <w:p w:rsidR="00B71B41" w:rsidRDefault="00B71B41" w:rsidP="0098052B">
            <w:pPr>
              <w:spacing w:after="0" w:line="240" w:lineRule="auto"/>
              <w:jc w:val="both"/>
              <w:rPr>
                <w:rFonts w:ascii="Arial" w:eastAsia="Calibri" w:hAnsi="Arial" w:cs="Arial"/>
                <w:lang w:val="en-GB"/>
              </w:rPr>
            </w:pPr>
          </w:p>
          <w:p w:rsidR="00B71B41" w:rsidRDefault="00B71B41" w:rsidP="0098052B">
            <w:pPr>
              <w:spacing w:after="0" w:line="240" w:lineRule="auto"/>
              <w:jc w:val="both"/>
              <w:rPr>
                <w:rFonts w:ascii="Arial" w:eastAsia="Calibri" w:hAnsi="Arial" w:cs="Arial"/>
                <w:lang w:val="en-GB"/>
              </w:rPr>
            </w:pPr>
            <w:r>
              <w:rPr>
                <w:rFonts w:ascii="Arial" w:eastAsia="Calibri" w:hAnsi="Arial" w:cs="Arial"/>
                <w:lang w:val="en-GB"/>
              </w:rPr>
              <w:t xml:space="preserve">12.3.10 </w:t>
            </w:r>
            <w:r w:rsidR="00AB4578">
              <w:rPr>
                <w:rFonts w:ascii="Arial" w:eastAsia="Calibri" w:hAnsi="Arial" w:cs="Arial"/>
                <w:lang w:val="en-GB"/>
              </w:rPr>
              <w:t xml:space="preserve">(a) </w:t>
            </w:r>
            <w:r>
              <w:rPr>
                <w:rFonts w:ascii="Arial" w:eastAsia="Calibri" w:hAnsi="Arial" w:cs="Arial"/>
                <w:lang w:val="en-GB"/>
              </w:rPr>
              <w:t>The provision merely states that a person commits an offence</w:t>
            </w:r>
            <w:r w:rsidR="000430BA">
              <w:rPr>
                <w:rFonts w:ascii="Arial" w:eastAsia="Calibri" w:hAnsi="Arial" w:cs="Arial"/>
                <w:lang w:val="en-GB"/>
              </w:rPr>
              <w:t xml:space="preserve"> if he or she “</w:t>
            </w:r>
            <w:r w:rsidR="000430BA" w:rsidRPr="000430BA">
              <w:rPr>
                <w:rFonts w:ascii="Arial" w:eastAsia="Calibri" w:hAnsi="Arial" w:cs="Arial"/>
                <w:lang w:val="en-GB"/>
              </w:rPr>
              <w:t>hinders, obstructs or improperly attempts to influence any member of the State Security Agency, person or entity to monitor, evaluate and report on the adequacy and effectiveness of an audit</w:t>
            </w:r>
            <w:r w:rsidR="000430BA">
              <w:rPr>
                <w:rFonts w:ascii="Arial" w:eastAsia="Calibri" w:hAnsi="Arial" w:cs="Arial"/>
                <w:lang w:val="en-GB"/>
              </w:rPr>
              <w:t>”. Like all audits, a cyber audit must comply with certain criteria in order to ensure that the audit is adequate and effective. The directive issued in terms of clause 57(4) is the objective standards which must be covered during such an audit and standards were already adopted to deal with such audits</w:t>
            </w:r>
          </w:p>
          <w:p w:rsidR="004448C1" w:rsidRDefault="004448C1" w:rsidP="0098052B">
            <w:pPr>
              <w:spacing w:after="0" w:line="240" w:lineRule="auto"/>
              <w:jc w:val="both"/>
              <w:rPr>
                <w:rFonts w:ascii="Arial" w:eastAsia="Calibri" w:hAnsi="Arial" w:cs="Arial"/>
                <w:lang w:val="en-GB"/>
              </w:rPr>
            </w:pPr>
          </w:p>
          <w:p w:rsidR="001D2923" w:rsidRDefault="00AB4578" w:rsidP="00F338C2">
            <w:pPr>
              <w:spacing w:after="0" w:line="240" w:lineRule="auto"/>
              <w:jc w:val="both"/>
              <w:rPr>
                <w:rFonts w:ascii="Arial" w:eastAsia="Calibri" w:hAnsi="Arial" w:cs="Arial"/>
                <w:lang w:val="en-GB"/>
              </w:rPr>
            </w:pPr>
            <w:r>
              <w:rPr>
                <w:rFonts w:ascii="Arial" w:eastAsia="Calibri" w:hAnsi="Arial" w:cs="Arial"/>
                <w:lang w:val="en-GB"/>
              </w:rPr>
              <w:t xml:space="preserve">(b). </w:t>
            </w:r>
            <w:r w:rsidR="00551C42">
              <w:rPr>
                <w:rFonts w:ascii="Arial" w:eastAsia="Calibri" w:hAnsi="Arial" w:cs="Arial"/>
                <w:lang w:val="en-GB"/>
              </w:rPr>
              <w:t>The provision in question will only be applicable where there is failure to comply with auditing requirements</w:t>
            </w:r>
            <w:r w:rsidR="009D39A4">
              <w:rPr>
                <w:rFonts w:ascii="Arial" w:eastAsia="Calibri" w:hAnsi="Arial" w:cs="Arial"/>
                <w:lang w:val="en-GB"/>
              </w:rPr>
              <w:t>.</w:t>
            </w:r>
            <w:r w:rsidR="00F338C2">
              <w:rPr>
                <w:rFonts w:ascii="Arial" w:eastAsia="Calibri" w:hAnsi="Arial" w:cs="Arial"/>
                <w:lang w:val="en-GB"/>
              </w:rPr>
              <w:t xml:space="preserve"> </w:t>
            </w:r>
          </w:p>
          <w:p w:rsidR="004C2114" w:rsidRDefault="004C2114" w:rsidP="001D2923">
            <w:pPr>
              <w:spacing w:after="0" w:line="240" w:lineRule="auto"/>
              <w:ind w:left="43" w:hanging="43"/>
              <w:jc w:val="both"/>
              <w:rPr>
                <w:rFonts w:ascii="Arial" w:eastAsia="Calibri" w:hAnsi="Arial" w:cs="Arial"/>
                <w:lang w:val="en-GB"/>
              </w:rPr>
            </w:pPr>
          </w:p>
          <w:p w:rsidR="004C2114" w:rsidRDefault="004C2114" w:rsidP="001D2923">
            <w:pPr>
              <w:spacing w:after="0" w:line="240" w:lineRule="auto"/>
              <w:ind w:left="43" w:hanging="43"/>
              <w:jc w:val="both"/>
              <w:rPr>
                <w:rFonts w:ascii="Arial" w:eastAsia="Calibri" w:hAnsi="Arial" w:cs="Arial"/>
                <w:lang w:val="en-GB"/>
              </w:rPr>
            </w:pPr>
          </w:p>
          <w:p w:rsidR="00F338C2" w:rsidRDefault="00F338C2" w:rsidP="004C2114">
            <w:pPr>
              <w:spacing w:after="0" w:line="240" w:lineRule="auto"/>
              <w:ind w:left="43" w:hanging="43"/>
              <w:jc w:val="both"/>
              <w:rPr>
                <w:rFonts w:ascii="Arial" w:eastAsia="Calibri" w:hAnsi="Arial" w:cs="Arial"/>
                <w:lang w:val="en-GB"/>
              </w:rPr>
            </w:pPr>
          </w:p>
          <w:p w:rsidR="004E17D1" w:rsidRDefault="004E17D1" w:rsidP="004C2114">
            <w:pPr>
              <w:spacing w:after="0" w:line="240" w:lineRule="auto"/>
              <w:ind w:left="43" w:hanging="43"/>
              <w:jc w:val="both"/>
              <w:rPr>
                <w:rFonts w:ascii="Arial" w:eastAsia="Calibri" w:hAnsi="Arial" w:cs="Arial"/>
                <w:lang w:val="en-GB"/>
              </w:rPr>
            </w:pPr>
          </w:p>
          <w:p w:rsidR="004E17D1" w:rsidRDefault="004E17D1" w:rsidP="004C2114">
            <w:pPr>
              <w:spacing w:after="0" w:line="240" w:lineRule="auto"/>
              <w:ind w:left="43" w:hanging="43"/>
              <w:jc w:val="both"/>
              <w:rPr>
                <w:rFonts w:ascii="Arial" w:eastAsia="Calibri" w:hAnsi="Arial" w:cs="Arial"/>
                <w:lang w:val="en-GB"/>
              </w:rPr>
            </w:pPr>
          </w:p>
          <w:p w:rsidR="004E17D1" w:rsidRDefault="004E17D1" w:rsidP="004C2114">
            <w:pPr>
              <w:spacing w:after="0" w:line="240" w:lineRule="auto"/>
              <w:ind w:left="43" w:hanging="43"/>
              <w:jc w:val="both"/>
              <w:rPr>
                <w:rFonts w:ascii="Arial" w:eastAsia="Calibri" w:hAnsi="Arial" w:cs="Arial"/>
                <w:lang w:val="en-GB"/>
              </w:rPr>
            </w:pPr>
          </w:p>
          <w:p w:rsidR="004E17D1" w:rsidRDefault="004E17D1" w:rsidP="004C2114">
            <w:pPr>
              <w:spacing w:after="0" w:line="240" w:lineRule="auto"/>
              <w:ind w:left="43" w:hanging="43"/>
              <w:jc w:val="both"/>
              <w:rPr>
                <w:rFonts w:ascii="Arial" w:eastAsia="Calibri" w:hAnsi="Arial" w:cs="Arial"/>
                <w:lang w:val="en-GB"/>
              </w:rPr>
            </w:pPr>
          </w:p>
          <w:p w:rsidR="004E17D1" w:rsidRDefault="004E17D1" w:rsidP="004C2114">
            <w:pPr>
              <w:spacing w:after="0" w:line="240" w:lineRule="auto"/>
              <w:ind w:left="43" w:hanging="43"/>
              <w:jc w:val="both"/>
              <w:rPr>
                <w:rFonts w:ascii="Arial" w:eastAsia="Calibri" w:hAnsi="Arial" w:cs="Arial"/>
                <w:lang w:val="en-GB"/>
              </w:rPr>
            </w:pPr>
          </w:p>
          <w:p w:rsidR="004E17D1" w:rsidRDefault="004E17D1" w:rsidP="004C2114">
            <w:pPr>
              <w:spacing w:after="0" w:line="240" w:lineRule="auto"/>
              <w:ind w:left="43" w:hanging="43"/>
              <w:jc w:val="both"/>
              <w:rPr>
                <w:rFonts w:ascii="Arial" w:eastAsia="Calibri" w:hAnsi="Arial" w:cs="Arial"/>
                <w:lang w:val="en-GB"/>
              </w:rPr>
            </w:pPr>
          </w:p>
          <w:p w:rsidR="004C2114" w:rsidRDefault="004C2114" w:rsidP="004C2114">
            <w:pPr>
              <w:spacing w:after="0" w:line="240" w:lineRule="auto"/>
              <w:ind w:left="43" w:hanging="43"/>
              <w:jc w:val="both"/>
              <w:rPr>
                <w:rFonts w:ascii="Arial" w:eastAsia="Calibri" w:hAnsi="Arial" w:cs="Arial"/>
                <w:lang w:val="en-GB"/>
              </w:rPr>
            </w:pPr>
            <w:r>
              <w:rPr>
                <w:rFonts w:ascii="Arial" w:eastAsia="Calibri" w:hAnsi="Arial" w:cs="Arial"/>
                <w:lang w:val="en-GB"/>
              </w:rPr>
              <w:t xml:space="preserve">12.3.11Clause 58 was specifically </w:t>
            </w:r>
            <w:r>
              <w:rPr>
                <w:rFonts w:ascii="Arial" w:eastAsia="Calibri" w:hAnsi="Arial" w:cs="Arial"/>
                <w:lang w:val="en-GB"/>
              </w:rPr>
              <w:lastRenderedPageBreak/>
              <w:t>framed to ensure that the SSA</w:t>
            </w:r>
            <w:r w:rsidR="00552578">
              <w:rPr>
                <w:rFonts w:ascii="Arial" w:eastAsia="Calibri" w:hAnsi="Arial" w:cs="Arial"/>
                <w:lang w:val="en-GB"/>
              </w:rPr>
              <w:t>,</w:t>
            </w:r>
            <w:r>
              <w:rPr>
                <w:rFonts w:ascii="Arial" w:eastAsia="Calibri" w:hAnsi="Arial" w:cs="Arial"/>
                <w:lang w:val="en-GB"/>
              </w:rPr>
              <w:t xml:space="preserve"> </w:t>
            </w:r>
            <w:r w:rsidR="00552578">
              <w:rPr>
                <w:rFonts w:ascii="Arial" w:eastAsia="Calibri" w:hAnsi="Arial" w:cs="Arial"/>
                <w:lang w:val="en-GB"/>
              </w:rPr>
              <w:t xml:space="preserve">as controlling entity, </w:t>
            </w:r>
            <w:r>
              <w:rPr>
                <w:rFonts w:ascii="Arial" w:eastAsia="Calibri" w:hAnsi="Arial" w:cs="Arial"/>
                <w:lang w:val="en-GB"/>
              </w:rPr>
              <w:t>does not directly gain access to the systems, data and storage devices of a private entity that has been declared a critical information infrastructure. The following safeguards are in place:</w:t>
            </w:r>
          </w:p>
          <w:p w:rsidR="004C2114" w:rsidRDefault="004C2114" w:rsidP="004C2114">
            <w:pPr>
              <w:spacing w:after="0" w:line="240" w:lineRule="auto"/>
              <w:ind w:left="43" w:hanging="43"/>
              <w:jc w:val="both"/>
              <w:rPr>
                <w:rFonts w:ascii="Arial" w:eastAsia="Calibri" w:hAnsi="Arial" w:cs="Arial"/>
                <w:lang w:val="en-GB"/>
              </w:rPr>
            </w:pPr>
            <w:r>
              <w:rPr>
                <w:rFonts w:ascii="Arial" w:eastAsia="Calibri" w:hAnsi="Arial" w:cs="Arial"/>
                <w:lang w:val="en-GB"/>
              </w:rPr>
              <w:t xml:space="preserve">* In ordinary course a private independent auditor appointed by the service </w:t>
            </w:r>
            <w:r w:rsidR="00551C42">
              <w:rPr>
                <w:rFonts w:ascii="Arial" w:eastAsia="Calibri" w:hAnsi="Arial" w:cs="Arial"/>
                <w:lang w:val="en-GB"/>
              </w:rPr>
              <w:t>provider must conduct the audit.</w:t>
            </w:r>
          </w:p>
          <w:p w:rsidR="00551C42" w:rsidRDefault="004C2114" w:rsidP="004C2114">
            <w:pPr>
              <w:spacing w:after="0" w:line="240" w:lineRule="auto"/>
              <w:ind w:left="43" w:hanging="43"/>
              <w:jc w:val="both"/>
              <w:rPr>
                <w:rFonts w:ascii="Arial" w:eastAsia="Calibri" w:hAnsi="Arial" w:cs="Arial"/>
                <w:lang w:val="en-GB"/>
              </w:rPr>
            </w:pPr>
            <w:r>
              <w:rPr>
                <w:rFonts w:ascii="Arial" w:eastAsia="Calibri" w:hAnsi="Arial" w:cs="Arial"/>
                <w:lang w:val="en-GB"/>
              </w:rPr>
              <w:t xml:space="preserve">* </w:t>
            </w:r>
            <w:r w:rsidR="00551C42">
              <w:rPr>
                <w:rFonts w:ascii="Arial" w:eastAsia="Calibri" w:hAnsi="Arial" w:cs="Arial"/>
                <w:lang w:val="en-GB"/>
              </w:rPr>
              <w:t>If the infrastructure fails to comply with the auditing requirements, the Director-General must in terms of clause 58(6) take measures to ensure there is compliance  and for this purpose must-</w:t>
            </w:r>
          </w:p>
          <w:p w:rsidR="00551C42" w:rsidRDefault="00551C42" w:rsidP="004C2114">
            <w:pPr>
              <w:spacing w:after="0" w:line="240" w:lineRule="auto"/>
              <w:ind w:left="43" w:hanging="43"/>
              <w:jc w:val="both"/>
              <w:rPr>
                <w:rFonts w:ascii="Arial" w:eastAsia="Calibri" w:hAnsi="Arial" w:cs="Arial"/>
                <w:lang w:val="en-GB"/>
              </w:rPr>
            </w:pPr>
            <w:r>
              <w:rPr>
                <w:rFonts w:ascii="Arial" w:eastAsia="Calibri" w:hAnsi="Arial" w:cs="Arial"/>
                <w:lang w:val="en-GB"/>
              </w:rPr>
              <w:t>- appoint a private auditor;</w:t>
            </w:r>
          </w:p>
          <w:p w:rsidR="004C2114" w:rsidRDefault="00551C42" w:rsidP="00551C42">
            <w:pPr>
              <w:spacing w:after="0" w:line="240" w:lineRule="auto"/>
              <w:ind w:left="43" w:hanging="43"/>
              <w:jc w:val="both"/>
              <w:rPr>
                <w:rFonts w:ascii="Arial" w:eastAsia="Calibri" w:hAnsi="Arial" w:cs="Arial"/>
                <w:lang w:val="en-GB"/>
              </w:rPr>
            </w:pPr>
            <w:r>
              <w:rPr>
                <w:rFonts w:ascii="Arial" w:eastAsia="Calibri" w:hAnsi="Arial" w:cs="Arial"/>
                <w:lang w:val="en-GB"/>
              </w:rPr>
              <w:t>- must in writing authorise the audit;</w:t>
            </w:r>
          </w:p>
          <w:p w:rsidR="00551C42" w:rsidRDefault="00551C42" w:rsidP="00551C42">
            <w:pPr>
              <w:spacing w:after="0" w:line="240" w:lineRule="auto"/>
              <w:ind w:left="185" w:hanging="185"/>
              <w:jc w:val="both"/>
              <w:rPr>
                <w:rFonts w:ascii="Arial" w:eastAsia="Calibri" w:hAnsi="Arial" w:cs="Arial"/>
                <w:lang w:val="en-GB"/>
              </w:rPr>
            </w:pPr>
            <w:r>
              <w:rPr>
                <w:rFonts w:ascii="Arial" w:eastAsia="Calibri" w:hAnsi="Arial" w:cs="Arial"/>
                <w:lang w:val="en-GB"/>
              </w:rPr>
              <w:t>- issue a certificate to the auditor which must be handed to the person in control of the infrastructure;</w:t>
            </w:r>
          </w:p>
          <w:p w:rsidR="00551C42" w:rsidRPr="006C5627" w:rsidRDefault="00551C42" w:rsidP="00AD26F7">
            <w:pPr>
              <w:spacing w:after="0" w:line="240" w:lineRule="auto"/>
              <w:ind w:left="43" w:hanging="43"/>
              <w:jc w:val="both"/>
              <w:rPr>
                <w:rFonts w:ascii="Arial" w:eastAsia="Calibri" w:hAnsi="Arial" w:cs="Arial"/>
                <w:lang w:val="en-GB"/>
              </w:rPr>
            </w:pPr>
            <w:r>
              <w:rPr>
                <w:rFonts w:ascii="Arial" w:eastAsia="Calibri" w:hAnsi="Arial" w:cs="Arial"/>
                <w:lang w:val="en-GB"/>
              </w:rPr>
              <w:t xml:space="preserve">It is also a requirement that an auditor appointed in terms of clause 58(6) must be accompanied by a person </w:t>
            </w:r>
            <w:r w:rsidR="00AD26F7">
              <w:rPr>
                <w:rFonts w:ascii="Arial" w:eastAsia="Calibri" w:hAnsi="Arial" w:cs="Arial"/>
                <w:lang w:val="en-GB"/>
              </w:rPr>
              <w:t xml:space="preserve">from the </w:t>
            </w:r>
            <w:r>
              <w:rPr>
                <w:rFonts w:ascii="Arial" w:eastAsia="Calibri" w:hAnsi="Arial" w:cs="Arial"/>
                <w:lang w:val="en-GB"/>
              </w:rPr>
              <w:t>infrastructure</w:t>
            </w:r>
            <w:r w:rsidR="00552578">
              <w:rPr>
                <w:rFonts w:ascii="Arial" w:eastAsia="Calibri" w:hAnsi="Arial" w:cs="Arial"/>
                <w:lang w:val="en-GB"/>
              </w:rPr>
              <w:t xml:space="preserve"> during audits</w:t>
            </w:r>
            <w:r>
              <w:rPr>
                <w:rFonts w:ascii="Arial" w:eastAsia="Calibri" w:hAnsi="Arial" w:cs="Arial"/>
                <w:lang w:val="en-GB"/>
              </w:rPr>
              <w:t>.</w:t>
            </w:r>
          </w:p>
        </w:tc>
      </w:tr>
      <w:tr w:rsidR="00705148" w:rsidRPr="00705148" w:rsidTr="00986BE1">
        <w:tc>
          <w:tcPr>
            <w:tcW w:w="14174" w:type="dxa"/>
            <w:gridSpan w:val="4"/>
            <w:shd w:val="clear" w:color="auto" w:fill="auto"/>
          </w:tcPr>
          <w:p w:rsidR="00705148" w:rsidRPr="00705148" w:rsidRDefault="00705148" w:rsidP="00705148">
            <w:pPr>
              <w:spacing w:after="0" w:line="240" w:lineRule="auto"/>
              <w:jc w:val="center"/>
              <w:rPr>
                <w:rFonts w:ascii="Arial" w:eastAsia="Calibri" w:hAnsi="Arial" w:cs="Arial"/>
                <w:b/>
                <w:sz w:val="24"/>
                <w:szCs w:val="24"/>
                <w:lang w:val="en-GB"/>
              </w:rPr>
            </w:pPr>
          </w:p>
          <w:p w:rsidR="00705148" w:rsidRPr="00705148" w:rsidRDefault="00705148" w:rsidP="00705148">
            <w:pPr>
              <w:spacing w:after="0" w:line="240" w:lineRule="auto"/>
              <w:jc w:val="center"/>
              <w:rPr>
                <w:rFonts w:ascii="Arial" w:eastAsia="Calibri" w:hAnsi="Arial" w:cs="Arial"/>
                <w:b/>
                <w:sz w:val="24"/>
                <w:szCs w:val="24"/>
                <w:lang w:val="en-GB"/>
              </w:rPr>
            </w:pPr>
            <w:r w:rsidRPr="00705148">
              <w:rPr>
                <w:rFonts w:ascii="Arial" w:eastAsia="Calibri" w:hAnsi="Arial" w:cs="Arial"/>
                <w:b/>
                <w:sz w:val="24"/>
                <w:szCs w:val="24"/>
                <w:lang w:val="en-GB"/>
              </w:rPr>
              <w:t>13. CHAPTER 12: AGREEMENTS WITH FOREIGN STATES</w:t>
            </w:r>
          </w:p>
          <w:p w:rsidR="00705148" w:rsidRPr="00705148" w:rsidRDefault="00705148" w:rsidP="00705148">
            <w:pPr>
              <w:spacing w:after="0" w:line="240" w:lineRule="auto"/>
              <w:jc w:val="center"/>
              <w:rPr>
                <w:rFonts w:ascii="Arial" w:eastAsia="Calibri" w:hAnsi="Arial" w:cs="Arial"/>
                <w:b/>
                <w:sz w:val="24"/>
                <w:szCs w:val="24"/>
                <w:lang w:val="en-GB"/>
              </w:rPr>
            </w:pPr>
          </w:p>
        </w:tc>
      </w:tr>
      <w:tr w:rsidR="00705148" w:rsidRPr="00705148" w:rsidTr="00986BE1">
        <w:tc>
          <w:tcPr>
            <w:tcW w:w="1966" w:type="dxa"/>
            <w:shd w:val="clear" w:color="auto" w:fill="auto"/>
          </w:tcPr>
          <w:p w:rsidR="00705148" w:rsidRPr="00705148" w:rsidRDefault="00705148" w:rsidP="00705148">
            <w:pPr>
              <w:spacing w:after="0" w:line="240" w:lineRule="auto"/>
              <w:jc w:val="both"/>
              <w:rPr>
                <w:rFonts w:ascii="Arial" w:eastAsia="Calibri" w:hAnsi="Arial" w:cs="Arial"/>
                <w:b/>
                <w:lang w:val="en-GB"/>
              </w:rPr>
            </w:pPr>
            <w:r w:rsidRPr="00705148">
              <w:rPr>
                <w:rFonts w:ascii="Arial" w:eastAsia="Calibri" w:hAnsi="Arial" w:cs="Arial"/>
                <w:b/>
                <w:lang w:val="en-GB"/>
              </w:rPr>
              <w:t>13. Clause 59:</w:t>
            </w:r>
          </w:p>
          <w:p w:rsidR="00705148" w:rsidRPr="00705148" w:rsidRDefault="00705148" w:rsidP="00705148">
            <w:pPr>
              <w:spacing w:after="0" w:line="240" w:lineRule="auto"/>
              <w:jc w:val="both"/>
              <w:rPr>
                <w:rFonts w:ascii="Arial" w:eastAsia="Calibri" w:hAnsi="Arial" w:cs="Arial"/>
                <w:b/>
                <w:lang w:val="en-GB"/>
              </w:rPr>
            </w:pPr>
            <w:r w:rsidRPr="00705148">
              <w:rPr>
                <w:rFonts w:ascii="Arial" w:eastAsia="Calibri" w:hAnsi="Arial" w:cs="Arial"/>
                <w:b/>
                <w:lang w:val="en-GB"/>
              </w:rPr>
              <w:t xml:space="preserve">National Executive may </w:t>
            </w:r>
            <w:r w:rsidRPr="00705148">
              <w:rPr>
                <w:rFonts w:ascii="Arial" w:eastAsia="Calibri" w:hAnsi="Arial" w:cs="Arial"/>
                <w:b/>
                <w:lang w:val="en-GB"/>
              </w:rPr>
              <w:lastRenderedPageBreak/>
              <w:t>enter into agreements</w:t>
            </w:r>
          </w:p>
        </w:tc>
        <w:tc>
          <w:tcPr>
            <w:tcW w:w="2333" w:type="dxa"/>
            <w:shd w:val="clear" w:color="auto" w:fill="auto"/>
          </w:tcPr>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lastRenderedPageBreak/>
              <w:t xml:space="preserve">13.1 </w:t>
            </w:r>
            <w:r w:rsidR="00BB787D" w:rsidRPr="00705148">
              <w:rPr>
                <w:rFonts w:ascii="Arial" w:eastAsia="Calibri" w:hAnsi="Arial" w:cs="Arial"/>
                <w:lang w:val="en-GB"/>
              </w:rPr>
              <w:t>Cell</w:t>
            </w:r>
            <w:r w:rsidR="00BB787D">
              <w:rPr>
                <w:rFonts w:ascii="Arial" w:eastAsia="Calibri" w:hAnsi="Arial" w:cs="Arial"/>
                <w:lang w:val="en-GB"/>
              </w:rPr>
              <w:t xml:space="preserve"> </w:t>
            </w:r>
            <w:r w:rsidR="00BB787D" w:rsidRPr="00705148">
              <w:rPr>
                <w:rFonts w:ascii="Arial" w:eastAsia="Calibri" w:hAnsi="Arial" w:cs="Arial"/>
                <w:lang w:val="en-GB"/>
              </w:rPr>
              <w:t>C</w:t>
            </w:r>
            <w:r w:rsidRPr="00705148">
              <w:rPr>
                <w:rFonts w:ascii="Arial" w:eastAsia="Calibri" w:hAnsi="Arial" w:cs="Arial"/>
                <w:lang w:val="en-GB"/>
              </w:rPr>
              <w:t>, Telkom and Vodacom - page 31 (paragraph 2.13)</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6A30C4" w:rsidRDefault="006A30C4" w:rsidP="00705148">
            <w:pPr>
              <w:spacing w:after="0" w:line="240" w:lineRule="auto"/>
              <w:rPr>
                <w:rFonts w:ascii="Arial" w:eastAsia="Calibri" w:hAnsi="Arial" w:cs="Arial"/>
                <w:lang w:val="en-GB"/>
              </w:rPr>
            </w:pPr>
          </w:p>
          <w:p w:rsidR="006A30C4" w:rsidRDefault="006A30C4" w:rsidP="00705148">
            <w:pPr>
              <w:spacing w:after="0" w:line="240" w:lineRule="auto"/>
              <w:rPr>
                <w:rFonts w:ascii="Arial" w:eastAsia="Calibri" w:hAnsi="Arial" w:cs="Arial"/>
                <w:lang w:val="en-GB"/>
              </w:rPr>
            </w:pPr>
          </w:p>
          <w:p w:rsidR="006A30C4" w:rsidRDefault="006A30C4" w:rsidP="00705148">
            <w:pPr>
              <w:spacing w:after="0" w:line="240" w:lineRule="auto"/>
              <w:rPr>
                <w:rFonts w:ascii="Arial" w:eastAsia="Calibri" w:hAnsi="Arial" w:cs="Arial"/>
                <w:lang w:val="en-GB"/>
              </w:rPr>
            </w:pPr>
          </w:p>
          <w:p w:rsidR="006A30C4" w:rsidRDefault="006A30C4"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13.2 SABRIC - page 3</w:t>
            </w:r>
          </w:p>
        </w:tc>
        <w:tc>
          <w:tcPr>
            <w:tcW w:w="5745" w:type="dxa"/>
            <w:shd w:val="clear" w:color="auto" w:fill="auto"/>
          </w:tcPr>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lastRenderedPageBreak/>
              <w:t xml:space="preserve">13.1 Current procedures for mutual assistance between South Africa and foreign countries in the investigation of cybercrimes do not effectively take into account the </w:t>
            </w:r>
            <w:r w:rsidRPr="00705148">
              <w:rPr>
                <w:rFonts w:ascii="Arial" w:eastAsia="Calibri" w:hAnsi="Arial" w:cs="Arial"/>
                <w:lang w:val="en-GB"/>
              </w:rPr>
              <w:lastRenderedPageBreak/>
              <w:t xml:space="preserve">transient nature of electronic evidence and the need to act expeditiously. The resultant effect is that essential evidence is lost. Various other countries enacted legislation to provide for urgent action to preserve information and to provide expeditious assistance to identify the origin of communications involved in a cybercrime. International cooperation in matters dealing with cybercrime is supported. It is assumed that the 24/7 Point of Contact will be commissioned to provide expert guidance should evidence be required in electronic format in a manner that will ensure that such evidence should not be rejected in a court of the Foreign State on grounds of misalignment with local prescripts to preserve and ensure the integrity of such electronic evidence. </w:t>
            </w:r>
          </w:p>
          <w:p w:rsidR="00705148" w:rsidRPr="00705148" w:rsidRDefault="00705148" w:rsidP="00705148">
            <w:pPr>
              <w:spacing w:after="0" w:line="240" w:lineRule="auto"/>
              <w:jc w:val="both"/>
              <w:rPr>
                <w:rFonts w:ascii="Arial" w:eastAsia="Calibri" w:hAnsi="Arial" w:cs="Arial"/>
                <w:lang w:val="en-GB"/>
              </w:rPr>
            </w:pPr>
          </w:p>
          <w:p w:rsidR="006A30C4" w:rsidRDefault="006A30C4" w:rsidP="00705148">
            <w:pPr>
              <w:spacing w:after="0" w:line="240" w:lineRule="auto"/>
              <w:jc w:val="both"/>
              <w:rPr>
                <w:rFonts w:ascii="Arial" w:eastAsia="Calibri" w:hAnsi="Arial" w:cs="Arial"/>
                <w:lang w:val="en-GB"/>
              </w:rPr>
            </w:pPr>
          </w:p>
          <w:p w:rsidR="006A30C4" w:rsidRDefault="006A30C4" w:rsidP="00705148">
            <w:pPr>
              <w:spacing w:after="0" w:line="240" w:lineRule="auto"/>
              <w:jc w:val="both"/>
              <w:rPr>
                <w:rFonts w:ascii="Arial" w:eastAsia="Calibri" w:hAnsi="Arial" w:cs="Arial"/>
                <w:lang w:val="en-GB"/>
              </w:rPr>
            </w:pPr>
          </w:p>
          <w:p w:rsidR="006A30C4" w:rsidRDefault="006A30C4"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13.2 International collaboration is absolutely essential to address cybercrimes and cybersecurity and to be informed of new developments. The private sector makes great effort to participate in these collaborations. It is suggested that Government should likewise participate in these international collaborations. </w:t>
            </w:r>
          </w:p>
          <w:p w:rsidR="00705148" w:rsidRPr="00705148" w:rsidRDefault="00705148" w:rsidP="00705148">
            <w:pPr>
              <w:spacing w:after="0" w:line="240" w:lineRule="auto"/>
              <w:jc w:val="both"/>
              <w:rPr>
                <w:rFonts w:ascii="Arial" w:eastAsia="Calibri" w:hAnsi="Arial" w:cs="Arial"/>
                <w:b/>
                <w:lang w:val="en-GB"/>
              </w:rPr>
            </w:pPr>
          </w:p>
        </w:tc>
        <w:tc>
          <w:tcPr>
            <w:tcW w:w="4130" w:type="dxa"/>
            <w:shd w:val="clear" w:color="auto" w:fill="auto"/>
          </w:tcPr>
          <w:p w:rsidR="00705148" w:rsidRDefault="00F338C2" w:rsidP="006A30C4">
            <w:pPr>
              <w:spacing w:after="0" w:line="240" w:lineRule="auto"/>
              <w:jc w:val="both"/>
              <w:rPr>
                <w:rFonts w:ascii="Arial" w:eastAsia="Calibri" w:hAnsi="Arial" w:cs="Arial"/>
                <w:lang w:val="en-GB"/>
              </w:rPr>
            </w:pPr>
            <w:r w:rsidRPr="00F338C2">
              <w:rPr>
                <w:rFonts w:ascii="Arial" w:eastAsia="Calibri" w:hAnsi="Arial" w:cs="Arial"/>
                <w:lang w:val="en-GB"/>
              </w:rPr>
              <w:lastRenderedPageBreak/>
              <w:t>13.1</w:t>
            </w:r>
            <w:r>
              <w:rPr>
                <w:rFonts w:ascii="Arial" w:eastAsia="Calibri" w:hAnsi="Arial" w:cs="Arial"/>
                <w:lang w:val="en-GB"/>
              </w:rPr>
              <w:t xml:space="preserve"> Noted. The format of the evidence that is required is usually specified in the request and in cyber matters are </w:t>
            </w:r>
            <w:r>
              <w:rPr>
                <w:rFonts w:ascii="Arial" w:eastAsia="Calibri" w:hAnsi="Arial" w:cs="Arial"/>
                <w:lang w:val="en-GB"/>
              </w:rPr>
              <w:lastRenderedPageBreak/>
              <w:t>aimed at ensuring the integrity of the information. The SOPS in clause 24 will further deal with aspects of evidence collection and preservation</w:t>
            </w:r>
            <w:r w:rsidR="006A30C4">
              <w:rPr>
                <w:rFonts w:ascii="Arial" w:eastAsia="Calibri" w:hAnsi="Arial" w:cs="Arial"/>
                <w:lang w:val="en-GB"/>
              </w:rPr>
              <w:t xml:space="preserve">. Clause 46(6) of the Bill give the designated judge wide powers to regulate aspects relating to the preservation of evidence as is specified in a request for mutual assistance and appropriate measures may be introduced to ensure that the evidence that is collected will comply with the legal system of the requested country. The fact that a member of the National Prosecuting Authority must assist the 24/7 Point of </w:t>
            </w:r>
            <w:r w:rsidR="001727F6">
              <w:rPr>
                <w:rFonts w:ascii="Arial" w:eastAsia="Calibri" w:hAnsi="Arial" w:cs="Arial"/>
                <w:lang w:val="en-GB"/>
              </w:rPr>
              <w:t>Contact</w:t>
            </w:r>
            <w:r w:rsidR="006A30C4">
              <w:rPr>
                <w:rFonts w:ascii="Arial" w:eastAsia="Calibri" w:hAnsi="Arial" w:cs="Arial"/>
                <w:lang w:val="en-GB"/>
              </w:rPr>
              <w:t xml:space="preserve"> will further ensure that regard will be had to the requirements of admissibility of evidence in a foreign State.</w:t>
            </w:r>
          </w:p>
          <w:p w:rsidR="006A30C4" w:rsidRDefault="006A30C4" w:rsidP="006A30C4">
            <w:pPr>
              <w:spacing w:after="0" w:line="240" w:lineRule="auto"/>
              <w:jc w:val="both"/>
              <w:rPr>
                <w:rFonts w:ascii="Arial" w:eastAsia="Calibri" w:hAnsi="Arial" w:cs="Arial"/>
                <w:lang w:val="en-GB"/>
              </w:rPr>
            </w:pPr>
          </w:p>
          <w:p w:rsidR="006A30C4" w:rsidRPr="00F338C2" w:rsidRDefault="006A30C4" w:rsidP="00775203">
            <w:pPr>
              <w:spacing w:after="0" w:line="240" w:lineRule="auto"/>
              <w:jc w:val="both"/>
              <w:rPr>
                <w:rFonts w:ascii="Arial" w:eastAsia="Calibri" w:hAnsi="Arial" w:cs="Arial"/>
                <w:lang w:val="en-GB"/>
              </w:rPr>
            </w:pPr>
            <w:r>
              <w:rPr>
                <w:rFonts w:ascii="Arial" w:eastAsia="Calibri" w:hAnsi="Arial" w:cs="Arial"/>
                <w:lang w:val="en-GB"/>
              </w:rPr>
              <w:t xml:space="preserve">13.2 </w:t>
            </w:r>
            <w:r w:rsidR="00775203">
              <w:rPr>
                <w:rFonts w:ascii="Arial" w:eastAsia="Calibri" w:hAnsi="Arial" w:cs="Arial"/>
                <w:lang w:val="en-GB"/>
              </w:rPr>
              <w:t>Noted.</w:t>
            </w:r>
          </w:p>
        </w:tc>
      </w:tr>
      <w:tr w:rsidR="00705148" w:rsidRPr="00705148" w:rsidTr="00986BE1">
        <w:tc>
          <w:tcPr>
            <w:tcW w:w="14174" w:type="dxa"/>
            <w:gridSpan w:val="4"/>
            <w:shd w:val="clear" w:color="auto" w:fill="auto"/>
          </w:tcPr>
          <w:p w:rsidR="00705148" w:rsidRPr="00705148" w:rsidRDefault="00705148" w:rsidP="00705148">
            <w:pPr>
              <w:spacing w:after="0" w:line="240" w:lineRule="auto"/>
              <w:jc w:val="center"/>
              <w:rPr>
                <w:rFonts w:ascii="Arial" w:eastAsia="Calibri" w:hAnsi="Arial" w:cs="Arial"/>
                <w:b/>
                <w:sz w:val="24"/>
                <w:szCs w:val="24"/>
                <w:lang w:val="en-GB"/>
              </w:rPr>
            </w:pPr>
          </w:p>
          <w:p w:rsidR="00705148" w:rsidRPr="00705148" w:rsidRDefault="00705148" w:rsidP="00705148">
            <w:pPr>
              <w:spacing w:after="0" w:line="240" w:lineRule="auto"/>
              <w:jc w:val="center"/>
              <w:rPr>
                <w:rFonts w:ascii="Arial" w:eastAsia="Calibri" w:hAnsi="Arial" w:cs="Arial"/>
                <w:b/>
                <w:sz w:val="24"/>
                <w:szCs w:val="24"/>
                <w:lang w:val="en-GB"/>
              </w:rPr>
            </w:pPr>
            <w:r w:rsidRPr="00775203">
              <w:rPr>
                <w:rFonts w:ascii="Arial" w:eastAsia="Calibri" w:hAnsi="Arial" w:cs="Arial"/>
                <w:b/>
                <w:sz w:val="24"/>
                <w:szCs w:val="24"/>
                <w:lang w:val="en-GB"/>
              </w:rPr>
              <w:t>14. CHAPTER 13: GENERAL PROVISIONS</w:t>
            </w:r>
          </w:p>
          <w:p w:rsidR="00705148" w:rsidRPr="00705148" w:rsidRDefault="00705148" w:rsidP="00705148">
            <w:pPr>
              <w:spacing w:after="0" w:line="240" w:lineRule="auto"/>
              <w:jc w:val="center"/>
              <w:rPr>
                <w:rFonts w:ascii="Arial" w:eastAsia="Calibri" w:hAnsi="Arial" w:cs="Arial"/>
                <w:b/>
                <w:sz w:val="24"/>
                <w:szCs w:val="24"/>
                <w:lang w:val="en-GB"/>
              </w:rPr>
            </w:pPr>
          </w:p>
        </w:tc>
      </w:tr>
      <w:tr w:rsidR="00705148" w:rsidRPr="00705148" w:rsidTr="00986BE1">
        <w:tc>
          <w:tcPr>
            <w:tcW w:w="1966" w:type="dxa"/>
            <w:shd w:val="clear" w:color="auto" w:fill="auto"/>
          </w:tcPr>
          <w:p w:rsidR="00705148" w:rsidRPr="00705148" w:rsidRDefault="00705148" w:rsidP="00705148">
            <w:pPr>
              <w:spacing w:after="0" w:line="240" w:lineRule="auto"/>
              <w:jc w:val="both"/>
              <w:rPr>
                <w:rFonts w:ascii="Arial" w:eastAsia="Calibri" w:hAnsi="Arial" w:cs="Arial"/>
                <w:b/>
                <w:lang w:val="en-GB"/>
              </w:rPr>
            </w:pPr>
            <w:r w:rsidRPr="00705148">
              <w:rPr>
                <w:rFonts w:ascii="Arial" w:eastAsia="Calibri" w:hAnsi="Arial" w:cs="Arial"/>
                <w:b/>
                <w:lang w:val="en-GB"/>
              </w:rPr>
              <w:t>14.1 Clause 60:</w:t>
            </w:r>
          </w:p>
          <w:p w:rsidR="00705148" w:rsidRPr="00705148" w:rsidRDefault="00705148" w:rsidP="00705148">
            <w:pPr>
              <w:spacing w:after="0" w:line="240" w:lineRule="auto"/>
              <w:jc w:val="both"/>
              <w:rPr>
                <w:rFonts w:ascii="Arial" w:eastAsia="Calibri" w:hAnsi="Arial" w:cs="Arial"/>
                <w:b/>
                <w:lang w:val="en-GB"/>
              </w:rPr>
            </w:pPr>
            <w:r w:rsidRPr="00705148">
              <w:rPr>
                <w:rFonts w:ascii="Arial" w:eastAsia="Calibri" w:hAnsi="Arial" w:cs="Arial"/>
                <w:b/>
                <w:lang w:val="en-GB"/>
              </w:rPr>
              <w:t xml:space="preserve">National </w:t>
            </w:r>
            <w:r w:rsidRPr="00705148">
              <w:rPr>
                <w:rFonts w:ascii="Arial" w:eastAsia="Calibri" w:hAnsi="Arial" w:cs="Arial"/>
                <w:b/>
                <w:lang w:val="en-GB"/>
              </w:rPr>
              <w:lastRenderedPageBreak/>
              <w:t>Director of Public Prosecutions must keep statistics of prosecutions</w:t>
            </w:r>
          </w:p>
        </w:tc>
        <w:tc>
          <w:tcPr>
            <w:tcW w:w="2333" w:type="dxa"/>
            <w:shd w:val="clear" w:color="auto" w:fill="auto"/>
          </w:tcPr>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lastRenderedPageBreak/>
              <w:t xml:space="preserve">14.1.1 </w:t>
            </w:r>
            <w:r w:rsidR="00BB787D" w:rsidRPr="00705148">
              <w:rPr>
                <w:rFonts w:ascii="Arial" w:eastAsia="Calibri" w:hAnsi="Arial" w:cs="Arial"/>
                <w:lang w:val="en-GB"/>
              </w:rPr>
              <w:t>Cell</w:t>
            </w:r>
            <w:r w:rsidR="00BB787D">
              <w:rPr>
                <w:rFonts w:ascii="Arial" w:eastAsia="Calibri" w:hAnsi="Arial" w:cs="Arial"/>
                <w:lang w:val="en-GB"/>
              </w:rPr>
              <w:t xml:space="preserve"> </w:t>
            </w:r>
            <w:r w:rsidR="00BB787D" w:rsidRPr="00705148">
              <w:rPr>
                <w:rFonts w:ascii="Arial" w:eastAsia="Calibri" w:hAnsi="Arial" w:cs="Arial"/>
                <w:lang w:val="en-GB"/>
              </w:rPr>
              <w:t>C</w:t>
            </w:r>
            <w:r w:rsidRPr="00705148">
              <w:rPr>
                <w:rFonts w:ascii="Arial" w:eastAsia="Calibri" w:hAnsi="Arial" w:cs="Arial"/>
                <w:lang w:val="en-GB"/>
              </w:rPr>
              <w:t xml:space="preserve">, Telkom and Vodacom - page </w:t>
            </w:r>
            <w:r w:rsidRPr="00705148">
              <w:rPr>
                <w:rFonts w:ascii="Arial" w:eastAsia="Calibri" w:hAnsi="Arial" w:cs="Arial"/>
                <w:lang w:val="en-GB"/>
              </w:rPr>
              <w:lastRenderedPageBreak/>
              <w:t>32 (paragraph 2.14)</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p>
          <w:p w:rsidR="00CB79E6" w:rsidRDefault="00CB79E6" w:rsidP="00705148">
            <w:pPr>
              <w:spacing w:after="0" w:line="240" w:lineRule="auto"/>
              <w:jc w:val="both"/>
              <w:rPr>
                <w:rFonts w:ascii="Arial" w:eastAsia="Calibri" w:hAnsi="Arial" w:cs="Arial"/>
                <w:lang w:val="en-GB"/>
              </w:rPr>
            </w:pPr>
          </w:p>
          <w:p w:rsidR="00CB79E6" w:rsidRDefault="00CB79E6" w:rsidP="00705148">
            <w:pPr>
              <w:spacing w:after="0" w:line="240" w:lineRule="auto"/>
              <w:jc w:val="both"/>
              <w:rPr>
                <w:rFonts w:ascii="Arial" w:eastAsia="Calibri" w:hAnsi="Arial" w:cs="Arial"/>
                <w:lang w:val="en-GB"/>
              </w:rPr>
            </w:pPr>
          </w:p>
          <w:p w:rsidR="00CB79E6" w:rsidRDefault="00CB79E6" w:rsidP="00705148">
            <w:pPr>
              <w:spacing w:after="0" w:line="240" w:lineRule="auto"/>
              <w:jc w:val="both"/>
              <w:rPr>
                <w:rFonts w:ascii="Arial" w:eastAsia="Calibri" w:hAnsi="Arial" w:cs="Arial"/>
                <w:lang w:val="en-GB"/>
              </w:rPr>
            </w:pPr>
          </w:p>
          <w:p w:rsidR="00CB79E6" w:rsidRDefault="00CB79E6" w:rsidP="00705148">
            <w:pPr>
              <w:spacing w:after="0" w:line="240" w:lineRule="auto"/>
              <w:jc w:val="both"/>
              <w:rPr>
                <w:rFonts w:ascii="Arial" w:eastAsia="Calibri" w:hAnsi="Arial" w:cs="Arial"/>
                <w:lang w:val="en-GB"/>
              </w:rPr>
            </w:pPr>
          </w:p>
          <w:p w:rsidR="00CB79E6" w:rsidRDefault="00CB79E6" w:rsidP="00705148">
            <w:pPr>
              <w:spacing w:after="0" w:line="240" w:lineRule="auto"/>
              <w:jc w:val="both"/>
              <w:rPr>
                <w:rFonts w:ascii="Arial" w:eastAsia="Calibri" w:hAnsi="Arial" w:cs="Arial"/>
                <w:lang w:val="en-GB"/>
              </w:rPr>
            </w:pPr>
          </w:p>
          <w:p w:rsidR="00CB79E6" w:rsidRDefault="00CB79E6" w:rsidP="00705148">
            <w:pPr>
              <w:spacing w:after="0" w:line="240" w:lineRule="auto"/>
              <w:jc w:val="both"/>
              <w:rPr>
                <w:rFonts w:ascii="Arial" w:eastAsia="Calibri" w:hAnsi="Arial" w:cs="Arial"/>
                <w:lang w:val="en-GB"/>
              </w:rPr>
            </w:pPr>
          </w:p>
          <w:p w:rsidR="00CB79E6" w:rsidRDefault="00CB79E6" w:rsidP="00705148">
            <w:pPr>
              <w:spacing w:after="0" w:line="240" w:lineRule="auto"/>
              <w:jc w:val="both"/>
              <w:rPr>
                <w:rFonts w:ascii="Arial" w:eastAsia="Calibri" w:hAnsi="Arial" w:cs="Arial"/>
                <w:lang w:val="en-GB"/>
              </w:rPr>
            </w:pPr>
          </w:p>
          <w:p w:rsidR="00CB79E6" w:rsidRDefault="00CB79E6" w:rsidP="00705148">
            <w:pPr>
              <w:spacing w:after="0" w:line="240" w:lineRule="auto"/>
              <w:jc w:val="both"/>
              <w:rPr>
                <w:rFonts w:ascii="Arial" w:eastAsia="Calibri" w:hAnsi="Arial" w:cs="Arial"/>
                <w:lang w:val="en-GB"/>
              </w:rPr>
            </w:pPr>
          </w:p>
          <w:p w:rsidR="00CB79E6" w:rsidRDefault="00CB79E6" w:rsidP="00705148">
            <w:pPr>
              <w:spacing w:after="0" w:line="240" w:lineRule="auto"/>
              <w:jc w:val="both"/>
              <w:rPr>
                <w:rFonts w:ascii="Arial" w:eastAsia="Calibri" w:hAnsi="Arial" w:cs="Arial"/>
                <w:lang w:val="en-GB"/>
              </w:rPr>
            </w:pPr>
          </w:p>
          <w:p w:rsidR="00CB79E6" w:rsidRDefault="00CB79E6" w:rsidP="00705148">
            <w:pPr>
              <w:spacing w:after="0" w:line="240" w:lineRule="auto"/>
              <w:jc w:val="both"/>
              <w:rPr>
                <w:rFonts w:ascii="Arial" w:eastAsia="Calibri" w:hAnsi="Arial" w:cs="Arial"/>
                <w:lang w:val="en-GB"/>
              </w:rPr>
            </w:pPr>
          </w:p>
          <w:p w:rsidR="00CB79E6" w:rsidRDefault="00CB79E6" w:rsidP="00705148">
            <w:pPr>
              <w:spacing w:after="0" w:line="240" w:lineRule="auto"/>
              <w:jc w:val="both"/>
              <w:rPr>
                <w:rFonts w:ascii="Arial" w:eastAsia="Calibri" w:hAnsi="Arial" w:cs="Arial"/>
                <w:lang w:val="en-GB"/>
              </w:rPr>
            </w:pPr>
          </w:p>
          <w:p w:rsidR="00CB79E6" w:rsidRDefault="00CB79E6" w:rsidP="00705148">
            <w:pPr>
              <w:spacing w:after="0" w:line="240" w:lineRule="auto"/>
              <w:jc w:val="both"/>
              <w:rPr>
                <w:rFonts w:ascii="Arial" w:eastAsia="Calibri" w:hAnsi="Arial" w:cs="Arial"/>
                <w:lang w:val="en-GB"/>
              </w:rPr>
            </w:pPr>
          </w:p>
          <w:p w:rsidR="00CB79E6" w:rsidRDefault="00CB79E6" w:rsidP="00705148">
            <w:pPr>
              <w:spacing w:after="0" w:line="240" w:lineRule="auto"/>
              <w:jc w:val="both"/>
              <w:rPr>
                <w:rFonts w:ascii="Arial" w:eastAsia="Calibri" w:hAnsi="Arial" w:cs="Arial"/>
                <w:lang w:val="en-GB"/>
              </w:rPr>
            </w:pPr>
          </w:p>
          <w:p w:rsidR="00CB79E6" w:rsidRDefault="00CB79E6" w:rsidP="00705148">
            <w:pPr>
              <w:spacing w:after="0" w:line="240" w:lineRule="auto"/>
              <w:jc w:val="both"/>
              <w:rPr>
                <w:rFonts w:ascii="Arial" w:eastAsia="Calibri" w:hAnsi="Arial" w:cs="Arial"/>
                <w:lang w:val="en-GB"/>
              </w:rPr>
            </w:pPr>
          </w:p>
          <w:p w:rsidR="00CB79E6" w:rsidRDefault="00CB79E6" w:rsidP="00705148">
            <w:pPr>
              <w:spacing w:after="0" w:line="240" w:lineRule="auto"/>
              <w:jc w:val="both"/>
              <w:rPr>
                <w:rFonts w:ascii="Arial" w:eastAsia="Calibri" w:hAnsi="Arial" w:cs="Arial"/>
                <w:lang w:val="en-GB"/>
              </w:rPr>
            </w:pPr>
          </w:p>
          <w:p w:rsidR="00CB79E6" w:rsidRDefault="00CB79E6"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14.1.2 All Rise - page 6</w:t>
            </w:r>
          </w:p>
          <w:p w:rsidR="00705148" w:rsidRPr="00705148" w:rsidRDefault="00705148" w:rsidP="00705148">
            <w:pPr>
              <w:spacing w:after="0" w:line="240" w:lineRule="auto"/>
              <w:jc w:val="both"/>
              <w:rPr>
                <w:rFonts w:ascii="Arial" w:eastAsia="Calibri" w:hAnsi="Arial" w:cs="Arial"/>
                <w:lang w:val="en-GB"/>
              </w:rPr>
            </w:pPr>
          </w:p>
        </w:tc>
        <w:tc>
          <w:tcPr>
            <w:tcW w:w="5745" w:type="dxa"/>
            <w:shd w:val="clear" w:color="auto" w:fill="auto"/>
          </w:tcPr>
          <w:p w:rsidR="00705148" w:rsidRPr="00705148" w:rsidRDefault="00705148" w:rsidP="00705148">
            <w:pPr>
              <w:spacing w:after="0" w:line="240" w:lineRule="auto"/>
              <w:jc w:val="both"/>
              <w:rPr>
                <w:rFonts w:ascii="Calibri" w:eastAsia="Calibri" w:hAnsi="Calibri" w:cs="Times New Roman"/>
                <w:lang w:val="en-GB"/>
              </w:rPr>
            </w:pPr>
            <w:r w:rsidRPr="00705148">
              <w:rPr>
                <w:rFonts w:ascii="Arial" w:eastAsia="Calibri" w:hAnsi="Arial" w:cs="Arial"/>
                <w:lang w:val="en-GB"/>
              </w:rPr>
              <w:lastRenderedPageBreak/>
              <w:t xml:space="preserve">14.1.1 The obligation on the SAPS to report on these same statistics should be reviewed to ensure accurate </w:t>
            </w:r>
            <w:r w:rsidRPr="00705148">
              <w:rPr>
                <w:rFonts w:ascii="Arial" w:eastAsia="Calibri" w:hAnsi="Arial" w:cs="Arial"/>
                <w:lang w:val="en-GB"/>
              </w:rPr>
              <w:lastRenderedPageBreak/>
              <w:t xml:space="preserve">reporting of these crimes and not only on those that actually make it to court. This would also contribute towards accurate reporting on how effective investigations into these </w:t>
            </w:r>
            <w:r w:rsidR="00BB787D" w:rsidRPr="00705148">
              <w:rPr>
                <w:rFonts w:ascii="Arial" w:eastAsia="Calibri" w:hAnsi="Arial" w:cs="Arial"/>
                <w:lang w:val="en-GB"/>
              </w:rPr>
              <w:t>types</w:t>
            </w:r>
            <w:r w:rsidRPr="00705148">
              <w:rPr>
                <w:rFonts w:ascii="Arial" w:eastAsia="Calibri" w:hAnsi="Arial" w:cs="Arial"/>
                <w:lang w:val="en-GB"/>
              </w:rPr>
              <w:t xml:space="preserve"> of offences are and what </w:t>
            </w:r>
            <w:r w:rsidR="00BB787D" w:rsidRPr="00705148">
              <w:rPr>
                <w:rFonts w:ascii="Arial" w:eastAsia="Calibri" w:hAnsi="Arial" w:cs="Arial"/>
                <w:lang w:val="en-GB"/>
              </w:rPr>
              <w:t>percentage of cases actually results</w:t>
            </w:r>
            <w:r w:rsidRPr="00705148">
              <w:rPr>
                <w:rFonts w:ascii="Arial" w:eastAsia="Calibri" w:hAnsi="Arial" w:cs="Arial"/>
                <w:lang w:val="en-GB"/>
              </w:rPr>
              <w:t xml:space="preserve"> in prosecutions.</w:t>
            </w:r>
            <w:r w:rsidRPr="00705148">
              <w:rPr>
                <w:rFonts w:ascii="Calibri" w:eastAsia="Calibri" w:hAnsi="Calibri" w:cs="Times New Roman"/>
                <w:lang w:val="en-GB"/>
              </w:rPr>
              <w:t xml:space="preserve"> </w:t>
            </w:r>
          </w:p>
          <w:p w:rsidR="00705148" w:rsidRPr="00705148" w:rsidRDefault="00705148" w:rsidP="00705148">
            <w:pPr>
              <w:spacing w:after="0" w:line="240" w:lineRule="auto"/>
              <w:jc w:val="both"/>
              <w:rPr>
                <w:rFonts w:ascii="Calibri" w:eastAsia="Calibri" w:hAnsi="Calibri" w:cs="Times New Roman"/>
                <w:lang w:val="en-GB"/>
              </w:rPr>
            </w:pPr>
          </w:p>
          <w:p w:rsidR="0023419A" w:rsidRDefault="0023419A" w:rsidP="00705148">
            <w:pPr>
              <w:spacing w:after="0" w:line="240" w:lineRule="auto"/>
              <w:jc w:val="both"/>
              <w:rPr>
                <w:rFonts w:ascii="Arial" w:eastAsia="Calibri" w:hAnsi="Arial" w:cs="Arial"/>
                <w:lang w:val="en-GB"/>
              </w:rPr>
            </w:pPr>
          </w:p>
          <w:p w:rsidR="0023419A" w:rsidRDefault="0023419A" w:rsidP="00705148">
            <w:pPr>
              <w:spacing w:after="0" w:line="240" w:lineRule="auto"/>
              <w:jc w:val="both"/>
              <w:rPr>
                <w:rFonts w:ascii="Arial" w:eastAsia="Calibri" w:hAnsi="Arial" w:cs="Arial"/>
                <w:lang w:val="en-GB"/>
              </w:rPr>
            </w:pPr>
          </w:p>
          <w:p w:rsidR="0023419A" w:rsidRDefault="0023419A" w:rsidP="00705148">
            <w:pPr>
              <w:spacing w:after="0" w:line="240" w:lineRule="auto"/>
              <w:jc w:val="both"/>
              <w:rPr>
                <w:rFonts w:ascii="Arial" w:eastAsia="Calibri" w:hAnsi="Arial" w:cs="Arial"/>
                <w:lang w:val="en-GB"/>
              </w:rPr>
            </w:pPr>
          </w:p>
          <w:p w:rsidR="0023419A" w:rsidRDefault="0023419A" w:rsidP="00705148">
            <w:pPr>
              <w:spacing w:after="0" w:line="240" w:lineRule="auto"/>
              <w:jc w:val="both"/>
              <w:rPr>
                <w:rFonts w:ascii="Arial" w:eastAsia="Calibri" w:hAnsi="Arial" w:cs="Arial"/>
                <w:lang w:val="en-GB"/>
              </w:rPr>
            </w:pPr>
          </w:p>
          <w:p w:rsidR="0023419A" w:rsidRDefault="0023419A" w:rsidP="00705148">
            <w:pPr>
              <w:spacing w:after="0" w:line="240" w:lineRule="auto"/>
              <w:jc w:val="both"/>
              <w:rPr>
                <w:rFonts w:ascii="Arial" w:eastAsia="Calibri" w:hAnsi="Arial" w:cs="Arial"/>
                <w:lang w:val="en-GB"/>
              </w:rPr>
            </w:pPr>
          </w:p>
          <w:p w:rsidR="0023419A" w:rsidRDefault="0023419A" w:rsidP="00705148">
            <w:pPr>
              <w:spacing w:after="0" w:line="240" w:lineRule="auto"/>
              <w:jc w:val="both"/>
              <w:rPr>
                <w:rFonts w:ascii="Arial" w:eastAsia="Calibri" w:hAnsi="Arial" w:cs="Arial"/>
                <w:lang w:val="en-GB"/>
              </w:rPr>
            </w:pPr>
          </w:p>
          <w:p w:rsidR="0023419A" w:rsidRDefault="0023419A" w:rsidP="00705148">
            <w:pPr>
              <w:spacing w:after="0" w:line="240" w:lineRule="auto"/>
              <w:jc w:val="both"/>
              <w:rPr>
                <w:rFonts w:ascii="Arial" w:eastAsia="Calibri" w:hAnsi="Arial" w:cs="Arial"/>
                <w:lang w:val="en-GB"/>
              </w:rPr>
            </w:pPr>
          </w:p>
          <w:p w:rsidR="0023419A" w:rsidRDefault="0023419A" w:rsidP="00705148">
            <w:pPr>
              <w:spacing w:after="0" w:line="240" w:lineRule="auto"/>
              <w:jc w:val="both"/>
              <w:rPr>
                <w:rFonts w:ascii="Arial" w:eastAsia="Calibri" w:hAnsi="Arial" w:cs="Arial"/>
                <w:lang w:val="en-GB"/>
              </w:rPr>
            </w:pPr>
          </w:p>
          <w:p w:rsidR="0023419A" w:rsidRDefault="0023419A" w:rsidP="00705148">
            <w:pPr>
              <w:spacing w:after="0" w:line="240" w:lineRule="auto"/>
              <w:jc w:val="both"/>
              <w:rPr>
                <w:rFonts w:ascii="Arial" w:eastAsia="Calibri" w:hAnsi="Arial" w:cs="Arial"/>
                <w:lang w:val="en-GB"/>
              </w:rPr>
            </w:pPr>
          </w:p>
          <w:p w:rsidR="0023419A" w:rsidRDefault="0023419A" w:rsidP="00705148">
            <w:pPr>
              <w:spacing w:after="0" w:line="240" w:lineRule="auto"/>
              <w:jc w:val="both"/>
              <w:rPr>
                <w:rFonts w:ascii="Arial" w:eastAsia="Calibri" w:hAnsi="Arial" w:cs="Arial"/>
                <w:lang w:val="en-GB"/>
              </w:rPr>
            </w:pPr>
          </w:p>
          <w:p w:rsidR="0023419A" w:rsidRDefault="0023419A" w:rsidP="00705148">
            <w:pPr>
              <w:spacing w:after="0" w:line="240" w:lineRule="auto"/>
              <w:jc w:val="both"/>
              <w:rPr>
                <w:rFonts w:ascii="Arial" w:eastAsia="Calibri" w:hAnsi="Arial" w:cs="Arial"/>
                <w:lang w:val="en-GB"/>
              </w:rPr>
            </w:pPr>
          </w:p>
          <w:p w:rsidR="0023419A" w:rsidRDefault="0023419A" w:rsidP="00705148">
            <w:pPr>
              <w:spacing w:after="0" w:line="240" w:lineRule="auto"/>
              <w:jc w:val="both"/>
              <w:rPr>
                <w:rFonts w:ascii="Arial" w:eastAsia="Calibri" w:hAnsi="Arial" w:cs="Arial"/>
                <w:lang w:val="en-GB"/>
              </w:rPr>
            </w:pPr>
          </w:p>
          <w:p w:rsidR="0023419A" w:rsidRDefault="0023419A" w:rsidP="00705148">
            <w:pPr>
              <w:spacing w:after="0" w:line="240" w:lineRule="auto"/>
              <w:jc w:val="both"/>
              <w:rPr>
                <w:rFonts w:ascii="Arial" w:eastAsia="Calibri" w:hAnsi="Arial" w:cs="Arial"/>
                <w:lang w:val="en-GB"/>
              </w:rPr>
            </w:pPr>
          </w:p>
          <w:p w:rsidR="0023419A" w:rsidRDefault="0023419A" w:rsidP="00705148">
            <w:pPr>
              <w:spacing w:after="0" w:line="240" w:lineRule="auto"/>
              <w:jc w:val="both"/>
              <w:rPr>
                <w:rFonts w:ascii="Arial" w:eastAsia="Calibri" w:hAnsi="Arial" w:cs="Arial"/>
                <w:lang w:val="en-GB"/>
              </w:rPr>
            </w:pPr>
          </w:p>
          <w:p w:rsidR="00CB79E6" w:rsidRDefault="00CB79E6" w:rsidP="00705148">
            <w:pPr>
              <w:spacing w:after="0" w:line="240" w:lineRule="auto"/>
              <w:jc w:val="both"/>
              <w:rPr>
                <w:rFonts w:ascii="Arial" w:eastAsia="Calibri" w:hAnsi="Arial" w:cs="Arial"/>
                <w:lang w:val="en-GB"/>
              </w:rPr>
            </w:pPr>
          </w:p>
          <w:p w:rsidR="00CB79E6" w:rsidRDefault="00CB79E6"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b/>
                <w:lang w:val="en-GB"/>
              </w:rPr>
            </w:pPr>
            <w:r w:rsidRPr="00705148">
              <w:rPr>
                <w:rFonts w:ascii="Arial" w:eastAsia="Calibri" w:hAnsi="Arial" w:cs="Arial"/>
                <w:lang w:val="en-GB"/>
              </w:rPr>
              <w:t xml:space="preserve">14.1.2 The instruction to the Director of Public Prosecutions in section 60 of the Bill, to keep and disclose statistics relating to clauses 16, 17 and 18 is important. Transparency and data insights will play a critical part in addressing cyber abuse worldwide. It is however, pointed out that the number of prosecutions sought will depend on the degree to which cyber abuse is a policing and prosecution priority. </w:t>
            </w:r>
          </w:p>
        </w:tc>
        <w:tc>
          <w:tcPr>
            <w:tcW w:w="4130" w:type="dxa"/>
            <w:shd w:val="clear" w:color="auto" w:fill="auto"/>
          </w:tcPr>
          <w:p w:rsidR="00705148" w:rsidRDefault="00917969" w:rsidP="0023419A">
            <w:pPr>
              <w:spacing w:after="0" w:line="240" w:lineRule="auto"/>
              <w:jc w:val="both"/>
              <w:rPr>
                <w:rFonts w:ascii="Arial" w:eastAsia="Calibri" w:hAnsi="Arial" w:cs="Arial"/>
                <w:lang w:val="en-GB"/>
              </w:rPr>
            </w:pPr>
            <w:r w:rsidRPr="00917969">
              <w:rPr>
                <w:rFonts w:ascii="Arial" w:eastAsia="Calibri" w:hAnsi="Arial" w:cs="Arial"/>
                <w:lang w:val="en-GB"/>
              </w:rPr>
              <w:lastRenderedPageBreak/>
              <w:t xml:space="preserve">14.1.1 </w:t>
            </w:r>
            <w:r>
              <w:rPr>
                <w:rFonts w:ascii="Arial" w:eastAsia="Calibri" w:hAnsi="Arial" w:cs="Arial"/>
                <w:lang w:val="en-GB"/>
              </w:rPr>
              <w:t>The provisions of clause 60 must be read with</w:t>
            </w:r>
            <w:r w:rsidR="0023419A">
              <w:rPr>
                <w:rFonts w:ascii="Arial" w:eastAsia="Calibri" w:hAnsi="Arial" w:cs="Arial"/>
                <w:lang w:val="en-GB"/>
              </w:rPr>
              <w:t xml:space="preserve"> </w:t>
            </w:r>
            <w:r>
              <w:rPr>
                <w:rFonts w:ascii="Arial" w:eastAsia="Calibri" w:hAnsi="Arial" w:cs="Arial"/>
                <w:lang w:val="en-GB"/>
              </w:rPr>
              <w:t>54(2)(</w:t>
            </w:r>
            <w:r w:rsidRPr="00917969">
              <w:rPr>
                <w:rFonts w:ascii="Arial" w:eastAsia="Calibri" w:hAnsi="Arial" w:cs="Arial"/>
                <w:i/>
                <w:lang w:val="en-GB"/>
              </w:rPr>
              <w:t>c</w:t>
            </w:r>
            <w:r>
              <w:rPr>
                <w:rFonts w:ascii="Arial" w:eastAsia="Calibri" w:hAnsi="Arial" w:cs="Arial"/>
                <w:lang w:val="en-GB"/>
              </w:rPr>
              <w:t xml:space="preserve">) that imposes </w:t>
            </w:r>
            <w:r>
              <w:rPr>
                <w:rFonts w:ascii="Arial" w:eastAsia="Calibri" w:hAnsi="Arial" w:cs="Arial"/>
                <w:lang w:val="en-GB"/>
              </w:rPr>
              <w:lastRenderedPageBreak/>
              <w:t xml:space="preserve">obligations on the Minister of Police to report to </w:t>
            </w:r>
            <w:r w:rsidR="0023419A">
              <w:rPr>
                <w:rFonts w:ascii="Arial" w:eastAsia="Calibri" w:hAnsi="Arial" w:cs="Arial"/>
                <w:lang w:val="en-GB"/>
              </w:rPr>
              <w:t>P</w:t>
            </w:r>
            <w:r>
              <w:rPr>
                <w:rFonts w:ascii="Arial" w:eastAsia="Calibri" w:hAnsi="Arial" w:cs="Arial"/>
                <w:lang w:val="en-GB"/>
              </w:rPr>
              <w:t xml:space="preserve">arliament on </w:t>
            </w:r>
            <w:r w:rsidR="0023419A">
              <w:rPr>
                <w:rFonts w:ascii="Arial" w:eastAsia="Calibri" w:hAnsi="Arial" w:cs="Arial"/>
                <w:lang w:val="en-GB"/>
              </w:rPr>
              <w:t xml:space="preserve">the offences that was reported to the SAPS, cases that </w:t>
            </w:r>
            <w:r w:rsidR="0023419A" w:rsidRPr="0023419A">
              <w:rPr>
                <w:rFonts w:ascii="Arial" w:eastAsia="Calibri" w:hAnsi="Arial" w:cs="Arial"/>
                <w:lang w:val="en-GB"/>
              </w:rPr>
              <w:t>resulted in criminal prosecutions and</w:t>
            </w:r>
            <w:r w:rsidR="0023419A">
              <w:rPr>
                <w:rFonts w:ascii="Arial" w:eastAsia="Calibri" w:hAnsi="Arial" w:cs="Arial"/>
                <w:lang w:val="en-GB"/>
              </w:rPr>
              <w:t xml:space="preserve"> </w:t>
            </w:r>
            <w:r w:rsidR="0023419A" w:rsidRPr="0023419A">
              <w:rPr>
                <w:rFonts w:ascii="Arial" w:eastAsia="Calibri" w:hAnsi="Arial" w:cs="Arial"/>
                <w:lang w:val="en-GB"/>
              </w:rPr>
              <w:t>cases where no criminal prosecutions were instituted after a period of 18 months after a case was</w:t>
            </w:r>
            <w:r w:rsidR="0023419A">
              <w:rPr>
                <w:rFonts w:ascii="Arial" w:eastAsia="Calibri" w:hAnsi="Arial" w:cs="Arial"/>
                <w:lang w:val="en-GB"/>
              </w:rPr>
              <w:t xml:space="preserve"> reported. This will ensure a comprehensive picture of the nature and extent of cybercrime in the Republic as well as the Republic’s ability to deal with cybercrimes. Since these offences also relate to critical information infrastructures as contemplated in Chapter 11 of the Act, it will also provide checks and balances to evaluate the effectiveness of protection measures that were implemented to protect the most essential information systems in the Republic.</w:t>
            </w:r>
          </w:p>
          <w:p w:rsidR="00CB79E6" w:rsidRDefault="00CB79E6" w:rsidP="00D652E0">
            <w:pPr>
              <w:spacing w:after="0" w:line="240" w:lineRule="auto"/>
              <w:jc w:val="both"/>
              <w:rPr>
                <w:rFonts w:ascii="Arial" w:eastAsia="Calibri" w:hAnsi="Arial" w:cs="Arial"/>
                <w:lang w:val="en-GB"/>
              </w:rPr>
            </w:pPr>
          </w:p>
          <w:p w:rsidR="0023419A" w:rsidRPr="00917969" w:rsidRDefault="0023419A" w:rsidP="00775203">
            <w:pPr>
              <w:spacing w:after="0" w:line="240" w:lineRule="auto"/>
              <w:jc w:val="both"/>
              <w:rPr>
                <w:rFonts w:ascii="Arial" w:eastAsia="Calibri" w:hAnsi="Arial" w:cs="Arial"/>
                <w:lang w:val="en-GB"/>
              </w:rPr>
            </w:pPr>
            <w:r>
              <w:rPr>
                <w:rFonts w:ascii="Arial" w:eastAsia="Calibri" w:hAnsi="Arial" w:cs="Arial"/>
                <w:lang w:val="en-GB"/>
              </w:rPr>
              <w:t xml:space="preserve">14.1.2 </w:t>
            </w:r>
            <w:r w:rsidR="00CB79E6">
              <w:rPr>
                <w:rFonts w:ascii="Arial" w:eastAsia="Calibri" w:hAnsi="Arial" w:cs="Arial"/>
                <w:lang w:val="en-GB"/>
              </w:rPr>
              <w:t xml:space="preserve">The obligation of the Minister of police to report to Parliament includes the offences that deal with malicious communications. </w:t>
            </w:r>
            <w:r w:rsidR="00537F89">
              <w:rPr>
                <w:rFonts w:ascii="Arial" w:eastAsia="Calibri" w:hAnsi="Arial" w:cs="Arial"/>
                <w:lang w:val="en-GB"/>
              </w:rPr>
              <w:t xml:space="preserve">Although the prosecution of malicious communications may not be a police priority, the required statistics of crimes that have been reported will provide insight </w:t>
            </w:r>
            <w:r w:rsidR="00D652E0">
              <w:rPr>
                <w:rFonts w:ascii="Arial" w:eastAsia="Calibri" w:hAnsi="Arial" w:cs="Arial"/>
                <w:lang w:val="en-GB"/>
              </w:rPr>
              <w:t>to</w:t>
            </w:r>
            <w:r w:rsidR="00537F89">
              <w:rPr>
                <w:rFonts w:ascii="Arial" w:eastAsia="Calibri" w:hAnsi="Arial" w:cs="Arial"/>
                <w:lang w:val="en-GB"/>
              </w:rPr>
              <w:t xml:space="preserve"> the extent of cyber abuse. </w:t>
            </w:r>
            <w:r w:rsidR="00537F89">
              <w:rPr>
                <w:rFonts w:ascii="Arial" w:eastAsia="Calibri" w:hAnsi="Arial" w:cs="Arial"/>
                <w:lang w:val="en-GB"/>
              </w:rPr>
              <w:lastRenderedPageBreak/>
              <w:t xml:space="preserve">This in turn may give rise to further law reform to curb such abuses. </w:t>
            </w:r>
          </w:p>
        </w:tc>
      </w:tr>
      <w:tr w:rsidR="00705148" w:rsidRPr="00705148" w:rsidTr="00986BE1">
        <w:tc>
          <w:tcPr>
            <w:tcW w:w="1966" w:type="dxa"/>
            <w:shd w:val="clear" w:color="auto" w:fill="auto"/>
          </w:tcPr>
          <w:p w:rsidR="00705148" w:rsidRPr="00705148" w:rsidRDefault="00705148" w:rsidP="00705148">
            <w:pPr>
              <w:spacing w:after="0" w:line="240" w:lineRule="auto"/>
              <w:jc w:val="both"/>
              <w:rPr>
                <w:rFonts w:ascii="Arial" w:eastAsia="Calibri" w:hAnsi="Arial" w:cs="Arial"/>
                <w:b/>
                <w:lang w:val="en-GB"/>
              </w:rPr>
            </w:pPr>
            <w:r w:rsidRPr="00705148">
              <w:rPr>
                <w:rFonts w:ascii="Arial" w:eastAsia="Calibri" w:hAnsi="Arial" w:cs="Arial"/>
                <w:b/>
                <w:lang w:val="en-GB"/>
              </w:rPr>
              <w:lastRenderedPageBreak/>
              <w:t>14.2 Clause 61: Amendment of laws</w:t>
            </w:r>
          </w:p>
        </w:tc>
        <w:tc>
          <w:tcPr>
            <w:tcW w:w="2333" w:type="dxa"/>
            <w:shd w:val="clear" w:color="auto" w:fill="auto"/>
          </w:tcPr>
          <w:p w:rsidR="00705148" w:rsidRPr="00705148" w:rsidRDefault="00705148" w:rsidP="00705148">
            <w:pPr>
              <w:spacing w:after="0" w:line="240" w:lineRule="auto"/>
              <w:jc w:val="both"/>
              <w:rPr>
                <w:rFonts w:ascii="Arial" w:eastAsia="Calibri" w:hAnsi="Arial" w:cs="Arial"/>
                <w:b/>
                <w:lang w:val="en-GB"/>
              </w:rPr>
            </w:pPr>
          </w:p>
          <w:p w:rsidR="00705148" w:rsidRPr="00705148" w:rsidRDefault="00705148" w:rsidP="00705148">
            <w:pPr>
              <w:spacing w:after="0" w:line="240" w:lineRule="auto"/>
              <w:jc w:val="both"/>
              <w:rPr>
                <w:rFonts w:ascii="Arial" w:eastAsia="Calibri" w:hAnsi="Arial" w:cs="Arial"/>
                <w:b/>
                <w:lang w:val="en-GB"/>
              </w:rPr>
            </w:pPr>
          </w:p>
          <w:p w:rsidR="00705148" w:rsidRPr="00705148" w:rsidRDefault="00705148" w:rsidP="00705148">
            <w:pPr>
              <w:spacing w:after="0" w:line="240" w:lineRule="auto"/>
              <w:jc w:val="both"/>
              <w:rPr>
                <w:rFonts w:ascii="Arial" w:eastAsia="Calibri" w:hAnsi="Arial" w:cs="Arial"/>
                <w:b/>
                <w:lang w:val="en-GB"/>
              </w:rPr>
            </w:pPr>
          </w:p>
          <w:p w:rsidR="00705148" w:rsidRPr="00705148" w:rsidRDefault="00705148" w:rsidP="00705148">
            <w:pPr>
              <w:spacing w:after="0" w:line="240" w:lineRule="auto"/>
              <w:jc w:val="both"/>
              <w:rPr>
                <w:rFonts w:ascii="Arial" w:eastAsia="Calibri" w:hAnsi="Arial" w:cs="Arial"/>
                <w:b/>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t>14.2.1 ISPA - paragraph 12</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191044" w:rsidRDefault="00191044" w:rsidP="00705148">
            <w:pPr>
              <w:spacing w:after="0" w:line="240" w:lineRule="auto"/>
              <w:rPr>
                <w:rFonts w:ascii="Arial" w:eastAsia="Calibri" w:hAnsi="Arial" w:cs="Arial"/>
                <w:lang w:val="en-GB"/>
              </w:rPr>
            </w:pPr>
          </w:p>
          <w:p w:rsidR="00191044" w:rsidRDefault="00191044" w:rsidP="00705148">
            <w:pPr>
              <w:spacing w:after="0" w:line="240" w:lineRule="auto"/>
              <w:rPr>
                <w:rFonts w:ascii="Arial" w:eastAsia="Calibri" w:hAnsi="Arial" w:cs="Arial"/>
                <w:lang w:val="en-GB"/>
              </w:rPr>
            </w:pPr>
          </w:p>
          <w:p w:rsidR="00191044" w:rsidRDefault="00191044" w:rsidP="00705148">
            <w:pPr>
              <w:spacing w:after="0" w:line="240" w:lineRule="auto"/>
              <w:rPr>
                <w:rFonts w:ascii="Arial" w:eastAsia="Calibri" w:hAnsi="Arial" w:cs="Arial"/>
                <w:lang w:val="en-GB"/>
              </w:rPr>
            </w:pPr>
          </w:p>
          <w:p w:rsidR="00191044" w:rsidRDefault="00191044" w:rsidP="00705148">
            <w:pPr>
              <w:spacing w:after="0" w:line="240" w:lineRule="auto"/>
              <w:rPr>
                <w:rFonts w:ascii="Arial" w:eastAsia="Calibri" w:hAnsi="Arial" w:cs="Arial"/>
                <w:lang w:val="en-GB"/>
              </w:rPr>
            </w:pPr>
          </w:p>
          <w:p w:rsidR="00705148" w:rsidRPr="00705148" w:rsidRDefault="007F0DC5" w:rsidP="00705148">
            <w:pPr>
              <w:spacing w:after="0" w:line="240" w:lineRule="auto"/>
              <w:rPr>
                <w:rFonts w:ascii="Arial" w:eastAsia="Calibri" w:hAnsi="Arial" w:cs="Arial"/>
                <w:lang w:val="en-GB"/>
              </w:rPr>
            </w:pPr>
            <w:r>
              <w:rPr>
                <w:rFonts w:ascii="Arial" w:eastAsia="Calibri" w:hAnsi="Arial" w:cs="Arial"/>
                <w:lang w:val="en-GB"/>
              </w:rPr>
              <w:t>1</w:t>
            </w:r>
            <w:r w:rsidR="00705148" w:rsidRPr="00705148">
              <w:rPr>
                <w:rFonts w:ascii="Arial" w:eastAsia="Calibri" w:hAnsi="Arial" w:cs="Arial"/>
                <w:lang w:val="en-GB"/>
              </w:rPr>
              <w:t>4.2.2  ISPA - paragraphs 15 to 24</w:t>
            </w: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1542A4" w:rsidRDefault="001542A4" w:rsidP="00705148">
            <w:pPr>
              <w:spacing w:after="0" w:line="240" w:lineRule="auto"/>
              <w:rPr>
                <w:rFonts w:ascii="Arial" w:eastAsia="Calibri" w:hAnsi="Arial" w:cs="Arial"/>
                <w:lang w:val="en-GB"/>
              </w:rPr>
            </w:pPr>
          </w:p>
          <w:p w:rsidR="007F0DC5" w:rsidRDefault="007F0DC5" w:rsidP="00705148">
            <w:pPr>
              <w:spacing w:after="0" w:line="240" w:lineRule="auto"/>
              <w:rPr>
                <w:rFonts w:ascii="Arial" w:eastAsia="Calibri" w:hAnsi="Arial" w:cs="Arial"/>
                <w:lang w:val="en-GB"/>
              </w:rPr>
            </w:pPr>
          </w:p>
          <w:p w:rsidR="00991D09" w:rsidRDefault="00991D09" w:rsidP="00705148">
            <w:pPr>
              <w:spacing w:after="0" w:line="240" w:lineRule="auto"/>
              <w:rPr>
                <w:rFonts w:ascii="Arial" w:eastAsia="Calibri" w:hAnsi="Arial" w:cs="Arial"/>
                <w:lang w:val="en-GB"/>
              </w:rPr>
            </w:pPr>
          </w:p>
          <w:p w:rsidR="00991D09" w:rsidRDefault="00991D09" w:rsidP="00705148">
            <w:pPr>
              <w:spacing w:after="0" w:line="240" w:lineRule="auto"/>
              <w:rPr>
                <w:rFonts w:ascii="Arial" w:eastAsia="Calibri" w:hAnsi="Arial" w:cs="Arial"/>
                <w:lang w:val="en-GB"/>
              </w:rPr>
            </w:pPr>
          </w:p>
          <w:p w:rsidR="00991D09" w:rsidRDefault="00991D09" w:rsidP="00705148">
            <w:pPr>
              <w:spacing w:after="0" w:line="240" w:lineRule="auto"/>
              <w:rPr>
                <w:rFonts w:ascii="Arial" w:eastAsia="Calibri" w:hAnsi="Arial" w:cs="Arial"/>
                <w:lang w:val="en-GB"/>
              </w:rPr>
            </w:pPr>
          </w:p>
          <w:p w:rsidR="00705148" w:rsidRPr="00705148" w:rsidRDefault="00705148" w:rsidP="00705148">
            <w:pPr>
              <w:spacing w:after="0" w:line="240" w:lineRule="auto"/>
              <w:rPr>
                <w:rFonts w:ascii="Arial" w:eastAsia="Calibri" w:hAnsi="Arial" w:cs="Arial"/>
                <w:lang w:val="en-GB"/>
              </w:rPr>
            </w:pPr>
            <w:r w:rsidRPr="00705148">
              <w:rPr>
                <w:rFonts w:ascii="Arial" w:eastAsia="Calibri" w:hAnsi="Arial" w:cs="Arial"/>
                <w:lang w:val="en-GB"/>
              </w:rPr>
              <w:lastRenderedPageBreak/>
              <w:t>14.2.3 ISPA - paragraph 25; Liquid Telecom - page 8 (paragraph 38)</w:t>
            </w:r>
          </w:p>
        </w:tc>
        <w:tc>
          <w:tcPr>
            <w:tcW w:w="5745" w:type="dxa"/>
            <w:shd w:val="clear" w:color="auto" w:fill="auto"/>
          </w:tcPr>
          <w:p w:rsidR="00705148" w:rsidRPr="00705148" w:rsidRDefault="00705148" w:rsidP="00705148">
            <w:pPr>
              <w:spacing w:after="0" w:line="240" w:lineRule="auto"/>
              <w:jc w:val="both"/>
              <w:rPr>
                <w:rFonts w:ascii="Arial" w:eastAsia="Calibri" w:hAnsi="Arial" w:cs="Arial"/>
                <w:b/>
                <w:lang w:val="en-GB"/>
              </w:rPr>
            </w:pPr>
            <w:r w:rsidRPr="00775203">
              <w:rPr>
                <w:rFonts w:ascii="Arial" w:eastAsia="Calibri" w:hAnsi="Arial" w:cs="Arial"/>
                <w:b/>
                <w:lang w:val="en-GB"/>
              </w:rPr>
              <w:lastRenderedPageBreak/>
              <w:t>Amendments</w:t>
            </w:r>
            <w:r w:rsidRPr="00705148">
              <w:rPr>
                <w:rFonts w:ascii="Arial" w:eastAsia="Calibri" w:hAnsi="Arial" w:cs="Arial"/>
                <w:b/>
                <w:lang w:val="en-GB"/>
              </w:rPr>
              <w:t xml:space="preserve"> to be effected to the Criminal Law (Sexual Offences and Related Matters) Amendment Act, 2007</w:t>
            </w:r>
            <w:r w:rsidR="000C6D40">
              <w:rPr>
                <w:rFonts w:ascii="Arial" w:eastAsia="Calibri" w:hAnsi="Arial" w:cs="Arial"/>
                <w:b/>
                <w:lang w:val="en-GB"/>
              </w:rPr>
              <w:t xml:space="preserve"> (</w:t>
            </w:r>
            <w:r w:rsidR="000C6D40" w:rsidRPr="00705148">
              <w:rPr>
                <w:rFonts w:ascii="Arial" w:eastAsia="Calibri" w:hAnsi="Arial" w:cs="Arial"/>
                <w:lang w:val="en-GB"/>
              </w:rPr>
              <w:t>SORMAA</w:t>
            </w:r>
            <w:r w:rsidR="000C6D40">
              <w:rPr>
                <w:rFonts w:ascii="Arial" w:eastAsia="Calibri" w:hAnsi="Arial" w:cs="Arial"/>
                <w:lang w:val="en-GB"/>
              </w:rPr>
              <w:t>)</w:t>
            </w:r>
            <w:r w:rsidRPr="00705148">
              <w:rPr>
                <w:rFonts w:ascii="Arial" w:eastAsia="Calibri" w:hAnsi="Arial" w:cs="Arial"/>
                <w:b/>
                <w:lang w:val="en-GB"/>
              </w:rPr>
              <w:t>:</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14.2.1 The definition of “electronic communications service provider” to be inserted into SORMAA </w:t>
            </w:r>
            <w:r w:rsidR="00BB787D" w:rsidRPr="00705148">
              <w:rPr>
                <w:rFonts w:ascii="Arial" w:eastAsia="Calibri" w:hAnsi="Arial" w:cs="Arial"/>
                <w:lang w:val="en-GB"/>
              </w:rPr>
              <w:t>is</w:t>
            </w:r>
            <w:r w:rsidRPr="00705148">
              <w:rPr>
                <w:rFonts w:ascii="Arial" w:eastAsia="Calibri" w:hAnsi="Arial" w:cs="Arial"/>
                <w:lang w:val="en-GB"/>
              </w:rPr>
              <w:t xml:space="preserve"> aligned with the definition proposed in the body of the Bill. The following definition is proposed:</w:t>
            </w: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‘‘electronic communications service provider’’ means any person who provides an electronic communications service under and in accordance with an electronic communications service licence issued to such person under Chapter 3 of the Electronic Communications Act, 2005 (Act No. 36 of 2005), or who is deemed to be licensed or exempted from being licensed as such in terms of the Electronic Communications Act, 2005;”.</w:t>
            </w:r>
          </w:p>
          <w:p w:rsidR="00705148" w:rsidRPr="00705148" w:rsidRDefault="00705148" w:rsidP="00705148">
            <w:pPr>
              <w:spacing w:after="0" w:line="240" w:lineRule="auto"/>
              <w:jc w:val="both"/>
              <w:rPr>
                <w:rFonts w:ascii="Arial" w:eastAsia="Calibri" w:hAnsi="Arial" w:cs="Arial"/>
                <w:lang w:val="en-GB"/>
              </w:rPr>
            </w:pPr>
          </w:p>
          <w:p w:rsidR="00191044" w:rsidRDefault="00191044" w:rsidP="00705148">
            <w:pPr>
              <w:spacing w:after="0" w:line="240" w:lineRule="auto"/>
              <w:jc w:val="both"/>
              <w:rPr>
                <w:rFonts w:ascii="Arial" w:eastAsia="Calibri" w:hAnsi="Arial" w:cs="Arial"/>
                <w:color w:val="FF0000"/>
                <w:lang w:val="en-GB"/>
              </w:rPr>
            </w:pPr>
          </w:p>
          <w:p w:rsidR="00191044" w:rsidRDefault="00191044" w:rsidP="00705148">
            <w:pPr>
              <w:spacing w:after="0" w:line="240" w:lineRule="auto"/>
              <w:jc w:val="both"/>
              <w:rPr>
                <w:rFonts w:ascii="Arial" w:eastAsia="Calibri" w:hAnsi="Arial" w:cs="Arial"/>
                <w:color w:val="FF0000"/>
                <w:lang w:val="en-GB"/>
              </w:rPr>
            </w:pPr>
          </w:p>
          <w:p w:rsidR="00191044" w:rsidRDefault="00191044" w:rsidP="00705148">
            <w:pPr>
              <w:spacing w:after="0" w:line="240" w:lineRule="auto"/>
              <w:jc w:val="both"/>
              <w:rPr>
                <w:rFonts w:ascii="Arial" w:eastAsia="Calibri" w:hAnsi="Arial" w:cs="Arial"/>
                <w:color w:val="FF0000"/>
                <w:lang w:val="en-GB"/>
              </w:rPr>
            </w:pPr>
          </w:p>
          <w:p w:rsidR="00191044" w:rsidRDefault="00191044" w:rsidP="00705148">
            <w:pPr>
              <w:spacing w:after="0" w:line="240" w:lineRule="auto"/>
              <w:jc w:val="both"/>
              <w:rPr>
                <w:rFonts w:ascii="Arial" w:eastAsia="Calibri" w:hAnsi="Arial" w:cs="Arial"/>
                <w:color w:val="FF0000"/>
                <w:lang w:val="en-GB"/>
              </w:rPr>
            </w:pPr>
          </w:p>
          <w:p w:rsidR="00705148" w:rsidRPr="007F0DC5" w:rsidRDefault="00705148" w:rsidP="00705148">
            <w:pPr>
              <w:spacing w:after="0" w:line="240" w:lineRule="auto"/>
              <w:jc w:val="both"/>
              <w:rPr>
                <w:rFonts w:ascii="Arial" w:eastAsia="Calibri" w:hAnsi="Arial" w:cs="Arial"/>
                <w:lang w:val="en-GB"/>
              </w:rPr>
            </w:pPr>
            <w:r w:rsidRPr="007F0DC5">
              <w:rPr>
                <w:rFonts w:ascii="Arial" w:eastAsia="Calibri" w:hAnsi="Arial" w:cs="Arial"/>
                <w:lang w:val="en-GB"/>
              </w:rPr>
              <w:t xml:space="preserve">14.2.2 All other provisions in the Films and Publication Act </w:t>
            </w:r>
            <w:r w:rsidR="002E4573">
              <w:rPr>
                <w:rFonts w:ascii="Arial" w:eastAsia="Calibri" w:hAnsi="Arial" w:cs="Arial"/>
                <w:lang w:val="en-GB"/>
              </w:rPr>
              <w:t xml:space="preserve">(the FPA) </w:t>
            </w:r>
            <w:r w:rsidRPr="007F0DC5">
              <w:rPr>
                <w:rFonts w:ascii="Arial" w:eastAsia="Calibri" w:hAnsi="Arial" w:cs="Arial"/>
                <w:lang w:val="en-GB"/>
              </w:rPr>
              <w:t xml:space="preserve">which have a bearing on child pornography, among others section 27A should be deleted. There is no need for the Films and Publications Board (which is an administrative body), to be involved in the investigation and prosecution of criminal conduct involving child pornography. This aspect was also acknowledged in recommendations done to the Portfolio </w:t>
            </w:r>
            <w:r w:rsidRPr="007F0DC5">
              <w:rPr>
                <w:rFonts w:ascii="Arial" w:eastAsia="Calibri" w:hAnsi="Arial" w:cs="Arial"/>
                <w:lang w:val="en-GB"/>
              </w:rPr>
              <w:lastRenderedPageBreak/>
              <w:t>Committee for Communications on 26 September 2016. The following amendments are proposed:</w:t>
            </w:r>
          </w:p>
          <w:p w:rsidR="00705148" w:rsidRPr="007F0DC5" w:rsidRDefault="00705148" w:rsidP="00705148">
            <w:pPr>
              <w:spacing w:after="0" w:line="240" w:lineRule="auto"/>
              <w:jc w:val="both"/>
              <w:rPr>
                <w:rFonts w:ascii="Arial" w:eastAsia="Calibri" w:hAnsi="Arial" w:cs="Arial"/>
                <w:lang w:val="en-GB"/>
              </w:rPr>
            </w:pPr>
            <w:r w:rsidRPr="007F0DC5">
              <w:rPr>
                <w:rFonts w:ascii="Arial" w:eastAsia="Calibri" w:hAnsi="Arial" w:cs="Arial"/>
                <w:lang w:val="en-GB"/>
              </w:rPr>
              <w:t>- Definition of “child pornography” should be deleted. If the Films and Publications Act need a definition it should refer to the definition as proposed in the Bill.</w:t>
            </w:r>
          </w:p>
          <w:p w:rsidR="00705148" w:rsidRPr="007F0DC5" w:rsidRDefault="00705148" w:rsidP="00705148">
            <w:pPr>
              <w:spacing w:after="0" w:line="240" w:lineRule="auto"/>
              <w:jc w:val="both"/>
              <w:rPr>
                <w:rFonts w:ascii="Arial" w:eastAsia="Calibri" w:hAnsi="Arial" w:cs="Arial"/>
                <w:lang w:val="en-GB"/>
              </w:rPr>
            </w:pPr>
            <w:r w:rsidRPr="007F0DC5">
              <w:rPr>
                <w:rFonts w:ascii="Arial" w:eastAsia="Calibri" w:hAnsi="Arial" w:cs="Arial"/>
                <w:lang w:val="en-GB"/>
              </w:rPr>
              <w:t>- Section 27A of the Films and Publications Act (that deals with the obligations of ISPs), should be deleted since the amendments proposed by the Bill to the Sexual Offences Act (proposed section 19A(9)) comprehensively deals with that aspect.</w:t>
            </w:r>
          </w:p>
          <w:p w:rsidR="00705148" w:rsidRPr="007F0DC5" w:rsidRDefault="00705148"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7F0DC5" w:rsidRDefault="007F0DC5" w:rsidP="00705148">
            <w:pPr>
              <w:spacing w:after="0" w:line="240" w:lineRule="auto"/>
              <w:jc w:val="both"/>
              <w:rPr>
                <w:rFonts w:ascii="Arial" w:eastAsia="Calibri" w:hAnsi="Arial" w:cs="Arial"/>
                <w:lang w:val="en-GB"/>
              </w:rPr>
            </w:pPr>
          </w:p>
          <w:p w:rsidR="001542A4" w:rsidRDefault="001542A4" w:rsidP="00705148">
            <w:pPr>
              <w:spacing w:after="0" w:line="240" w:lineRule="auto"/>
              <w:jc w:val="both"/>
              <w:rPr>
                <w:rFonts w:ascii="Arial" w:eastAsia="Calibri" w:hAnsi="Arial" w:cs="Arial"/>
                <w:lang w:val="en-GB"/>
              </w:rPr>
            </w:pPr>
          </w:p>
          <w:p w:rsidR="00991D09" w:rsidRDefault="00991D09" w:rsidP="00705148">
            <w:pPr>
              <w:spacing w:after="0" w:line="240" w:lineRule="auto"/>
              <w:jc w:val="both"/>
              <w:rPr>
                <w:rFonts w:ascii="Arial" w:eastAsia="Calibri" w:hAnsi="Arial" w:cs="Arial"/>
                <w:lang w:val="en-GB"/>
              </w:rPr>
            </w:pPr>
          </w:p>
          <w:p w:rsidR="00991D09" w:rsidRDefault="00991D09" w:rsidP="00705148">
            <w:pPr>
              <w:spacing w:after="0" w:line="240" w:lineRule="auto"/>
              <w:jc w:val="both"/>
              <w:rPr>
                <w:rFonts w:ascii="Arial" w:eastAsia="Calibri" w:hAnsi="Arial" w:cs="Arial"/>
                <w:lang w:val="en-GB"/>
              </w:rPr>
            </w:pPr>
          </w:p>
          <w:p w:rsidR="00991D09" w:rsidRDefault="00991D09" w:rsidP="00705148">
            <w:pPr>
              <w:spacing w:after="0" w:line="240" w:lineRule="auto"/>
              <w:jc w:val="both"/>
              <w:rPr>
                <w:rFonts w:ascii="Arial" w:eastAsia="Calibri" w:hAnsi="Arial" w:cs="Arial"/>
                <w:lang w:val="en-GB"/>
              </w:rPr>
            </w:pP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lastRenderedPageBreak/>
              <w:t>14.2.3 The proposed subsection 19A(9)(c), which requires an electronic communications service provider to “take all reasonable steps to prevent access to the child pornography by any person” where it is aware or becomes aware that its “electronic communications system” is being used or is involved in a criminal offence involving child pornography, may need to be reconsidered in light of current investigation practices by law enforcement agencies. Current practices may include that a webpage be kept alive in order to observe communications traffic to the webpage. In order to cater for this need the following amendment is proposed:</w:t>
            </w: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“(9) An electronic communications service provider that is aware or becomes aware that its electronic communications system is used or involved in the commission of any offence provided for in subsections (1) to (7), must—</w:t>
            </w: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(a) </w:t>
            </w:r>
            <w:r w:rsidRPr="00705148">
              <w:rPr>
                <w:rFonts w:ascii="Arial" w:eastAsia="Calibri" w:hAnsi="Arial" w:cs="Arial"/>
                <w:lang w:val="en-GB"/>
              </w:rPr>
              <w:tab/>
              <w:t>immediately report the offence to the South African Police Service;</w:t>
            </w: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(b) </w:t>
            </w:r>
            <w:r w:rsidRPr="00705148">
              <w:rPr>
                <w:rFonts w:ascii="Arial" w:eastAsia="Calibri" w:hAnsi="Arial" w:cs="Arial"/>
                <w:lang w:val="en-GB"/>
              </w:rPr>
              <w:tab/>
              <w:t>preserve any information which may be of assistance to the law enforcement agencies in investigating the offence; and</w:t>
            </w:r>
          </w:p>
          <w:p w:rsidR="00705148" w:rsidRPr="00705148" w:rsidRDefault="00705148" w:rsidP="00705148">
            <w:pPr>
              <w:spacing w:after="0" w:line="240" w:lineRule="auto"/>
              <w:jc w:val="both"/>
              <w:rPr>
                <w:rFonts w:ascii="Arial" w:eastAsia="Calibri" w:hAnsi="Arial" w:cs="Arial"/>
                <w:lang w:val="en-GB"/>
              </w:rPr>
            </w:pPr>
            <w:r w:rsidRPr="00705148">
              <w:rPr>
                <w:rFonts w:ascii="Arial" w:eastAsia="Calibri" w:hAnsi="Arial" w:cs="Arial"/>
                <w:lang w:val="en-GB"/>
              </w:rPr>
              <w:t xml:space="preserve">(c) </w:t>
            </w:r>
            <w:r w:rsidRPr="00705148">
              <w:rPr>
                <w:rFonts w:ascii="Arial" w:eastAsia="Calibri" w:hAnsi="Arial" w:cs="Arial"/>
                <w:lang w:val="en-GB"/>
              </w:rPr>
              <w:tab/>
              <w:t xml:space="preserve">take all reasonable steps to prevent access to the child pornography by any person, </w:t>
            </w:r>
            <w:r w:rsidRPr="00705148">
              <w:rPr>
                <w:rFonts w:ascii="Arial" w:eastAsia="Calibri" w:hAnsi="Arial" w:cs="Arial"/>
                <w:u w:val="single"/>
                <w:lang w:val="en-GB"/>
              </w:rPr>
              <w:t>unless lawfully instructed to do otherwise by a police official</w:t>
            </w:r>
            <w:r w:rsidRPr="00705148">
              <w:rPr>
                <w:rFonts w:ascii="Arial" w:eastAsia="Calibri" w:hAnsi="Arial" w:cs="Arial"/>
                <w:lang w:val="en-GB"/>
              </w:rPr>
              <w:t>.”</w:t>
            </w:r>
          </w:p>
          <w:p w:rsidR="00705148" w:rsidRPr="00705148" w:rsidRDefault="00705148" w:rsidP="00705148">
            <w:pPr>
              <w:spacing w:after="0" w:line="240" w:lineRule="auto"/>
              <w:jc w:val="both"/>
              <w:rPr>
                <w:rFonts w:ascii="Arial" w:eastAsia="Calibri" w:hAnsi="Arial" w:cs="Arial"/>
                <w:lang w:val="en-GB"/>
              </w:rPr>
            </w:pPr>
          </w:p>
          <w:p w:rsidR="00705148" w:rsidRPr="00705148" w:rsidRDefault="00705148" w:rsidP="00705148">
            <w:pPr>
              <w:autoSpaceDE w:val="0"/>
              <w:autoSpaceDN w:val="0"/>
              <w:adjustRightInd w:val="0"/>
              <w:spacing w:after="0" w:line="240" w:lineRule="auto"/>
              <w:rPr>
                <w:rFonts w:ascii="Arial" w:eastAsia="Calibri" w:hAnsi="Arial" w:cs="Arial"/>
                <w:lang w:val="en-GB"/>
              </w:rPr>
            </w:pPr>
            <w:r w:rsidRPr="00705148">
              <w:rPr>
                <w:rFonts w:ascii="Arial" w:eastAsia="Calibri" w:hAnsi="Arial" w:cs="Arial"/>
                <w:lang w:val="en-GB"/>
              </w:rPr>
              <w:tab/>
            </w:r>
          </w:p>
          <w:p w:rsidR="00705148" w:rsidRPr="00705148" w:rsidRDefault="00705148" w:rsidP="00705148">
            <w:pPr>
              <w:spacing w:after="0" w:line="240" w:lineRule="auto"/>
              <w:jc w:val="both"/>
              <w:rPr>
                <w:rFonts w:ascii="Arial" w:eastAsia="Calibri" w:hAnsi="Arial" w:cs="Arial"/>
                <w:lang w:val="en-GB"/>
              </w:rPr>
            </w:pPr>
          </w:p>
        </w:tc>
        <w:tc>
          <w:tcPr>
            <w:tcW w:w="4130" w:type="dxa"/>
            <w:shd w:val="clear" w:color="auto" w:fill="auto"/>
          </w:tcPr>
          <w:p w:rsidR="00705148" w:rsidRDefault="00705148" w:rsidP="00705148">
            <w:pPr>
              <w:spacing w:after="0" w:line="240" w:lineRule="auto"/>
              <w:jc w:val="both"/>
              <w:rPr>
                <w:rFonts w:ascii="Arial" w:eastAsia="Calibri" w:hAnsi="Arial" w:cs="Arial"/>
                <w:b/>
                <w:lang w:val="en-GB"/>
              </w:rPr>
            </w:pPr>
          </w:p>
          <w:p w:rsidR="00183F33" w:rsidRDefault="00183F33" w:rsidP="00705148">
            <w:pPr>
              <w:spacing w:after="0" w:line="240" w:lineRule="auto"/>
              <w:jc w:val="both"/>
              <w:rPr>
                <w:rFonts w:ascii="Arial" w:eastAsia="Calibri" w:hAnsi="Arial" w:cs="Arial"/>
                <w:b/>
                <w:lang w:val="en-GB"/>
              </w:rPr>
            </w:pPr>
          </w:p>
          <w:p w:rsidR="00183F33" w:rsidRDefault="00183F33" w:rsidP="00705148">
            <w:pPr>
              <w:spacing w:after="0" w:line="240" w:lineRule="auto"/>
              <w:jc w:val="both"/>
              <w:rPr>
                <w:rFonts w:ascii="Arial" w:eastAsia="Calibri" w:hAnsi="Arial" w:cs="Arial"/>
                <w:b/>
                <w:lang w:val="en-GB"/>
              </w:rPr>
            </w:pPr>
          </w:p>
          <w:p w:rsidR="00183F33" w:rsidRDefault="00183F33" w:rsidP="00705148">
            <w:pPr>
              <w:spacing w:after="0" w:line="240" w:lineRule="auto"/>
              <w:jc w:val="both"/>
              <w:rPr>
                <w:rFonts w:ascii="Arial" w:eastAsia="Calibri" w:hAnsi="Arial" w:cs="Arial"/>
                <w:b/>
                <w:lang w:val="en-GB"/>
              </w:rPr>
            </w:pPr>
          </w:p>
          <w:p w:rsidR="00183F33" w:rsidRDefault="00183F33" w:rsidP="00183F33">
            <w:pPr>
              <w:spacing w:after="0" w:line="240" w:lineRule="auto"/>
              <w:jc w:val="both"/>
              <w:rPr>
                <w:rFonts w:ascii="Arial" w:eastAsia="Calibri" w:hAnsi="Arial" w:cs="Arial"/>
                <w:lang w:val="en-GB"/>
              </w:rPr>
            </w:pPr>
            <w:r w:rsidRPr="00183F33">
              <w:rPr>
                <w:rFonts w:ascii="Arial" w:eastAsia="Calibri" w:hAnsi="Arial" w:cs="Arial"/>
                <w:lang w:val="en-GB"/>
              </w:rPr>
              <w:t xml:space="preserve">14.2.1 </w:t>
            </w:r>
            <w:r>
              <w:rPr>
                <w:rFonts w:ascii="Arial" w:eastAsia="Calibri" w:hAnsi="Arial" w:cs="Arial"/>
                <w:lang w:val="en-GB"/>
              </w:rPr>
              <w:t>A</w:t>
            </w:r>
            <w:r w:rsidRPr="00183F33">
              <w:rPr>
                <w:rFonts w:ascii="Arial" w:eastAsia="Calibri" w:hAnsi="Arial" w:cs="Arial"/>
                <w:lang w:val="en-GB"/>
              </w:rPr>
              <w:t>gree</w:t>
            </w:r>
            <w:r>
              <w:rPr>
                <w:rFonts w:ascii="Arial" w:eastAsia="Calibri" w:hAnsi="Arial" w:cs="Arial"/>
                <w:lang w:val="en-GB"/>
              </w:rPr>
              <w:t>. Proposed amendment:</w:t>
            </w:r>
          </w:p>
          <w:p w:rsidR="00183F33" w:rsidRDefault="00183F33" w:rsidP="00183F33">
            <w:pPr>
              <w:spacing w:after="0" w:line="240" w:lineRule="auto"/>
              <w:jc w:val="both"/>
              <w:rPr>
                <w:rFonts w:ascii="Arial" w:eastAsia="Calibri" w:hAnsi="Arial" w:cs="Arial"/>
                <w:lang w:val="en-GB"/>
              </w:rPr>
            </w:pPr>
            <w:r>
              <w:rPr>
                <w:rFonts w:ascii="Arial" w:eastAsia="Calibri" w:hAnsi="Arial" w:cs="Arial"/>
                <w:lang w:val="en-GB"/>
              </w:rPr>
              <w:t>On page 53 of the Bill to substitute definition of “electronic communications service provider”:</w:t>
            </w:r>
          </w:p>
          <w:p w:rsidR="00183F33" w:rsidRPr="00CB79E6" w:rsidRDefault="00183F33" w:rsidP="00183F33">
            <w:pPr>
              <w:spacing w:after="0" w:line="240" w:lineRule="auto"/>
              <w:jc w:val="both"/>
              <w:rPr>
                <w:rFonts w:ascii="Arial" w:eastAsia="Calibri" w:hAnsi="Arial" w:cs="Arial"/>
                <w:color w:val="00B0F0"/>
                <w:u w:val="single"/>
                <w:lang w:val="en-GB"/>
              </w:rPr>
            </w:pPr>
            <w:r w:rsidRPr="00CB79E6">
              <w:rPr>
                <w:rFonts w:ascii="Arial" w:eastAsia="Calibri" w:hAnsi="Arial" w:cs="Arial"/>
                <w:color w:val="00B0F0"/>
                <w:u w:val="single"/>
                <w:lang w:val="en-GB"/>
              </w:rPr>
              <w:t>‘‘</w:t>
            </w:r>
            <w:r w:rsidRPr="00CB79E6">
              <w:rPr>
                <w:rFonts w:ascii="Arial" w:eastAsia="Calibri" w:hAnsi="Arial" w:cs="Arial"/>
                <w:b/>
                <w:color w:val="00B0F0"/>
                <w:u w:val="single"/>
                <w:lang w:val="en-GB"/>
              </w:rPr>
              <w:t>electronic communications service provider</w:t>
            </w:r>
            <w:r w:rsidRPr="00CB79E6">
              <w:rPr>
                <w:rFonts w:ascii="Arial" w:eastAsia="Calibri" w:hAnsi="Arial" w:cs="Arial"/>
                <w:color w:val="00B0F0"/>
                <w:u w:val="single"/>
                <w:lang w:val="en-GB"/>
              </w:rPr>
              <w:t>’’ means any person who provides an electronic communications service under and in accordance with an electronic communications service licence issued to such person under Chapter 3 of the Electronic Communications Act, 2005 (Act No. 36 of 2005), or who is deemed to be licensed or exempted from being licensed as such in terms of the Electronic Communications Act, 2005;”.</w:t>
            </w:r>
          </w:p>
          <w:p w:rsidR="00CF0296" w:rsidRPr="00CB79E6" w:rsidRDefault="00CF0296" w:rsidP="00183F33">
            <w:pPr>
              <w:spacing w:after="0" w:line="240" w:lineRule="auto"/>
              <w:jc w:val="both"/>
              <w:rPr>
                <w:rFonts w:ascii="Arial" w:eastAsia="Calibri" w:hAnsi="Arial" w:cs="Arial"/>
                <w:color w:val="00B0F0"/>
                <w:u w:val="single"/>
                <w:lang w:val="en-GB"/>
              </w:rPr>
            </w:pPr>
          </w:p>
          <w:p w:rsidR="00CF0296" w:rsidRDefault="00191044" w:rsidP="00183F33">
            <w:pPr>
              <w:spacing w:after="0" w:line="240" w:lineRule="auto"/>
              <w:jc w:val="both"/>
              <w:rPr>
                <w:rFonts w:ascii="Arial" w:eastAsia="Calibri" w:hAnsi="Arial" w:cs="Arial"/>
                <w:lang w:val="en-GB"/>
              </w:rPr>
            </w:pPr>
            <w:r>
              <w:rPr>
                <w:rFonts w:ascii="Arial" w:eastAsia="Calibri" w:hAnsi="Arial" w:cs="Arial"/>
                <w:lang w:val="en-GB"/>
              </w:rPr>
              <w:t xml:space="preserve">14.2.2 </w:t>
            </w:r>
            <w:r w:rsidRPr="00191044">
              <w:rPr>
                <w:rFonts w:ascii="Arial" w:eastAsia="Calibri" w:hAnsi="Arial" w:cs="Arial"/>
                <w:lang w:val="en-GB"/>
              </w:rPr>
              <w:t>Agree</w:t>
            </w:r>
            <w:r>
              <w:rPr>
                <w:rFonts w:ascii="Arial" w:eastAsia="Calibri" w:hAnsi="Arial" w:cs="Arial"/>
                <w:lang w:val="en-GB"/>
              </w:rPr>
              <w:t xml:space="preserve">. The remark that the  offence is currently situated in legislation that deals with an administrative body that is responsible for the classification of films and publications is acknowledged. If sexual offences </w:t>
            </w:r>
            <w:r w:rsidR="00D652E0">
              <w:rPr>
                <w:rFonts w:ascii="Arial" w:eastAsia="Calibri" w:hAnsi="Arial" w:cs="Arial"/>
                <w:lang w:val="en-GB"/>
              </w:rPr>
              <w:t>are</w:t>
            </w:r>
            <w:r>
              <w:rPr>
                <w:rFonts w:ascii="Arial" w:eastAsia="Calibri" w:hAnsi="Arial" w:cs="Arial"/>
                <w:lang w:val="en-GB"/>
              </w:rPr>
              <w:t xml:space="preserve"> comprehensively dealt with in the SORMA it will substantially </w:t>
            </w:r>
            <w:r>
              <w:rPr>
                <w:rFonts w:ascii="Arial" w:eastAsia="Calibri" w:hAnsi="Arial" w:cs="Arial"/>
                <w:lang w:val="en-GB"/>
              </w:rPr>
              <w:lastRenderedPageBreak/>
              <w:t>facilitate law reform.</w:t>
            </w:r>
            <w:r w:rsidR="00B31689">
              <w:rPr>
                <w:rFonts w:ascii="Arial" w:eastAsia="Calibri" w:hAnsi="Arial" w:cs="Arial"/>
                <w:lang w:val="en-GB"/>
              </w:rPr>
              <w:t xml:space="preserve"> </w:t>
            </w:r>
            <w:r w:rsidR="00B31689" w:rsidRPr="00B31689">
              <w:rPr>
                <w:rFonts w:ascii="Arial" w:eastAsia="Calibri" w:hAnsi="Arial" w:cs="Arial"/>
                <w:lang w:val="en-GB"/>
              </w:rPr>
              <w:t>Section 24B of the F</w:t>
            </w:r>
            <w:r w:rsidR="00CB79E6">
              <w:rPr>
                <w:rFonts w:ascii="Arial" w:eastAsia="Calibri" w:hAnsi="Arial" w:cs="Arial"/>
                <w:lang w:val="en-GB"/>
              </w:rPr>
              <w:t xml:space="preserve">PA </w:t>
            </w:r>
            <w:r w:rsidR="00B31689" w:rsidRPr="00B31689">
              <w:rPr>
                <w:rFonts w:ascii="Arial" w:eastAsia="Calibri" w:hAnsi="Arial" w:cs="Arial"/>
                <w:lang w:val="en-GB"/>
              </w:rPr>
              <w:t>is repealed in terms of the Schedule to the Bill (page 47)</w:t>
            </w:r>
            <w:r w:rsidR="006D05A6">
              <w:rPr>
                <w:rFonts w:ascii="Arial" w:eastAsia="Calibri" w:hAnsi="Arial" w:cs="Arial"/>
                <w:lang w:val="en-GB"/>
              </w:rPr>
              <w:t xml:space="preserve"> and the offences are inserted in the SORMA through amendments that </w:t>
            </w:r>
            <w:r w:rsidR="00D652E0">
              <w:rPr>
                <w:rFonts w:ascii="Arial" w:eastAsia="Calibri" w:hAnsi="Arial" w:cs="Arial"/>
                <w:lang w:val="en-GB"/>
              </w:rPr>
              <w:t>are</w:t>
            </w:r>
            <w:r w:rsidR="006D05A6">
              <w:rPr>
                <w:rFonts w:ascii="Arial" w:eastAsia="Calibri" w:hAnsi="Arial" w:cs="Arial"/>
                <w:lang w:val="en-GB"/>
              </w:rPr>
              <w:t xml:space="preserve"> proposed in the Schedule to the Bill (mainly the  new proposed clauses 19A, amendments to section 20 of the SORMA and amendments to section 56A of the SORMA)</w:t>
            </w:r>
          </w:p>
          <w:p w:rsidR="007125E8" w:rsidRDefault="00191044" w:rsidP="00183F33">
            <w:pPr>
              <w:spacing w:after="0" w:line="240" w:lineRule="auto"/>
              <w:jc w:val="both"/>
              <w:rPr>
                <w:rFonts w:ascii="Arial" w:eastAsia="Calibri" w:hAnsi="Arial" w:cs="Arial"/>
                <w:lang w:val="en-GB"/>
              </w:rPr>
            </w:pPr>
            <w:r>
              <w:rPr>
                <w:rFonts w:ascii="Arial" w:eastAsia="Calibri" w:hAnsi="Arial" w:cs="Arial"/>
                <w:lang w:val="en-GB"/>
              </w:rPr>
              <w:t>* In terms of its mandate, the Films and Publications Board need</w:t>
            </w:r>
            <w:r w:rsidR="00D652E0">
              <w:rPr>
                <w:rFonts w:ascii="Arial" w:eastAsia="Calibri" w:hAnsi="Arial" w:cs="Arial"/>
                <w:lang w:val="en-GB"/>
              </w:rPr>
              <w:t>s</w:t>
            </w:r>
            <w:r>
              <w:rPr>
                <w:rFonts w:ascii="Arial" w:eastAsia="Calibri" w:hAnsi="Arial" w:cs="Arial"/>
                <w:lang w:val="en-GB"/>
              </w:rPr>
              <w:t xml:space="preserve"> to classify certain material</w:t>
            </w:r>
            <w:r w:rsidR="00B31689">
              <w:rPr>
                <w:rFonts w:ascii="Arial" w:eastAsia="Calibri" w:hAnsi="Arial" w:cs="Arial"/>
                <w:lang w:val="en-GB"/>
              </w:rPr>
              <w:t xml:space="preserve">. Section 16(4) provides for the declaration of certain publications (other than films and games) as refused publications if it involves child pornography, which must in terms of section 16(6), be referred to the SAPS. Section 18 deals with the classification of films and provides that the classification of a film and </w:t>
            </w:r>
            <w:r w:rsidR="00D652E0">
              <w:rPr>
                <w:rFonts w:ascii="Arial" w:eastAsia="Calibri" w:hAnsi="Arial" w:cs="Arial"/>
                <w:lang w:val="en-GB"/>
              </w:rPr>
              <w:t>g</w:t>
            </w:r>
            <w:r w:rsidR="00B31689">
              <w:rPr>
                <w:rFonts w:ascii="Arial" w:eastAsia="Calibri" w:hAnsi="Arial" w:cs="Arial"/>
                <w:lang w:val="en-GB"/>
              </w:rPr>
              <w:t xml:space="preserve">ame as a refused publication if it contains child pornography (section 18(3)), which must be handed over to the SAPS (section 18(5)). </w:t>
            </w:r>
          </w:p>
          <w:p w:rsidR="00CF0296" w:rsidRDefault="006D05A6" w:rsidP="00183F33">
            <w:pPr>
              <w:spacing w:after="0" w:line="240" w:lineRule="auto"/>
              <w:jc w:val="both"/>
              <w:rPr>
                <w:rFonts w:ascii="Arial" w:eastAsia="Calibri" w:hAnsi="Arial" w:cs="Arial"/>
                <w:lang w:val="en-GB"/>
              </w:rPr>
            </w:pPr>
            <w:r>
              <w:rPr>
                <w:rFonts w:ascii="Arial" w:eastAsia="Calibri" w:hAnsi="Arial" w:cs="Arial"/>
                <w:lang w:val="en-GB"/>
              </w:rPr>
              <w:t xml:space="preserve">It is submitted, as was also suggested by the commentator that the definition of child pornography in section 1 of the FPA should be substituted by the definition of child pornography as contemplated in the Bill. The </w:t>
            </w:r>
            <w:r>
              <w:rPr>
                <w:rFonts w:ascii="Arial" w:eastAsia="Calibri" w:hAnsi="Arial" w:cs="Arial"/>
                <w:lang w:val="en-GB"/>
              </w:rPr>
              <w:lastRenderedPageBreak/>
              <w:t>Department submits that this is necessary in order to ensure a single and comprehensive definition of child pornography on the statute Book.</w:t>
            </w:r>
          </w:p>
          <w:p w:rsidR="003D02EA" w:rsidRPr="003F14EA" w:rsidRDefault="003F14EA" w:rsidP="00183F33">
            <w:pPr>
              <w:spacing w:after="0" w:line="240" w:lineRule="auto"/>
              <w:jc w:val="both"/>
              <w:rPr>
                <w:rFonts w:ascii="Arial" w:eastAsia="Calibri" w:hAnsi="Arial" w:cs="Arial"/>
                <w:color w:val="00B0F0"/>
                <w:lang w:val="en-GB"/>
              </w:rPr>
            </w:pPr>
            <w:r w:rsidRPr="003F14EA">
              <w:rPr>
                <w:rFonts w:ascii="Arial" w:eastAsia="Calibri" w:hAnsi="Arial" w:cs="Arial"/>
                <w:color w:val="00B0F0"/>
                <w:lang w:val="en-GB"/>
              </w:rPr>
              <w:t>In order to deal with the proposed amendment the Department will need to consult with the Films and Publications Board.</w:t>
            </w:r>
          </w:p>
          <w:p w:rsidR="006D05A6" w:rsidRDefault="006D05A6" w:rsidP="00183F33">
            <w:pPr>
              <w:spacing w:after="0" w:line="240" w:lineRule="auto"/>
              <w:jc w:val="both"/>
              <w:rPr>
                <w:rFonts w:ascii="Arial" w:eastAsia="Calibri" w:hAnsi="Arial" w:cs="Arial"/>
                <w:lang w:val="en-GB"/>
              </w:rPr>
            </w:pPr>
          </w:p>
          <w:p w:rsidR="006D05A6" w:rsidRDefault="006D05A6" w:rsidP="00183F33">
            <w:pPr>
              <w:spacing w:after="0" w:line="240" w:lineRule="auto"/>
              <w:jc w:val="both"/>
              <w:rPr>
                <w:rFonts w:ascii="Arial" w:eastAsia="Calibri" w:hAnsi="Arial" w:cs="Arial"/>
                <w:lang w:val="en-GB"/>
              </w:rPr>
            </w:pPr>
            <w:r>
              <w:rPr>
                <w:rFonts w:ascii="Arial" w:eastAsia="Calibri" w:hAnsi="Arial" w:cs="Arial"/>
                <w:lang w:val="en-GB"/>
              </w:rPr>
              <w:t>* It is submitted that section 27A of the</w:t>
            </w:r>
            <w:r w:rsidR="00476F06">
              <w:rPr>
                <w:rFonts w:ascii="Arial" w:eastAsia="Calibri" w:hAnsi="Arial" w:cs="Arial"/>
                <w:lang w:val="en-GB"/>
              </w:rPr>
              <w:t xml:space="preserve"> FPA can be repealed. The proposed section 19A(8) to (9), extensively deals with the obligations of persons and service providers where communications involves child pornography, namely:</w:t>
            </w:r>
          </w:p>
          <w:p w:rsidR="00476F06" w:rsidRDefault="00476F06" w:rsidP="00183F33">
            <w:pPr>
              <w:spacing w:after="0" w:line="240" w:lineRule="auto"/>
              <w:jc w:val="both"/>
              <w:rPr>
                <w:rFonts w:ascii="Arial" w:eastAsia="Calibri" w:hAnsi="Arial" w:cs="Arial"/>
                <w:lang w:val="en-GB"/>
              </w:rPr>
            </w:pPr>
            <w:r>
              <w:rPr>
                <w:rFonts w:ascii="Arial" w:eastAsia="Calibri" w:hAnsi="Arial" w:cs="Arial"/>
                <w:lang w:val="en-GB"/>
              </w:rPr>
              <w:t>- Subsection 19A(8), requires the reporting of child pornography to the police and the furnishing of particulars regarding the offence to the police.</w:t>
            </w:r>
          </w:p>
          <w:p w:rsidR="00476F06" w:rsidRDefault="00476F06" w:rsidP="00183F33">
            <w:pPr>
              <w:spacing w:after="0" w:line="240" w:lineRule="auto"/>
              <w:jc w:val="both"/>
              <w:rPr>
                <w:rFonts w:ascii="Arial" w:eastAsia="Calibri" w:hAnsi="Arial" w:cs="Arial"/>
                <w:lang w:val="en-GB"/>
              </w:rPr>
            </w:pPr>
            <w:r>
              <w:rPr>
                <w:rFonts w:ascii="Arial" w:eastAsia="Calibri" w:hAnsi="Arial" w:cs="Arial"/>
                <w:lang w:val="en-GB"/>
              </w:rPr>
              <w:t xml:space="preserve">- Electronic communications service providers that have knowledge of </w:t>
            </w:r>
            <w:r w:rsidR="00D652E0">
              <w:rPr>
                <w:rFonts w:ascii="Arial" w:eastAsia="Calibri" w:hAnsi="Arial" w:cs="Arial"/>
                <w:lang w:val="en-GB"/>
              </w:rPr>
              <w:t xml:space="preserve">a commission of </w:t>
            </w:r>
            <w:r>
              <w:rPr>
                <w:rFonts w:ascii="Arial" w:eastAsia="Calibri" w:hAnsi="Arial" w:cs="Arial"/>
                <w:lang w:val="en-GB"/>
              </w:rPr>
              <w:t>an offence involving child pornography</w:t>
            </w:r>
            <w:r w:rsidR="00D652E0">
              <w:rPr>
                <w:rFonts w:ascii="Arial" w:eastAsia="Calibri" w:hAnsi="Arial" w:cs="Arial"/>
                <w:lang w:val="en-GB"/>
              </w:rPr>
              <w:t>,</w:t>
            </w:r>
            <w:r>
              <w:rPr>
                <w:rFonts w:ascii="Arial" w:eastAsia="Calibri" w:hAnsi="Arial" w:cs="Arial"/>
                <w:lang w:val="en-GB"/>
              </w:rPr>
              <w:t xml:space="preserve"> must report that knowledge to the police, preserve information of the</w:t>
            </w:r>
            <w:r w:rsidR="001727F6">
              <w:rPr>
                <w:rFonts w:ascii="Arial" w:eastAsia="Calibri" w:hAnsi="Arial" w:cs="Arial"/>
                <w:lang w:val="en-GB"/>
              </w:rPr>
              <w:t xml:space="preserve"> commission of the</w:t>
            </w:r>
            <w:r>
              <w:rPr>
                <w:rFonts w:ascii="Arial" w:eastAsia="Calibri" w:hAnsi="Arial" w:cs="Arial"/>
                <w:lang w:val="en-GB"/>
              </w:rPr>
              <w:t xml:space="preserve"> offence in question and take all reasonable steps to prevent access to the content.</w:t>
            </w:r>
          </w:p>
          <w:p w:rsidR="00476F06" w:rsidRDefault="00476F06" w:rsidP="00183F33">
            <w:pPr>
              <w:spacing w:after="0" w:line="240" w:lineRule="auto"/>
              <w:jc w:val="both"/>
              <w:rPr>
                <w:rFonts w:ascii="Arial" w:eastAsia="Calibri" w:hAnsi="Arial" w:cs="Arial"/>
                <w:lang w:val="en-GB"/>
              </w:rPr>
            </w:pPr>
            <w:r>
              <w:rPr>
                <w:rFonts w:ascii="Arial" w:eastAsia="Calibri" w:hAnsi="Arial" w:cs="Arial"/>
                <w:lang w:val="en-GB"/>
              </w:rPr>
              <w:t xml:space="preserve">- Non compliance with these obligations </w:t>
            </w:r>
            <w:r w:rsidR="00BB787D">
              <w:rPr>
                <w:rFonts w:ascii="Arial" w:eastAsia="Calibri" w:hAnsi="Arial" w:cs="Arial"/>
                <w:lang w:val="en-GB"/>
              </w:rPr>
              <w:t>is</w:t>
            </w:r>
            <w:r>
              <w:rPr>
                <w:rFonts w:ascii="Arial" w:eastAsia="Calibri" w:hAnsi="Arial" w:cs="Arial"/>
                <w:lang w:val="en-GB"/>
              </w:rPr>
              <w:t xml:space="preserve"> criminalised with </w:t>
            </w:r>
            <w:r w:rsidR="00BB787D">
              <w:rPr>
                <w:rFonts w:ascii="Arial" w:eastAsia="Calibri" w:hAnsi="Arial" w:cs="Arial"/>
                <w:lang w:val="en-GB"/>
              </w:rPr>
              <w:t>penalties that are</w:t>
            </w:r>
            <w:r>
              <w:rPr>
                <w:rFonts w:ascii="Arial" w:eastAsia="Calibri" w:hAnsi="Arial" w:cs="Arial"/>
                <w:lang w:val="en-GB"/>
              </w:rPr>
              <w:t xml:space="preserve"> </w:t>
            </w:r>
            <w:r>
              <w:rPr>
                <w:rFonts w:ascii="Arial" w:eastAsia="Calibri" w:hAnsi="Arial" w:cs="Arial"/>
                <w:lang w:val="en-GB"/>
              </w:rPr>
              <w:lastRenderedPageBreak/>
              <w:t>substantially more severe in nature than those prescribed in the current section 27A of the FPA.</w:t>
            </w:r>
          </w:p>
          <w:p w:rsidR="007F0DC5" w:rsidRDefault="00476F06" w:rsidP="00183F33">
            <w:pPr>
              <w:spacing w:after="0" w:line="240" w:lineRule="auto"/>
              <w:jc w:val="both"/>
              <w:rPr>
                <w:rFonts w:ascii="Arial" w:eastAsia="Calibri" w:hAnsi="Arial" w:cs="Arial"/>
                <w:lang w:val="en-GB"/>
              </w:rPr>
            </w:pPr>
            <w:r>
              <w:rPr>
                <w:rFonts w:ascii="Arial" w:eastAsia="Calibri" w:hAnsi="Arial" w:cs="Arial"/>
                <w:lang w:val="en-GB"/>
              </w:rPr>
              <w:t xml:space="preserve">The only requirement in terms of section 27A of the FPA that is not addressed in this proposed amendment is the requirement that </w:t>
            </w:r>
            <w:r w:rsidR="00A14D62">
              <w:rPr>
                <w:rFonts w:ascii="Arial" w:eastAsia="Calibri" w:hAnsi="Arial" w:cs="Arial"/>
                <w:lang w:val="en-GB"/>
              </w:rPr>
              <w:t>service providers must register with the Films and Publications Board in accordance with regulations that ha</w:t>
            </w:r>
            <w:r w:rsidR="001727F6">
              <w:rPr>
                <w:rFonts w:ascii="Arial" w:eastAsia="Calibri" w:hAnsi="Arial" w:cs="Arial"/>
                <w:lang w:val="en-GB"/>
              </w:rPr>
              <w:t>ve</w:t>
            </w:r>
            <w:r w:rsidR="00A14D62">
              <w:rPr>
                <w:rFonts w:ascii="Arial" w:eastAsia="Calibri" w:hAnsi="Arial" w:cs="Arial"/>
                <w:lang w:val="en-GB"/>
              </w:rPr>
              <w:t xml:space="preserve"> been issued under the FPA</w:t>
            </w:r>
            <w:r w:rsidR="007F0DC5">
              <w:rPr>
                <w:rFonts w:ascii="Arial" w:eastAsia="Calibri" w:hAnsi="Arial" w:cs="Arial"/>
                <w:lang w:val="en-GB"/>
              </w:rPr>
              <w:t>. It is submitted that section 27A of the FPA can be repealed.</w:t>
            </w:r>
            <w:r w:rsidR="00991D09">
              <w:rPr>
                <w:rFonts w:ascii="Arial" w:eastAsia="Calibri" w:hAnsi="Arial" w:cs="Arial"/>
                <w:lang w:val="en-GB"/>
              </w:rPr>
              <w:t xml:space="preserve"> See proposed amendment below.</w:t>
            </w:r>
          </w:p>
          <w:p w:rsidR="007F0DC5" w:rsidRPr="00CD6BF2" w:rsidRDefault="007F0DC5" w:rsidP="00183F33">
            <w:pPr>
              <w:spacing w:after="0" w:line="240" w:lineRule="auto"/>
              <w:jc w:val="both"/>
              <w:rPr>
                <w:rFonts w:ascii="Arial" w:eastAsia="Calibri" w:hAnsi="Arial" w:cs="Arial"/>
                <w:color w:val="0070C0"/>
                <w:lang w:val="en-GB"/>
              </w:rPr>
            </w:pPr>
          </w:p>
          <w:p w:rsidR="009237D4" w:rsidRDefault="009237D4" w:rsidP="00183F33">
            <w:pPr>
              <w:spacing w:after="0" w:line="240" w:lineRule="auto"/>
              <w:jc w:val="both"/>
              <w:rPr>
                <w:rFonts w:ascii="Arial" w:eastAsia="Calibri" w:hAnsi="Arial" w:cs="Arial"/>
                <w:lang w:val="en-GB"/>
              </w:rPr>
            </w:pPr>
            <w:r>
              <w:rPr>
                <w:rFonts w:ascii="Arial" w:eastAsia="Calibri" w:hAnsi="Arial" w:cs="Arial"/>
                <w:lang w:val="en-GB"/>
              </w:rPr>
              <w:t xml:space="preserve">* </w:t>
            </w:r>
            <w:r w:rsidR="00A14D62" w:rsidRPr="009237D4">
              <w:rPr>
                <w:rFonts w:ascii="Arial" w:eastAsia="Calibri" w:hAnsi="Arial" w:cs="Arial"/>
                <w:lang w:val="en-GB"/>
              </w:rPr>
              <w:t>Section 30B(1)(</w:t>
            </w:r>
            <w:r w:rsidR="00A14D62" w:rsidRPr="009237D4">
              <w:rPr>
                <w:rFonts w:ascii="Arial" w:eastAsia="Calibri" w:hAnsi="Arial" w:cs="Arial"/>
                <w:i/>
                <w:lang w:val="en-GB"/>
              </w:rPr>
              <w:t>b</w:t>
            </w:r>
            <w:r w:rsidR="00A14D62" w:rsidRPr="009237D4">
              <w:rPr>
                <w:rFonts w:ascii="Arial" w:eastAsia="Calibri" w:hAnsi="Arial" w:cs="Arial"/>
                <w:lang w:val="en-GB"/>
              </w:rPr>
              <w:t>)</w:t>
            </w:r>
            <w:r>
              <w:rPr>
                <w:rFonts w:ascii="Arial" w:eastAsia="Calibri" w:hAnsi="Arial" w:cs="Arial"/>
                <w:lang w:val="en-GB"/>
              </w:rPr>
              <w:t xml:space="preserve"> of the FPA</w:t>
            </w:r>
            <w:r w:rsidR="00A14D62" w:rsidRPr="009237D4">
              <w:rPr>
                <w:rFonts w:ascii="Arial" w:eastAsia="Calibri" w:hAnsi="Arial" w:cs="Arial"/>
                <w:lang w:val="en-GB"/>
              </w:rPr>
              <w:t>, provide</w:t>
            </w:r>
            <w:r w:rsidR="001727F6">
              <w:rPr>
                <w:rFonts w:ascii="Arial" w:eastAsia="Calibri" w:hAnsi="Arial" w:cs="Arial"/>
                <w:lang w:val="en-GB"/>
              </w:rPr>
              <w:t>s</w:t>
            </w:r>
            <w:r w:rsidR="00A14D62" w:rsidRPr="009237D4">
              <w:rPr>
                <w:rFonts w:ascii="Arial" w:eastAsia="Calibri" w:hAnsi="Arial" w:cs="Arial"/>
                <w:lang w:val="en-GB"/>
              </w:rPr>
              <w:t xml:space="preserve"> for a presumption in respect of accessing of child pornography and provides that if it is proved that access was gained or attempted to be gained to child pornography on a distributed network, including the Internet, by means of the access provided or granted to a registered subscriber or user, it shall be presumed, in the absence of evidence to the contrary which raises reasonable doubt, that such access was gained or attempted to be gained by the registered subscriber or user</w:t>
            </w:r>
            <w:r w:rsidR="008B245C" w:rsidRPr="009237D4">
              <w:rPr>
                <w:rFonts w:ascii="Arial" w:eastAsia="Calibri" w:hAnsi="Arial" w:cs="Arial"/>
                <w:lang w:val="en-GB"/>
              </w:rPr>
              <w:t>. The presumption is applicable where a certain condition of fact is</w:t>
            </w:r>
            <w:r w:rsidR="001727F6">
              <w:rPr>
                <w:rFonts w:ascii="Arial" w:eastAsia="Calibri" w:hAnsi="Arial" w:cs="Arial"/>
                <w:lang w:val="en-GB"/>
              </w:rPr>
              <w:t xml:space="preserve"> proved</w:t>
            </w:r>
            <w:r w:rsidR="008B245C" w:rsidRPr="009237D4">
              <w:rPr>
                <w:rFonts w:ascii="Arial" w:eastAsia="Calibri" w:hAnsi="Arial" w:cs="Arial"/>
                <w:lang w:val="en-GB"/>
              </w:rPr>
              <w:t xml:space="preserve"> before the </w:t>
            </w:r>
            <w:r w:rsidR="00310736" w:rsidRPr="009237D4">
              <w:rPr>
                <w:rFonts w:ascii="Arial" w:eastAsia="Calibri" w:hAnsi="Arial" w:cs="Arial"/>
                <w:lang w:val="en-GB"/>
              </w:rPr>
              <w:t xml:space="preserve">accused are </w:t>
            </w:r>
            <w:r w:rsidR="001727F6">
              <w:rPr>
                <w:rFonts w:ascii="Arial" w:eastAsia="Calibri" w:hAnsi="Arial" w:cs="Arial"/>
                <w:lang w:val="en-GB"/>
              </w:rPr>
              <w:lastRenderedPageBreak/>
              <w:t>saddled</w:t>
            </w:r>
            <w:r w:rsidR="00310736" w:rsidRPr="009237D4">
              <w:rPr>
                <w:rFonts w:ascii="Arial" w:eastAsia="Calibri" w:hAnsi="Arial" w:cs="Arial"/>
                <w:lang w:val="en-GB"/>
              </w:rPr>
              <w:t xml:space="preserve"> with an onus to prove something to the contrary (see </w:t>
            </w:r>
            <w:r w:rsidR="008B245C" w:rsidRPr="009237D4">
              <w:rPr>
                <w:rFonts w:ascii="Arial" w:eastAsia="Calibri" w:hAnsi="Arial" w:cs="Arial"/>
                <w:lang w:val="en-GB"/>
              </w:rPr>
              <w:t>S v ZUMANI AND OTHERS 2015 (1) SACR 84 (GJ)</w:t>
            </w:r>
            <w:r w:rsidR="002F26C3">
              <w:rPr>
                <w:rFonts w:ascii="Arial" w:eastAsia="Calibri" w:hAnsi="Arial" w:cs="Arial"/>
                <w:lang w:val="en-GB"/>
              </w:rPr>
              <w:t>)</w:t>
            </w:r>
            <w:r w:rsidR="00310736" w:rsidRPr="009237D4">
              <w:rPr>
                <w:rFonts w:ascii="Arial" w:eastAsia="Calibri" w:hAnsi="Arial" w:cs="Arial"/>
                <w:lang w:val="en-GB"/>
              </w:rPr>
              <w:t xml:space="preserve"> for an application of this burden of proof).</w:t>
            </w:r>
            <w:r w:rsidR="007D69F9" w:rsidRPr="009237D4">
              <w:rPr>
                <w:rFonts w:ascii="Arial" w:eastAsia="Calibri" w:hAnsi="Arial" w:cs="Arial"/>
                <w:lang w:val="en-GB"/>
              </w:rPr>
              <w:t xml:space="preserve"> </w:t>
            </w:r>
            <w:r w:rsidR="0097183F" w:rsidRPr="009237D4">
              <w:rPr>
                <w:rFonts w:ascii="Arial" w:eastAsia="Calibri" w:hAnsi="Arial" w:cs="Arial"/>
                <w:lang w:val="en-GB"/>
              </w:rPr>
              <w:t xml:space="preserve">However, this is not an evidentiary burden, which would not be unconstitutional, but relates to a factual presumption that is indeed unconstitutional and conviction may follow despite the existence of reasonable doubt. </w:t>
            </w:r>
            <w:r w:rsidR="00BB787D" w:rsidRPr="009237D4">
              <w:rPr>
                <w:rFonts w:ascii="Arial" w:eastAsia="Calibri" w:hAnsi="Arial" w:cs="Arial"/>
                <w:lang w:val="en-GB"/>
              </w:rPr>
              <w:t>The effect of the presumption is that if it is pro</w:t>
            </w:r>
            <w:r w:rsidR="001542A4">
              <w:rPr>
                <w:rFonts w:ascii="Arial" w:eastAsia="Calibri" w:hAnsi="Arial" w:cs="Arial"/>
                <w:lang w:val="en-GB"/>
              </w:rPr>
              <w:t xml:space="preserve">ven </w:t>
            </w:r>
            <w:r w:rsidR="00BB787D" w:rsidRPr="009237D4">
              <w:rPr>
                <w:rFonts w:ascii="Arial" w:eastAsia="Calibri" w:hAnsi="Arial" w:cs="Arial"/>
                <w:lang w:val="en-GB"/>
              </w:rPr>
              <w:t xml:space="preserve"> that a service was used to access child pornography it is presumed that the client to which such services was RICA</w:t>
            </w:r>
            <w:r w:rsidR="00BB787D">
              <w:rPr>
                <w:rFonts w:ascii="Arial" w:eastAsia="Calibri" w:hAnsi="Arial" w:cs="Arial"/>
                <w:lang w:val="en-GB"/>
              </w:rPr>
              <w:t>'</w:t>
            </w:r>
            <w:r w:rsidR="00BB787D" w:rsidRPr="009237D4">
              <w:rPr>
                <w:rFonts w:ascii="Arial" w:eastAsia="Calibri" w:hAnsi="Arial" w:cs="Arial"/>
                <w:lang w:val="en-GB"/>
              </w:rPr>
              <w:t>ed is presumed to be the respons</w:t>
            </w:r>
            <w:r w:rsidR="00CD6BF2">
              <w:rPr>
                <w:rFonts w:ascii="Arial" w:eastAsia="Calibri" w:hAnsi="Arial" w:cs="Arial"/>
                <w:lang w:val="en-GB"/>
              </w:rPr>
              <w:t>ible person</w:t>
            </w:r>
            <w:r w:rsidR="00BB787D" w:rsidRPr="009237D4">
              <w:rPr>
                <w:rFonts w:ascii="Arial" w:eastAsia="Calibri" w:hAnsi="Arial" w:cs="Arial"/>
                <w:lang w:val="en-GB"/>
              </w:rPr>
              <w:t xml:space="preserve"> that has accessed the child pornography unless he or she adduces evidence to the contrary which raises reasonable doubt. </w:t>
            </w:r>
            <w:r w:rsidRPr="009237D4">
              <w:rPr>
                <w:rFonts w:ascii="Arial" w:eastAsia="Calibri" w:hAnsi="Arial" w:cs="Arial"/>
                <w:lang w:val="en-GB"/>
              </w:rPr>
              <w:t xml:space="preserve">A similar onus was not included in </w:t>
            </w:r>
            <w:r>
              <w:rPr>
                <w:rFonts w:ascii="Arial" w:eastAsia="Calibri" w:hAnsi="Arial" w:cs="Arial"/>
                <w:lang w:val="en-GB"/>
              </w:rPr>
              <w:t xml:space="preserve">the proposed section 19A, and it is </w:t>
            </w:r>
            <w:r w:rsidR="001542A4">
              <w:rPr>
                <w:rFonts w:ascii="Arial" w:eastAsia="Calibri" w:hAnsi="Arial" w:cs="Arial"/>
                <w:lang w:val="en-GB"/>
              </w:rPr>
              <w:t xml:space="preserve">proposed </w:t>
            </w:r>
            <w:r>
              <w:rPr>
                <w:rFonts w:ascii="Arial" w:eastAsia="Calibri" w:hAnsi="Arial" w:cs="Arial"/>
                <w:lang w:val="en-GB"/>
              </w:rPr>
              <w:t xml:space="preserve">that section </w:t>
            </w:r>
            <w:r w:rsidRPr="009237D4">
              <w:rPr>
                <w:rFonts w:ascii="Arial" w:eastAsia="Calibri" w:hAnsi="Arial" w:cs="Arial"/>
                <w:lang w:val="en-GB"/>
              </w:rPr>
              <w:t xml:space="preserve"> 30B(1)(b) of the FPA </w:t>
            </w:r>
            <w:r>
              <w:rPr>
                <w:rFonts w:ascii="Arial" w:eastAsia="Calibri" w:hAnsi="Arial" w:cs="Arial"/>
                <w:lang w:val="en-GB"/>
              </w:rPr>
              <w:t>be repealed:</w:t>
            </w:r>
          </w:p>
          <w:p w:rsidR="00991D09" w:rsidRDefault="00991D09" w:rsidP="00991D09">
            <w:pPr>
              <w:spacing w:after="0" w:line="240" w:lineRule="auto"/>
              <w:jc w:val="both"/>
              <w:rPr>
                <w:rFonts w:ascii="Arial" w:eastAsia="Calibri" w:hAnsi="Arial" w:cs="Arial"/>
                <w:color w:val="0070C0"/>
                <w:u w:val="single"/>
                <w:lang w:val="en-GB"/>
              </w:rPr>
            </w:pPr>
            <w:r>
              <w:rPr>
                <w:rFonts w:ascii="Arial" w:eastAsia="Calibri" w:hAnsi="Arial" w:cs="Arial"/>
                <w:color w:val="0070C0"/>
                <w:u w:val="single"/>
                <w:lang w:val="en-GB"/>
              </w:rPr>
              <w:t>Proposed amendment to Schedule:</w:t>
            </w:r>
          </w:p>
          <w:p w:rsidR="00991D09" w:rsidRPr="00CD6BF2" w:rsidRDefault="00991D09" w:rsidP="00991D09">
            <w:pPr>
              <w:spacing w:after="0" w:line="240" w:lineRule="auto"/>
              <w:jc w:val="both"/>
              <w:rPr>
                <w:rFonts w:ascii="Arial" w:eastAsia="Calibri" w:hAnsi="Arial" w:cs="Arial"/>
                <w:color w:val="0070C0"/>
                <w:lang w:val="en-GB"/>
              </w:rPr>
            </w:pPr>
            <w:r w:rsidRPr="00CD6BF2">
              <w:rPr>
                <w:rFonts w:ascii="Arial" w:eastAsia="Calibri" w:hAnsi="Arial" w:cs="Arial"/>
                <w:color w:val="0070C0"/>
                <w:lang w:val="en-GB"/>
              </w:rPr>
              <w:t xml:space="preserve">On page 47 </w:t>
            </w:r>
            <w:r>
              <w:rPr>
                <w:rFonts w:ascii="Arial" w:eastAsia="Calibri" w:hAnsi="Arial" w:cs="Arial"/>
                <w:color w:val="0070C0"/>
                <w:lang w:val="en-GB"/>
              </w:rPr>
              <w:t xml:space="preserve">in the third </w:t>
            </w:r>
            <w:r w:rsidRPr="00CD6BF2">
              <w:rPr>
                <w:rFonts w:ascii="Arial" w:eastAsia="Calibri" w:hAnsi="Arial" w:cs="Arial"/>
                <w:color w:val="0070C0"/>
                <w:lang w:val="en-GB"/>
              </w:rPr>
              <w:t>Column of the Schedule to substitute the words “The deletion of section 24B.</w:t>
            </w:r>
            <w:r>
              <w:rPr>
                <w:rFonts w:ascii="Arial" w:eastAsia="Calibri" w:hAnsi="Arial" w:cs="Arial"/>
                <w:color w:val="0070C0"/>
                <w:lang w:val="en-GB"/>
              </w:rPr>
              <w:t>” of the words “</w:t>
            </w:r>
            <w:r w:rsidRPr="00CD6BF2">
              <w:rPr>
                <w:rFonts w:ascii="Arial" w:eastAsia="Calibri" w:hAnsi="Arial" w:cs="Arial"/>
                <w:color w:val="0070C0"/>
                <w:lang w:val="en-GB"/>
              </w:rPr>
              <w:t>The deletion of section</w:t>
            </w:r>
            <w:r w:rsidRPr="00991D09">
              <w:rPr>
                <w:rFonts w:ascii="Arial" w:eastAsia="Calibri" w:hAnsi="Arial" w:cs="Arial"/>
                <w:color w:val="0070C0"/>
                <w:u w:val="single"/>
                <w:lang w:val="en-GB"/>
              </w:rPr>
              <w:t>s</w:t>
            </w:r>
            <w:r w:rsidRPr="00CD6BF2">
              <w:rPr>
                <w:rFonts w:ascii="Arial" w:eastAsia="Calibri" w:hAnsi="Arial" w:cs="Arial"/>
                <w:color w:val="0070C0"/>
                <w:lang w:val="en-GB"/>
              </w:rPr>
              <w:t xml:space="preserve"> 24B</w:t>
            </w:r>
            <w:r w:rsidRPr="00991D09">
              <w:rPr>
                <w:rFonts w:ascii="Arial" w:eastAsia="Calibri" w:hAnsi="Arial" w:cs="Arial"/>
                <w:color w:val="0070C0"/>
                <w:u w:val="single"/>
                <w:lang w:val="en-GB"/>
              </w:rPr>
              <w:t xml:space="preserve">, 27A and </w:t>
            </w:r>
            <w:r w:rsidR="00C14481" w:rsidRPr="00C14481">
              <w:rPr>
                <w:rFonts w:ascii="Arial" w:eastAsia="Calibri" w:hAnsi="Arial" w:cs="Arial"/>
                <w:color w:val="FF0000"/>
                <w:u w:val="single"/>
                <w:lang w:val="en-GB"/>
              </w:rPr>
              <w:t>[</w:t>
            </w:r>
            <w:r w:rsidR="00C14481">
              <w:rPr>
                <w:rFonts w:ascii="Arial" w:eastAsia="Calibri" w:hAnsi="Arial" w:cs="Arial"/>
                <w:color w:val="FF0000"/>
                <w:u w:val="single"/>
                <w:lang w:val="en-GB"/>
              </w:rPr>
              <w:t>?</w:t>
            </w:r>
            <w:r w:rsidRPr="00C14481">
              <w:rPr>
                <w:rFonts w:ascii="Arial" w:eastAsia="Calibri" w:hAnsi="Arial" w:cs="Arial"/>
                <w:color w:val="FF0000"/>
                <w:u w:val="single"/>
                <w:lang w:val="en-GB"/>
              </w:rPr>
              <w:t>30B(1)(</w:t>
            </w:r>
            <w:r w:rsidRPr="00C14481">
              <w:rPr>
                <w:rFonts w:ascii="Arial" w:eastAsia="Calibri" w:hAnsi="Arial" w:cs="Arial"/>
                <w:i/>
                <w:color w:val="FF0000"/>
                <w:u w:val="single"/>
                <w:lang w:val="en-GB"/>
              </w:rPr>
              <w:t>b</w:t>
            </w:r>
            <w:r w:rsidRPr="00C14481">
              <w:rPr>
                <w:rFonts w:ascii="Arial" w:eastAsia="Calibri" w:hAnsi="Arial" w:cs="Arial"/>
                <w:color w:val="FF0000"/>
                <w:u w:val="single"/>
                <w:lang w:val="en-GB"/>
              </w:rPr>
              <w:t>)</w:t>
            </w:r>
            <w:r w:rsidR="00C14481">
              <w:rPr>
                <w:rFonts w:ascii="Arial" w:eastAsia="Calibri" w:hAnsi="Arial" w:cs="Arial"/>
                <w:color w:val="FF0000"/>
                <w:u w:val="single"/>
                <w:lang w:val="en-GB"/>
              </w:rPr>
              <w:t>?</w:t>
            </w:r>
            <w:r w:rsidR="00C14481" w:rsidRPr="00C14481">
              <w:rPr>
                <w:rFonts w:ascii="Arial" w:eastAsia="Calibri" w:hAnsi="Arial" w:cs="Arial"/>
                <w:color w:val="FF0000"/>
                <w:u w:val="single"/>
                <w:lang w:val="en-GB"/>
              </w:rPr>
              <w:t>]</w:t>
            </w:r>
            <w:r w:rsidRPr="00CD6BF2">
              <w:rPr>
                <w:rFonts w:ascii="Arial" w:eastAsia="Calibri" w:hAnsi="Arial" w:cs="Arial"/>
                <w:color w:val="0070C0"/>
                <w:lang w:val="en-GB"/>
              </w:rPr>
              <w:t xml:space="preserve">.”  </w:t>
            </w:r>
          </w:p>
          <w:p w:rsidR="00191044" w:rsidRDefault="00191044" w:rsidP="00183F33">
            <w:pPr>
              <w:spacing w:after="0" w:line="240" w:lineRule="auto"/>
              <w:jc w:val="both"/>
              <w:rPr>
                <w:rFonts w:ascii="Arial" w:eastAsia="Calibri" w:hAnsi="Arial" w:cs="Arial"/>
                <w:lang w:val="en-GB"/>
              </w:rPr>
            </w:pPr>
          </w:p>
          <w:p w:rsidR="00CF0296" w:rsidRPr="00CF0296" w:rsidRDefault="00CF0296" w:rsidP="00183F33">
            <w:pPr>
              <w:spacing w:after="0" w:line="240" w:lineRule="auto"/>
              <w:jc w:val="both"/>
              <w:rPr>
                <w:rFonts w:ascii="Arial" w:eastAsia="Calibri" w:hAnsi="Arial" w:cs="Arial"/>
                <w:lang w:val="en-GB"/>
              </w:rPr>
            </w:pPr>
            <w:r w:rsidRPr="00CF0296">
              <w:rPr>
                <w:rFonts w:ascii="Arial" w:eastAsia="Calibri" w:hAnsi="Arial" w:cs="Arial"/>
                <w:lang w:val="en-GB"/>
              </w:rPr>
              <w:lastRenderedPageBreak/>
              <w:t>14.2.3</w:t>
            </w:r>
            <w:r>
              <w:rPr>
                <w:rFonts w:ascii="Arial" w:eastAsia="Calibri" w:hAnsi="Arial" w:cs="Arial"/>
                <w:lang w:val="en-GB"/>
              </w:rPr>
              <w:t xml:space="preserve"> This aspect was considered during the drafting of the Bill. There are two views to be considered. </w:t>
            </w:r>
            <w:r w:rsidR="0046306F">
              <w:rPr>
                <w:rFonts w:ascii="Arial" w:eastAsia="Calibri" w:hAnsi="Arial" w:cs="Arial"/>
                <w:lang w:val="en-GB"/>
              </w:rPr>
              <w:t>T</w:t>
            </w:r>
            <w:r>
              <w:rPr>
                <w:rFonts w:ascii="Arial" w:eastAsia="Calibri" w:hAnsi="Arial" w:cs="Arial"/>
                <w:lang w:val="en-GB"/>
              </w:rPr>
              <w:t xml:space="preserve">here </w:t>
            </w:r>
            <w:r w:rsidR="0046306F">
              <w:rPr>
                <w:rFonts w:ascii="Arial" w:eastAsia="Calibri" w:hAnsi="Arial" w:cs="Arial"/>
                <w:lang w:val="en-GB"/>
              </w:rPr>
              <w:t>are</w:t>
            </w:r>
            <w:r>
              <w:rPr>
                <w:rFonts w:ascii="Arial" w:eastAsia="Calibri" w:hAnsi="Arial" w:cs="Arial"/>
                <w:lang w:val="en-GB"/>
              </w:rPr>
              <w:t xml:space="preserve"> compelling arguments that </w:t>
            </w:r>
            <w:r w:rsidR="007F0DC5">
              <w:rPr>
                <w:rFonts w:ascii="Arial" w:eastAsia="Calibri" w:hAnsi="Arial" w:cs="Arial"/>
                <w:lang w:val="en-GB"/>
              </w:rPr>
              <w:t>the material must under certain circumstances be kept in place to facilitate police investigations.</w:t>
            </w:r>
            <w:r w:rsidR="0046306F">
              <w:rPr>
                <w:rFonts w:ascii="Arial" w:eastAsia="Calibri" w:hAnsi="Arial" w:cs="Arial"/>
                <w:lang w:val="en-GB"/>
              </w:rPr>
              <w:t xml:space="preserve"> It must be pointed out that the big international successful </w:t>
            </w:r>
            <w:r w:rsidR="00BB787D">
              <w:rPr>
                <w:rFonts w:ascii="Arial" w:eastAsia="Calibri" w:hAnsi="Arial" w:cs="Arial"/>
                <w:lang w:val="en-GB"/>
              </w:rPr>
              <w:t>operations against child harm material were</w:t>
            </w:r>
            <w:r w:rsidR="0046306F">
              <w:rPr>
                <w:rFonts w:ascii="Arial" w:eastAsia="Calibri" w:hAnsi="Arial" w:cs="Arial"/>
                <w:lang w:val="en-GB"/>
              </w:rPr>
              <w:t xml:space="preserve"> facilitated through the fact that the material was kept in place to monitor who visited the material. On the other hand there is also the </w:t>
            </w:r>
            <w:r w:rsidR="00BB787D">
              <w:rPr>
                <w:rFonts w:ascii="Arial" w:eastAsia="Calibri" w:hAnsi="Arial" w:cs="Arial"/>
                <w:lang w:val="en-GB"/>
              </w:rPr>
              <w:t>right</w:t>
            </w:r>
            <w:r w:rsidR="0046306F">
              <w:rPr>
                <w:rFonts w:ascii="Arial" w:eastAsia="Calibri" w:hAnsi="Arial" w:cs="Arial"/>
                <w:lang w:val="en-GB"/>
              </w:rPr>
              <w:t xml:space="preserve"> of the victims that must be considered. Once the material is made available on the internet it is copied and redistribute at a rapid rate. Early actions to ensure that the content </w:t>
            </w:r>
            <w:r w:rsidR="00BB787D">
              <w:rPr>
                <w:rFonts w:ascii="Arial" w:eastAsia="Calibri" w:hAnsi="Arial" w:cs="Arial"/>
                <w:lang w:val="en-GB"/>
              </w:rPr>
              <w:t>is</w:t>
            </w:r>
            <w:r w:rsidR="0046306F">
              <w:rPr>
                <w:rFonts w:ascii="Arial" w:eastAsia="Calibri" w:hAnsi="Arial" w:cs="Arial"/>
                <w:lang w:val="en-GB"/>
              </w:rPr>
              <w:t xml:space="preserve"> blocked will ensure </w:t>
            </w:r>
            <w:r w:rsidR="001727F6">
              <w:rPr>
                <w:rFonts w:ascii="Arial" w:eastAsia="Calibri" w:hAnsi="Arial" w:cs="Arial"/>
                <w:lang w:val="en-GB"/>
              </w:rPr>
              <w:t xml:space="preserve">or </w:t>
            </w:r>
            <w:r w:rsidR="0046306F">
              <w:rPr>
                <w:rFonts w:ascii="Arial" w:eastAsia="Calibri" w:hAnsi="Arial" w:cs="Arial"/>
                <w:lang w:val="en-GB"/>
              </w:rPr>
              <w:t xml:space="preserve">guard against further harm. The SALRC is currently busy with an investigation relating to aspects of child harm material and it is submitted that the research may provide guidance on this aspect. In the revision of other legislation further attention is given to </w:t>
            </w:r>
            <w:r w:rsidR="00D46826">
              <w:rPr>
                <w:rFonts w:ascii="Arial" w:eastAsia="Calibri" w:hAnsi="Arial" w:cs="Arial"/>
                <w:lang w:val="en-GB"/>
              </w:rPr>
              <w:t>access of communications technologies for the detection and investigation of crime. A mechanism to deal with this aspect can more appropriately be dealt with in that legislation</w:t>
            </w:r>
            <w:r w:rsidR="00BB787D">
              <w:rPr>
                <w:rFonts w:ascii="Arial" w:eastAsia="Calibri" w:hAnsi="Arial" w:cs="Arial"/>
                <w:lang w:val="en-GB"/>
              </w:rPr>
              <w:t>.</w:t>
            </w:r>
          </w:p>
          <w:p w:rsidR="00183F33" w:rsidRPr="00183F33" w:rsidRDefault="00183F33" w:rsidP="00183F33">
            <w:pPr>
              <w:spacing w:after="0" w:line="240" w:lineRule="auto"/>
              <w:jc w:val="both"/>
              <w:rPr>
                <w:rFonts w:ascii="Arial" w:eastAsia="Calibri" w:hAnsi="Arial" w:cs="Arial"/>
                <w:lang w:val="en-GB"/>
              </w:rPr>
            </w:pPr>
            <w:r>
              <w:rPr>
                <w:rFonts w:ascii="Arial" w:eastAsia="Calibri" w:hAnsi="Arial" w:cs="Arial"/>
                <w:lang w:val="en-GB"/>
              </w:rPr>
              <w:t xml:space="preserve"> </w:t>
            </w:r>
          </w:p>
        </w:tc>
      </w:tr>
    </w:tbl>
    <w:p w:rsidR="00705148" w:rsidRPr="00705148" w:rsidRDefault="00705148" w:rsidP="00705148">
      <w:pPr>
        <w:spacing w:after="0" w:line="360" w:lineRule="auto"/>
        <w:jc w:val="both"/>
        <w:rPr>
          <w:rFonts w:ascii="Arial" w:eastAsia="Calibri" w:hAnsi="Arial" w:cs="Arial"/>
          <w:b/>
          <w:lang w:val="en-GB"/>
        </w:rPr>
      </w:pPr>
    </w:p>
    <w:p w:rsidR="00705148" w:rsidRPr="00705148" w:rsidRDefault="00705148" w:rsidP="00705148">
      <w:pPr>
        <w:spacing w:after="0" w:line="360" w:lineRule="auto"/>
        <w:jc w:val="both"/>
        <w:rPr>
          <w:rFonts w:ascii="Arial" w:eastAsia="Calibri" w:hAnsi="Arial" w:cs="Arial"/>
          <w:b/>
          <w:lang w:val="en-GB"/>
        </w:rPr>
      </w:pPr>
    </w:p>
    <w:sectPr w:rsidR="00705148" w:rsidRPr="00705148" w:rsidSect="00705148">
      <w:headerReference w:type="default" r:id="rId8"/>
      <w:footerReference w:type="default" r:id="rId9"/>
      <w:pgSz w:w="16838" w:h="11906" w:orient="landscape" w:code="9"/>
      <w:pgMar w:top="1440" w:right="1440" w:bottom="1800" w:left="1440" w:header="1440" w:footer="1440" w:gutter="144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001" w:rsidRDefault="007E3001">
      <w:pPr>
        <w:spacing w:after="0" w:line="240" w:lineRule="auto"/>
      </w:pPr>
      <w:r>
        <w:separator/>
      </w:r>
    </w:p>
  </w:endnote>
  <w:endnote w:type="continuationSeparator" w:id="0">
    <w:p w:rsidR="007E3001" w:rsidRDefault="007E3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E80" w:rsidRDefault="00395E80">
    <w:pPr>
      <w:pStyle w:val="Footer"/>
    </w:pPr>
    <w:r>
      <w:t xml:space="preserve"> </w:t>
    </w:r>
  </w:p>
  <w:p w:rsidR="00395E80" w:rsidRDefault="00395E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001" w:rsidRDefault="007E3001">
      <w:pPr>
        <w:spacing w:after="0" w:line="240" w:lineRule="auto"/>
      </w:pPr>
      <w:r>
        <w:separator/>
      </w:r>
    </w:p>
  </w:footnote>
  <w:footnote w:type="continuationSeparator" w:id="0">
    <w:p w:rsidR="007E3001" w:rsidRDefault="007E30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E80" w:rsidRDefault="00587A74">
    <w:pPr>
      <w:pStyle w:val="Header"/>
      <w:jc w:val="center"/>
    </w:pPr>
    <w:r>
      <w:fldChar w:fldCharType="begin"/>
    </w:r>
    <w:r w:rsidR="0016054F">
      <w:instrText xml:space="preserve"> PAGE   \* MERGEFORMAT </w:instrText>
    </w:r>
    <w:r>
      <w:fldChar w:fldCharType="separate"/>
    </w:r>
    <w:r w:rsidR="00EB6F0F">
      <w:rPr>
        <w:noProof/>
      </w:rPr>
      <w:t>1</w:t>
    </w:r>
    <w:r>
      <w:rPr>
        <w:noProof/>
      </w:rPr>
      <w:fldChar w:fldCharType="end"/>
    </w:r>
  </w:p>
  <w:p w:rsidR="00395E80" w:rsidRDefault="00395E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E1379D"/>
    <w:multiLevelType w:val="hybridMultilevel"/>
    <w:tmpl w:val="941A0E36"/>
    <w:lvl w:ilvl="0" w:tplc="F84AC204">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705148"/>
    <w:rsid w:val="00010A2A"/>
    <w:rsid w:val="00027FDA"/>
    <w:rsid w:val="00034682"/>
    <w:rsid w:val="000349B2"/>
    <w:rsid w:val="000376C5"/>
    <w:rsid w:val="000430BA"/>
    <w:rsid w:val="000B24D4"/>
    <w:rsid w:val="000B742D"/>
    <w:rsid w:val="000C1BB9"/>
    <w:rsid w:val="000C6D40"/>
    <w:rsid w:val="000C7549"/>
    <w:rsid w:val="000E5995"/>
    <w:rsid w:val="0010129A"/>
    <w:rsid w:val="0010417C"/>
    <w:rsid w:val="001079E6"/>
    <w:rsid w:val="00111F8E"/>
    <w:rsid w:val="0012435A"/>
    <w:rsid w:val="001542A4"/>
    <w:rsid w:val="00154879"/>
    <w:rsid w:val="0016054F"/>
    <w:rsid w:val="001727F6"/>
    <w:rsid w:val="0017326B"/>
    <w:rsid w:val="00174B6C"/>
    <w:rsid w:val="00176387"/>
    <w:rsid w:val="00183F27"/>
    <w:rsid w:val="00183F33"/>
    <w:rsid w:val="00191044"/>
    <w:rsid w:val="001910B9"/>
    <w:rsid w:val="001921CF"/>
    <w:rsid w:val="001955EB"/>
    <w:rsid w:val="001972BD"/>
    <w:rsid w:val="001A2586"/>
    <w:rsid w:val="001C1D4B"/>
    <w:rsid w:val="001C1D7A"/>
    <w:rsid w:val="001C4AD6"/>
    <w:rsid w:val="001D2923"/>
    <w:rsid w:val="001E3DB5"/>
    <w:rsid w:val="0022502F"/>
    <w:rsid w:val="0023419A"/>
    <w:rsid w:val="0024520D"/>
    <w:rsid w:val="0024667D"/>
    <w:rsid w:val="00254489"/>
    <w:rsid w:val="00256269"/>
    <w:rsid w:val="00294FE3"/>
    <w:rsid w:val="00295596"/>
    <w:rsid w:val="002B7262"/>
    <w:rsid w:val="002D0871"/>
    <w:rsid w:val="002D0C36"/>
    <w:rsid w:val="002D64A9"/>
    <w:rsid w:val="002D6F48"/>
    <w:rsid w:val="002E4573"/>
    <w:rsid w:val="002F26C3"/>
    <w:rsid w:val="002F7714"/>
    <w:rsid w:val="00303EA5"/>
    <w:rsid w:val="00310736"/>
    <w:rsid w:val="00320533"/>
    <w:rsid w:val="0034502C"/>
    <w:rsid w:val="00347B43"/>
    <w:rsid w:val="0036642E"/>
    <w:rsid w:val="00372359"/>
    <w:rsid w:val="00381E39"/>
    <w:rsid w:val="00386298"/>
    <w:rsid w:val="0038772F"/>
    <w:rsid w:val="00391D71"/>
    <w:rsid w:val="00395E80"/>
    <w:rsid w:val="003A051A"/>
    <w:rsid w:val="003A4729"/>
    <w:rsid w:val="003B6559"/>
    <w:rsid w:val="003C6BD0"/>
    <w:rsid w:val="003C79CB"/>
    <w:rsid w:val="003D02EA"/>
    <w:rsid w:val="003D6322"/>
    <w:rsid w:val="003E5B51"/>
    <w:rsid w:val="003F14EA"/>
    <w:rsid w:val="003F3F5F"/>
    <w:rsid w:val="003F611E"/>
    <w:rsid w:val="003F643E"/>
    <w:rsid w:val="00404384"/>
    <w:rsid w:val="004046CB"/>
    <w:rsid w:val="00410E8A"/>
    <w:rsid w:val="0041134A"/>
    <w:rsid w:val="004164C0"/>
    <w:rsid w:val="00416F03"/>
    <w:rsid w:val="004448C1"/>
    <w:rsid w:val="00450951"/>
    <w:rsid w:val="0046306F"/>
    <w:rsid w:val="004632A7"/>
    <w:rsid w:val="00464445"/>
    <w:rsid w:val="0046450A"/>
    <w:rsid w:val="00476F06"/>
    <w:rsid w:val="0048636F"/>
    <w:rsid w:val="00487A40"/>
    <w:rsid w:val="004910EF"/>
    <w:rsid w:val="004B0F22"/>
    <w:rsid w:val="004B3A0A"/>
    <w:rsid w:val="004C2114"/>
    <w:rsid w:val="004D0351"/>
    <w:rsid w:val="004D3649"/>
    <w:rsid w:val="004D6FE3"/>
    <w:rsid w:val="004E17D1"/>
    <w:rsid w:val="004E46A3"/>
    <w:rsid w:val="004F5034"/>
    <w:rsid w:val="004F562D"/>
    <w:rsid w:val="005200F4"/>
    <w:rsid w:val="00523573"/>
    <w:rsid w:val="00534F39"/>
    <w:rsid w:val="005361E5"/>
    <w:rsid w:val="00537F89"/>
    <w:rsid w:val="00545E79"/>
    <w:rsid w:val="0055136F"/>
    <w:rsid w:val="00551C42"/>
    <w:rsid w:val="00552578"/>
    <w:rsid w:val="00584ABC"/>
    <w:rsid w:val="00587A74"/>
    <w:rsid w:val="005A0ED5"/>
    <w:rsid w:val="005B638F"/>
    <w:rsid w:val="005C5340"/>
    <w:rsid w:val="005E325F"/>
    <w:rsid w:val="005E33FD"/>
    <w:rsid w:val="005F6DCC"/>
    <w:rsid w:val="00600C83"/>
    <w:rsid w:val="0060364F"/>
    <w:rsid w:val="0060437A"/>
    <w:rsid w:val="0060543C"/>
    <w:rsid w:val="006124E8"/>
    <w:rsid w:val="00641C71"/>
    <w:rsid w:val="006470B5"/>
    <w:rsid w:val="00677F04"/>
    <w:rsid w:val="006808A6"/>
    <w:rsid w:val="00687648"/>
    <w:rsid w:val="006A034C"/>
    <w:rsid w:val="006A30C4"/>
    <w:rsid w:val="006A3192"/>
    <w:rsid w:val="006C5627"/>
    <w:rsid w:val="006D05A6"/>
    <w:rsid w:val="006E3165"/>
    <w:rsid w:val="00703905"/>
    <w:rsid w:val="00705148"/>
    <w:rsid w:val="007125E8"/>
    <w:rsid w:val="00731A0D"/>
    <w:rsid w:val="007414FD"/>
    <w:rsid w:val="00742AFD"/>
    <w:rsid w:val="007577C9"/>
    <w:rsid w:val="007579C2"/>
    <w:rsid w:val="00765D5E"/>
    <w:rsid w:val="0076767D"/>
    <w:rsid w:val="007730E5"/>
    <w:rsid w:val="00775203"/>
    <w:rsid w:val="00777974"/>
    <w:rsid w:val="007804E9"/>
    <w:rsid w:val="00780C34"/>
    <w:rsid w:val="00791D6D"/>
    <w:rsid w:val="007B1E31"/>
    <w:rsid w:val="007C5CFA"/>
    <w:rsid w:val="007D2874"/>
    <w:rsid w:val="007D69F9"/>
    <w:rsid w:val="007E3001"/>
    <w:rsid w:val="007F0DC5"/>
    <w:rsid w:val="00806733"/>
    <w:rsid w:val="00843E21"/>
    <w:rsid w:val="008649DA"/>
    <w:rsid w:val="00864C8B"/>
    <w:rsid w:val="00865A02"/>
    <w:rsid w:val="008A1A30"/>
    <w:rsid w:val="008A6F80"/>
    <w:rsid w:val="008B245C"/>
    <w:rsid w:val="008E0DFE"/>
    <w:rsid w:val="00915585"/>
    <w:rsid w:val="00917969"/>
    <w:rsid w:val="009237D4"/>
    <w:rsid w:val="00943313"/>
    <w:rsid w:val="00950E6B"/>
    <w:rsid w:val="009529D7"/>
    <w:rsid w:val="00955252"/>
    <w:rsid w:val="0097183F"/>
    <w:rsid w:val="0098052B"/>
    <w:rsid w:val="00985775"/>
    <w:rsid w:val="00986BE1"/>
    <w:rsid w:val="009910B9"/>
    <w:rsid w:val="00991D09"/>
    <w:rsid w:val="009D39A4"/>
    <w:rsid w:val="009E50F3"/>
    <w:rsid w:val="00A14D62"/>
    <w:rsid w:val="00A234E6"/>
    <w:rsid w:val="00A30903"/>
    <w:rsid w:val="00A30DE1"/>
    <w:rsid w:val="00A51D3C"/>
    <w:rsid w:val="00A826A6"/>
    <w:rsid w:val="00A87DE6"/>
    <w:rsid w:val="00AB4578"/>
    <w:rsid w:val="00AC145F"/>
    <w:rsid w:val="00AD26F7"/>
    <w:rsid w:val="00AD379E"/>
    <w:rsid w:val="00AD4C4E"/>
    <w:rsid w:val="00AF6678"/>
    <w:rsid w:val="00B110DB"/>
    <w:rsid w:val="00B177D9"/>
    <w:rsid w:val="00B24C80"/>
    <w:rsid w:val="00B26504"/>
    <w:rsid w:val="00B31689"/>
    <w:rsid w:val="00B5250C"/>
    <w:rsid w:val="00B53004"/>
    <w:rsid w:val="00B567F9"/>
    <w:rsid w:val="00B62A75"/>
    <w:rsid w:val="00B63602"/>
    <w:rsid w:val="00B651C0"/>
    <w:rsid w:val="00B6529D"/>
    <w:rsid w:val="00B71B41"/>
    <w:rsid w:val="00B906E0"/>
    <w:rsid w:val="00BB787D"/>
    <w:rsid w:val="00BD3EE6"/>
    <w:rsid w:val="00C14151"/>
    <w:rsid w:val="00C14481"/>
    <w:rsid w:val="00C2414A"/>
    <w:rsid w:val="00C47C1F"/>
    <w:rsid w:val="00C52F2F"/>
    <w:rsid w:val="00C532F0"/>
    <w:rsid w:val="00CB79E6"/>
    <w:rsid w:val="00CD6BF2"/>
    <w:rsid w:val="00CF0296"/>
    <w:rsid w:val="00CF68B7"/>
    <w:rsid w:val="00D1498B"/>
    <w:rsid w:val="00D257D3"/>
    <w:rsid w:val="00D26972"/>
    <w:rsid w:val="00D36CFD"/>
    <w:rsid w:val="00D440FA"/>
    <w:rsid w:val="00D46826"/>
    <w:rsid w:val="00D50C42"/>
    <w:rsid w:val="00D652E0"/>
    <w:rsid w:val="00D72F52"/>
    <w:rsid w:val="00DA0AC9"/>
    <w:rsid w:val="00DA7D0E"/>
    <w:rsid w:val="00DB6A04"/>
    <w:rsid w:val="00DC450A"/>
    <w:rsid w:val="00DD4882"/>
    <w:rsid w:val="00DE7B84"/>
    <w:rsid w:val="00E16681"/>
    <w:rsid w:val="00E32EBA"/>
    <w:rsid w:val="00E41A55"/>
    <w:rsid w:val="00E52618"/>
    <w:rsid w:val="00E5626A"/>
    <w:rsid w:val="00E66F15"/>
    <w:rsid w:val="00E74F38"/>
    <w:rsid w:val="00E77E2B"/>
    <w:rsid w:val="00E837DF"/>
    <w:rsid w:val="00E963AA"/>
    <w:rsid w:val="00EA51A9"/>
    <w:rsid w:val="00EB6F0F"/>
    <w:rsid w:val="00EB750E"/>
    <w:rsid w:val="00EC062E"/>
    <w:rsid w:val="00EC1BFF"/>
    <w:rsid w:val="00ED5626"/>
    <w:rsid w:val="00EF44E3"/>
    <w:rsid w:val="00F16F6C"/>
    <w:rsid w:val="00F2678B"/>
    <w:rsid w:val="00F31D9A"/>
    <w:rsid w:val="00F32D00"/>
    <w:rsid w:val="00F338C2"/>
    <w:rsid w:val="00F35A0E"/>
    <w:rsid w:val="00F518CF"/>
    <w:rsid w:val="00F7713A"/>
    <w:rsid w:val="00F82DE7"/>
    <w:rsid w:val="00FA754D"/>
    <w:rsid w:val="00FB2A79"/>
    <w:rsid w:val="00FC3589"/>
    <w:rsid w:val="00FD1E3F"/>
    <w:rsid w:val="00FE47A8"/>
    <w:rsid w:val="00FE4C4A"/>
    <w:rsid w:val="00FF78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A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05148"/>
  </w:style>
  <w:style w:type="table" w:styleId="TableGrid">
    <w:name w:val="Table Grid"/>
    <w:basedOn w:val="TableNormal"/>
    <w:uiPriority w:val="59"/>
    <w:rsid w:val="0070514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5148"/>
    <w:pPr>
      <w:autoSpaceDE w:val="0"/>
      <w:autoSpaceDN w:val="0"/>
      <w:adjustRightInd w:val="0"/>
      <w:spacing w:after="0" w:line="240" w:lineRule="auto"/>
    </w:pPr>
    <w:rPr>
      <w:rFonts w:ascii="Arial" w:eastAsia="Calibri" w:hAnsi="Arial" w:cs="Arial"/>
      <w:color w:val="000000"/>
      <w:sz w:val="24"/>
      <w:szCs w:val="24"/>
      <w:lang w:val="en-ZA"/>
    </w:rPr>
  </w:style>
  <w:style w:type="paragraph" w:styleId="Header">
    <w:name w:val="header"/>
    <w:basedOn w:val="Normal"/>
    <w:link w:val="HeaderChar"/>
    <w:uiPriority w:val="99"/>
    <w:unhideWhenUsed/>
    <w:rsid w:val="00705148"/>
    <w:pPr>
      <w:tabs>
        <w:tab w:val="center" w:pos="4680"/>
        <w:tab w:val="right" w:pos="9360"/>
      </w:tabs>
      <w:spacing w:after="0" w:line="240" w:lineRule="auto"/>
      <w:jc w:val="both"/>
    </w:pPr>
    <w:rPr>
      <w:rFonts w:ascii="Calibri" w:eastAsia="Calibri" w:hAnsi="Calibri" w:cs="Times New Roman"/>
      <w:lang w:val="en-ZA"/>
    </w:rPr>
  </w:style>
  <w:style w:type="character" w:customStyle="1" w:styleId="HeaderChar">
    <w:name w:val="Header Char"/>
    <w:basedOn w:val="DefaultParagraphFont"/>
    <w:link w:val="Header"/>
    <w:uiPriority w:val="99"/>
    <w:rsid w:val="00705148"/>
    <w:rPr>
      <w:rFonts w:ascii="Calibri" w:eastAsia="Calibri" w:hAnsi="Calibri" w:cs="Times New Roman"/>
      <w:lang w:val="en-ZA"/>
    </w:rPr>
  </w:style>
  <w:style w:type="paragraph" w:styleId="Footer">
    <w:name w:val="footer"/>
    <w:basedOn w:val="Normal"/>
    <w:link w:val="FooterChar"/>
    <w:uiPriority w:val="99"/>
    <w:unhideWhenUsed/>
    <w:rsid w:val="00705148"/>
    <w:pPr>
      <w:tabs>
        <w:tab w:val="center" w:pos="4680"/>
        <w:tab w:val="right" w:pos="9360"/>
      </w:tabs>
      <w:spacing w:after="0" w:line="240" w:lineRule="auto"/>
      <w:jc w:val="both"/>
    </w:pPr>
    <w:rPr>
      <w:rFonts w:ascii="Calibri" w:eastAsia="Calibri" w:hAnsi="Calibri" w:cs="Times New Roman"/>
      <w:lang w:val="en-ZA"/>
    </w:rPr>
  </w:style>
  <w:style w:type="character" w:customStyle="1" w:styleId="FooterChar">
    <w:name w:val="Footer Char"/>
    <w:basedOn w:val="DefaultParagraphFont"/>
    <w:link w:val="Footer"/>
    <w:uiPriority w:val="99"/>
    <w:rsid w:val="00705148"/>
    <w:rPr>
      <w:rFonts w:ascii="Calibri" w:eastAsia="Calibri" w:hAnsi="Calibri" w:cs="Times New Roman"/>
      <w:lang w:val="en-ZA"/>
    </w:rPr>
  </w:style>
  <w:style w:type="paragraph" w:styleId="BalloonText">
    <w:name w:val="Balloon Text"/>
    <w:basedOn w:val="Normal"/>
    <w:link w:val="BalloonTextChar"/>
    <w:uiPriority w:val="99"/>
    <w:semiHidden/>
    <w:unhideWhenUsed/>
    <w:rsid w:val="00705148"/>
    <w:pPr>
      <w:spacing w:after="0" w:line="240" w:lineRule="auto"/>
      <w:jc w:val="both"/>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705148"/>
    <w:rPr>
      <w:rFonts w:ascii="Tahoma" w:eastAsia="Calibri" w:hAnsi="Tahoma" w:cs="Times New Roman"/>
      <w:sz w:val="16"/>
      <w:szCs w:val="16"/>
    </w:rPr>
  </w:style>
  <w:style w:type="table" w:customStyle="1" w:styleId="TableGrid1">
    <w:name w:val="Table Grid1"/>
    <w:basedOn w:val="TableNormal"/>
    <w:next w:val="TableGrid"/>
    <w:uiPriority w:val="59"/>
    <w:rsid w:val="0070514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B1E31"/>
    <w:rPr>
      <w:sz w:val="16"/>
      <w:szCs w:val="16"/>
    </w:rPr>
  </w:style>
  <w:style w:type="paragraph" w:styleId="CommentText">
    <w:name w:val="annotation text"/>
    <w:basedOn w:val="Normal"/>
    <w:link w:val="CommentTextChar"/>
    <w:uiPriority w:val="99"/>
    <w:semiHidden/>
    <w:unhideWhenUsed/>
    <w:rsid w:val="007B1E31"/>
    <w:pPr>
      <w:spacing w:line="240" w:lineRule="auto"/>
    </w:pPr>
    <w:rPr>
      <w:sz w:val="20"/>
      <w:szCs w:val="20"/>
    </w:rPr>
  </w:style>
  <w:style w:type="character" w:customStyle="1" w:styleId="CommentTextChar">
    <w:name w:val="Comment Text Char"/>
    <w:basedOn w:val="DefaultParagraphFont"/>
    <w:link w:val="CommentText"/>
    <w:uiPriority w:val="99"/>
    <w:semiHidden/>
    <w:rsid w:val="007B1E31"/>
    <w:rPr>
      <w:sz w:val="20"/>
      <w:szCs w:val="20"/>
    </w:rPr>
  </w:style>
  <w:style w:type="paragraph" w:styleId="CommentSubject">
    <w:name w:val="annotation subject"/>
    <w:basedOn w:val="CommentText"/>
    <w:next w:val="CommentText"/>
    <w:link w:val="CommentSubjectChar"/>
    <w:uiPriority w:val="99"/>
    <w:semiHidden/>
    <w:unhideWhenUsed/>
    <w:rsid w:val="007B1E31"/>
    <w:rPr>
      <w:b/>
      <w:bCs/>
    </w:rPr>
  </w:style>
  <w:style w:type="character" w:customStyle="1" w:styleId="CommentSubjectChar">
    <w:name w:val="Comment Subject Char"/>
    <w:basedOn w:val="CommentTextChar"/>
    <w:link w:val="CommentSubject"/>
    <w:uiPriority w:val="99"/>
    <w:semiHidden/>
    <w:rsid w:val="007B1E31"/>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DF8BC-DC10-4F11-A286-BA8F9D0B3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12805</Words>
  <Characters>72989</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85623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Robbertse Sarel</dc:creator>
  <cp:lastModifiedBy>PUMZA</cp:lastModifiedBy>
  <cp:revision>2</cp:revision>
  <dcterms:created xsi:type="dcterms:W3CDTF">2017-11-09T08:15:00Z</dcterms:created>
  <dcterms:modified xsi:type="dcterms:W3CDTF">2017-11-09T08:15:00Z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