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01325551"/>
        <w:docPartObj>
          <w:docPartGallery w:val="Cover Pages"/>
          <w:docPartUnique/>
        </w:docPartObj>
      </w:sdtPr>
      <w:sdtEndPr/>
      <w:sdtContent>
        <w:p w14:paraId="73400438" w14:textId="77777777" w:rsidR="00B04A79" w:rsidRDefault="001F5EF5">
          <w:r>
            <w:rPr>
              <w:noProof/>
              <w:lang w:val="en-ZA" w:eastAsia="en-ZA"/>
            </w:rPr>
            <w:drawing>
              <wp:anchor distT="0" distB="0" distL="114300" distR="114300" simplePos="0" relativeHeight="251662336" behindDoc="0" locked="0" layoutInCell="1" allowOverlap="1" wp14:anchorId="51ADF065" wp14:editId="18EC2A49">
                <wp:simplePos x="0" y="0"/>
                <wp:positionH relativeFrom="margin">
                  <wp:posOffset>-685800</wp:posOffset>
                </wp:positionH>
                <wp:positionV relativeFrom="margin">
                  <wp:posOffset>-609600</wp:posOffset>
                </wp:positionV>
                <wp:extent cx="3099435" cy="924560"/>
                <wp:effectExtent l="0" t="0" r="5715" b="8890"/>
                <wp:wrapSquare wrapText="bothSides"/>
                <wp:docPr id="9" name="Picture 1" descr="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ativ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9435" cy="924560"/>
                        </a:xfrm>
                        <a:prstGeom prst="rect">
                          <a:avLst/>
                        </a:prstGeom>
                        <a:noFill/>
                      </pic:spPr>
                    </pic:pic>
                  </a:graphicData>
                </a:graphic>
                <wp14:sizeRelH relativeFrom="page">
                  <wp14:pctWidth>0</wp14:pctWidth>
                </wp14:sizeRelH>
                <wp14:sizeRelV relativeFrom="page">
                  <wp14:pctHeight>0</wp14:pctHeight>
                </wp14:sizeRelV>
              </wp:anchor>
            </w:drawing>
          </w:r>
          <w:r w:rsidR="00B04A79">
            <w:rPr>
              <w:noProof/>
              <w:lang w:val="en-ZA" w:eastAsia="en-ZA"/>
            </w:rPr>
            <mc:AlternateContent>
              <mc:Choice Requires="wps">
                <w:drawing>
                  <wp:anchor distT="0" distB="0" distL="114300" distR="114300" simplePos="0" relativeHeight="251659264" behindDoc="0" locked="0" layoutInCell="1" allowOverlap="1" wp14:anchorId="371EF2F5" wp14:editId="395B82F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8000"/>
                            </a:solidFill>
                            <a:ln>
                              <a:noFill/>
                            </a:ln>
                            <a:extLst/>
                          </wps:spPr>
                          <wps:txbx>
                            <w:txbxContent>
                              <w:p w14:paraId="5A2DC4A8" w14:textId="77777777" w:rsidR="00BA4A7B" w:rsidRDefault="000615FB" w:rsidP="000615FB">
                                <w:pPr>
                                  <w:spacing w:before="240"/>
                                  <w:ind w:left="720"/>
                                  <w:rPr>
                                    <w:color w:val="FFFFFF" w:themeColor="background1"/>
                                  </w:rPr>
                                </w:pPr>
                                <w:r w:rsidRPr="000615FB">
                                  <w:rPr>
                                    <w:rFonts w:asciiTheme="majorHAnsi" w:eastAsiaTheme="majorEastAsia" w:hAnsiTheme="majorHAnsi" w:cstheme="majorBidi"/>
                                    <w:caps/>
                                    <w:color w:val="FFFFFF" w:themeColor="background1"/>
                                    <w:spacing w:val="-10"/>
                                    <w:kern w:val="28"/>
                                    <w:sz w:val="80"/>
                                    <w:szCs w:val="80"/>
                                    <w:lang w:val="en-US"/>
                                  </w:rPr>
                                  <w:t xml:space="preserve">DCOG </w:t>
                                </w:r>
                                <w:r>
                                  <w:rPr>
                                    <w:rFonts w:asciiTheme="majorHAnsi" w:eastAsiaTheme="majorEastAsia" w:hAnsiTheme="majorHAnsi" w:cstheme="majorBidi"/>
                                    <w:caps/>
                                    <w:color w:val="FFFFFF" w:themeColor="background1"/>
                                    <w:spacing w:val="-10"/>
                                    <w:kern w:val="28"/>
                                    <w:sz w:val="80"/>
                                    <w:szCs w:val="80"/>
                                    <w:lang w:val="en-US"/>
                                  </w:rPr>
                                  <w:t>MUNICIPAL</w:t>
                                </w:r>
                                <w:r w:rsidRPr="000615FB">
                                  <w:rPr>
                                    <w:rFonts w:asciiTheme="majorHAnsi" w:eastAsiaTheme="majorEastAsia" w:hAnsiTheme="majorHAnsi" w:cstheme="majorBidi"/>
                                    <w:caps/>
                                    <w:color w:val="FFFFFF" w:themeColor="background1"/>
                                    <w:spacing w:val="-10"/>
                                    <w:kern w:val="28"/>
                                    <w:sz w:val="80"/>
                                    <w:szCs w:val="80"/>
                                    <w:lang w:val="en-US"/>
                                  </w:rPr>
                                  <w:t>REVENUE MANAGEMENT:</w:t>
                                </w:r>
                              </w:p>
                              <w:sdt>
                                <w:sdtPr>
                                  <w:rPr>
                                    <w:color w:val="FFFFFF" w:themeColor="background1"/>
                                    <w:sz w:val="21"/>
                                    <w:szCs w:val="21"/>
                                    <w:lang w:val="en-US"/>
                                  </w:rPr>
                                  <w:alias w:val="Abstract"/>
                                  <w:id w:val="-1812170092"/>
                                  <w:showingPlcHdr/>
                                  <w:dataBinding w:prefixMappings="xmlns:ns0='http://schemas.microsoft.com/office/2006/coverPageProps'" w:xpath="/ns0:CoverPageProperties[1]/ns0:Abstract[1]" w:storeItemID="{55AF091B-3C7A-41E3-B477-F2FDAA23CFDA}"/>
                                  <w:text/>
                                </w:sdtPr>
                                <w:sdtEndPr/>
                                <w:sdtContent>
                                  <w:p w14:paraId="28DE50C0" w14:textId="77777777" w:rsidR="00BA4A7B" w:rsidRDefault="000615FB" w:rsidP="00840DC9">
                                    <w:pPr>
                                      <w:spacing w:before="240"/>
                                      <w:ind w:left="1008"/>
                                      <w:jc w:val="center"/>
                                      <w:rPr>
                                        <w:color w:val="FFFFFF" w:themeColor="background1"/>
                                      </w:rPr>
                                    </w:pPr>
                                    <w:r>
                                      <w:rPr>
                                        <w:color w:val="FFFFFF" w:themeColor="background1"/>
                                        <w:sz w:val="21"/>
                                        <w:szCs w:val="21"/>
                                        <w:lang w:val="en-US"/>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mv="urn:schemas-microsoft-com:mac:vml" xmlns:mo="http://schemas.microsoft.com/office/mac/office/2008/main">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" fillcolor="green" stroked="f">
                    <v:path arrowok="t"/>
                    <v:textbox inset="21.6pt,1in,21.6pt">
                      <w:txbxContent>
                        <w:p w:rsidR="00BA4A7B" w:rsidRDefault="000615FB" w:rsidP="000615FB">
                          <w:pPr>
                            <w:spacing w:before="240"/>
                            <w:ind w:left="720"/>
                            <w:rPr>
                              <w:color w:val="FFFFFF" w:themeColor="background1"/>
                            </w:rPr>
                          </w:pPr>
                          <w:r w:rsidRPr="000615FB">
                            <w:rPr>
                              <w:rFonts w:asciiTheme="majorHAnsi" w:eastAsiaTheme="majorEastAsia" w:hAnsiTheme="majorHAnsi" w:cstheme="majorBidi"/>
                              <w:caps/>
                              <w:color w:val="FFFFFF" w:themeColor="background1"/>
                              <w:spacing w:val="-10"/>
                              <w:kern w:val="28"/>
                              <w:sz w:val="80"/>
                              <w:szCs w:val="80"/>
                              <w:lang w:val="en-US"/>
                            </w:rPr>
                            <w:t xml:space="preserve">DCOG </w:t>
                          </w:r>
                          <w:r>
                            <w:rPr>
                              <w:rFonts w:asciiTheme="majorHAnsi" w:eastAsiaTheme="majorEastAsia" w:hAnsiTheme="majorHAnsi" w:cstheme="majorBidi"/>
                              <w:caps/>
                              <w:color w:val="FFFFFF" w:themeColor="background1"/>
                              <w:spacing w:val="-10"/>
                              <w:kern w:val="28"/>
                              <w:sz w:val="80"/>
                              <w:szCs w:val="80"/>
                              <w:lang w:val="en-US"/>
                            </w:rPr>
                            <w:t>MUNICIPAL</w:t>
                          </w:r>
                          <w:r w:rsidRPr="000615FB">
                            <w:rPr>
                              <w:rFonts w:asciiTheme="majorHAnsi" w:eastAsiaTheme="majorEastAsia" w:hAnsiTheme="majorHAnsi" w:cstheme="majorBidi"/>
                              <w:caps/>
                              <w:color w:val="FFFFFF" w:themeColor="background1"/>
                              <w:spacing w:val="-10"/>
                              <w:kern w:val="28"/>
                              <w:sz w:val="80"/>
                              <w:szCs w:val="80"/>
                              <w:lang w:val="en-US"/>
                            </w:rPr>
                            <w:t>REVENUE MANAGEMENT:</w:t>
                          </w:r>
                        </w:p>
                        <w:sdt>
                          <w:sdtPr>
                            <w:rPr>
                              <w:color w:val="FFFFFF" w:themeColor="background1"/>
                              <w:sz w:val="21"/>
                              <w:szCs w:val="21"/>
                              <w:lang w:val="en-US"/>
                            </w:rPr>
                            <w:alias w:val="Abstract"/>
                            <w:id w:val="-1812170092"/>
                            <w:showingPlcHdr/>
                            <w:dataBinding w:prefixMappings="xmlns:ns0='http://schemas.microsoft.com/office/2006/coverPageProps'" w:xpath="/ns0:CoverPageProperties[1]/ns0:Abstract[1]" w:storeItemID="{55AF091B-3C7A-41E3-B477-F2FDAA23CFDA}"/>
                            <w:text/>
                          </w:sdtPr>
                          <w:sdtEndPr/>
                          <w:sdtContent>
                            <w:p w:rsidR="00BA4A7B" w:rsidRDefault="000615FB" w:rsidP="00840DC9">
                              <w:pPr>
                                <w:spacing w:before="240"/>
                                <w:ind w:left="1008"/>
                                <w:jc w:val="center"/>
                                <w:rPr>
                                  <w:color w:val="FFFFFF" w:themeColor="background1"/>
                                </w:rPr>
                              </w:pPr>
                              <w:r>
                                <w:rPr>
                                  <w:color w:val="FFFFFF" w:themeColor="background1"/>
                                  <w:sz w:val="21"/>
                                  <w:szCs w:val="21"/>
                                  <w:lang w:val="en-US"/>
                                </w:rPr>
                                <w:t xml:space="preserve">     </w:t>
                              </w:r>
                            </w:p>
                          </w:sdtContent>
                        </w:sdt>
                      </w:txbxContent>
                    </v:textbox>
                    <w10:wrap anchorx="page" anchory="page"/>
                  </v:rect>
                </w:pict>
              </mc:Fallback>
            </mc:AlternateContent>
          </w:r>
          <w:r w:rsidR="00B04A79">
            <w:rPr>
              <w:noProof/>
              <w:lang w:val="en-ZA" w:eastAsia="en-ZA"/>
            </w:rPr>
            <mc:AlternateContent>
              <mc:Choice Requires="wps">
                <w:drawing>
                  <wp:anchor distT="0" distB="0" distL="114300" distR="114300" simplePos="0" relativeHeight="251660288" behindDoc="0" locked="0" layoutInCell="1" allowOverlap="1" wp14:anchorId="06BAF42D" wp14:editId="4D3624A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0D79310A" w14:textId="77777777" w:rsidR="00BA4A7B" w:rsidRDefault="00BA4A7B">
                                    <w:pPr>
                                      <w:pStyle w:val="Subtitle"/>
                                      <w:rPr>
                                        <w:rFonts w:cstheme="minorBidi"/>
                                        <w:color w:val="FFFFFF" w:themeColor="background1"/>
                                      </w:rPr>
                                    </w:pPr>
                                    <w:r>
                                      <w:rPr>
                                        <w:rFonts w:cstheme="minorBidi"/>
                                        <w:color w:val="FFFFFF" w:themeColor="background1"/>
                                      </w:rPr>
                                      <w:t xml:space="preserve">REPORT TO THE PORTFOLIO COMMITTEE </w:t>
                                    </w:r>
                                    <w:r w:rsidR="000615FB">
                                      <w:rPr>
                                        <w:rFonts w:cstheme="minorBidi"/>
                                        <w:color w:val="FFFFFF" w:themeColor="background1"/>
                                      </w:rPr>
                                      <w:t xml:space="preserve">OCTOBER </w:t>
                                    </w:r>
                                    <w:r>
                                      <w:rPr>
                                        <w:rFonts w:cstheme="minorBidi"/>
                                        <w:color w:val="FFFFFF" w:themeColor="background1"/>
                                      </w:rPr>
                                      <w:t>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mv="urn:schemas-microsoft-com:mac:vml" xmlns:mo="http://schemas.microsoft.com/office/mac/office/2008/main">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" fillcolor="#f93"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BA4A7B" w:rsidRDefault="00BA4A7B">
                              <w:pPr>
                                <w:pStyle w:val="Subtitle"/>
                                <w:rPr>
                                  <w:rFonts w:cstheme="minorBidi"/>
                                  <w:color w:val="FFFFFF" w:themeColor="background1"/>
                                </w:rPr>
                              </w:pPr>
                              <w:r>
                                <w:rPr>
                                  <w:rFonts w:cstheme="minorBidi"/>
                                  <w:color w:val="FFFFFF" w:themeColor="background1"/>
                                </w:rPr>
                                <w:t xml:space="preserve">REPORT TO THE PORTFOLIO COMMITTEE </w:t>
                              </w:r>
                              <w:r w:rsidR="000615FB">
                                <w:rPr>
                                  <w:rFonts w:cstheme="minorBidi"/>
                                  <w:color w:val="FFFFFF" w:themeColor="background1"/>
                                </w:rPr>
                                <w:t xml:space="preserve">OCTOBER </w:t>
                              </w:r>
                              <w:r>
                                <w:rPr>
                                  <w:rFonts w:cstheme="minorBidi"/>
                                  <w:color w:val="FFFFFF" w:themeColor="background1"/>
                                </w:rPr>
                                <w:t>2017</w:t>
                              </w:r>
                            </w:p>
                          </w:sdtContent>
                        </w:sdt>
                      </w:txbxContent>
                    </v:textbox>
                    <w10:wrap anchorx="page" anchory="page"/>
                  </v:rect>
                </w:pict>
              </mc:Fallback>
            </mc:AlternateContent>
          </w:r>
        </w:p>
        <w:p w14:paraId="79EED027" w14:textId="77777777" w:rsidR="00B04A79" w:rsidRDefault="00B04A79"/>
        <w:p w14:paraId="59B45317" w14:textId="77777777" w:rsidR="00B04A79" w:rsidRDefault="00B04A79">
          <w:r>
            <w:br w:type="page"/>
          </w:r>
        </w:p>
      </w:sdtContent>
    </w:sdt>
    <w:p w14:paraId="75E47AFC" w14:textId="77777777" w:rsidR="00126B2A" w:rsidRDefault="00126B2A" w:rsidP="000615FB">
      <w:pPr>
        <w:pStyle w:val="TOC1"/>
        <w:tabs>
          <w:tab w:val="left" w:pos="440"/>
          <w:tab w:val="right" w:leader="dot" w:pos="9016"/>
        </w:tabs>
      </w:pPr>
    </w:p>
    <w:p w14:paraId="594F0963" w14:textId="77777777" w:rsidR="000615FB" w:rsidRDefault="000615FB" w:rsidP="000615FB">
      <w:pPr>
        <w:spacing w:line="360" w:lineRule="auto"/>
        <w:rPr>
          <w:rFonts w:ascii="Arial Narrow" w:hAnsi="Arial Narrow" w:cs="Arial"/>
          <w:b/>
          <w:sz w:val="24"/>
          <w:szCs w:val="24"/>
        </w:rPr>
      </w:pPr>
      <w:r>
        <w:rPr>
          <w:rFonts w:ascii="Arial Narrow" w:hAnsi="Arial Narrow" w:cs="Arial"/>
          <w:b/>
          <w:sz w:val="24"/>
          <w:szCs w:val="24"/>
        </w:rPr>
        <w:t>DCOG REVENUE MANAGEMENT:</w:t>
      </w:r>
    </w:p>
    <w:p w14:paraId="4827EDE9" w14:textId="77777777" w:rsidR="000615FB" w:rsidRPr="008E1577" w:rsidRDefault="000615FB" w:rsidP="000615FB">
      <w:pPr>
        <w:spacing w:line="360" w:lineRule="auto"/>
        <w:rPr>
          <w:rFonts w:ascii="Arial Narrow" w:hAnsi="Arial Narrow" w:cs="Arial"/>
          <w:b/>
          <w:sz w:val="24"/>
          <w:szCs w:val="24"/>
        </w:rPr>
      </w:pPr>
      <w:r w:rsidRPr="008E1577">
        <w:rPr>
          <w:rFonts w:ascii="Arial Narrow" w:hAnsi="Arial Narrow" w:cs="Arial"/>
          <w:b/>
          <w:sz w:val="24"/>
          <w:szCs w:val="24"/>
        </w:rPr>
        <w:t>BACKGROUND:</w:t>
      </w:r>
    </w:p>
    <w:p w14:paraId="3EDEE068"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 xml:space="preserve">In order to deliver the services effectively municipalities rely on two sources of revenue; the transfers from national government which include the local government equitable share and other conditional grants as well as municipal own revenue which comprises of the municipal property rates taxes and charges for producing water, electricity, refuse removal, sanitation and other services.  </w:t>
      </w:r>
    </w:p>
    <w:p w14:paraId="0753CAAE"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 xml:space="preserve">Section 229 of the constitution of the Republic of South Africa requires municipalities to raise rates and impose surcharges on fees for services provided, section 154 places and obligation on both national and provincial government to support and strengthen the capacity of municipalities to manage their own affairs to perform their functions. Municipalities are required to provide services such as water, electricity, refuse removal and other trading services.  In the execution of these functions, credit control and debt management become the central part of their sustainability.  </w:t>
      </w:r>
    </w:p>
    <w:p w14:paraId="349320F8"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The ability of municipalities to maintain adequate levels of revenue is constrained as a result of non- payment by municipal consumer debtors which poses serious threats to the municipal sustainability and service delivery. Revenue protection and effective revenue management are therefore crucial to enhance the potential of revenue collection and reduce municipal consumer debt municipalities.</w:t>
      </w:r>
    </w:p>
    <w:p w14:paraId="0B64A6EF"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Escalating municipal debt is a major threat to the financial sustainability of municipalities, particularly those that render limited services. Past experiences have shown that the situation has been compounded by a number of variables; some within the control of the municipalities and others being outside their control. Limitations on accurate and reliable information, interpersonal relationships are but some of the areas that require attention.</w:t>
      </w:r>
    </w:p>
    <w:p w14:paraId="2F64D453"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 xml:space="preserve">The department embarks in a number of municipal governance programmes that are aimed identifying areas of risk in local government finances so that appropriate policy responses can be developed and implemented. The work of the department also identifies those municipalities that are in financial distress so that processes can be initiated to determine the full extent of their financial problems and whether a municipality requires support and what that support should be, or if an intervention is required in a municipality due to a crisis in its finances. </w:t>
      </w:r>
    </w:p>
    <w:p w14:paraId="4A324227"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There are numbers of indicators commonly used to measure the financial health of a municipality and these includes the following amongst others:</w:t>
      </w:r>
    </w:p>
    <w:p w14:paraId="0520AF62"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lastRenderedPageBreak/>
        <w:t>Reliance on national and provincial government transfers and this is used to determine the level at which municipalities are able generate own funds to finance revenue generating assets and to enhance and sustain revenue generating streams.</w:t>
      </w:r>
    </w:p>
    <w:p w14:paraId="51F4F494"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t>Persistence of negative cash balances which identifies whether cash shortages/bank overdrafts pose a “chronic” problem for the municipality.</w:t>
      </w:r>
    </w:p>
    <w:p w14:paraId="3D57B186"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t>Cash as a percentage of operating expenditure to determine cost coverage; i.e. does the municipality have adequate cash available to meet its operating expenditure requirements?</w:t>
      </w:r>
    </w:p>
    <w:p w14:paraId="684240C3"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t xml:space="preserve">Debtors as a percentage of own revenue which examines municipalities' revenue management capabilities. </w:t>
      </w:r>
    </w:p>
    <w:p w14:paraId="50BB65EF"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t>Year on year growth in debtors; i.e. the municipality exercising fiscal effort in collecting outstanding debt. To what extent is financial distress the result of poor debtor management?</w:t>
      </w:r>
    </w:p>
    <w:p w14:paraId="40426DA5" w14:textId="77777777" w:rsidR="000615FB" w:rsidRPr="008E1577" w:rsidRDefault="000615FB" w:rsidP="000615FB">
      <w:pPr>
        <w:pStyle w:val="ListParagraph"/>
        <w:numPr>
          <w:ilvl w:val="0"/>
          <w:numId w:val="28"/>
        </w:numPr>
        <w:spacing w:before="0" w:after="160" w:line="360" w:lineRule="auto"/>
        <w:rPr>
          <w:rFonts w:ascii="Arial Narrow" w:hAnsi="Arial Narrow" w:cs="Arial"/>
          <w:sz w:val="24"/>
          <w:szCs w:val="24"/>
        </w:rPr>
      </w:pPr>
      <w:r w:rsidRPr="008E1577">
        <w:rPr>
          <w:rFonts w:ascii="Arial Narrow" w:hAnsi="Arial Narrow" w:cs="Arial"/>
          <w:sz w:val="24"/>
          <w:szCs w:val="24"/>
        </w:rPr>
        <w:t xml:space="preserve">Debt impairment as a percentage of billable revenue is a complementary measure of the cost to a municipality of providing for non-collection/writing off of billable revenue. </w:t>
      </w:r>
    </w:p>
    <w:p w14:paraId="4F753B64"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 xml:space="preserve">In order to fully appreciate municipal revenue protection; it is important to understand the extent of work that goes into effective revenue management. This entails a number of activities which each contribute to what we term the revenue cycle. These activities include the following as aligned to the 5 pillars of our Back to Basics Programme: </w:t>
      </w:r>
    </w:p>
    <w:p w14:paraId="5F744D1C"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b/>
          <w:sz w:val="24"/>
          <w:szCs w:val="24"/>
        </w:rPr>
        <w:t>Under Pillar 1</w:t>
      </w:r>
      <w:r w:rsidRPr="008E1577">
        <w:rPr>
          <w:rFonts w:ascii="Arial Narrow" w:hAnsi="Arial Narrow" w:cs="Arial"/>
          <w:sz w:val="24"/>
          <w:szCs w:val="24"/>
        </w:rPr>
        <w:t xml:space="preserve"> which is putting people and their concerns first municipalities need to ensure that there is proper</w:t>
      </w:r>
    </w:p>
    <w:p w14:paraId="0BBF0697" w14:textId="77777777" w:rsidR="000615FB" w:rsidRPr="008E1577" w:rsidRDefault="000615FB" w:rsidP="000615FB">
      <w:pPr>
        <w:pStyle w:val="ListParagraph"/>
        <w:numPr>
          <w:ilvl w:val="0"/>
          <w:numId w:val="29"/>
        </w:numPr>
        <w:spacing w:before="0" w:after="160" w:line="360" w:lineRule="auto"/>
        <w:rPr>
          <w:rFonts w:ascii="Arial Narrow" w:hAnsi="Arial Narrow" w:cs="Arial"/>
          <w:sz w:val="24"/>
          <w:szCs w:val="24"/>
        </w:rPr>
      </w:pPr>
      <w:r w:rsidRPr="008E1577">
        <w:rPr>
          <w:rFonts w:ascii="Arial Narrow" w:hAnsi="Arial Narrow" w:cs="Arial"/>
          <w:sz w:val="24"/>
          <w:szCs w:val="24"/>
        </w:rPr>
        <w:t xml:space="preserve">Indigent management and </w:t>
      </w:r>
    </w:p>
    <w:p w14:paraId="3A6C730C" w14:textId="77777777" w:rsidR="000615FB" w:rsidRPr="008E1577" w:rsidRDefault="000615FB" w:rsidP="000615FB">
      <w:pPr>
        <w:pStyle w:val="ListParagraph"/>
        <w:numPr>
          <w:ilvl w:val="0"/>
          <w:numId w:val="29"/>
        </w:numPr>
        <w:spacing w:before="0" w:after="160" w:line="360" w:lineRule="auto"/>
        <w:rPr>
          <w:rFonts w:ascii="Arial Narrow" w:hAnsi="Arial Narrow" w:cs="Arial"/>
          <w:sz w:val="24"/>
          <w:szCs w:val="24"/>
        </w:rPr>
      </w:pPr>
      <w:r w:rsidRPr="008E1577">
        <w:rPr>
          <w:rFonts w:ascii="Arial Narrow" w:hAnsi="Arial Narrow" w:cs="Arial"/>
          <w:sz w:val="24"/>
          <w:szCs w:val="24"/>
        </w:rPr>
        <w:t>Customer care.</w:t>
      </w:r>
    </w:p>
    <w:p w14:paraId="6D8662EE"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b/>
          <w:sz w:val="24"/>
          <w:szCs w:val="24"/>
        </w:rPr>
        <w:t>Under Pillar 2</w:t>
      </w:r>
      <w:r w:rsidRPr="008E1577">
        <w:rPr>
          <w:rFonts w:ascii="Arial Narrow" w:hAnsi="Arial Narrow" w:cs="Arial"/>
          <w:sz w:val="24"/>
          <w:szCs w:val="24"/>
        </w:rPr>
        <w:t xml:space="preserve"> which is supporting the delivery of quality service delivery they need to ensure that there are seamless interphases with the service departments because if people are to pay for these services, they need to be of quality standard and those who receive the service must all form part of the revenue pot of the municipality.</w:t>
      </w:r>
    </w:p>
    <w:p w14:paraId="578E40EA"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b/>
          <w:sz w:val="24"/>
          <w:szCs w:val="24"/>
        </w:rPr>
        <w:t>Under Pillars 3 and 5</w:t>
      </w:r>
      <w:r w:rsidRPr="008E1577">
        <w:rPr>
          <w:rFonts w:ascii="Arial Narrow" w:hAnsi="Arial Narrow" w:cs="Arial"/>
          <w:sz w:val="24"/>
          <w:szCs w:val="24"/>
        </w:rPr>
        <w:t xml:space="preserve"> which is Good Governance</w:t>
      </w:r>
      <w:r w:rsidRPr="008E1577">
        <w:rPr>
          <w:rFonts w:ascii="Arial Narrow" w:hAnsi="Arial Narrow"/>
          <w:sz w:val="24"/>
          <w:szCs w:val="24"/>
        </w:rPr>
        <w:t xml:space="preserve"> </w:t>
      </w:r>
      <w:r w:rsidRPr="008E1577">
        <w:rPr>
          <w:rFonts w:ascii="Arial Narrow" w:hAnsi="Arial Narrow" w:cs="Arial"/>
          <w:sz w:val="24"/>
          <w:szCs w:val="24"/>
        </w:rPr>
        <w:t xml:space="preserve">as well as building institutional resilience and administrative capacity there must be clearly defined legal &amp; institutional arrangements. These include the structures of Council; the human resource capacity, the reporting ability, the internal controls, the Internal Audit and decision making. </w:t>
      </w:r>
    </w:p>
    <w:p w14:paraId="075D45FA" w14:textId="77777777" w:rsidR="000615FB" w:rsidRPr="008E1577" w:rsidRDefault="000615FB" w:rsidP="000615FB">
      <w:pPr>
        <w:spacing w:line="360" w:lineRule="auto"/>
        <w:rPr>
          <w:rFonts w:ascii="Arial Narrow" w:hAnsi="Arial Narrow" w:cs="Arial"/>
          <w:sz w:val="24"/>
          <w:szCs w:val="24"/>
        </w:rPr>
      </w:pPr>
      <w:r w:rsidRPr="008E1577">
        <w:rPr>
          <w:rFonts w:ascii="Arial Narrow" w:hAnsi="Arial Narrow" w:cs="Arial"/>
          <w:b/>
          <w:sz w:val="24"/>
          <w:szCs w:val="24"/>
        </w:rPr>
        <w:t>Under Pillar 4</w:t>
      </w:r>
      <w:r w:rsidRPr="008E1577">
        <w:rPr>
          <w:rFonts w:ascii="Arial Narrow" w:hAnsi="Arial Narrow" w:cs="Arial"/>
          <w:sz w:val="24"/>
          <w:szCs w:val="24"/>
        </w:rPr>
        <w:t xml:space="preserve"> which is Sound financial management the following need to be in place and effectively maintained: </w:t>
      </w:r>
    </w:p>
    <w:p w14:paraId="205229B1"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lastRenderedPageBreak/>
        <w:t>The policy environment which include properly constituted by-laws.</w:t>
      </w:r>
    </w:p>
    <w:p w14:paraId="0B1622AD"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Property valuations and the Municipal Property Rates Act prescripts.</w:t>
      </w:r>
    </w:p>
    <w:p w14:paraId="6B3D033D"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Meter installations, meter management and meter readings.</w:t>
      </w:r>
    </w:p>
    <w:p w14:paraId="1EB22470"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 xml:space="preserve">Data management – property data, meters and consumer data. </w:t>
      </w:r>
    </w:p>
    <w:p w14:paraId="332C981B"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Accurate and timely billing.</w:t>
      </w:r>
    </w:p>
    <w:p w14:paraId="50D41F38"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Payment and receipt management.</w:t>
      </w:r>
    </w:p>
    <w:p w14:paraId="74BE9842"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Credit control, debt management and collection.</w:t>
      </w:r>
    </w:p>
    <w:p w14:paraId="4EE411EA" w14:textId="77777777" w:rsidR="000615FB" w:rsidRPr="008E1577" w:rsidRDefault="000615FB" w:rsidP="000615FB">
      <w:pPr>
        <w:pStyle w:val="ListParagraph"/>
        <w:numPr>
          <w:ilvl w:val="0"/>
          <w:numId w:val="30"/>
        </w:numPr>
        <w:spacing w:before="0" w:after="160" w:line="360" w:lineRule="auto"/>
        <w:rPr>
          <w:rFonts w:ascii="Arial Narrow" w:hAnsi="Arial Narrow" w:cs="Arial"/>
          <w:sz w:val="24"/>
          <w:szCs w:val="24"/>
        </w:rPr>
      </w:pPr>
      <w:r w:rsidRPr="008E1577">
        <w:rPr>
          <w:rFonts w:ascii="Arial Narrow" w:hAnsi="Arial Narrow" w:cs="Arial"/>
          <w:sz w:val="24"/>
          <w:szCs w:val="24"/>
        </w:rPr>
        <w:t xml:space="preserve">Cash and liquidity management. </w:t>
      </w:r>
    </w:p>
    <w:p w14:paraId="1E901441" w14:textId="77777777" w:rsidR="000615FB" w:rsidRDefault="000615FB" w:rsidP="000615FB">
      <w:pPr>
        <w:spacing w:line="360" w:lineRule="auto"/>
        <w:rPr>
          <w:rFonts w:ascii="Arial Narrow" w:hAnsi="Arial Narrow" w:cs="Arial"/>
          <w:sz w:val="24"/>
          <w:szCs w:val="24"/>
        </w:rPr>
      </w:pPr>
      <w:r w:rsidRPr="008E1577">
        <w:rPr>
          <w:rFonts w:ascii="Arial Narrow" w:hAnsi="Arial Narrow" w:cs="Arial"/>
          <w:sz w:val="24"/>
          <w:szCs w:val="24"/>
        </w:rPr>
        <w:t xml:space="preserve">These are the basics that contribute towards revenue protection and revenue management. </w:t>
      </w:r>
    </w:p>
    <w:p w14:paraId="1865B7B7" w14:textId="77777777" w:rsidR="000615FB" w:rsidRPr="008E1577" w:rsidRDefault="000615FB" w:rsidP="000615FB">
      <w:pPr>
        <w:spacing w:line="360" w:lineRule="auto"/>
        <w:rPr>
          <w:rFonts w:ascii="Arial Narrow" w:hAnsi="Arial Narrow" w:cs="Arial"/>
          <w:sz w:val="24"/>
          <w:szCs w:val="24"/>
        </w:rPr>
      </w:pPr>
    </w:p>
    <w:p w14:paraId="1145A081" w14:textId="77777777" w:rsidR="000615FB" w:rsidRPr="00CB34A5" w:rsidRDefault="000615FB" w:rsidP="000615FB">
      <w:pPr>
        <w:spacing w:line="360" w:lineRule="auto"/>
        <w:jc w:val="center"/>
        <w:rPr>
          <w:rFonts w:ascii="Arial Narrow" w:hAnsi="Arial Narrow" w:cs="Arial"/>
          <w:b/>
          <w:sz w:val="24"/>
          <w:szCs w:val="24"/>
          <w:u w:val="single"/>
        </w:rPr>
      </w:pPr>
      <w:r w:rsidRPr="00CB34A5">
        <w:rPr>
          <w:rFonts w:ascii="Arial Narrow" w:hAnsi="Arial Narrow" w:cs="Arial"/>
          <w:b/>
          <w:sz w:val="24"/>
          <w:szCs w:val="24"/>
          <w:u w:val="single"/>
        </w:rPr>
        <w:t>CURRENT REVENUE MANAGEMENT PROJECTS:</w:t>
      </w:r>
    </w:p>
    <w:p w14:paraId="372B311B" w14:textId="77777777" w:rsidR="000615FB" w:rsidRPr="008E1577" w:rsidRDefault="000615FB" w:rsidP="000615FB">
      <w:pPr>
        <w:pStyle w:val="ListParagraph"/>
        <w:numPr>
          <w:ilvl w:val="0"/>
          <w:numId w:val="32"/>
        </w:numPr>
        <w:spacing w:before="0" w:after="160" w:line="259" w:lineRule="auto"/>
        <w:ind w:hanging="720"/>
        <w:rPr>
          <w:rFonts w:ascii="Arial Narrow" w:hAnsi="Arial Narrow"/>
          <w:b/>
          <w:sz w:val="24"/>
          <w:szCs w:val="24"/>
        </w:rPr>
      </w:pPr>
      <w:r w:rsidRPr="008E1577">
        <w:rPr>
          <w:rFonts w:ascii="Arial Narrow" w:hAnsi="Arial Narrow"/>
          <w:b/>
          <w:sz w:val="24"/>
          <w:szCs w:val="24"/>
        </w:rPr>
        <w:t xml:space="preserve">SIMPLIFIED REVENUE PLAN PROJECT </w:t>
      </w:r>
    </w:p>
    <w:p w14:paraId="0F07B426" w14:textId="77777777" w:rsidR="000615FB" w:rsidRPr="008E1577" w:rsidRDefault="000615FB" w:rsidP="000615FB">
      <w:pPr>
        <w:rPr>
          <w:rFonts w:ascii="Arial Narrow" w:hAnsi="Arial Narrow"/>
          <w:b/>
          <w:sz w:val="24"/>
          <w:szCs w:val="24"/>
        </w:rPr>
      </w:pPr>
      <w:r w:rsidRPr="008E1577">
        <w:rPr>
          <w:rFonts w:ascii="Arial Narrow" w:hAnsi="Arial Narrow"/>
          <w:b/>
          <w:sz w:val="24"/>
          <w:szCs w:val="24"/>
        </w:rPr>
        <w:t>PROJECT BACKGROUND</w:t>
      </w:r>
    </w:p>
    <w:p w14:paraId="3596D964" w14:textId="77777777" w:rsidR="000615FB" w:rsidRDefault="000615FB" w:rsidP="000615FB">
      <w:pPr>
        <w:spacing w:line="360" w:lineRule="auto"/>
        <w:rPr>
          <w:rFonts w:ascii="Arial Narrow" w:hAnsi="Arial Narrow"/>
          <w:sz w:val="24"/>
          <w:szCs w:val="24"/>
        </w:rPr>
      </w:pPr>
      <w:r w:rsidRPr="008E1577">
        <w:rPr>
          <w:rFonts w:ascii="Arial Narrow" w:hAnsi="Arial Narrow"/>
          <w:sz w:val="24"/>
          <w:szCs w:val="24"/>
        </w:rPr>
        <w:t>DCoG has identified a strategic intervention aimed at enhancing the municipal revenue management and debt collection system in local government. The development and implementation of municipal-specific revenue plans was identified and is currently being rolled out in 30 selected municipalities; 8 of which are in the Free State Province. The nominated municipalities were identified for the project through the Back to Basics (B2B) programme and by assessing the level of outstanding debt in municipalities.</w:t>
      </w:r>
    </w:p>
    <w:p w14:paraId="771EA505" w14:textId="77777777" w:rsidR="000615FB" w:rsidRPr="008E1577" w:rsidRDefault="000615FB" w:rsidP="000615FB">
      <w:pPr>
        <w:spacing w:line="360" w:lineRule="auto"/>
        <w:rPr>
          <w:rFonts w:ascii="Arial Narrow" w:hAnsi="Arial Narrow"/>
          <w:b/>
          <w:sz w:val="24"/>
          <w:szCs w:val="24"/>
        </w:rPr>
      </w:pPr>
      <w:r>
        <w:rPr>
          <w:rFonts w:ascii="Arial Narrow" w:hAnsi="Arial Narrow"/>
          <w:b/>
          <w:sz w:val="24"/>
          <w:szCs w:val="24"/>
        </w:rPr>
        <w:t>OUTPUTS IN PHASES</w:t>
      </w:r>
    </w:p>
    <w:p w14:paraId="6DADACE5" w14:textId="77777777" w:rsidR="000615FB" w:rsidRPr="008E1577" w:rsidRDefault="000615FB" w:rsidP="000615FB">
      <w:pPr>
        <w:pStyle w:val="ListParagraph"/>
        <w:numPr>
          <w:ilvl w:val="0"/>
          <w:numId w:val="31"/>
        </w:numPr>
        <w:spacing w:before="0" w:after="160" w:line="360" w:lineRule="auto"/>
        <w:ind w:left="540" w:hanging="540"/>
        <w:rPr>
          <w:rFonts w:ascii="Arial Narrow" w:hAnsi="Arial Narrow"/>
          <w:b/>
          <w:sz w:val="24"/>
          <w:szCs w:val="24"/>
        </w:rPr>
      </w:pPr>
      <w:r w:rsidRPr="008E1577">
        <w:rPr>
          <w:rFonts w:ascii="Arial Narrow" w:hAnsi="Arial Narrow"/>
          <w:b/>
          <w:sz w:val="24"/>
          <w:szCs w:val="24"/>
        </w:rPr>
        <w:t xml:space="preserve"> Implementation planning and conducting an “As Is’’ assessment</w:t>
      </w:r>
    </w:p>
    <w:p w14:paraId="3ACEC59A"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Data was extracted and analysed in each allocated municipality as per the final replicable model.</w:t>
      </w:r>
    </w:p>
    <w:p w14:paraId="297F7AE4"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An “as-is” assessment of the revenue value chain in a specific municipality was conducted. </w:t>
      </w:r>
    </w:p>
    <w:p w14:paraId="1A9A3D6B" w14:textId="77777777" w:rsidR="000615FB" w:rsidRPr="008E1577" w:rsidRDefault="000615FB" w:rsidP="000615FB">
      <w:pPr>
        <w:spacing w:line="360" w:lineRule="auto"/>
        <w:rPr>
          <w:rFonts w:ascii="Arial Narrow" w:hAnsi="Arial Narrow"/>
          <w:b/>
          <w:sz w:val="24"/>
          <w:szCs w:val="24"/>
        </w:rPr>
      </w:pPr>
      <w:r w:rsidRPr="008E1577">
        <w:rPr>
          <w:rFonts w:ascii="Arial Narrow" w:hAnsi="Arial Narrow"/>
          <w:b/>
          <w:sz w:val="24"/>
          <w:szCs w:val="24"/>
        </w:rPr>
        <w:t>2. Development of an improvement plan (municipal-specific simplified revenue plan)</w:t>
      </w:r>
    </w:p>
    <w:p w14:paraId="2A32FB61"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This phase was informed by the findings of the assessment above. </w:t>
      </w:r>
    </w:p>
    <w:p w14:paraId="00E272FC"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The activities included in the plan were mapped against corrective measures as well as a project plan for the implementation. </w:t>
      </w:r>
    </w:p>
    <w:p w14:paraId="0A61F09C"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lastRenderedPageBreak/>
        <w:t>The findings and corrective measures were presented to the key stakeholders in the municipality and the DCoG steering committee.</w:t>
      </w:r>
    </w:p>
    <w:p w14:paraId="6A5859F3" w14:textId="77777777" w:rsidR="000615FB" w:rsidRPr="008E1577" w:rsidRDefault="000615FB" w:rsidP="000615FB">
      <w:pPr>
        <w:spacing w:line="360" w:lineRule="auto"/>
        <w:rPr>
          <w:rFonts w:ascii="Arial Narrow" w:hAnsi="Arial Narrow"/>
          <w:b/>
          <w:sz w:val="24"/>
          <w:szCs w:val="24"/>
        </w:rPr>
      </w:pPr>
      <w:r w:rsidRPr="008E1577">
        <w:rPr>
          <w:rFonts w:ascii="Arial Narrow" w:hAnsi="Arial Narrow"/>
          <w:b/>
          <w:sz w:val="24"/>
          <w:szCs w:val="24"/>
        </w:rPr>
        <w:t>3. Implementation of the municipal-specific simplified revenue plan</w:t>
      </w:r>
    </w:p>
    <w:p w14:paraId="5A7FBD58"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This phase is the actual implementation of the corrective measures identified in the previous phase according to the project plan. </w:t>
      </w:r>
    </w:p>
    <w:p w14:paraId="718FB713"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The progress that clearly identifies the outputs for each stage in the plan is reported on a monthly basis to the Municipal Manger, Chief Financial Officer, and Revenue Manager or MANCO.</w:t>
      </w:r>
    </w:p>
    <w:p w14:paraId="316F5980" w14:textId="77777777" w:rsidR="000615FB" w:rsidRPr="008E1577" w:rsidRDefault="000615FB" w:rsidP="000615FB">
      <w:pPr>
        <w:spacing w:line="360" w:lineRule="auto"/>
        <w:rPr>
          <w:rFonts w:ascii="Arial Narrow" w:hAnsi="Arial Narrow"/>
          <w:b/>
          <w:sz w:val="24"/>
          <w:szCs w:val="24"/>
        </w:rPr>
      </w:pPr>
      <w:r w:rsidRPr="008E1577">
        <w:rPr>
          <w:rFonts w:ascii="Arial Narrow" w:hAnsi="Arial Narrow"/>
          <w:b/>
          <w:sz w:val="24"/>
          <w:szCs w:val="24"/>
        </w:rPr>
        <w:t>CURRENT STATUS:</w:t>
      </w:r>
    </w:p>
    <w:p w14:paraId="17C9583F"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The “AS IS” assessment was concluded in all municipalities.</w:t>
      </w:r>
    </w:p>
    <w:p w14:paraId="224B2D13"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We have developed a municipal specific revenue management plan for each of the municipalities. </w:t>
      </w:r>
    </w:p>
    <w:p w14:paraId="390CF09E" w14:textId="77777777" w:rsidR="000615FB" w:rsidRDefault="000615FB" w:rsidP="000615FB">
      <w:pPr>
        <w:spacing w:line="360" w:lineRule="auto"/>
        <w:rPr>
          <w:rFonts w:ascii="Arial Narrow" w:hAnsi="Arial Narrow"/>
          <w:sz w:val="24"/>
          <w:szCs w:val="24"/>
        </w:rPr>
      </w:pPr>
      <w:r w:rsidRPr="008E1577">
        <w:rPr>
          <w:rFonts w:ascii="Arial Narrow" w:hAnsi="Arial Narrow"/>
          <w:sz w:val="24"/>
          <w:szCs w:val="24"/>
        </w:rPr>
        <w:t xml:space="preserve">An analysis of all the business processes and revenue related data has been conducted in all municipalities. </w:t>
      </w:r>
    </w:p>
    <w:p w14:paraId="4077B883"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All revenue policies and revenue procedure manuals were reviewed to enable revenue protection, efficient revenue management and debt collection. </w:t>
      </w:r>
    </w:p>
    <w:p w14:paraId="4BEE4EA2"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The debtors’ master files are currently being reconciled to the valuation rolls and billing system to ensure accuracy and validity of billing data. </w:t>
      </w:r>
    </w:p>
    <w:p w14:paraId="104B7CEA" w14:textId="77777777" w:rsidR="000615FB" w:rsidRPr="008E1577" w:rsidRDefault="000615FB" w:rsidP="000615FB">
      <w:pPr>
        <w:spacing w:line="360" w:lineRule="auto"/>
        <w:rPr>
          <w:rFonts w:ascii="Arial Narrow" w:hAnsi="Arial Narrow"/>
          <w:sz w:val="24"/>
          <w:szCs w:val="24"/>
        </w:rPr>
      </w:pPr>
      <w:r w:rsidRPr="008E1577">
        <w:rPr>
          <w:rFonts w:ascii="Arial Narrow" w:hAnsi="Arial Narrow"/>
          <w:sz w:val="24"/>
          <w:szCs w:val="24"/>
        </w:rPr>
        <w:t xml:space="preserve">Implementation of the municipal specific revenue management plans is currently underway. </w:t>
      </w:r>
    </w:p>
    <w:p w14:paraId="3B03CB3D" w14:textId="77777777" w:rsidR="000615FB" w:rsidRPr="008E1577" w:rsidRDefault="000615FB" w:rsidP="000615FB">
      <w:pPr>
        <w:spacing w:line="360" w:lineRule="auto"/>
        <w:rPr>
          <w:rFonts w:ascii="Arial Narrow" w:hAnsi="Arial Narrow" w:cs="Arial"/>
          <w:b/>
          <w:sz w:val="24"/>
          <w:szCs w:val="24"/>
        </w:rPr>
      </w:pPr>
    </w:p>
    <w:p w14:paraId="1B98BFC6" w14:textId="77777777" w:rsidR="000615FB" w:rsidRDefault="000615FB" w:rsidP="000615FB">
      <w:pPr>
        <w:spacing w:line="360" w:lineRule="auto"/>
        <w:rPr>
          <w:rFonts w:ascii="Arial Narrow" w:hAnsi="Arial Narrow" w:cs="Arial"/>
          <w:b/>
        </w:rPr>
      </w:pPr>
    </w:p>
    <w:p w14:paraId="4E01D5E3" w14:textId="77777777" w:rsidR="000615FB" w:rsidRDefault="000615FB" w:rsidP="000615FB">
      <w:pPr>
        <w:spacing w:line="360" w:lineRule="auto"/>
        <w:rPr>
          <w:rFonts w:ascii="Arial Narrow" w:hAnsi="Arial Narrow" w:cs="Arial"/>
          <w:b/>
        </w:rPr>
      </w:pPr>
    </w:p>
    <w:p w14:paraId="37773FD4" w14:textId="77777777" w:rsidR="000615FB" w:rsidRDefault="000615FB" w:rsidP="000615FB">
      <w:pPr>
        <w:spacing w:line="360" w:lineRule="auto"/>
        <w:rPr>
          <w:rFonts w:ascii="Arial Narrow" w:hAnsi="Arial Narrow" w:cs="Arial"/>
          <w:b/>
        </w:rPr>
      </w:pPr>
    </w:p>
    <w:p w14:paraId="74D88419" w14:textId="77777777" w:rsidR="000615FB" w:rsidRDefault="000615FB" w:rsidP="000615FB">
      <w:pPr>
        <w:spacing w:line="360" w:lineRule="auto"/>
        <w:rPr>
          <w:rFonts w:ascii="Arial Narrow" w:hAnsi="Arial Narrow" w:cs="Arial"/>
          <w:b/>
        </w:rPr>
      </w:pPr>
    </w:p>
    <w:p w14:paraId="3150BC5A" w14:textId="77777777" w:rsidR="000615FB" w:rsidRDefault="000615FB" w:rsidP="000615FB">
      <w:pPr>
        <w:spacing w:line="360" w:lineRule="auto"/>
        <w:rPr>
          <w:rFonts w:ascii="Arial Narrow" w:hAnsi="Arial Narrow" w:cs="Arial"/>
          <w:b/>
        </w:rPr>
      </w:pPr>
    </w:p>
    <w:p w14:paraId="0156998C" w14:textId="77777777" w:rsidR="000615FB" w:rsidRDefault="000615FB" w:rsidP="000615FB">
      <w:pPr>
        <w:spacing w:line="360" w:lineRule="auto"/>
        <w:rPr>
          <w:rFonts w:ascii="Arial Narrow" w:hAnsi="Arial Narrow" w:cs="Arial"/>
          <w:b/>
        </w:rPr>
      </w:pPr>
    </w:p>
    <w:p w14:paraId="724D42F5" w14:textId="77777777" w:rsidR="000615FB" w:rsidRDefault="000615FB" w:rsidP="000615FB">
      <w:pPr>
        <w:spacing w:line="360" w:lineRule="auto"/>
        <w:rPr>
          <w:rFonts w:ascii="Arial Narrow" w:hAnsi="Arial Narrow" w:cs="Arial"/>
          <w:b/>
        </w:rPr>
      </w:pPr>
    </w:p>
    <w:p w14:paraId="190EAC91" w14:textId="77777777" w:rsidR="000615FB" w:rsidRDefault="000615FB" w:rsidP="000615FB">
      <w:pPr>
        <w:spacing w:line="360" w:lineRule="auto"/>
        <w:rPr>
          <w:rFonts w:ascii="Arial Narrow" w:hAnsi="Arial Narrow" w:cs="Arial"/>
          <w:b/>
        </w:rPr>
      </w:pPr>
    </w:p>
    <w:p w14:paraId="62FEE38E" w14:textId="77777777" w:rsidR="000615FB" w:rsidRPr="00B460AD" w:rsidRDefault="000615FB" w:rsidP="000615FB">
      <w:pPr>
        <w:spacing w:line="360" w:lineRule="auto"/>
        <w:rPr>
          <w:rFonts w:ascii="Arial Narrow" w:hAnsi="Arial Narrow" w:cs="Arial"/>
          <w:b/>
        </w:rPr>
      </w:pPr>
    </w:p>
    <w:p w14:paraId="676CB738" w14:textId="77777777" w:rsidR="000615FB" w:rsidRDefault="000615FB" w:rsidP="000615FB">
      <w:pPr>
        <w:spacing w:line="360" w:lineRule="auto"/>
        <w:rPr>
          <w:rFonts w:ascii="Arial" w:hAnsi="Arial" w:cs="Arial"/>
          <w:b/>
          <w:sz w:val="24"/>
          <w:szCs w:val="24"/>
        </w:rPr>
      </w:pPr>
    </w:p>
    <w:p w14:paraId="50BDCA1E" w14:textId="77777777" w:rsidR="000615FB" w:rsidRDefault="000615FB" w:rsidP="000615FB">
      <w:pPr>
        <w:spacing w:line="360" w:lineRule="auto"/>
        <w:rPr>
          <w:rFonts w:ascii="Arial" w:hAnsi="Arial" w:cs="Arial"/>
          <w:b/>
          <w:sz w:val="24"/>
          <w:szCs w:val="24"/>
        </w:rPr>
      </w:pPr>
      <w:r w:rsidRPr="000B66F1">
        <w:rPr>
          <w:rFonts w:ascii="Arial" w:hAnsi="Arial" w:cs="Arial"/>
          <w:b/>
          <w:sz w:val="24"/>
          <w:szCs w:val="24"/>
        </w:rPr>
        <w:t>REVENUE MANAGEMENT AND ENHANCEMENT VALUE CHAIN</w:t>
      </w:r>
    </w:p>
    <w:p w14:paraId="1BFFB485" w14:textId="77777777" w:rsidR="000615FB" w:rsidRDefault="000615FB" w:rsidP="000615FB">
      <w:pPr>
        <w:spacing w:line="360" w:lineRule="auto"/>
        <w:rPr>
          <w:rFonts w:ascii="Arial" w:hAnsi="Arial" w:cs="Arial"/>
          <w:b/>
          <w:sz w:val="24"/>
          <w:szCs w:val="24"/>
        </w:rPr>
      </w:pPr>
      <w:r>
        <w:rPr>
          <w:rFonts w:ascii="Arial" w:hAnsi="Arial" w:cs="Arial"/>
          <w:b/>
          <w:noProof/>
          <w:sz w:val="24"/>
          <w:szCs w:val="24"/>
          <w:lang w:val="en-ZA" w:eastAsia="en-ZA"/>
        </w:rPr>
        <w:drawing>
          <wp:inline distT="0" distB="0" distL="0" distR="0" wp14:anchorId="312937B8" wp14:editId="154B5CE5">
            <wp:extent cx="5515610" cy="79546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610" cy="7954645"/>
                    </a:xfrm>
                    <a:prstGeom prst="rect">
                      <a:avLst/>
                    </a:prstGeom>
                    <a:noFill/>
                  </pic:spPr>
                </pic:pic>
              </a:graphicData>
            </a:graphic>
          </wp:inline>
        </w:drawing>
      </w:r>
    </w:p>
    <w:tbl>
      <w:tblPr>
        <w:tblW w:w="6340" w:type="dxa"/>
        <w:tblLook w:val="04A0" w:firstRow="1" w:lastRow="0" w:firstColumn="1" w:lastColumn="0" w:noHBand="0" w:noVBand="1"/>
      </w:tblPr>
      <w:tblGrid>
        <w:gridCol w:w="435"/>
        <w:gridCol w:w="4438"/>
        <w:gridCol w:w="1610"/>
      </w:tblGrid>
      <w:tr w:rsidR="000615FB" w:rsidRPr="00437228" w14:paraId="61AA5F57" w14:textId="77777777" w:rsidTr="00DE27AF">
        <w:trPr>
          <w:trHeight w:val="330"/>
        </w:trPr>
        <w:tc>
          <w:tcPr>
            <w:tcW w:w="6340" w:type="dxa"/>
            <w:gridSpan w:val="3"/>
            <w:tcBorders>
              <w:top w:val="single" w:sz="8" w:space="0" w:color="auto"/>
              <w:left w:val="single" w:sz="8" w:space="0" w:color="auto"/>
              <w:bottom w:val="single" w:sz="8" w:space="0" w:color="auto"/>
              <w:right w:val="nil"/>
            </w:tcBorders>
            <w:shd w:val="clear" w:color="auto" w:fill="auto"/>
            <w:noWrap/>
            <w:vAlign w:val="bottom"/>
            <w:hideMark/>
          </w:tcPr>
          <w:p w14:paraId="3BBD2111" w14:textId="77777777" w:rsidR="000615FB" w:rsidRPr="00437228" w:rsidRDefault="000615FB" w:rsidP="00DE27AF">
            <w:pPr>
              <w:spacing w:after="0" w:line="240" w:lineRule="auto"/>
              <w:jc w:val="center"/>
              <w:rPr>
                <w:rFonts w:ascii="Arial Narrow" w:eastAsia="Times New Roman" w:hAnsi="Arial Narrow" w:cs="Times New Roman"/>
                <w:b/>
                <w:bCs/>
                <w:color w:val="000000"/>
                <w:sz w:val="24"/>
                <w:szCs w:val="24"/>
                <w:lang w:val="en-ZA" w:eastAsia="en-ZA"/>
              </w:rPr>
            </w:pPr>
            <w:r w:rsidRPr="00437228">
              <w:rPr>
                <w:rFonts w:ascii="Arial Narrow" w:eastAsia="Times New Roman" w:hAnsi="Arial Narrow" w:cs="Times New Roman"/>
                <w:b/>
                <w:bCs/>
                <w:color w:val="000000"/>
                <w:sz w:val="24"/>
                <w:szCs w:val="24"/>
                <w:lang w:val="en-ZA" w:eastAsia="en-ZA"/>
              </w:rPr>
              <w:lastRenderedPageBreak/>
              <w:t>SIMPLIFIED REVENUE PLAN MUNICIPALITIES</w:t>
            </w:r>
          </w:p>
        </w:tc>
      </w:tr>
      <w:tr w:rsidR="000615FB" w:rsidRPr="00437228" w14:paraId="67FC87E1" w14:textId="77777777" w:rsidTr="00DE27AF">
        <w:trPr>
          <w:trHeight w:val="330"/>
        </w:trPr>
        <w:tc>
          <w:tcPr>
            <w:tcW w:w="292" w:type="dxa"/>
            <w:tcBorders>
              <w:top w:val="nil"/>
              <w:left w:val="single" w:sz="8" w:space="0" w:color="auto"/>
              <w:bottom w:val="nil"/>
              <w:right w:val="single" w:sz="4" w:space="0" w:color="auto"/>
            </w:tcBorders>
            <w:shd w:val="clear" w:color="auto" w:fill="auto"/>
            <w:noWrap/>
            <w:vAlign w:val="bottom"/>
            <w:hideMark/>
          </w:tcPr>
          <w:p w14:paraId="60188876" w14:textId="77777777" w:rsidR="000615FB" w:rsidRPr="00437228" w:rsidRDefault="000615FB" w:rsidP="00DE27AF">
            <w:pPr>
              <w:spacing w:after="0" w:line="240" w:lineRule="auto"/>
              <w:rPr>
                <w:rFonts w:ascii="Arial Narrow" w:eastAsia="Times New Roman" w:hAnsi="Arial Narrow" w:cs="Times New Roman"/>
                <w:b/>
                <w:bCs/>
                <w:color w:val="000000"/>
                <w:sz w:val="24"/>
                <w:szCs w:val="24"/>
                <w:lang w:val="en-ZA" w:eastAsia="en-ZA"/>
              </w:rPr>
            </w:pPr>
            <w:r w:rsidRPr="00437228">
              <w:rPr>
                <w:rFonts w:ascii="Arial Narrow" w:eastAsia="Times New Roman" w:hAnsi="Arial Narrow" w:cs="Times New Roman"/>
                <w:b/>
                <w:bCs/>
                <w:color w:val="000000"/>
                <w:sz w:val="24"/>
                <w:szCs w:val="24"/>
                <w:lang w:val="en-ZA" w:eastAsia="en-ZA"/>
              </w:rPr>
              <w:t> </w:t>
            </w:r>
          </w:p>
        </w:tc>
        <w:tc>
          <w:tcPr>
            <w:tcW w:w="4438" w:type="dxa"/>
            <w:tcBorders>
              <w:top w:val="nil"/>
              <w:left w:val="nil"/>
              <w:bottom w:val="nil"/>
              <w:right w:val="single" w:sz="4" w:space="0" w:color="auto"/>
            </w:tcBorders>
            <w:shd w:val="clear" w:color="auto" w:fill="auto"/>
            <w:noWrap/>
            <w:vAlign w:val="bottom"/>
            <w:hideMark/>
          </w:tcPr>
          <w:p w14:paraId="2837FA60" w14:textId="77777777" w:rsidR="000615FB" w:rsidRPr="00437228" w:rsidRDefault="000615FB" w:rsidP="00DE27AF">
            <w:pPr>
              <w:spacing w:after="0" w:line="240" w:lineRule="auto"/>
              <w:rPr>
                <w:rFonts w:ascii="Arial Narrow" w:eastAsia="Times New Roman" w:hAnsi="Arial Narrow" w:cs="Times New Roman"/>
                <w:b/>
                <w:bCs/>
                <w:color w:val="000000"/>
                <w:sz w:val="24"/>
                <w:szCs w:val="24"/>
                <w:lang w:val="en-ZA" w:eastAsia="en-ZA"/>
              </w:rPr>
            </w:pPr>
            <w:r w:rsidRPr="00437228">
              <w:rPr>
                <w:rFonts w:ascii="Arial Narrow" w:eastAsia="Times New Roman" w:hAnsi="Arial Narrow" w:cs="Times New Roman"/>
                <w:b/>
                <w:bCs/>
                <w:color w:val="000000"/>
                <w:sz w:val="24"/>
                <w:szCs w:val="24"/>
                <w:lang w:val="en-ZA" w:eastAsia="en-ZA"/>
              </w:rPr>
              <w:t>Municipality</w:t>
            </w:r>
          </w:p>
        </w:tc>
        <w:tc>
          <w:tcPr>
            <w:tcW w:w="1610" w:type="dxa"/>
            <w:tcBorders>
              <w:top w:val="nil"/>
              <w:left w:val="nil"/>
              <w:bottom w:val="nil"/>
              <w:right w:val="single" w:sz="4" w:space="0" w:color="auto"/>
            </w:tcBorders>
            <w:shd w:val="clear" w:color="auto" w:fill="auto"/>
            <w:noWrap/>
            <w:vAlign w:val="bottom"/>
            <w:hideMark/>
          </w:tcPr>
          <w:p w14:paraId="068CF0BF" w14:textId="77777777" w:rsidR="000615FB" w:rsidRPr="00437228" w:rsidRDefault="000615FB" w:rsidP="00DE27AF">
            <w:pPr>
              <w:spacing w:after="0" w:line="240" w:lineRule="auto"/>
              <w:rPr>
                <w:rFonts w:ascii="Arial Narrow" w:eastAsia="Times New Roman" w:hAnsi="Arial Narrow" w:cs="Times New Roman"/>
                <w:b/>
                <w:bCs/>
                <w:color w:val="000000"/>
                <w:sz w:val="24"/>
                <w:szCs w:val="24"/>
                <w:lang w:val="en-ZA" w:eastAsia="en-ZA"/>
              </w:rPr>
            </w:pPr>
            <w:r w:rsidRPr="00437228">
              <w:rPr>
                <w:rFonts w:ascii="Arial Narrow" w:eastAsia="Times New Roman" w:hAnsi="Arial Narrow" w:cs="Times New Roman"/>
                <w:b/>
                <w:bCs/>
                <w:color w:val="000000"/>
                <w:sz w:val="24"/>
                <w:szCs w:val="24"/>
                <w:lang w:val="en-ZA" w:eastAsia="en-ZA"/>
              </w:rPr>
              <w:t>Province</w:t>
            </w:r>
          </w:p>
        </w:tc>
      </w:tr>
      <w:tr w:rsidR="000615FB" w:rsidRPr="00437228" w14:paraId="5C5A6DD8" w14:textId="77777777" w:rsidTr="00DE27AF">
        <w:trPr>
          <w:trHeight w:val="390"/>
        </w:trPr>
        <w:tc>
          <w:tcPr>
            <w:tcW w:w="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F5C14A"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w:t>
            </w:r>
          </w:p>
        </w:tc>
        <w:tc>
          <w:tcPr>
            <w:tcW w:w="4438" w:type="dxa"/>
            <w:tcBorders>
              <w:top w:val="single" w:sz="8" w:space="0" w:color="auto"/>
              <w:left w:val="nil"/>
              <w:bottom w:val="single" w:sz="4" w:space="0" w:color="auto"/>
              <w:right w:val="single" w:sz="4" w:space="0" w:color="auto"/>
            </w:tcBorders>
            <w:shd w:val="clear" w:color="auto" w:fill="auto"/>
            <w:noWrap/>
            <w:vAlign w:val="bottom"/>
            <w:hideMark/>
          </w:tcPr>
          <w:p w14:paraId="38052C12"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Amathole</w:t>
            </w:r>
          </w:p>
        </w:tc>
        <w:tc>
          <w:tcPr>
            <w:tcW w:w="1610" w:type="dxa"/>
            <w:tcBorders>
              <w:top w:val="single" w:sz="8" w:space="0" w:color="auto"/>
              <w:left w:val="nil"/>
              <w:bottom w:val="single" w:sz="4" w:space="0" w:color="auto"/>
              <w:right w:val="single" w:sz="4" w:space="0" w:color="auto"/>
            </w:tcBorders>
            <w:shd w:val="clear" w:color="auto" w:fill="auto"/>
            <w:noWrap/>
            <w:vAlign w:val="bottom"/>
            <w:hideMark/>
          </w:tcPr>
          <w:p w14:paraId="39786F81"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Eastern Cape</w:t>
            </w:r>
          </w:p>
        </w:tc>
      </w:tr>
      <w:tr w:rsidR="000615FB" w:rsidRPr="00437228" w14:paraId="0468ADDF"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1434EA56"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w:t>
            </w:r>
          </w:p>
        </w:tc>
        <w:tc>
          <w:tcPr>
            <w:tcW w:w="4438" w:type="dxa"/>
            <w:tcBorders>
              <w:top w:val="nil"/>
              <w:left w:val="nil"/>
              <w:bottom w:val="single" w:sz="4" w:space="0" w:color="auto"/>
              <w:right w:val="single" w:sz="4" w:space="0" w:color="auto"/>
            </w:tcBorders>
            <w:shd w:val="clear" w:color="auto" w:fill="auto"/>
            <w:noWrap/>
            <w:vAlign w:val="bottom"/>
            <w:hideMark/>
          </w:tcPr>
          <w:p w14:paraId="4D0EAA2D"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O.R. Tambo</w:t>
            </w:r>
          </w:p>
        </w:tc>
        <w:tc>
          <w:tcPr>
            <w:tcW w:w="1610" w:type="dxa"/>
            <w:tcBorders>
              <w:top w:val="nil"/>
              <w:left w:val="nil"/>
              <w:bottom w:val="single" w:sz="4" w:space="0" w:color="auto"/>
              <w:right w:val="single" w:sz="4" w:space="0" w:color="auto"/>
            </w:tcBorders>
            <w:shd w:val="clear" w:color="auto" w:fill="auto"/>
            <w:noWrap/>
            <w:vAlign w:val="bottom"/>
            <w:hideMark/>
          </w:tcPr>
          <w:p w14:paraId="46A35E62"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Eastern Cape</w:t>
            </w:r>
          </w:p>
        </w:tc>
      </w:tr>
      <w:tr w:rsidR="000615FB" w:rsidRPr="00437228" w14:paraId="0BD05635" w14:textId="77777777" w:rsidTr="00DE27AF">
        <w:trPr>
          <w:trHeight w:val="30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3EE2F670"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3</w:t>
            </w:r>
          </w:p>
        </w:tc>
        <w:tc>
          <w:tcPr>
            <w:tcW w:w="4438" w:type="dxa"/>
            <w:tcBorders>
              <w:top w:val="nil"/>
              <w:left w:val="nil"/>
              <w:bottom w:val="single" w:sz="4" w:space="0" w:color="auto"/>
              <w:right w:val="single" w:sz="4" w:space="0" w:color="auto"/>
            </w:tcBorders>
            <w:shd w:val="clear" w:color="000000" w:fill="FFFFFF"/>
            <w:noWrap/>
            <w:vAlign w:val="bottom"/>
            <w:hideMark/>
          </w:tcPr>
          <w:p w14:paraId="241509E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King Sabata Dalindyebo</w:t>
            </w:r>
          </w:p>
        </w:tc>
        <w:tc>
          <w:tcPr>
            <w:tcW w:w="1610" w:type="dxa"/>
            <w:tcBorders>
              <w:top w:val="nil"/>
              <w:left w:val="nil"/>
              <w:bottom w:val="single" w:sz="4" w:space="0" w:color="auto"/>
              <w:right w:val="single" w:sz="4" w:space="0" w:color="auto"/>
            </w:tcBorders>
            <w:shd w:val="clear" w:color="000000" w:fill="FFFFFF"/>
            <w:noWrap/>
            <w:vAlign w:val="bottom"/>
            <w:hideMark/>
          </w:tcPr>
          <w:p w14:paraId="56295C8C"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Eastern Cape</w:t>
            </w:r>
          </w:p>
        </w:tc>
      </w:tr>
      <w:tr w:rsidR="000615FB" w:rsidRPr="00437228" w14:paraId="359298BD"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5287DF95"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4</w:t>
            </w:r>
          </w:p>
        </w:tc>
        <w:tc>
          <w:tcPr>
            <w:tcW w:w="4438" w:type="dxa"/>
            <w:tcBorders>
              <w:top w:val="nil"/>
              <w:left w:val="nil"/>
              <w:bottom w:val="single" w:sz="4" w:space="0" w:color="auto"/>
              <w:right w:val="single" w:sz="4" w:space="0" w:color="auto"/>
            </w:tcBorders>
            <w:shd w:val="clear" w:color="auto" w:fill="auto"/>
            <w:noWrap/>
            <w:vAlign w:val="bottom"/>
            <w:hideMark/>
          </w:tcPr>
          <w:p w14:paraId="4199370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Dihlabeng</w:t>
            </w:r>
          </w:p>
        </w:tc>
        <w:tc>
          <w:tcPr>
            <w:tcW w:w="1610" w:type="dxa"/>
            <w:tcBorders>
              <w:top w:val="nil"/>
              <w:left w:val="nil"/>
              <w:bottom w:val="single" w:sz="4" w:space="0" w:color="auto"/>
              <w:right w:val="single" w:sz="4" w:space="0" w:color="auto"/>
            </w:tcBorders>
            <w:shd w:val="clear" w:color="auto" w:fill="auto"/>
            <w:noWrap/>
            <w:vAlign w:val="bottom"/>
            <w:hideMark/>
          </w:tcPr>
          <w:p w14:paraId="2DE1414B"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0DFB1CFB"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53FA50DE"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5</w:t>
            </w:r>
          </w:p>
        </w:tc>
        <w:tc>
          <w:tcPr>
            <w:tcW w:w="4438" w:type="dxa"/>
            <w:tcBorders>
              <w:top w:val="nil"/>
              <w:left w:val="nil"/>
              <w:bottom w:val="single" w:sz="4" w:space="0" w:color="auto"/>
              <w:right w:val="single" w:sz="4" w:space="0" w:color="auto"/>
            </w:tcBorders>
            <w:shd w:val="clear" w:color="auto" w:fill="auto"/>
            <w:noWrap/>
            <w:vAlign w:val="bottom"/>
            <w:hideMark/>
          </w:tcPr>
          <w:p w14:paraId="44FD360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Maluti-A-Phofong</w:t>
            </w:r>
          </w:p>
        </w:tc>
        <w:tc>
          <w:tcPr>
            <w:tcW w:w="1610" w:type="dxa"/>
            <w:tcBorders>
              <w:top w:val="nil"/>
              <w:left w:val="nil"/>
              <w:bottom w:val="single" w:sz="4" w:space="0" w:color="auto"/>
              <w:right w:val="single" w:sz="4" w:space="0" w:color="auto"/>
            </w:tcBorders>
            <w:shd w:val="clear" w:color="auto" w:fill="auto"/>
            <w:noWrap/>
            <w:vAlign w:val="bottom"/>
            <w:hideMark/>
          </w:tcPr>
          <w:p w14:paraId="410F960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7072F20D"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75937085"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6</w:t>
            </w:r>
          </w:p>
        </w:tc>
        <w:tc>
          <w:tcPr>
            <w:tcW w:w="4438" w:type="dxa"/>
            <w:tcBorders>
              <w:top w:val="nil"/>
              <w:left w:val="nil"/>
              <w:bottom w:val="single" w:sz="4" w:space="0" w:color="auto"/>
              <w:right w:val="single" w:sz="4" w:space="0" w:color="auto"/>
            </w:tcBorders>
            <w:shd w:val="clear" w:color="auto" w:fill="auto"/>
            <w:noWrap/>
            <w:vAlign w:val="bottom"/>
            <w:hideMark/>
          </w:tcPr>
          <w:p w14:paraId="3450860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Masilonyana</w:t>
            </w:r>
          </w:p>
        </w:tc>
        <w:tc>
          <w:tcPr>
            <w:tcW w:w="1610" w:type="dxa"/>
            <w:tcBorders>
              <w:top w:val="nil"/>
              <w:left w:val="nil"/>
              <w:bottom w:val="single" w:sz="4" w:space="0" w:color="auto"/>
              <w:right w:val="single" w:sz="4" w:space="0" w:color="auto"/>
            </w:tcBorders>
            <w:shd w:val="clear" w:color="auto" w:fill="auto"/>
            <w:noWrap/>
            <w:vAlign w:val="bottom"/>
            <w:hideMark/>
          </w:tcPr>
          <w:p w14:paraId="10323048"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565C8A9E"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04BCC9E6"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7</w:t>
            </w:r>
          </w:p>
        </w:tc>
        <w:tc>
          <w:tcPr>
            <w:tcW w:w="4438" w:type="dxa"/>
            <w:tcBorders>
              <w:top w:val="nil"/>
              <w:left w:val="nil"/>
              <w:bottom w:val="single" w:sz="4" w:space="0" w:color="auto"/>
              <w:right w:val="single" w:sz="4" w:space="0" w:color="auto"/>
            </w:tcBorders>
            <w:shd w:val="clear" w:color="auto" w:fill="auto"/>
            <w:noWrap/>
            <w:vAlign w:val="bottom"/>
            <w:hideMark/>
          </w:tcPr>
          <w:p w14:paraId="599A22B1"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Nala</w:t>
            </w:r>
          </w:p>
        </w:tc>
        <w:tc>
          <w:tcPr>
            <w:tcW w:w="1610" w:type="dxa"/>
            <w:tcBorders>
              <w:top w:val="nil"/>
              <w:left w:val="nil"/>
              <w:bottom w:val="single" w:sz="4" w:space="0" w:color="auto"/>
              <w:right w:val="single" w:sz="4" w:space="0" w:color="auto"/>
            </w:tcBorders>
            <w:shd w:val="clear" w:color="auto" w:fill="auto"/>
            <w:noWrap/>
            <w:vAlign w:val="bottom"/>
            <w:hideMark/>
          </w:tcPr>
          <w:p w14:paraId="0931CB9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72A29D88" w14:textId="77777777" w:rsidTr="00DE27AF">
        <w:trPr>
          <w:trHeight w:val="33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373EA7AA"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8</w:t>
            </w:r>
          </w:p>
        </w:tc>
        <w:tc>
          <w:tcPr>
            <w:tcW w:w="4438" w:type="dxa"/>
            <w:tcBorders>
              <w:top w:val="nil"/>
              <w:left w:val="nil"/>
              <w:bottom w:val="single" w:sz="4" w:space="0" w:color="auto"/>
              <w:right w:val="single" w:sz="4" w:space="0" w:color="auto"/>
            </w:tcBorders>
            <w:shd w:val="clear" w:color="auto" w:fill="auto"/>
            <w:noWrap/>
            <w:vAlign w:val="bottom"/>
            <w:hideMark/>
          </w:tcPr>
          <w:p w14:paraId="79B2FD8B"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Ngwathe</w:t>
            </w:r>
          </w:p>
        </w:tc>
        <w:tc>
          <w:tcPr>
            <w:tcW w:w="1610" w:type="dxa"/>
            <w:tcBorders>
              <w:top w:val="nil"/>
              <w:left w:val="nil"/>
              <w:bottom w:val="single" w:sz="4" w:space="0" w:color="auto"/>
              <w:right w:val="single" w:sz="4" w:space="0" w:color="auto"/>
            </w:tcBorders>
            <w:shd w:val="clear" w:color="auto" w:fill="auto"/>
            <w:noWrap/>
            <w:vAlign w:val="bottom"/>
            <w:hideMark/>
          </w:tcPr>
          <w:p w14:paraId="62B5C710"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501186CE" w14:textId="77777777" w:rsidTr="00DE27AF">
        <w:trPr>
          <w:trHeight w:val="28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638259BF"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9</w:t>
            </w:r>
          </w:p>
        </w:tc>
        <w:tc>
          <w:tcPr>
            <w:tcW w:w="4438" w:type="dxa"/>
            <w:tcBorders>
              <w:top w:val="nil"/>
              <w:left w:val="nil"/>
              <w:bottom w:val="single" w:sz="4" w:space="0" w:color="auto"/>
              <w:right w:val="single" w:sz="4" w:space="0" w:color="auto"/>
            </w:tcBorders>
            <w:shd w:val="clear" w:color="auto" w:fill="auto"/>
            <w:noWrap/>
            <w:vAlign w:val="bottom"/>
            <w:hideMark/>
          </w:tcPr>
          <w:p w14:paraId="1AB9F198"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NKETOANA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6A761BB3"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09EB94D1"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B6D7270"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10</w:t>
            </w:r>
          </w:p>
        </w:tc>
        <w:tc>
          <w:tcPr>
            <w:tcW w:w="4438" w:type="dxa"/>
            <w:tcBorders>
              <w:top w:val="nil"/>
              <w:left w:val="nil"/>
              <w:bottom w:val="single" w:sz="4" w:space="0" w:color="auto"/>
              <w:right w:val="single" w:sz="4" w:space="0" w:color="auto"/>
            </w:tcBorders>
            <w:shd w:val="clear" w:color="auto" w:fill="auto"/>
            <w:noWrap/>
            <w:vAlign w:val="center"/>
            <w:hideMark/>
          </w:tcPr>
          <w:p w14:paraId="40CC1837" w14:textId="77777777" w:rsidR="000615FB" w:rsidRPr="00437228" w:rsidRDefault="000615FB" w:rsidP="00DE27AF">
            <w:pPr>
              <w:spacing w:after="0" w:line="240" w:lineRule="auto"/>
              <w:rPr>
                <w:rFonts w:ascii="Arial Narrow" w:eastAsia="Times New Roman" w:hAnsi="Arial Narrow" w:cs="Times New Roman"/>
                <w:sz w:val="24"/>
                <w:szCs w:val="24"/>
                <w:lang w:val="en-ZA" w:eastAsia="en-ZA"/>
              </w:rPr>
            </w:pPr>
            <w:r w:rsidRPr="00437228">
              <w:rPr>
                <w:rFonts w:ascii="Arial Narrow" w:eastAsia="Times New Roman" w:hAnsi="Arial Narrow" w:cs="Times New Roman"/>
                <w:sz w:val="24"/>
                <w:szCs w:val="24"/>
                <w:lang w:val="en-ZA" w:eastAsia="en-ZA"/>
              </w:rPr>
              <w:t>MAFUBE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70C9D48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640259BA"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2DB8D1F2"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11</w:t>
            </w:r>
          </w:p>
        </w:tc>
        <w:tc>
          <w:tcPr>
            <w:tcW w:w="4438" w:type="dxa"/>
            <w:tcBorders>
              <w:top w:val="nil"/>
              <w:left w:val="nil"/>
              <w:bottom w:val="single" w:sz="4" w:space="0" w:color="auto"/>
              <w:right w:val="single" w:sz="4" w:space="0" w:color="auto"/>
            </w:tcBorders>
            <w:shd w:val="clear" w:color="auto" w:fill="auto"/>
            <w:noWrap/>
            <w:vAlign w:val="center"/>
            <w:hideMark/>
          </w:tcPr>
          <w:p w14:paraId="265AF759" w14:textId="77777777" w:rsidR="000615FB" w:rsidRPr="00437228" w:rsidRDefault="000615FB" w:rsidP="00DE27AF">
            <w:pPr>
              <w:spacing w:after="0" w:line="240" w:lineRule="auto"/>
              <w:rPr>
                <w:rFonts w:ascii="Arial Narrow" w:eastAsia="Times New Roman" w:hAnsi="Arial Narrow" w:cs="Times New Roman"/>
                <w:sz w:val="24"/>
                <w:szCs w:val="24"/>
                <w:lang w:val="en-ZA" w:eastAsia="en-ZA"/>
              </w:rPr>
            </w:pPr>
            <w:r w:rsidRPr="00437228">
              <w:rPr>
                <w:rFonts w:ascii="Arial Narrow" w:eastAsia="Times New Roman" w:hAnsi="Arial Narrow" w:cs="Times New Roman"/>
                <w:sz w:val="24"/>
                <w:szCs w:val="24"/>
                <w:lang w:val="en-ZA" w:eastAsia="en-ZA"/>
              </w:rPr>
              <w:t>PHUMELELA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0ACFE149"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Free State</w:t>
            </w:r>
          </w:p>
        </w:tc>
      </w:tr>
      <w:tr w:rsidR="000615FB" w:rsidRPr="00437228" w14:paraId="3FBA7D17"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93914DA"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12</w:t>
            </w:r>
          </w:p>
        </w:tc>
        <w:tc>
          <w:tcPr>
            <w:tcW w:w="4438" w:type="dxa"/>
            <w:tcBorders>
              <w:top w:val="nil"/>
              <w:left w:val="nil"/>
              <w:bottom w:val="single" w:sz="4" w:space="0" w:color="auto"/>
              <w:right w:val="single" w:sz="4" w:space="0" w:color="auto"/>
            </w:tcBorders>
            <w:shd w:val="clear" w:color="auto" w:fill="auto"/>
            <w:noWrap/>
            <w:vAlign w:val="bottom"/>
            <w:hideMark/>
          </w:tcPr>
          <w:p w14:paraId="2DE1D8B2"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Lesedi</w:t>
            </w:r>
          </w:p>
        </w:tc>
        <w:tc>
          <w:tcPr>
            <w:tcW w:w="1610" w:type="dxa"/>
            <w:tcBorders>
              <w:top w:val="nil"/>
              <w:left w:val="nil"/>
              <w:bottom w:val="single" w:sz="4" w:space="0" w:color="auto"/>
              <w:right w:val="single" w:sz="4" w:space="0" w:color="auto"/>
            </w:tcBorders>
            <w:shd w:val="clear" w:color="auto" w:fill="auto"/>
            <w:noWrap/>
            <w:vAlign w:val="bottom"/>
            <w:hideMark/>
          </w:tcPr>
          <w:p w14:paraId="4C42F4E9"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Gauteng</w:t>
            </w:r>
          </w:p>
        </w:tc>
      </w:tr>
      <w:tr w:rsidR="000615FB" w:rsidRPr="00437228" w14:paraId="33D4DA68"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705DAB27"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13</w:t>
            </w:r>
          </w:p>
        </w:tc>
        <w:tc>
          <w:tcPr>
            <w:tcW w:w="4438" w:type="dxa"/>
            <w:tcBorders>
              <w:top w:val="nil"/>
              <w:left w:val="nil"/>
              <w:bottom w:val="single" w:sz="4" w:space="0" w:color="auto"/>
              <w:right w:val="single" w:sz="4" w:space="0" w:color="auto"/>
            </w:tcBorders>
            <w:shd w:val="clear" w:color="auto" w:fill="auto"/>
            <w:noWrap/>
            <w:vAlign w:val="bottom"/>
            <w:hideMark/>
          </w:tcPr>
          <w:p w14:paraId="547BE22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Merafong</w:t>
            </w:r>
          </w:p>
        </w:tc>
        <w:tc>
          <w:tcPr>
            <w:tcW w:w="1610" w:type="dxa"/>
            <w:tcBorders>
              <w:top w:val="nil"/>
              <w:left w:val="nil"/>
              <w:bottom w:val="single" w:sz="4" w:space="0" w:color="auto"/>
              <w:right w:val="single" w:sz="4" w:space="0" w:color="auto"/>
            </w:tcBorders>
            <w:shd w:val="clear" w:color="auto" w:fill="auto"/>
            <w:noWrap/>
            <w:vAlign w:val="bottom"/>
            <w:hideMark/>
          </w:tcPr>
          <w:p w14:paraId="2FA04DC9"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Gauteng</w:t>
            </w:r>
          </w:p>
        </w:tc>
      </w:tr>
      <w:tr w:rsidR="000615FB" w:rsidRPr="00437228" w14:paraId="4D55F4D0"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07CB9F14"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14</w:t>
            </w:r>
          </w:p>
        </w:tc>
        <w:tc>
          <w:tcPr>
            <w:tcW w:w="4438" w:type="dxa"/>
            <w:tcBorders>
              <w:top w:val="nil"/>
              <w:left w:val="nil"/>
              <w:bottom w:val="single" w:sz="4" w:space="0" w:color="auto"/>
              <w:right w:val="single" w:sz="4" w:space="0" w:color="auto"/>
            </w:tcBorders>
            <w:shd w:val="clear" w:color="auto" w:fill="auto"/>
            <w:noWrap/>
            <w:vAlign w:val="bottom"/>
            <w:hideMark/>
          </w:tcPr>
          <w:p w14:paraId="29A266D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uThukela</w:t>
            </w:r>
          </w:p>
        </w:tc>
        <w:tc>
          <w:tcPr>
            <w:tcW w:w="1610" w:type="dxa"/>
            <w:tcBorders>
              <w:top w:val="nil"/>
              <w:left w:val="nil"/>
              <w:bottom w:val="single" w:sz="4" w:space="0" w:color="auto"/>
              <w:right w:val="single" w:sz="4" w:space="0" w:color="auto"/>
            </w:tcBorders>
            <w:shd w:val="clear" w:color="auto" w:fill="auto"/>
            <w:noWrap/>
            <w:vAlign w:val="bottom"/>
            <w:hideMark/>
          </w:tcPr>
          <w:p w14:paraId="564FC56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Kwa-Zulu Natal</w:t>
            </w:r>
          </w:p>
        </w:tc>
      </w:tr>
      <w:tr w:rsidR="000615FB" w:rsidRPr="00437228" w14:paraId="22EF8911"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759D9FF5"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15</w:t>
            </w:r>
          </w:p>
        </w:tc>
        <w:tc>
          <w:tcPr>
            <w:tcW w:w="4438" w:type="dxa"/>
            <w:tcBorders>
              <w:top w:val="nil"/>
              <w:left w:val="nil"/>
              <w:bottom w:val="single" w:sz="4" w:space="0" w:color="auto"/>
              <w:right w:val="single" w:sz="4" w:space="0" w:color="auto"/>
            </w:tcBorders>
            <w:shd w:val="clear" w:color="auto" w:fill="auto"/>
            <w:noWrap/>
            <w:vAlign w:val="bottom"/>
            <w:hideMark/>
          </w:tcPr>
          <w:p w14:paraId="3B0E7663"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ULUNDI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34E07B86"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Kwa-Zulu Natal</w:t>
            </w:r>
          </w:p>
        </w:tc>
      </w:tr>
      <w:tr w:rsidR="000615FB" w:rsidRPr="00437228" w14:paraId="67EEBF8B"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5A6A0C4B"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16</w:t>
            </w:r>
          </w:p>
        </w:tc>
        <w:tc>
          <w:tcPr>
            <w:tcW w:w="4438" w:type="dxa"/>
            <w:tcBorders>
              <w:top w:val="nil"/>
              <w:left w:val="nil"/>
              <w:bottom w:val="single" w:sz="4" w:space="0" w:color="auto"/>
              <w:right w:val="single" w:sz="4" w:space="0" w:color="auto"/>
            </w:tcBorders>
            <w:shd w:val="clear" w:color="auto" w:fill="auto"/>
            <w:noWrap/>
            <w:vAlign w:val="bottom"/>
            <w:hideMark/>
          </w:tcPr>
          <w:p w14:paraId="31667F26"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Mopani</w:t>
            </w:r>
          </w:p>
        </w:tc>
        <w:tc>
          <w:tcPr>
            <w:tcW w:w="1610" w:type="dxa"/>
            <w:tcBorders>
              <w:top w:val="nil"/>
              <w:left w:val="nil"/>
              <w:bottom w:val="single" w:sz="4" w:space="0" w:color="auto"/>
              <w:right w:val="single" w:sz="4" w:space="0" w:color="auto"/>
            </w:tcBorders>
            <w:shd w:val="clear" w:color="auto" w:fill="auto"/>
            <w:noWrap/>
            <w:vAlign w:val="bottom"/>
            <w:hideMark/>
          </w:tcPr>
          <w:p w14:paraId="4428AFD8"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Limpopo</w:t>
            </w:r>
          </w:p>
        </w:tc>
      </w:tr>
      <w:tr w:rsidR="000615FB" w:rsidRPr="00437228" w14:paraId="76D0FE42"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D371BAD"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17</w:t>
            </w:r>
          </w:p>
        </w:tc>
        <w:tc>
          <w:tcPr>
            <w:tcW w:w="4438" w:type="dxa"/>
            <w:tcBorders>
              <w:top w:val="nil"/>
              <w:left w:val="nil"/>
              <w:bottom w:val="single" w:sz="4" w:space="0" w:color="auto"/>
              <w:right w:val="single" w:sz="4" w:space="0" w:color="auto"/>
            </w:tcBorders>
            <w:shd w:val="clear" w:color="auto" w:fill="auto"/>
            <w:noWrap/>
            <w:vAlign w:val="bottom"/>
            <w:hideMark/>
          </w:tcPr>
          <w:p w14:paraId="562D9011"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Ba-Phalaborwa</w:t>
            </w:r>
          </w:p>
        </w:tc>
        <w:tc>
          <w:tcPr>
            <w:tcW w:w="1610" w:type="dxa"/>
            <w:tcBorders>
              <w:top w:val="nil"/>
              <w:left w:val="nil"/>
              <w:bottom w:val="single" w:sz="4" w:space="0" w:color="auto"/>
              <w:right w:val="single" w:sz="4" w:space="0" w:color="auto"/>
            </w:tcBorders>
            <w:shd w:val="clear" w:color="auto" w:fill="auto"/>
            <w:noWrap/>
            <w:vAlign w:val="bottom"/>
            <w:hideMark/>
          </w:tcPr>
          <w:p w14:paraId="2CFCBC4F"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Limpopo</w:t>
            </w:r>
          </w:p>
        </w:tc>
      </w:tr>
      <w:tr w:rsidR="000615FB" w:rsidRPr="00437228" w14:paraId="0387C4BE"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AB728D4"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18</w:t>
            </w:r>
          </w:p>
        </w:tc>
        <w:tc>
          <w:tcPr>
            <w:tcW w:w="4438" w:type="dxa"/>
            <w:tcBorders>
              <w:top w:val="nil"/>
              <w:left w:val="nil"/>
              <w:bottom w:val="single" w:sz="4" w:space="0" w:color="auto"/>
              <w:right w:val="single" w:sz="4" w:space="0" w:color="auto"/>
            </w:tcBorders>
            <w:shd w:val="clear" w:color="auto" w:fill="auto"/>
            <w:noWrap/>
            <w:vAlign w:val="bottom"/>
            <w:hideMark/>
          </w:tcPr>
          <w:p w14:paraId="6FA63AC8"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THABAZIMBI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572A0ED4"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Limpopo</w:t>
            </w:r>
          </w:p>
        </w:tc>
      </w:tr>
      <w:tr w:rsidR="000615FB" w:rsidRPr="00437228" w14:paraId="29F56CB8"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0A936BD1"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19</w:t>
            </w:r>
          </w:p>
        </w:tc>
        <w:tc>
          <w:tcPr>
            <w:tcW w:w="4438" w:type="dxa"/>
            <w:tcBorders>
              <w:top w:val="nil"/>
              <w:left w:val="nil"/>
              <w:bottom w:val="single" w:sz="4" w:space="0" w:color="auto"/>
              <w:right w:val="single" w:sz="4" w:space="0" w:color="auto"/>
            </w:tcBorders>
            <w:shd w:val="clear" w:color="auto" w:fill="auto"/>
            <w:noWrap/>
            <w:vAlign w:val="bottom"/>
            <w:hideMark/>
          </w:tcPr>
          <w:p w14:paraId="549BECA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MOOKGOPHONG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7CD246DC"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Limpopo</w:t>
            </w:r>
          </w:p>
        </w:tc>
      </w:tr>
      <w:tr w:rsidR="000615FB" w:rsidRPr="00437228" w14:paraId="3C59E77F"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7589FFE"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20</w:t>
            </w:r>
          </w:p>
        </w:tc>
        <w:tc>
          <w:tcPr>
            <w:tcW w:w="4438" w:type="dxa"/>
            <w:tcBorders>
              <w:top w:val="nil"/>
              <w:left w:val="nil"/>
              <w:bottom w:val="single" w:sz="4" w:space="0" w:color="auto"/>
              <w:right w:val="single" w:sz="4" w:space="0" w:color="auto"/>
            </w:tcBorders>
            <w:shd w:val="clear" w:color="auto" w:fill="auto"/>
            <w:noWrap/>
            <w:vAlign w:val="bottom"/>
            <w:hideMark/>
          </w:tcPr>
          <w:p w14:paraId="2DFEA240"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Albert Luthuli</w:t>
            </w:r>
          </w:p>
        </w:tc>
        <w:tc>
          <w:tcPr>
            <w:tcW w:w="1610" w:type="dxa"/>
            <w:tcBorders>
              <w:top w:val="nil"/>
              <w:left w:val="nil"/>
              <w:bottom w:val="single" w:sz="4" w:space="0" w:color="auto"/>
              <w:right w:val="single" w:sz="4" w:space="0" w:color="auto"/>
            </w:tcBorders>
            <w:shd w:val="clear" w:color="auto" w:fill="auto"/>
            <w:noWrap/>
            <w:vAlign w:val="bottom"/>
            <w:hideMark/>
          </w:tcPr>
          <w:p w14:paraId="1CA335F6"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6BA9A9AE"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6012D7C4"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21</w:t>
            </w:r>
          </w:p>
        </w:tc>
        <w:tc>
          <w:tcPr>
            <w:tcW w:w="4438" w:type="dxa"/>
            <w:tcBorders>
              <w:top w:val="nil"/>
              <w:left w:val="nil"/>
              <w:bottom w:val="single" w:sz="4" w:space="0" w:color="auto"/>
              <w:right w:val="single" w:sz="4" w:space="0" w:color="auto"/>
            </w:tcBorders>
            <w:shd w:val="clear" w:color="auto" w:fill="auto"/>
            <w:noWrap/>
            <w:vAlign w:val="bottom"/>
            <w:hideMark/>
          </w:tcPr>
          <w:p w14:paraId="4DEC51D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Dipaleseng</w:t>
            </w:r>
          </w:p>
        </w:tc>
        <w:tc>
          <w:tcPr>
            <w:tcW w:w="1610" w:type="dxa"/>
            <w:tcBorders>
              <w:top w:val="nil"/>
              <w:left w:val="nil"/>
              <w:bottom w:val="single" w:sz="4" w:space="0" w:color="auto"/>
              <w:right w:val="single" w:sz="4" w:space="0" w:color="auto"/>
            </w:tcBorders>
            <w:shd w:val="clear" w:color="auto" w:fill="auto"/>
            <w:noWrap/>
            <w:vAlign w:val="bottom"/>
            <w:hideMark/>
          </w:tcPr>
          <w:p w14:paraId="7E0D9F6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36D3D2BB"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66DF61EF"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22</w:t>
            </w:r>
          </w:p>
        </w:tc>
        <w:tc>
          <w:tcPr>
            <w:tcW w:w="4438" w:type="dxa"/>
            <w:tcBorders>
              <w:top w:val="nil"/>
              <w:left w:val="nil"/>
              <w:bottom w:val="single" w:sz="4" w:space="0" w:color="auto"/>
              <w:right w:val="single" w:sz="4" w:space="0" w:color="auto"/>
            </w:tcBorders>
            <w:shd w:val="clear" w:color="auto" w:fill="auto"/>
            <w:noWrap/>
            <w:vAlign w:val="bottom"/>
            <w:hideMark/>
          </w:tcPr>
          <w:p w14:paraId="22BCF30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Lekwa</w:t>
            </w:r>
          </w:p>
        </w:tc>
        <w:tc>
          <w:tcPr>
            <w:tcW w:w="1610" w:type="dxa"/>
            <w:tcBorders>
              <w:top w:val="nil"/>
              <w:left w:val="nil"/>
              <w:bottom w:val="single" w:sz="4" w:space="0" w:color="auto"/>
              <w:right w:val="single" w:sz="4" w:space="0" w:color="auto"/>
            </w:tcBorders>
            <w:shd w:val="clear" w:color="auto" w:fill="auto"/>
            <w:noWrap/>
            <w:vAlign w:val="bottom"/>
            <w:hideMark/>
          </w:tcPr>
          <w:p w14:paraId="45C522C6"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7426BF31"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774830BD"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23</w:t>
            </w:r>
          </w:p>
        </w:tc>
        <w:tc>
          <w:tcPr>
            <w:tcW w:w="4438" w:type="dxa"/>
            <w:tcBorders>
              <w:top w:val="nil"/>
              <w:left w:val="nil"/>
              <w:bottom w:val="single" w:sz="4" w:space="0" w:color="auto"/>
              <w:right w:val="single" w:sz="4" w:space="0" w:color="auto"/>
            </w:tcBorders>
            <w:shd w:val="clear" w:color="auto" w:fill="auto"/>
            <w:noWrap/>
            <w:vAlign w:val="bottom"/>
            <w:hideMark/>
          </w:tcPr>
          <w:p w14:paraId="2782B693"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Msukaligwa</w:t>
            </w:r>
          </w:p>
        </w:tc>
        <w:tc>
          <w:tcPr>
            <w:tcW w:w="1610" w:type="dxa"/>
            <w:tcBorders>
              <w:top w:val="nil"/>
              <w:left w:val="nil"/>
              <w:bottom w:val="single" w:sz="4" w:space="0" w:color="auto"/>
              <w:right w:val="single" w:sz="4" w:space="0" w:color="auto"/>
            </w:tcBorders>
            <w:shd w:val="clear" w:color="auto" w:fill="auto"/>
            <w:noWrap/>
            <w:vAlign w:val="bottom"/>
            <w:hideMark/>
          </w:tcPr>
          <w:p w14:paraId="5CA2FF3D"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7C1E334A"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0D81BA8F"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24</w:t>
            </w:r>
          </w:p>
        </w:tc>
        <w:tc>
          <w:tcPr>
            <w:tcW w:w="4438" w:type="dxa"/>
            <w:tcBorders>
              <w:top w:val="nil"/>
              <w:left w:val="nil"/>
              <w:bottom w:val="single" w:sz="4" w:space="0" w:color="auto"/>
              <w:right w:val="single" w:sz="4" w:space="0" w:color="auto"/>
            </w:tcBorders>
            <w:shd w:val="clear" w:color="auto" w:fill="auto"/>
            <w:noWrap/>
            <w:vAlign w:val="bottom"/>
            <w:hideMark/>
          </w:tcPr>
          <w:p w14:paraId="44DEA7E3"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THABA CHWEU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2CDB8230"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3D0D59E3"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2DA2A581"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25</w:t>
            </w:r>
          </w:p>
        </w:tc>
        <w:tc>
          <w:tcPr>
            <w:tcW w:w="4438" w:type="dxa"/>
            <w:tcBorders>
              <w:top w:val="nil"/>
              <w:left w:val="nil"/>
              <w:bottom w:val="single" w:sz="4" w:space="0" w:color="auto"/>
              <w:right w:val="single" w:sz="4" w:space="0" w:color="auto"/>
            </w:tcBorders>
            <w:shd w:val="clear" w:color="auto" w:fill="auto"/>
            <w:noWrap/>
            <w:vAlign w:val="bottom"/>
            <w:hideMark/>
          </w:tcPr>
          <w:p w14:paraId="53B41702"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Victor Khanye</w:t>
            </w:r>
          </w:p>
        </w:tc>
        <w:tc>
          <w:tcPr>
            <w:tcW w:w="1610" w:type="dxa"/>
            <w:tcBorders>
              <w:top w:val="nil"/>
              <w:left w:val="nil"/>
              <w:bottom w:val="single" w:sz="4" w:space="0" w:color="auto"/>
              <w:right w:val="single" w:sz="4" w:space="0" w:color="auto"/>
            </w:tcBorders>
            <w:shd w:val="clear" w:color="auto" w:fill="auto"/>
            <w:noWrap/>
            <w:vAlign w:val="bottom"/>
            <w:hideMark/>
          </w:tcPr>
          <w:p w14:paraId="3EE39D11"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Mpumalanga</w:t>
            </w:r>
          </w:p>
        </w:tc>
      </w:tr>
      <w:tr w:rsidR="000615FB" w:rsidRPr="00437228" w14:paraId="55494EE8" w14:textId="77777777" w:rsidTr="00DE27AF">
        <w:trPr>
          <w:trHeight w:val="315"/>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43E2298"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26</w:t>
            </w:r>
          </w:p>
        </w:tc>
        <w:tc>
          <w:tcPr>
            <w:tcW w:w="4438" w:type="dxa"/>
            <w:tcBorders>
              <w:top w:val="nil"/>
              <w:left w:val="nil"/>
              <w:bottom w:val="single" w:sz="4" w:space="0" w:color="auto"/>
              <w:right w:val="single" w:sz="4" w:space="0" w:color="auto"/>
            </w:tcBorders>
            <w:shd w:val="clear" w:color="auto" w:fill="auto"/>
            <w:noWrap/>
            <w:vAlign w:val="bottom"/>
            <w:hideMark/>
          </w:tcPr>
          <w:p w14:paraId="1EC205DA"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DITSOBOTLA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14672D80"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North West</w:t>
            </w:r>
          </w:p>
        </w:tc>
      </w:tr>
      <w:tr w:rsidR="000615FB" w:rsidRPr="00437228" w14:paraId="673AB2D2"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7864F817"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27</w:t>
            </w:r>
          </w:p>
        </w:tc>
        <w:tc>
          <w:tcPr>
            <w:tcW w:w="4438" w:type="dxa"/>
            <w:tcBorders>
              <w:top w:val="nil"/>
              <w:left w:val="nil"/>
              <w:bottom w:val="single" w:sz="4" w:space="0" w:color="auto"/>
              <w:right w:val="single" w:sz="4" w:space="0" w:color="auto"/>
            </w:tcBorders>
            <w:shd w:val="clear" w:color="auto" w:fill="auto"/>
            <w:noWrap/>
            <w:vAlign w:val="bottom"/>
            <w:hideMark/>
          </w:tcPr>
          <w:p w14:paraId="548E7414"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Moses Kotane</w:t>
            </w:r>
          </w:p>
        </w:tc>
        <w:tc>
          <w:tcPr>
            <w:tcW w:w="1610" w:type="dxa"/>
            <w:tcBorders>
              <w:top w:val="nil"/>
              <w:left w:val="nil"/>
              <w:bottom w:val="single" w:sz="4" w:space="0" w:color="auto"/>
              <w:right w:val="single" w:sz="4" w:space="0" w:color="auto"/>
            </w:tcBorders>
            <w:shd w:val="clear" w:color="auto" w:fill="auto"/>
            <w:noWrap/>
            <w:vAlign w:val="bottom"/>
            <w:hideMark/>
          </w:tcPr>
          <w:p w14:paraId="7808087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North West</w:t>
            </w:r>
          </w:p>
        </w:tc>
      </w:tr>
      <w:tr w:rsidR="000615FB" w:rsidRPr="00437228" w14:paraId="414B752F"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51EB159A"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28</w:t>
            </w:r>
          </w:p>
        </w:tc>
        <w:tc>
          <w:tcPr>
            <w:tcW w:w="4438" w:type="dxa"/>
            <w:tcBorders>
              <w:top w:val="nil"/>
              <w:left w:val="nil"/>
              <w:bottom w:val="single" w:sz="4" w:space="0" w:color="auto"/>
              <w:right w:val="single" w:sz="4" w:space="0" w:color="auto"/>
            </w:tcBorders>
            <w:shd w:val="clear" w:color="auto" w:fill="auto"/>
            <w:noWrap/>
            <w:vAlign w:val="bottom"/>
            <w:hideMark/>
          </w:tcPr>
          <w:p w14:paraId="42A8A3B1"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NALEDI LOCAL MUNICIPALITY</w:t>
            </w:r>
          </w:p>
        </w:tc>
        <w:tc>
          <w:tcPr>
            <w:tcW w:w="1610" w:type="dxa"/>
            <w:tcBorders>
              <w:top w:val="nil"/>
              <w:left w:val="nil"/>
              <w:bottom w:val="single" w:sz="4" w:space="0" w:color="auto"/>
              <w:right w:val="single" w:sz="4" w:space="0" w:color="auto"/>
            </w:tcBorders>
            <w:shd w:val="clear" w:color="auto" w:fill="auto"/>
            <w:noWrap/>
            <w:vAlign w:val="bottom"/>
            <w:hideMark/>
          </w:tcPr>
          <w:p w14:paraId="5A9C829C"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North West</w:t>
            </w:r>
          </w:p>
        </w:tc>
      </w:tr>
      <w:tr w:rsidR="000615FB" w:rsidRPr="00437228" w14:paraId="2056B4F8" w14:textId="77777777" w:rsidTr="00DE27AF">
        <w:trPr>
          <w:trHeight w:val="510"/>
        </w:trPr>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06DB761A"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29</w:t>
            </w:r>
          </w:p>
        </w:tc>
        <w:tc>
          <w:tcPr>
            <w:tcW w:w="4438" w:type="dxa"/>
            <w:tcBorders>
              <w:top w:val="nil"/>
              <w:left w:val="nil"/>
              <w:bottom w:val="single" w:sz="4" w:space="0" w:color="auto"/>
              <w:right w:val="single" w:sz="4" w:space="0" w:color="auto"/>
            </w:tcBorders>
            <w:shd w:val="clear" w:color="auto" w:fill="auto"/>
            <w:noWrap/>
            <w:vAlign w:val="bottom"/>
            <w:hideMark/>
          </w:tcPr>
          <w:p w14:paraId="2C4E77BF"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Sol Plaatje</w:t>
            </w:r>
          </w:p>
        </w:tc>
        <w:tc>
          <w:tcPr>
            <w:tcW w:w="1610" w:type="dxa"/>
            <w:tcBorders>
              <w:top w:val="nil"/>
              <w:left w:val="nil"/>
              <w:bottom w:val="single" w:sz="4" w:space="0" w:color="auto"/>
              <w:right w:val="single" w:sz="4" w:space="0" w:color="auto"/>
            </w:tcBorders>
            <w:shd w:val="clear" w:color="auto" w:fill="auto"/>
            <w:noWrap/>
            <w:vAlign w:val="bottom"/>
            <w:hideMark/>
          </w:tcPr>
          <w:p w14:paraId="5954ABFB"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Northern Cape</w:t>
            </w:r>
          </w:p>
        </w:tc>
      </w:tr>
      <w:tr w:rsidR="000615FB" w:rsidRPr="00437228" w14:paraId="629CA6FD" w14:textId="77777777" w:rsidTr="00DE27AF">
        <w:trPr>
          <w:trHeight w:val="525"/>
        </w:trPr>
        <w:tc>
          <w:tcPr>
            <w:tcW w:w="292" w:type="dxa"/>
            <w:tcBorders>
              <w:top w:val="nil"/>
              <w:left w:val="single" w:sz="8" w:space="0" w:color="auto"/>
              <w:bottom w:val="single" w:sz="8" w:space="0" w:color="auto"/>
              <w:right w:val="single" w:sz="4" w:space="0" w:color="auto"/>
            </w:tcBorders>
            <w:shd w:val="clear" w:color="auto" w:fill="auto"/>
            <w:noWrap/>
            <w:vAlign w:val="bottom"/>
            <w:hideMark/>
          </w:tcPr>
          <w:p w14:paraId="39696071" w14:textId="77777777" w:rsidR="000615FB" w:rsidRPr="00437228" w:rsidRDefault="000615FB" w:rsidP="00DE27AF">
            <w:pPr>
              <w:spacing w:after="0" w:line="240" w:lineRule="auto"/>
              <w:jc w:val="right"/>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30</w:t>
            </w:r>
          </w:p>
        </w:tc>
        <w:tc>
          <w:tcPr>
            <w:tcW w:w="4438" w:type="dxa"/>
            <w:tcBorders>
              <w:top w:val="nil"/>
              <w:left w:val="nil"/>
              <w:bottom w:val="single" w:sz="8" w:space="0" w:color="auto"/>
              <w:right w:val="single" w:sz="4" w:space="0" w:color="auto"/>
            </w:tcBorders>
            <w:shd w:val="clear" w:color="auto" w:fill="auto"/>
            <w:noWrap/>
            <w:vAlign w:val="bottom"/>
            <w:hideMark/>
          </w:tcPr>
          <w:p w14:paraId="1AA59A6E"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Drakenstein</w:t>
            </w:r>
          </w:p>
        </w:tc>
        <w:tc>
          <w:tcPr>
            <w:tcW w:w="1610" w:type="dxa"/>
            <w:tcBorders>
              <w:top w:val="nil"/>
              <w:left w:val="nil"/>
              <w:bottom w:val="single" w:sz="8" w:space="0" w:color="auto"/>
              <w:right w:val="single" w:sz="4" w:space="0" w:color="auto"/>
            </w:tcBorders>
            <w:shd w:val="clear" w:color="auto" w:fill="auto"/>
            <w:noWrap/>
            <w:vAlign w:val="bottom"/>
            <w:hideMark/>
          </w:tcPr>
          <w:p w14:paraId="5E223D75" w14:textId="77777777" w:rsidR="000615FB" w:rsidRPr="00437228" w:rsidRDefault="000615FB" w:rsidP="00DE27AF">
            <w:pPr>
              <w:spacing w:after="0" w:line="240" w:lineRule="auto"/>
              <w:rPr>
                <w:rFonts w:ascii="Arial Narrow" w:eastAsia="Times New Roman" w:hAnsi="Arial Narrow" w:cs="Times New Roman"/>
                <w:color w:val="000000"/>
                <w:sz w:val="24"/>
                <w:szCs w:val="24"/>
                <w:lang w:val="en-ZA" w:eastAsia="en-ZA"/>
              </w:rPr>
            </w:pPr>
            <w:r w:rsidRPr="00437228">
              <w:rPr>
                <w:rFonts w:ascii="Arial Narrow" w:eastAsia="Times New Roman" w:hAnsi="Arial Narrow" w:cs="Times New Roman"/>
                <w:color w:val="000000"/>
                <w:sz w:val="24"/>
                <w:szCs w:val="24"/>
                <w:lang w:val="en-ZA" w:eastAsia="en-ZA"/>
              </w:rPr>
              <w:t>Western Cape</w:t>
            </w:r>
          </w:p>
        </w:tc>
      </w:tr>
    </w:tbl>
    <w:p w14:paraId="2EBF30EC" w14:textId="77777777" w:rsidR="000615FB" w:rsidRDefault="000615FB" w:rsidP="000615FB">
      <w:pPr>
        <w:spacing w:line="360" w:lineRule="auto"/>
        <w:rPr>
          <w:rFonts w:ascii="Arial" w:hAnsi="Arial" w:cs="Arial"/>
          <w:b/>
          <w:sz w:val="24"/>
          <w:szCs w:val="24"/>
        </w:rPr>
      </w:pPr>
    </w:p>
    <w:p w14:paraId="77C48E9F" w14:textId="77777777" w:rsidR="000615FB" w:rsidRPr="008E1577" w:rsidRDefault="000615FB" w:rsidP="000615FB">
      <w:pPr>
        <w:pStyle w:val="ListParagraph"/>
        <w:numPr>
          <w:ilvl w:val="0"/>
          <w:numId w:val="32"/>
        </w:numPr>
        <w:spacing w:before="0" w:after="160" w:line="259" w:lineRule="auto"/>
        <w:ind w:hanging="720"/>
        <w:rPr>
          <w:rFonts w:ascii="Arial Narrow" w:eastAsia="Times New Roman" w:hAnsi="Arial Narrow" w:cs="Arial"/>
          <w:sz w:val="24"/>
          <w:szCs w:val="24"/>
          <w:lang w:val="en-ZA" w:eastAsia="en-GB"/>
        </w:rPr>
      </w:pPr>
      <w:r w:rsidRPr="008E1577">
        <w:rPr>
          <w:rFonts w:ascii="Arial Narrow" w:eastAsia="Times New Roman" w:hAnsi="Arial Narrow" w:cs="Arial"/>
          <w:b/>
          <w:sz w:val="24"/>
          <w:szCs w:val="24"/>
          <w:lang w:val="en-ZA" w:eastAsia="en-GB"/>
        </w:rPr>
        <w:lastRenderedPageBreak/>
        <w:t>Development and maintenance of a spatially enabled, integrated property and consumer database for municipalities</w:t>
      </w:r>
      <w:r w:rsidRPr="008E1577">
        <w:rPr>
          <w:rFonts w:ascii="Arial Narrow" w:eastAsia="Times New Roman" w:hAnsi="Arial Narrow" w:cs="Arial"/>
          <w:sz w:val="24"/>
          <w:szCs w:val="24"/>
          <w:lang w:val="en-ZA" w:eastAsia="en-GB"/>
        </w:rPr>
        <w:t>:</w:t>
      </w:r>
    </w:p>
    <w:p w14:paraId="4AA04F24" w14:textId="77777777" w:rsidR="000615FB" w:rsidRPr="008E1577" w:rsidRDefault="000615FB" w:rsidP="000615FB">
      <w:pPr>
        <w:spacing w:after="0" w:line="360" w:lineRule="auto"/>
        <w:jc w:val="both"/>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 xml:space="preserve">The project focus is on municipal data integrity; to provide municipalities with a platform to access up to date data that has been integrated with both private and national government data sets that are relevant to municipalities but not currently accessible to them centrally. </w:t>
      </w:r>
    </w:p>
    <w:p w14:paraId="0308E8C8" w14:textId="77777777" w:rsidR="000615FB" w:rsidRPr="008E1577" w:rsidRDefault="000615FB" w:rsidP="000615FB">
      <w:pPr>
        <w:spacing w:line="360" w:lineRule="auto"/>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This project is a medium term (2016/17 – 2019/20) aimed at creating a municipal centralised municipal data repository that contains information:</w:t>
      </w:r>
    </w:p>
    <w:p w14:paraId="07D6E5D3" w14:textId="77777777" w:rsidR="000615FB" w:rsidRPr="008E1577" w:rsidRDefault="000615FB" w:rsidP="000615FB">
      <w:pPr>
        <w:spacing w:line="360" w:lineRule="auto"/>
        <w:ind w:left="720" w:hanging="720"/>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w:t>
      </w:r>
      <w:r w:rsidRPr="008E1577">
        <w:rPr>
          <w:rFonts w:ascii="Arial Narrow" w:eastAsia="Times New Roman" w:hAnsi="Arial Narrow" w:cs="Arial"/>
          <w:sz w:val="24"/>
          <w:szCs w:val="24"/>
          <w:lang w:val="en-ZA"/>
        </w:rPr>
        <w:tab/>
        <w:t>All properties countrywide verified with Surveyor General, Deeds Registry and Municipal Valuation rolls.</w:t>
      </w:r>
    </w:p>
    <w:p w14:paraId="5A3B86BA" w14:textId="77777777" w:rsidR="000615FB" w:rsidRPr="008E1577" w:rsidRDefault="000615FB" w:rsidP="000615FB">
      <w:pPr>
        <w:spacing w:line="360" w:lineRule="auto"/>
        <w:ind w:left="720" w:hanging="720"/>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w:t>
      </w:r>
      <w:r w:rsidRPr="008E1577">
        <w:rPr>
          <w:rFonts w:ascii="Arial Narrow" w:eastAsia="Times New Roman" w:hAnsi="Arial Narrow" w:cs="Arial"/>
          <w:sz w:val="24"/>
          <w:szCs w:val="24"/>
          <w:lang w:val="en-ZA"/>
        </w:rPr>
        <w:tab/>
        <w:t>All municipal consumers countrywide (ID’s verified with Department of Home affairs and companies with the Company Registry)</w:t>
      </w:r>
    </w:p>
    <w:p w14:paraId="38AC6B72" w14:textId="77777777" w:rsidR="000615FB" w:rsidRPr="008E1577" w:rsidRDefault="000615FB" w:rsidP="000615FB">
      <w:pPr>
        <w:spacing w:line="360" w:lineRule="auto"/>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w:t>
      </w:r>
      <w:r w:rsidRPr="008E1577">
        <w:rPr>
          <w:rFonts w:ascii="Arial Narrow" w:eastAsia="Times New Roman" w:hAnsi="Arial Narrow" w:cs="Arial"/>
          <w:sz w:val="24"/>
          <w:szCs w:val="24"/>
          <w:lang w:val="en-ZA"/>
        </w:rPr>
        <w:tab/>
        <w:t>All addresses which will assist for election purposes.</w:t>
      </w:r>
    </w:p>
    <w:p w14:paraId="49A2D5D2" w14:textId="77777777" w:rsidR="000615FB" w:rsidRPr="008E1577" w:rsidRDefault="000615FB" w:rsidP="000615FB">
      <w:pPr>
        <w:spacing w:line="360" w:lineRule="auto"/>
        <w:ind w:left="720" w:hanging="720"/>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w:t>
      </w:r>
      <w:r w:rsidRPr="008E1577">
        <w:rPr>
          <w:rFonts w:ascii="Arial Narrow" w:eastAsia="Times New Roman" w:hAnsi="Arial Narrow" w:cs="Arial"/>
          <w:sz w:val="24"/>
          <w:szCs w:val="24"/>
          <w:lang w:val="en-ZA"/>
        </w:rPr>
        <w:tab/>
        <w:t>All people receiving free basic services (verified with all municipalities, SASSA and the Department of Human Settlements)</w:t>
      </w:r>
    </w:p>
    <w:p w14:paraId="06F1B83A" w14:textId="77777777" w:rsidR="000615FB" w:rsidRPr="008E1577" w:rsidRDefault="000615FB" w:rsidP="000615FB">
      <w:pPr>
        <w:spacing w:line="360" w:lineRule="auto"/>
        <w:rPr>
          <w:rFonts w:ascii="Arial Narrow" w:eastAsia="Times New Roman" w:hAnsi="Arial Narrow" w:cs="Arial"/>
          <w:sz w:val="24"/>
          <w:szCs w:val="24"/>
          <w:lang w:val="en-ZA"/>
        </w:rPr>
      </w:pPr>
      <w:r w:rsidRPr="008E1577">
        <w:rPr>
          <w:rFonts w:ascii="Arial Narrow" w:eastAsia="Times New Roman" w:hAnsi="Arial Narrow" w:cs="Arial"/>
          <w:sz w:val="24"/>
          <w:szCs w:val="24"/>
          <w:lang w:val="en-ZA"/>
        </w:rPr>
        <w:t>•</w:t>
      </w:r>
      <w:r w:rsidRPr="008E1577">
        <w:rPr>
          <w:rFonts w:ascii="Arial Narrow" w:eastAsia="Times New Roman" w:hAnsi="Arial Narrow" w:cs="Arial"/>
          <w:sz w:val="24"/>
          <w:szCs w:val="24"/>
          <w:lang w:val="en-ZA"/>
        </w:rPr>
        <w:tab/>
        <w:t>All meters – Water and Electricity – verified with GPS coordinates.</w:t>
      </w:r>
    </w:p>
    <w:p w14:paraId="023541DF" w14:textId="77777777" w:rsidR="000615FB" w:rsidRPr="008E1577" w:rsidRDefault="000615FB" w:rsidP="000615FB">
      <w:pPr>
        <w:spacing w:line="360" w:lineRule="auto"/>
        <w:rPr>
          <w:rFonts w:ascii="Arial Narrow" w:eastAsia="Times New Roman" w:hAnsi="Arial Narrow" w:cs="Arial"/>
          <w:b/>
          <w:sz w:val="24"/>
          <w:szCs w:val="24"/>
          <w:lang w:val="en-ZA"/>
        </w:rPr>
      </w:pPr>
      <w:r w:rsidRPr="008E1577">
        <w:rPr>
          <w:rFonts w:ascii="Arial Narrow" w:eastAsia="Times New Roman" w:hAnsi="Arial Narrow" w:cs="Arial"/>
          <w:b/>
          <w:sz w:val="24"/>
          <w:szCs w:val="24"/>
          <w:lang w:val="en-ZA"/>
        </w:rPr>
        <w:t>The Pilot project municipalities:</w:t>
      </w:r>
    </w:p>
    <w:p w14:paraId="502CAF59" w14:textId="77777777" w:rsidR="000615FB" w:rsidRPr="00CB34A5" w:rsidRDefault="000615FB" w:rsidP="000615FB">
      <w:pPr>
        <w:spacing w:line="360" w:lineRule="auto"/>
        <w:rPr>
          <w:rFonts w:ascii="Arial Narrow" w:eastAsia="Times New Roman" w:hAnsi="Arial Narrow" w:cs="Arial"/>
          <w:sz w:val="24"/>
          <w:szCs w:val="24"/>
          <w:lang w:val="en-ZA"/>
        </w:rPr>
      </w:pPr>
      <w:r w:rsidRPr="00CB34A5">
        <w:rPr>
          <w:rFonts w:ascii="Arial Narrow" w:eastAsia="Times New Roman" w:hAnsi="Arial Narrow" w:cs="Arial"/>
          <w:sz w:val="24"/>
          <w:szCs w:val="24"/>
          <w:lang w:val="en-ZA"/>
        </w:rPr>
        <w:t xml:space="preserve">Mangaung </w:t>
      </w:r>
      <w:r w:rsidRPr="00CB34A5">
        <w:rPr>
          <w:rFonts w:ascii="Arial Narrow" w:eastAsia="Times New Roman" w:hAnsi="Arial Narrow" w:cs="Arial"/>
          <w:sz w:val="24"/>
          <w:szCs w:val="24"/>
          <w:lang w:val="en-ZA"/>
        </w:rPr>
        <w:tab/>
      </w:r>
      <w:r w:rsidRPr="00CB34A5">
        <w:rPr>
          <w:rFonts w:ascii="Arial Narrow" w:eastAsia="Times New Roman" w:hAnsi="Arial Narrow" w:cs="Arial"/>
          <w:sz w:val="24"/>
          <w:szCs w:val="24"/>
          <w:lang w:val="en-ZA"/>
        </w:rPr>
        <w:tab/>
        <w:t xml:space="preserve"> </w:t>
      </w:r>
    </w:p>
    <w:p w14:paraId="5D4FD109" w14:textId="77777777" w:rsidR="000615FB" w:rsidRPr="00CB34A5" w:rsidRDefault="000615FB" w:rsidP="000615FB">
      <w:pPr>
        <w:spacing w:line="360" w:lineRule="auto"/>
        <w:rPr>
          <w:rFonts w:ascii="Arial Narrow" w:eastAsia="Times New Roman" w:hAnsi="Arial Narrow" w:cs="Arial"/>
          <w:sz w:val="24"/>
          <w:szCs w:val="24"/>
          <w:lang w:val="en-ZA"/>
        </w:rPr>
      </w:pPr>
      <w:r>
        <w:rPr>
          <w:rFonts w:ascii="Arial Narrow" w:eastAsia="Times New Roman" w:hAnsi="Arial Narrow" w:cs="Arial"/>
          <w:sz w:val="24"/>
          <w:szCs w:val="24"/>
          <w:lang w:val="en-ZA"/>
        </w:rPr>
        <w:t xml:space="preserve">Sol Plaatjie </w:t>
      </w:r>
      <w:r>
        <w:rPr>
          <w:rFonts w:ascii="Arial Narrow" w:eastAsia="Times New Roman" w:hAnsi="Arial Narrow" w:cs="Arial"/>
          <w:sz w:val="24"/>
          <w:szCs w:val="24"/>
          <w:lang w:val="en-ZA"/>
        </w:rPr>
        <w:tab/>
      </w:r>
      <w:r>
        <w:rPr>
          <w:rFonts w:ascii="Arial Narrow" w:eastAsia="Times New Roman" w:hAnsi="Arial Narrow" w:cs="Arial"/>
          <w:sz w:val="24"/>
          <w:szCs w:val="24"/>
          <w:lang w:val="en-ZA"/>
        </w:rPr>
        <w:tab/>
      </w:r>
    </w:p>
    <w:p w14:paraId="5A131FBC" w14:textId="77777777" w:rsidR="000615FB" w:rsidRPr="00CB34A5" w:rsidRDefault="000615FB" w:rsidP="000615FB">
      <w:pPr>
        <w:spacing w:line="360" w:lineRule="auto"/>
        <w:rPr>
          <w:rFonts w:ascii="Arial Narrow" w:eastAsia="Times New Roman" w:hAnsi="Arial Narrow" w:cs="Arial"/>
          <w:sz w:val="24"/>
          <w:szCs w:val="24"/>
          <w:lang w:val="en-ZA"/>
        </w:rPr>
      </w:pPr>
      <w:r>
        <w:rPr>
          <w:rFonts w:ascii="Arial Narrow" w:eastAsia="Times New Roman" w:hAnsi="Arial Narrow" w:cs="Arial"/>
          <w:sz w:val="24"/>
          <w:szCs w:val="24"/>
          <w:lang w:val="en-ZA"/>
        </w:rPr>
        <w:t xml:space="preserve">Dikgatlong </w:t>
      </w:r>
      <w:r>
        <w:rPr>
          <w:rFonts w:ascii="Arial Narrow" w:eastAsia="Times New Roman" w:hAnsi="Arial Narrow" w:cs="Arial"/>
          <w:sz w:val="24"/>
          <w:szCs w:val="24"/>
          <w:lang w:val="en-ZA"/>
        </w:rPr>
        <w:tab/>
      </w:r>
      <w:r>
        <w:rPr>
          <w:rFonts w:ascii="Arial Narrow" w:eastAsia="Times New Roman" w:hAnsi="Arial Narrow" w:cs="Arial"/>
          <w:sz w:val="24"/>
          <w:szCs w:val="24"/>
          <w:lang w:val="en-ZA"/>
        </w:rPr>
        <w:tab/>
      </w:r>
    </w:p>
    <w:p w14:paraId="2AB5447E" w14:textId="77777777" w:rsidR="000615FB" w:rsidRPr="00CB34A5" w:rsidRDefault="000615FB" w:rsidP="000615FB">
      <w:pPr>
        <w:spacing w:line="360" w:lineRule="auto"/>
        <w:rPr>
          <w:rFonts w:ascii="Arial Narrow" w:eastAsia="Times New Roman" w:hAnsi="Arial Narrow" w:cs="Arial"/>
          <w:sz w:val="24"/>
          <w:szCs w:val="24"/>
          <w:lang w:val="en-ZA"/>
        </w:rPr>
      </w:pPr>
      <w:r>
        <w:rPr>
          <w:rFonts w:ascii="Arial Narrow" w:eastAsia="Times New Roman" w:hAnsi="Arial Narrow" w:cs="Arial"/>
          <w:sz w:val="24"/>
          <w:szCs w:val="24"/>
          <w:lang w:val="en-ZA"/>
        </w:rPr>
        <w:t xml:space="preserve">Phokwane </w:t>
      </w:r>
      <w:r>
        <w:rPr>
          <w:rFonts w:ascii="Arial Narrow" w:eastAsia="Times New Roman" w:hAnsi="Arial Narrow" w:cs="Arial"/>
          <w:sz w:val="24"/>
          <w:szCs w:val="24"/>
          <w:lang w:val="en-ZA"/>
        </w:rPr>
        <w:tab/>
      </w:r>
      <w:r>
        <w:rPr>
          <w:rFonts w:ascii="Arial Narrow" w:eastAsia="Times New Roman" w:hAnsi="Arial Narrow" w:cs="Arial"/>
          <w:sz w:val="24"/>
          <w:szCs w:val="24"/>
          <w:lang w:val="en-ZA"/>
        </w:rPr>
        <w:tab/>
      </w:r>
    </w:p>
    <w:p w14:paraId="07115D69" w14:textId="77777777" w:rsidR="000615FB" w:rsidRDefault="000615FB" w:rsidP="000615FB">
      <w:pPr>
        <w:spacing w:line="360" w:lineRule="auto"/>
        <w:rPr>
          <w:rFonts w:ascii="Arial Narrow" w:eastAsia="Times New Roman" w:hAnsi="Arial Narrow" w:cs="Arial"/>
          <w:sz w:val="24"/>
          <w:szCs w:val="24"/>
          <w:lang w:val="en-ZA"/>
        </w:rPr>
      </w:pPr>
      <w:r w:rsidRPr="00CB34A5">
        <w:rPr>
          <w:rFonts w:ascii="Arial Narrow" w:eastAsia="Times New Roman" w:hAnsi="Arial Narrow" w:cs="Arial"/>
          <w:sz w:val="24"/>
          <w:szCs w:val="24"/>
          <w:lang w:val="en-ZA"/>
        </w:rPr>
        <w:t>Magareng</w:t>
      </w:r>
    </w:p>
    <w:p w14:paraId="40392B22" w14:textId="77777777" w:rsidR="000615FB" w:rsidRPr="008E1577" w:rsidRDefault="000615FB" w:rsidP="000615FB">
      <w:pPr>
        <w:spacing w:line="360" w:lineRule="auto"/>
        <w:rPr>
          <w:rFonts w:ascii="Arial Narrow" w:eastAsia="Times New Roman" w:hAnsi="Arial Narrow" w:cs="Arial"/>
          <w:b/>
          <w:sz w:val="24"/>
          <w:szCs w:val="24"/>
          <w:lang w:val="en-ZA"/>
        </w:rPr>
      </w:pPr>
    </w:p>
    <w:p w14:paraId="6C3894B6" w14:textId="77777777" w:rsidR="00FF58D4" w:rsidRDefault="00FF58D4" w:rsidP="00FF58D4">
      <w:pPr>
        <w:autoSpaceDE w:val="0"/>
        <w:autoSpaceDN w:val="0"/>
        <w:adjustRightInd w:val="0"/>
        <w:spacing w:after="0"/>
        <w:jc w:val="both"/>
      </w:pPr>
    </w:p>
    <w:sectPr w:rsidR="00FF58D4" w:rsidSect="00B04A79">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88F1" w14:textId="77777777" w:rsidR="007A6814" w:rsidRDefault="007A6814" w:rsidP="0035423F">
      <w:pPr>
        <w:spacing w:after="0" w:line="240" w:lineRule="auto"/>
      </w:pPr>
      <w:r>
        <w:separator/>
      </w:r>
    </w:p>
  </w:endnote>
  <w:endnote w:type="continuationSeparator" w:id="0">
    <w:p w14:paraId="0554CF65" w14:textId="77777777" w:rsidR="007A6814" w:rsidRDefault="007A6814" w:rsidP="003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altName w:val="Athelas"/>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75997"/>
      <w:docPartObj>
        <w:docPartGallery w:val="Page Numbers (Bottom of Page)"/>
        <w:docPartUnique/>
      </w:docPartObj>
    </w:sdtPr>
    <w:sdtEndPr>
      <w:rPr>
        <w:rFonts w:ascii="Berlin Sans FB" w:hAnsi="Berlin Sans FB"/>
        <w:noProof/>
      </w:rPr>
    </w:sdtEndPr>
    <w:sdtContent>
      <w:p w14:paraId="6342B008" w14:textId="4A4DC56E" w:rsidR="00BA4A7B" w:rsidRPr="00BA4A7B" w:rsidRDefault="00BA4A7B">
        <w:pPr>
          <w:pStyle w:val="Footer"/>
          <w:jc w:val="right"/>
          <w:rPr>
            <w:rFonts w:ascii="Berlin Sans FB" w:hAnsi="Berlin Sans FB"/>
          </w:rPr>
        </w:pPr>
        <w:r w:rsidRPr="00BA4A7B">
          <w:rPr>
            <w:rFonts w:ascii="Berlin Sans FB" w:hAnsi="Berlin Sans FB"/>
          </w:rPr>
          <w:fldChar w:fldCharType="begin"/>
        </w:r>
        <w:r w:rsidRPr="00BA4A7B">
          <w:rPr>
            <w:rFonts w:ascii="Berlin Sans FB" w:hAnsi="Berlin Sans FB"/>
          </w:rPr>
          <w:instrText xml:space="preserve"> PAGE   \* MERGEFORMAT </w:instrText>
        </w:r>
        <w:r w:rsidRPr="00BA4A7B">
          <w:rPr>
            <w:rFonts w:ascii="Berlin Sans FB" w:hAnsi="Berlin Sans FB"/>
          </w:rPr>
          <w:fldChar w:fldCharType="separate"/>
        </w:r>
        <w:r w:rsidR="005B51CC">
          <w:rPr>
            <w:rFonts w:ascii="Berlin Sans FB" w:hAnsi="Berlin Sans FB"/>
            <w:noProof/>
          </w:rPr>
          <w:t>6</w:t>
        </w:r>
        <w:r w:rsidRPr="00BA4A7B">
          <w:rPr>
            <w:rFonts w:ascii="Berlin Sans FB" w:hAnsi="Berlin Sans FB"/>
            <w:noProof/>
          </w:rPr>
          <w:fldChar w:fldCharType="end"/>
        </w:r>
      </w:p>
    </w:sdtContent>
  </w:sdt>
  <w:p w14:paraId="106820B7" w14:textId="77777777" w:rsidR="00BA4A7B" w:rsidRDefault="00BA4A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70F1" w14:textId="77777777" w:rsidR="007A6814" w:rsidRDefault="007A6814" w:rsidP="0035423F">
      <w:pPr>
        <w:spacing w:after="0" w:line="240" w:lineRule="auto"/>
      </w:pPr>
      <w:r>
        <w:separator/>
      </w:r>
    </w:p>
  </w:footnote>
  <w:footnote w:type="continuationSeparator" w:id="0">
    <w:p w14:paraId="097D9B17" w14:textId="77777777" w:rsidR="007A6814" w:rsidRDefault="007A6814" w:rsidP="003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4C6"/>
    <w:multiLevelType w:val="hybridMultilevel"/>
    <w:tmpl w:val="CF76717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25A75"/>
    <w:multiLevelType w:val="hybridMultilevel"/>
    <w:tmpl w:val="060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3171"/>
    <w:multiLevelType w:val="hybridMultilevel"/>
    <w:tmpl w:val="CDC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7224"/>
    <w:multiLevelType w:val="hybridMultilevel"/>
    <w:tmpl w:val="1C1E2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5C5842"/>
    <w:multiLevelType w:val="hybridMultilevel"/>
    <w:tmpl w:val="5E64805C"/>
    <w:lvl w:ilvl="0" w:tplc="AFB0A330">
      <w:start w:val="1"/>
      <w:numFmt w:val="bullet"/>
      <w:lvlText w:val="•"/>
      <w:lvlJc w:val="left"/>
      <w:pPr>
        <w:tabs>
          <w:tab w:val="num" w:pos="720"/>
        </w:tabs>
        <w:ind w:left="720" w:hanging="360"/>
      </w:pPr>
      <w:rPr>
        <w:rFonts w:ascii="Arial" w:hAnsi="Arial" w:hint="default"/>
      </w:rPr>
    </w:lvl>
    <w:lvl w:ilvl="1" w:tplc="E00A8EC2">
      <w:start w:val="38"/>
      <w:numFmt w:val="bullet"/>
      <w:lvlText w:val="̶"/>
      <w:lvlJc w:val="left"/>
      <w:pPr>
        <w:tabs>
          <w:tab w:val="num" w:pos="1440"/>
        </w:tabs>
        <w:ind w:left="1440" w:hanging="360"/>
      </w:pPr>
      <w:rPr>
        <w:rFonts w:ascii="Arial" w:hAnsi="Arial" w:hint="default"/>
      </w:rPr>
    </w:lvl>
    <w:lvl w:ilvl="2" w:tplc="101C49FA" w:tentative="1">
      <w:start w:val="1"/>
      <w:numFmt w:val="bullet"/>
      <w:lvlText w:val="•"/>
      <w:lvlJc w:val="left"/>
      <w:pPr>
        <w:tabs>
          <w:tab w:val="num" w:pos="2160"/>
        </w:tabs>
        <w:ind w:left="2160" w:hanging="360"/>
      </w:pPr>
      <w:rPr>
        <w:rFonts w:ascii="Arial" w:hAnsi="Arial" w:hint="default"/>
      </w:rPr>
    </w:lvl>
    <w:lvl w:ilvl="3" w:tplc="50F05EA4" w:tentative="1">
      <w:start w:val="1"/>
      <w:numFmt w:val="bullet"/>
      <w:lvlText w:val="•"/>
      <w:lvlJc w:val="left"/>
      <w:pPr>
        <w:tabs>
          <w:tab w:val="num" w:pos="2880"/>
        </w:tabs>
        <w:ind w:left="2880" w:hanging="360"/>
      </w:pPr>
      <w:rPr>
        <w:rFonts w:ascii="Arial" w:hAnsi="Arial" w:hint="default"/>
      </w:rPr>
    </w:lvl>
    <w:lvl w:ilvl="4" w:tplc="0F385A7E" w:tentative="1">
      <w:start w:val="1"/>
      <w:numFmt w:val="bullet"/>
      <w:lvlText w:val="•"/>
      <w:lvlJc w:val="left"/>
      <w:pPr>
        <w:tabs>
          <w:tab w:val="num" w:pos="3600"/>
        </w:tabs>
        <w:ind w:left="3600" w:hanging="360"/>
      </w:pPr>
      <w:rPr>
        <w:rFonts w:ascii="Arial" w:hAnsi="Arial" w:hint="default"/>
      </w:rPr>
    </w:lvl>
    <w:lvl w:ilvl="5" w:tplc="F3080044" w:tentative="1">
      <w:start w:val="1"/>
      <w:numFmt w:val="bullet"/>
      <w:lvlText w:val="•"/>
      <w:lvlJc w:val="left"/>
      <w:pPr>
        <w:tabs>
          <w:tab w:val="num" w:pos="4320"/>
        </w:tabs>
        <w:ind w:left="4320" w:hanging="360"/>
      </w:pPr>
      <w:rPr>
        <w:rFonts w:ascii="Arial" w:hAnsi="Arial" w:hint="default"/>
      </w:rPr>
    </w:lvl>
    <w:lvl w:ilvl="6" w:tplc="8E3C3934" w:tentative="1">
      <w:start w:val="1"/>
      <w:numFmt w:val="bullet"/>
      <w:lvlText w:val="•"/>
      <w:lvlJc w:val="left"/>
      <w:pPr>
        <w:tabs>
          <w:tab w:val="num" w:pos="5040"/>
        </w:tabs>
        <w:ind w:left="5040" w:hanging="360"/>
      </w:pPr>
      <w:rPr>
        <w:rFonts w:ascii="Arial" w:hAnsi="Arial" w:hint="default"/>
      </w:rPr>
    </w:lvl>
    <w:lvl w:ilvl="7" w:tplc="03867862" w:tentative="1">
      <w:start w:val="1"/>
      <w:numFmt w:val="bullet"/>
      <w:lvlText w:val="•"/>
      <w:lvlJc w:val="left"/>
      <w:pPr>
        <w:tabs>
          <w:tab w:val="num" w:pos="5760"/>
        </w:tabs>
        <w:ind w:left="5760" w:hanging="360"/>
      </w:pPr>
      <w:rPr>
        <w:rFonts w:ascii="Arial" w:hAnsi="Arial" w:hint="default"/>
      </w:rPr>
    </w:lvl>
    <w:lvl w:ilvl="8" w:tplc="D05002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A60E43"/>
    <w:multiLevelType w:val="hybridMultilevel"/>
    <w:tmpl w:val="83389EA4"/>
    <w:lvl w:ilvl="0" w:tplc="98ECFC74">
      <w:start w:val="1"/>
      <w:numFmt w:val="bullet"/>
      <w:lvlText w:val="•"/>
      <w:lvlJc w:val="left"/>
      <w:pPr>
        <w:tabs>
          <w:tab w:val="num" w:pos="720"/>
        </w:tabs>
        <w:ind w:left="720" w:hanging="360"/>
      </w:pPr>
      <w:rPr>
        <w:rFonts w:ascii="Arial" w:hAnsi="Arial" w:hint="default"/>
      </w:rPr>
    </w:lvl>
    <w:lvl w:ilvl="1" w:tplc="8E967E58">
      <w:start w:val="1"/>
      <w:numFmt w:val="bullet"/>
      <w:lvlText w:val="•"/>
      <w:lvlJc w:val="left"/>
      <w:pPr>
        <w:tabs>
          <w:tab w:val="num" w:pos="1440"/>
        </w:tabs>
        <w:ind w:left="1440" w:hanging="360"/>
      </w:pPr>
      <w:rPr>
        <w:rFonts w:ascii="Arial" w:hAnsi="Arial" w:hint="default"/>
      </w:rPr>
    </w:lvl>
    <w:lvl w:ilvl="2" w:tplc="5AEC8786" w:tentative="1">
      <w:start w:val="1"/>
      <w:numFmt w:val="bullet"/>
      <w:lvlText w:val="•"/>
      <w:lvlJc w:val="left"/>
      <w:pPr>
        <w:tabs>
          <w:tab w:val="num" w:pos="2160"/>
        </w:tabs>
        <w:ind w:left="2160" w:hanging="360"/>
      </w:pPr>
      <w:rPr>
        <w:rFonts w:ascii="Arial" w:hAnsi="Arial" w:hint="default"/>
      </w:rPr>
    </w:lvl>
    <w:lvl w:ilvl="3" w:tplc="9FE6E5C8" w:tentative="1">
      <w:start w:val="1"/>
      <w:numFmt w:val="bullet"/>
      <w:lvlText w:val="•"/>
      <w:lvlJc w:val="left"/>
      <w:pPr>
        <w:tabs>
          <w:tab w:val="num" w:pos="2880"/>
        </w:tabs>
        <w:ind w:left="2880" w:hanging="360"/>
      </w:pPr>
      <w:rPr>
        <w:rFonts w:ascii="Arial" w:hAnsi="Arial" w:hint="default"/>
      </w:rPr>
    </w:lvl>
    <w:lvl w:ilvl="4" w:tplc="EC8EC596" w:tentative="1">
      <w:start w:val="1"/>
      <w:numFmt w:val="bullet"/>
      <w:lvlText w:val="•"/>
      <w:lvlJc w:val="left"/>
      <w:pPr>
        <w:tabs>
          <w:tab w:val="num" w:pos="3600"/>
        </w:tabs>
        <w:ind w:left="3600" w:hanging="360"/>
      </w:pPr>
      <w:rPr>
        <w:rFonts w:ascii="Arial" w:hAnsi="Arial" w:hint="default"/>
      </w:rPr>
    </w:lvl>
    <w:lvl w:ilvl="5" w:tplc="C44AE2C8" w:tentative="1">
      <w:start w:val="1"/>
      <w:numFmt w:val="bullet"/>
      <w:lvlText w:val="•"/>
      <w:lvlJc w:val="left"/>
      <w:pPr>
        <w:tabs>
          <w:tab w:val="num" w:pos="4320"/>
        </w:tabs>
        <w:ind w:left="4320" w:hanging="360"/>
      </w:pPr>
      <w:rPr>
        <w:rFonts w:ascii="Arial" w:hAnsi="Arial" w:hint="default"/>
      </w:rPr>
    </w:lvl>
    <w:lvl w:ilvl="6" w:tplc="CE042A54" w:tentative="1">
      <w:start w:val="1"/>
      <w:numFmt w:val="bullet"/>
      <w:lvlText w:val="•"/>
      <w:lvlJc w:val="left"/>
      <w:pPr>
        <w:tabs>
          <w:tab w:val="num" w:pos="5040"/>
        </w:tabs>
        <w:ind w:left="5040" w:hanging="360"/>
      </w:pPr>
      <w:rPr>
        <w:rFonts w:ascii="Arial" w:hAnsi="Arial" w:hint="default"/>
      </w:rPr>
    </w:lvl>
    <w:lvl w:ilvl="7" w:tplc="3AAA14D4" w:tentative="1">
      <w:start w:val="1"/>
      <w:numFmt w:val="bullet"/>
      <w:lvlText w:val="•"/>
      <w:lvlJc w:val="left"/>
      <w:pPr>
        <w:tabs>
          <w:tab w:val="num" w:pos="5760"/>
        </w:tabs>
        <w:ind w:left="5760" w:hanging="360"/>
      </w:pPr>
      <w:rPr>
        <w:rFonts w:ascii="Arial" w:hAnsi="Arial" w:hint="default"/>
      </w:rPr>
    </w:lvl>
    <w:lvl w:ilvl="8" w:tplc="88BE8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8D0480"/>
    <w:multiLevelType w:val="hybridMultilevel"/>
    <w:tmpl w:val="7F30D5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102DEC"/>
    <w:multiLevelType w:val="hybridMultilevel"/>
    <w:tmpl w:val="8416A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1E381B"/>
    <w:multiLevelType w:val="hybridMultilevel"/>
    <w:tmpl w:val="49E666B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142A38"/>
    <w:multiLevelType w:val="hybridMultilevel"/>
    <w:tmpl w:val="D1FC57C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2EE53092"/>
    <w:multiLevelType w:val="hybridMultilevel"/>
    <w:tmpl w:val="09AA1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F873A4"/>
    <w:multiLevelType w:val="hybridMultilevel"/>
    <w:tmpl w:val="719CCE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3E5C48"/>
    <w:multiLevelType w:val="hybridMultilevel"/>
    <w:tmpl w:val="FEFA6E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864167E"/>
    <w:multiLevelType w:val="hybridMultilevel"/>
    <w:tmpl w:val="246240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92BED"/>
    <w:multiLevelType w:val="hybridMultilevel"/>
    <w:tmpl w:val="E098CFF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7E0516"/>
    <w:multiLevelType w:val="hybridMultilevel"/>
    <w:tmpl w:val="8BCA44E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DC01CF"/>
    <w:multiLevelType w:val="hybridMultilevel"/>
    <w:tmpl w:val="0292EDB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591049"/>
    <w:multiLevelType w:val="hybridMultilevel"/>
    <w:tmpl w:val="F6CA3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B502E"/>
    <w:multiLevelType w:val="hybridMultilevel"/>
    <w:tmpl w:val="9ADEC1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E165A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12405"/>
    <w:multiLevelType w:val="hybridMultilevel"/>
    <w:tmpl w:val="2D5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D1666"/>
    <w:multiLevelType w:val="hybridMultilevel"/>
    <w:tmpl w:val="F2F09C62"/>
    <w:lvl w:ilvl="0" w:tplc="02C8FA2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DE15B6"/>
    <w:multiLevelType w:val="hybridMultilevel"/>
    <w:tmpl w:val="34481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C585CB7"/>
    <w:multiLevelType w:val="hybridMultilevel"/>
    <w:tmpl w:val="55201EBA"/>
    <w:lvl w:ilvl="0" w:tplc="271A5918">
      <w:start w:val="1"/>
      <w:numFmt w:val="bullet"/>
      <w:lvlText w:val="•"/>
      <w:lvlJc w:val="left"/>
      <w:pPr>
        <w:tabs>
          <w:tab w:val="num" w:pos="720"/>
        </w:tabs>
        <w:ind w:left="720" w:hanging="360"/>
      </w:pPr>
      <w:rPr>
        <w:rFonts w:ascii="Arial" w:hAnsi="Arial" w:hint="default"/>
      </w:rPr>
    </w:lvl>
    <w:lvl w:ilvl="1" w:tplc="84AE83F8">
      <w:start w:val="43"/>
      <w:numFmt w:val="bullet"/>
      <w:lvlText w:val="̶"/>
      <w:lvlJc w:val="left"/>
      <w:pPr>
        <w:tabs>
          <w:tab w:val="num" w:pos="1440"/>
        </w:tabs>
        <w:ind w:left="1440" w:hanging="360"/>
      </w:pPr>
      <w:rPr>
        <w:rFonts w:ascii="Arial" w:hAnsi="Arial" w:hint="default"/>
      </w:rPr>
    </w:lvl>
    <w:lvl w:ilvl="2" w:tplc="3160BE60" w:tentative="1">
      <w:start w:val="1"/>
      <w:numFmt w:val="bullet"/>
      <w:lvlText w:val="•"/>
      <w:lvlJc w:val="left"/>
      <w:pPr>
        <w:tabs>
          <w:tab w:val="num" w:pos="2160"/>
        </w:tabs>
        <w:ind w:left="2160" w:hanging="360"/>
      </w:pPr>
      <w:rPr>
        <w:rFonts w:ascii="Arial" w:hAnsi="Arial" w:hint="default"/>
      </w:rPr>
    </w:lvl>
    <w:lvl w:ilvl="3" w:tplc="12FA7962" w:tentative="1">
      <w:start w:val="1"/>
      <w:numFmt w:val="bullet"/>
      <w:lvlText w:val="•"/>
      <w:lvlJc w:val="left"/>
      <w:pPr>
        <w:tabs>
          <w:tab w:val="num" w:pos="2880"/>
        </w:tabs>
        <w:ind w:left="2880" w:hanging="360"/>
      </w:pPr>
      <w:rPr>
        <w:rFonts w:ascii="Arial" w:hAnsi="Arial" w:hint="default"/>
      </w:rPr>
    </w:lvl>
    <w:lvl w:ilvl="4" w:tplc="0DAA9C96" w:tentative="1">
      <w:start w:val="1"/>
      <w:numFmt w:val="bullet"/>
      <w:lvlText w:val="•"/>
      <w:lvlJc w:val="left"/>
      <w:pPr>
        <w:tabs>
          <w:tab w:val="num" w:pos="3600"/>
        </w:tabs>
        <w:ind w:left="3600" w:hanging="360"/>
      </w:pPr>
      <w:rPr>
        <w:rFonts w:ascii="Arial" w:hAnsi="Arial" w:hint="default"/>
      </w:rPr>
    </w:lvl>
    <w:lvl w:ilvl="5" w:tplc="8EFA75E4" w:tentative="1">
      <w:start w:val="1"/>
      <w:numFmt w:val="bullet"/>
      <w:lvlText w:val="•"/>
      <w:lvlJc w:val="left"/>
      <w:pPr>
        <w:tabs>
          <w:tab w:val="num" w:pos="4320"/>
        </w:tabs>
        <w:ind w:left="4320" w:hanging="360"/>
      </w:pPr>
      <w:rPr>
        <w:rFonts w:ascii="Arial" w:hAnsi="Arial" w:hint="default"/>
      </w:rPr>
    </w:lvl>
    <w:lvl w:ilvl="6" w:tplc="39F4C7A0" w:tentative="1">
      <w:start w:val="1"/>
      <w:numFmt w:val="bullet"/>
      <w:lvlText w:val="•"/>
      <w:lvlJc w:val="left"/>
      <w:pPr>
        <w:tabs>
          <w:tab w:val="num" w:pos="5040"/>
        </w:tabs>
        <w:ind w:left="5040" w:hanging="360"/>
      </w:pPr>
      <w:rPr>
        <w:rFonts w:ascii="Arial" w:hAnsi="Arial" w:hint="default"/>
      </w:rPr>
    </w:lvl>
    <w:lvl w:ilvl="7" w:tplc="EDA67800" w:tentative="1">
      <w:start w:val="1"/>
      <w:numFmt w:val="bullet"/>
      <w:lvlText w:val="•"/>
      <w:lvlJc w:val="left"/>
      <w:pPr>
        <w:tabs>
          <w:tab w:val="num" w:pos="5760"/>
        </w:tabs>
        <w:ind w:left="5760" w:hanging="360"/>
      </w:pPr>
      <w:rPr>
        <w:rFonts w:ascii="Arial" w:hAnsi="Arial" w:hint="default"/>
      </w:rPr>
    </w:lvl>
    <w:lvl w:ilvl="8" w:tplc="286C31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0D7BE7"/>
    <w:multiLevelType w:val="hybridMultilevel"/>
    <w:tmpl w:val="C74C3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9A2768"/>
    <w:multiLevelType w:val="hybridMultilevel"/>
    <w:tmpl w:val="ED8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96B40"/>
    <w:multiLevelType w:val="hybridMultilevel"/>
    <w:tmpl w:val="934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C2555"/>
    <w:multiLevelType w:val="hybridMultilevel"/>
    <w:tmpl w:val="C62AD4EE"/>
    <w:lvl w:ilvl="0" w:tplc="02C8FA2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E9F0FBD"/>
    <w:multiLevelType w:val="hybridMultilevel"/>
    <w:tmpl w:val="E51021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69D45F7"/>
    <w:multiLevelType w:val="hybridMultilevel"/>
    <w:tmpl w:val="C86EAA8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7D711AC2"/>
    <w:multiLevelType w:val="hybridMultilevel"/>
    <w:tmpl w:val="77706CDA"/>
    <w:lvl w:ilvl="0" w:tplc="40463466">
      <w:start w:val="1"/>
      <w:numFmt w:val="bullet"/>
      <w:lvlText w:val="•"/>
      <w:lvlJc w:val="left"/>
      <w:pPr>
        <w:tabs>
          <w:tab w:val="num" w:pos="720"/>
        </w:tabs>
        <w:ind w:left="720" w:hanging="360"/>
      </w:pPr>
      <w:rPr>
        <w:rFonts w:ascii="Arial" w:hAnsi="Arial" w:hint="default"/>
      </w:rPr>
    </w:lvl>
    <w:lvl w:ilvl="1" w:tplc="B9441770" w:tentative="1">
      <w:start w:val="1"/>
      <w:numFmt w:val="bullet"/>
      <w:lvlText w:val="•"/>
      <w:lvlJc w:val="left"/>
      <w:pPr>
        <w:tabs>
          <w:tab w:val="num" w:pos="1440"/>
        </w:tabs>
        <w:ind w:left="1440" w:hanging="360"/>
      </w:pPr>
      <w:rPr>
        <w:rFonts w:ascii="Arial" w:hAnsi="Arial" w:hint="default"/>
      </w:rPr>
    </w:lvl>
    <w:lvl w:ilvl="2" w:tplc="9FB2E250" w:tentative="1">
      <w:start w:val="1"/>
      <w:numFmt w:val="bullet"/>
      <w:lvlText w:val="•"/>
      <w:lvlJc w:val="left"/>
      <w:pPr>
        <w:tabs>
          <w:tab w:val="num" w:pos="2160"/>
        </w:tabs>
        <w:ind w:left="2160" w:hanging="360"/>
      </w:pPr>
      <w:rPr>
        <w:rFonts w:ascii="Arial" w:hAnsi="Arial" w:hint="default"/>
      </w:rPr>
    </w:lvl>
    <w:lvl w:ilvl="3" w:tplc="D6D67352" w:tentative="1">
      <w:start w:val="1"/>
      <w:numFmt w:val="bullet"/>
      <w:lvlText w:val="•"/>
      <w:lvlJc w:val="left"/>
      <w:pPr>
        <w:tabs>
          <w:tab w:val="num" w:pos="2880"/>
        </w:tabs>
        <w:ind w:left="2880" w:hanging="360"/>
      </w:pPr>
      <w:rPr>
        <w:rFonts w:ascii="Arial" w:hAnsi="Arial" w:hint="default"/>
      </w:rPr>
    </w:lvl>
    <w:lvl w:ilvl="4" w:tplc="9FF29BF0" w:tentative="1">
      <w:start w:val="1"/>
      <w:numFmt w:val="bullet"/>
      <w:lvlText w:val="•"/>
      <w:lvlJc w:val="left"/>
      <w:pPr>
        <w:tabs>
          <w:tab w:val="num" w:pos="3600"/>
        </w:tabs>
        <w:ind w:left="3600" w:hanging="360"/>
      </w:pPr>
      <w:rPr>
        <w:rFonts w:ascii="Arial" w:hAnsi="Arial" w:hint="default"/>
      </w:rPr>
    </w:lvl>
    <w:lvl w:ilvl="5" w:tplc="E460E420" w:tentative="1">
      <w:start w:val="1"/>
      <w:numFmt w:val="bullet"/>
      <w:lvlText w:val="•"/>
      <w:lvlJc w:val="left"/>
      <w:pPr>
        <w:tabs>
          <w:tab w:val="num" w:pos="4320"/>
        </w:tabs>
        <w:ind w:left="4320" w:hanging="360"/>
      </w:pPr>
      <w:rPr>
        <w:rFonts w:ascii="Arial" w:hAnsi="Arial" w:hint="default"/>
      </w:rPr>
    </w:lvl>
    <w:lvl w:ilvl="6" w:tplc="5BBCD68E" w:tentative="1">
      <w:start w:val="1"/>
      <w:numFmt w:val="bullet"/>
      <w:lvlText w:val="•"/>
      <w:lvlJc w:val="left"/>
      <w:pPr>
        <w:tabs>
          <w:tab w:val="num" w:pos="5040"/>
        </w:tabs>
        <w:ind w:left="5040" w:hanging="360"/>
      </w:pPr>
      <w:rPr>
        <w:rFonts w:ascii="Arial" w:hAnsi="Arial" w:hint="default"/>
      </w:rPr>
    </w:lvl>
    <w:lvl w:ilvl="7" w:tplc="A2788776" w:tentative="1">
      <w:start w:val="1"/>
      <w:numFmt w:val="bullet"/>
      <w:lvlText w:val="•"/>
      <w:lvlJc w:val="left"/>
      <w:pPr>
        <w:tabs>
          <w:tab w:val="num" w:pos="5760"/>
        </w:tabs>
        <w:ind w:left="5760" w:hanging="360"/>
      </w:pPr>
      <w:rPr>
        <w:rFonts w:ascii="Arial" w:hAnsi="Arial" w:hint="default"/>
      </w:rPr>
    </w:lvl>
    <w:lvl w:ilvl="8" w:tplc="2A42AF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BF3E00"/>
    <w:multiLevelType w:val="hybridMultilevel"/>
    <w:tmpl w:val="75C6CD74"/>
    <w:lvl w:ilvl="0" w:tplc="FD02D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3"/>
  </w:num>
  <w:num w:numId="4">
    <w:abstractNumId w:val="5"/>
  </w:num>
  <w:num w:numId="5">
    <w:abstractNumId w:val="29"/>
  </w:num>
  <w:num w:numId="6">
    <w:abstractNumId w:val="4"/>
  </w:num>
  <w:num w:numId="7">
    <w:abstractNumId w:val="0"/>
  </w:num>
  <w:num w:numId="8">
    <w:abstractNumId w:val="22"/>
  </w:num>
  <w:num w:numId="9">
    <w:abstractNumId w:val="31"/>
  </w:num>
  <w:num w:numId="10">
    <w:abstractNumId w:val="26"/>
  </w:num>
  <w:num w:numId="11">
    <w:abstractNumId w:val="14"/>
  </w:num>
  <w:num w:numId="12">
    <w:abstractNumId w:val="16"/>
  </w:num>
  <w:num w:numId="13">
    <w:abstractNumId w:val="7"/>
  </w:num>
  <w:num w:numId="14">
    <w:abstractNumId w:val="28"/>
  </w:num>
  <w:num w:numId="15">
    <w:abstractNumId w:val="24"/>
  </w:num>
  <w:num w:numId="16">
    <w:abstractNumId w:val="11"/>
  </w:num>
  <w:num w:numId="17">
    <w:abstractNumId w:val="6"/>
  </w:num>
  <w:num w:numId="18">
    <w:abstractNumId w:val="12"/>
  </w:num>
  <w:num w:numId="19">
    <w:abstractNumId w:val="15"/>
  </w:num>
  <w:num w:numId="20">
    <w:abstractNumId w:val="9"/>
  </w:num>
  <w:num w:numId="21">
    <w:abstractNumId w:val="18"/>
  </w:num>
  <w:num w:numId="22">
    <w:abstractNumId w:val="25"/>
  </w:num>
  <w:num w:numId="23">
    <w:abstractNumId w:val="27"/>
  </w:num>
  <w:num w:numId="24">
    <w:abstractNumId w:val="21"/>
  </w:num>
  <w:num w:numId="25">
    <w:abstractNumId w:val="8"/>
  </w:num>
  <w:num w:numId="26">
    <w:abstractNumId w:val="23"/>
  </w:num>
  <w:num w:numId="27">
    <w:abstractNumId w:val="19"/>
  </w:num>
  <w:num w:numId="28">
    <w:abstractNumId w:val="1"/>
  </w:num>
  <w:num w:numId="29">
    <w:abstractNumId w:val="20"/>
  </w:num>
  <w:num w:numId="30">
    <w:abstractNumId w:val="13"/>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79"/>
    <w:rsid w:val="00051DB1"/>
    <w:rsid w:val="000615FB"/>
    <w:rsid w:val="00126B2A"/>
    <w:rsid w:val="00147ACB"/>
    <w:rsid w:val="001F5EF5"/>
    <w:rsid w:val="00263190"/>
    <w:rsid w:val="00312F61"/>
    <w:rsid w:val="00342FA3"/>
    <w:rsid w:val="0035423F"/>
    <w:rsid w:val="00422472"/>
    <w:rsid w:val="00426293"/>
    <w:rsid w:val="004B32D8"/>
    <w:rsid w:val="00557A21"/>
    <w:rsid w:val="005B51CC"/>
    <w:rsid w:val="005F12A7"/>
    <w:rsid w:val="00644D58"/>
    <w:rsid w:val="006E1000"/>
    <w:rsid w:val="007315F7"/>
    <w:rsid w:val="0074029B"/>
    <w:rsid w:val="007A6814"/>
    <w:rsid w:val="007C0626"/>
    <w:rsid w:val="00801A82"/>
    <w:rsid w:val="00840DC9"/>
    <w:rsid w:val="00860B13"/>
    <w:rsid w:val="00904EBB"/>
    <w:rsid w:val="00951804"/>
    <w:rsid w:val="00A41D94"/>
    <w:rsid w:val="00B04A79"/>
    <w:rsid w:val="00B31BA4"/>
    <w:rsid w:val="00B3239D"/>
    <w:rsid w:val="00B56FD6"/>
    <w:rsid w:val="00BA4A7B"/>
    <w:rsid w:val="00CC59D1"/>
    <w:rsid w:val="00CC6ADD"/>
    <w:rsid w:val="00D6213E"/>
    <w:rsid w:val="00D7250F"/>
    <w:rsid w:val="00E04C0E"/>
    <w:rsid w:val="00E80B7F"/>
    <w:rsid w:val="00EB4CFB"/>
    <w:rsid w:val="00F37B11"/>
    <w:rsid w:val="00F879C9"/>
    <w:rsid w:val="00FF58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7553"/>
  <w15:chartTrackingRefBased/>
  <w15:docId w15:val="{641E024E-18EB-4796-9D22-BEC6E93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12F6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A7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04A7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04A79"/>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04A79"/>
    <w:rPr>
      <w:rFonts w:eastAsiaTheme="minorEastAsia" w:cs="Times New Roman"/>
      <w:color w:val="5A5A5A" w:themeColor="text1" w:themeTint="A5"/>
      <w:spacing w:val="15"/>
      <w:lang w:val="en-US"/>
    </w:rPr>
  </w:style>
  <w:style w:type="paragraph" w:styleId="FootnoteText">
    <w:name w:val="footnote text"/>
    <w:basedOn w:val="Normal"/>
    <w:link w:val="FootnoteTextChar"/>
    <w:uiPriority w:val="99"/>
    <w:unhideWhenUsed/>
    <w:rsid w:val="003542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5423F"/>
    <w:rPr>
      <w:rFonts w:eastAsiaTheme="minorEastAsia"/>
      <w:sz w:val="20"/>
      <w:szCs w:val="20"/>
      <w:lang w:val="en-GB"/>
    </w:rPr>
  </w:style>
  <w:style w:type="character" w:styleId="FootnoteReference">
    <w:name w:val="footnote reference"/>
    <w:basedOn w:val="DefaultParagraphFont"/>
    <w:unhideWhenUsed/>
    <w:rsid w:val="0035423F"/>
    <w:rPr>
      <w:vertAlign w:val="superscript"/>
    </w:rPr>
  </w:style>
  <w:style w:type="paragraph" w:styleId="ListParagraph">
    <w:name w:val="List Paragraph"/>
    <w:aliases w:val="Grey Bullet List,Grey Bullet Style,Indent Paragraph,List Paragraph 1,Body text,List Paragraph1,Bullets,Table of contents numbered,footer text,Chapter Numbering,IS-Heading II,List Paragraph Char Char,Plain Text Char Char Char"/>
    <w:basedOn w:val="Normal"/>
    <w:link w:val="ListParagraphChar"/>
    <w:uiPriority w:val="34"/>
    <w:qFormat/>
    <w:rsid w:val="00644D58"/>
    <w:pPr>
      <w:spacing w:before="100" w:after="200" w:line="276" w:lineRule="auto"/>
      <w:ind w:left="720"/>
      <w:contextualSpacing/>
    </w:pPr>
    <w:rPr>
      <w:rFonts w:eastAsiaTheme="minorEastAsia"/>
      <w:sz w:val="20"/>
      <w:szCs w:val="20"/>
    </w:rPr>
  </w:style>
  <w:style w:type="character" w:customStyle="1" w:styleId="ListParagraphChar">
    <w:name w:val="List Paragraph Char"/>
    <w:aliases w:val="Grey Bullet List Char,Grey Bullet Style Char,Indent Paragraph Char,List Paragraph 1 Char,Body text Char,List Paragraph1 Char,Bullets Char,Table of contents numbered Char,footer text Char,Chapter Numbering Char,IS-Heading II Char"/>
    <w:link w:val="ListParagraph"/>
    <w:uiPriority w:val="34"/>
    <w:locked/>
    <w:rsid w:val="00644D58"/>
    <w:rPr>
      <w:rFonts w:eastAsiaTheme="minorEastAsia"/>
      <w:sz w:val="20"/>
      <w:szCs w:val="20"/>
      <w:lang w:val="en-GB"/>
    </w:rPr>
  </w:style>
  <w:style w:type="character" w:customStyle="1" w:styleId="ms-rtethemefontface-1">
    <w:name w:val="ms-rtethemefontface-1"/>
    <w:basedOn w:val="DefaultParagraphFont"/>
    <w:rsid w:val="00051DB1"/>
  </w:style>
  <w:style w:type="table" w:styleId="GridTable1Light">
    <w:name w:val="Grid Table 1 Light"/>
    <w:basedOn w:val="TableNormal"/>
    <w:uiPriority w:val="46"/>
    <w:rsid w:val="00051DB1"/>
    <w:pPr>
      <w:spacing w:before="100" w:after="0" w:line="240" w:lineRule="auto"/>
    </w:pPr>
    <w:rPr>
      <w:rFonts w:eastAsiaTheme="minorEastAsia"/>
      <w:sz w:val="20"/>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FF58D4"/>
  </w:style>
  <w:style w:type="paragraph" w:customStyle="1" w:styleId="Default">
    <w:name w:val="Default"/>
    <w:rsid w:val="00FF58D4"/>
    <w:pPr>
      <w:autoSpaceDE w:val="0"/>
      <w:autoSpaceDN w:val="0"/>
      <w:adjustRightInd w:val="0"/>
      <w:spacing w:after="0" w:line="240" w:lineRule="auto"/>
    </w:pPr>
    <w:rPr>
      <w:rFonts w:ascii="Century Gothic" w:hAnsi="Century Gothic" w:cs="Century Gothic"/>
      <w:color w:val="000000"/>
      <w:sz w:val="24"/>
      <w:szCs w:val="24"/>
      <w:lang w:val="en-GB"/>
    </w:rPr>
  </w:style>
  <w:style w:type="character" w:customStyle="1" w:styleId="Heading1Char">
    <w:name w:val="Heading 1 Char"/>
    <w:basedOn w:val="DefaultParagraphFont"/>
    <w:link w:val="Heading1"/>
    <w:uiPriority w:val="9"/>
    <w:rsid w:val="00312F61"/>
    <w:rPr>
      <w:rFonts w:asciiTheme="majorHAnsi" w:eastAsiaTheme="majorEastAsia" w:hAnsiTheme="majorHAnsi" w:cstheme="majorBidi"/>
      <w:color w:val="729928" w:themeColor="accent1" w:themeShade="BF"/>
      <w:sz w:val="32"/>
      <w:szCs w:val="32"/>
      <w:lang w:val="en-GB"/>
    </w:rPr>
  </w:style>
  <w:style w:type="paragraph" w:styleId="Header">
    <w:name w:val="header"/>
    <w:basedOn w:val="Normal"/>
    <w:link w:val="HeaderChar"/>
    <w:uiPriority w:val="99"/>
    <w:unhideWhenUsed/>
    <w:rsid w:val="00BA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B"/>
    <w:rPr>
      <w:lang w:val="en-GB"/>
    </w:rPr>
  </w:style>
  <w:style w:type="paragraph" w:styleId="Footer">
    <w:name w:val="footer"/>
    <w:basedOn w:val="Normal"/>
    <w:link w:val="FooterChar"/>
    <w:uiPriority w:val="99"/>
    <w:unhideWhenUsed/>
    <w:rsid w:val="00BA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B"/>
    <w:rPr>
      <w:lang w:val="en-GB"/>
    </w:rPr>
  </w:style>
  <w:style w:type="paragraph" w:styleId="TOCHeading">
    <w:name w:val="TOC Heading"/>
    <w:basedOn w:val="Heading1"/>
    <w:next w:val="Normal"/>
    <w:uiPriority w:val="39"/>
    <w:unhideWhenUsed/>
    <w:qFormat/>
    <w:rsid w:val="00BA4A7B"/>
    <w:pPr>
      <w:outlineLvl w:val="9"/>
    </w:pPr>
    <w:rPr>
      <w:lang w:val="en-US"/>
    </w:rPr>
  </w:style>
  <w:style w:type="paragraph" w:styleId="TOC1">
    <w:name w:val="toc 1"/>
    <w:basedOn w:val="Normal"/>
    <w:next w:val="Normal"/>
    <w:autoRedefine/>
    <w:uiPriority w:val="39"/>
    <w:unhideWhenUsed/>
    <w:rsid w:val="00BA4A7B"/>
    <w:pPr>
      <w:spacing w:after="100"/>
    </w:pPr>
  </w:style>
  <w:style w:type="character" w:styleId="Hyperlink">
    <w:name w:val="Hyperlink"/>
    <w:basedOn w:val="DefaultParagraphFont"/>
    <w:uiPriority w:val="99"/>
    <w:unhideWhenUsed/>
    <w:rsid w:val="00BA4A7B"/>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2423">
      <w:bodyDiv w:val="1"/>
      <w:marLeft w:val="0"/>
      <w:marRight w:val="0"/>
      <w:marTop w:val="0"/>
      <w:marBottom w:val="0"/>
      <w:divBdr>
        <w:top w:val="none" w:sz="0" w:space="0" w:color="auto"/>
        <w:left w:val="none" w:sz="0" w:space="0" w:color="auto"/>
        <w:bottom w:val="none" w:sz="0" w:space="0" w:color="auto"/>
        <w:right w:val="none" w:sz="0" w:space="0" w:color="auto"/>
      </w:divBdr>
      <w:divsChild>
        <w:div w:id="1239288679">
          <w:marLeft w:val="274"/>
          <w:marRight w:val="0"/>
          <w:marTop w:val="150"/>
          <w:marBottom w:val="160"/>
          <w:divBdr>
            <w:top w:val="none" w:sz="0" w:space="0" w:color="auto"/>
            <w:left w:val="none" w:sz="0" w:space="0" w:color="auto"/>
            <w:bottom w:val="none" w:sz="0" w:space="0" w:color="auto"/>
            <w:right w:val="none" w:sz="0" w:space="0" w:color="auto"/>
          </w:divBdr>
        </w:div>
        <w:div w:id="1466315539">
          <w:marLeft w:val="274"/>
          <w:marRight w:val="0"/>
          <w:marTop w:val="150"/>
          <w:marBottom w:val="160"/>
          <w:divBdr>
            <w:top w:val="none" w:sz="0" w:space="0" w:color="auto"/>
            <w:left w:val="none" w:sz="0" w:space="0" w:color="auto"/>
            <w:bottom w:val="none" w:sz="0" w:space="0" w:color="auto"/>
            <w:right w:val="none" w:sz="0" w:space="0" w:color="auto"/>
          </w:divBdr>
        </w:div>
        <w:div w:id="257761438">
          <w:marLeft w:val="806"/>
          <w:marRight w:val="0"/>
          <w:marTop w:val="75"/>
          <w:marBottom w:val="160"/>
          <w:divBdr>
            <w:top w:val="none" w:sz="0" w:space="0" w:color="auto"/>
            <w:left w:val="none" w:sz="0" w:space="0" w:color="auto"/>
            <w:bottom w:val="none" w:sz="0" w:space="0" w:color="auto"/>
            <w:right w:val="none" w:sz="0" w:space="0" w:color="auto"/>
          </w:divBdr>
        </w:div>
        <w:div w:id="378012964">
          <w:marLeft w:val="806"/>
          <w:marRight w:val="0"/>
          <w:marTop w:val="75"/>
          <w:marBottom w:val="160"/>
          <w:divBdr>
            <w:top w:val="none" w:sz="0" w:space="0" w:color="auto"/>
            <w:left w:val="none" w:sz="0" w:space="0" w:color="auto"/>
            <w:bottom w:val="none" w:sz="0" w:space="0" w:color="auto"/>
            <w:right w:val="none" w:sz="0" w:space="0" w:color="auto"/>
          </w:divBdr>
        </w:div>
        <w:div w:id="1830244586">
          <w:marLeft w:val="806"/>
          <w:marRight w:val="0"/>
          <w:marTop w:val="75"/>
          <w:marBottom w:val="160"/>
          <w:divBdr>
            <w:top w:val="none" w:sz="0" w:space="0" w:color="auto"/>
            <w:left w:val="none" w:sz="0" w:space="0" w:color="auto"/>
            <w:bottom w:val="none" w:sz="0" w:space="0" w:color="auto"/>
            <w:right w:val="none" w:sz="0" w:space="0" w:color="auto"/>
          </w:divBdr>
        </w:div>
        <w:div w:id="1456750919">
          <w:marLeft w:val="274"/>
          <w:marRight w:val="0"/>
          <w:marTop w:val="150"/>
          <w:marBottom w:val="160"/>
          <w:divBdr>
            <w:top w:val="none" w:sz="0" w:space="0" w:color="auto"/>
            <w:left w:val="none" w:sz="0" w:space="0" w:color="auto"/>
            <w:bottom w:val="none" w:sz="0" w:space="0" w:color="auto"/>
            <w:right w:val="none" w:sz="0" w:space="0" w:color="auto"/>
          </w:divBdr>
        </w:div>
        <w:div w:id="823937979">
          <w:marLeft w:val="274"/>
          <w:marRight w:val="0"/>
          <w:marTop w:val="150"/>
          <w:marBottom w:val="160"/>
          <w:divBdr>
            <w:top w:val="none" w:sz="0" w:space="0" w:color="auto"/>
            <w:left w:val="none" w:sz="0" w:space="0" w:color="auto"/>
            <w:bottom w:val="none" w:sz="0" w:space="0" w:color="auto"/>
            <w:right w:val="none" w:sz="0" w:space="0" w:color="auto"/>
          </w:divBdr>
        </w:div>
        <w:div w:id="1563827860">
          <w:marLeft w:val="274"/>
          <w:marRight w:val="0"/>
          <w:marTop w:val="150"/>
          <w:marBottom w:val="160"/>
          <w:divBdr>
            <w:top w:val="none" w:sz="0" w:space="0" w:color="auto"/>
            <w:left w:val="none" w:sz="0" w:space="0" w:color="auto"/>
            <w:bottom w:val="none" w:sz="0" w:space="0" w:color="auto"/>
            <w:right w:val="none" w:sz="0" w:space="0" w:color="auto"/>
          </w:divBdr>
        </w:div>
        <w:div w:id="1759787606">
          <w:marLeft w:val="274"/>
          <w:marRight w:val="0"/>
          <w:marTop w:val="150"/>
          <w:marBottom w:val="160"/>
          <w:divBdr>
            <w:top w:val="none" w:sz="0" w:space="0" w:color="auto"/>
            <w:left w:val="none" w:sz="0" w:space="0" w:color="auto"/>
            <w:bottom w:val="none" w:sz="0" w:space="0" w:color="auto"/>
            <w:right w:val="none" w:sz="0" w:space="0" w:color="auto"/>
          </w:divBdr>
        </w:div>
      </w:divsChild>
    </w:div>
    <w:div w:id="18132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DA376-5271-40F8-A257-E7684F14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PLAN OF ACTION TO IMPROVE THE FINANCIAL STATUS OF MUNICIPALITIES</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ACTION TO IMPROVE THE FINANCIAL STATUS OF MUNICIPALITIES</dc:title>
  <dc:subject>REPORT TO THE PORTFOLIO COMMITTEE OCTOBER 2017</dc:subject>
  <dc:creator>Marietjie Kruger</dc:creator>
  <cp:keywords/>
  <dc:description/>
  <cp:lastModifiedBy>Shereen Cassiem</cp:lastModifiedBy>
  <cp:revision>2</cp:revision>
  <dcterms:created xsi:type="dcterms:W3CDTF">2017-10-31T07:22:00Z</dcterms:created>
  <dcterms:modified xsi:type="dcterms:W3CDTF">2017-10-31T07:22:00Z</dcterms:modified>
</cp:coreProperties>
</file>