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01325551"/>
        <w:docPartObj>
          <w:docPartGallery w:val="Cover Pages"/>
          <w:docPartUnique/>
        </w:docPartObj>
      </w:sdtPr>
      <w:sdtEndPr/>
      <w:sdtContent>
        <w:p w14:paraId="3596CAF2" w14:textId="77777777" w:rsidR="00B04A79" w:rsidRDefault="001F5EF5">
          <w:r>
            <w:rPr>
              <w:noProof/>
              <w:lang w:val="en-ZA" w:eastAsia="en-ZA"/>
            </w:rPr>
            <w:drawing>
              <wp:anchor distT="0" distB="0" distL="114300" distR="114300" simplePos="0" relativeHeight="251662336" behindDoc="0" locked="0" layoutInCell="1" allowOverlap="1" wp14:anchorId="6D7A915E" wp14:editId="1227A3CF">
                <wp:simplePos x="0" y="0"/>
                <wp:positionH relativeFrom="margin">
                  <wp:posOffset>-685800</wp:posOffset>
                </wp:positionH>
                <wp:positionV relativeFrom="margin">
                  <wp:posOffset>-609600</wp:posOffset>
                </wp:positionV>
                <wp:extent cx="3099435" cy="924560"/>
                <wp:effectExtent l="0" t="0" r="5715" b="8890"/>
                <wp:wrapSquare wrapText="bothSides"/>
                <wp:docPr id="9" name="Picture 1" descr="cooper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perativ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9435" cy="924560"/>
                        </a:xfrm>
                        <a:prstGeom prst="rect">
                          <a:avLst/>
                        </a:prstGeom>
                        <a:noFill/>
                      </pic:spPr>
                    </pic:pic>
                  </a:graphicData>
                </a:graphic>
                <wp14:sizeRelH relativeFrom="page">
                  <wp14:pctWidth>0</wp14:pctWidth>
                </wp14:sizeRelH>
                <wp14:sizeRelV relativeFrom="page">
                  <wp14:pctHeight>0</wp14:pctHeight>
                </wp14:sizeRelV>
              </wp:anchor>
            </w:drawing>
          </w:r>
          <w:r w:rsidR="00B04A79">
            <w:rPr>
              <w:noProof/>
              <w:lang w:val="en-ZA" w:eastAsia="en-ZA"/>
            </w:rPr>
            <mc:AlternateContent>
              <mc:Choice Requires="wps">
                <w:drawing>
                  <wp:anchor distT="0" distB="0" distL="114300" distR="114300" simplePos="0" relativeHeight="251659264" behindDoc="0" locked="0" layoutInCell="1" allowOverlap="1" wp14:anchorId="15C3FBF7" wp14:editId="1AA5FC50">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3175"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008000"/>
                            </a:solidFill>
                            <a:ln>
                              <a:noFill/>
                            </a:ln>
                            <a:extLst/>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A40456A" w14:textId="77777777" w:rsidR="00BA4A7B" w:rsidRDefault="00BA4A7B">
                                    <w:pPr>
                                      <w:pStyle w:val="Title"/>
                                      <w:jc w:val="right"/>
                                      <w:rPr>
                                        <w:caps/>
                                        <w:color w:val="FFFFFF" w:themeColor="background1"/>
                                        <w:sz w:val="80"/>
                                        <w:szCs w:val="80"/>
                                      </w:rPr>
                                    </w:pPr>
                                    <w:r>
                                      <w:rPr>
                                        <w:caps/>
                                        <w:color w:val="FFFFFF" w:themeColor="background1"/>
                                        <w:sz w:val="80"/>
                                        <w:szCs w:val="80"/>
                                      </w:rPr>
                                      <w:t>PLAN OF ACTION TO IMPROVE THE FINANCIAL STATUS OF MUNICIPALITIES</w:t>
                                    </w:r>
                                  </w:p>
                                </w:sdtContent>
                              </w:sdt>
                              <w:p w14:paraId="3EB3EA1F" w14:textId="77777777" w:rsidR="00BA4A7B" w:rsidRDefault="00BA4A7B">
                                <w:pPr>
                                  <w:spacing w:before="240"/>
                                  <w:ind w:left="720"/>
                                  <w:jc w:val="right"/>
                                  <w:rPr>
                                    <w:color w:val="FFFFFF" w:themeColor="background1"/>
                                  </w:rPr>
                                </w:pPr>
                              </w:p>
                              <w:sdt>
                                <w:sdtPr>
                                  <w:rPr>
                                    <w:color w:val="FFFFFF" w:themeColor="background1"/>
                                    <w:sz w:val="21"/>
                                    <w:szCs w:val="21"/>
                                    <w:lang w:val="en-US"/>
                                  </w:rPr>
                                  <w:alias w:val="Abstract"/>
                                  <w:id w:val="-1812170092"/>
                                  <w:dataBinding w:prefixMappings="xmlns:ns0='http://schemas.microsoft.com/office/2006/coverPageProps'" w:xpath="/ns0:CoverPageProperties[1]/ns0:Abstract[1]" w:storeItemID="{55AF091B-3C7A-41E3-B477-F2FDAA23CFDA}"/>
                                  <w:text/>
                                </w:sdtPr>
                                <w:sdtEndPr/>
                                <w:sdtContent>
                                  <w:p w14:paraId="17296F58" w14:textId="77777777" w:rsidR="00BA4A7B" w:rsidRDefault="00BF563D" w:rsidP="00840DC9">
                                    <w:pPr>
                                      <w:spacing w:before="240"/>
                                      <w:ind w:left="1008"/>
                                      <w:jc w:val="center"/>
                                      <w:rPr>
                                        <w:color w:val="FFFFFF" w:themeColor="background1"/>
                                      </w:rPr>
                                    </w:pPr>
                                    <w:r>
                                      <w:rPr>
                                        <w:color w:val="FFFFFF" w:themeColor="background1"/>
                                        <w:sz w:val="21"/>
                                        <w:szCs w:val="21"/>
                                        <w:lang w:val="en-US"/>
                                      </w:rPr>
                                      <w:t>“Doing the same thing over and over again and expecting different results”                                                                                                                       “We cannot solve today’s problems with the same level of thinking that created the problems in the first place”                                                                   (Albert Einstein)</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mv="urn:schemas-microsoft-com:mac:vml" xmlns:mo="http://schemas.microsoft.com/office/mac/office/2008/main">
                <w:pict>
                  <v:rect w14:anchorId="15C3FBF7"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" fillcolor="green"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A40456A" w14:textId="77777777" w:rsidR="00BA4A7B" w:rsidRDefault="00BA4A7B">
                              <w:pPr>
                                <w:pStyle w:val="Title"/>
                                <w:jc w:val="right"/>
                                <w:rPr>
                                  <w:caps/>
                                  <w:color w:val="FFFFFF" w:themeColor="background1"/>
                                  <w:sz w:val="80"/>
                                  <w:szCs w:val="80"/>
                                </w:rPr>
                              </w:pPr>
                              <w:r>
                                <w:rPr>
                                  <w:caps/>
                                  <w:color w:val="FFFFFF" w:themeColor="background1"/>
                                  <w:sz w:val="80"/>
                                  <w:szCs w:val="80"/>
                                </w:rPr>
                                <w:t>PLAN OF ACTION TO IMPROVE THE FINANCIAL STATUS OF MUNICIPALITIES</w:t>
                              </w:r>
                            </w:p>
                          </w:sdtContent>
                        </w:sdt>
                        <w:p w14:paraId="3EB3EA1F" w14:textId="77777777" w:rsidR="00BA4A7B" w:rsidRDefault="00BA4A7B">
                          <w:pPr>
                            <w:spacing w:before="240"/>
                            <w:ind w:left="720"/>
                            <w:jc w:val="right"/>
                            <w:rPr>
                              <w:color w:val="FFFFFF" w:themeColor="background1"/>
                            </w:rPr>
                          </w:pPr>
                        </w:p>
                        <w:sdt>
                          <w:sdtPr>
                            <w:rPr>
                              <w:color w:val="FFFFFF" w:themeColor="background1"/>
                              <w:sz w:val="21"/>
                              <w:szCs w:val="21"/>
                              <w:lang w:val="en-US"/>
                            </w:rPr>
                            <w:alias w:val="Abstract"/>
                            <w:id w:val="-1812170092"/>
                            <w:dataBinding w:prefixMappings="xmlns:ns0='http://schemas.microsoft.com/office/2006/coverPageProps'" w:xpath="/ns0:CoverPageProperties[1]/ns0:Abstract[1]" w:storeItemID="{55AF091B-3C7A-41E3-B477-F2FDAA23CFDA}"/>
                            <w:text/>
                          </w:sdtPr>
                          <w:sdtEndPr/>
                          <w:sdtContent>
                            <w:p w14:paraId="17296F58" w14:textId="77777777" w:rsidR="00BA4A7B" w:rsidRDefault="00BF563D" w:rsidP="00840DC9">
                              <w:pPr>
                                <w:spacing w:before="240"/>
                                <w:ind w:left="1008"/>
                                <w:jc w:val="center"/>
                                <w:rPr>
                                  <w:color w:val="FFFFFF" w:themeColor="background1"/>
                                </w:rPr>
                              </w:pPr>
                              <w:r>
                                <w:rPr>
                                  <w:color w:val="FFFFFF" w:themeColor="background1"/>
                                  <w:sz w:val="21"/>
                                  <w:szCs w:val="21"/>
                                  <w:lang w:val="en-US"/>
                                </w:rPr>
                                <w:t>“Doing the same thing over and over again and expecting different results”                                                                                                                       “We cannot solve today’s problems with the same level of thinking that created the problems in the first place”                                                                   (Albert Einstein)</w:t>
                              </w:r>
                            </w:p>
                          </w:sdtContent>
                        </w:sdt>
                      </w:txbxContent>
                    </v:textbox>
                    <w10:wrap anchorx="page" anchory="page"/>
                  </v:rect>
                </w:pict>
              </mc:Fallback>
            </mc:AlternateContent>
          </w:r>
          <w:r w:rsidR="00B04A79">
            <w:rPr>
              <w:noProof/>
              <w:lang w:val="en-ZA" w:eastAsia="en-ZA"/>
            </w:rPr>
            <mc:AlternateContent>
              <mc:Choice Requires="wps">
                <w:drawing>
                  <wp:anchor distT="0" distB="0" distL="114300" distR="114300" simplePos="0" relativeHeight="251660288" behindDoc="0" locked="0" layoutInCell="1" allowOverlap="1" wp14:anchorId="6CCD4AC6" wp14:editId="1ABA733C">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66F11433" w14:textId="77777777" w:rsidR="00BA4A7B" w:rsidRDefault="00BA4A7B">
                                    <w:pPr>
                                      <w:pStyle w:val="Subtitle"/>
                                      <w:rPr>
                                        <w:rFonts w:cstheme="minorBidi"/>
                                        <w:color w:val="FFFFFF" w:themeColor="background1"/>
                                      </w:rPr>
                                    </w:pPr>
                                    <w:r>
                                      <w:rPr>
                                        <w:rFonts w:cstheme="minorBidi"/>
                                        <w:color w:val="FFFFFF" w:themeColor="background1"/>
                                      </w:rPr>
                                      <w:t>REPORT TO THE PORTFOLIO COMMITTEE SEPTEMBER 2017</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mv="urn:schemas-microsoft-com:mac:vml" xmlns:mo="http://schemas.microsoft.com/office/mac/office/2008/main">
                <w:pict>
                  <v:rect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" fillcolor="#f93" stroked="f" strokeweight="1pt">
                    <v:path arrowok="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rsidR="00BA4A7B" w:rsidRDefault="00BA4A7B">
                              <w:pPr>
                                <w:pStyle w:val="Subtitle"/>
                                <w:rPr>
                                  <w:rFonts w:cstheme="minorBidi"/>
                                  <w:color w:val="FFFFFF" w:themeColor="background1"/>
                                </w:rPr>
                              </w:pPr>
                              <w:r>
                                <w:rPr>
                                  <w:rFonts w:cstheme="minorBidi"/>
                                  <w:color w:val="FFFFFF" w:themeColor="background1"/>
                                </w:rPr>
                                <w:t>REPORT TO THE PORTFOLIO COMMITTEE SEPTEMBER 2017</w:t>
                              </w:r>
                            </w:p>
                          </w:sdtContent>
                        </w:sdt>
                      </w:txbxContent>
                    </v:textbox>
                    <w10:wrap anchorx="page" anchory="page"/>
                  </v:rect>
                </w:pict>
              </mc:Fallback>
            </mc:AlternateContent>
          </w:r>
        </w:p>
        <w:p w14:paraId="74F4799B" w14:textId="77777777" w:rsidR="00B04A79" w:rsidRDefault="00B04A79"/>
        <w:p w14:paraId="61EA2B63" w14:textId="77777777" w:rsidR="00B04A79" w:rsidRDefault="00B04A79">
          <w:r>
            <w:br w:type="page"/>
          </w:r>
        </w:p>
      </w:sdtContent>
    </w:sdt>
    <w:sdt>
      <w:sdtPr>
        <w:rPr>
          <w:rFonts w:asciiTheme="minorHAnsi" w:eastAsiaTheme="minorHAnsi" w:hAnsiTheme="minorHAnsi" w:cstheme="minorBidi"/>
          <w:color w:val="auto"/>
          <w:sz w:val="22"/>
          <w:szCs w:val="22"/>
          <w:lang w:val="en-GB"/>
        </w:rPr>
        <w:id w:val="-1131092514"/>
        <w:docPartObj>
          <w:docPartGallery w:val="Table of Contents"/>
          <w:docPartUnique/>
        </w:docPartObj>
      </w:sdtPr>
      <w:sdtEndPr>
        <w:rPr>
          <w:b/>
          <w:bCs/>
          <w:noProof/>
        </w:rPr>
      </w:sdtEndPr>
      <w:sdtContent>
        <w:p w14:paraId="6F8F6D5F" w14:textId="77777777" w:rsidR="00BA4A7B" w:rsidRDefault="00BA4A7B">
          <w:pPr>
            <w:pStyle w:val="TOCHeading"/>
          </w:pPr>
          <w:r>
            <w:t>Contents</w:t>
          </w:r>
        </w:p>
        <w:p w14:paraId="6C63D1BE" w14:textId="77777777" w:rsidR="00B3239D" w:rsidRDefault="00BA4A7B">
          <w:pPr>
            <w:pStyle w:val="TOC1"/>
            <w:tabs>
              <w:tab w:val="left" w:pos="440"/>
              <w:tab w:val="right" w:leader="dot" w:pos="9016"/>
            </w:tabs>
            <w:rPr>
              <w:rFonts w:eastAsiaTheme="minorEastAsia"/>
              <w:noProof/>
              <w:lang w:val="en-ZA" w:eastAsia="en-ZA"/>
            </w:rPr>
          </w:pPr>
          <w:r>
            <w:fldChar w:fldCharType="begin"/>
          </w:r>
          <w:r>
            <w:instrText xml:space="preserve"> TOC \o "1-3" \h \z \u </w:instrText>
          </w:r>
          <w:r>
            <w:fldChar w:fldCharType="separate"/>
          </w:r>
          <w:hyperlink w:anchor="_Toc492287136" w:history="1">
            <w:r w:rsidR="00B3239D" w:rsidRPr="00B8088D">
              <w:rPr>
                <w:rStyle w:val="Hyperlink"/>
                <w:noProof/>
              </w:rPr>
              <w:t>1.</w:t>
            </w:r>
            <w:r w:rsidR="00B3239D">
              <w:rPr>
                <w:rFonts w:eastAsiaTheme="minorEastAsia"/>
                <w:noProof/>
                <w:lang w:val="en-ZA" w:eastAsia="en-ZA"/>
              </w:rPr>
              <w:tab/>
            </w:r>
            <w:r w:rsidR="00B3239D" w:rsidRPr="00B8088D">
              <w:rPr>
                <w:rStyle w:val="Hyperlink"/>
                <w:noProof/>
              </w:rPr>
              <w:t>INTRODUCTION</w:t>
            </w:r>
            <w:r w:rsidR="00B3239D">
              <w:rPr>
                <w:noProof/>
                <w:webHidden/>
              </w:rPr>
              <w:tab/>
            </w:r>
            <w:r w:rsidR="00B3239D">
              <w:rPr>
                <w:noProof/>
                <w:webHidden/>
              </w:rPr>
              <w:fldChar w:fldCharType="begin"/>
            </w:r>
            <w:r w:rsidR="00B3239D">
              <w:rPr>
                <w:noProof/>
                <w:webHidden/>
              </w:rPr>
              <w:instrText xml:space="preserve"> PAGEREF _Toc492287136 \h </w:instrText>
            </w:r>
            <w:r w:rsidR="00B3239D">
              <w:rPr>
                <w:noProof/>
                <w:webHidden/>
              </w:rPr>
            </w:r>
            <w:r w:rsidR="00B3239D">
              <w:rPr>
                <w:noProof/>
                <w:webHidden/>
              </w:rPr>
              <w:fldChar w:fldCharType="separate"/>
            </w:r>
            <w:r w:rsidR="00B3239D">
              <w:rPr>
                <w:noProof/>
                <w:webHidden/>
              </w:rPr>
              <w:t>3</w:t>
            </w:r>
            <w:r w:rsidR="00B3239D">
              <w:rPr>
                <w:noProof/>
                <w:webHidden/>
              </w:rPr>
              <w:fldChar w:fldCharType="end"/>
            </w:r>
          </w:hyperlink>
        </w:p>
        <w:p w14:paraId="4C724628" w14:textId="77777777" w:rsidR="00B3239D" w:rsidRDefault="00821C62">
          <w:pPr>
            <w:pStyle w:val="TOC1"/>
            <w:tabs>
              <w:tab w:val="left" w:pos="440"/>
              <w:tab w:val="right" w:leader="dot" w:pos="9016"/>
            </w:tabs>
            <w:rPr>
              <w:rFonts w:eastAsiaTheme="minorEastAsia"/>
              <w:noProof/>
              <w:lang w:val="en-ZA" w:eastAsia="en-ZA"/>
            </w:rPr>
          </w:pPr>
          <w:hyperlink w:anchor="_Toc492287137" w:history="1">
            <w:r w:rsidR="00B3239D" w:rsidRPr="00B8088D">
              <w:rPr>
                <w:rStyle w:val="Hyperlink"/>
                <w:noProof/>
              </w:rPr>
              <w:t>2.</w:t>
            </w:r>
            <w:r w:rsidR="00B3239D">
              <w:rPr>
                <w:rFonts w:eastAsiaTheme="minorEastAsia"/>
                <w:noProof/>
                <w:lang w:val="en-ZA" w:eastAsia="en-ZA"/>
              </w:rPr>
              <w:tab/>
            </w:r>
            <w:r w:rsidR="00B3239D" w:rsidRPr="00B8088D">
              <w:rPr>
                <w:rStyle w:val="Hyperlink"/>
                <w:noProof/>
              </w:rPr>
              <w:t>BACKGROUND</w:t>
            </w:r>
            <w:r w:rsidR="00B3239D">
              <w:rPr>
                <w:noProof/>
                <w:webHidden/>
              </w:rPr>
              <w:tab/>
            </w:r>
            <w:r w:rsidR="00B3239D">
              <w:rPr>
                <w:noProof/>
                <w:webHidden/>
              </w:rPr>
              <w:fldChar w:fldCharType="begin"/>
            </w:r>
            <w:r w:rsidR="00B3239D">
              <w:rPr>
                <w:noProof/>
                <w:webHidden/>
              </w:rPr>
              <w:instrText xml:space="preserve"> PAGEREF _Toc492287137 \h </w:instrText>
            </w:r>
            <w:r w:rsidR="00B3239D">
              <w:rPr>
                <w:noProof/>
                <w:webHidden/>
              </w:rPr>
            </w:r>
            <w:r w:rsidR="00B3239D">
              <w:rPr>
                <w:noProof/>
                <w:webHidden/>
              </w:rPr>
              <w:fldChar w:fldCharType="separate"/>
            </w:r>
            <w:r w:rsidR="00B3239D">
              <w:rPr>
                <w:noProof/>
                <w:webHidden/>
              </w:rPr>
              <w:t>3</w:t>
            </w:r>
            <w:r w:rsidR="00B3239D">
              <w:rPr>
                <w:noProof/>
                <w:webHidden/>
              </w:rPr>
              <w:fldChar w:fldCharType="end"/>
            </w:r>
          </w:hyperlink>
        </w:p>
        <w:p w14:paraId="56FA482B" w14:textId="77777777" w:rsidR="00B3239D" w:rsidRDefault="00821C62">
          <w:pPr>
            <w:pStyle w:val="TOC1"/>
            <w:tabs>
              <w:tab w:val="left" w:pos="440"/>
              <w:tab w:val="right" w:leader="dot" w:pos="9016"/>
            </w:tabs>
            <w:rPr>
              <w:rFonts w:eastAsiaTheme="minorEastAsia"/>
              <w:noProof/>
              <w:lang w:val="en-ZA" w:eastAsia="en-ZA"/>
            </w:rPr>
          </w:pPr>
          <w:hyperlink w:anchor="_Toc492287138" w:history="1">
            <w:r w:rsidR="00B3239D" w:rsidRPr="00B8088D">
              <w:rPr>
                <w:rStyle w:val="Hyperlink"/>
                <w:noProof/>
              </w:rPr>
              <w:t>3.</w:t>
            </w:r>
            <w:r w:rsidR="00B3239D">
              <w:rPr>
                <w:rFonts w:eastAsiaTheme="minorEastAsia"/>
                <w:noProof/>
                <w:lang w:val="en-ZA" w:eastAsia="en-ZA"/>
              </w:rPr>
              <w:tab/>
            </w:r>
            <w:r w:rsidR="00B3239D" w:rsidRPr="00B8088D">
              <w:rPr>
                <w:rStyle w:val="Hyperlink"/>
                <w:noProof/>
              </w:rPr>
              <w:t>THE B2B PROGRAMME</w:t>
            </w:r>
            <w:r w:rsidR="00B3239D">
              <w:rPr>
                <w:noProof/>
                <w:webHidden/>
              </w:rPr>
              <w:tab/>
            </w:r>
            <w:r w:rsidR="00B3239D">
              <w:rPr>
                <w:noProof/>
                <w:webHidden/>
              </w:rPr>
              <w:fldChar w:fldCharType="begin"/>
            </w:r>
            <w:r w:rsidR="00B3239D">
              <w:rPr>
                <w:noProof/>
                <w:webHidden/>
              </w:rPr>
              <w:instrText xml:space="preserve"> PAGEREF _Toc492287138 \h </w:instrText>
            </w:r>
            <w:r w:rsidR="00B3239D">
              <w:rPr>
                <w:noProof/>
                <w:webHidden/>
              </w:rPr>
            </w:r>
            <w:r w:rsidR="00B3239D">
              <w:rPr>
                <w:noProof/>
                <w:webHidden/>
              </w:rPr>
              <w:fldChar w:fldCharType="separate"/>
            </w:r>
            <w:r w:rsidR="00B3239D">
              <w:rPr>
                <w:noProof/>
                <w:webHidden/>
              </w:rPr>
              <w:t>3</w:t>
            </w:r>
            <w:r w:rsidR="00B3239D">
              <w:rPr>
                <w:noProof/>
                <w:webHidden/>
              </w:rPr>
              <w:fldChar w:fldCharType="end"/>
            </w:r>
          </w:hyperlink>
        </w:p>
        <w:p w14:paraId="5AAF7914" w14:textId="77777777" w:rsidR="00B3239D" w:rsidRDefault="00821C62">
          <w:pPr>
            <w:pStyle w:val="TOC1"/>
            <w:tabs>
              <w:tab w:val="left" w:pos="660"/>
              <w:tab w:val="right" w:leader="dot" w:pos="9016"/>
            </w:tabs>
            <w:rPr>
              <w:rFonts w:eastAsiaTheme="minorEastAsia"/>
              <w:noProof/>
              <w:lang w:val="en-ZA" w:eastAsia="en-ZA"/>
            </w:rPr>
          </w:pPr>
          <w:hyperlink w:anchor="_Toc492287139" w:history="1">
            <w:r w:rsidR="00B3239D" w:rsidRPr="00B8088D">
              <w:rPr>
                <w:rStyle w:val="Hyperlink"/>
                <w:noProof/>
              </w:rPr>
              <w:t>3.1.</w:t>
            </w:r>
            <w:r w:rsidR="00B3239D">
              <w:rPr>
                <w:rFonts w:eastAsiaTheme="minorEastAsia"/>
                <w:noProof/>
                <w:lang w:val="en-ZA" w:eastAsia="en-ZA"/>
              </w:rPr>
              <w:tab/>
            </w:r>
            <w:r w:rsidR="00B3239D" w:rsidRPr="00B8088D">
              <w:rPr>
                <w:rStyle w:val="Hyperlink"/>
                <w:noProof/>
              </w:rPr>
              <w:t>Demography</w:t>
            </w:r>
            <w:r w:rsidR="00B3239D">
              <w:rPr>
                <w:noProof/>
                <w:webHidden/>
              </w:rPr>
              <w:tab/>
            </w:r>
            <w:r w:rsidR="00B3239D">
              <w:rPr>
                <w:noProof/>
                <w:webHidden/>
              </w:rPr>
              <w:fldChar w:fldCharType="begin"/>
            </w:r>
            <w:r w:rsidR="00B3239D">
              <w:rPr>
                <w:noProof/>
                <w:webHidden/>
              </w:rPr>
              <w:instrText xml:space="preserve"> PAGEREF _Toc492287139 \h </w:instrText>
            </w:r>
            <w:r w:rsidR="00B3239D">
              <w:rPr>
                <w:noProof/>
                <w:webHidden/>
              </w:rPr>
            </w:r>
            <w:r w:rsidR="00B3239D">
              <w:rPr>
                <w:noProof/>
                <w:webHidden/>
              </w:rPr>
              <w:fldChar w:fldCharType="separate"/>
            </w:r>
            <w:r w:rsidR="00B3239D">
              <w:rPr>
                <w:noProof/>
                <w:webHidden/>
              </w:rPr>
              <w:t>5</w:t>
            </w:r>
            <w:r w:rsidR="00B3239D">
              <w:rPr>
                <w:noProof/>
                <w:webHidden/>
              </w:rPr>
              <w:fldChar w:fldCharType="end"/>
            </w:r>
          </w:hyperlink>
        </w:p>
        <w:p w14:paraId="18C4DDD8" w14:textId="77777777" w:rsidR="00B3239D" w:rsidRDefault="00821C62">
          <w:pPr>
            <w:pStyle w:val="TOC1"/>
            <w:tabs>
              <w:tab w:val="left" w:pos="880"/>
              <w:tab w:val="right" w:leader="dot" w:pos="9016"/>
            </w:tabs>
            <w:rPr>
              <w:rFonts w:eastAsiaTheme="minorEastAsia"/>
              <w:noProof/>
              <w:lang w:val="en-ZA" w:eastAsia="en-ZA"/>
            </w:rPr>
          </w:pPr>
          <w:hyperlink w:anchor="_Toc492287140" w:history="1">
            <w:r w:rsidR="00B3239D" w:rsidRPr="00B8088D">
              <w:rPr>
                <w:rStyle w:val="Hyperlink"/>
                <w:noProof/>
              </w:rPr>
              <w:t>3.1.1.</w:t>
            </w:r>
            <w:r w:rsidR="00B3239D">
              <w:rPr>
                <w:rFonts w:eastAsiaTheme="minorEastAsia"/>
                <w:noProof/>
                <w:lang w:val="en-ZA" w:eastAsia="en-ZA"/>
              </w:rPr>
              <w:tab/>
            </w:r>
            <w:r w:rsidR="00B3239D" w:rsidRPr="00B8088D">
              <w:rPr>
                <w:rStyle w:val="Hyperlink"/>
                <w:noProof/>
              </w:rPr>
              <w:t>Household growth</w:t>
            </w:r>
            <w:r w:rsidR="00B3239D">
              <w:rPr>
                <w:noProof/>
                <w:webHidden/>
              </w:rPr>
              <w:tab/>
            </w:r>
            <w:r w:rsidR="00B3239D">
              <w:rPr>
                <w:noProof/>
                <w:webHidden/>
              </w:rPr>
              <w:fldChar w:fldCharType="begin"/>
            </w:r>
            <w:r w:rsidR="00B3239D">
              <w:rPr>
                <w:noProof/>
                <w:webHidden/>
              </w:rPr>
              <w:instrText xml:space="preserve"> PAGEREF _Toc492287140 \h </w:instrText>
            </w:r>
            <w:r w:rsidR="00B3239D">
              <w:rPr>
                <w:noProof/>
                <w:webHidden/>
              </w:rPr>
            </w:r>
            <w:r w:rsidR="00B3239D">
              <w:rPr>
                <w:noProof/>
                <w:webHidden/>
              </w:rPr>
              <w:fldChar w:fldCharType="separate"/>
            </w:r>
            <w:r w:rsidR="00B3239D">
              <w:rPr>
                <w:noProof/>
                <w:webHidden/>
              </w:rPr>
              <w:t>5</w:t>
            </w:r>
            <w:r w:rsidR="00B3239D">
              <w:rPr>
                <w:noProof/>
                <w:webHidden/>
              </w:rPr>
              <w:fldChar w:fldCharType="end"/>
            </w:r>
          </w:hyperlink>
        </w:p>
        <w:p w14:paraId="537F5852" w14:textId="77777777" w:rsidR="00B3239D" w:rsidRDefault="00821C62">
          <w:pPr>
            <w:pStyle w:val="TOC1"/>
            <w:tabs>
              <w:tab w:val="left" w:pos="880"/>
              <w:tab w:val="right" w:leader="dot" w:pos="9016"/>
            </w:tabs>
            <w:rPr>
              <w:rFonts w:eastAsiaTheme="minorEastAsia"/>
              <w:noProof/>
              <w:lang w:val="en-ZA" w:eastAsia="en-ZA"/>
            </w:rPr>
          </w:pPr>
          <w:hyperlink w:anchor="_Toc492287141" w:history="1">
            <w:r w:rsidR="00B3239D" w:rsidRPr="00B8088D">
              <w:rPr>
                <w:rStyle w:val="Hyperlink"/>
                <w:noProof/>
              </w:rPr>
              <w:t>3.1.2.</w:t>
            </w:r>
            <w:r w:rsidR="00B3239D">
              <w:rPr>
                <w:rFonts w:eastAsiaTheme="minorEastAsia"/>
                <w:noProof/>
                <w:lang w:val="en-ZA" w:eastAsia="en-ZA"/>
              </w:rPr>
              <w:tab/>
            </w:r>
            <w:r w:rsidR="00B3239D" w:rsidRPr="00B8088D">
              <w:rPr>
                <w:rStyle w:val="Hyperlink"/>
                <w:noProof/>
              </w:rPr>
              <w:t>Municipalities with more than 100 000 households</w:t>
            </w:r>
            <w:r w:rsidR="00B3239D">
              <w:rPr>
                <w:noProof/>
                <w:webHidden/>
              </w:rPr>
              <w:tab/>
            </w:r>
            <w:r w:rsidR="00B3239D">
              <w:rPr>
                <w:noProof/>
                <w:webHidden/>
              </w:rPr>
              <w:fldChar w:fldCharType="begin"/>
            </w:r>
            <w:r w:rsidR="00B3239D">
              <w:rPr>
                <w:noProof/>
                <w:webHidden/>
              </w:rPr>
              <w:instrText xml:space="preserve"> PAGEREF _Toc492287141 \h </w:instrText>
            </w:r>
            <w:r w:rsidR="00B3239D">
              <w:rPr>
                <w:noProof/>
                <w:webHidden/>
              </w:rPr>
            </w:r>
            <w:r w:rsidR="00B3239D">
              <w:rPr>
                <w:noProof/>
                <w:webHidden/>
              </w:rPr>
              <w:fldChar w:fldCharType="separate"/>
            </w:r>
            <w:r w:rsidR="00B3239D">
              <w:rPr>
                <w:noProof/>
                <w:webHidden/>
              </w:rPr>
              <w:t>5</w:t>
            </w:r>
            <w:r w:rsidR="00B3239D">
              <w:rPr>
                <w:noProof/>
                <w:webHidden/>
              </w:rPr>
              <w:fldChar w:fldCharType="end"/>
            </w:r>
          </w:hyperlink>
        </w:p>
        <w:p w14:paraId="576C2C1C" w14:textId="77777777" w:rsidR="00B3239D" w:rsidRDefault="00821C62">
          <w:pPr>
            <w:pStyle w:val="TOC1"/>
            <w:tabs>
              <w:tab w:val="left" w:pos="880"/>
              <w:tab w:val="right" w:leader="dot" w:pos="9016"/>
            </w:tabs>
            <w:rPr>
              <w:rFonts w:eastAsiaTheme="minorEastAsia"/>
              <w:noProof/>
              <w:lang w:val="en-ZA" w:eastAsia="en-ZA"/>
            </w:rPr>
          </w:pPr>
          <w:hyperlink w:anchor="_Toc492287142" w:history="1">
            <w:r w:rsidR="00B3239D" w:rsidRPr="00B8088D">
              <w:rPr>
                <w:rStyle w:val="Hyperlink"/>
                <w:noProof/>
              </w:rPr>
              <w:t>3.1.3.</w:t>
            </w:r>
            <w:r w:rsidR="00B3239D">
              <w:rPr>
                <w:rFonts w:eastAsiaTheme="minorEastAsia"/>
                <w:noProof/>
                <w:lang w:val="en-ZA" w:eastAsia="en-ZA"/>
              </w:rPr>
              <w:tab/>
            </w:r>
            <w:r w:rsidR="00B3239D" w:rsidRPr="00B8088D">
              <w:rPr>
                <w:rStyle w:val="Hyperlink"/>
                <w:noProof/>
              </w:rPr>
              <w:t>Demographic Indicators: Analysis</w:t>
            </w:r>
            <w:r w:rsidR="00B3239D">
              <w:rPr>
                <w:noProof/>
                <w:webHidden/>
              </w:rPr>
              <w:tab/>
            </w:r>
            <w:r w:rsidR="00B3239D">
              <w:rPr>
                <w:noProof/>
                <w:webHidden/>
              </w:rPr>
              <w:fldChar w:fldCharType="begin"/>
            </w:r>
            <w:r w:rsidR="00B3239D">
              <w:rPr>
                <w:noProof/>
                <w:webHidden/>
              </w:rPr>
              <w:instrText xml:space="preserve"> PAGEREF _Toc492287142 \h </w:instrText>
            </w:r>
            <w:r w:rsidR="00B3239D">
              <w:rPr>
                <w:noProof/>
                <w:webHidden/>
              </w:rPr>
            </w:r>
            <w:r w:rsidR="00B3239D">
              <w:rPr>
                <w:noProof/>
                <w:webHidden/>
              </w:rPr>
              <w:fldChar w:fldCharType="separate"/>
            </w:r>
            <w:r w:rsidR="00B3239D">
              <w:rPr>
                <w:noProof/>
                <w:webHidden/>
              </w:rPr>
              <w:t>5</w:t>
            </w:r>
            <w:r w:rsidR="00B3239D">
              <w:rPr>
                <w:noProof/>
                <w:webHidden/>
              </w:rPr>
              <w:fldChar w:fldCharType="end"/>
            </w:r>
          </w:hyperlink>
        </w:p>
        <w:p w14:paraId="6BE524B5" w14:textId="77777777" w:rsidR="00B3239D" w:rsidRDefault="00821C62">
          <w:pPr>
            <w:pStyle w:val="TOC1"/>
            <w:tabs>
              <w:tab w:val="left" w:pos="660"/>
              <w:tab w:val="right" w:leader="dot" w:pos="9016"/>
            </w:tabs>
            <w:rPr>
              <w:rFonts w:eastAsiaTheme="minorEastAsia"/>
              <w:noProof/>
              <w:lang w:val="en-ZA" w:eastAsia="en-ZA"/>
            </w:rPr>
          </w:pPr>
          <w:hyperlink w:anchor="_Toc492287143" w:history="1">
            <w:r w:rsidR="00B3239D" w:rsidRPr="00B8088D">
              <w:rPr>
                <w:rStyle w:val="Hyperlink"/>
                <w:noProof/>
              </w:rPr>
              <w:t>3.2.</w:t>
            </w:r>
            <w:r w:rsidR="00B3239D">
              <w:rPr>
                <w:rFonts w:eastAsiaTheme="minorEastAsia"/>
                <w:noProof/>
                <w:lang w:val="en-ZA" w:eastAsia="en-ZA"/>
              </w:rPr>
              <w:tab/>
            </w:r>
            <w:r w:rsidR="00B3239D" w:rsidRPr="00B8088D">
              <w:rPr>
                <w:rStyle w:val="Hyperlink"/>
                <w:noProof/>
              </w:rPr>
              <w:t>Governance</w:t>
            </w:r>
            <w:r w:rsidR="00B3239D">
              <w:rPr>
                <w:noProof/>
                <w:webHidden/>
              </w:rPr>
              <w:tab/>
            </w:r>
            <w:r w:rsidR="00B3239D">
              <w:rPr>
                <w:noProof/>
                <w:webHidden/>
              </w:rPr>
              <w:fldChar w:fldCharType="begin"/>
            </w:r>
            <w:r w:rsidR="00B3239D">
              <w:rPr>
                <w:noProof/>
                <w:webHidden/>
              </w:rPr>
              <w:instrText xml:space="preserve"> PAGEREF _Toc492287143 \h </w:instrText>
            </w:r>
            <w:r w:rsidR="00B3239D">
              <w:rPr>
                <w:noProof/>
                <w:webHidden/>
              </w:rPr>
            </w:r>
            <w:r w:rsidR="00B3239D">
              <w:rPr>
                <w:noProof/>
                <w:webHidden/>
              </w:rPr>
              <w:fldChar w:fldCharType="separate"/>
            </w:r>
            <w:r w:rsidR="00B3239D">
              <w:rPr>
                <w:noProof/>
                <w:webHidden/>
              </w:rPr>
              <w:t>6</w:t>
            </w:r>
            <w:r w:rsidR="00B3239D">
              <w:rPr>
                <w:noProof/>
                <w:webHidden/>
              </w:rPr>
              <w:fldChar w:fldCharType="end"/>
            </w:r>
          </w:hyperlink>
        </w:p>
        <w:p w14:paraId="50BE1B3B" w14:textId="77777777" w:rsidR="00B3239D" w:rsidRDefault="00821C62">
          <w:pPr>
            <w:pStyle w:val="TOC1"/>
            <w:tabs>
              <w:tab w:val="left" w:pos="880"/>
              <w:tab w:val="right" w:leader="dot" w:pos="9016"/>
            </w:tabs>
            <w:rPr>
              <w:rFonts w:eastAsiaTheme="minorEastAsia"/>
              <w:noProof/>
              <w:lang w:val="en-ZA" w:eastAsia="en-ZA"/>
            </w:rPr>
          </w:pPr>
          <w:hyperlink w:anchor="_Toc492287144" w:history="1">
            <w:r w:rsidR="00B3239D" w:rsidRPr="00B8088D">
              <w:rPr>
                <w:rStyle w:val="Hyperlink"/>
                <w:noProof/>
              </w:rPr>
              <w:t>3.2.1.</w:t>
            </w:r>
            <w:r w:rsidR="00B3239D">
              <w:rPr>
                <w:rFonts w:eastAsiaTheme="minorEastAsia"/>
                <w:noProof/>
                <w:lang w:val="en-ZA" w:eastAsia="en-ZA"/>
              </w:rPr>
              <w:tab/>
            </w:r>
            <w:r w:rsidR="00B3239D" w:rsidRPr="00B8088D">
              <w:rPr>
                <w:rStyle w:val="Hyperlink"/>
                <w:noProof/>
              </w:rPr>
              <w:t>Registered Voters</w:t>
            </w:r>
            <w:r w:rsidR="00B3239D">
              <w:rPr>
                <w:noProof/>
                <w:webHidden/>
              </w:rPr>
              <w:tab/>
            </w:r>
            <w:r w:rsidR="00B3239D">
              <w:rPr>
                <w:noProof/>
                <w:webHidden/>
              </w:rPr>
              <w:fldChar w:fldCharType="begin"/>
            </w:r>
            <w:r w:rsidR="00B3239D">
              <w:rPr>
                <w:noProof/>
                <w:webHidden/>
              </w:rPr>
              <w:instrText xml:space="preserve"> PAGEREF _Toc492287144 \h </w:instrText>
            </w:r>
            <w:r w:rsidR="00B3239D">
              <w:rPr>
                <w:noProof/>
                <w:webHidden/>
              </w:rPr>
            </w:r>
            <w:r w:rsidR="00B3239D">
              <w:rPr>
                <w:noProof/>
                <w:webHidden/>
              </w:rPr>
              <w:fldChar w:fldCharType="separate"/>
            </w:r>
            <w:r w:rsidR="00B3239D">
              <w:rPr>
                <w:noProof/>
                <w:webHidden/>
              </w:rPr>
              <w:t>6</w:t>
            </w:r>
            <w:r w:rsidR="00B3239D">
              <w:rPr>
                <w:noProof/>
                <w:webHidden/>
              </w:rPr>
              <w:fldChar w:fldCharType="end"/>
            </w:r>
          </w:hyperlink>
        </w:p>
        <w:p w14:paraId="28277A6E" w14:textId="77777777" w:rsidR="00B3239D" w:rsidRDefault="00821C62">
          <w:pPr>
            <w:pStyle w:val="TOC1"/>
            <w:tabs>
              <w:tab w:val="left" w:pos="880"/>
              <w:tab w:val="right" w:leader="dot" w:pos="9016"/>
            </w:tabs>
            <w:rPr>
              <w:rFonts w:eastAsiaTheme="minorEastAsia"/>
              <w:noProof/>
              <w:lang w:val="en-ZA" w:eastAsia="en-ZA"/>
            </w:rPr>
          </w:pPr>
          <w:hyperlink w:anchor="_Toc492287145" w:history="1">
            <w:r w:rsidR="00B3239D" w:rsidRPr="00B8088D">
              <w:rPr>
                <w:rStyle w:val="Hyperlink"/>
                <w:noProof/>
              </w:rPr>
              <w:t>3.2.2.</w:t>
            </w:r>
            <w:r w:rsidR="00B3239D">
              <w:rPr>
                <w:rFonts w:eastAsiaTheme="minorEastAsia"/>
                <w:noProof/>
                <w:lang w:val="en-ZA" w:eastAsia="en-ZA"/>
              </w:rPr>
              <w:tab/>
            </w:r>
            <w:r w:rsidR="00B3239D" w:rsidRPr="00B8088D">
              <w:rPr>
                <w:rStyle w:val="Hyperlink"/>
                <w:noProof/>
              </w:rPr>
              <w:t>Ward Committee Meetings</w:t>
            </w:r>
            <w:r w:rsidR="00B3239D">
              <w:rPr>
                <w:noProof/>
                <w:webHidden/>
              </w:rPr>
              <w:tab/>
            </w:r>
            <w:r w:rsidR="00B3239D">
              <w:rPr>
                <w:noProof/>
                <w:webHidden/>
              </w:rPr>
              <w:fldChar w:fldCharType="begin"/>
            </w:r>
            <w:r w:rsidR="00B3239D">
              <w:rPr>
                <w:noProof/>
                <w:webHidden/>
              </w:rPr>
              <w:instrText xml:space="preserve"> PAGEREF _Toc492287145 \h </w:instrText>
            </w:r>
            <w:r w:rsidR="00B3239D">
              <w:rPr>
                <w:noProof/>
                <w:webHidden/>
              </w:rPr>
            </w:r>
            <w:r w:rsidR="00B3239D">
              <w:rPr>
                <w:noProof/>
                <w:webHidden/>
              </w:rPr>
              <w:fldChar w:fldCharType="separate"/>
            </w:r>
            <w:r w:rsidR="00B3239D">
              <w:rPr>
                <w:noProof/>
                <w:webHidden/>
              </w:rPr>
              <w:t>6</w:t>
            </w:r>
            <w:r w:rsidR="00B3239D">
              <w:rPr>
                <w:noProof/>
                <w:webHidden/>
              </w:rPr>
              <w:fldChar w:fldCharType="end"/>
            </w:r>
          </w:hyperlink>
        </w:p>
        <w:p w14:paraId="0D909931" w14:textId="77777777" w:rsidR="00B3239D" w:rsidRDefault="00821C62">
          <w:pPr>
            <w:pStyle w:val="TOC1"/>
            <w:tabs>
              <w:tab w:val="left" w:pos="880"/>
              <w:tab w:val="right" w:leader="dot" w:pos="9016"/>
            </w:tabs>
            <w:rPr>
              <w:rFonts w:eastAsiaTheme="minorEastAsia"/>
              <w:noProof/>
              <w:lang w:val="en-ZA" w:eastAsia="en-ZA"/>
            </w:rPr>
          </w:pPr>
          <w:hyperlink w:anchor="_Toc492287146" w:history="1">
            <w:r w:rsidR="00B3239D" w:rsidRPr="00B8088D">
              <w:rPr>
                <w:rStyle w:val="Hyperlink"/>
                <w:noProof/>
              </w:rPr>
              <w:t>3.2.3.</w:t>
            </w:r>
            <w:r w:rsidR="00B3239D">
              <w:rPr>
                <w:rFonts w:eastAsiaTheme="minorEastAsia"/>
                <w:noProof/>
                <w:lang w:val="en-ZA" w:eastAsia="en-ZA"/>
              </w:rPr>
              <w:tab/>
            </w:r>
            <w:r w:rsidR="00B3239D" w:rsidRPr="00B8088D">
              <w:rPr>
                <w:rStyle w:val="Hyperlink"/>
                <w:noProof/>
              </w:rPr>
              <w:t>Protests</w:t>
            </w:r>
            <w:r w:rsidR="00B3239D">
              <w:rPr>
                <w:noProof/>
                <w:webHidden/>
              </w:rPr>
              <w:tab/>
            </w:r>
            <w:r w:rsidR="00B3239D">
              <w:rPr>
                <w:noProof/>
                <w:webHidden/>
              </w:rPr>
              <w:fldChar w:fldCharType="begin"/>
            </w:r>
            <w:r w:rsidR="00B3239D">
              <w:rPr>
                <w:noProof/>
                <w:webHidden/>
              </w:rPr>
              <w:instrText xml:space="preserve"> PAGEREF _Toc492287146 \h </w:instrText>
            </w:r>
            <w:r w:rsidR="00B3239D">
              <w:rPr>
                <w:noProof/>
                <w:webHidden/>
              </w:rPr>
            </w:r>
            <w:r w:rsidR="00B3239D">
              <w:rPr>
                <w:noProof/>
                <w:webHidden/>
              </w:rPr>
              <w:fldChar w:fldCharType="separate"/>
            </w:r>
            <w:r w:rsidR="00B3239D">
              <w:rPr>
                <w:noProof/>
                <w:webHidden/>
              </w:rPr>
              <w:t>7</w:t>
            </w:r>
            <w:r w:rsidR="00B3239D">
              <w:rPr>
                <w:noProof/>
                <w:webHidden/>
              </w:rPr>
              <w:fldChar w:fldCharType="end"/>
            </w:r>
          </w:hyperlink>
        </w:p>
        <w:p w14:paraId="7F51AE5C" w14:textId="77777777" w:rsidR="00B3239D" w:rsidRDefault="00821C62">
          <w:pPr>
            <w:pStyle w:val="TOC1"/>
            <w:tabs>
              <w:tab w:val="left" w:pos="880"/>
              <w:tab w:val="right" w:leader="dot" w:pos="9016"/>
            </w:tabs>
            <w:rPr>
              <w:rFonts w:eastAsiaTheme="minorEastAsia"/>
              <w:noProof/>
              <w:lang w:val="en-ZA" w:eastAsia="en-ZA"/>
            </w:rPr>
          </w:pPr>
          <w:hyperlink w:anchor="_Toc492287147" w:history="1">
            <w:r w:rsidR="00B3239D" w:rsidRPr="00B8088D">
              <w:rPr>
                <w:rStyle w:val="Hyperlink"/>
                <w:noProof/>
              </w:rPr>
              <w:t>3.2.4.</w:t>
            </w:r>
            <w:r w:rsidR="00B3239D">
              <w:rPr>
                <w:rFonts w:eastAsiaTheme="minorEastAsia"/>
                <w:noProof/>
                <w:lang w:val="en-ZA" w:eastAsia="en-ZA"/>
              </w:rPr>
              <w:tab/>
            </w:r>
            <w:r w:rsidR="00B3239D" w:rsidRPr="00B8088D">
              <w:rPr>
                <w:rStyle w:val="Hyperlink"/>
                <w:noProof/>
              </w:rPr>
              <w:t>Regularity of Council meetings</w:t>
            </w:r>
            <w:r w:rsidR="00B3239D">
              <w:rPr>
                <w:noProof/>
                <w:webHidden/>
              </w:rPr>
              <w:tab/>
            </w:r>
            <w:r w:rsidR="00B3239D">
              <w:rPr>
                <w:noProof/>
                <w:webHidden/>
              </w:rPr>
              <w:fldChar w:fldCharType="begin"/>
            </w:r>
            <w:r w:rsidR="00B3239D">
              <w:rPr>
                <w:noProof/>
                <w:webHidden/>
              </w:rPr>
              <w:instrText xml:space="preserve"> PAGEREF _Toc492287147 \h </w:instrText>
            </w:r>
            <w:r w:rsidR="00B3239D">
              <w:rPr>
                <w:noProof/>
                <w:webHidden/>
              </w:rPr>
            </w:r>
            <w:r w:rsidR="00B3239D">
              <w:rPr>
                <w:noProof/>
                <w:webHidden/>
              </w:rPr>
              <w:fldChar w:fldCharType="separate"/>
            </w:r>
            <w:r w:rsidR="00B3239D">
              <w:rPr>
                <w:noProof/>
                <w:webHidden/>
              </w:rPr>
              <w:t>7</w:t>
            </w:r>
            <w:r w:rsidR="00B3239D">
              <w:rPr>
                <w:noProof/>
                <w:webHidden/>
              </w:rPr>
              <w:fldChar w:fldCharType="end"/>
            </w:r>
          </w:hyperlink>
        </w:p>
        <w:p w14:paraId="7B9AFD26" w14:textId="77777777" w:rsidR="00B3239D" w:rsidRDefault="00821C62">
          <w:pPr>
            <w:pStyle w:val="TOC1"/>
            <w:tabs>
              <w:tab w:val="left" w:pos="880"/>
              <w:tab w:val="right" w:leader="dot" w:pos="9016"/>
            </w:tabs>
            <w:rPr>
              <w:rFonts w:eastAsiaTheme="minorEastAsia"/>
              <w:noProof/>
              <w:lang w:val="en-ZA" w:eastAsia="en-ZA"/>
            </w:rPr>
          </w:pPr>
          <w:hyperlink w:anchor="_Toc492287148" w:history="1">
            <w:r w:rsidR="00B3239D" w:rsidRPr="00B8088D">
              <w:rPr>
                <w:rStyle w:val="Hyperlink"/>
                <w:noProof/>
              </w:rPr>
              <w:t>3.2.5.</w:t>
            </w:r>
            <w:r w:rsidR="00B3239D">
              <w:rPr>
                <w:rFonts w:eastAsiaTheme="minorEastAsia"/>
                <w:noProof/>
                <w:lang w:val="en-ZA" w:eastAsia="en-ZA"/>
              </w:rPr>
              <w:tab/>
            </w:r>
            <w:r w:rsidR="00B3239D" w:rsidRPr="00B8088D">
              <w:rPr>
                <w:rStyle w:val="Hyperlink"/>
                <w:noProof/>
              </w:rPr>
              <w:t>Participation of Traditional Leaders in Council meetings</w:t>
            </w:r>
            <w:r w:rsidR="00B3239D">
              <w:rPr>
                <w:noProof/>
                <w:webHidden/>
              </w:rPr>
              <w:tab/>
            </w:r>
            <w:r w:rsidR="00B3239D">
              <w:rPr>
                <w:noProof/>
                <w:webHidden/>
              </w:rPr>
              <w:fldChar w:fldCharType="begin"/>
            </w:r>
            <w:r w:rsidR="00B3239D">
              <w:rPr>
                <w:noProof/>
                <w:webHidden/>
              </w:rPr>
              <w:instrText xml:space="preserve"> PAGEREF _Toc492287148 \h </w:instrText>
            </w:r>
            <w:r w:rsidR="00B3239D">
              <w:rPr>
                <w:noProof/>
                <w:webHidden/>
              </w:rPr>
            </w:r>
            <w:r w:rsidR="00B3239D">
              <w:rPr>
                <w:noProof/>
                <w:webHidden/>
              </w:rPr>
              <w:fldChar w:fldCharType="separate"/>
            </w:r>
            <w:r w:rsidR="00B3239D">
              <w:rPr>
                <w:noProof/>
                <w:webHidden/>
              </w:rPr>
              <w:t>7</w:t>
            </w:r>
            <w:r w:rsidR="00B3239D">
              <w:rPr>
                <w:noProof/>
                <w:webHidden/>
              </w:rPr>
              <w:fldChar w:fldCharType="end"/>
            </w:r>
          </w:hyperlink>
        </w:p>
        <w:p w14:paraId="03EE9338" w14:textId="77777777" w:rsidR="00B3239D" w:rsidRDefault="00821C62">
          <w:pPr>
            <w:pStyle w:val="TOC1"/>
            <w:tabs>
              <w:tab w:val="left" w:pos="880"/>
              <w:tab w:val="right" w:leader="dot" w:pos="9016"/>
            </w:tabs>
            <w:rPr>
              <w:rFonts w:eastAsiaTheme="minorEastAsia"/>
              <w:noProof/>
              <w:lang w:val="en-ZA" w:eastAsia="en-ZA"/>
            </w:rPr>
          </w:pPr>
          <w:hyperlink w:anchor="_Toc492287149" w:history="1">
            <w:r w:rsidR="00B3239D" w:rsidRPr="00B8088D">
              <w:rPr>
                <w:rStyle w:val="Hyperlink"/>
                <w:noProof/>
              </w:rPr>
              <w:t>3.2.6.</w:t>
            </w:r>
            <w:r w:rsidR="00B3239D">
              <w:rPr>
                <w:rFonts w:eastAsiaTheme="minorEastAsia"/>
                <w:noProof/>
                <w:lang w:val="en-ZA" w:eastAsia="en-ZA"/>
              </w:rPr>
              <w:tab/>
            </w:r>
            <w:r w:rsidR="00B3239D" w:rsidRPr="00B8088D">
              <w:rPr>
                <w:rStyle w:val="Hyperlink"/>
                <w:noProof/>
              </w:rPr>
              <w:t>Governance Indicators: Analysis</w:t>
            </w:r>
            <w:r w:rsidR="00B3239D">
              <w:rPr>
                <w:noProof/>
                <w:webHidden/>
              </w:rPr>
              <w:tab/>
            </w:r>
            <w:r w:rsidR="00B3239D">
              <w:rPr>
                <w:noProof/>
                <w:webHidden/>
              </w:rPr>
              <w:fldChar w:fldCharType="begin"/>
            </w:r>
            <w:r w:rsidR="00B3239D">
              <w:rPr>
                <w:noProof/>
                <w:webHidden/>
              </w:rPr>
              <w:instrText xml:space="preserve"> PAGEREF _Toc492287149 \h </w:instrText>
            </w:r>
            <w:r w:rsidR="00B3239D">
              <w:rPr>
                <w:noProof/>
                <w:webHidden/>
              </w:rPr>
            </w:r>
            <w:r w:rsidR="00B3239D">
              <w:rPr>
                <w:noProof/>
                <w:webHidden/>
              </w:rPr>
              <w:fldChar w:fldCharType="separate"/>
            </w:r>
            <w:r w:rsidR="00B3239D">
              <w:rPr>
                <w:noProof/>
                <w:webHidden/>
              </w:rPr>
              <w:t>7</w:t>
            </w:r>
            <w:r w:rsidR="00B3239D">
              <w:rPr>
                <w:noProof/>
                <w:webHidden/>
              </w:rPr>
              <w:fldChar w:fldCharType="end"/>
            </w:r>
          </w:hyperlink>
        </w:p>
        <w:p w14:paraId="72927AEC" w14:textId="77777777" w:rsidR="00B3239D" w:rsidRDefault="00821C62">
          <w:pPr>
            <w:pStyle w:val="TOC1"/>
            <w:tabs>
              <w:tab w:val="left" w:pos="660"/>
              <w:tab w:val="right" w:leader="dot" w:pos="9016"/>
            </w:tabs>
            <w:rPr>
              <w:rFonts w:eastAsiaTheme="minorEastAsia"/>
              <w:noProof/>
              <w:lang w:val="en-ZA" w:eastAsia="en-ZA"/>
            </w:rPr>
          </w:pPr>
          <w:hyperlink w:anchor="_Toc492287150" w:history="1">
            <w:r w:rsidR="00B3239D" w:rsidRPr="00B8088D">
              <w:rPr>
                <w:rStyle w:val="Hyperlink"/>
                <w:noProof/>
              </w:rPr>
              <w:t>3.3.</w:t>
            </w:r>
            <w:r w:rsidR="00B3239D">
              <w:rPr>
                <w:rFonts w:eastAsiaTheme="minorEastAsia"/>
                <w:noProof/>
                <w:lang w:val="en-ZA" w:eastAsia="en-ZA"/>
              </w:rPr>
              <w:tab/>
            </w:r>
            <w:r w:rsidR="00B3239D" w:rsidRPr="00B8088D">
              <w:rPr>
                <w:rStyle w:val="Hyperlink"/>
                <w:noProof/>
              </w:rPr>
              <w:t>Service Delivery</w:t>
            </w:r>
            <w:r w:rsidR="00B3239D">
              <w:rPr>
                <w:noProof/>
                <w:webHidden/>
              </w:rPr>
              <w:tab/>
            </w:r>
            <w:r w:rsidR="00B3239D">
              <w:rPr>
                <w:noProof/>
                <w:webHidden/>
              </w:rPr>
              <w:fldChar w:fldCharType="begin"/>
            </w:r>
            <w:r w:rsidR="00B3239D">
              <w:rPr>
                <w:noProof/>
                <w:webHidden/>
              </w:rPr>
              <w:instrText xml:space="preserve"> PAGEREF _Toc492287150 \h </w:instrText>
            </w:r>
            <w:r w:rsidR="00B3239D">
              <w:rPr>
                <w:noProof/>
                <w:webHidden/>
              </w:rPr>
            </w:r>
            <w:r w:rsidR="00B3239D">
              <w:rPr>
                <w:noProof/>
                <w:webHidden/>
              </w:rPr>
              <w:fldChar w:fldCharType="separate"/>
            </w:r>
            <w:r w:rsidR="00B3239D">
              <w:rPr>
                <w:noProof/>
                <w:webHidden/>
              </w:rPr>
              <w:t>8</w:t>
            </w:r>
            <w:r w:rsidR="00B3239D">
              <w:rPr>
                <w:noProof/>
                <w:webHidden/>
              </w:rPr>
              <w:fldChar w:fldCharType="end"/>
            </w:r>
          </w:hyperlink>
        </w:p>
        <w:p w14:paraId="788296AF" w14:textId="77777777" w:rsidR="00B3239D" w:rsidRDefault="00821C62">
          <w:pPr>
            <w:pStyle w:val="TOC1"/>
            <w:tabs>
              <w:tab w:val="left" w:pos="880"/>
              <w:tab w:val="right" w:leader="dot" w:pos="9016"/>
            </w:tabs>
            <w:rPr>
              <w:rFonts w:eastAsiaTheme="minorEastAsia"/>
              <w:noProof/>
              <w:lang w:val="en-ZA" w:eastAsia="en-ZA"/>
            </w:rPr>
          </w:pPr>
          <w:hyperlink w:anchor="_Toc492287151" w:history="1">
            <w:r w:rsidR="00B3239D" w:rsidRPr="00B8088D">
              <w:rPr>
                <w:rStyle w:val="Hyperlink"/>
                <w:noProof/>
              </w:rPr>
              <w:t>3.3.1.</w:t>
            </w:r>
            <w:r w:rsidR="00B3239D">
              <w:rPr>
                <w:rFonts w:eastAsiaTheme="minorEastAsia"/>
                <w:noProof/>
                <w:lang w:val="en-ZA" w:eastAsia="en-ZA"/>
              </w:rPr>
              <w:tab/>
            </w:r>
            <w:r w:rsidR="00B3239D" w:rsidRPr="00B8088D">
              <w:rPr>
                <w:rStyle w:val="Hyperlink"/>
                <w:noProof/>
              </w:rPr>
              <w:t>Access to Piped Water</w:t>
            </w:r>
            <w:r w:rsidR="00B3239D">
              <w:rPr>
                <w:noProof/>
                <w:webHidden/>
              </w:rPr>
              <w:tab/>
            </w:r>
            <w:r w:rsidR="00B3239D">
              <w:rPr>
                <w:noProof/>
                <w:webHidden/>
              </w:rPr>
              <w:fldChar w:fldCharType="begin"/>
            </w:r>
            <w:r w:rsidR="00B3239D">
              <w:rPr>
                <w:noProof/>
                <w:webHidden/>
              </w:rPr>
              <w:instrText xml:space="preserve"> PAGEREF _Toc492287151 \h </w:instrText>
            </w:r>
            <w:r w:rsidR="00B3239D">
              <w:rPr>
                <w:noProof/>
                <w:webHidden/>
              </w:rPr>
            </w:r>
            <w:r w:rsidR="00B3239D">
              <w:rPr>
                <w:noProof/>
                <w:webHidden/>
              </w:rPr>
              <w:fldChar w:fldCharType="separate"/>
            </w:r>
            <w:r w:rsidR="00B3239D">
              <w:rPr>
                <w:noProof/>
                <w:webHidden/>
              </w:rPr>
              <w:t>8</w:t>
            </w:r>
            <w:r w:rsidR="00B3239D">
              <w:rPr>
                <w:noProof/>
                <w:webHidden/>
              </w:rPr>
              <w:fldChar w:fldCharType="end"/>
            </w:r>
          </w:hyperlink>
        </w:p>
        <w:p w14:paraId="44DBA798" w14:textId="77777777" w:rsidR="00B3239D" w:rsidRDefault="00821C62">
          <w:pPr>
            <w:pStyle w:val="TOC1"/>
            <w:tabs>
              <w:tab w:val="left" w:pos="880"/>
              <w:tab w:val="right" w:leader="dot" w:pos="9016"/>
            </w:tabs>
            <w:rPr>
              <w:rFonts w:eastAsiaTheme="minorEastAsia"/>
              <w:noProof/>
              <w:lang w:val="en-ZA" w:eastAsia="en-ZA"/>
            </w:rPr>
          </w:pPr>
          <w:hyperlink w:anchor="_Toc492287152" w:history="1">
            <w:r w:rsidR="00B3239D" w:rsidRPr="00B8088D">
              <w:rPr>
                <w:rStyle w:val="Hyperlink"/>
                <w:noProof/>
              </w:rPr>
              <w:t>3.3.2.</w:t>
            </w:r>
            <w:r w:rsidR="00B3239D">
              <w:rPr>
                <w:rFonts w:eastAsiaTheme="minorEastAsia"/>
                <w:noProof/>
                <w:lang w:val="en-ZA" w:eastAsia="en-ZA"/>
              </w:rPr>
              <w:tab/>
            </w:r>
            <w:r w:rsidR="00B3239D" w:rsidRPr="00B8088D">
              <w:rPr>
                <w:rStyle w:val="Hyperlink"/>
                <w:noProof/>
              </w:rPr>
              <w:t>Access to flush and chemical toilets</w:t>
            </w:r>
            <w:r w:rsidR="00B3239D">
              <w:rPr>
                <w:noProof/>
                <w:webHidden/>
              </w:rPr>
              <w:tab/>
            </w:r>
            <w:r w:rsidR="00B3239D">
              <w:rPr>
                <w:noProof/>
                <w:webHidden/>
              </w:rPr>
              <w:fldChar w:fldCharType="begin"/>
            </w:r>
            <w:r w:rsidR="00B3239D">
              <w:rPr>
                <w:noProof/>
                <w:webHidden/>
              </w:rPr>
              <w:instrText xml:space="preserve"> PAGEREF _Toc492287152 \h </w:instrText>
            </w:r>
            <w:r w:rsidR="00B3239D">
              <w:rPr>
                <w:noProof/>
                <w:webHidden/>
              </w:rPr>
            </w:r>
            <w:r w:rsidR="00B3239D">
              <w:rPr>
                <w:noProof/>
                <w:webHidden/>
              </w:rPr>
              <w:fldChar w:fldCharType="separate"/>
            </w:r>
            <w:r w:rsidR="00B3239D">
              <w:rPr>
                <w:noProof/>
                <w:webHidden/>
              </w:rPr>
              <w:t>9</w:t>
            </w:r>
            <w:r w:rsidR="00B3239D">
              <w:rPr>
                <w:noProof/>
                <w:webHidden/>
              </w:rPr>
              <w:fldChar w:fldCharType="end"/>
            </w:r>
          </w:hyperlink>
        </w:p>
        <w:p w14:paraId="39B93AFA" w14:textId="77777777" w:rsidR="00B3239D" w:rsidRDefault="00821C62">
          <w:pPr>
            <w:pStyle w:val="TOC1"/>
            <w:tabs>
              <w:tab w:val="left" w:pos="880"/>
              <w:tab w:val="right" w:leader="dot" w:pos="9016"/>
            </w:tabs>
            <w:rPr>
              <w:rFonts w:eastAsiaTheme="minorEastAsia"/>
              <w:noProof/>
              <w:lang w:val="en-ZA" w:eastAsia="en-ZA"/>
            </w:rPr>
          </w:pPr>
          <w:hyperlink w:anchor="_Toc492287153" w:history="1">
            <w:r w:rsidR="00B3239D" w:rsidRPr="00B8088D">
              <w:rPr>
                <w:rStyle w:val="Hyperlink"/>
                <w:noProof/>
              </w:rPr>
              <w:t>3.3.3.</w:t>
            </w:r>
            <w:r w:rsidR="00B3239D">
              <w:rPr>
                <w:rFonts w:eastAsiaTheme="minorEastAsia"/>
                <w:noProof/>
                <w:lang w:val="en-ZA" w:eastAsia="en-ZA"/>
              </w:rPr>
              <w:tab/>
            </w:r>
            <w:r w:rsidR="00B3239D" w:rsidRPr="00B8088D">
              <w:rPr>
                <w:rStyle w:val="Hyperlink"/>
                <w:noProof/>
              </w:rPr>
              <w:t>Access to refuse removal services</w:t>
            </w:r>
            <w:r w:rsidR="00B3239D">
              <w:rPr>
                <w:noProof/>
                <w:webHidden/>
              </w:rPr>
              <w:tab/>
            </w:r>
            <w:r w:rsidR="00B3239D">
              <w:rPr>
                <w:noProof/>
                <w:webHidden/>
              </w:rPr>
              <w:fldChar w:fldCharType="begin"/>
            </w:r>
            <w:r w:rsidR="00B3239D">
              <w:rPr>
                <w:noProof/>
                <w:webHidden/>
              </w:rPr>
              <w:instrText xml:space="preserve"> PAGEREF _Toc492287153 \h </w:instrText>
            </w:r>
            <w:r w:rsidR="00B3239D">
              <w:rPr>
                <w:noProof/>
                <w:webHidden/>
              </w:rPr>
            </w:r>
            <w:r w:rsidR="00B3239D">
              <w:rPr>
                <w:noProof/>
                <w:webHidden/>
              </w:rPr>
              <w:fldChar w:fldCharType="separate"/>
            </w:r>
            <w:r w:rsidR="00B3239D">
              <w:rPr>
                <w:noProof/>
                <w:webHidden/>
              </w:rPr>
              <w:t>9</w:t>
            </w:r>
            <w:r w:rsidR="00B3239D">
              <w:rPr>
                <w:noProof/>
                <w:webHidden/>
              </w:rPr>
              <w:fldChar w:fldCharType="end"/>
            </w:r>
          </w:hyperlink>
        </w:p>
        <w:p w14:paraId="12184A9C" w14:textId="77777777" w:rsidR="00B3239D" w:rsidRDefault="00821C62">
          <w:pPr>
            <w:pStyle w:val="TOC1"/>
            <w:tabs>
              <w:tab w:val="left" w:pos="880"/>
              <w:tab w:val="right" w:leader="dot" w:pos="9016"/>
            </w:tabs>
            <w:rPr>
              <w:rFonts w:eastAsiaTheme="minorEastAsia"/>
              <w:noProof/>
              <w:lang w:val="en-ZA" w:eastAsia="en-ZA"/>
            </w:rPr>
          </w:pPr>
          <w:hyperlink w:anchor="_Toc492287154" w:history="1">
            <w:r w:rsidR="00B3239D" w:rsidRPr="00B8088D">
              <w:rPr>
                <w:rStyle w:val="Hyperlink"/>
                <w:noProof/>
              </w:rPr>
              <w:t>3.3.4.</w:t>
            </w:r>
            <w:r w:rsidR="00B3239D">
              <w:rPr>
                <w:rFonts w:eastAsiaTheme="minorEastAsia"/>
                <w:noProof/>
                <w:lang w:val="en-ZA" w:eastAsia="en-ZA"/>
              </w:rPr>
              <w:tab/>
            </w:r>
            <w:r w:rsidR="00B3239D" w:rsidRPr="00B8088D">
              <w:rPr>
                <w:rStyle w:val="Hyperlink"/>
                <w:noProof/>
              </w:rPr>
              <w:t>Time taken to repair unplanned service interruptions</w:t>
            </w:r>
            <w:r w:rsidR="00B3239D">
              <w:rPr>
                <w:noProof/>
                <w:webHidden/>
              </w:rPr>
              <w:tab/>
            </w:r>
            <w:r w:rsidR="00B3239D">
              <w:rPr>
                <w:noProof/>
                <w:webHidden/>
              </w:rPr>
              <w:fldChar w:fldCharType="begin"/>
            </w:r>
            <w:r w:rsidR="00B3239D">
              <w:rPr>
                <w:noProof/>
                <w:webHidden/>
              </w:rPr>
              <w:instrText xml:space="preserve"> PAGEREF _Toc492287154 \h </w:instrText>
            </w:r>
            <w:r w:rsidR="00B3239D">
              <w:rPr>
                <w:noProof/>
                <w:webHidden/>
              </w:rPr>
            </w:r>
            <w:r w:rsidR="00B3239D">
              <w:rPr>
                <w:noProof/>
                <w:webHidden/>
              </w:rPr>
              <w:fldChar w:fldCharType="separate"/>
            </w:r>
            <w:r w:rsidR="00B3239D">
              <w:rPr>
                <w:noProof/>
                <w:webHidden/>
              </w:rPr>
              <w:t>9</w:t>
            </w:r>
            <w:r w:rsidR="00B3239D">
              <w:rPr>
                <w:noProof/>
                <w:webHidden/>
              </w:rPr>
              <w:fldChar w:fldCharType="end"/>
            </w:r>
          </w:hyperlink>
        </w:p>
        <w:p w14:paraId="48F30894" w14:textId="77777777" w:rsidR="00B3239D" w:rsidRDefault="00821C62">
          <w:pPr>
            <w:pStyle w:val="TOC1"/>
            <w:tabs>
              <w:tab w:val="left" w:pos="880"/>
              <w:tab w:val="right" w:leader="dot" w:pos="9016"/>
            </w:tabs>
            <w:rPr>
              <w:rFonts w:eastAsiaTheme="minorEastAsia"/>
              <w:noProof/>
              <w:lang w:val="en-ZA" w:eastAsia="en-ZA"/>
            </w:rPr>
          </w:pPr>
          <w:hyperlink w:anchor="_Toc492287155" w:history="1">
            <w:r w:rsidR="00B3239D" w:rsidRPr="00B8088D">
              <w:rPr>
                <w:rStyle w:val="Hyperlink"/>
                <w:noProof/>
              </w:rPr>
              <w:t>3.3.5.</w:t>
            </w:r>
            <w:r w:rsidR="00B3239D">
              <w:rPr>
                <w:rFonts w:eastAsiaTheme="minorEastAsia"/>
                <w:noProof/>
                <w:lang w:val="en-ZA" w:eastAsia="en-ZA"/>
              </w:rPr>
              <w:tab/>
            </w:r>
            <w:r w:rsidR="00B3239D" w:rsidRPr="00B8088D">
              <w:rPr>
                <w:rStyle w:val="Hyperlink"/>
                <w:noProof/>
              </w:rPr>
              <w:t>Service Delivery Indicators: Analysis</w:t>
            </w:r>
            <w:r w:rsidR="00B3239D">
              <w:rPr>
                <w:noProof/>
                <w:webHidden/>
              </w:rPr>
              <w:tab/>
            </w:r>
            <w:r w:rsidR="00B3239D">
              <w:rPr>
                <w:noProof/>
                <w:webHidden/>
              </w:rPr>
              <w:fldChar w:fldCharType="begin"/>
            </w:r>
            <w:r w:rsidR="00B3239D">
              <w:rPr>
                <w:noProof/>
                <w:webHidden/>
              </w:rPr>
              <w:instrText xml:space="preserve"> PAGEREF _Toc492287155 \h </w:instrText>
            </w:r>
            <w:r w:rsidR="00B3239D">
              <w:rPr>
                <w:noProof/>
                <w:webHidden/>
              </w:rPr>
            </w:r>
            <w:r w:rsidR="00B3239D">
              <w:rPr>
                <w:noProof/>
                <w:webHidden/>
              </w:rPr>
              <w:fldChar w:fldCharType="separate"/>
            </w:r>
            <w:r w:rsidR="00B3239D">
              <w:rPr>
                <w:noProof/>
                <w:webHidden/>
              </w:rPr>
              <w:t>10</w:t>
            </w:r>
            <w:r w:rsidR="00B3239D">
              <w:rPr>
                <w:noProof/>
                <w:webHidden/>
              </w:rPr>
              <w:fldChar w:fldCharType="end"/>
            </w:r>
          </w:hyperlink>
        </w:p>
        <w:p w14:paraId="2E9D01AA" w14:textId="77777777" w:rsidR="00B3239D" w:rsidRDefault="00821C62">
          <w:pPr>
            <w:pStyle w:val="TOC1"/>
            <w:tabs>
              <w:tab w:val="left" w:pos="660"/>
              <w:tab w:val="right" w:leader="dot" w:pos="9016"/>
            </w:tabs>
            <w:rPr>
              <w:rFonts w:eastAsiaTheme="minorEastAsia"/>
              <w:noProof/>
              <w:lang w:val="en-ZA" w:eastAsia="en-ZA"/>
            </w:rPr>
          </w:pPr>
          <w:hyperlink w:anchor="_Toc492287156" w:history="1">
            <w:r w:rsidR="00B3239D" w:rsidRPr="00B8088D">
              <w:rPr>
                <w:rStyle w:val="Hyperlink"/>
                <w:noProof/>
              </w:rPr>
              <w:t>3.4.</w:t>
            </w:r>
            <w:r w:rsidR="00B3239D">
              <w:rPr>
                <w:rFonts w:eastAsiaTheme="minorEastAsia"/>
                <w:noProof/>
                <w:lang w:val="en-ZA" w:eastAsia="en-ZA"/>
              </w:rPr>
              <w:tab/>
            </w:r>
            <w:r w:rsidR="00B3239D" w:rsidRPr="00B8088D">
              <w:rPr>
                <w:rStyle w:val="Hyperlink"/>
                <w:noProof/>
              </w:rPr>
              <w:t>Financial Management</w:t>
            </w:r>
            <w:r w:rsidR="00B3239D">
              <w:rPr>
                <w:noProof/>
                <w:webHidden/>
              </w:rPr>
              <w:tab/>
            </w:r>
            <w:r w:rsidR="00B3239D">
              <w:rPr>
                <w:noProof/>
                <w:webHidden/>
              </w:rPr>
              <w:fldChar w:fldCharType="begin"/>
            </w:r>
            <w:r w:rsidR="00B3239D">
              <w:rPr>
                <w:noProof/>
                <w:webHidden/>
              </w:rPr>
              <w:instrText xml:space="preserve"> PAGEREF _Toc492287156 \h </w:instrText>
            </w:r>
            <w:r w:rsidR="00B3239D">
              <w:rPr>
                <w:noProof/>
                <w:webHidden/>
              </w:rPr>
            </w:r>
            <w:r w:rsidR="00B3239D">
              <w:rPr>
                <w:noProof/>
                <w:webHidden/>
              </w:rPr>
              <w:fldChar w:fldCharType="separate"/>
            </w:r>
            <w:r w:rsidR="00B3239D">
              <w:rPr>
                <w:noProof/>
                <w:webHidden/>
              </w:rPr>
              <w:t>10</w:t>
            </w:r>
            <w:r w:rsidR="00B3239D">
              <w:rPr>
                <w:noProof/>
                <w:webHidden/>
              </w:rPr>
              <w:fldChar w:fldCharType="end"/>
            </w:r>
          </w:hyperlink>
        </w:p>
        <w:p w14:paraId="58559FD0" w14:textId="77777777" w:rsidR="00B3239D" w:rsidRDefault="00821C62">
          <w:pPr>
            <w:pStyle w:val="TOC1"/>
            <w:tabs>
              <w:tab w:val="left" w:pos="880"/>
              <w:tab w:val="right" w:leader="dot" w:pos="9016"/>
            </w:tabs>
            <w:rPr>
              <w:rFonts w:eastAsiaTheme="minorEastAsia"/>
              <w:noProof/>
              <w:lang w:val="en-ZA" w:eastAsia="en-ZA"/>
            </w:rPr>
          </w:pPr>
          <w:hyperlink w:anchor="_Toc492287157" w:history="1">
            <w:r w:rsidR="00B3239D" w:rsidRPr="00B8088D">
              <w:rPr>
                <w:rStyle w:val="Hyperlink"/>
                <w:noProof/>
              </w:rPr>
              <w:t>3.4.1.</w:t>
            </w:r>
            <w:r w:rsidR="00B3239D">
              <w:rPr>
                <w:rFonts w:eastAsiaTheme="minorEastAsia"/>
                <w:noProof/>
                <w:lang w:val="en-ZA" w:eastAsia="en-ZA"/>
              </w:rPr>
              <w:tab/>
            </w:r>
            <w:r w:rsidR="00B3239D" w:rsidRPr="00B8088D">
              <w:rPr>
                <w:rStyle w:val="Hyperlink"/>
                <w:noProof/>
              </w:rPr>
              <w:t>Revenue Collection</w:t>
            </w:r>
            <w:r w:rsidR="00B3239D">
              <w:rPr>
                <w:noProof/>
                <w:webHidden/>
              </w:rPr>
              <w:tab/>
            </w:r>
            <w:r w:rsidR="00B3239D">
              <w:rPr>
                <w:noProof/>
                <w:webHidden/>
              </w:rPr>
              <w:fldChar w:fldCharType="begin"/>
            </w:r>
            <w:r w:rsidR="00B3239D">
              <w:rPr>
                <w:noProof/>
                <w:webHidden/>
              </w:rPr>
              <w:instrText xml:space="preserve"> PAGEREF _Toc492287157 \h </w:instrText>
            </w:r>
            <w:r w:rsidR="00B3239D">
              <w:rPr>
                <w:noProof/>
                <w:webHidden/>
              </w:rPr>
            </w:r>
            <w:r w:rsidR="00B3239D">
              <w:rPr>
                <w:noProof/>
                <w:webHidden/>
              </w:rPr>
              <w:fldChar w:fldCharType="separate"/>
            </w:r>
            <w:r w:rsidR="00B3239D">
              <w:rPr>
                <w:noProof/>
                <w:webHidden/>
              </w:rPr>
              <w:t>10</w:t>
            </w:r>
            <w:r w:rsidR="00B3239D">
              <w:rPr>
                <w:noProof/>
                <w:webHidden/>
              </w:rPr>
              <w:fldChar w:fldCharType="end"/>
            </w:r>
          </w:hyperlink>
        </w:p>
        <w:p w14:paraId="67E0CC39" w14:textId="77777777" w:rsidR="00B3239D" w:rsidRDefault="00821C62">
          <w:pPr>
            <w:pStyle w:val="TOC1"/>
            <w:tabs>
              <w:tab w:val="left" w:pos="880"/>
              <w:tab w:val="right" w:leader="dot" w:pos="9016"/>
            </w:tabs>
            <w:rPr>
              <w:rFonts w:eastAsiaTheme="minorEastAsia"/>
              <w:noProof/>
              <w:lang w:val="en-ZA" w:eastAsia="en-ZA"/>
            </w:rPr>
          </w:pPr>
          <w:hyperlink w:anchor="_Toc492287158" w:history="1">
            <w:r w:rsidR="00B3239D" w:rsidRPr="00B8088D">
              <w:rPr>
                <w:rStyle w:val="Hyperlink"/>
                <w:noProof/>
              </w:rPr>
              <w:t>3.4.2.</w:t>
            </w:r>
            <w:r w:rsidR="00B3239D">
              <w:rPr>
                <w:rFonts w:eastAsiaTheme="minorEastAsia"/>
                <w:noProof/>
                <w:lang w:val="en-ZA" w:eastAsia="en-ZA"/>
              </w:rPr>
              <w:tab/>
            </w:r>
            <w:r w:rsidR="00B3239D" w:rsidRPr="00B8088D">
              <w:rPr>
                <w:rStyle w:val="Hyperlink"/>
                <w:noProof/>
              </w:rPr>
              <w:t>Service charges as Revenue source</w:t>
            </w:r>
            <w:r w:rsidR="00B3239D">
              <w:rPr>
                <w:noProof/>
                <w:webHidden/>
              </w:rPr>
              <w:tab/>
            </w:r>
            <w:r w:rsidR="00B3239D">
              <w:rPr>
                <w:noProof/>
                <w:webHidden/>
              </w:rPr>
              <w:fldChar w:fldCharType="begin"/>
            </w:r>
            <w:r w:rsidR="00B3239D">
              <w:rPr>
                <w:noProof/>
                <w:webHidden/>
              </w:rPr>
              <w:instrText xml:space="preserve"> PAGEREF _Toc492287158 \h </w:instrText>
            </w:r>
            <w:r w:rsidR="00B3239D">
              <w:rPr>
                <w:noProof/>
                <w:webHidden/>
              </w:rPr>
            </w:r>
            <w:r w:rsidR="00B3239D">
              <w:rPr>
                <w:noProof/>
                <w:webHidden/>
              </w:rPr>
              <w:fldChar w:fldCharType="separate"/>
            </w:r>
            <w:r w:rsidR="00B3239D">
              <w:rPr>
                <w:noProof/>
                <w:webHidden/>
              </w:rPr>
              <w:t>11</w:t>
            </w:r>
            <w:r w:rsidR="00B3239D">
              <w:rPr>
                <w:noProof/>
                <w:webHidden/>
              </w:rPr>
              <w:fldChar w:fldCharType="end"/>
            </w:r>
          </w:hyperlink>
        </w:p>
        <w:p w14:paraId="3607827F" w14:textId="77777777" w:rsidR="00B3239D" w:rsidRDefault="00821C62">
          <w:pPr>
            <w:pStyle w:val="TOC1"/>
            <w:tabs>
              <w:tab w:val="left" w:pos="880"/>
              <w:tab w:val="right" w:leader="dot" w:pos="9016"/>
            </w:tabs>
            <w:rPr>
              <w:rFonts w:eastAsiaTheme="minorEastAsia"/>
              <w:noProof/>
              <w:lang w:val="en-ZA" w:eastAsia="en-ZA"/>
            </w:rPr>
          </w:pPr>
          <w:hyperlink w:anchor="_Toc492287159" w:history="1">
            <w:r w:rsidR="00B3239D" w:rsidRPr="00B8088D">
              <w:rPr>
                <w:rStyle w:val="Hyperlink"/>
                <w:noProof/>
              </w:rPr>
              <w:t>3.4.3.</w:t>
            </w:r>
            <w:r w:rsidR="00B3239D">
              <w:rPr>
                <w:rFonts w:eastAsiaTheme="minorEastAsia"/>
                <w:noProof/>
                <w:lang w:val="en-ZA" w:eastAsia="en-ZA"/>
              </w:rPr>
              <w:tab/>
            </w:r>
            <w:r w:rsidR="00B3239D" w:rsidRPr="00B8088D">
              <w:rPr>
                <w:rStyle w:val="Hyperlink"/>
                <w:noProof/>
              </w:rPr>
              <w:t>Conditional Grant expenditure</w:t>
            </w:r>
            <w:r w:rsidR="00B3239D">
              <w:rPr>
                <w:noProof/>
                <w:webHidden/>
              </w:rPr>
              <w:tab/>
            </w:r>
            <w:r w:rsidR="00B3239D">
              <w:rPr>
                <w:noProof/>
                <w:webHidden/>
              </w:rPr>
              <w:fldChar w:fldCharType="begin"/>
            </w:r>
            <w:r w:rsidR="00B3239D">
              <w:rPr>
                <w:noProof/>
                <w:webHidden/>
              </w:rPr>
              <w:instrText xml:space="preserve"> PAGEREF _Toc492287159 \h </w:instrText>
            </w:r>
            <w:r w:rsidR="00B3239D">
              <w:rPr>
                <w:noProof/>
                <w:webHidden/>
              </w:rPr>
            </w:r>
            <w:r w:rsidR="00B3239D">
              <w:rPr>
                <w:noProof/>
                <w:webHidden/>
              </w:rPr>
              <w:fldChar w:fldCharType="separate"/>
            </w:r>
            <w:r w:rsidR="00B3239D">
              <w:rPr>
                <w:noProof/>
                <w:webHidden/>
              </w:rPr>
              <w:t>11</w:t>
            </w:r>
            <w:r w:rsidR="00B3239D">
              <w:rPr>
                <w:noProof/>
                <w:webHidden/>
              </w:rPr>
              <w:fldChar w:fldCharType="end"/>
            </w:r>
          </w:hyperlink>
        </w:p>
        <w:p w14:paraId="5926092B" w14:textId="77777777" w:rsidR="00B3239D" w:rsidRDefault="00821C62">
          <w:pPr>
            <w:pStyle w:val="TOC1"/>
            <w:tabs>
              <w:tab w:val="left" w:pos="880"/>
              <w:tab w:val="right" w:leader="dot" w:pos="9016"/>
            </w:tabs>
            <w:rPr>
              <w:rFonts w:eastAsiaTheme="minorEastAsia"/>
              <w:noProof/>
              <w:lang w:val="en-ZA" w:eastAsia="en-ZA"/>
            </w:rPr>
          </w:pPr>
          <w:hyperlink w:anchor="_Toc492287160" w:history="1">
            <w:r w:rsidR="00B3239D" w:rsidRPr="00B8088D">
              <w:rPr>
                <w:rStyle w:val="Hyperlink"/>
                <w:noProof/>
              </w:rPr>
              <w:t>3.4.4.</w:t>
            </w:r>
            <w:r w:rsidR="00B3239D">
              <w:rPr>
                <w:rFonts w:eastAsiaTheme="minorEastAsia"/>
                <w:noProof/>
                <w:lang w:val="en-ZA" w:eastAsia="en-ZA"/>
              </w:rPr>
              <w:tab/>
            </w:r>
            <w:r w:rsidR="00B3239D" w:rsidRPr="00B8088D">
              <w:rPr>
                <w:rStyle w:val="Hyperlink"/>
                <w:noProof/>
              </w:rPr>
              <w:t>Municipal Infrastructure Grant (MIG) expenditure</w:t>
            </w:r>
            <w:r w:rsidR="00B3239D">
              <w:rPr>
                <w:noProof/>
                <w:webHidden/>
              </w:rPr>
              <w:tab/>
            </w:r>
            <w:r w:rsidR="00B3239D">
              <w:rPr>
                <w:noProof/>
                <w:webHidden/>
              </w:rPr>
              <w:fldChar w:fldCharType="begin"/>
            </w:r>
            <w:r w:rsidR="00B3239D">
              <w:rPr>
                <w:noProof/>
                <w:webHidden/>
              </w:rPr>
              <w:instrText xml:space="preserve"> PAGEREF _Toc492287160 \h </w:instrText>
            </w:r>
            <w:r w:rsidR="00B3239D">
              <w:rPr>
                <w:noProof/>
                <w:webHidden/>
              </w:rPr>
            </w:r>
            <w:r w:rsidR="00B3239D">
              <w:rPr>
                <w:noProof/>
                <w:webHidden/>
              </w:rPr>
              <w:fldChar w:fldCharType="separate"/>
            </w:r>
            <w:r w:rsidR="00B3239D">
              <w:rPr>
                <w:noProof/>
                <w:webHidden/>
              </w:rPr>
              <w:t>11</w:t>
            </w:r>
            <w:r w:rsidR="00B3239D">
              <w:rPr>
                <w:noProof/>
                <w:webHidden/>
              </w:rPr>
              <w:fldChar w:fldCharType="end"/>
            </w:r>
          </w:hyperlink>
        </w:p>
        <w:p w14:paraId="233A97F4" w14:textId="77777777" w:rsidR="00B3239D" w:rsidRDefault="00821C62">
          <w:pPr>
            <w:pStyle w:val="TOC1"/>
            <w:tabs>
              <w:tab w:val="left" w:pos="880"/>
              <w:tab w:val="right" w:leader="dot" w:pos="9016"/>
            </w:tabs>
            <w:rPr>
              <w:rFonts w:eastAsiaTheme="minorEastAsia"/>
              <w:noProof/>
              <w:lang w:val="en-ZA" w:eastAsia="en-ZA"/>
            </w:rPr>
          </w:pPr>
          <w:hyperlink w:anchor="_Toc492287161" w:history="1">
            <w:r w:rsidR="00B3239D" w:rsidRPr="00B8088D">
              <w:rPr>
                <w:rStyle w:val="Hyperlink"/>
                <w:noProof/>
              </w:rPr>
              <w:t>3.4.5.</w:t>
            </w:r>
            <w:r w:rsidR="00B3239D">
              <w:rPr>
                <w:rFonts w:eastAsiaTheme="minorEastAsia"/>
                <w:noProof/>
                <w:lang w:val="en-ZA" w:eastAsia="en-ZA"/>
              </w:rPr>
              <w:tab/>
            </w:r>
            <w:r w:rsidR="00B3239D" w:rsidRPr="00B8088D">
              <w:rPr>
                <w:rStyle w:val="Hyperlink"/>
                <w:noProof/>
              </w:rPr>
              <w:t>Financial Health</w:t>
            </w:r>
            <w:r w:rsidR="00B3239D">
              <w:rPr>
                <w:noProof/>
                <w:webHidden/>
              </w:rPr>
              <w:tab/>
            </w:r>
            <w:r w:rsidR="00B3239D">
              <w:rPr>
                <w:noProof/>
                <w:webHidden/>
              </w:rPr>
              <w:fldChar w:fldCharType="begin"/>
            </w:r>
            <w:r w:rsidR="00B3239D">
              <w:rPr>
                <w:noProof/>
                <w:webHidden/>
              </w:rPr>
              <w:instrText xml:space="preserve"> PAGEREF _Toc492287161 \h </w:instrText>
            </w:r>
            <w:r w:rsidR="00B3239D">
              <w:rPr>
                <w:noProof/>
                <w:webHidden/>
              </w:rPr>
            </w:r>
            <w:r w:rsidR="00B3239D">
              <w:rPr>
                <w:noProof/>
                <w:webHidden/>
              </w:rPr>
              <w:fldChar w:fldCharType="separate"/>
            </w:r>
            <w:r w:rsidR="00B3239D">
              <w:rPr>
                <w:noProof/>
                <w:webHidden/>
              </w:rPr>
              <w:t>11</w:t>
            </w:r>
            <w:r w:rsidR="00B3239D">
              <w:rPr>
                <w:noProof/>
                <w:webHidden/>
              </w:rPr>
              <w:fldChar w:fldCharType="end"/>
            </w:r>
          </w:hyperlink>
        </w:p>
        <w:p w14:paraId="19E4439C" w14:textId="77777777" w:rsidR="00B3239D" w:rsidRDefault="00821C62">
          <w:pPr>
            <w:pStyle w:val="TOC1"/>
            <w:tabs>
              <w:tab w:val="left" w:pos="880"/>
              <w:tab w:val="right" w:leader="dot" w:pos="9016"/>
            </w:tabs>
            <w:rPr>
              <w:rFonts w:eastAsiaTheme="minorEastAsia"/>
              <w:noProof/>
              <w:lang w:val="en-ZA" w:eastAsia="en-ZA"/>
            </w:rPr>
          </w:pPr>
          <w:hyperlink w:anchor="_Toc492287162" w:history="1">
            <w:r w:rsidR="00B3239D" w:rsidRPr="00B8088D">
              <w:rPr>
                <w:rStyle w:val="Hyperlink"/>
                <w:noProof/>
              </w:rPr>
              <w:t>3.4.6.</w:t>
            </w:r>
            <w:r w:rsidR="00B3239D">
              <w:rPr>
                <w:rFonts w:eastAsiaTheme="minorEastAsia"/>
                <w:noProof/>
                <w:lang w:val="en-ZA" w:eastAsia="en-ZA"/>
              </w:rPr>
              <w:tab/>
            </w:r>
            <w:r w:rsidR="00B3239D" w:rsidRPr="00B8088D">
              <w:rPr>
                <w:rStyle w:val="Hyperlink"/>
                <w:noProof/>
              </w:rPr>
              <w:t>Financial Management Indicators: Analysis</w:t>
            </w:r>
            <w:r w:rsidR="00B3239D">
              <w:rPr>
                <w:noProof/>
                <w:webHidden/>
              </w:rPr>
              <w:tab/>
            </w:r>
            <w:r w:rsidR="00B3239D">
              <w:rPr>
                <w:noProof/>
                <w:webHidden/>
              </w:rPr>
              <w:fldChar w:fldCharType="begin"/>
            </w:r>
            <w:r w:rsidR="00B3239D">
              <w:rPr>
                <w:noProof/>
                <w:webHidden/>
              </w:rPr>
              <w:instrText xml:space="preserve"> PAGEREF _Toc492287162 \h </w:instrText>
            </w:r>
            <w:r w:rsidR="00B3239D">
              <w:rPr>
                <w:noProof/>
                <w:webHidden/>
              </w:rPr>
            </w:r>
            <w:r w:rsidR="00B3239D">
              <w:rPr>
                <w:noProof/>
                <w:webHidden/>
              </w:rPr>
              <w:fldChar w:fldCharType="separate"/>
            </w:r>
            <w:r w:rsidR="00B3239D">
              <w:rPr>
                <w:noProof/>
                <w:webHidden/>
              </w:rPr>
              <w:t>12</w:t>
            </w:r>
            <w:r w:rsidR="00B3239D">
              <w:rPr>
                <w:noProof/>
                <w:webHidden/>
              </w:rPr>
              <w:fldChar w:fldCharType="end"/>
            </w:r>
          </w:hyperlink>
        </w:p>
        <w:p w14:paraId="65027496" w14:textId="77777777" w:rsidR="00B3239D" w:rsidRDefault="00821C62">
          <w:pPr>
            <w:pStyle w:val="TOC1"/>
            <w:tabs>
              <w:tab w:val="left" w:pos="660"/>
              <w:tab w:val="right" w:leader="dot" w:pos="9016"/>
            </w:tabs>
            <w:rPr>
              <w:rFonts w:eastAsiaTheme="minorEastAsia"/>
              <w:noProof/>
              <w:lang w:val="en-ZA" w:eastAsia="en-ZA"/>
            </w:rPr>
          </w:pPr>
          <w:hyperlink w:anchor="_Toc492287163" w:history="1">
            <w:r w:rsidR="00B3239D" w:rsidRPr="00B8088D">
              <w:rPr>
                <w:rStyle w:val="Hyperlink"/>
                <w:noProof/>
              </w:rPr>
              <w:t>3.5.</w:t>
            </w:r>
            <w:r w:rsidR="00B3239D">
              <w:rPr>
                <w:rFonts w:eastAsiaTheme="minorEastAsia"/>
                <w:noProof/>
                <w:lang w:val="en-ZA" w:eastAsia="en-ZA"/>
              </w:rPr>
              <w:tab/>
            </w:r>
            <w:r w:rsidR="00B3239D" w:rsidRPr="00B8088D">
              <w:rPr>
                <w:rStyle w:val="Hyperlink"/>
                <w:noProof/>
              </w:rPr>
              <w:t>Institutional Capabilities</w:t>
            </w:r>
            <w:r w:rsidR="00B3239D">
              <w:rPr>
                <w:noProof/>
                <w:webHidden/>
              </w:rPr>
              <w:tab/>
            </w:r>
            <w:r w:rsidR="00B3239D">
              <w:rPr>
                <w:noProof/>
                <w:webHidden/>
              </w:rPr>
              <w:fldChar w:fldCharType="begin"/>
            </w:r>
            <w:r w:rsidR="00B3239D">
              <w:rPr>
                <w:noProof/>
                <w:webHidden/>
              </w:rPr>
              <w:instrText xml:space="preserve"> PAGEREF _Toc492287163 \h </w:instrText>
            </w:r>
            <w:r w:rsidR="00B3239D">
              <w:rPr>
                <w:noProof/>
                <w:webHidden/>
              </w:rPr>
            </w:r>
            <w:r w:rsidR="00B3239D">
              <w:rPr>
                <w:noProof/>
                <w:webHidden/>
              </w:rPr>
              <w:fldChar w:fldCharType="separate"/>
            </w:r>
            <w:r w:rsidR="00B3239D">
              <w:rPr>
                <w:noProof/>
                <w:webHidden/>
              </w:rPr>
              <w:t>12</w:t>
            </w:r>
            <w:r w:rsidR="00B3239D">
              <w:rPr>
                <w:noProof/>
                <w:webHidden/>
              </w:rPr>
              <w:fldChar w:fldCharType="end"/>
            </w:r>
          </w:hyperlink>
        </w:p>
        <w:p w14:paraId="2A3F922F" w14:textId="77777777" w:rsidR="00B3239D" w:rsidRDefault="00821C62">
          <w:pPr>
            <w:pStyle w:val="TOC1"/>
            <w:tabs>
              <w:tab w:val="left" w:pos="880"/>
              <w:tab w:val="right" w:leader="dot" w:pos="9016"/>
            </w:tabs>
            <w:rPr>
              <w:rFonts w:eastAsiaTheme="minorEastAsia"/>
              <w:noProof/>
              <w:lang w:val="en-ZA" w:eastAsia="en-ZA"/>
            </w:rPr>
          </w:pPr>
          <w:hyperlink w:anchor="_Toc492287164" w:history="1">
            <w:r w:rsidR="00B3239D" w:rsidRPr="00B8088D">
              <w:rPr>
                <w:rStyle w:val="Hyperlink"/>
                <w:noProof/>
              </w:rPr>
              <w:t>3.5.1.</w:t>
            </w:r>
            <w:r w:rsidR="00B3239D">
              <w:rPr>
                <w:rFonts w:eastAsiaTheme="minorEastAsia"/>
                <w:noProof/>
                <w:lang w:val="en-ZA" w:eastAsia="en-ZA"/>
              </w:rPr>
              <w:tab/>
            </w:r>
            <w:r w:rsidR="00B3239D" w:rsidRPr="00B8088D">
              <w:rPr>
                <w:rStyle w:val="Hyperlink"/>
                <w:noProof/>
              </w:rPr>
              <w:t>MM and CFO positions filled</w:t>
            </w:r>
            <w:r w:rsidR="00B3239D">
              <w:rPr>
                <w:noProof/>
                <w:webHidden/>
              </w:rPr>
              <w:tab/>
            </w:r>
            <w:r w:rsidR="00B3239D">
              <w:rPr>
                <w:noProof/>
                <w:webHidden/>
              </w:rPr>
              <w:fldChar w:fldCharType="begin"/>
            </w:r>
            <w:r w:rsidR="00B3239D">
              <w:rPr>
                <w:noProof/>
                <w:webHidden/>
              </w:rPr>
              <w:instrText xml:space="preserve"> PAGEREF _Toc492287164 \h </w:instrText>
            </w:r>
            <w:r w:rsidR="00B3239D">
              <w:rPr>
                <w:noProof/>
                <w:webHidden/>
              </w:rPr>
            </w:r>
            <w:r w:rsidR="00B3239D">
              <w:rPr>
                <w:noProof/>
                <w:webHidden/>
              </w:rPr>
              <w:fldChar w:fldCharType="separate"/>
            </w:r>
            <w:r w:rsidR="00B3239D">
              <w:rPr>
                <w:noProof/>
                <w:webHidden/>
              </w:rPr>
              <w:t>12</w:t>
            </w:r>
            <w:r w:rsidR="00B3239D">
              <w:rPr>
                <w:noProof/>
                <w:webHidden/>
              </w:rPr>
              <w:fldChar w:fldCharType="end"/>
            </w:r>
          </w:hyperlink>
        </w:p>
        <w:p w14:paraId="63D7D9EE" w14:textId="77777777" w:rsidR="00B3239D" w:rsidRDefault="00821C62">
          <w:pPr>
            <w:pStyle w:val="TOC1"/>
            <w:tabs>
              <w:tab w:val="left" w:pos="880"/>
              <w:tab w:val="right" w:leader="dot" w:pos="9016"/>
            </w:tabs>
            <w:rPr>
              <w:rFonts w:eastAsiaTheme="minorEastAsia"/>
              <w:noProof/>
              <w:lang w:val="en-ZA" w:eastAsia="en-ZA"/>
            </w:rPr>
          </w:pPr>
          <w:hyperlink w:anchor="_Toc492287165" w:history="1">
            <w:r w:rsidR="00B3239D" w:rsidRPr="00B8088D">
              <w:rPr>
                <w:rStyle w:val="Hyperlink"/>
                <w:noProof/>
              </w:rPr>
              <w:t>3.5.2.</w:t>
            </w:r>
            <w:r w:rsidR="00B3239D">
              <w:rPr>
                <w:rFonts w:eastAsiaTheme="minorEastAsia"/>
                <w:noProof/>
                <w:lang w:val="en-ZA" w:eastAsia="en-ZA"/>
              </w:rPr>
              <w:tab/>
            </w:r>
            <w:r w:rsidR="00B3239D" w:rsidRPr="00B8088D">
              <w:rPr>
                <w:rStyle w:val="Hyperlink"/>
                <w:noProof/>
              </w:rPr>
              <w:t>Employees in municipalities</w:t>
            </w:r>
            <w:r w:rsidR="00B3239D">
              <w:rPr>
                <w:noProof/>
                <w:webHidden/>
              </w:rPr>
              <w:tab/>
            </w:r>
            <w:r w:rsidR="00B3239D">
              <w:rPr>
                <w:noProof/>
                <w:webHidden/>
              </w:rPr>
              <w:fldChar w:fldCharType="begin"/>
            </w:r>
            <w:r w:rsidR="00B3239D">
              <w:rPr>
                <w:noProof/>
                <w:webHidden/>
              </w:rPr>
              <w:instrText xml:space="preserve"> PAGEREF _Toc492287165 \h </w:instrText>
            </w:r>
            <w:r w:rsidR="00B3239D">
              <w:rPr>
                <w:noProof/>
                <w:webHidden/>
              </w:rPr>
            </w:r>
            <w:r w:rsidR="00B3239D">
              <w:rPr>
                <w:noProof/>
                <w:webHidden/>
              </w:rPr>
              <w:fldChar w:fldCharType="separate"/>
            </w:r>
            <w:r w:rsidR="00B3239D">
              <w:rPr>
                <w:noProof/>
                <w:webHidden/>
              </w:rPr>
              <w:t>13</w:t>
            </w:r>
            <w:r w:rsidR="00B3239D">
              <w:rPr>
                <w:noProof/>
                <w:webHidden/>
              </w:rPr>
              <w:fldChar w:fldCharType="end"/>
            </w:r>
          </w:hyperlink>
        </w:p>
        <w:p w14:paraId="6AD07CE3" w14:textId="77777777" w:rsidR="00B3239D" w:rsidRDefault="00821C62">
          <w:pPr>
            <w:pStyle w:val="TOC1"/>
            <w:tabs>
              <w:tab w:val="left" w:pos="880"/>
              <w:tab w:val="right" w:leader="dot" w:pos="9016"/>
            </w:tabs>
            <w:rPr>
              <w:rFonts w:eastAsiaTheme="minorEastAsia"/>
              <w:noProof/>
              <w:lang w:val="en-ZA" w:eastAsia="en-ZA"/>
            </w:rPr>
          </w:pPr>
          <w:hyperlink w:anchor="_Toc492287166" w:history="1">
            <w:r w:rsidR="00B3239D" w:rsidRPr="00B8088D">
              <w:rPr>
                <w:rStyle w:val="Hyperlink"/>
                <w:noProof/>
              </w:rPr>
              <w:t>3.5.3.</w:t>
            </w:r>
            <w:r w:rsidR="00B3239D">
              <w:rPr>
                <w:rFonts w:eastAsiaTheme="minorEastAsia"/>
                <w:noProof/>
                <w:lang w:val="en-ZA" w:eastAsia="en-ZA"/>
              </w:rPr>
              <w:tab/>
            </w:r>
            <w:r w:rsidR="00B3239D" w:rsidRPr="00B8088D">
              <w:rPr>
                <w:rStyle w:val="Hyperlink"/>
                <w:noProof/>
              </w:rPr>
              <w:t>Institutional Capability Indicators: Analysis</w:t>
            </w:r>
            <w:r w:rsidR="00B3239D">
              <w:rPr>
                <w:noProof/>
                <w:webHidden/>
              </w:rPr>
              <w:tab/>
            </w:r>
            <w:r w:rsidR="00B3239D">
              <w:rPr>
                <w:noProof/>
                <w:webHidden/>
              </w:rPr>
              <w:fldChar w:fldCharType="begin"/>
            </w:r>
            <w:r w:rsidR="00B3239D">
              <w:rPr>
                <w:noProof/>
                <w:webHidden/>
              </w:rPr>
              <w:instrText xml:space="preserve"> PAGEREF _Toc492287166 \h </w:instrText>
            </w:r>
            <w:r w:rsidR="00B3239D">
              <w:rPr>
                <w:noProof/>
                <w:webHidden/>
              </w:rPr>
            </w:r>
            <w:r w:rsidR="00B3239D">
              <w:rPr>
                <w:noProof/>
                <w:webHidden/>
              </w:rPr>
              <w:fldChar w:fldCharType="separate"/>
            </w:r>
            <w:r w:rsidR="00B3239D">
              <w:rPr>
                <w:noProof/>
                <w:webHidden/>
              </w:rPr>
              <w:t>13</w:t>
            </w:r>
            <w:r w:rsidR="00B3239D">
              <w:rPr>
                <w:noProof/>
                <w:webHidden/>
              </w:rPr>
              <w:fldChar w:fldCharType="end"/>
            </w:r>
          </w:hyperlink>
        </w:p>
        <w:p w14:paraId="5B541337" w14:textId="77777777" w:rsidR="00B3239D" w:rsidRDefault="00821C62">
          <w:pPr>
            <w:pStyle w:val="TOC1"/>
            <w:tabs>
              <w:tab w:val="left" w:pos="440"/>
              <w:tab w:val="right" w:leader="dot" w:pos="9016"/>
            </w:tabs>
            <w:rPr>
              <w:rFonts w:eastAsiaTheme="minorEastAsia"/>
              <w:noProof/>
              <w:lang w:val="en-ZA" w:eastAsia="en-ZA"/>
            </w:rPr>
          </w:pPr>
          <w:hyperlink w:anchor="_Toc492287167" w:history="1">
            <w:r w:rsidR="00B3239D" w:rsidRPr="00B8088D">
              <w:rPr>
                <w:rStyle w:val="Hyperlink"/>
                <w:noProof/>
              </w:rPr>
              <w:t>4.</w:t>
            </w:r>
            <w:r w:rsidR="00B3239D">
              <w:rPr>
                <w:rFonts w:eastAsiaTheme="minorEastAsia"/>
                <w:noProof/>
                <w:lang w:val="en-ZA" w:eastAsia="en-ZA"/>
              </w:rPr>
              <w:tab/>
            </w:r>
            <w:r w:rsidR="00B3239D" w:rsidRPr="00B8088D">
              <w:rPr>
                <w:rStyle w:val="Hyperlink"/>
                <w:noProof/>
              </w:rPr>
              <w:t>CONCLUSION</w:t>
            </w:r>
            <w:r w:rsidR="00B3239D">
              <w:rPr>
                <w:noProof/>
                <w:webHidden/>
              </w:rPr>
              <w:tab/>
            </w:r>
            <w:r w:rsidR="00B3239D">
              <w:rPr>
                <w:noProof/>
                <w:webHidden/>
              </w:rPr>
              <w:fldChar w:fldCharType="begin"/>
            </w:r>
            <w:r w:rsidR="00B3239D">
              <w:rPr>
                <w:noProof/>
                <w:webHidden/>
              </w:rPr>
              <w:instrText xml:space="preserve"> PAGEREF _Toc492287167 \h </w:instrText>
            </w:r>
            <w:r w:rsidR="00B3239D">
              <w:rPr>
                <w:noProof/>
                <w:webHidden/>
              </w:rPr>
            </w:r>
            <w:r w:rsidR="00B3239D">
              <w:rPr>
                <w:noProof/>
                <w:webHidden/>
              </w:rPr>
              <w:fldChar w:fldCharType="separate"/>
            </w:r>
            <w:r w:rsidR="00B3239D">
              <w:rPr>
                <w:noProof/>
                <w:webHidden/>
              </w:rPr>
              <w:t>14</w:t>
            </w:r>
            <w:r w:rsidR="00B3239D">
              <w:rPr>
                <w:noProof/>
                <w:webHidden/>
              </w:rPr>
              <w:fldChar w:fldCharType="end"/>
            </w:r>
          </w:hyperlink>
        </w:p>
        <w:p w14:paraId="4371FD79" w14:textId="77777777" w:rsidR="00B3239D" w:rsidRDefault="00821C62">
          <w:pPr>
            <w:pStyle w:val="TOC1"/>
            <w:tabs>
              <w:tab w:val="left" w:pos="440"/>
              <w:tab w:val="right" w:leader="dot" w:pos="9016"/>
            </w:tabs>
            <w:rPr>
              <w:rFonts w:eastAsiaTheme="minorEastAsia"/>
              <w:noProof/>
              <w:lang w:val="en-ZA" w:eastAsia="en-ZA"/>
            </w:rPr>
          </w:pPr>
          <w:hyperlink w:anchor="_Toc492287168" w:history="1">
            <w:r w:rsidR="00B3239D" w:rsidRPr="00B8088D">
              <w:rPr>
                <w:rStyle w:val="Hyperlink"/>
                <w:noProof/>
              </w:rPr>
              <w:t>5.</w:t>
            </w:r>
            <w:r w:rsidR="00B3239D">
              <w:rPr>
                <w:rFonts w:eastAsiaTheme="minorEastAsia"/>
                <w:noProof/>
                <w:lang w:val="en-ZA" w:eastAsia="en-ZA"/>
              </w:rPr>
              <w:tab/>
            </w:r>
            <w:r w:rsidR="00B3239D" w:rsidRPr="00B8088D">
              <w:rPr>
                <w:rStyle w:val="Hyperlink"/>
                <w:noProof/>
              </w:rPr>
              <w:t>WHAT NEEDS TO BE DONE</w:t>
            </w:r>
            <w:r w:rsidR="00B3239D">
              <w:rPr>
                <w:noProof/>
                <w:webHidden/>
              </w:rPr>
              <w:tab/>
            </w:r>
            <w:r w:rsidR="00B3239D">
              <w:rPr>
                <w:noProof/>
                <w:webHidden/>
              </w:rPr>
              <w:fldChar w:fldCharType="begin"/>
            </w:r>
            <w:r w:rsidR="00B3239D">
              <w:rPr>
                <w:noProof/>
                <w:webHidden/>
              </w:rPr>
              <w:instrText xml:space="preserve"> PAGEREF _Toc492287168 \h </w:instrText>
            </w:r>
            <w:r w:rsidR="00B3239D">
              <w:rPr>
                <w:noProof/>
                <w:webHidden/>
              </w:rPr>
            </w:r>
            <w:r w:rsidR="00B3239D">
              <w:rPr>
                <w:noProof/>
                <w:webHidden/>
              </w:rPr>
              <w:fldChar w:fldCharType="separate"/>
            </w:r>
            <w:r w:rsidR="00B3239D">
              <w:rPr>
                <w:noProof/>
                <w:webHidden/>
              </w:rPr>
              <w:t>15</w:t>
            </w:r>
            <w:r w:rsidR="00B3239D">
              <w:rPr>
                <w:noProof/>
                <w:webHidden/>
              </w:rPr>
              <w:fldChar w:fldCharType="end"/>
            </w:r>
          </w:hyperlink>
        </w:p>
        <w:p w14:paraId="0715D24B" w14:textId="77777777" w:rsidR="00B3239D" w:rsidRDefault="00821C62">
          <w:pPr>
            <w:pStyle w:val="TOC1"/>
            <w:tabs>
              <w:tab w:val="right" w:leader="dot" w:pos="9016"/>
            </w:tabs>
            <w:rPr>
              <w:rFonts w:eastAsiaTheme="minorEastAsia"/>
              <w:noProof/>
              <w:lang w:val="en-ZA" w:eastAsia="en-ZA"/>
            </w:rPr>
          </w:pPr>
          <w:hyperlink w:anchor="_Toc492287169" w:history="1">
            <w:r w:rsidR="00B3239D" w:rsidRPr="00B8088D">
              <w:rPr>
                <w:rStyle w:val="Hyperlink"/>
                <w:noProof/>
                <w:lang w:val="en-ZA"/>
              </w:rPr>
              <w:t xml:space="preserve">ANNNEXURE A: </w:t>
            </w:r>
            <w:r w:rsidR="00B3239D" w:rsidRPr="00B8088D">
              <w:rPr>
                <w:rStyle w:val="Hyperlink"/>
                <w:noProof/>
                <w:lang w:val="en-US"/>
              </w:rPr>
              <w:t>MUNICIPALITIES IN FINANCIAL DISTRESS</w:t>
            </w:r>
            <w:r w:rsidR="00B3239D">
              <w:rPr>
                <w:noProof/>
                <w:webHidden/>
              </w:rPr>
              <w:tab/>
            </w:r>
            <w:r w:rsidR="00B3239D">
              <w:rPr>
                <w:noProof/>
                <w:webHidden/>
              </w:rPr>
              <w:fldChar w:fldCharType="begin"/>
            </w:r>
            <w:r w:rsidR="00B3239D">
              <w:rPr>
                <w:noProof/>
                <w:webHidden/>
              </w:rPr>
              <w:instrText xml:space="preserve"> PAGEREF _Toc492287169 \h </w:instrText>
            </w:r>
            <w:r w:rsidR="00B3239D">
              <w:rPr>
                <w:noProof/>
                <w:webHidden/>
              </w:rPr>
            </w:r>
            <w:r w:rsidR="00B3239D">
              <w:rPr>
                <w:noProof/>
                <w:webHidden/>
              </w:rPr>
              <w:fldChar w:fldCharType="separate"/>
            </w:r>
            <w:r w:rsidR="00B3239D">
              <w:rPr>
                <w:noProof/>
                <w:webHidden/>
              </w:rPr>
              <w:t>17</w:t>
            </w:r>
            <w:r w:rsidR="00B3239D">
              <w:rPr>
                <w:noProof/>
                <w:webHidden/>
              </w:rPr>
              <w:fldChar w:fldCharType="end"/>
            </w:r>
          </w:hyperlink>
        </w:p>
        <w:p w14:paraId="6B3137B9" w14:textId="77777777" w:rsidR="00B3239D" w:rsidRDefault="00821C62">
          <w:pPr>
            <w:pStyle w:val="TOC1"/>
            <w:tabs>
              <w:tab w:val="right" w:leader="dot" w:pos="9016"/>
            </w:tabs>
            <w:rPr>
              <w:rFonts w:eastAsiaTheme="minorEastAsia"/>
              <w:noProof/>
              <w:lang w:val="en-ZA" w:eastAsia="en-ZA"/>
            </w:rPr>
          </w:pPr>
          <w:hyperlink w:anchor="_Toc492287170" w:history="1">
            <w:r w:rsidR="00B3239D" w:rsidRPr="00B8088D">
              <w:rPr>
                <w:rStyle w:val="Hyperlink"/>
                <w:noProof/>
              </w:rPr>
              <w:t>ANNEXURE B1: STATE OF LOCAL GOVERNMENT REPORT AS AT JUNE 2016</w:t>
            </w:r>
            <w:r w:rsidR="00B3239D">
              <w:rPr>
                <w:noProof/>
                <w:webHidden/>
              </w:rPr>
              <w:tab/>
            </w:r>
            <w:r w:rsidR="00B3239D">
              <w:rPr>
                <w:noProof/>
                <w:webHidden/>
              </w:rPr>
              <w:fldChar w:fldCharType="begin"/>
            </w:r>
            <w:r w:rsidR="00B3239D">
              <w:rPr>
                <w:noProof/>
                <w:webHidden/>
              </w:rPr>
              <w:instrText xml:space="preserve"> PAGEREF _Toc492287170 \h </w:instrText>
            </w:r>
            <w:r w:rsidR="00B3239D">
              <w:rPr>
                <w:noProof/>
                <w:webHidden/>
              </w:rPr>
            </w:r>
            <w:r w:rsidR="00B3239D">
              <w:rPr>
                <w:noProof/>
                <w:webHidden/>
              </w:rPr>
              <w:fldChar w:fldCharType="separate"/>
            </w:r>
            <w:r w:rsidR="00B3239D">
              <w:rPr>
                <w:noProof/>
                <w:webHidden/>
              </w:rPr>
              <w:t>20</w:t>
            </w:r>
            <w:r w:rsidR="00B3239D">
              <w:rPr>
                <w:noProof/>
                <w:webHidden/>
              </w:rPr>
              <w:fldChar w:fldCharType="end"/>
            </w:r>
          </w:hyperlink>
        </w:p>
        <w:p w14:paraId="5A33A20D" w14:textId="77777777" w:rsidR="00B3239D" w:rsidRDefault="00821C62">
          <w:pPr>
            <w:pStyle w:val="TOC1"/>
            <w:tabs>
              <w:tab w:val="right" w:leader="dot" w:pos="9016"/>
            </w:tabs>
            <w:rPr>
              <w:rFonts w:eastAsiaTheme="minorEastAsia"/>
              <w:noProof/>
              <w:lang w:val="en-ZA" w:eastAsia="en-ZA"/>
            </w:rPr>
          </w:pPr>
          <w:hyperlink w:anchor="_Toc492287171" w:history="1">
            <w:r w:rsidR="00B3239D" w:rsidRPr="00B8088D">
              <w:rPr>
                <w:rStyle w:val="Hyperlink"/>
                <w:noProof/>
              </w:rPr>
              <w:t>ANNEXURE B2: SUPPLEMENT WITH MUNICIPAL DETAIL</w:t>
            </w:r>
            <w:r w:rsidR="00B3239D">
              <w:rPr>
                <w:noProof/>
                <w:webHidden/>
              </w:rPr>
              <w:tab/>
            </w:r>
            <w:r w:rsidR="00B3239D">
              <w:rPr>
                <w:noProof/>
                <w:webHidden/>
              </w:rPr>
              <w:fldChar w:fldCharType="begin"/>
            </w:r>
            <w:r w:rsidR="00B3239D">
              <w:rPr>
                <w:noProof/>
                <w:webHidden/>
              </w:rPr>
              <w:instrText xml:space="preserve"> PAGEREF _Toc492287171 \h </w:instrText>
            </w:r>
            <w:r w:rsidR="00B3239D">
              <w:rPr>
                <w:noProof/>
                <w:webHidden/>
              </w:rPr>
            </w:r>
            <w:r w:rsidR="00B3239D">
              <w:rPr>
                <w:noProof/>
                <w:webHidden/>
              </w:rPr>
              <w:fldChar w:fldCharType="separate"/>
            </w:r>
            <w:r w:rsidR="00B3239D">
              <w:rPr>
                <w:noProof/>
                <w:webHidden/>
              </w:rPr>
              <w:t>20</w:t>
            </w:r>
            <w:r w:rsidR="00B3239D">
              <w:rPr>
                <w:noProof/>
                <w:webHidden/>
              </w:rPr>
              <w:fldChar w:fldCharType="end"/>
            </w:r>
          </w:hyperlink>
        </w:p>
        <w:p w14:paraId="09DCB1A8" w14:textId="77777777" w:rsidR="00B3239D" w:rsidRDefault="00821C62">
          <w:pPr>
            <w:pStyle w:val="TOC1"/>
            <w:tabs>
              <w:tab w:val="right" w:leader="dot" w:pos="9016"/>
            </w:tabs>
            <w:rPr>
              <w:rFonts w:eastAsiaTheme="minorEastAsia"/>
              <w:noProof/>
              <w:lang w:val="en-ZA" w:eastAsia="en-ZA"/>
            </w:rPr>
          </w:pPr>
          <w:hyperlink w:anchor="_Toc492287172" w:history="1">
            <w:r w:rsidR="00B3239D" w:rsidRPr="00B8088D">
              <w:rPr>
                <w:rStyle w:val="Hyperlink"/>
                <w:noProof/>
              </w:rPr>
              <w:t>ANNEXURE C: COGTA PROPOSED DETAILED ACTION PLAN FOR THE SECOND PHASE OF B2B (Still to be discussed with Provinces and Municipalities)</w:t>
            </w:r>
            <w:r w:rsidR="00B3239D">
              <w:rPr>
                <w:noProof/>
                <w:webHidden/>
              </w:rPr>
              <w:tab/>
            </w:r>
            <w:r w:rsidR="00B3239D">
              <w:rPr>
                <w:noProof/>
                <w:webHidden/>
              </w:rPr>
              <w:fldChar w:fldCharType="begin"/>
            </w:r>
            <w:r w:rsidR="00B3239D">
              <w:rPr>
                <w:noProof/>
                <w:webHidden/>
              </w:rPr>
              <w:instrText xml:space="preserve"> PAGEREF _Toc492287172 \h </w:instrText>
            </w:r>
            <w:r w:rsidR="00B3239D">
              <w:rPr>
                <w:noProof/>
                <w:webHidden/>
              </w:rPr>
            </w:r>
            <w:r w:rsidR="00B3239D">
              <w:rPr>
                <w:noProof/>
                <w:webHidden/>
              </w:rPr>
              <w:fldChar w:fldCharType="separate"/>
            </w:r>
            <w:r w:rsidR="00B3239D">
              <w:rPr>
                <w:noProof/>
                <w:webHidden/>
              </w:rPr>
              <w:t>21</w:t>
            </w:r>
            <w:r w:rsidR="00B3239D">
              <w:rPr>
                <w:noProof/>
                <w:webHidden/>
              </w:rPr>
              <w:fldChar w:fldCharType="end"/>
            </w:r>
          </w:hyperlink>
        </w:p>
        <w:p w14:paraId="729820D7" w14:textId="77777777" w:rsidR="00BA4A7B" w:rsidRDefault="00BA4A7B">
          <w:r>
            <w:rPr>
              <w:b/>
              <w:bCs/>
              <w:noProof/>
            </w:rPr>
            <w:fldChar w:fldCharType="end"/>
          </w:r>
        </w:p>
      </w:sdtContent>
    </w:sdt>
    <w:p w14:paraId="5130DBC1" w14:textId="77777777" w:rsidR="00904EBB" w:rsidRDefault="00904EBB"/>
    <w:p w14:paraId="5A6B5A7F" w14:textId="77777777" w:rsidR="001F5EF5" w:rsidRDefault="001F5EF5"/>
    <w:p w14:paraId="637B9CBE" w14:textId="77777777" w:rsidR="001F5EF5" w:rsidRDefault="001F5EF5"/>
    <w:p w14:paraId="1839005D" w14:textId="77777777" w:rsidR="001F5EF5" w:rsidRDefault="001F5EF5"/>
    <w:p w14:paraId="5DCFB35E" w14:textId="77777777" w:rsidR="001F5EF5" w:rsidRDefault="001F5EF5"/>
    <w:p w14:paraId="04211736" w14:textId="77777777" w:rsidR="001F5EF5" w:rsidRDefault="001F5EF5"/>
    <w:p w14:paraId="048421FA" w14:textId="77777777" w:rsidR="001F5EF5" w:rsidRDefault="001F5EF5"/>
    <w:p w14:paraId="5C181F81" w14:textId="77777777" w:rsidR="001F5EF5" w:rsidRDefault="001F5EF5"/>
    <w:p w14:paraId="247D6DBC" w14:textId="77777777" w:rsidR="001F5EF5" w:rsidRDefault="001F5EF5"/>
    <w:p w14:paraId="7AE77EEA" w14:textId="77777777" w:rsidR="001F5EF5" w:rsidRDefault="001F5EF5"/>
    <w:p w14:paraId="1DFCCB00" w14:textId="77777777" w:rsidR="001F5EF5" w:rsidRDefault="001F5EF5"/>
    <w:p w14:paraId="0604795F" w14:textId="77777777" w:rsidR="001F5EF5" w:rsidRDefault="001F5EF5"/>
    <w:p w14:paraId="74B0F817" w14:textId="77777777" w:rsidR="001F5EF5" w:rsidRDefault="001F5EF5"/>
    <w:p w14:paraId="442A8E9B" w14:textId="77777777" w:rsidR="001F5EF5" w:rsidRDefault="001F5EF5"/>
    <w:p w14:paraId="2FAD9AB7" w14:textId="77777777" w:rsidR="001F5EF5" w:rsidRDefault="001F5EF5"/>
    <w:p w14:paraId="3215201E" w14:textId="77777777" w:rsidR="001F5EF5" w:rsidRDefault="001F5EF5"/>
    <w:p w14:paraId="6F7DFD3B" w14:textId="77777777" w:rsidR="001F5EF5" w:rsidRDefault="001F5EF5"/>
    <w:p w14:paraId="4F68B492" w14:textId="77777777" w:rsidR="001F5EF5" w:rsidRDefault="001F5EF5"/>
    <w:p w14:paraId="7EE433DB" w14:textId="77777777" w:rsidR="001F5EF5" w:rsidRDefault="001F5EF5"/>
    <w:p w14:paraId="13A64B34" w14:textId="77777777" w:rsidR="001F5EF5" w:rsidRDefault="001F5EF5"/>
    <w:p w14:paraId="6D9FBA11" w14:textId="77777777" w:rsidR="001F5EF5" w:rsidRDefault="001F5EF5"/>
    <w:p w14:paraId="23B21683" w14:textId="77777777" w:rsidR="001F5EF5" w:rsidRDefault="001F5EF5"/>
    <w:p w14:paraId="02166EA5" w14:textId="77777777" w:rsidR="001F5EF5" w:rsidRDefault="001F5EF5"/>
    <w:p w14:paraId="319F5542" w14:textId="77777777" w:rsidR="001F5EF5" w:rsidRDefault="001F5EF5"/>
    <w:p w14:paraId="489689FD" w14:textId="77777777" w:rsidR="001F5EF5" w:rsidRDefault="001F5EF5"/>
    <w:p w14:paraId="5238848D" w14:textId="77777777" w:rsidR="001F5EF5" w:rsidRDefault="001F5EF5"/>
    <w:p w14:paraId="5D4206AA" w14:textId="77777777" w:rsidR="001F5EF5" w:rsidRDefault="001F5EF5"/>
    <w:p w14:paraId="490681BF" w14:textId="77777777" w:rsidR="001F5EF5" w:rsidRDefault="001F5EF5"/>
    <w:p w14:paraId="19AC5BFF" w14:textId="77777777" w:rsidR="001F5EF5" w:rsidRPr="00070B88" w:rsidRDefault="001F5EF5" w:rsidP="00312F61">
      <w:pPr>
        <w:pStyle w:val="Heading1"/>
        <w:numPr>
          <w:ilvl w:val="0"/>
          <w:numId w:val="27"/>
        </w:numPr>
      </w:pPr>
      <w:bookmarkStart w:id="1" w:name="_Toc492287136"/>
      <w:r w:rsidRPr="00070B88">
        <w:t>INTRODUCTION</w:t>
      </w:r>
      <w:bookmarkEnd w:id="1"/>
    </w:p>
    <w:p w14:paraId="045216CA" w14:textId="77777777" w:rsidR="001F5EF5" w:rsidRDefault="001F5EF5" w:rsidP="001F5EF5">
      <w:pPr>
        <w:jc w:val="both"/>
        <w:rPr>
          <w:rFonts w:ascii="Arial" w:hAnsi="Arial" w:cs="Arial"/>
          <w:sz w:val="24"/>
          <w:szCs w:val="24"/>
        </w:rPr>
      </w:pPr>
    </w:p>
    <w:p w14:paraId="5C40EBFE" w14:textId="77777777" w:rsidR="001F5EF5" w:rsidRPr="00070B88" w:rsidRDefault="001F5EF5" w:rsidP="001F5EF5">
      <w:pPr>
        <w:jc w:val="both"/>
        <w:rPr>
          <w:rFonts w:ascii="Arial" w:hAnsi="Arial" w:cs="Arial"/>
          <w:sz w:val="24"/>
          <w:szCs w:val="24"/>
        </w:rPr>
      </w:pPr>
      <w:r w:rsidRPr="00070B88">
        <w:rPr>
          <w:rFonts w:ascii="Arial" w:hAnsi="Arial" w:cs="Arial"/>
          <w:sz w:val="24"/>
          <w:szCs w:val="24"/>
        </w:rPr>
        <w:t>The Auditor-General released the audit opinions on municipalities for the municipal financial year ending June 2016  in July 2017 and the National Treasury followed in August 2017 with a report on the financial status of municipalities after the municipal year end reports (section 71 of the MFMA) for the municipal financial year ending in June 2017.  Both these reports</w:t>
      </w:r>
      <w:r>
        <w:rPr>
          <w:rFonts w:ascii="Arial" w:hAnsi="Arial" w:cs="Arial"/>
          <w:sz w:val="24"/>
          <w:szCs w:val="24"/>
        </w:rPr>
        <w:t>,</w:t>
      </w:r>
      <w:r w:rsidRPr="00070B88">
        <w:rPr>
          <w:rFonts w:ascii="Arial" w:hAnsi="Arial" w:cs="Arial"/>
          <w:sz w:val="24"/>
          <w:szCs w:val="24"/>
        </w:rPr>
        <w:t xml:space="preserve"> although based on financial performance data for different financial years</w:t>
      </w:r>
      <w:r>
        <w:rPr>
          <w:rFonts w:ascii="Arial" w:hAnsi="Arial" w:cs="Arial"/>
          <w:sz w:val="24"/>
          <w:szCs w:val="24"/>
        </w:rPr>
        <w:t>,</w:t>
      </w:r>
      <w:r w:rsidRPr="00070B88">
        <w:rPr>
          <w:rFonts w:ascii="Arial" w:hAnsi="Arial" w:cs="Arial"/>
          <w:sz w:val="24"/>
          <w:szCs w:val="24"/>
        </w:rPr>
        <w:t xml:space="preserve"> identified municipalities where the</w:t>
      </w:r>
      <w:r>
        <w:rPr>
          <w:rFonts w:ascii="Arial" w:hAnsi="Arial" w:cs="Arial"/>
          <w:sz w:val="24"/>
          <w:szCs w:val="24"/>
        </w:rPr>
        <w:t xml:space="preserve"> financial status is of concern</w:t>
      </w:r>
      <w:r w:rsidRPr="00070B88">
        <w:rPr>
          <w:rFonts w:ascii="Arial" w:hAnsi="Arial" w:cs="Arial"/>
          <w:sz w:val="24"/>
          <w:szCs w:val="24"/>
        </w:rPr>
        <w:t xml:space="preserve"> (A </w:t>
      </w:r>
      <w:r>
        <w:rPr>
          <w:rFonts w:ascii="Arial" w:hAnsi="Arial" w:cs="Arial"/>
          <w:sz w:val="24"/>
          <w:szCs w:val="24"/>
        </w:rPr>
        <w:t>l</w:t>
      </w:r>
      <w:r w:rsidRPr="00070B88">
        <w:rPr>
          <w:rFonts w:ascii="Arial" w:hAnsi="Arial" w:cs="Arial"/>
          <w:sz w:val="24"/>
          <w:szCs w:val="24"/>
        </w:rPr>
        <w:t>ist of the municipalities identified by NT and the AG is attached as Annexure A).</w:t>
      </w:r>
    </w:p>
    <w:p w14:paraId="41AA5A59" w14:textId="77777777" w:rsidR="001F5EF5" w:rsidRPr="00070B88" w:rsidRDefault="001F5EF5" w:rsidP="001F5EF5">
      <w:pPr>
        <w:jc w:val="both"/>
        <w:rPr>
          <w:rFonts w:ascii="Arial" w:hAnsi="Arial" w:cs="Arial"/>
          <w:sz w:val="24"/>
          <w:szCs w:val="24"/>
        </w:rPr>
      </w:pPr>
      <w:r w:rsidRPr="00070B88">
        <w:rPr>
          <w:rFonts w:ascii="Arial" w:hAnsi="Arial" w:cs="Arial"/>
          <w:sz w:val="24"/>
          <w:szCs w:val="24"/>
        </w:rPr>
        <w:t>The Portfolio Committee requested CoGTA to present a plan of action to improve the financial status of municipalities.</w:t>
      </w:r>
    </w:p>
    <w:p w14:paraId="3F58D176" w14:textId="77777777" w:rsidR="001F5EF5" w:rsidRDefault="001F5EF5" w:rsidP="001F5EF5">
      <w:pPr>
        <w:jc w:val="both"/>
        <w:rPr>
          <w:rFonts w:ascii="Arial" w:hAnsi="Arial" w:cs="Arial"/>
          <w:sz w:val="24"/>
          <w:szCs w:val="24"/>
        </w:rPr>
      </w:pPr>
    </w:p>
    <w:p w14:paraId="4D68807F" w14:textId="77777777" w:rsidR="001F5EF5" w:rsidRPr="00070B88" w:rsidRDefault="001F5EF5" w:rsidP="00312F61">
      <w:pPr>
        <w:pStyle w:val="Heading1"/>
        <w:numPr>
          <w:ilvl w:val="0"/>
          <w:numId w:val="27"/>
        </w:numPr>
      </w:pPr>
      <w:bookmarkStart w:id="2" w:name="_Toc492287137"/>
      <w:r w:rsidRPr="00070B88">
        <w:t>BACKGROUND</w:t>
      </w:r>
      <w:bookmarkEnd w:id="2"/>
    </w:p>
    <w:p w14:paraId="3D165FCE" w14:textId="77777777" w:rsidR="001F5EF5" w:rsidRDefault="001F5EF5" w:rsidP="001F5EF5">
      <w:pPr>
        <w:jc w:val="both"/>
        <w:rPr>
          <w:rFonts w:ascii="Arial" w:hAnsi="Arial" w:cs="Arial"/>
          <w:sz w:val="24"/>
          <w:szCs w:val="24"/>
          <w:lang w:val="en-US"/>
        </w:rPr>
      </w:pPr>
    </w:p>
    <w:p w14:paraId="1E66293F" w14:textId="77777777" w:rsidR="001F5EF5" w:rsidRPr="00070B88" w:rsidRDefault="001F5EF5" w:rsidP="001F5EF5">
      <w:pPr>
        <w:jc w:val="both"/>
        <w:rPr>
          <w:rFonts w:ascii="Arial" w:hAnsi="Arial" w:cs="Arial"/>
          <w:sz w:val="24"/>
          <w:szCs w:val="24"/>
          <w:lang w:val="en-ZA"/>
        </w:rPr>
      </w:pPr>
      <w:r w:rsidRPr="00070B88">
        <w:rPr>
          <w:rFonts w:ascii="Arial" w:hAnsi="Arial" w:cs="Arial"/>
          <w:sz w:val="24"/>
          <w:szCs w:val="24"/>
          <w:lang w:val="en-US"/>
        </w:rPr>
        <w:t>Since establishment of Developmental Local Government System in year 2000 there have been various support initiatives:</w:t>
      </w:r>
    </w:p>
    <w:p w14:paraId="50490D55" w14:textId="77777777" w:rsidR="001F5EF5" w:rsidRPr="00070B88" w:rsidRDefault="001F5EF5" w:rsidP="001F5EF5">
      <w:pPr>
        <w:numPr>
          <w:ilvl w:val="0"/>
          <w:numId w:val="1"/>
        </w:numPr>
        <w:tabs>
          <w:tab w:val="clear" w:pos="720"/>
          <w:tab w:val="num" w:pos="851"/>
        </w:tabs>
        <w:spacing w:line="240" w:lineRule="auto"/>
        <w:ind w:left="851" w:hanging="494"/>
        <w:jc w:val="both"/>
        <w:rPr>
          <w:rFonts w:ascii="Arial" w:hAnsi="Arial" w:cs="Arial"/>
          <w:sz w:val="24"/>
          <w:szCs w:val="24"/>
          <w:lang w:val="en-ZA"/>
        </w:rPr>
      </w:pPr>
      <w:r w:rsidRPr="00070B88">
        <w:rPr>
          <w:rFonts w:ascii="Arial" w:hAnsi="Arial" w:cs="Arial"/>
          <w:sz w:val="24"/>
          <w:szCs w:val="24"/>
          <w:lang w:val="en-US"/>
        </w:rPr>
        <w:t>Project Consolidate; (2003/05)</w:t>
      </w:r>
    </w:p>
    <w:p w14:paraId="1D915F9B" w14:textId="77777777" w:rsidR="001F5EF5" w:rsidRPr="00070B88" w:rsidRDefault="001F5EF5" w:rsidP="001F5EF5">
      <w:pPr>
        <w:numPr>
          <w:ilvl w:val="0"/>
          <w:numId w:val="1"/>
        </w:numPr>
        <w:tabs>
          <w:tab w:val="clear" w:pos="720"/>
          <w:tab w:val="num" w:pos="851"/>
        </w:tabs>
        <w:spacing w:line="240" w:lineRule="auto"/>
        <w:ind w:left="851" w:hanging="494"/>
        <w:jc w:val="both"/>
        <w:rPr>
          <w:rFonts w:ascii="Arial" w:hAnsi="Arial" w:cs="Arial"/>
          <w:sz w:val="24"/>
          <w:szCs w:val="24"/>
          <w:lang w:val="en-ZA"/>
        </w:rPr>
      </w:pPr>
      <w:r w:rsidRPr="00070B88">
        <w:rPr>
          <w:rFonts w:ascii="Arial" w:hAnsi="Arial" w:cs="Arial"/>
          <w:sz w:val="24"/>
          <w:szCs w:val="24"/>
          <w:lang w:val="en-US"/>
        </w:rPr>
        <w:t>Five-Year Strategic Agenda; (2005/08)</w:t>
      </w:r>
    </w:p>
    <w:p w14:paraId="6D0D7C19" w14:textId="77777777" w:rsidR="001F5EF5" w:rsidRPr="00070B88" w:rsidRDefault="001F5EF5" w:rsidP="001F5EF5">
      <w:pPr>
        <w:numPr>
          <w:ilvl w:val="0"/>
          <w:numId w:val="1"/>
        </w:numPr>
        <w:tabs>
          <w:tab w:val="clear" w:pos="720"/>
          <w:tab w:val="num" w:pos="851"/>
        </w:tabs>
        <w:spacing w:line="240" w:lineRule="auto"/>
        <w:ind w:left="851" w:hanging="494"/>
        <w:jc w:val="both"/>
        <w:rPr>
          <w:rFonts w:ascii="Arial" w:hAnsi="Arial" w:cs="Arial"/>
          <w:sz w:val="24"/>
          <w:szCs w:val="24"/>
          <w:lang w:val="en-ZA"/>
        </w:rPr>
      </w:pPr>
      <w:r w:rsidRPr="00070B88">
        <w:rPr>
          <w:rFonts w:ascii="Arial" w:hAnsi="Arial" w:cs="Arial"/>
          <w:sz w:val="24"/>
          <w:szCs w:val="24"/>
          <w:lang w:val="en-US"/>
        </w:rPr>
        <w:t>LG Turn Around Strategy; (2008/13); and</w:t>
      </w:r>
    </w:p>
    <w:p w14:paraId="395EAD2A" w14:textId="77777777" w:rsidR="001F5EF5" w:rsidRPr="00070B88" w:rsidRDefault="001F5EF5" w:rsidP="001F5EF5">
      <w:pPr>
        <w:numPr>
          <w:ilvl w:val="0"/>
          <w:numId w:val="1"/>
        </w:numPr>
        <w:tabs>
          <w:tab w:val="clear" w:pos="720"/>
          <w:tab w:val="num" w:pos="851"/>
        </w:tabs>
        <w:spacing w:line="240" w:lineRule="auto"/>
        <w:ind w:left="851" w:hanging="494"/>
        <w:jc w:val="both"/>
        <w:rPr>
          <w:rFonts w:ascii="Arial" w:hAnsi="Arial" w:cs="Arial"/>
          <w:sz w:val="24"/>
          <w:szCs w:val="24"/>
          <w:lang w:val="en-ZA"/>
        </w:rPr>
      </w:pPr>
      <w:r w:rsidRPr="00070B88">
        <w:rPr>
          <w:rFonts w:ascii="Arial" w:hAnsi="Arial" w:cs="Arial"/>
          <w:sz w:val="24"/>
          <w:szCs w:val="24"/>
          <w:lang w:val="en-US"/>
        </w:rPr>
        <w:lastRenderedPageBreak/>
        <w:t>Back to Basic’s Approach; (2014/16)</w:t>
      </w:r>
    </w:p>
    <w:p w14:paraId="0025F542" w14:textId="77777777" w:rsidR="001F5EF5" w:rsidRDefault="001F5EF5"/>
    <w:p w14:paraId="4B3EA604" w14:textId="77777777" w:rsidR="001F5EF5" w:rsidRPr="001170BB" w:rsidRDefault="001F5EF5" w:rsidP="00312F61">
      <w:pPr>
        <w:pStyle w:val="Heading1"/>
        <w:numPr>
          <w:ilvl w:val="0"/>
          <w:numId w:val="27"/>
        </w:numPr>
      </w:pPr>
      <w:bookmarkStart w:id="3" w:name="_Toc492287138"/>
      <w:r w:rsidRPr="001170BB">
        <w:t>THE B2B PROGRAMME</w:t>
      </w:r>
      <w:bookmarkEnd w:id="3"/>
    </w:p>
    <w:p w14:paraId="3D73B468" w14:textId="77777777" w:rsidR="001F5EF5" w:rsidRDefault="001F5EF5" w:rsidP="001F5EF5">
      <w:pPr>
        <w:jc w:val="both"/>
        <w:rPr>
          <w:rFonts w:ascii="Arial" w:hAnsi="Arial" w:cs="Arial"/>
          <w:sz w:val="24"/>
          <w:szCs w:val="24"/>
          <w:lang w:val="en-US"/>
        </w:rPr>
      </w:pPr>
    </w:p>
    <w:p w14:paraId="1ADCD08D" w14:textId="77777777" w:rsidR="001F5EF5" w:rsidRDefault="001F5EF5" w:rsidP="001F5EF5">
      <w:pPr>
        <w:jc w:val="both"/>
        <w:rPr>
          <w:rFonts w:ascii="Arial" w:hAnsi="Arial" w:cs="Arial"/>
          <w:sz w:val="24"/>
          <w:szCs w:val="24"/>
        </w:rPr>
      </w:pPr>
      <w:r w:rsidRPr="001F697C">
        <w:rPr>
          <w:rFonts w:ascii="Arial" w:hAnsi="Arial" w:cs="Arial"/>
          <w:sz w:val="24"/>
          <w:szCs w:val="24"/>
          <w:lang w:val="en-US"/>
        </w:rPr>
        <w:t xml:space="preserve">Support and interventions measures must practically respond to addressing existing weaknesses, and improve, strengthen oversight and accountability mechanisms.  </w:t>
      </w:r>
      <w:r w:rsidRPr="001F697C">
        <w:rPr>
          <w:rFonts w:ascii="Arial" w:hAnsi="Arial" w:cs="Arial"/>
          <w:sz w:val="24"/>
          <w:szCs w:val="24"/>
        </w:rPr>
        <w:t>The Back to Basics programme (B2B), was launched in September 2014, based on a foundation of</w:t>
      </w:r>
      <w:r>
        <w:rPr>
          <w:rFonts w:ascii="Arial" w:hAnsi="Arial" w:cs="Arial"/>
          <w:sz w:val="24"/>
          <w:szCs w:val="24"/>
        </w:rPr>
        <w:t xml:space="preserve"> </w:t>
      </w:r>
      <w:r w:rsidRPr="007E517F">
        <w:rPr>
          <w:rFonts w:ascii="Arial" w:hAnsi="Arial" w:cs="Arial"/>
          <w:sz w:val="24"/>
          <w:szCs w:val="24"/>
        </w:rPr>
        <w:t xml:space="preserve">doing </w:t>
      </w:r>
      <w:r>
        <w:rPr>
          <w:rFonts w:ascii="Arial" w:hAnsi="Arial" w:cs="Arial"/>
          <w:sz w:val="24"/>
          <w:szCs w:val="24"/>
        </w:rPr>
        <w:t xml:space="preserve">the </w:t>
      </w:r>
      <w:r w:rsidRPr="007E517F">
        <w:rPr>
          <w:rFonts w:ascii="Arial" w:hAnsi="Arial" w:cs="Arial"/>
          <w:sz w:val="24"/>
          <w:szCs w:val="24"/>
        </w:rPr>
        <w:t>basics right</w:t>
      </w:r>
      <w:r>
        <w:rPr>
          <w:rFonts w:ascii="Arial" w:hAnsi="Arial" w:cs="Arial"/>
          <w:sz w:val="24"/>
          <w:szCs w:val="24"/>
        </w:rPr>
        <w:t>: putting people first by engaging with communities; e</w:t>
      </w:r>
      <w:r w:rsidRPr="007E517F">
        <w:rPr>
          <w:rFonts w:ascii="Arial" w:hAnsi="Arial" w:cs="Arial"/>
          <w:sz w:val="24"/>
          <w:szCs w:val="24"/>
        </w:rPr>
        <w:t>ffective delivery of service</w:t>
      </w:r>
      <w:r>
        <w:rPr>
          <w:rFonts w:ascii="Arial" w:hAnsi="Arial" w:cs="Arial"/>
          <w:sz w:val="24"/>
          <w:szCs w:val="24"/>
        </w:rPr>
        <w:t>s;</w:t>
      </w:r>
      <w:r w:rsidRPr="007E517F">
        <w:rPr>
          <w:rFonts w:ascii="Arial" w:hAnsi="Arial" w:cs="Arial"/>
          <w:sz w:val="24"/>
          <w:szCs w:val="24"/>
        </w:rPr>
        <w:t xml:space="preserve"> </w:t>
      </w:r>
      <w:r>
        <w:rPr>
          <w:rFonts w:ascii="Arial" w:hAnsi="Arial" w:cs="Arial"/>
          <w:sz w:val="24"/>
          <w:szCs w:val="24"/>
        </w:rPr>
        <w:t>good governance; sound financial management; and building institutional capabilities to ensure the living conditions of communities are improved.</w:t>
      </w:r>
    </w:p>
    <w:p w14:paraId="243971BD" w14:textId="77777777" w:rsidR="00147ACB" w:rsidRDefault="00147ACB" w:rsidP="001F5EF5">
      <w:pPr>
        <w:jc w:val="both"/>
        <w:rPr>
          <w:rFonts w:ascii="Arial" w:hAnsi="Arial" w:cs="Arial"/>
          <w:sz w:val="24"/>
          <w:szCs w:val="24"/>
        </w:rPr>
      </w:pPr>
    </w:p>
    <w:p w14:paraId="4ACD2232" w14:textId="77777777" w:rsidR="00147ACB" w:rsidRDefault="00147ACB" w:rsidP="001F5EF5">
      <w:pPr>
        <w:jc w:val="both"/>
        <w:rPr>
          <w:rFonts w:ascii="Arial" w:hAnsi="Arial" w:cs="Arial"/>
          <w:sz w:val="24"/>
          <w:szCs w:val="24"/>
        </w:rPr>
      </w:pPr>
      <w:r>
        <w:rPr>
          <w:rFonts w:ascii="Arial" w:hAnsi="Arial" w:cs="Arial"/>
          <w:sz w:val="24"/>
          <w:szCs w:val="24"/>
        </w:rPr>
        <w:t>The B2B categorised municipalities, in three categories using the following criteria:</w:t>
      </w:r>
    </w:p>
    <w:p w14:paraId="3AA5BD65" w14:textId="77777777" w:rsidR="00147ACB" w:rsidRDefault="00147ACB" w:rsidP="001F5EF5">
      <w:pPr>
        <w:jc w:val="both"/>
        <w:rPr>
          <w:rFonts w:ascii="Arial" w:hAnsi="Arial" w:cs="Arial"/>
          <w:sz w:val="24"/>
          <w:szCs w:val="24"/>
        </w:rPr>
      </w:pPr>
    </w:p>
    <w:p w14:paraId="035F8E62" w14:textId="77777777" w:rsidR="00147ACB" w:rsidRDefault="00147ACB" w:rsidP="001F5EF5">
      <w:pPr>
        <w:jc w:val="both"/>
        <w:rPr>
          <w:rFonts w:ascii="Arial" w:hAnsi="Arial" w:cs="Arial"/>
          <w:sz w:val="24"/>
          <w:szCs w:val="24"/>
        </w:rPr>
      </w:pPr>
    </w:p>
    <w:p w14:paraId="03E5EC0B" w14:textId="77777777" w:rsidR="00147ACB" w:rsidRDefault="00147ACB" w:rsidP="001F5EF5">
      <w:pPr>
        <w:jc w:val="both"/>
        <w:rPr>
          <w:rFonts w:ascii="Arial" w:hAnsi="Arial" w:cs="Arial"/>
          <w:sz w:val="24"/>
          <w:szCs w:val="24"/>
        </w:rPr>
      </w:pPr>
    </w:p>
    <w:p w14:paraId="269D1C71" w14:textId="77777777" w:rsidR="00147ACB" w:rsidRDefault="00147ACB" w:rsidP="001F5EF5">
      <w:pPr>
        <w:jc w:val="both"/>
        <w:rPr>
          <w:rFonts w:ascii="Arial" w:hAnsi="Arial" w:cs="Arial"/>
          <w:sz w:val="24"/>
          <w:szCs w:val="24"/>
        </w:rPr>
      </w:pPr>
      <w:r>
        <w:rPr>
          <w:rFonts w:cs="Arial"/>
          <w:noProof/>
          <w:sz w:val="24"/>
          <w:szCs w:val="24"/>
          <w:lang w:val="en-ZA" w:eastAsia="en-ZA"/>
        </w:rPr>
        <w:lastRenderedPageBreak/>
        <w:drawing>
          <wp:anchor distT="0" distB="0" distL="114300" distR="114300" simplePos="0" relativeHeight="251682816" behindDoc="0" locked="0" layoutInCell="1" allowOverlap="1" wp14:anchorId="7DE38E73" wp14:editId="1DDCC0D3">
            <wp:simplePos x="0" y="0"/>
            <wp:positionH relativeFrom="column">
              <wp:posOffset>-219075</wp:posOffset>
            </wp:positionH>
            <wp:positionV relativeFrom="paragraph">
              <wp:posOffset>0</wp:posOffset>
            </wp:positionV>
            <wp:extent cx="6295390" cy="6800850"/>
            <wp:effectExtent l="0" t="0" r="0" b="0"/>
            <wp:wrapThrough wrapText="bothSides">
              <wp:wrapPolygon edited="0">
                <wp:start x="523" y="303"/>
                <wp:lineTo x="392" y="605"/>
                <wp:lineTo x="327" y="5264"/>
                <wp:lineTo x="65" y="5627"/>
                <wp:lineTo x="0" y="21176"/>
                <wp:lineTo x="3268" y="21539"/>
                <wp:lineTo x="6602" y="21539"/>
                <wp:lineTo x="14837" y="21539"/>
                <wp:lineTo x="18236" y="21539"/>
                <wp:lineTo x="21439" y="21176"/>
                <wp:lineTo x="21308" y="5627"/>
                <wp:lineTo x="21047" y="666"/>
                <wp:lineTo x="20916" y="303"/>
                <wp:lineTo x="523" y="303"/>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erformance levels.png"/>
                    <pic:cNvPicPr/>
                  </pic:nvPicPr>
                  <pic:blipFill>
                    <a:blip r:embed="rId10">
                      <a:extLst>
                        <a:ext uri="{28A0092B-C50C-407E-A947-70E740481C1C}">
                          <a14:useLocalDpi xmlns:a14="http://schemas.microsoft.com/office/drawing/2010/main" val="0"/>
                        </a:ext>
                      </a:extLst>
                    </a:blip>
                    <a:stretch>
                      <a:fillRect/>
                    </a:stretch>
                  </pic:blipFill>
                  <pic:spPr>
                    <a:xfrm>
                      <a:off x="0" y="0"/>
                      <a:ext cx="6295390" cy="6800850"/>
                    </a:xfrm>
                    <a:prstGeom prst="rect">
                      <a:avLst/>
                    </a:prstGeom>
                  </pic:spPr>
                </pic:pic>
              </a:graphicData>
            </a:graphic>
            <wp14:sizeRelH relativeFrom="page">
              <wp14:pctWidth>0</wp14:pctWidth>
            </wp14:sizeRelH>
            <wp14:sizeRelV relativeFrom="page">
              <wp14:pctHeight>0</wp14:pctHeight>
            </wp14:sizeRelV>
          </wp:anchor>
        </w:drawing>
      </w:r>
    </w:p>
    <w:p w14:paraId="7458E899" w14:textId="77777777" w:rsidR="00147ACB" w:rsidRPr="00D60132" w:rsidRDefault="00147ACB" w:rsidP="00147ACB">
      <w:pPr>
        <w:autoSpaceDE w:val="0"/>
        <w:autoSpaceDN w:val="0"/>
        <w:adjustRightInd w:val="0"/>
        <w:spacing w:after="0"/>
        <w:jc w:val="both"/>
        <w:rPr>
          <w:rFonts w:cs="Arial"/>
          <w:sz w:val="18"/>
          <w:szCs w:val="18"/>
        </w:rPr>
      </w:pPr>
      <w:r w:rsidRPr="00D60132">
        <w:rPr>
          <w:rFonts w:cs="Arial"/>
          <w:b/>
          <w:i/>
          <w:sz w:val="18"/>
          <w:szCs w:val="18"/>
        </w:rPr>
        <w:t>Graphic:</w:t>
      </w:r>
      <w:r w:rsidRPr="00D60132">
        <w:rPr>
          <w:rFonts w:cs="Arial"/>
          <w:sz w:val="18"/>
          <w:szCs w:val="18"/>
        </w:rPr>
        <w:t xml:space="preserve"> </w:t>
      </w:r>
      <w:hyperlink r:id="rId11" w:history="1">
        <w:r w:rsidRPr="00D60132">
          <w:rPr>
            <w:rStyle w:val="Hyperlink"/>
            <w:rFonts w:cs="Arial"/>
            <w:sz w:val="18"/>
            <w:szCs w:val="18"/>
          </w:rPr>
          <w:t>http://www.gcis.gov.za/insight-newsletter-issue-22</w:t>
        </w:r>
      </w:hyperlink>
    </w:p>
    <w:p w14:paraId="11E035B6" w14:textId="77777777" w:rsidR="00147ACB" w:rsidRDefault="00147ACB" w:rsidP="001F5EF5">
      <w:pPr>
        <w:jc w:val="both"/>
        <w:rPr>
          <w:rFonts w:ascii="Arial" w:hAnsi="Arial" w:cs="Arial"/>
          <w:sz w:val="24"/>
          <w:szCs w:val="24"/>
        </w:rPr>
      </w:pPr>
    </w:p>
    <w:p w14:paraId="617951F8" w14:textId="77777777" w:rsidR="001F5EF5" w:rsidRDefault="001F5EF5" w:rsidP="001F5EF5">
      <w:pPr>
        <w:jc w:val="both"/>
        <w:rPr>
          <w:rFonts w:ascii="Arial" w:hAnsi="Arial" w:cs="Arial"/>
          <w:sz w:val="24"/>
          <w:szCs w:val="24"/>
        </w:rPr>
      </w:pPr>
      <w:r>
        <w:rPr>
          <w:rFonts w:ascii="Arial" w:hAnsi="Arial" w:cs="Arial"/>
          <w:sz w:val="24"/>
          <w:szCs w:val="24"/>
        </w:rPr>
        <w:t>B2B encourages a whole of government and society approach, including encouraging</w:t>
      </w:r>
      <w:r w:rsidRPr="001B472A">
        <w:rPr>
          <w:rFonts w:ascii="Arial" w:hAnsi="Arial" w:cs="Arial"/>
          <w:sz w:val="24"/>
          <w:szCs w:val="24"/>
        </w:rPr>
        <w:t xml:space="preserve"> the participation of the business sector</w:t>
      </w:r>
      <w:r>
        <w:rPr>
          <w:rFonts w:ascii="Arial" w:hAnsi="Arial" w:cs="Arial"/>
          <w:sz w:val="24"/>
          <w:szCs w:val="24"/>
        </w:rPr>
        <w:t>,</w:t>
      </w:r>
      <w:r w:rsidRPr="001B472A">
        <w:rPr>
          <w:rFonts w:ascii="Arial" w:hAnsi="Arial" w:cs="Arial"/>
          <w:sz w:val="24"/>
          <w:szCs w:val="24"/>
        </w:rPr>
        <w:t xml:space="preserve"> as they need functional local government to flourish</w:t>
      </w:r>
      <w:r>
        <w:rPr>
          <w:rFonts w:ascii="Arial" w:hAnsi="Arial" w:cs="Arial"/>
          <w:sz w:val="24"/>
          <w:szCs w:val="24"/>
        </w:rPr>
        <w:t xml:space="preserve"> and in turn provide</w:t>
      </w:r>
      <w:r w:rsidRPr="001B472A">
        <w:rPr>
          <w:rFonts w:ascii="Arial" w:hAnsi="Arial" w:cs="Arial"/>
          <w:sz w:val="24"/>
          <w:szCs w:val="24"/>
        </w:rPr>
        <w:t xml:space="preserve"> local government </w:t>
      </w:r>
      <w:r>
        <w:rPr>
          <w:rFonts w:ascii="Arial" w:hAnsi="Arial" w:cs="Arial"/>
          <w:sz w:val="24"/>
          <w:szCs w:val="24"/>
        </w:rPr>
        <w:t>with the</w:t>
      </w:r>
      <w:r w:rsidRPr="001B472A">
        <w:rPr>
          <w:rFonts w:ascii="Arial" w:hAnsi="Arial" w:cs="Arial"/>
          <w:sz w:val="24"/>
          <w:szCs w:val="24"/>
        </w:rPr>
        <w:t xml:space="preserve"> sound economic development</w:t>
      </w:r>
      <w:r>
        <w:rPr>
          <w:rFonts w:ascii="Arial" w:hAnsi="Arial" w:cs="Arial"/>
          <w:sz w:val="24"/>
          <w:szCs w:val="24"/>
        </w:rPr>
        <w:t xml:space="preserve"> it requires.</w:t>
      </w:r>
    </w:p>
    <w:p w14:paraId="064A828B" w14:textId="77777777" w:rsidR="001F5EF5" w:rsidRDefault="001F5EF5" w:rsidP="001F5EF5">
      <w:pPr>
        <w:jc w:val="both"/>
        <w:rPr>
          <w:rFonts w:ascii="Arial" w:hAnsi="Arial" w:cs="Arial"/>
          <w:sz w:val="24"/>
          <w:szCs w:val="24"/>
        </w:rPr>
      </w:pPr>
      <w:r>
        <w:rPr>
          <w:rFonts w:ascii="Arial" w:hAnsi="Arial" w:cs="Arial"/>
          <w:sz w:val="24"/>
          <w:szCs w:val="24"/>
        </w:rPr>
        <w:t>At the end of the first phase of the B2B implementation a report (attached as Annexure B) based on 25 key indicators identified the following key trends:</w:t>
      </w:r>
    </w:p>
    <w:p w14:paraId="737ED41A" w14:textId="77777777" w:rsidR="001F5EF5" w:rsidRPr="001F5EF5" w:rsidRDefault="001F5EF5" w:rsidP="00840DC9">
      <w:pPr>
        <w:pStyle w:val="Heading1"/>
        <w:numPr>
          <w:ilvl w:val="1"/>
          <w:numId w:val="27"/>
        </w:numPr>
      </w:pPr>
      <w:bookmarkStart w:id="4" w:name="_Toc492287139"/>
      <w:r w:rsidRPr="001F5EF5">
        <w:t>Demography</w:t>
      </w:r>
      <w:bookmarkEnd w:id="4"/>
    </w:p>
    <w:p w14:paraId="639BDFD5" w14:textId="77777777" w:rsidR="001F5EF5" w:rsidRPr="001F5EF5" w:rsidRDefault="001F5EF5" w:rsidP="00840DC9">
      <w:pPr>
        <w:pStyle w:val="Heading1"/>
        <w:numPr>
          <w:ilvl w:val="2"/>
          <w:numId w:val="27"/>
        </w:numPr>
      </w:pPr>
      <w:bookmarkStart w:id="5" w:name="_Toc492287140"/>
      <w:r w:rsidRPr="001F5EF5">
        <w:t>Household growth</w:t>
      </w:r>
      <w:bookmarkEnd w:id="5"/>
    </w:p>
    <w:p w14:paraId="6DE6C7EA" w14:textId="77777777" w:rsidR="001F5EF5" w:rsidRDefault="001F5EF5" w:rsidP="001F5EF5">
      <w:pPr>
        <w:autoSpaceDE w:val="0"/>
        <w:autoSpaceDN w:val="0"/>
        <w:adjustRightInd w:val="0"/>
        <w:spacing w:after="0"/>
        <w:jc w:val="both"/>
        <w:rPr>
          <w:rFonts w:ascii="Arial" w:hAnsi="Arial" w:cs="Arial"/>
          <w:color w:val="000000"/>
          <w:sz w:val="24"/>
          <w:szCs w:val="24"/>
        </w:rPr>
      </w:pPr>
      <w:r>
        <w:rPr>
          <w:rFonts w:ascii="Arial" w:hAnsi="Arial" w:cs="Arial"/>
          <w:sz w:val="24"/>
          <w:szCs w:val="24"/>
        </w:rPr>
        <w:t xml:space="preserve">Household growth drives the demand for service delivery in municipalities. </w:t>
      </w:r>
      <w:r>
        <w:rPr>
          <w:rFonts w:ascii="Arial" w:hAnsi="Arial" w:cs="Arial"/>
          <w:color w:val="000000"/>
          <w:sz w:val="24"/>
          <w:szCs w:val="24"/>
        </w:rPr>
        <w:t>The province with the highest household population growth in local municipalities between 2011 and 2016 was Gauteng (20.9%), followed by the Western Cape (18.3%). The metropolitan municipality that experienced the highest level of household growth was the City of Johannesburg with 29, 2%.</w:t>
      </w:r>
    </w:p>
    <w:p w14:paraId="49905E88" w14:textId="77777777" w:rsidR="001F5EF5" w:rsidRDefault="001F5EF5" w:rsidP="001F5EF5">
      <w:pPr>
        <w:autoSpaceDE w:val="0"/>
        <w:autoSpaceDN w:val="0"/>
        <w:adjustRightInd w:val="0"/>
        <w:spacing w:after="0"/>
        <w:jc w:val="both"/>
        <w:rPr>
          <w:rFonts w:ascii="Arial" w:hAnsi="Arial" w:cs="Arial"/>
          <w:color w:val="000000"/>
          <w:sz w:val="24"/>
          <w:szCs w:val="24"/>
        </w:rPr>
      </w:pPr>
    </w:p>
    <w:p w14:paraId="4287716E" w14:textId="77777777" w:rsidR="001F5EF5" w:rsidRDefault="001F5EF5" w:rsidP="001F5EF5">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lastRenderedPageBreak/>
        <w:t>Looking across provinces there were a mix of rural to urban local municipalities with the largest household growth, including those with high levels of urbanisation rate and medium levels of urbanisation in more rural municipalities. Most provinces did not record a local municipality with a decline in households, but declines were recorded in a few rural areas of the Eastern Cape, KwaZulu-Natal, North West and Limpopo, ranging from 0.2% to 16.4%.</w:t>
      </w:r>
    </w:p>
    <w:p w14:paraId="6117639F" w14:textId="77777777" w:rsidR="001F5EF5" w:rsidRDefault="001F5EF5"/>
    <w:p w14:paraId="5955C2B8" w14:textId="77777777" w:rsidR="00801A82" w:rsidRPr="00801A82" w:rsidRDefault="00801A82" w:rsidP="00840DC9">
      <w:pPr>
        <w:pStyle w:val="Heading1"/>
        <w:numPr>
          <w:ilvl w:val="2"/>
          <w:numId w:val="27"/>
        </w:numPr>
      </w:pPr>
      <w:bookmarkStart w:id="6" w:name="_Toc492287141"/>
      <w:r w:rsidRPr="00801A82">
        <w:t>Municipalities with more than 100 000 households</w:t>
      </w:r>
      <w:bookmarkEnd w:id="6"/>
    </w:p>
    <w:p w14:paraId="4A1C05A1" w14:textId="77777777" w:rsidR="00801A82" w:rsidRDefault="00801A82" w:rsidP="00801A82">
      <w:pPr>
        <w:autoSpaceDE w:val="0"/>
        <w:autoSpaceDN w:val="0"/>
        <w:adjustRightInd w:val="0"/>
        <w:spacing w:after="0"/>
        <w:ind w:right="-188"/>
        <w:jc w:val="both"/>
        <w:rPr>
          <w:rFonts w:ascii="Arial" w:hAnsi="Arial" w:cs="Arial"/>
          <w:color w:val="000000"/>
          <w:sz w:val="24"/>
          <w:szCs w:val="24"/>
        </w:rPr>
      </w:pPr>
      <w:r>
        <w:rPr>
          <w:rFonts w:ascii="Arial" w:hAnsi="Arial" w:cs="Arial"/>
          <w:color w:val="000000"/>
          <w:sz w:val="24"/>
          <w:szCs w:val="24"/>
        </w:rPr>
        <w:t xml:space="preserve">There are five metropolitan municipalities with more than one million households. Johannesburg is leading with more than 1.8 million households, which is about 550 000 households more than the closest other metro, Ekurhuleni. </w:t>
      </w:r>
    </w:p>
    <w:p w14:paraId="3010C3D6" w14:textId="77777777" w:rsidR="00801A82" w:rsidRDefault="00801A82" w:rsidP="00801A82">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Municipalities that experienced considerable growth since 2011, include Rustenburg (31.9%), Govan Mbeki (29.8%), Johannesburg (29.1%), Ekurhuleni (27.9%), Mogale City (25.3%), City of Tshwane (24.7%) and Greater Tubatse (23.2%). The increase in these municipalities’ households could challenge their capabilities to keep up with service delivery. Gauteng is especially under pressure due to high increases in four of its municipalities.</w:t>
      </w:r>
    </w:p>
    <w:p w14:paraId="0E35B420" w14:textId="77777777" w:rsidR="00801A82" w:rsidRDefault="00801A82" w:rsidP="00801A82">
      <w:pPr>
        <w:autoSpaceDE w:val="0"/>
        <w:autoSpaceDN w:val="0"/>
        <w:adjustRightInd w:val="0"/>
        <w:spacing w:after="0"/>
        <w:jc w:val="both"/>
        <w:rPr>
          <w:rFonts w:ascii="Arial" w:hAnsi="Arial" w:cs="Arial"/>
          <w:color w:val="000000"/>
          <w:sz w:val="24"/>
          <w:szCs w:val="24"/>
        </w:rPr>
      </w:pPr>
    </w:p>
    <w:p w14:paraId="3D4BD8C3" w14:textId="77777777" w:rsidR="00801A82" w:rsidRPr="00801A82" w:rsidRDefault="00801A82" w:rsidP="00840DC9">
      <w:pPr>
        <w:pStyle w:val="Heading1"/>
        <w:numPr>
          <w:ilvl w:val="2"/>
          <w:numId w:val="27"/>
        </w:numPr>
      </w:pPr>
      <w:bookmarkStart w:id="7" w:name="_Toc492287142"/>
      <w:r w:rsidRPr="00801A82">
        <w:t>Demographic Indicators: Analysis</w:t>
      </w:r>
      <w:bookmarkEnd w:id="7"/>
    </w:p>
    <w:p w14:paraId="21C77FF7" w14:textId="77777777" w:rsidR="00801A82" w:rsidRDefault="00801A82" w:rsidP="00801A82">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Urbanisation is an important indicator because of its far-reaching social, economic and environmental implications. Urban development that reinforces proximity between work opportunities and dense human interactions can foster synergies between the economy and environment through improvements in resource efficiency, productivity and innovation. Unregulated and haphazard urban development with inappropriate infrastructure can damage the integrity of ecosystems and exacerbate environmental risks and resource scarcities. Rapid urban growth accompanied by even faster, road-based sprawl may lock cities into dysfunctional </w:t>
      </w:r>
      <w:r>
        <w:rPr>
          <w:rFonts w:ascii="Arial" w:hAnsi="Arial" w:cs="Arial"/>
          <w:color w:val="000000"/>
          <w:sz w:val="24"/>
          <w:szCs w:val="24"/>
        </w:rPr>
        <w:lastRenderedPageBreak/>
        <w:t>spatial arrangements and worsening air pollution for many decades (Turok &amp; Borel-Saladien, 2012).</w:t>
      </w:r>
    </w:p>
    <w:p w14:paraId="7D84F95F" w14:textId="77777777" w:rsidR="00801A82" w:rsidRDefault="00801A82" w:rsidP="00801A82">
      <w:pPr>
        <w:autoSpaceDE w:val="0"/>
        <w:autoSpaceDN w:val="0"/>
        <w:adjustRightInd w:val="0"/>
        <w:spacing w:after="0"/>
        <w:jc w:val="both"/>
        <w:rPr>
          <w:rFonts w:ascii="Arial" w:hAnsi="Arial" w:cs="Arial"/>
          <w:color w:val="000000"/>
          <w:sz w:val="24"/>
          <w:szCs w:val="24"/>
        </w:rPr>
      </w:pPr>
    </w:p>
    <w:p w14:paraId="715FBF20" w14:textId="77777777" w:rsidR="00801A82" w:rsidRDefault="00801A82" w:rsidP="00801A82">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Twenty-one years into the development and implementation of housing and human settlement reforms, the legislative framework, policies and programmes require new thinking and strategies that respond to the latest and emerging challenges, while addressing future needs. Despite the progress achieved in housing delivery, human settlement patterns in South Africa remain dysfunctional across the country. Weak spatial planning and investment has resulted in the inability of government programmes to address the apartheid spatial configuration. Poor spatial targeting has also given rise to growing housing needs in areas of economic growth, with a disproportionate number of new houses in areas of little or no growth.</w:t>
      </w:r>
    </w:p>
    <w:p w14:paraId="01341428" w14:textId="77777777" w:rsidR="00801A82" w:rsidRDefault="00801A82" w:rsidP="00801A82">
      <w:pPr>
        <w:autoSpaceDE w:val="0"/>
        <w:autoSpaceDN w:val="0"/>
        <w:adjustRightInd w:val="0"/>
        <w:spacing w:after="0"/>
        <w:jc w:val="both"/>
        <w:rPr>
          <w:rFonts w:ascii="Arial" w:hAnsi="Arial" w:cs="Arial"/>
          <w:color w:val="000000"/>
          <w:sz w:val="24"/>
          <w:szCs w:val="24"/>
        </w:rPr>
      </w:pPr>
    </w:p>
    <w:p w14:paraId="45F5FACD" w14:textId="77777777" w:rsidR="00801A82" w:rsidRDefault="00801A82" w:rsidP="00801A82">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In this regard the Integrated Urban Development Framework (IUDF) is a response to South Africa’s urbanisation trends, and the directive by the National Development Plan (NDP) to develop an urban development policy that will cater for increasing urbanisation and shifting demographics by ensuring proper planning and the necessary, targeted infrastructure investments to support this growth.</w:t>
      </w:r>
    </w:p>
    <w:p w14:paraId="08A37420" w14:textId="77777777" w:rsidR="00801A82" w:rsidRDefault="00801A82" w:rsidP="00801A82">
      <w:pPr>
        <w:autoSpaceDE w:val="0"/>
        <w:autoSpaceDN w:val="0"/>
        <w:adjustRightInd w:val="0"/>
        <w:spacing w:after="0"/>
        <w:jc w:val="both"/>
        <w:rPr>
          <w:rFonts w:ascii="Arial" w:hAnsi="Arial" w:cs="Arial"/>
          <w:color w:val="000000"/>
          <w:sz w:val="24"/>
          <w:szCs w:val="24"/>
        </w:rPr>
      </w:pPr>
    </w:p>
    <w:p w14:paraId="01AAB2EA" w14:textId="77777777" w:rsidR="00801A82" w:rsidRDefault="00801A82" w:rsidP="00801A82">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The IUDF seeks to build a shared understanding across government and society about how best to manage urbanisation in order to create more inclusive cities and towns.  Critically, it is necessary to introduce the concept of the possible need for more centrally planned endeavours, as well as a revised regulatory framework, in order to avoid the frustrations of the outcomes of fragmented planning. These frustrations is primarily due to the wasting of valuable resources through uncoordinated, and sometimes uninformed, scattered investment in our cities, towns and villages. Additionally, these investments are frequently not planned together with the communities and stakeholders on which such developments have an impact.</w:t>
      </w:r>
    </w:p>
    <w:p w14:paraId="0C9E72D5" w14:textId="77777777" w:rsidR="00801A82" w:rsidRDefault="00801A82" w:rsidP="00801A82">
      <w:pPr>
        <w:autoSpaceDE w:val="0"/>
        <w:autoSpaceDN w:val="0"/>
        <w:adjustRightInd w:val="0"/>
        <w:spacing w:after="0" w:line="240" w:lineRule="auto"/>
        <w:rPr>
          <w:rFonts w:ascii="Arial" w:hAnsi="Arial" w:cs="Arial"/>
          <w:color w:val="000000"/>
          <w:sz w:val="24"/>
          <w:szCs w:val="24"/>
        </w:rPr>
      </w:pPr>
    </w:p>
    <w:p w14:paraId="35A81539" w14:textId="77777777" w:rsidR="00801A82" w:rsidRDefault="00801A82" w:rsidP="00801A82">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lastRenderedPageBreak/>
        <w:t>These primary interventions would go far in beginning the reversal of the still prevalent patterns of spatial injustice, and hopefully open a broader debate on the opportunities and challenges existent, ranging from our major metropolitan areas to our smaller villages and towns.</w:t>
      </w:r>
    </w:p>
    <w:p w14:paraId="0C42ECE4" w14:textId="77777777" w:rsidR="0035423F" w:rsidRDefault="0035423F" w:rsidP="00801A82">
      <w:pPr>
        <w:autoSpaceDE w:val="0"/>
        <w:autoSpaceDN w:val="0"/>
        <w:adjustRightInd w:val="0"/>
        <w:spacing w:after="0"/>
        <w:jc w:val="both"/>
        <w:rPr>
          <w:rFonts w:ascii="Arial" w:hAnsi="Arial" w:cs="Arial"/>
          <w:color w:val="000000"/>
          <w:sz w:val="24"/>
          <w:szCs w:val="24"/>
        </w:rPr>
      </w:pPr>
    </w:p>
    <w:p w14:paraId="7E868C10" w14:textId="77777777" w:rsidR="0035423F" w:rsidRDefault="0035423F" w:rsidP="00840DC9">
      <w:pPr>
        <w:pStyle w:val="Heading1"/>
        <w:numPr>
          <w:ilvl w:val="1"/>
          <w:numId w:val="27"/>
        </w:numPr>
      </w:pPr>
      <w:bookmarkStart w:id="8" w:name="_Toc492287143"/>
      <w:r>
        <w:t>Governance</w:t>
      </w:r>
      <w:bookmarkEnd w:id="8"/>
    </w:p>
    <w:p w14:paraId="0AB84C95" w14:textId="77777777" w:rsidR="0035423F" w:rsidRDefault="0035423F" w:rsidP="00840DC9">
      <w:pPr>
        <w:pStyle w:val="Heading1"/>
        <w:numPr>
          <w:ilvl w:val="2"/>
          <w:numId w:val="27"/>
        </w:numPr>
      </w:pPr>
      <w:bookmarkStart w:id="9" w:name="_Toc492287144"/>
      <w:r>
        <w:t>Registered Voters</w:t>
      </w:r>
      <w:bookmarkEnd w:id="9"/>
    </w:p>
    <w:p w14:paraId="5B5EB2E4" w14:textId="77777777" w:rsidR="0035423F" w:rsidRDefault="0035423F" w:rsidP="0035423F">
      <w:pPr>
        <w:autoSpaceDE w:val="0"/>
        <w:autoSpaceDN w:val="0"/>
        <w:adjustRightInd w:val="0"/>
        <w:spacing w:after="0"/>
        <w:jc w:val="both"/>
        <w:rPr>
          <w:rFonts w:ascii="Arial" w:hAnsi="Arial" w:cs="Arial"/>
          <w:color w:val="000000"/>
          <w:sz w:val="24"/>
          <w:szCs w:val="24"/>
        </w:rPr>
      </w:pPr>
    </w:p>
    <w:p w14:paraId="5B01A899" w14:textId="77777777" w:rsidR="0035423F" w:rsidRDefault="0035423F" w:rsidP="0035423F">
      <w:pPr>
        <w:autoSpaceDE w:val="0"/>
        <w:autoSpaceDN w:val="0"/>
        <w:adjustRightInd w:val="0"/>
        <w:spacing w:after="0"/>
        <w:jc w:val="both"/>
        <w:rPr>
          <w:rFonts w:ascii="Arial" w:hAnsi="Arial" w:cs="Arial"/>
          <w:color w:val="000000"/>
          <w:sz w:val="24"/>
          <w:szCs w:val="24"/>
        </w:rPr>
      </w:pPr>
      <w:r w:rsidRPr="00A76862">
        <w:rPr>
          <w:rFonts w:ascii="Arial" w:hAnsi="Arial" w:cs="Arial"/>
          <w:color w:val="000000"/>
          <w:sz w:val="24"/>
          <w:szCs w:val="24"/>
        </w:rPr>
        <w:t>In April 2016 it was reported by the GCIS</w:t>
      </w:r>
      <w:r>
        <w:rPr>
          <w:rStyle w:val="FootnoteReference"/>
          <w:rFonts w:ascii="Arial" w:hAnsi="Arial" w:cs="Arial"/>
          <w:color w:val="000000"/>
          <w:sz w:val="24"/>
          <w:szCs w:val="24"/>
        </w:rPr>
        <w:footnoteReference w:id="1"/>
      </w:r>
      <w:r w:rsidRPr="00A76862">
        <w:rPr>
          <w:rFonts w:ascii="Arial" w:hAnsi="Arial" w:cs="Arial"/>
          <w:color w:val="000000"/>
          <w:sz w:val="24"/>
          <w:szCs w:val="24"/>
        </w:rPr>
        <w:t>, that South Africa had an estimated population of 34.1 million of voter age. Of these 26.3 million (77.1%) registered for the 2016 municipal elections. Almost 80% of 26.2 million South Africans registered to vote in the 2016 Municipal Elections were under the age of 30, according to the</w:t>
      </w:r>
      <w:r>
        <w:rPr>
          <w:rFonts w:ascii="Arial" w:hAnsi="Arial" w:cs="Arial"/>
          <w:color w:val="000000"/>
          <w:sz w:val="24"/>
          <w:szCs w:val="24"/>
        </w:rPr>
        <w:t xml:space="preserve"> </w:t>
      </w:r>
      <w:r w:rsidRPr="00A76862">
        <w:rPr>
          <w:rFonts w:ascii="Arial" w:hAnsi="Arial" w:cs="Arial"/>
          <w:color w:val="000000"/>
          <w:sz w:val="24"/>
          <w:szCs w:val="24"/>
        </w:rPr>
        <w:t>Independent Electoral Commission (IEC).</w:t>
      </w:r>
    </w:p>
    <w:p w14:paraId="69ADD244" w14:textId="77777777" w:rsidR="0035423F" w:rsidRDefault="0035423F" w:rsidP="0035423F">
      <w:pPr>
        <w:autoSpaceDE w:val="0"/>
        <w:autoSpaceDN w:val="0"/>
        <w:adjustRightInd w:val="0"/>
        <w:spacing w:after="0"/>
        <w:jc w:val="both"/>
        <w:rPr>
          <w:rFonts w:ascii="Arial" w:hAnsi="Arial" w:cs="Arial"/>
          <w:color w:val="000000"/>
          <w:sz w:val="24"/>
          <w:szCs w:val="24"/>
        </w:rPr>
      </w:pPr>
    </w:p>
    <w:p w14:paraId="4C686EFE" w14:textId="77777777" w:rsidR="0035423F" w:rsidRPr="0035423F" w:rsidRDefault="0035423F" w:rsidP="00840DC9">
      <w:pPr>
        <w:pStyle w:val="Heading1"/>
        <w:numPr>
          <w:ilvl w:val="2"/>
          <w:numId w:val="27"/>
        </w:numPr>
      </w:pPr>
      <w:bookmarkStart w:id="10" w:name="_Toc492287145"/>
      <w:r w:rsidRPr="0035423F">
        <w:t>Ward Committee Meetings</w:t>
      </w:r>
      <w:bookmarkEnd w:id="10"/>
    </w:p>
    <w:p w14:paraId="5D76DC84" w14:textId="77777777" w:rsidR="0035423F" w:rsidRDefault="0035423F" w:rsidP="0035423F">
      <w:pPr>
        <w:autoSpaceDE w:val="0"/>
        <w:autoSpaceDN w:val="0"/>
        <w:adjustRightInd w:val="0"/>
        <w:spacing w:after="0"/>
        <w:jc w:val="both"/>
        <w:rPr>
          <w:rFonts w:ascii="Arial" w:hAnsi="Arial" w:cs="Arial"/>
          <w:color w:val="000000"/>
          <w:sz w:val="24"/>
          <w:szCs w:val="24"/>
        </w:rPr>
      </w:pPr>
    </w:p>
    <w:p w14:paraId="33F6906A" w14:textId="77777777" w:rsidR="0035423F" w:rsidRDefault="0035423F" w:rsidP="0035423F">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The average number of ward committee meetings per ward was 4.6 in 2015/2016, which was a slight increase from 4.3 in 2014/2015. The most meetings per ward (4.8-6.5) were held in municipalities in Limpopo, KwaZulu-Natal, North West and Mpumalanga. The Free State and the Northern Cape only averaged 2.9 and 2.3 meetings per ward. Going forward, it becomes increasingly important to invest in developing the skills of committee members to enable them to play a meaningful role in ward committee meetings and in their wards.</w:t>
      </w:r>
    </w:p>
    <w:p w14:paraId="150F11E5" w14:textId="77777777" w:rsidR="0035423F" w:rsidRDefault="0035423F" w:rsidP="0035423F">
      <w:pPr>
        <w:autoSpaceDE w:val="0"/>
        <w:autoSpaceDN w:val="0"/>
        <w:adjustRightInd w:val="0"/>
        <w:spacing w:after="0" w:line="240" w:lineRule="auto"/>
        <w:rPr>
          <w:rFonts w:ascii="Calibri Light" w:hAnsi="Calibri Light" w:cs="Calibri Light"/>
          <w:color w:val="C59B00"/>
          <w:sz w:val="26"/>
          <w:szCs w:val="26"/>
        </w:rPr>
      </w:pPr>
    </w:p>
    <w:p w14:paraId="7E2E3A6E" w14:textId="77777777" w:rsidR="0035423F" w:rsidRPr="0035423F" w:rsidRDefault="0035423F" w:rsidP="00840DC9">
      <w:pPr>
        <w:pStyle w:val="Heading1"/>
        <w:numPr>
          <w:ilvl w:val="2"/>
          <w:numId w:val="27"/>
        </w:numPr>
      </w:pPr>
      <w:bookmarkStart w:id="11" w:name="_Toc492287146"/>
      <w:r w:rsidRPr="0035423F">
        <w:lastRenderedPageBreak/>
        <w:t>Protests</w:t>
      </w:r>
      <w:bookmarkEnd w:id="11"/>
    </w:p>
    <w:p w14:paraId="4E848FA9" w14:textId="77777777" w:rsidR="0035423F" w:rsidRDefault="0035423F" w:rsidP="0035423F">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In the 2015/16 period, 2135 protests were recorded by municipalities in the B2B monthly questionnaire, of which 945 protests were violent. Gauteng and the Western Cape had the largest number of violent protests. Service delivery protests were more prevalent in metropolitan areas, with 76% of the total protests for 2015/16 recorded in metropolitan municipalities.</w:t>
      </w:r>
    </w:p>
    <w:p w14:paraId="4E88306B" w14:textId="77777777" w:rsidR="0035423F" w:rsidRDefault="0035423F" w:rsidP="0035423F">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Cape Town had the highest number of protests (591), followed by Tshwane (256) and Johannesburg (175).</w:t>
      </w:r>
    </w:p>
    <w:p w14:paraId="59B65388" w14:textId="77777777" w:rsidR="0035423F" w:rsidRDefault="0035423F" w:rsidP="0035423F">
      <w:pPr>
        <w:autoSpaceDE w:val="0"/>
        <w:autoSpaceDN w:val="0"/>
        <w:adjustRightInd w:val="0"/>
        <w:spacing w:after="0" w:line="240" w:lineRule="auto"/>
        <w:jc w:val="both"/>
        <w:rPr>
          <w:rFonts w:ascii="Calibri" w:hAnsi="Calibri" w:cs="Calibri"/>
          <w:color w:val="000000"/>
        </w:rPr>
      </w:pPr>
    </w:p>
    <w:p w14:paraId="42AF805E" w14:textId="77777777" w:rsidR="0035423F" w:rsidRPr="0035423F" w:rsidRDefault="0035423F" w:rsidP="00840DC9">
      <w:pPr>
        <w:pStyle w:val="Heading1"/>
        <w:numPr>
          <w:ilvl w:val="2"/>
          <w:numId w:val="27"/>
        </w:numPr>
      </w:pPr>
      <w:bookmarkStart w:id="12" w:name="_Toc492287147"/>
      <w:r w:rsidRPr="0035423F">
        <w:t>Regularity of Council meetings</w:t>
      </w:r>
      <w:bookmarkEnd w:id="12"/>
    </w:p>
    <w:p w14:paraId="61DC6891" w14:textId="77777777" w:rsidR="0035423F" w:rsidRDefault="0035423F" w:rsidP="0035423F">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Only 146 municipalities reported on the frequency of municipal council meetings. An emerging best practice is the holding monthly meetings instead of the legislative requirement of quarterly meetings. More than half of reporting municipalities (55.6%) held monthly meetings in 2015/16. In KwaZulu-Natal, Limpopo and Gauteng, more than 66% of reported municipalities held monthly meetings. The reporting by municipalities in the Free State, North West and the Eastern Cape on this indicator was poor.</w:t>
      </w:r>
    </w:p>
    <w:p w14:paraId="5FA47B62" w14:textId="77777777" w:rsidR="0035423F" w:rsidRDefault="0035423F" w:rsidP="0035423F">
      <w:pPr>
        <w:autoSpaceDE w:val="0"/>
        <w:autoSpaceDN w:val="0"/>
        <w:adjustRightInd w:val="0"/>
        <w:spacing w:after="0" w:line="240" w:lineRule="auto"/>
        <w:rPr>
          <w:rFonts w:ascii="Calibri Light" w:hAnsi="Calibri Light" w:cs="Calibri Light"/>
          <w:color w:val="C59B00"/>
          <w:sz w:val="26"/>
          <w:szCs w:val="26"/>
        </w:rPr>
      </w:pPr>
    </w:p>
    <w:p w14:paraId="441E5058" w14:textId="77777777" w:rsidR="0035423F" w:rsidRPr="00840DC9" w:rsidRDefault="0035423F" w:rsidP="00840DC9">
      <w:pPr>
        <w:pStyle w:val="Heading1"/>
        <w:numPr>
          <w:ilvl w:val="2"/>
          <w:numId w:val="27"/>
        </w:numPr>
        <w:ind w:left="1560" w:hanging="851"/>
      </w:pPr>
      <w:bookmarkStart w:id="13" w:name="_Toc492287148"/>
      <w:r w:rsidRPr="0035423F">
        <w:t>Participation of Traditional Leaders in Council meetings</w:t>
      </w:r>
      <w:bookmarkEnd w:id="13"/>
    </w:p>
    <w:p w14:paraId="59FD0F77" w14:textId="77777777" w:rsidR="0035423F" w:rsidRDefault="0035423F" w:rsidP="0035423F">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On average, the participation rates of traditional leaders in Council meetings are generally much lower than the allowed percentages in the Municipal Structures Act.</w:t>
      </w:r>
    </w:p>
    <w:p w14:paraId="5C473DB7" w14:textId="77777777" w:rsidR="0035423F" w:rsidRDefault="0035423F" w:rsidP="0035423F">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Eastern Cape and Limpopo is making progress however. In this regard the fact that of the Eastern Cape Municipalities (where there are a substantive number of traditional leaders) did not report to the B2B monthly questionnaire, might have had an impact on the dataset.</w:t>
      </w:r>
    </w:p>
    <w:p w14:paraId="34178E7E" w14:textId="77777777" w:rsidR="00644D58" w:rsidRDefault="00644D58" w:rsidP="0035423F">
      <w:pPr>
        <w:autoSpaceDE w:val="0"/>
        <w:autoSpaceDN w:val="0"/>
        <w:adjustRightInd w:val="0"/>
        <w:spacing w:after="0"/>
        <w:jc w:val="both"/>
        <w:rPr>
          <w:rFonts w:ascii="Arial" w:hAnsi="Arial" w:cs="Arial"/>
          <w:color w:val="000000"/>
          <w:sz w:val="24"/>
          <w:szCs w:val="24"/>
        </w:rPr>
      </w:pPr>
    </w:p>
    <w:p w14:paraId="06C238AA" w14:textId="77777777" w:rsidR="00644D58" w:rsidRPr="00416CB3" w:rsidRDefault="00644D58" w:rsidP="00840DC9">
      <w:pPr>
        <w:pStyle w:val="Heading1"/>
        <w:numPr>
          <w:ilvl w:val="2"/>
          <w:numId w:val="27"/>
        </w:numPr>
      </w:pPr>
      <w:bookmarkStart w:id="14" w:name="_Toc492287149"/>
      <w:r w:rsidRPr="00644D58">
        <w:t>Governance Indicators: Analysis</w:t>
      </w:r>
      <w:bookmarkEnd w:id="14"/>
    </w:p>
    <w:p w14:paraId="640490C5" w14:textId="77777777" w:rsidR="00644D58" w:rsidRDefault="00644D58" w:rsidP="00644D58">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Local government in South Africa is inundated with a variety of challenges, such as the inability to facilitate and enhance development in the communities within the municipalities’ area of jurisdiction. Service delivery protests, inclusive of those turning violent, increased over the two year period. This was especially true in the Category A municipalities. The increase in service delivery protests occurred irrespective of the public participatory type meetings (such as ward committee meetings) held in general as prescribed or expected. One must be however be cautious to assume that it is merely as a result of the public participation mechanisms not being effective or functional enough, that service delivery protests have been increasing. The phenomenon of protests is complex, with many causes, of which the effectiveness of public participation mechanisms is but one.  The integration of traditional authorities with a modern democratic governmental system is a challenge. This is because of the different value systems supported by the two institutions (hereditary leadership vs democratic elected leadership). The role of the traditional leadership institution in local government in South Africa is determined by Section 212 of the Constitution, 1996, which emphasises the need for a specific legislation to regulate such an institution’s role as an institution at local level. </w:t>
      </w:r>
    </w:p>
    <w:p w14:paraId="1E32CC8E" w14:textId="77777777" w:rsidR="00644D58" w:rsidRDefault="00644D58" w:rsidP="00644D58">
      <w:pPr>
        <w:autoSpaceDE w:val="0"/>
        <w:autoSpaceDN w:val="0"/>
        <w:adjustRightInd w:val="0"/>
        <w:spacing w:after="0" w:line="240" w:lineRule="auto"/>
        <w:rPr>
          <w:rFonts w:ascii="Arial" w:hAnsi="Arial" w:cs="Arial"/>
          <w:color w:val="000000"/>
          <w:sz w:val="24"/>
          <w:szCs w:val="24"/>
        </w:rPr>
      </w:pPr>
    </w:p>
    <w:p w14:paraId="1DDE2826" w14:textId="77777777" w:rsidR="00644D58" w:rsidRDefault="00644D58" w:rsidP="00644D58">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According to Section 81 of the Municipal Structures Act of 1998, identified traditional leaders may participate in the proceedings of the council of a municipality, and those traditional leaders must be allowed to attend and participate in any meeting of a council.</w:t>
      </w:r>
    </w:p>
    <w:p w14:paraId="6EB6F4FF" w14:textId="77777777" w:rsidR="00644D58" w:rsidRDefault="00644D58" w:rsidP="00644D58">
      <w:pPr>
        <w:autoSpaceDE w:val="0"/>
        <w:autoSpaceDN w:val="0"/>
        <w:adjustRightInd w:val="0"/>
        <w:spacing w:after="0" w:line="240" w:lineRule="auto"/>
        <w:rPr>
          <w:rFonts w:ascii="Arial" w:hAnsi="Arial" w:cs="Arial"/>
          <w:color w:val="000000"/>
          <w:sz w:val="24"/>
          <w:szCs w:val="24"/>
        </w:rPr>
      </w:pPr>
    </w:p>
    <w:p w14:paraId="7BE1C781" w14:textId="77777777" w:rsidR="00644D58" w:rsidRDefault="00644D58" w:rsidP="00644D58">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Furthermore, Steytler and De Visser (2007:3–22) argued already in 2007, that legislation makes provision for the recognised traditional leaders to be afforded an </w:t>
      </w:r>
      <w:r>
        <w:rPr>
          <w:rFonts w:ascii="Arial" w:hAnsi="Arial" w:cs="Arial"/>
          <w:i/>
          <w:iCs/>
          <w:color w:val="000000"/>
          <w:sz w:val="24"/>
          <w:szCs w:val="24"/>
        </w:rPr>
        <w:t xml:space="preserve">ex officio </w:t>
      </w:r>
      <w:r>
        <w:rPr>
          <w:rFonts w:ascii="Arial" w:hAnsi="Arial" w:cs="Arial"/>
          <w:color w:val="000000"/>
          <w:sz w:val="24"/>
          <w:szCs w:val="24"/>
        </w:rPr>
        <w:t xml:space="preserve">status when participating in municipal councils. However, this tends to be awkward as often the traditional authority will delay a municipal activity in </w:t>
      </w:r>
      <w:r>
        <w:rPr>
          <w:rFonts w:ascii="Arial" w:hAnsi="Arial" w:cs="Arial"/>
          <w:color w:val="000000"/>
          <w:sz w:val="24"/>
          <w:szCs w:val="24"/>
        </w:rPr>
        <w:lastRenderedPageBreak/>
        <w:t>their area. This is as a result of the expectation by the traditional authority that prior to the implementation of any programme in an area falling within their jurisdiction, the traditional leaders should first approve it. Thus, this situation has given rise to conflict in terms of the demarcation of the roles of traditional leaders and municipalities in respect to development within communities. In order to address this, the Traditional Leaders’ Indaba concluded in June 2017, recommended the following:</w:t>
      </w:r>
    </w:p>
    <w:p w14:paraId="1FAF9D38" w14:textId="77777777" w:rsidR="00644D58" w:rsidRPr="00416CB3" w:rsidRDefault="00644D58" w:rsidP="00644D58">
      <w:pPr>
        <w:pStyle w:val="ListParagraph"/>
        <w:numPr>
          <w:ilvl w:val="0"/>
          <w:numId w:val="2"/>
        </w:numPr>
        <w:autoSpaceDE w:val="0"/>
        <w:autoSpaceDN w:val="0"/>
        <w:adjustRightInd w:val="0"/>
        <w:spacing w:before="0" w:after="0" w:line="259" w:lineRule="auto"/>
        <w:jc w:val="both"/>
        <w:rPr>
          <w:rFonts w:ascii="Arial" w:hAnsi="Arial" w:cs="Arial"/>
          <w:color w:val="000000"/>
          <w:sz w:val="24"/>
          <w:szCs w:val="24"/>
        </w:rPr>
      </w:pPr>
      <w:r w:rsidRPr="00416CB3">
        <w:rPr>
          <w:rFonts w:ascii="Arial" w:hAnsi="Arial" w:cs="Arial"/>
          <w:color w:val="000000"/>
          <w:sz w:val="24"/>
          <w:szCs w:val="24"/>
        </w:rPr>
        <w:t>Amendment of the Local Government Legislation (ward committee model,</w:t>
      </w:r>
    </w:p>
    <w:p w14:paraId="2F2F42D7" w14:textId="77777777" w:rsidR="00644D58" w:rsidRPr="00416CB3" w:rsidRDefault="00644D58" w:rsidP="00644D58">
      <w:pPr>
        <w:pStyle w:val="ListParagraph"/>
        <w:autoSpaceDE w:val="0"/>
        <w:autoSpaceDN w:val="0"/>
        <w:adjustRightInd w:val="0"/>
        <w:spacing w:after="0" w:line="259" w:lineRule="auto"/>
        <w:jc w:val="both"/>
        <w:rPr>
          <w:rFonts w:ascii="Arial" w:hAnsi="Arial" w:cs="Arial"/>
          <w:color w:val="000000"/>
          <w:sz w:val="24"/>
          <w:szCs w:val="24"/>
        </w:rPr>
      </w:pPr>
      <w:r w:rsidRPr="00416CB3">
        <w:rPr>
          <w:rFonts w:ascii="Arial" w:hAnsi="Arial" w:cs="Arial"/>
          <w:color w:val="000000"/>
          <w:sz w:val="24"/>
          <w:szCs w:val="24"/>
        </w:rPr>
        <w:t>Systems and Structures Acts) to strengthen and standardise the participation of traditional leaders in municipal councils, ward committees and other local government governance structures; and</w:t>
      </w:r>
    </w:p>
    <w:p w14:paraId="4323EF3F" w14:textId="77777777" w:rsidR="00644D58" w:rsidRDefault="00644D58" w:rsidP="00644D58">
      <w:pPr>
        <w:pStyle w:val="ListParagraph"/>
        <w:numPr>
          <w:ilvl w:val="0"/>
          <w:numId w:val="2"/>
        </w:numPr>
        <w:autoSpaceDE w:val="0"/>
        <w:autoSpaceDN w:val="0"/>
        <w:adjustRightInd w:val="0"/>
        <w:spacing w:before="0" w:after="0" w:line="259" w:lineRule="auto"/>
        <w:jc w:val="both"/>
        <w:rPr>
          <w:rFonts w:ascii="Arial" w:hAnsi="Arial" w:cs="Arial"/>
          <w:color w:val="000000"/>
          <w:sz w:val="24"/>
          <w:szCs w:val="24"/>
        </w:rPr>
      </w:pPr>
      <w:r w:rsidRPr="00416CB3">
        <w:rPr>
          <w:rFonts w:ascii="Arial" w:hAnsi="Arial" w:cs="Arial"/>
          <w:color w:val="000000"/>
          <w:sz w:val="24"/>
          <w:szCs w:val="24"/>
        </w:rPr>
        <w:t>The development of regulations for participation of traditional leaders in local government programmes.</w:t>
      </w:r>
    </w:p>
    <w:p w14:paraId="549E261E" w14:textId="77777777" w:rsidR="00644D58" w:rsidRDefault="00644D58" w:rsidP="00644D58">
      <w:pPr>
        <w:autoSpaceDE w:val="0"/>
        <w:autoSpaceDN w:val="0"/>
        <w:adjustRightInd w:val="0"/>
        <w:spacing w:after="0"/>
        <w:jc w:val="both"/>
        <w:rPr>
          <w:rFonts w:ascii="Arial" w:hAnsi="Arial" w:cs="Arial"/>
          <w:color w:val="000000"/>
          <w:sz w:val="24"/>
          <w:szCs w:val="24"/>
        </w:rPr>
      </w:pPr>
    </w:p>
    <w:p w14:paraId="52292BC2" w14:textId="77777777" w:rsidR="00644D58" w:rsidRDefault="00342FA3" w:rsidP="00840DC9">
      <w:pPr>
        <w:pStyle w:val="Heading1"/>
        <w:numPr>
          <w:ilvl w:val="1"/>
          <w:numId w:val="27"/>
        </w:numPr>
      </w:pPr>
      <w:bookmarkStart w:id="15" w:name="_Toc492287150"/>
      <w:r>
        <w:t>Service Delivery</w:t>
      </w:r>
      <w:bookmarkEnd w:id="15"/>
    </w:p>
    <w:p w14:paraId="108089AC" w14:textId="77777777" w:rsidR="00342FA3" w:rsidRPr="00342FA3" w:rsidRDefault="00342FA3" w:rsidP="00840DC9">
      <w:pPr>
        <w:pStyle w:val="Heading1"/>
        <w:numPr>
          <w:ilvl w:val="2"/>
          <w:numId w:val="27"/>
        </w:numPr>
      </w:pPr>
      <w:bookmarkStart w:id="16" w:name="_Toc492287151"/>
      <w:r w:rsidRPr="00342FA3">
        <w:t>Access to Piped Water</w:t>
      </w:r>
      <w:bookmarkEnd w:id="16"/>
    </w:p>
    <w:p w14:paraId="2E2E36F2" w14:textId="77777777" w:rsidR="00342FA3" w:rsidRDefault="00342FA3" w:rsidP="00342FA3">
      <w:pPr>
        <w:autoSpaceDE w:val="0"/>
        <w:autoSpaceDN w:val="0"/>
        <w:adjustRightInd w:val="0"/>
        <w:spacing w:after="0"/>
        <w:jc w:val="both"/>
        <w:rPr>
          <w:rFonts w:ascii="Arial" w:hAnsi="Arial" w:cs="Arial"/>
          <w:color w:val="000000"/>
          <w:sz w:val="24"/>
          <w:szCs w:val="24"/>
        </w:rPr>
      </w:pPr>
    </w:p>
    <w:p w14:paraId="3DFEA2E1" w14:textId="77777777" w:rsidR="00342FA3" w:rsidRDefault="00342FA3" w:rsidP="00342FA3">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The National Goal (Development Indicators and Outcome 9) is that 90% of households across the country should have access to reliable water by 2019. The formal performance in this regard is that South Africa has moved from 85.1% (2011) to 89.9% (2016) of households with access to piped water.</w:t>
      </w:r>
    </w:p>
    <w:p w14:paraId="6CBB57B8" w14:textId="77777777" w:rsidR="00342FA3" w:rsidRDefault="00342FA3" w:rsidP="00342FA3">
      <w:pPr>
        <w:autoSpaceDE w:val="0"/>
        <w:autoSpaceDN w:val="0"/>
        <w:adjustRightInd w:val="0"/>
        <w:spacing w:after="0"/>
        <w:jc w:val="both"/>
        <w:rPr>
          <w:rFonts w:ascii="Arial" w:hAnsi="Arial" w:cs="Arial"/>
          <w:color w:val="000000"/>
          <w:sz w:val="24"/>
          <w:szCs w:val="24"/>
        </w:rPr>
      </w:pPr>
    </w:p>
    <w:p w14:paraId="6A2120B5" w14:textId="77777777" w:rsidR="00342FA3" w:rsidRDefault="00342FA3" w:rsidP="00342FA3">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Although the percentage of the population with access to piped water has increased nationally, these gains have been in metropolitan and urban areas. The data is showing that the </w:t>
      </w:r>
      <w:r>
        <w:rPr>
          <w:rFonts w:ascii="Arial" w:hAnsi="Arial" w:cs="Arial"/>
          <w:b/>
          <w:bCs/>
          <w:i/>
          <w:iCs/>
          <w:color w:val="000000"/>
          <w:sz w:val="24"/>
          <w:szCs w:val="24"/>
        </w:rPr>
        <w:t xml:space="preserve">number of municipalities </w:t>
      </w:r>
      <w:r>
        <w:rPr>
          <w:rFonts w:ascii="Arial" w:hAnsi="Arial" w:cs="Arial"/>
          <w:color w:val="000000"/>
          <w:sz w:val="24"/>
          <w:szCs w:val="24"/>
        </w:rPr>
        <w:t xml:space="preserve">where 90% or more of the households have access to piped water has only marginally improved between 2011 (115) and 2016(118). KZN for example, has the second highest number of households in the country with access to piped water (2.5 million) but only 19.6% </w:t>
      </w:r>
      <w:r>
        <w:rPr>
          <w:rFonts w:ascii="Arial" w:hAnsi="Arial" w:cs="Arial"/>
          <w:color w:val="000000"/>
          <w:sz w:val="24"/>
          <w:szCs w:val="24"/>
        </w:rPr>
        <w:lastRenderedPageBreak/>
        <w:t>of municipalities are providing 90% + of their households with piped water. In this regard eThekwini with almost 40% of the province’s household population, and an achievement of more than 98% of households with access to piped water, is driving the province’s success.</w:t>
      </w:r>
    </w:p>
    <w:p w14:paraId="13F0AB21" w14:textId="77777777" w:rsidR="00342FA3" w:rsidRDefault="00342FA3" w:rsidP="00342FA3">
      <w:pPr>
        <w:autoSpaceDE w:val="0"/>
        <w:autoSpaceDN w:val="0"/>
        <w:adjustRightInd w:val="0"/>
        <w:spacing w:after="0" w:line="240" w:lineRule="auto"/>
        <w:rPr>
          <w:rFonts w:ascii="Calibri Light" w:hAnsi="Calibri Light" w:cs="Calibri Light"/>
          <w:color w:val="C59B00"/>
          <w:sz w:val="26"/>
          <w:szCs w:val="26"/>
        </w:rPr>
      </w:pPr>
    </w:p>
    <w:p w14:paraId="12E1CFA2" w14:textId="77777777" w:rsidR="00342FA3" w:rsidRPr="00342FA3" w:rsidRDefault="00342FA3" w:rsidP="00840DC9">
      <w:pPr>
        <w:pStyle w:val="Heading1"/>
        <w:numPr>
          <w:ilvl w:val="2"/>
          <w:numId w:val="27"/>
        </w:numPr>
      </w:pPr>
      <w:bookmarkStart w:id="17" w:name="_Toc492287152"/>
      <w:r w:rsidRPr="00342FA3">
        <w:t>Access to flush and chemical toilets</w:t>
      </w:r>
      <w:bookmarkEnd w:id="17"/>
    </w:p>
    <w:p w14:paraId="7BE727A1" w14:textId="77777777" w:rsidR="00342FA3" w:rsidRDefault="00342FA3" w:rsidP="00342FA3">
      <w:pPr>
        <w:autoSpaceDE w:val="0"/>
        <w:autoSpaceDN w:val="0"/>
        <w:adjustRightInd w:val="0"/>
        <w:spacing w:after="0"/>
        <w:jc w:val="both"/>
        <w:rPr>
          <w:rFonts w:ascii="Arial" w:hAnsi="Arial" w:cs="Arial"/>
          <w:color w:val="000000"/>
          <w:sz w:val="24"/>
          <w:szCs w:val="24"/>
        </w:rPr>
      </w:pPr>
    </w:p>
    <w:p w14:paraId="6DE84B04" w14:textId="77777777" w:rsidR="00342FA3" w:rsidRDefault="00342FA3" w:rsidP="00342FA3">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Nationally the standard for a basic sanitation facility is a ventilated improved pit latrine (VIP). At this stage only household information on the provision of flush or chemical toilets are available from StatsSA for 2016. It was therefore decided to look at the number of municipalities providing 80% or more of their household populations with access to flush or chemical toilets. The capability to provide 80% or more households with access to flush or chemical toilets has increased by more than 10%, i.e. from 59 municipalities in 2011, to 84 in 2016. Very little progress has been made in KwaZulu-Natal and Limpopo, with both provinces still below 6% access. This is however not to say that progress with the basic level (VIP) has not been made. More than 10% increases were recorded in Northern Cape and the Western Cape, with the Free State posting a 45% increase.</w:t>
      </w:r>
    </w:p>
    <w:p w14:paraId="0392B84A" w14:textId="77777777" w:rsidR="00342FA3" w:rsidRDefault="00342FA3" w:rsidP="00342FA3">
      <w:pPr>
        <w:autoSpaceDE w:val="0"/>
        <w:autoSpaceDN w:val="0"/>
        <w:adjustRightInd w:val="0"/>
        <w:spacing w:after="0" w:line="240" w:lineRule="auto"/>
        <w:rPr>
          <w:rFonts w:ascii="Calibri Light" w:hAnsi="Calibri Light" w:cs="Calibri Light"/>
          <w:color w:val="C59B00"/>
          <w:sz w:val="26"/>
          <w:szCs w:val="26"/>
        </w:rPr>
      </w:pPr>
    </w:p>
    <w:p w14:paraId="2EB4AEA6" w14:textId="77777777" w:rsidR="00342FA3" w:rsidRPr="00342FA3" w:rsidRDefault="00342FA3" w:rsidP="00840DC9">
      <w:pPr>
        <w:pStyle w:val="Heading1"/>
        <w:numPr>
          <w:ilvl w:val="2"/>
          <w:numId w:val="27"/>
        </w:numPr>
      </w:pPr>
      <w:bookmarkStart w:id="18" w:name="_Toc492287153"/>
      <w:r w:rsidRPr="00342FA3">
        <w:t>Access to refuse removal services</w:t>
      </w:r>
      <w:bookmarkEnd w:id="18"/>
    </w:p>
    <w:p w14:paraId="649CDFE2" w14:textId="77777777" w:rsidR="00342FA3" w:rsidRDefault="00342FA3" w:rsidP="00342FA3">
      <w:pPr>
        <w:autoSpaceDE w:val="0"/>
        <w:autoSpaceDN w:val="0"/>
        <w:adjustRightInd w:val="0"/>
        <w:spacing w:after="0"/>
        <w:jc w:val="both"/>
        <w:rPr>
          <w:rFonts w:ascii="Arial" w:hAnsi="Arial" w:cs="Arial"/>
          <w:color w:val="000000"/>
          <w:sz w:val="24"/>
          <w:szCs w:val="24"/>
        </w:rPr>
      </w:pPr>
    </w:p>
    <w:p w14:paraId="7145C92D" w14:textId="77777777" w:rsidR="00342FA3" w:rsidRDefault="00342FA3" w:rsidP="00342FA3">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The provision of refuse removal services remain a challenge, especially in rural areas.  201 municipalities reported on the provision of refuse removal services for the 2015/16 municipal financial year. Of these, only 39 (19, 4%) were able to </w:t>
      </w:r>
      <w:r>
        <w:rPr>
          <w:rFonts w:ascii="Arial" w:hAnsi="Arial" w:cs="Arial"/>
          <w:color w:val="000000"/>
          <w:sz w:val="24"/>
          <w:szCs w:val="24"/>
        </w:rPr>
        <w:lastRenderedPageBreak/>
        <w:t>serve 80% or more of their households with refuse removal services on a weekly or less often than weekly basis</w:t>
      </w:r>
      <w:r>
        <w:rPr>
          <w:rStyle w:val="FootnoteReference"/>
          <w:rFonts w:ascii="Arial" w:hAnsi="Arial" w:cs="Arial"/>
          <w:color w:val="000000"/>
          <w:sz w:val="24"/>
          <w:szCs w:val="24"/>
        </w:rPr>
        <w:footnoteReference w:id="2"/>
      </w:r>
      <w:r>
        <w:rPr>
          <w:rFonts w:ascii="Arial" w:hAnsi="Arial" w:cs="Arial"/>
          <w:color w:val="000000"/>
          <w:sz w:val="24"/>
          <w:szCs w:val="24"/>
        </w:rPr>
        <w:t>.</w:t>
      </w:r>
    </w:p>
    <w:p w14:paraId="1D43A8A7" w14:textId="77777777" w:rsidR="00342FA3" w:rsidRDefault="00342FA3" w:rsidP="00342FA3">
      <w:pPr>
        <w:autoSpaceDE w:val="0"/>
        <w:autoSpaceDN w:val="0"/>
        <w:adjustRightInd w:val="0"/>
        <w:spacing w:after="0"/>
        <w:jc w:val="both"/>
        <w:rPr>
          <w:rFonts w:ascii="Arial" w:hAnsi="Arial" w:cs="Arial"/>
          <w:color w:val="000000"/>
          <w:sz w:val="24"/>
          <w:szCs w:val="24"/>
        </w:rPr>
      </w:pPr>
    </w:p>
    <w:p w14:paraId="47A9D853" w14:textId="77777777" w:rsidR="00342FA3" w:rsidRDefault="00342FA3" w:rsidP="00342FA3">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In four provinces, Gauteng, KwaZulu-Natal, Limpopo and Mpumalanga, 10% or less of municipalities serviced 80% or more of its households. The Free State is scoring the best (55.6%), followed by the Western Cape (26.1%).</w:t>
      </w:r>
    </w:p>
    <w:p w14:paraId="59DCB0D5" w14:textId="77777777" w:rsidR="00342FA3" w:rsidRDefault="00342FA3" w:rsidP="00342FA3">
      <w:pPr>
        <w:autoSpaceDE w:val="0"/>
        <w:autoSpaceDN w:val="0"/>
        <w:adjustRightInd w:val="0"/>
        <w:spacing w:after="0"/>
        <w:jc w:val="both"/>
        <w:rPr>
          <w:rFonts w:ascii="Calibri Light" w:hAnsi="Calibri Light" w:cs="Calibri Light"/>
          <w:color w:val="C59B00"/>
          <w:sz w:val="26"/>
          <w:szCs w:val="26"/>
        </w:rPr>
      </w:pPr>
    </w:p>
    <w:p w14:paraId="0278BC91" w14:textId="77777777" w:rsidR="00342FA3" w:rsidRPr="00342FA3" w:rsidRDefault="00342FA3" w:rsidP="00840DC9">
      <w:pPr>
        <w:pStyle w:val="Heading1"/>
        <w:numPr>
          <w:ilvl w:val="2"/>
          <w:numId w:val="27"/>
        </w:numPr>
      </w:pPr>
      <w:bookmarkStart w:id="19" w:name="_Toc492287154"/>
      <w:r w:rsidRPr="00342FA3">
        <w:t>Time taken to repair unplanned service interruptions</w:t>
      </w:r>
      <w:bookmarkEnd w:id="19"/>
    </w:p>
    <w:p w14:paraId="6CE6AA57" w14:textId="77777777" w:rsidR="00342FA3" w:rsidRDefault="00342FA3" w:rsidP="00342FA3">
      <w:pPr>
        <w:autoSpaceDE w:val="0"/>
        <w:autoSpaceDN w:val="0"/>
        <w:adjustRightInd w:val="0"/>
        <w:spacing w:after="0"/>
        <w:jc w:val="both"/>
        <w:rPr>
          <w:rFonts w:ascii="Arial" w:hAnsi="Arial" w:cs="Arial"/>
          <w:color w:val="000000"/>
          <w:sz w:val="24"/>
          <w:szCs w:val="24"/>
        </w:rPr>
      </w:pPr>
    </w:p>
    <w:p w14:paraId="6821B721" w14:textId="77777777" w:rsidR="00342FA3" w:rsidRDefault="00342FA3" w:rsidP="00342FA3">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Due to only 161 municipalities reporting on response times to electricity interruptions, some municipalities reported less than 5 times in twelve months, it is a challenge to provide accurate figures. 36, 3% of municipalities responding to the B2B monthly questionnaire took 10 hours or more on average to restore unplanned water interruptions. 35.1% of municipalities responding to the B2B monthly questionnaire took 10 hours or more on average to repair sewerage spillages. 13.7% of reporting municipalities took 10 hours or more on average to repair unplanned electricity outages. It should be noted that quite often, bigger municipalities, even the metros are struggling with response times, so for example is the response times in Mangaung, the City of Johannesburg, the City of Tshwane, Ekurhuleni and the City of Cape Town, for water service interruptions all above the ten hour benchmark set in this report.</w:t>
      </w:r>
    </w:p>
    <w:p w14:paraId="707B5091" w14:textId="77777777" w:rsidR="00342FA3" w:rsidRDefault="00342FA3" w:rsidP="00342FA3">
      <w:pPr>
        <w:autoSpaceDE w:val="0"/>
        <w:autoSpaceDN w:val="0"/>
        <w:adjustRightInd w:val="0"/>
        <w:spacing w:after="0" w:line="240" w:lineRule="auto"/>
        <w:rPr>
          <w:rFonts w:ascii="Arial" w:hAnsi="Arial" w:cs="Arial"/>
          <w:color w:val="000000"/>
          <w:sz w:val="24"/>
          <w:szCs w:val="24"/>
        </w:rPr>
      </w:pPr>
    </w:p>
    <w:p w14:paraId="45CEB3E0" w14:textId="77777777" w:rsidR="00342FA3" w:rsidRDefault="00342FA3" w:rsidP="00342FA3">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Substantial under-reporting were evident in the Eastern Cape, KwaZulu-Natal, and Limpopo, representing rural municipalities with capacity challenges. It is </w:t>
      </w:r>
      <w:r>
        <w:rPr>
          <w:rFonts w:ascii="Arial" w:hAnsi="Arial" w:cs="Arial"/>
          <w:color w:val="000000"/>
          <w:sz w:val="24"/>
          <w:szCs w:val="24"/>
        </w:rPr>
        <w:lastRenderedPageBreak/>
        <w:t>therefore conceivable that the number of municipalities with higher response times could be more.</w:t>
      </w:r>
    </w:p>
    <w:p w14:paraId="25D7731D" w14:textId="77777777" w:rsidR="00342FA3" w:rsidRPr="00342FA3" w:rsidRDefault="00342FA3" w:rsidP="00840DC9">
      <w:pPr>
        <w:pStyle w:val="Heading1"/>
        <w:numPr>
          <w:ilvl w:val="2"/>
          <w:numId w:val="27"/>
        </w:numPr>
      </w:pPr>
      <w:bookmarkStart w:id="20" w:name="_Toc492287155"/>
      <w:r w:rsidRPr="00342FA3">
        <w:t>Service Delivery Indicators: Analysis</w:t>
      </w:r>
      <w:bookmarkEnd w:id="20"/>
    </w:p>
    <w:p w14:paraId="5567F819" w14:textId="77777777" w:rsidR="00342FA3" w:rsidRDefault="00342FA3" w:rsidP="00342FA3">
      <w:pPr>
        <w:autoSpaceDE w:val="0"/>
        <w:autoSpaceDN w:val="0"/>
        <w:adjustRightInd w:val="0"/>
        <w:spacing w:after="0"/>
        <w:jc w:val="both"/>
        <w:rPr>
          <w:rFonts w:ascii="Arial" w:hAnsi="Arial" w:cs="Arial"/>
          <w:color w:val="000000"/>
          <w:sz w:val="24"/>
          <w:szCs w:val="24"/>
        </w:rPr>
      </w:pPr>
    </w:p>
    <w:p w14:paraId="10A5CBC0" w14:textId="77777777" w:rsidR="00342FA3" w:rsidRDefault="00342FA3" w:rsidP="00342FA3">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Well-maintained water and electricity distribution infrastructure is central to economic production and attracting businesses to particular localities, with the spin-offs of more jobs and a larger municipal tax base. Challenges are mainly still experienced across the infrastructure development life cycle in municipalities, namely from project identification, infrastructure planning, financing, construction to operations and maintenance. Some of the root causes remain weak institutional capacity and the shortage of skills, that all impact on the ability to plan for operation and maintenance of infrastructure.</w:t>
      </w:r>
    </w:p>
    <w:p w14:paraId="4386311C" w14:textId="77777777" w:rsidR="00342FA3" w:rsidRDefault="00342FA3" w:rsidP="00342FA3">
      <w:pPr>
        <w:autoSpaceDE w:val="0"/>
        <w:autoSpaceDN w:val="0"/>
        <w:adjustRightInd w:val="0"/>
        <w:spacing w:after="0" w:line="240" w:lineRule="auto"/>
        <w:rPr>
          <w:rFonts w:ascii="Arial" w:hAnsi="Arial" w:cs="Arial"/>
          <w:color w:val="000000"/>
          <w:sz w:val="24"/>
          <w:szCs w:val="24"/>
        </w:rPr>
      </w:pPr>
    </w:p>
    <w:p w14:paraId="0E16C708" w14:textId="77777777" w:rsidR="00342FA3" w:rsidRDefault="00342FA3" w:rsidP="00342FA3">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The delivery of municipal infrastructure however, involves all spheres of government, as well as a whole range of sector departments. It has subsequently become increasingly necessary for both co-operative governance and cross sector collaboration when it comes to infrastructure delivery. Co-operative governance is essential to ensure that the different departments and spheres of government are working towards common goals and objectives in the development of municipal infrastructure.</w:t>
      </w:r>
    </w:p>
    <w:p w14:paraId="1ADE38CD" w14:textId="77777777" w:rsidR="00342FA3" w:rsidRDefault="00342FA3" w:rsidP="00342FA3">
      <w:pPr>
        <w:autoSpaceDE w:val="0"/>
        <w:autoSpaceDN w:val="0"/>
        <w:adjustRightInd w:val="0"/>
        <w:spacing w:after="0" w:line="240" w:lineRule="auto"/>
        <w:rPr>
          <w:rFonts w:ascii="Arial" w:hAnsi="Arial" w:cs="Arial"/>
          <w:color w:val="000000"/>
          <w:sz w:val="24"/>
          <w:szCs w:val="24"/>
        </w:rPr>
      </w:pPr>
    </w:p>
    <w:p w14:paraId="5A35E178" w14:textId="77777777" w:rsidR="00342FA3" w:rsidRDefault="00342FA3" w:rsidP="00342FA3">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The Inter-Ministerial Task Team on Infrastructure (IMTT) is playing a key role in facilitating integration.</w:t>
      </w:r>
    </w:p>
    <w:p w14:paraId="60179FFE" w14:textId="77777777" w:rsidR="00342FA3" w:rsidRPr="00644D58" w:rsidRDefault="00342FA3" w:rsidP="00644D58">
      <w:pPr>
        <w:autoSpaceDE w:val="0"/>
        <w:autoSpaceDN w:val="0"/>
        <w:adjustRightInd w:val="0"/>
        <w:spacing w:after="0"/>
        <w:jc w:val="both"/>
        <w:rPr>
          <w:rFonts w:ascii="Arial" w:hAnsi="Arial" w:cs="Arial"/>
          <w:color w:val="000000"/>
          <w:sz w:val="24"/>
          <w:szCs w:val="24"/>
        </w:rPr>
      </w:pPr>
    </w:p>
    <w:p w14:paraId="0561C698" w14:textId="77777777" w:rsidR="00644D58" w:rsidRDefault="00D7250F" w:rsidP="00840DC9">
      <w:pPr>
        <w:pStyle w:val="Heading1"/>
        <w:numPr>
          <w:ilvl w:val="1"/>
          <w:numId w:val="27"/>
        </w:numPr>
      </w:pPr>
      <w:bookmarkStart w:id="21" w:name="_Toc492287156"/>
      <w:r>
        <w:t>Financial Management</w:t>
      </w:r>
      <w:bookmarkEnd w:id="21"/>
    </w:p>
    <w:p w14:paraId="130C573D" w14:textId="77777777" w:rsidR="00D7250F" w:rsidRPr="00D7250F" w:rsidRDefault="00D7250F" w:rsidP="00840DC9">
      <w:pPr>
        <w:pStyle w:val="Heading1"/>
        <w:numPr>
          <w:ilvl w:val="2"/>
          <w:numId w:val="27"/>
        </w:numPr>
      </w:pPr>
      <w:bookmarkStart w:id="22" w:name="_Toc492287157"/>
      <w:r w:rsidRPr="00D7250F">
        <w:t>Revenue Collection</w:t>
      </w:r>
      <w:bookmarkEnd w:id="22"/>
    </w:p>
    <w:p w14:paraId="5B7B8478" w14:textId="77777777" w:rsidR="00D7250F" w:rsidRDefault="00D7250F" w:rsidP="00D7250F">
      <w:pPr>
        <w:autoSpaceDE w:val="0"/>
        <w:autoSpaceDN w:val="0"/>
        <w:adjustRightInd w:val="0"/>
        <w:spacing w:after="0"/>
        <w:jc w:val="both"/>
        <w:rPr>
          <w:rFonts w:ascii="Arial" w:hAnsi="Arial" w:cs="Arial"/>
          <w:color w:val="000000"/>
          <w:sz w:val="24"/>
          <w:szCs w:val="24"/>
        </w:rPr>
      </w:pPr>
    </w:p>
    <w:p w14:paraId="2C95CA1C" w14:textId="77777777" w:rsidR="00D7250F" w:rsidRDefault="00D7250F" w:rsidP="00D7250F">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lastRenderedPageBreak/>
        <w:t>66 Municipalities (23, 7% of all municipalities) collected less than 80% of the revenue owed to them as per their adjusted budgets. Municipalities are especially struggling in the Eastern Cape (17), Northern Cape (11) and Limpopo (9) to collect revenue owed to them. Almost a quarter of municipalities under spent conditional grants. Limpopo (40%) and Mpumalanga (38%) have the highest percentage of municipalities that under spend more than 20%.</w:t>
      </w:r>
    </w:p>
    <w:p w14:paraId="097757D6" w14:textId="77777777" w:rsidR="00D7250F" w:rsidRDefault="00D7250F" w:rsidP="00D7250F">
      <w:pPr>
        <w:autoSpaceDE w:val="0"/>
        <w:autoSpaceDN w:val="0"/>
        <w:adjustRightInd w:val="0"/>
        <w:spacing w:after="0" w:line="240" w:lineRule="auto"/>
        <w:rPr>
          <w:rFonts w:ascii="Calibri Light" w:hAnsi="Calibri Light" w:cs="Calibri Light"/>
          <w:color w:val="C59B00"/>
          <w:sz w:val="26"/>
          <w:szCs w:val="26"/>
        </w:rPr>
      </w:pPr>
    </w:p>
    <w:p w14:paraId="4271610B" w14:textId="77777777" w:rsidR="00840DC9" w:rsidRDefault="00840DC9" w:rsidP="00D7250F">
      <w:pPr>
        <w:autoSpaceDE w:val="0"/>
        <w:autoSpaceDN w:val="0"/>
        <w:adjustRightInd w:val="0"/>
        <w:spacing w:after="0" w:line="240" w:lineRule="auto"/>
        <w:rPr>
          <w:rFonts w:ascii="Calibri Light" w:hAnsi="Calibri Light" w:cs="Calibri Light"/>
          <w:color w:val="C59B00"/>
          <w:sz w:val="26"/>
          <w:szCs w:val="26"/>
        </w:rPr>
      </w:pPr>
    </w:p>
    <w:p w14:paraId="12A4B499" w14:textId="77777777" w:rsidR="00840DC9" w:rsidRDefault="00840DC9" w:rsidP="00D7250F">
      <w:pPr>
        <w:autoSpaceDE w:val="0"/>
        <w:autoSpaceDN w:val="0"/>
        <w:adjustRightInd w:val="0"/>
        <w:spacing w:after="0" w:line="240" w:lineRule="auto"/>
        <w:rPr>
          <w:rFonts w:ascii="Calibri Light" w:hAnsi="Calibri Light" w:cs="Calibri Light"/>
          <w:color w:val="C59B00"/>
          <w:sz w:val="26"/>
          <w:szCs w:val="26"/>
        </w:rPr>
      </w:pPr>
    </w:p>
    <w:p w14:paraId="53B0FDA4" w14:textId="77777777" w:rsidR="00D7250F" w:rsidRPr="00D7250F" w:rsidRDefault="00D7250F" w:rsidP="00840DC9">
      <w:pPr>
        <w:pStyle w:val="Heading1"/>
        <w:numPr>
          <w:ilvl w:val="2"/>
          <w:numId w:val="27"/>
        </w:numPr>
      </w:pPr>
      <w:bookmarkStart w:id="23" w:name="_Toc492287158"/>
      <w:r w:rsidRPr="00D7250F">
        <w:t>Service charges as Revenue source</w:t>
      </w:r>
      <w:bookmarkEnd w:id="23"/>
    </w:p>
    <w:p w14:paraId="47FF4EED" w14:textId="77777777" w:rsidR="00D7250F" w:rsidRDefault="00D7250F" w:rsidP="00D7250F">
      <w:pPr>
        <w:autoSpaceDE w:val="0"/>
        <w:autoSpaceDN w:val="0"/>
        <w:adjustRightInd w:val="0"/>
        <w:spacing w:after="0"/>
        <w:jc w:val="both"/>
        <w:rPr>
          <w:rFonts w:ascii="Arial" w:hAnsi="Arial" w:cs="Arial"/>
          <w:color w:val="000000"/>
          <w:sz w:val="24"/>
          <w:szCs w:val="24"/>
        </w:rPr>
      </w:pPr>
    </w:p>
    <w:p w14:paraId="2883A57A" w14:textId="77777777" w:rsidR="00D7250F" w:rsidRDefault="00D7250F" w:rsidP="00D7250F">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Service charges should form a key component of the sources of revenue for municipalities. Nationally, the number of municipalities where service charges comprised less than 30% of own revenue (as compared to an average of 59%), have reduced from 85 in 2014/15 to 71 in 2015/16.</w:t>
      </w:r>
    </w:p>
    <w:p w14:paraId="5D7008D1" w14:textId="77777777" w:rsidR="00D7250F" w:rsidRDefault="00D7250F" w:rsidP="00D7250F">
      <w:pPr>
        <w:autoSpaceDE w:val="0"/>
        <w:autoSpaceDN w:val="0"/>
        <w:adjustRightInd w:val="0"/>
        <w:spacing w:after="0" w:line="240" w:lineRule="auto"/>
        <w:rPr>
          <w:rFonts w:ascii="Calibri Light" w:hAnsi="Calibri Light" w:cs="Calibri Light"/>
          <w:color w:val="C59B00"/>
          <w:sz w:val="26"/>
          <w:szCs w:val="26"/>
        </w:rPr>
      </w:pPr>
    </w:p>
    <w:p w14:paraId="2E0F2F6A" w14:textId="77777777" w:rsidR="00D7250F" w:rsidRPr="00D7250F" w:rsidRDefault="00D7250F" w:rsidP="00840DC9">
      <w:pPr>
        <w:pStyle w:val="Heading1"/>
        <w:numPr>
          <w:ilvl w:val="2"/>
          <w:numId w:val="27"/>
        </w:numPr>
      </w:pPr>
      <w:bookmarkStart w:id="24" w:name="_Toc492287159"/>
      <w:r w:rsidRPr="00D7250F">
        <w:t>Conditional Grant expenditure</w:t>
      </w:r>
      <w:bookmarkEnd w:id="24"/>
    </w:p>
    <w:p w14:paraId="179AC828" w14:textId="77777777" w:rsidR="00D7250F" w:rsidRDefault="00D7250F" w:rsidP="00D7250F">
      <w:pPr>
        <w:autoSpaceDE w:val="0"/>
        <w:autoSpaceDN w:val="0"/>
        <w:adjustRightInd w:val="0"/>
        <w:spacing w:after="0"/>
        <w:jc w:val="both"/>
        <w:rPr>
          <w:rFonts w:ascii="Arial" w:hAnsi="Arial" w:cs="Arial"/>
          <w:color w:val="000000"/>
          <w:sz w:val="24"/>
          <w:szCs w:val="24"/>
        </w:rPr>
      </w:pPr>
    </w:p>
    <w:p w14:paraId="27FD676C" w14:textId="77777777" w:rsidR="00D7250F" w:rsidRPr="001F367F" w:rsidRDefault="00D7250F" w:rsidP="00D7250F">
      <w:pPr>
        <w:autoSpaceDE w:val="0"/>
        <w:autoSpaceDN w:val="0"/>
        <w:adjustRightInd w:val="0"/>
        <w:spacing w:after="0"/>
        <w:jc w:val="both"/>
        <w:rPr>
          <w:rFonts w:ascii="Arial" w:hAnsi="Arial" w:cs="Arial"/>
          <w:color w:val="000000"/>
          <w:sz w:val="24"/>
          <w:szCs w:val="24"/>
        </w:rPr>
      </w:pPr>
      <w:r w:rsidRPr="001F367F">
        <w:rPr>
          <w:rFonts w:ascii="Arial" w:hAnsi="Arial" w:cs="Arial"/>
          <w:color w:val="000000"/>
          <w:sz w:val="24"/>
          <w:szCs w:val="24"/>
        </w:rPr>
        <w:t>Almost a quarter of municipalities under spent conditional grants. The majority of these municipalities were in Lim</w:t>
      </w:r>
      <w:r>
        <w:rPr>
          <w:rFonts w:ascii="Arial" w:hAnsi="Arial" w:cs="Arial"/>
          <w:color w:val="000000"/>
          <w:sz w:val="24"/>
          <w:szCs w:val="24"/>
        </w:rPr>
        <w:t>popo. National Treasury reported</w:t>
      </w:r>
      <w:r>
        <w:rPr>
          <w:rStyle w:val="FootnoteReference"/>
          <w:rFonts w:ascii="Arial" w:hAnsi="Arial" w:cs="Arial"/>
          <w:color w:val="000000"/>
          <w:sz w:val="24"/>
          <w:szCs w:val="24"/>
        </w:rPr>
        <w:footnoteReference w:id="3"/>
      </w:r>
      <w:r w:rsidRPr="001F367F">
        <w:rPr>
          <w:rFonts w:ascii="Arial" w:hAnsi="Arial" w:cs="Arial"/>
          <w:color w:val="000000"/>
          <w:sz w:val="24"/>
          <w:szCs w:val="24"/>
        </w:rPr>
        <w:t xml:space="preserve"> that there are weaknesses in municipalities’ effective utilisation of conditional grants, with 67 municipalities found not to have complied with the Division of Revenue Act (DoRA) requirements. 26 of these municipalities utilised the grant for purposes other than those allowed for by DoRA and 46 municipalities did not evaluate the performance of the programmes and projects funded by the grants.</w:t>
      </w:r>
    </w:p>
    <w:p w14:paraId="3F755940" w14:textId="77777777" w:rsidR="00D7250F" w:rsidRDefault="00D7250F" w:rsidP="00D7250F">
      <w:pPr>
        <w:autoSpaceDE w:val="0"/>
        <w:autoSpaceDN w:val="0"/>
        <w:adjustRightInd w:val="0"/>
        <w:spacing w:after="0" w:line="240" w:lineRule="auto"/>
        <w:rPr>
          <w:rFonts w:ascii="Calibri Light" w:hAnsi="Calibri Light" w:cs="Calibri Light"/>
          <w:color w:val="C59B00"/>
          <w:sz w:val="26"/>
          <w:szCs w:val="26"/>
        </w:rPr>
      </w:pPr>
    </w:p>
    <w:p w14:paraId="13EDBCE0" w14:textId="77777777" w:rsidR="00D7250F" w:rsidRPr="00D7250F" w:rsidRDefault="00D7250F" w:rsidP="00840DC9">
      <w:pPr>
        <w:pStyle w:val="Heading1"/>
        <w:numPr>
          <w:ilvl w:val="2"/>
          <w:numId w:val="27"/>
        </w:numPr>
      </w:pPr>
      <w:bookmarkStart w:id="25" w:name="_Toc492287160"/>
      <w:r w:rsidRPr="00D7250F">
        <w:t>Municipal Infrastructure Grant (MIG) expenditure</w:t>
      </w:r>
      <w:bookmarkEnd w:id="25"/>
    </w:p>
    <w:p w14:paraId="2273A1F0" w14:textId="77777777" w:rsidR="00D7250F" w:rsidRDefault="00D7250F" w:rsidP="00D7250F">
      <w:pPr>
        <w:autoSpaceDE w:val="0"/>
        <w:autoSpaceDN w:val="0"/>
        <w:adjustRightInd w:val="0"/>
        <w:spacing w:after="0"/>
        <w:jc w:val="both"/>
        <w:rPr>
          <w:rFonts w:ascii="Arial" w:hAnsi="Arial" w:cs="Arial"/>
          <w:color w:val="000000"/>
          <w:sz w:val="24"/>
          <w:szCs w:val="24"/>
        </w:rPr>
      </w:pPr>
    </w:p>
    <w:p w14:paraId="49182F61" w14:textId="77777777" w:rsidR="00D7250F" w:rsidRPr="001F367F" w:rsidRDefault="00D7250F" w:rsidP="00D7250F">
      <w:pPr>
        <w:autoSpaceDE w:val="0"/>
        <w:autoSpaceDN w:val="0"/>
        <w:adjustRightInd w:val="0"/>
        <w:spacing w:after="0"/>
        <w:jc w:val="both"/>
        <w:rPr>
          <w:rFonts w:ascii="Arial" w:hAnsi="Arial" w:cs="Arial"/>
          <w:color w:val="000000"/>
          <w:sz w:val="24"/>
          <w:szCs w:val="24"/>
        </w:rPr>
      </w:pPr>
      <w:r w:rsidRPr="001F367F">
        <w:rPr>
          <w:rFonts w:ascii="Arial" w:hAnsi="Arial" w:cs="Arial"/>
          <w:color w:val="000000"/>
          <w:sz w:val="24"/>
          <w:szCs w:val="24"/>
        </w:rPr>
        <w:t>The overall total national expenditure for the municipal financial year ending June</w:t>
      </w:r>
      <w:r>
        <w:rPr>
          <w:rFonts w:ascii="Arial" w:hAnsi="Arial" w:cs="Arial"/>
          <w:color w:val="000000"/>
          <w:sz w:val="24"/>
          <w:szCs w:val="24"/>
        </w:rPr>
        <w:t xml:space="preserve"> </w:t>
      </w:r>
      <w:r w:rsidRPr="001F367F">
        <w:rPr>
          <w:rFonts w:ascii="Arial" w:hAnsi="Arial" w:cs="Arial"/>
          <w:color w:val="000000"/>
          <w:sz w:val="24"/>
          <w:szCs w:val="24"/>
        </w:rPr>
        <w:t>2016, was 92% of R14.888bn. This is 3% higher than the 89% of the previous financial year, 2014/15. Despite these higher expenditure levels, National Treasury</w:t>
      </w:r>
      <w:r>
        <w:rPr>
          <w:rStyle w:val="FootnoteReference"/>
          <w:rFonts w:ascii="Arial" w:hAnsi="Arial" w:cs="Arial"/>
          <w:color w:val="000000"/>
          <w:sz w:val="24"/>
          <w:szCs w:val="24"/>
        </w:rPr>
        <w:footnoteReference w:id="4"/>
      </w:r>
      <w:r w:rsidRPr="001F367F">
        <w:rPr>
          <w:rFonts w:ascii="Arial" w:hAnsi="Arial" w:cs="Arial"/>
          <w:color w:val="000000"/>
          <w:sz w:val="24"/>
          <w:szCs w:val="24"/>
        </w:rPr>
        <w:t xml:space="preserve"> found that a total of 131 municipalities that received a Municipal Infrastructure Grant (MIG) allocation did not achieve the planned targets, with 82 municipalities underspending by more than 10% (pre-finalisation of the Annual Financial Statements). The CoGTA data shows that 121 municipalities did not achieve the planned targets, and 77 municipalities underspent by more than 10% (post finalisation of the Annual Financial Statements).</w:t>
      </w:r>
    </w:p>
    <w:p w14:paraId="3FDE891C" w14:textId="77777777" w:rsidR="00D7250F" w:rsidRPr="00D7250F" w:rsidRDefault="00D7250F" w:rsidP="00840DC9">
      <w:pPr>
        <w:pStyle w:val="Heading1"/>
        <w:numPr>
          <w:ilvl w:val="2"/>
          <w:numId w:val="27"/>
        </w:numPr>
      </w:pPr>
      <w:bookmarkStart w:id="26" w:name="_Toc492287161"/>
      <w:r w:rsidRPr="00D7250F">
        <w:t>Financial Health</w:t>
      </w:r>
      <w:bookmarkEnd w:id="26"/>
    </w:p>
    <w:p w14:paraId="573ECE16" w14:textId="77777777" w:rsidR="00D7250F" w:rsidRDefault="00D7250F" w:rsidP="00D7250F">
      <w:pPr>
        <w:autoSpaceDE w:val="0"/>
        <w:autoSpaceDN w:val="0"/>
        <w:adjustRightInd w:val="0"/>
        <w:spacing w:after="0"/>
        <w:jc w:val="both"/>
        <w:rPr>
          <w:rFonts w:ascii="Arial" w:hAnsi="Arial" w:cs="Arial"/>
          <w:color w:val="000000"/>
          <w:sz w:val="24"/>
          <w:szCs w:val="24"/>
        </w:rPr>
      </w:pPr>
    </w:p>
    <w:p w14:paraId="1F7516CF" w14:textId="77777777" w:rsidR="00D7250F" w:rsidRDefault="00D7250F" w:rsidP="00D7250F">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The Auditor General reports that the financial health of municipalities is on a steady decline, and that only 35% of municipalities (93) are financially healthy. National Treasury indicates in its report on the state of local government finances and financial management that municipalities in financial distress were characterised by poor cash management and an increase in debtors.</w:t>
      </w:r>
    </w:p>
    <w:p w14:paraId="69F8BD7E" w14:textId="77777777" w:rsidR="00D7250F" w:rsidRDefault="00D7250F" w:rsidP="00D7250F">
      <w:pPr>
        <w:autoSpaceDE w:val="0"/>
        <w:autoSpaceDN w:val="0"/>
        <w:adjustRightInd w:val="0"/>
        <w:spacing w:after="0" w:line="240" w:lineRule="auto"/>
        <w:rPr>
          <w:rFonts w:ascii="Calibri Light" w:hAnsi="Calibri Light" w:cs="Calibri Light"/>
          <w:color w:val="C59B00"/>
          <w:sz w:val="26"/>
          <w:szCs w:val="26"/>
        </w:rPr>
      </w:pPr>
    </w:p>
    <w:p w14:paraId="068A70C1" w14:textId="77777777" w:rsidR="00D7250F" w:rsidRPr="00D7250F" w:rsidRDefault="00D7250F" w:rsidP="00840DC9">
      <w:pPr>
        <w:pStyle w:val="Heading1"/>
        <w:numPr>
          <w:ilvl w:val="2"/>
          <w:numId w:val="27"/>
        </w:numPr>
      </w:pPr>
      <w:bookmarkStart w:id="27" w:name="_Toc492287162"/>
      <w:r w:rsidRPr="00D7250F">
        <w:t>Financial Management Indicators: Analysis</w:t>
      </w:r>
      <w:bookmarkEnd w:id="27"/>
    </w:p>
    <w:p w14:paraId="081457C3" w14:textId="77777777" w:rsidR="00D7250F" w:rsidRDefault="00D7250F" w:rsidP="00D7250F">
      <w:pPr>
        <w:autoSpaceDE w:val="0"/>
        <w:autoSpaceDN w:val="0"/>
        <w:adjustRightInd w:val="0"/>
        <w:spacing w:after="0"/>
        <w:jc w:val="both"/>
        <w:rPr>
          <w:rFonts w:ascii="Arial" w:hAnsi="Arial" w:cs="Arial"/>
          <w:color w:val="000000"/>
          <w:sz w:val="24"/>
          <w:szCs w:val="24"/>
        </w:rPr>
      </w:pPr>
    </w:p>
    <w:p w14:paraId="0F77776F" w14:textId="77777777" w:rsidR="00D7250F" w:rsidRDefault="00D7250F" w:rsidP="00D7250F">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The two sides of the budget – revenue and expenditure – play equally important roles in municipal sustainability. On average the revenue bases of metros, secondary cities, larger towns and medium to smaller towns are dominated by own </w:t>
      </w:r>
      <w:r>
        <w:rPr>
          <w:rFonts w:ascii="Arial" w:hAnsi="Arial" w:cs="Arial"/>
          <w:color w:val="000000"/>
          <w:sz w:val="24"/>
          <w:szCs w:val="24"/>
        </w:rPr>
        <w:lastRenderedPageBreak/>
        <w:t>revenue (derived mainly from property rates and user charges), whereas rural municipalities and districts tend to rely heavily on intergovernmental transfers. Revenue derived from services charges made up the largest component of operating revenue, particularly for metros, secondary cities, larger towns and medium to smaller towns. In the case of rural and district municipalities, government grants, specifically the local government equitable share (LES) allocation, are the dominant operating revenue source.</w:t>
      </w:r>
    </w:p>
    <w:p w14:paraId="752D9B83" w14:textId="77777777" w:rsidR="00D7250F" w:rsidRDefault="00D7250F" w:rsidP="00D7250F">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Due to unemployment and poverty, there are households/citizens that are unable to access or pay for basic services – this grouping is referred to as indigent households (</w:t>
      </w:r>
      <w:r>
        <w:rPr>
          <w:rFonts w:ascii="Arial" w:hAnsi="Arial" w:cs="Arial"/>
          <w:b/>
          <w:bCs/>
          <w:color w:val="000000"/>
          <w:sz w:val="24"/>
          <w:szCs w:val="24"/>
        </w:rPr>
        <w:t>dplg</w:t>
      </w:r>
      <w:r>
        <w:rPr>
          <w:rFonts w:ascii="Arial" w:hAnsi="Arial" w:cs="Arial"/>
          <w:color w:val="000000"/>
          <w:sz w:val="24"/>
          <w:szCs w:val="24"/>
        </w:rPr>
        <w:t>, 2005). According to the Free Basic Service (FBS) Policy of South Africa, indigents are exempt from having to pay for basic services below a certain threshold</w:t>
      </w:r>
      <w:r>
        <w:rPr>
          <w:rStyle w:val="FootnoteReference"/>
          <w:rFonts w:ascii="Arial" w:hAnsi="Arial" w:cs="Arial"/>
          <w:color w:val="000000"/>
          <w:sz w:val="24"/>
          <w:szCs w:val="24"/>
        </w:rPr>
        <w:footnoteReference w:id="5"/>
      </w:r>
      <w:r>
        <w:rPr>
          <w:rFonts w:ascii="Arial" w:hAnsi="Arial" w:cs="Arial"/>
          <w:color w:val="000000"/>
          <w:sz w:val="24"/>
          <w:szCs w:val="24"/>
        </w:rPr>
        <w:t xml:space="preserve">.  The roll-out of FBS within municipalities is funded through the LES allocation </w:t>
      </w:r>
      <w:r>
        <w:rPr>
          <w:rFonts w:ascii="Arial" w:hAnsi="Arial" w:cs="Arial"/>
          <w:b/>
          <w:bCs/>
          <w:i/>
          <w:iCs/>
          <w:color w:val="000000"/>
          <w:sz w:val="24"/>
          <w:szCs w:val="24"/>
        </w:rPr>
        <w:t>and municipal own revenue</w:t>
      </w:r>
      <w:r>
        <w:rPr>
          <w:rFonts w:ascii="Arial" w:hAnsi="Arial" w:cs="Arial"/>
          <w:color w:val="000000"/>
          <w:sz w:val="24"/>
          <w:szCs w:val="24"/>
        </w:rPr>
        <w:t>. As a result, the issue of indigents is intricately related to non-payment, as non-payment reduces the amount of own revenue at a municipality’s disposal, which affects its ability to extend access and deliver FBS to the poorest of the poor.</w:t>
      </w:r>
    </w:p>
    <w:p w14:paraId="71B3E7A6" w14:textId="77777777" w:rsidR="00D7250F" w:rsidRDefault="00D7250F" w:rsidP="00D7250F">
      <w:pPr>
        <w:autoSpaceDE w:val="0"/>
        <w:autoSpaceDN w:val="0"/>
        <w:adjustRightInd w:val="0"/>
        <w:spacing w:after="0" w:line="240" w:lineRule="auto"/>
        <w:rPr>
          <w:rFonts w:ascii="Arial" w:hAnsi="Arial" w:cs="Arial"/>
          <w:color w:val="000000"/>
          <w:sz w:val="24"/>
          <w:szCs w:val="24"/>
        </w:rPr>
      </w:pPr>
    </w:p>
    <w:p w14:paraId="1DCABD46" w14:textId="77777777" w:rsidR="00D7250F" w:rsidRDefault="00D7250F" w:rsidP="00D7250F">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National Treasury identified the following common challenges in financially distressed municipalities:</w:t>
      </w:r>
    </w:p>
    <w:p w14:paraId="05CBE48D" w14:textId="77777777" w:rsidR="00D7250F" w:rsidRPr="008170FF" w:rsidRDefault="00D7250F" w:rsidP="00D7250F">
      <w:pPr>
        <w:pStyle w:val="ListParagraph"/>
        <w:numPr>
          <w:ilvl w:val="0"/>
          <w:numId w:val="3"/>
        </w:numPr>
        <w:autoSpaceDE w:val="0"/>
        <w:autoSpaceDN w:val="0"/>
        <w:adjustRightInd w:val="0"/>
        <w:spacing w:after="0" w:line="259" w:lineRule="auto"/>
        <w:jc w:val="both"/>
        <w:rPr>
          <w:rFonts w:ascii="Arial" w:hAnsi="Arial" w:cs="Arial"/>
          <w:color w:val="000000"/>
          <w:sz w:val="24"/>
          <w:szCs w:val="24"/>
        </w:rPr>
      </w:pPr>
      <w:r w:rsidRPr="008170FF">
        <w:rPr>
          <w:rFonts w:ascii="Arial" w:hAnsi="Arial" w:cs="Arial"/>
          <w:color w:val="000000"/>
          <w:sz w:val="24"/>
          <w:szCs w:val="24"/>
        </w:rPr>
        <w:t>An increase in the number of acting Municipal Managers and Chief Financial</w:t>
      </w:r>
    </w:p>
    <w:p w14:paraId="7A0B9896" w14:textId="77777777" w:rsidR="00D7250F" w:rsidRPr="008170FF" w:rsidRDefault="00D7250F" w:rsidP="00D7250F">
      <w:pPr>
        <w:pStyle w:val="ListParagraph"/>
        <w:numPr>
          <w:ilvl w:val="0"/>
          <w:numId w:val="3"/>
        </w:numPr>
        <w:autoSpaceDE w:val="0"/>
        <w:autoSpaceDN w:val="0"/>
        <w:adjustRightInd w:val="0"/>
        <w:spacing w:after="0" w:line="259" w:lineRule="auto"/>
        <w:jc w:val="both"/>
        <w:rPr>
          <w:rFonts w:ascii="Arial" w:hAnsi="Arial" w:cs="Arial"/>
          <w:color w:val="000000"/>
          <w:sz w:val="24"/>
          <w:szCs w:val="24"/>
        </w:rPr>
      </w:pPr>
      <w:r w:rsidRPr="008170FF">
        <w:rPr>
          <w:rFonts w:ascii="Arial" w:hAnsi="Arial" w:cs="Arial"/>
          <w:color w:val="000000"/>
          <w:sz w:val="24"/>
          <w:szCs w:val="24"/>
        </w:rPr>
        <w:t>Officers;</w:t>
      </w:r>
    </w:p>
    <w:p w14:paraId="29E9A882" w14:textId="77777777" w:rsidR="00D7250F" w:rsidRPr="008170FF" w:rsidRDefault="00D7250F" w:rsidP="00D7250F">
      <w:pPr>
        <w:pStyle w:val="ListParagraph"/>
        <w:numPr>
          <w:ilvl w:val="0"/>
          <w:numId w:val="3"/>
        </w:numPr>
        <w:autoSpaceDE w:val="0"/>
        <w:autoSpaceDN w:val="0"/>
        <w:adjustRightInd w:val="0"/>
        <w:spacing w:after="0" w:line="259" w:lineRule="auto"/>
        <w:jc w:val="both"/>
        <w:rPr>
          <w:rFonts w:ascii="Arial" w:hAnsi="Arial" w:cs="Arial"/>
          <w:color w:val="000000"/>
          <w:sz w:val="24"/>
          <w:szCs w:val="24"/>
        </w:rPr>
      </w:pPr>
      <w:r w:rsidRPr="008170FF">
        <w:rPr>
          <w:rFonts w:ascii="Arial" w:hAnsi="Arial" w:cs="Arial"/>
          <w:color w:val="000000"/>
          <w:sz w:val="24"/>
          <w:szCs w:val="24"/>
        </w:rPr>
        <w:t>An increase in poor cash flow management;</w:t>
      </w:r>
    </w:p>
    <w:p w14:paraId="03F23A01" w14:textId="77777777" w:rsidR="00D7250F" w:rsidRPr="008170FF" w:rsidRDefault="00D7250F" w:rsidP="00D7250F">
      <w:pPr>
        <w:pStyle w:val="ListParagraph"/>
        <w:numPr>
          <w:ilvl w:val="0"/>
          <w:numId w:val="3"/>
        </w:numPr>
        <w:autoSpaceDE w:val="0"/>
        <w:autoSpaceDN w:val="0"/>
        <w:adjustRightInd w:val="0"/>
        <w:spacing w:after="0" w:line="259" w:lineRule="auto"/>
        <w:jc w:val="both"/>
        <w:rPr>
          <w:rFonts w:ascii="Arial" w:hAnsi="Arial" w:cs="Arial"/>
          <w:color w:val="000000"/>
          <w:sz w:val="24"/>
          <w:szCs w:val="24"/>
        </w:rPr>
      </w:pPr>
      <w:r w:rsidRPr="008170FF">
        <w:rPr>
          <w:rFonts w:ascii="Arial" w:hAnsi="Arial" w:cs="Arial"/>
          <w:color w:val="000000"/>
          <w:sz w:val="24"/>
          <w:szCs w:val="24"/>
        </w:rPr>
        <w:t>An increase in reliance on conditional grants;</w:t>
      </w:r>
    </w:p>
    <w:p w14:paraId="7EA7E35E" w14:textId="77777777" w:rsidR="00D7250F" w:rsidRPr="008170FF" w:rsidRDefault="00D7250F" w:rsidP="00D7250F">
      <w:pPr>
        <w:pStyle w:val="ListParagraph"/>
        <w:numPr>
          <w:ilvl w:val="0"/>
          <w:numId w:val="3"/>
        </w:numPr>
        <w:autoSpaceDE w:val="0"/>
        <w:autoSpaceDN w:val="0"/>
        <w:adjustRightInd w:val="0"/>
        <w:spacing w:after="0" w:line="259" w:lineRule="auto"/>
        <w:jc w:val="both"/>
        <w:rPr>
          <w:rFonts w:ascii="Arial" w:hAnsi="Arial" w:cs="Arial"/>
          <w:color w:val="000000"/>
          <w:sz w:val="24"/>
          <w:szCs w:val="24"/>
        </w:rPr>
      </w:pPr>
      <w:r w:rsidRPr="008170FF">
        <w:rPr>
          <w:rFonts w:ascii="Arial" w:hAnsi="Arial" w:cs="Arial"/>
          <w:color w:val="000000"/>
          <w:sz w:val="24"/>
          <w:szCs w:val="24"/>
        </w:rPr>
        <w:t>Low capital spending on infrastructure;</w:t>
      </w:r>
    </w:p>
    <w:p w14:paraId="09CA9765" w14:textId="77777777" w:rsidR="00D7250F" w:rsidRPr="008170FF" w:rsidRDefault="00D7250F" w:rsidP="00D7250F">
      <w:pPr>
        <w:pStyle w:val="ListParagraph"/>
        <w:numPr>
          <w:ilvl w:val="0"/>
          <w:numId w:val="3"/>
        </w:numPr>
        <w:autoSpaceDE w:val="0"/>
        <w:autoSpaceDN w:val="0"/>
        <w:adjustRightInd w:val="0"/>
        <w:spacing w:after="0" w:line="259" w:lineRule="auto"/>
        <w:jc w:val="both"/>
        <w:rPr>
          <w:rFonts w:ascii="Arial" w:hAnsi="Arial" w:cs="Arial"/>
          <w:color w:val="000000"/>
          <w:sz w:val="24"/>
          <w:szCs w:val="24"/>
        </w:rPr>
      </w:pPr>
      <w:r w:rsidRPr="008170FF">
        <w:rPr>
          <w:rFonts w:ascii="Arial" w:hAnsi="Arial" w:cs="Arial"/>
          <w:color w:val="000000"/>
          <w:sz w:val="24"/>
          <w:szCs w:val="24"/>
        </w:rPr>
        <w:t>Increases in debtors and creditors;</w:t>
      </w:r>
    </w:p>
    <w:p w14:paraId="3C1EB61D" w14:textId="77777777" w:rsidR="00D7250F" w:rsidRPr="008170FF" w:rsidRDefault="00D7250F" w:rsidP="00D7250F">
      <w:pPr>
        <w:pStyle w:val="ListParagraph"/>
        <w:numPr>
          <w:ilvl w:val="0"/>
          <w:numId w:val="3"/>
        </w:numPr>
        <w:autoSpaceDE w:val="0"/>
        <w:autoSpaceDN w:val="0"/>
        <w:adjustRightInd w:val="0"/>
        <w:spacing w:after="0" w:line="259" w:lineRule="auto"/>
        <w:jc w:val="both"/>
        <w:rPr>
          <w:rFonts w:ascii="Arial" w:hAnsi="Arial" w:cs="Arial"/>
          <w:color w:val="000000"/>
          <w:sz w:val="24"/>
          <w:szCs w:val="24"/>
        </w:rPr>
      </w:pPr>
      <w:r w:rsidRPr="008170FF">
        <w:rPr>
          <w:rFonts w:ascii="Arial" w:hAnsi="Arial" w:cs="Arial"/>
          <w:color w:val="000000"/>
          <w:sz w:val="24"/>
          <w:szCs w:val="24"/>
        </w:rPr>
        <w:t>Inadequate provision for repairs and maintenance;</w:t>
      </w:r>
    </w:p>
    <w:p w14:paraId="013D47C3" w14:textId="77777777" w:rsidR="00D7250F" w:rsidRPr="008170FF" w:rsidRDefault="00D7250F" w:rsidP="00D7250F">
      <w:pPr>
        <w:pStyle w:val="ListParagraph"/>
        <w:numPr>
          <w:ilvl w:val="0"/>
          <w:numId w:val="3"/>
        </w:numPr>
        <w:autoSpaceDE w:val="0"/>
        <w:autoSpaceDN w:val="0"/>
        <w:adjustRightInd w:val="0"/>
        <w:spacing w:after="0" w:line="259" w:lineRule="auto"/>
        <w:jc w:val="both"/>
        <w:rPr>
          <w:rFonts w:ascii="Arial" w:hAnsi="Arial" w:cs="Arial"/>
          <w:color w:val="000000"/>
          <w:sz w:val="24"/>
          <w:szCs w:val="24"/>
        </w:rPr>
      </w:pPr>
      <w:r w:rsidRPr="008170FF">
        <w:rPr>
          <w:rFonts w:ascii="Arial" w:hAnsi="Arial" w:cs="Arial"/>
          <w:color w:val="000000"/>
          <w:sz w:val="24"/>
          <w:szCs w:val="24"/>
        </w:rPr>
        <w:lastRenderedPageBreak/>
        <w:t>Lack of credible budgeting; and</w:t>
      </w:r>
    </w:p>
    <w:p w14:paraId="26F6B36C" w14:textId="77777777" w:rsidR="00D7250F" w:rsidRPr="008170FF" w:rsidRDefault="00D7250F" w:rsidP="00D7250F">
      <w:pPr>
        <w:pStyle w:val="ListParagraph"/>
        <w:numPr>
          <w:ilvl w:val="0"/>
          <w:numId w:val="3"/>
        </w:numPr>
        <w:autoSpaceDE w:val="0"/>
        <w:autoSpaceDN w:val="0"/>
        <w:adjustRightInd w:val="0"/>
        <w:spacing w:after="0" w:line="259" w:lineRule="auto"/>
        <w:jc w:val="both"/>
        <w:rPr>
          <w:rFonts w:ascii="Arial" w:hAnsi="Arial" w:cs="Arial"/>
          <w:color w:val="000000"/>
          <w:sz w:val="24"/>
          <w:szCs w:val="24"/>
        </w:rPr>
      </w:pPr>
      <w:r w:rsidRPr="008170FF">
        <w:rPr>
          <w:rFonts w:ascii="Arial" w:hAnsi="Arial" w:cs="Arial"/>
          <w:color w:val="000000"/>
          <w:sz w:val="24"/>
          <w:szCs w:val="24"/>
        </w:rPr>
        <w:t>Ineffective governance structures</w:t>
      </w:r>
      <w:r>
        <w:rPr>
          <w:rFonts w:ascii="Arial" w:hAnsi="Arial" w:cs="Arial"/>
          <w:color w:val="000000"/>
          <w:sz w:val="24"/>
          <w:szCs w:val="24"/>
        </w:rPr>
        <w:t xml:space="preserve"> which</w:t>
      </w:r>
      <w:r w:rsidRPr="008170FF">
        <w:rPr>
          <w:rFonts w:ascii="Arial" w:hAnsi="Arial" w:cs="Arial"/>
          <w:color w:val="000000"/>
          <w:sz w:val="24"/>
          <w:szCs w:val="24"/>
        </w:rPr>
        <w:t xml:space="preserve"> undermines the administration of municipalities.</w:t>
      </w:r>
    </w:p>
    <w:p w14:paraId="614DF6D2" w14:textId="77777777" w:rsidR="00D7250F" w:rsidRDefault="00D7250F" w:rsidP="0035423F">
      <w:pPr>
        <w:autoSpaceDE w:val="0"/>
        <w:autoSpaceDN w:val="0"/>
        <w:adjustRightInd w:val="0"/>
        <w:spacing w:after="0"/>
        <w:jc w:val="both"/>
        <w:rPr>
          <w:rFonts w:ascii="Arial" w:hAnsi="Arial" w:cs="Arial"/>
          <w:color w:val="000000"/>
          <w:sz w:val="24"/>
          <w:szCs w:val="24"/>
        </w:rPr>
      </w:pPr>
    </w:p>
    <w:p w14:paraId="0702D1AA" w14:textId="77777777" w:rsidR="0035423F" w:rsidRDefault="00051DB1" w:rsidP="00840DC9">
      <w:pPr>
        <w:pStyle w:val="Heading1"/>
        <w:numPr>
          <w:ilvl w:val="1"/>
          <w:numId w:val="27"/>
        </w:numPr>
      </w:pPr>
      <w:bookmarkStart w:id="28" w:name="_Toc492287163"/>
      <w:r>
        <w:t>Institutional Capabilities</w:t>
      </w:r>
      <w:bookmarkEnd w:id="28"/>
    </w:p>
    <w:p w14:paraId="123209D4" w14:textId="77777777" w:rsidR="00051DB1" w:rsidRPr="00051DB1" w:rsidRDefault="00051DB1" w:rsidP="00840DC9">
      <w:pPr>
        <w:pStyle w:val="Heading1"/>
        <w:numPr>
          <w:ilvl w:val="2"/>
          <w:numId w:val="27"/>
        </w:numPr>
      </w:pPr>
      <w:bookmarkStart w:id="29" w:name="_Toc492287164"/>
      <w:r w:rsidRPr="00051DB1">
        <w:t>MM and CFO positions filled</w:t>
      </w:r>
      <w:bookmarkEnd w:id="29"/>
    </w:p>
    <w:p w14:paraId="24AFBDCB" w14:textId="77777777" w:rsidR="00051DB1" w:rsidRDefault="00051DB1" w:rsidP="00051DB1">
      <w:pPr>
        <w:autoSpaceDE w:val="0"/>
        <w:autoSpaceDN w:val="0"/>
        <w:adjustRightInd w:val="0"/>
        <w:spacing w:after="0"/>
        <w:jc w:val="both"/>
        <w:rPr>
          <w:rFonts w:ascii="Arial" w:hAnsi="Arial" w:cs="Arial"/>
          <w:color w:val="000000"/>
          <w:sz w:val="24"/>
          <w:szCs w:val="24"/>
        </w:rPr>
      </w:pPr>
    </w:p>
    <w:p w14:paraId="0510DBEF" w14:textId="77777777" w:rsidR="00051DB1" w:rsidRDefault="00051DB1" w:rsidP="00051DB1">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The fact that the positions of municipal manager and chief financial officer are filled, or not filled has a serious impact on municipalities’ administrative capabilities. In 17 municipalities both the CFO and MM positions were reported</w:t>
      </w:r>
      <w:r>
        <w:rPr>
          <w:rStyle w:val="FootnoteReference"/>
          <w:rFonts w:ascii="Arial" w:hAnsi="Arial" w:cs="Arial"/>
          <w:color w:val="000000"/>
          <w:sz w:val="24"/>
          <w:szCs w:val="24"/>
        </w:rPr>
        <w:footnoteReference w:id="6"/>
      </w:r>
      <w:r>
        <w:rPr>
          <w:rFonts w:ascii="Arial" w:hAnsi="Arial" w:cs="Arial"/>
          <w:color w:val="000000"/>
          <w:sz w:val="16"/>
          <w:szCs w:val="16"/>
        </w:rPr>
        <w:t xml:space="preserve"> </w:t>
      </w:r>
      <w:r>
        <w:rPr>
          <w:rFonts w:ascii="Arial" w:hAnsi="Arial" w:cs="Arial"/>
          <w:color w:val="000000"/>
          <w:sz w:val="24"/>
          <w:szCs w:val="24"/>
        </w:rPr>
        <w:t>vacant for 75%, or more, of the time. These municipalities are particularly vulnerable administratively. Then again, ninety eight (98) or 35.3% of municipalities reported a 100% occupancy rate of both their MM’s and CFO’s.</w:t>
      </w:r>
    </w:p>
    <w:p w14:paraId="72D2025D" w14:textId="77777777" w:rsidR="00051DB1" w:rsidRDefault="00051DB1" w:rsidP="00051DB1">
      <w:pPr>
        <w:autoSpaceDE w:val="0"/>
        <w:autoSpaceDN w:val="0"/>
        <w:adjustRightInd w:val="0"/>
        <w:spacing w:after="0"/>
        <w:jc w:val="both"/>
        <w:rPr>
          <w:rFonts w:ascii="Arial" w:hAnsi="Arial" w:cs="Arial"/>
          <w:color w:val="000000"/>
          <w:sz w:val="24"/>
          <w:szCs w:val="24"/>
        </w:rPr>
      </w:pPr>
    </w:p>
    <w:p w14:paraId="7DB19FDE" w14:textId="77777777" w:rsidR="00051DB1" w:rsidRDefault="00051DB1" w:rsidP="00051DB1">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The AG found in the 2015/16 audit opinion that the average length of time that municipal managers had been in their positions, was more than four years in 2015-16, which was an improvement from the previous year. By 2015-16, municipal managers at 100 municipalities (47%) had been in the position for four years or longer – a significant improvement compared to the 70 (32%) in 2014-15.</w:t>
      </w:r>
    </w:p>
    <w:p w14:paraId="224F120B" w14:textId="77777777" w:rsidR="00051DB1" w:rsidRDefault="00051DB1" w:rsidP="00051DB1">
      <w:pPr>
        <w:autoSpaceDE w:val="0"/>
        <w:autoSpaceDN w:val="0"/>
        <w:adjustRightInd w:val="0"/>
        <w:spacing w:after="0"/>
        <w:jc w:val="both"/>
        <w:rPr>
          <w:rFonts w:ascii="Arial" w:hAnsi="Arial" w:cs="Arial"/>
          <w:color w:val="000000"/>
          <w:sz w:val="24"/>
          <w:szCs w:val="24"/>
        </w:rPr>
      </w:pPr>
    </w:p>
    <w:p w14:paraId="4E73F65A" w14:textId="77777777" w:rsidR="00051DB1" w:rsidRPr="00051DB1" w:rsidRDefault="00051DB1" w:rsidP="00840DC9">
      <w:pPr>
        <w:pStyle w:val="Heading1"/>
        <w:numPr>
          <w:ilvl w:val="2"/>
          <w:numId w:val="27"/>
        </w:numPr>
      </w:pPr>
      <w:bookmarkStart w:id="30" w:name="_Toc492287165"/>
      <w:r w:rsidRPr="00051DB1">
        <w:t>Employees in municipalities</w:t>
      </w:r>
      <w:bookmarkEnd w:id="30"/>
    </w:p>
    <w:p w14:paraId="51BECA0A" w14:textId="77777777" w:rsidR="00051DB1" w:rsidRDefault="00051DB1" w:rsidP="00051DB1">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Nationally, 69 municipalities (29.5%) reported vacancy rates higher than 20% to the StatsSA non-financial census. KZN had 16 municipalities with vacancy rates higher than 20% followed by Eastern Cape and Free State with 10 municipalities, each.</w:t>
      </w:r>
    </w:p>
    <w:p w14:paraId="1F59B854" w14:textId="77777777" w:rsidR="00051DB1" w:rsidRDefault="00051DB1" w:rsidP="00051DB1">
      <w:pPr>
        <w:autoSpaceDE w:val="0"/>
        <w:autoSpaceDN w:val="0"/>
        <w:adjustRightInd w:val="0"/>
        <w:spacing w:after="0"/>
        <w:jc w:val="both"/>
        <w:rPr>
          <w:rFonts w:ascii="Arial" w:hAnsi="Arial" w:cs="Arial"/>
          <w:color w:val="000000"/>
          <w:sz w:val="24"/>
          <w:szCs w:val="24"/>
        </w:rPr>
      </w:pPr>
    </w:p>
    <w:p w14:paraId="5001280F" w14:textId="77777777" w:rsidR="00051DB1" w:rsidRDefault="00051DB1" w:rsidP="00051DB1">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The AG concluded in his Audit outcomes report for 2015/16 that one of the biggest challenges for local government, especially rural municipalities, is to attract and retain qualified and competent persons in all areas of administration.</w:t>
      </w:r>
    </w:p>
    <w:p w14:paraId="576AB478" w14:textId="77777777" w:rsidR="00051DB1" w:rsidRDefault="00051DB1" w:rsidP="00051DB1">
      <w:pPr>
        <w:autoSpaceDE w:val="0"/>
        <w:autoSpaceDN w:val="0"/>
        <w:adjustRightInd w:val="0"/>
        <w:spacing w:after="0" w:line="240" w:lineRule="auto"/>
        <w:rPr>
          <w:rFonts w:ascii="Calibri Light" w:hAnsi="Calibri Light" w:cs="Calibri Light"/>
          <w:color w:val="C59B00"/>
          <w:sz w:val="26"/>
          <w:szCs w:val="26"/>
        </w:rPr>
      </w:pPr>
    </w:p>
    <w:p w14:paraId="339A4473" w14:textId="77777777" w:rsidR="00051DB1" w:rsidRPr="00051DB1" w:rsidRDefault="00051DB1" w:rsidP="00840DC9">
      <w:pPr>
        <w:pStyle w:val="Heading1"/>
        <w:numPr>
          <w:ilvl w:val="2"/>
          <w:numId w:val="27"/>
        </w:numPr>
      </w:pPr>
      <w:bookmarkStart w:id="31" w:name="_Toc492287166"/>
      <w:r w:rsidRPr="00051DB1">
        <w:t>Institutional Capability Indicators: Analysis</w:t>
      </w:r>
      <w:bookmarkEnd w:id="31"/>
    </w:p>
    <w:p w14:paraId="4040B5FC" w14:textId="77777777" w:rsidR="00051DB1" w:rsidRDefault="00051DB1" w:rsidP="00051DB1">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As was observed with the previous five local government elections, this point in the electoral cycle is inherently one of strategic and administrative change. New administrations under new political leadership usually introduce revised five year strategies that are, in all probability, driven by new administrative leadership including new MMs and new CFOs. Some of these officials’ predecessors’ contracts, will have come to an end after serving their five year terms. There is therefore a risk that the stability at senior management level will worsen in the 2016/17 financial year after the local government elections. As a result, continuity in running municipalities and service delivery can be affected for six months to a year because of the time it takes to fill all senior leadership positions and for that new leadership to adapt to their new roles and responsibilities.</w:t>
      </w:r>
    </w:p>
    <w:p w14:paraId="0D9265F5" w14:textId="77777777" w:rsidR="00051DB1" w:rsidRDefault="00051DB1" w:rsidP="00051DB1">
      <w:pPr>
        <w:autoSpaceDE w:val="0"/>
        <w:autoSpaceDN w:val="0"/>
        <w:adjustRightInd w:val="0"/>
        <w:spacing w:after="0"/>
        <w:jc w:val="both"/>
        <w:rPr>
          <w:rFonts w:ascii="Arial" w:hAnsi="Arial" w:cs="Arial"/>
          <w:color w:val="000000"/>
          <w:sz w:val="24"/>
          <w:szCs w:val="24"/>
        </w:rPr>
      </w:pPr>
    </w:p>
    <w:p w14:paraId="445E2093" w14:textId="77777777" w:rsidR="00051DB1" w:rsidRDefault="00051DB1" w:rsidP="00051DB1">
      <w:pPr>
        <w:autoSpaceDE w:val="0"/>
        <w:autoSpaceDN w:val="0"/>
        <w:adjustRightInd w:val="0"/>
        <w:spacing w:after="0"/>
        <w:jc w:val="both"/>
        <w:rPr>
          <w:rFonts w:ascii="Arial" w:hAnsi="Arial" w:cs="Arial"/>
          <w:sz w:val="24"/>
          <w:szCs w:val="24"/>
        </w:rPr>
      </w:pPr>
      <w:r>
        <w:rPr>
          <w:rFonts w:ascii="Arial" w:hAnsi="Arial" w:cs="Arial"/>
          <w:color w:val="000000"/>
          <w:sz w:val="24"/>
          <w:szCs w:val="24"/>
        </w:rPr>
        <w:t>The on-going instability in senior municipal management positions has a negative impact on service delivery to communities. This manifests in a number of ways, including the inability to make basic managerial decisions such as the appointment of service providers. This often delays project implementation and affects the municipality’s ability to spend its capital budget.</w:t>
      </w:r>
    </w:p>
    <w:p w14:paraId="6A14868F" w14:textId="77777777" w:rsidR="00051DB1" w:rsidRDefault="00051DB1" w:rsidP="00051DB1">
      <w:pPr>
        <w:spacing w:after="0"/>
        <w:jc w:val="both"/>
        <w:rPr>
          <w:rFonts w:ascii="Arial" w:hAnsi="Arial" w:cs="Arial"/>
          <w:sz w:val="24"/>
          <w:szCs w:val="24"/>
        </w:rPr>
      </w:pPr>
    </w:p>
    <w:p w14:paraId="307B1004" w14:textId="77777777" w:rsidR="00051DB1" w:rsidRDefault="00051DB1" w:rsidP="00051DB1">
      <w:pPr>
        <w:spacing w:after="0"/>
        <w:jc w:val="both"/>
        <w:rPr>
          <w:rFonts w:ascii="Arial" w:hAnsi="Arial" w:cs="Arial"/>
          <w:sz w:val="24"/>
          <w:szCs w:val="24"/>
        </w:rPr>
      </w:pPr>
      <w:r>
        <w:rPr>
          <w:rFonts w:ascii="Arial" w:hAnsi="Arial" w:cs="Arial"/>
          <w:sz w:val="24"/>
          <w:szCs w:val="24"/>
        </w:rPr>
        <w:t>In April 2017, a Local Government Summit was held were delegates committed as follows:</w:t>
      </w:r>
    </w:p>
    <w:p w14:paraId="7C222ACA"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t>Provide ethical and committed leadership;</w:t>
      </w:r>
    </w:p>
    <w:p w14:paraId="45D07035"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t>Implement the National Development Plan (NDP)</w:t>
      </w:r>
    </w:p>
    <w:p w14:paraId="686D7F96"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t>Continue with the implementation of the Back to Basics Programme;</w:t>
      </w:r>
    </w:p>
    <w:p w14:paraId="4BC491A1"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lastRenderedPageBreak/>
        <w:t>Put people and their concerns first and ensure constant contact with communities through effective public participation platforms;</w:t>
      </w:r>
    </w:p>
    <w:p w14:paraId="4F13BC28"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t>Improve the political management of municipalities and be responsive to the needs and aspirations of local communities;</w:t>
      </w:r>
    </w:p>
    <w:p w14:paraId="43262F3C"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t>Create conditions for decent living by consistently, equitably and efficiently delivering municipal services to the right quality and standard;</w:t>
      </w:r>
    </w:p>
    <w:p w14:paraId="2AEEEF6F"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t>Act collaboratively with sectors to address spatial imbalances in economic opportunities and prioritise alignment of spatial development frameworks with integrated development plans</w:t>
      </w:r>
    </w:p>
    <w:p w14:paraId="2B64389D"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t>Expand economic opportunities near where people live and work;</w:t>
      </w:r>
    </w:p>
    <w:p w14:paraId="3EDC96DB"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t>Coordinate infrastructure investments in targeted spaces across spheres, sectors and with stakeholders;</w:t>
      </w:r>
    </w:p>
    <w:p w14:paraId="2F9435C3"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t>Overcome persistent backlogs and/or inequities in service delivery through improved intergovernmental planning and budgeting processes;</w:t>
      </w:r>
    </w:p>
    <w:p w14:paraId="63DF4A63"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t>Overcome the widespread under-maintenance and renewal of infrastructure;</w:t>
      </w:r>
    </w:p>
    <w:p w14:paraId="08359BEC"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t>Recognise rural-urban interdependency and the need for a more comprehensive, integrated approach to urban and rural development;</w:t>
      </w:r>
    </w:p>
    <w:p w14:paraId="0BAB6C0D"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t>Reap the ‘urban dividend’ through well-managed, well governed urbanisation;</w:t>
      </w:r>
    </w:p>
    <w:p w14:paraId="4A5CF4DB"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t>Implement the Integrated Urban Development Framework (IUDF);</w:t>
      </w:r>
    </w:p>
    <w:p w14:paraId="6B2A4FFF"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t>Ensure good governance and effective administration - cut wastage, spend public funds prudently, hire competent staff, ensure transparency and accountability;</w:t>
      </w:r>
    </w:p>
    <w:p w14:paraId="514BCCB1"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t>Further ensure that corruption is prevented and rooted out at all levels;</w:t>
      </w:r>
    </w:p>
    <w:p w14:paraId="63F8813C"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t>Ensure sound financial management and accounting by prudently managing resources so as to sustainably deliver services and bring development to communities;</w:t>
      </w:r>
    </w:p>
    <w:p w14:paraId="4F82B9F5"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t>Build and maintain sound institutional and administrative capabilities managed by dedicated and skilled personnel at all levels;</w:t>
      </w:r>
    </w:p>
    <w:p w14:paraId="6524B9B4"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t>Eliminate unnecessary regulatory burdens; and</w:t>
      </w:r>
    </w:p>
    <w:p w14:paraId="4CF51617" w14:textId="77777777" w:rsidR="00051DB1" w:rsidRPr="0043100C" w:rsidRDefault="00051DB1" w:rsidP="00051DB1">
      <w:pPr>
        <w:pStyle w:val="ListParagraph"/>
        <w:numPr>
          <w:ilvl w:val="0"/>
          <w:numId w:val="7"/>
        </w:numPr>
        <w:spacing w:before="0" w:after="0" w:line="259" w:lineRule="auto"/>
        <w:ind w:left="714" w:hanging="357"/>
        <w:jc w:val="both"/>
        <w:rPr>
          <w:rFonts w:ascii="Arial" w:hAnsi="Arial" w:cs="Arial"/>
          <w:sz w:val="24"/>
          <w:szCs w:val="24"/>
        </w:rPr>
      </w:pPr>
      <w:r w:rsidRPr="0043100C">
        <w:rPr>
          <w:rFonts w:ascii="Arial" w:hAnsi="Arial" w:cs="Arial"/>
          <w:sz w:val="24"/>
          <w:szCs w:val="24"/>
        </w:rPr>
        <w:lastRenderedPageBreak/>
        <w:t>Ensure continued performance monitoring and reporting on the work of municipalities as directed by the Back to Basics approach.</w:t>
      </w:r>
    </w:p>
    <w:p w14:paraId="715D592D" w14:textId="77777777" w:rsidR="00051DB1" w:rsidRPr="006E77E2" w:rsidRDefault="00051DB1" w:rsidP="00051DB1">
      <w:pPr>
        <w:spacing w:after="0"/>
        <w:jc w:val="both"/>
        <w:rPr>
          <w:rFonts w:ascii="Arial" w:hAnsi="Arial" w:cs="Arial"/>
          <w:sz w:val="24"/>
          <w:szCs w:val="24"/>
          <w:lang w:val="en-ZA"/>
        </w:rPr>
      </w:pPr>
    </w:p>
    <w:p w14:paraId="253317F9" w14:textId="77777777" w:rsidR="00051DB1" w:rsidRDefault="00051DB1" w:rsidP="00840DC9">
      <w:pPr>
        <w:pStyle w:val="Heading1"/>
        <w:numPr>
          <w:ilvl w:val="0"/>
          <w:numId w:val="27"/>
        </w:numPr>
      </w:pPr>
      <w:bookmarkStart w:id="32" w:name="_Toc492287167"/>
      <w:r>
        <w:t>CONCLUSION</w:t>
      </w:r>
      <w:bookmarkEnd w:id="32"/>
    </w:p>
    <w:p w14:paraId="342B726A" w14:textId="77777777" w:rsidR="00051DB1" w:rsidRPr="00AF171C" w:rsidRDefault="00051DB1" w:rsidP="00051DB1">
      <w:pPr>
        <w:jc w:val="both"/>
        <w:rPr>
          <w:rFonts w:ascii="Arial" w:hAnsi="Arial" w:cs="Arial"/>
          <w:sz w:val="24"/>
          <w:szCs w:val="24"/>
          <w:lang w:val="en-ZA"/>
        </w:rPr>
      </w:pPr>
      <w:r w:rsidRPr="00AF171C">
        <w:rPr>
          <w:rFonts w:ascii="Arial" w:hAnsi="Arial" w:cs="Arial"/>
          <w:sz w:val="24"/>
          <w:szCs w:val="24"/>
        </w:rPr>
        <w:t xml:space="preserve">Unfortunately, the uneven </w:t>
      </w:r>
      <w:r w:rsidRPr="00AF171C">
        <w:rPr>
          <w:rFonts w:ascii="Arial" w:hAnsi="Arial" w:cs="Arial"/>
          <w:sz w:val="24"/>
          <w:szCs w:val="24"/>
          <w:lang w:val="en-US"/>
        </w:rPr>
        <w:t>performance continue to characterize the state of municipalities.  In this regard the following is emerging:</w:t>
      </w:r>
    </w:p>
    <w:p w14:paraId="01D126E0" w14:textId="77777777" w:rsidR="00051DB1" w:rsidRPr="00AF171C" w:rsidRDefault="00051DB1" w:rsidP="00051DB1">
      <w:pPr>
        <w:numPr>
          <w:ilvl w:val="0"/>
          <w:numId w:val="4"/>
        </w:numPr>
        <w:jc w:val="both"/>
        <w:rPr>
          <w:rFonts w:ascii="Arial" w:hAnsi="Arial" w:cs="Arial"/>
          <w:sz w:val="24"/>
          <w:szCs w:val="24"/>
          <w:lang w:val="en-ZA"/>
        </w:rPr>
      </w:pPr>
      <w:r w:rsidRPr="00AF171C">
        <w:rPr>
          <w:rFonts w:ascii="Arial" w:hAnsi="Arial" w:cs="Arial"/>
          <w:sz w:val="24"/>
          <w:szCs w:val="24"/>
          <w:lang w:val="en-US"/>
        </w:rPr>
        <w:t xml:space="preserve">There are municipalities that continue to remain in a dire state, despite support and intervention measures, e.g. </w:t>
      </w:r>
      <w:r w:rsidRPr="00AF171C">
        <w:rPr>
          <w:rFonts w:ascii="Arial" w:hAnsi="Arial" w:cs="Arial"/>
          <w:i/>
          <w:iCs/>
          <w:sz w:val="24"/>
          <w:szCs w:val="24"/>
          <w:lang w:val="en-US"/>
        </w:rPr>
        <w:t>(Makana, Ngaka Modiri Molema, Thabazimbi, Ubuntu, Emalahleni, Emfuleni, Mafube and Masilonyana, Kannaland, etc)</w:t>
      </w:r>
    </w:p>
    <w:p w14:paraId="4FCD1519" w14:textId="77777777" w:rsidR="00051DB1" w:rsidRPr="00AF171C" w:rsidRDefault="00051DB1" w:rsidP="00051DB1">
      <w:pPr>
        <w:numPr>
          <w:ilvl w:val="0"/>
          <w:numId w:val="4"/>
        </w:numPr>
        <w:jc w:val="both"/>
        <w:rPr>
          <w:rFonts w:ascii="Arial" w:hAnsi="Arial" w:cs="Arial"/>
          <w:sz w:val="24"/>
          <w:szCs w:val="24"/>
          <w:lang w:val="en-ZA"/>
        </w:rPr>
      </w:pPr>
      <w:r w:rsidRPr="00AF171C">
        <w:rPr>
          <w:rFonts w:ascii="Arial" w:hAnsi="Arial" w:cs="Arial"/>
          <w:sz w:val="24"/>
          <w:szCs w:val="24"/>
          <w:lang w:val="en-US"/>
        </w:rPr>
        <w:t>Predominant challenges relate to unfunded budgets, low collection rate, bloated organograms, high turnover of senior managers, aging water and electricity infrastructure, lack of internal controls, no performance management systems, poor operations and maintenance, etc.;</w:t>
      </w:r>
    </w:p>
    <w:p w14:paraId="09AF42FE" w14:textId="77777777" w:rsidR="00051DB1" w:rsidRPr="00AF171C" w:rsidRDefault="00051DB1" w:rsidP="00051DB1">
      <w:pPr>
        <w:jc w:val="both"/>
        <w:rPr>
          <w:rFonts w:ascii="Arial" w:hAnsi="Arial" w:cs="Arial"/>
          <w:bCs/>
          <w:sz w:val="24"/>
          <w:szCs w:val="24"/>
          <w:lang w:val="en-US"/>
        </w:rPr>
      </w:pPr>
      <w:r w:rsidRPr="00AF171C">
        <w:rPr>
          <w:rFonts w:ascii="Arial" w:hAnsi="Arial" w:cs="Arial"/>
          <w:bCs/>
          <w:sz w:val="24"/>
          <w:szCs w:val="24"/>
          <w:lang w:val="en-US"/>
        </w:rPr>
        <w:t>Root causes for the above have been identified as:</w:t>
      </w:r>
    </w:p>
    <w:p w14:paraId="23A9CBC3" w14:textId="77777777" w:rsidR="00051DB1" w:rsidRPr="00AF171C" w:rsidRDefault="00051DB1" w:rsidP="00051DB1">
      <w:pPr>
        <w:pStyle w:val="ListParagraph"/>
        <w:numPr>
          <w:ilvl w:val="0"/>
          <w:numId w:val="5"/>
        </w:numPr>
        <w:spacing w:before="0" w:after="0" w:line="259" w:lineRule="auto"/>
        <w:ind w:left="709" w:hanging="283"/>
        <w:jc w:val="both"/>
        <w:rPr>
          <w:rFonts w:ascii="Arial" w:hAnsi="Arial" w:cs="Arial"/>
          <w:sz w:val="24"/>
          <w:szCs w:val="24"/>
          <w:lang w:val="en-US"/>
        </w:rPr>
      </w:pPr>
      <w:r w:rsidRPr="00AF171C">
        <w:rPr>
          <w:rFonts w:ascii="Arial" w:hAnsi="Arial" w:cs="Arial"/>
          <w:sz w:val="24"/>
          <w:szCs w:val="24"/>
          <w:lang w:val="en-US"/>
        </w:rPr>
        <w:t>Weak oversight mechanism – systems and processes at National and Provincial Level;</w:t>
      </w:r>
    </w:p>
    <w:p w14:paraId="43FAC83D" w14:textId="77777777" w:rsidR="00051DB1" w:rsidRPr="00AF171C" w:rsidRDefault="00051DB1" w:rsidP="00051DB1">
      <w:pPr>
        <w:pStyle w:val="ListParagraph"/>
        <w:numPr>
          <w:ilvl w:val="0"/>
          <w:numId w:val="5"/>
        </w:numPr>
        <w:spacing w:before="0" w:after="0" w:line="259" w:lineRule="auto"/>
        <w:ind w:left="709" w:hanging="283"/>
        <w:jc w:val="both"/>
        <w:rPr>
          <w:rFonts w:ascii="Arial" w:hAnsi="Arial" w:cs="Arial"/>
          <w:sz w:val="24"/>
          <w:szCs w:val="24"/>
          <w:lang w:val="en-US"/>
        </w:rPr>
      </w:pPr>
      <w:r w:rsidRPr="00AF171C">
        <w:rPr>
          <w:rFonts w:ascii="Arial" w:hAnsi="Arial" w:cs="Arial"/>
          <w:sz w:val="24"/>
          <w:szCs w:val="24"/>
          <w:lang w:val="en-US"/>
        </w:rPr>
        <w:t>Uneven capacity of Provincial Cogta departments;</w:t>
      </w:r>
    </w:p>
    <w:p w14:paraId="06E0A22F" w14:textId="77777777" w:rsidR="00051DB1" w:rsidRPr="00AF171C" w:rsidRDefault="00051DB1" w:rsidP="00051DB1">
      <w:pPr>
        <w:pStyle w:val="ListParagraph"/>
        <w:numPr>
          <w:ilvl w:val="0"/>
          <w:numId w:val="5"/>
        </w:numPr>
        <w:spacing w:before="0" w:after="0" w:line="259" w:lineRule="auto"/>
        <w:ind w:left="709" w:hanging="283"/>
        <w:jc w:val="both"/>
        <w:rPr>
          <w:rFonts w:ascii="Arial" w:hAnsi="Arial" w:cs="Arial"/>
          <w:sz w:val="24"/>
          <w:szCs w:val="24"/>
          <w:lang w:val="en-US"/>
        </w:rPr>
      </w:pPr>
      <w:r w:rsidRPr="00AF171C">
        <w:rPr>
          <w:rFonts w:ascii="Arial" w:hAnsi="Arial" w:cs="Arial"/>
          <w:sz w:val="24"/>
          <w:szCs w:val="24"/>
          <w:lang w:val="en-US"/>
        </w:rPr>
        <w:t>Political and administrative instability at municipal level;</w:t>
      </w:r>
    </w:p>
    <w:p w14:paraId="72BA8644" w14:textId="77777777" w:rsidR="00051DB1" w:rsidRPr="00AF171C" w:rsidRDefault="00051DB1" w:rsidP="00051DB1">
      <w:pPr>
        <w:pStyle w:val="ListParagraph"/>
        <w:numPr>
          <w:ilvl w:val="0"/>
          <w:numId w:val="5"/>
        </w:numPr>
        <w:spacing w:before="0" w:after="0" w:line="259" w:lineRule="auto"/>
        <w:ind w:left="709" w:hanging="283"/>
        <w:jc w:val="both"/>
        <w:rPr>
          <w:rFonts w:ascii="Arial" w:hAnsi="Arial" w:cs="Arial"/>
          <w:sz w:val="24"/>
          <w:szCs w:val="24"/>
          <w:lang w:val="en-US"/>
        </w:rPr>
      </w:pPr>
      <w:r w:rsidRPr="00AF171C">
        <w:rPr>
          <w:rFonts w:ascii="Arial" w:hAnsi="Arial" w:cs="Arial"/>
          <w:sz w:val="24"/>
          <w:szCs w:val="24"/>
          <w:lang w:val="en-US"/>
        </w:rPr>
        <w:t xml:space="preserve">Inadequate skills - </w:t>
      </w:r>
      <w:r w:rsidRPr="00AF171C">
        <w:rPr>
          <w:rFonts w:ascii="Arial" w:hAnsi="Arial" w:cs="Arial"/>
          <w:sz w:val="24"/>
          <w:szCs w:val="24"/>
        </w:rPr>
        <w:t xml:space="preserve">The lack of appropriate skills levels and high levels of vacancies for technical directors for example, is a material problem in all the municipalities. SCM is non-existent in many municipalities.  The complexities, especially for smaller municipalities result in municipalities blatantly disregarding the prescribed procedures which result in the appointment of incompetent service providers and/or legislative action from service providers who were unhappy about the fairness of the appointment processes. </w:t>
      </w:r>
    </w:p>
    <w:p w14:paraId="78BDCA72" w14:textId="77777777" w:rsidR="00051DB1" w:rsidRPr="00AF171C" w:rsidRDefault="00051DB1" w:rsidP="00051DB1">
      <w:pPr>
        <w:pStyle w:val="ListParagraph"/>
        <w:numPr>
          <w:ilvl w:val="0"/>
          <w:numId w:val="5"/>
        </w:numPr>
        <w:spacing w:before="0" w:after="0" w:line="259" w:lineRule="auto"/>
        <w:ind w:left="709" w:hanging="283"/>
        <w:jc w:val="both"/>
        <w:rPr>
          <w:rFonts w:ascii="Arial" w:hAnsi="Arial" w:cs="Arial"/>
          <w:sz w:val="24"/>
          <w:szCs w:val="24"/>
          <w:lang w:val="en-US"/>
        </w:rPr>
      </w:pPr>
      <w:r w:rsidRPr="00AF171C">
        <w:rPr>
          <w:rFonts w:ascii="Arial" w:hAnsi="Arial" w:cs="Arial"/>
          <w:sz w:val="24"/>
          <w:szCs w:val="24"/>
          <w:lang w:val="en-US"/>
        </w:rPr>
        <w:lastRenderedPageBreak/>
        <w:t>Poor oversight structures at municipal level (MPACs, Council Committees, Audit Committee);</w:t>
      </w:r>
    </w:p>
    <w:p w14:paraId="240C7F69" w14:textId="77777777" w:rsidR="00051DB1" w:rsidRPr="00AF171C" w:rsidRDefault="00051DB1" w:rsidP="00051DB1">
      <w:pPr>
        <w:pStyle w:val="ListParagraph"/>
        <w:numPr>
          <w:ilvl w:val="0"/>
          <w:numId w:val="5"/>
        </w:numPr>
        <w:spacing w:before="0" w:after="0" w:line="259" w:lineRule="auto"/>
        <w:ind w:left="709" w:hanging="283"/>
        <w:jc w:val="both"/>
        <w:rPr>
          <w:rFonts w:ascii="Arial" w:hAnsi="Arial" w:cs="Arial"/>
          <w:sz w:val="24"/>
          <w:szCs w:val="24"/>
          <w:lang w:val="en-US"/>
        </w:rPr>
      </w:pPr>
      <w:r w:rsidRPr="00AF171C">
        <w:rPr>
          <w:rFonts w:ascii="Arial" w:hAnsi="Arial" w:cs="Arial"/>
          <w:sz w:val="24"/>
          <w:szCs w:val="24"/>
          <w:lang w:val="en-US"/>
        </w:rPr>
        <w:t>Inadequate consequence for poor performance and transgressions;</w:t>
      </w:r>
    </w:p>
    <w:p w14:paraId="0E80ACB3" w14:textId="77777777" w:rsidR="00051DB1" w:rsidRPr="00AF171C" w:rsidRDefault="00051DB1" w:rsidP="00051DB1">
      <w:pPr>
        <w:pStyle w:val="ListParagraph"/>
        <w:numPr>
          <w:ilvl w:val="0"/>
          <w:numId w:val="5"/>
        </w:numPr>
        <w:spacing w:before="0" w:after="0" w:line="259" w:lineRule="auto"/>
        <w:ind w:left="709" w:hanging="283"/>
        <w:jc w:val="both"/>
        <w:rPr>
          <w:rFonts w:ascii="Arial" w:hAnsi="Arial" w:cs="Arial"/>
          <w:sz w:val="24"/>
          <w:szCs w:val="24"/>
          <w:lang w:val="en-US"/>
        </w:rPr>
      </w:pPr>
      <w:r w:rsidRPr="00AF171C">
        <w:rPr>
          <w:rFonts w:ascii="Arial" w:hAnsi="Arial" w:cs="Arial"/>
          <w:sz w:val="24"/>
          <w:szCs w:val="24"/>
          <w:lang w:val="en-US"/>
        </w:rPr>
        <w:t>Instability on vacancies on key senior management positions;</w:t>
      </w:r>
    </w:p>
    <w:p w14:paraId="796E026D" w14:textId="77777777" w:rsidR="00051DB1" w:rsidRPr="00AF171C" w:rsidRDefault="00051DB1" w:rsidP="00051DB1">
      <w:pPr>
        <w:numPr>
          <w:ilvl w:val="0"/>
          <w:numId w:val="5"/>
        </w:numPr>
        <w:ind w:left="709" w:hanging="283"/>
        <w:jc w:val="both"/>
        <w:rPr>
          <w:rFonts w:ascii="Arial" w:hAnsi="Arial" w:cs="Arial"/>
          <w:sz w:val="24"/>
          <w:szCs w:val="24"/>
          <w:lang w:val="en-ZA"/>
        </w:rPr>
      </w:pPr>
      <w:r w:rsidRPr="00AF171C">
        <w:rPr>
          <w:rFonts w:ascii="Arial" w:hAnsi="Arial" w:cs="Arial"/>
          <w:bCs/>
          <w:sz w:val="24"/>
          <w:szCs w:val="24"/>
          <w:lang w:val="en-US"/>
        </w:rPr>
        <w:t>There are perennial deficiencies that remains the inability to comply with constitutional and legislative requirements governing local government system, and enforcement and regulation thereof, namely:</w:t>
      </w:r>
    </w:p>
    <w:p w14:paraId="0C6000AB" w14:textId="77777777" w:rsidR="00051DB1" w:rsidRPr="00AF171C" w:rsidRDefault="00051DB1" w:rsidP="00051DB1">
      <w:pPr>
        <w:numPr>
          <w:ilvl w:val="1"/>
          <w:numId w:val="5"/>
        </w:numPr>
        <w:ind w:left="2154" w:hanging="357"/>
        <w:jc w:val="both"/>
        <w:rPr>
          <w:rFonts w:ascii="Arial" w:hAnsi="Arial" w:cs="Arial"/>
          <w:sz w:val="24"/>
          <w:szCs w:val="24"/>
          <w:lang w:val="en-ZA"/>
        </w:rPr>
      </w:pPr>
      <w:r w:rsidRPr="00AF171C">
        <w:rPr>
          <w:rFonts w:ascii="Arial" w:hAnsi="Arial" w:cs="Arial"/>
          <w:sz w:val="24"/>
          <w:szCs w:val="24"/>
          <w:lang w:val="en-US"/>
        </w:rPr>
        <w:t>Leadership</w:t>
      </w:r>
    </w:p>
    <w:p w14:paraId="5A065758" w14:textId="77777777" w:rsidR="00051DB1" w:rsidRPr="00AF171C" w:rsidRDefault="00051DB1" w:rsidP="00051DB1">
      <w:pPr>
        <w:numPr>
          <w:ilvl w:val="1"/>
          <w:numId w:val="5"/>
        </w:numPr>
        <w:ind w:left="2154" w:hanging="357"/>
        <w:jc w:val="both"/>
        <w:rPr>
          <w:rFonts w:ascii="Arial" w:hAnsi="Arial" w:cs="Arial"/>
          <w:sz w:val="24"/>
          <w:szCs w:val="24"/>
          <w:lang w:val="en-ZA"/>
        </w:rPr>
      </w:pPr>
      <w:r w:rsidRPr="00AF171C">
        <w:rPr>
          <w:rFonts w:ascii="Arial" w:hAnsi="Arial" w:cs="Arial"/>
          <w:sz w:val="24"/>
          <w:szCs w:val="24"/>
          <w:lang w:val="en-US"/>
        </w:rPr>
        <w:t>Management</w:t>
      </w:r>
    </w:p>
    <w:p w14:paraId="40519FCA" w14:textId="77777777" w:rsidR="00051DB1" w:rsidRPr="00AF171C" w:rsidRDefault="00051DB1" w:rsidP="00051DB1">
      <w:pPr>
        <w:numPr>
          <w:ilvl w:val="1"/>
          <w:numId w:val="5"/>
        </w:numPr>
        <w:ind w:left="2154" w:hanging="357"/>
        <w:jc w:val="both"/>
        <w:rPr>
          <w:rFonts w:ascii="Arial" w:hAnsi="Arial" w:cs="Arial"/>
          <w:sz w:val="24"/>
          <w:szCs w:val="24"/>
          <w:lang w:val="en-ZA"/>
        </w:rPr>
      </w:pPr>
      <w:r w:rsidRPr="00AF171C">
        <w:rPr>
          <w:rFonts w:ascii="Arial" w:hAnsi="Arial" w:cs="Arial"/>
          <w:sz w:val="24"/>
          <w:szCs w:val="24"/>
          <w:lang w:val="en-US"/>
        </w:rPr>
        <w:t>Accountability</w:t>
      </w:r>
    </w:p>
    <w:p w14:paraId="166BD38A" w14:textId="77777777" w:rsidR="00051DB1" w:rsidRPr="00AF171C" w:rsidRDefault="00051DB1" w:rsidP="00051DB1">
      <w:pPr>
        <w:numPr>
          <w:ilvl w:val="1"/>
          <w:numId w:val="5"/>
        </w:numPr>
        <w:ind w:left="2154" w:hanging="357"/>
        <w:jc w:val="both"/>
        <w:rPr>
          <w:rFonts w:ascii="Arial" w:hAnsi="Arial" w:cs="Arial"/>
          <w:sz w:val="24"/>
          <w:szCs w:val="24"/>
          <w:lang w:val="en-ZA"/>
        </w:rPr>
      </w:pPr>
      <w:r w:rsidRPr="00AF171C">
        <w:rPr>
          <w:rFonts w:ascii="Arial" w:hAnsi="Arial" w:cs="Arial"/>
          <w:sz w:val="24"/>
          <w:szCs w:val="24"/>
          <w:lang w:val="en-US"/>
        </w:rPr>
        <w:t xml:space="preserve">Oversight  </w:t>
      </w:r>
    </w:p>
    <w:p w14:paraId="419F0FBA" w14:textId="77777777" w:rsidR="00E80B7F" w:rsidRDefault="00E80B7F" w:rsidP="00051DB1">
      <w:pPr>
        <w:spacing w:after="0"/>
        <w:jc w:val="both"/>
        <w:rPr>
          <w:rFonts w:ascii="Arial" w:hAnsi="Arial" w:cs="Arial"/>
          <w:sz w:val="24"/>
          <w:szCs w:val="24"/>
        </w:rPr>
      </w:pPr>
    </w:p>
    <w:p w14:paraId="0E2B2E10" w14:textId="77777777" w:rsidR="00E80B7F" w:rsidRDefault="00E80B7F" w:rsidP="00312F61">
      <w:pPr>
        <w:pStyle w:val="Heading1"/>
        <w:numPr>
          <w:ilvl w:val="0"/>
          <w:numId w:val="27"/>
        </w:numPr>
      </w:pPr>
      <w:bookmarkStart w:id="33" w:name="_Toc492287168"/>
      <w:r>
        <w:t>WHAT NEEDS TO BE DONE</w:t>
      </w:r>
      <w:bookmarkEnd w:id="33"/>
    </w:p>
    <w:p w14:paraId="2992C6F9" w14:textId="77777777" w:rsidR="00E80B7F" w:rsidRDefault="00E80B7F" w:rsidP="00051DB1">
      <w:pPr>
        <w:spacing w:after="0"/>
        <w:jc w:val="both"/>
        <w:rPr>
          <w:rFonts w:ascii="Arial" w:hAnsi="Arial" w:cs="Arial"/>
          <w:sz w:val="24"/>
          <w:szCs w:val="24"/>
        </w:rPr>
      </w:pPr>
    </w:p>
    <w:p w14:paraId="7EE809E8" w14:textId="77777777" w:rsidR="00051DB1" w:rsidRDefault="00051DB1" w:rsidP="00051DB1">
      <w:pPr>
        <w:spacing w:after="0"/>
        <w:jc w:val="both"/>
        <w:rPr>
          <w:rStyle w:val="ms-rtethemefontface-1"/>
          <w:rFonts w:ascii="Arial" w:hAnsi="Arial" w:cs="Arial"/>
          <w:sz w:val="24"/>
          <w:szCs w:val="24"/>
        </w:rPr>
      </w:pPr>
      <w:r>
        <w:rPr>
          <w:rFonts w:ascii="Arial" w:hAnsi="Arial" w:cs="Arial"/>
          <w:sz w:val="24"/>
          <w:szCs w:val="24"/>
        </w:rPr>
        <w:t>Going forward</w:t>
      </w:r>
      <w:r>
        <w:rPr>
          <w:rStyle w:val="ms-rtethemefontface-1"/>
          <w:rFonts w:ascii="Arial" w:hAnsi="Arial" w:cs="Arial"/>
          <w:sz w:val="24"/>
          <w:szCs w:val="24"/>
        </w:rPr>
        <w:t>,</w:t>
      </w:r>
      <w:r w:rsidRPr="00656F3E">
        <w:rPr>
          <w:rStyle w:val="ms-rtethemefontface-1"/>
          <w:rFonts w:ascii="Arial" w:hAnsi="Arial" w:cs="Arial"/>
          <w:sz w:val="24"/>
          <w:szCs w:val="24"/>
        </w:rPr>
        <w:t xml:space="preserve"> the B2B approach </w:t>
      </w:r>
      <w:r>
        <w:rPr>
          <w:rStyle w:val="ms-rtethemefontface-1"/>
          <w:rFonts w:ascii="Arial" w:hAnsi="Arial" w:cs="Arial"/>
          <w:sz w:val="24"/>
          <w:szCs w:val="24"/>
        </w:rPr>
        <w:t>will</w:t>
      </w:r>
      <w:r w:rsidRPr="00656F3E">
        <w:rPr>
          <w:rStyle w:val="ms-rtethemefontface-1"/>
          <w:rFonts w:ascii="Arial" w:hAnsi="Arial" w:cs="Arial"/>
          <w:sz w:val="24"/>
          <w:szCs w:val="24"/>
        </w:rPr>
        <w:t xml:space="preserve"> </w:t>
      </w:r>
      <w:r>
        <w:rPr>
          <w:rStyle w:val="ms-rtethemefontface-1"/>
          <w:rFonts w:ascii="Arial" w:hAnsi="Arial" w:cs="Arial"/>
          <w:sz w:val="24"/>
          <w:szCs w:val="24"/>
        </w:rPr>
        <w:t xml:space="preserve">become the foundation </w:t>
      </w:r>
      <w:r w:rsidRPr="00656F3E">
        <w:rPr>
          <w:rStyle w:val="ms-rtethemefontface-1"/>
          <w:rFonts w:ascii="Arial" w:hAnsi="Arial" w:cs="Arial"/>
          <w:sz w:val="24"/>
          <w:szCs w:val="24"/>
        </w:rPr>
        <w:t>to build a functional local government system that delivers on its Constitutional and legislative developmental mandates</w:t>
      </w:r>
      <w:r>
        <w:rPr>
          <w:rStyle w:val="ms-rtethemefontface-1"/>
          <w:rFonts w:ascii="Arial" w:hAnsi="Arial" w:cs="Arial"/>
          <w:sz w:val="24"/>
          <w:szCs w:val="24"/>
        </w:rPr>
        <w:t>.</w:t>
      </w:r>
      <w:r w:rsidRPr="00656F3E">
        <w:rPr>
          <w:rStyle w:val="ms-rtethemefontface-1"/>
          <w:rFonts w:ascii="Arial" w:hAnsi="Arial" w:cs="Arial"/>
          <w:sz w:val="24"/>
          <w:szCs w:val="24"/>
        </w:rPr>
        <w:t xml:space="preserve"> </w:t>
      </w:r>
      <w:r>
        <w:rPr>
          <w:rStyle w:val="ms-rtethemefontface-1"/>
          <w:rFonts w:ascii="Arial" w:hAnsi="Arial" w:cs="Arial"/>
          <w:sz w:val="24"/>
          <w:szCs w:val="24"/>
        </w:rPr>
        <w:t>In this regard the following is planned:</w:t>
      </w:r>
    </w:p>
    <w:p w14:paraId="26D1061D" w14:textId="77777777" w:rsidR="00051DB1" w:rsidRDefault="00051DB1" w:rsidP="00051DB1">
      <w:pPr>
        <w:spacing w:after="0"/>
        <w:jc w:val="both"/>
        <w:rPr>
          <w:rFonts w:ascii="Arial" w:hAnsi="Arial" w:cs="Arial"/>
          <w:sz w:val="24"/>
          <w:szCs w:val="24"/>
        </w:rPr>
      </w:pPr>
    </w:p>
    <w:p w14:paraId="3BE451B0" w14:textId="77777777" w:rsidR="00051DB1" w:rsidRPr="001F697C" w:rsidRDefault="00051DB1" w:rsidP="00051DB1">
      <w:pPr>
        <w:numPr>
          <w:ilvl w:val="0"/>
          <w:numId w:val="6"/>
        </w:numPr>
        <w:ind w:hanging="357"/>
        <w:jc w:val="both"/>
        <w:rPr>
          <w:rFonts w:ascii="Arial" w:hAnsi="Arial" w:cs="Arial"/>
          <w:sz w:val="24"/>
          <w:szCs w:val="24"/>
          <w:lang w:val="en-ZA"/>
        </w:rPr>
      </w:pPr>
      <w:r w:rsidRPr="001F697C">
        <w:rPr>
          <w:rFonts w:ascii="Arial" w:hAnsi="Arial" w:cs="Arial"/>
          <w:sz w:val="24"/>
          <w:szCs w:val="24"/>
          <w:lang w:val="en-US"/>
        </w:rPr>
        <w:t>National Cogta to lead Provincial Engagements Sessions</w:t>
      </w:r>
      <w:r>
        <w:rPr>
          <w:rFonts w:ascii="Arial" w:hAnsi="Arial" w:cs="Arial"/>
          <w:sz w:val="24"/>
          <w:szCs w:val="24"/>
          <w:lang w:val="en-US"/>
        </w:rPr>
        <w:t xml:space="preserve"> (Annexure C provides a detailed proposed action plan which still has to be discussed and agreed to between National and Provincial CoGTA’s)</w:t>
      </w:r>
      <w:r w:rsidRPr="001F697C">
        <w:rPr>
          <w:rFonts w:ascii="Arial" w:hAnsi="Arial" w:cs="Arial"/>
          <w:sz w:val="24"/>
          <w:szCs w:val="24"/>
          <w:lang w:val="en-US"/>
        </w:rPr>
        <w:t>;</w:t>
      </w:r>
    </w:p>
    <w:p w14:paraId="411EADE5" w14:textId="77777777" w:rsidR="00051DB1" w:rsidRPr="001F697C" w:rsidRDefault="00051DB1" w:rsidP="00051DB1">
      <w:pPr>
        <w:numPr>
          <w:ilvl w:val="0"/>
          <w:numId w:val="6"/>
        </w:numPr>
        <w:ind w:hanging="357"/>
        <w:jc w:val="both"/>
        <w:rPr>
          <w:rFonts w:ascii="Arial" w:hAnsi="Arial" w:cs="Arial"/>
          <w:sz w:val="24"/>
          <w:szCs w:val="24"/>
          <w:lang w:val="en-ZA"/>
        </w:rPr>
      </w:pPr>
      <w:r w:rsidRPr="001F697C">
        <w:rPr>
          <w:rFonts w:ascii="Arial" w:hAnsi="Arial" w:cs="Arial"/>
          <w:sz w:val="24"/>
          <w:szCs w:val="24"/>
          <w:lang w:val="en-US"/>
        </w:rPr>
        <w:t>Joint National and Provincial Session to undertake following:</w:t>
      </w:r>
    </w:p>
    <w:p w14:paraId="510205AE" w14:textId="77777777" w:rsidR="00051DB1" w:rsidRPr="001F697C" w:rsidRDefault="00051DB1" w:rsidP="00051DB1">
      <w:pPr>
        <w:numPr>
          <w:ilvl w:val="1"/>
          <w:numId w:val="6"/>
        </w:numPr>
        <w:ind w:hanging="357"/>
        <w:jc w:val="both"/>
        <w:rPr>
          <w:rFonts w:ascii="Arial" w:hAnsi="Arial" w:cs="Arial"/>
          <w:sz w:val="24"/>
          <w:szCs w:val="24"/>
          <w:lang w:val="en-ZA"/>
        </w:rPr>
      </w:pPr>
      <w:r w:rsidRPr="001F697C">
        <w:rPr>
          <w:rFonts w:ascii="Arial" w:hAnsi="Arial" w:cs="Arial"/>
          <w:sz w:val="24"/>
          <w:szCs w:val="24"/>
          <w:lang w:val="en-US"/>
        </w:rPr>
        <w:t>identify critical municipalities;</w:t>
      </w:r>
    </w:p>
    <w:p w14:paraId="55A0B5BB" w14:textId="77777777" w:rsidR="00051DB1" w:rsidRPr="001F697C" w:rsidRDefault="00051DB1" w:rsidP="00051DB1">
      <w:pPr>
        <w:numPr>
          <w:ilvl w:val="1"/>
          <w:numId w:val="6"/>
        </w:numPr>
        <w:ind w:hanging="357"/>
        <w:jc w:val="both"/>
        <w:rPr>
          <w:rFonts w:ascii="Arial" w:hAnsi="Arial" w:cs="Arial"/>
          <w:sz w:val="24"/>
          <w:szCs w:val="24"/>
          <w:lang w:val="en-ZA"/>
        </w:rPr>
      </w:pPr>
      <w:r w:rsidRPr="001F697C">
        <w:rPr>
          <w:rFonts w:ascii="Arial" w:hAnsi="Arial" w:cs="Arial"/>
          <w:sz w:val="24"/>
          <w:szCs w:val="24"/>
          <w:lang w:val="en-US"/>
        </w:rPr>
        <w:t>Agree on root causes and extent of challenges;</w:t>
      </w:r>
    </w:p>
    <w:p w14:paraId="1168B8C1" w14:textId="77777777" w:rsidR="00051DB1" w:rsidRPr="001F697C" w:rsidRDefault="00051DB1" w:rsidP="00051DB1">
      <w:pPr>
        <w:numPr>
          <w:ilvl w:val="1"/>
          <w:numId w:val="6"/>
        </w:numPr>
        <w:ind w:hanging="357"/>
        <w:jc w:val="both"/>
        <w:rPr>
          <w:rFonts w:ascii="Arial" w:hAnsi="Arial" w:cs="Arial"/>
          <w:sz w:val="24"/>
          <w:szCs w:val="24"/>
          <w:lang w:val="en-ZA"/>
        </w:rPr>
      </w:pPr>
      <w:r w:rsidRPr="001F697C">
        <w:rPr>
          <w:rFonts w:ascii="Arial" w:hAnsi="Arial" w:cs="Arial"/>
          <w:sz w:val="24"/>
          <w:szCs w:val="24"/>
          <w:lang w:val="en-US"/>
        </w:rPr>
        <w:lastRenderedPageBreak/>
        <w:t>Develop joint B2B action plans;</w:t>
      </w:r>
    </w:p>
    <w:p w14:paraId="79847437" w14:textId="77777777" w:rsidR="00051DB1" w:rsidRPr="001F697C" w:rsidRDefault="00051DB1" w:rsidP="00051DB1">
      <w:pPr>
        <w:numPr>
          <w:ilvl w:val="0"/>
          <w:numId w:val="6"/>
        </w:numPr>
        <w:ind w:hanging="357"/>
        <w:jc w:val="both"/>
        <w:rPr>
          <w:rFonts w:ascii="Arial" w:hAnsi="Arial" w:cs="Arial"/>
          <w:sz w:val="24"/>
          <w:szCs w:val="24"/>
          <w:lang w:val="en-ZA"/>
        </w:rPr>
      </w:pPr>
      <w:r w:rsidRPr="001F697C">
        <w:rPr>
          <w:rFonts w:ascii="Arial" w:hAnsi="Arial" w:cs="Arial"/>
          <w:sz w:val="24"/>
          <w:szCs w:val="24"/>
          <w:lang w:val="en-US"/>
        </w:rPr>
        <w:t>Convene Sectoral engagement with critical sector departments to develop and confirm sector support plans aligned to the B2B action plans;</w:t>
      </w:r>
    </w:p>
    <w:p w14:paraId="696B5358" w14:textId="77777777" w:rsidR="00051DB1" w:rsidRPr="001F697C" w:rsidRDefault="00051DB1" w:rsidP="00051DB1">
      <w:pPr>
        <w:numPr>
          <w:ilvl w:val="0"/>
          <w:numId w:val="6"/>
        </w:numPr>
        <w:ind w:hanging="357"/>
        <w:jc w:val="both"/>
        <w:rPr>
          <w:rFonts w:ascii="Arial" w:hAnsi="Arial" w:cs="Arial"/>
          <w:sz w:val="24"/>
          <w:szCs w:val="24"/>
          <w:lang w:val="en-ZA"/>
        </w:rPr>
      </w:pPr>
      <w:r w:rsidRPr="001F697C">
        <w:rPr>
          <w:rFonts w:ascii="Arial" w:hAnsi="Arial" w:cs="Arial"/>
          <w:sz w:val="24"/>
          <w:szCs w:val="24"/>
          <w:lang w:val="en-US"/>
        </w:rPr>
        <w:t>National &amp; Provincial Cogta, National &amp; Provincial Treasuries, SALGA and Sector Departments review existing legislative levers/regulatory regime and other instruments to address the perennial deficiencies;</w:t>
      </w:r>
    </w:p>
    <w:p w14:paraId="5569506D" w14:textId="77777777" w:rsidR="00051DB1" w:rsidRPr="001F697C" w:rsidRDefault="00051DB1" w:rsidP="00051DB1">
      <w:pPr>
        <w:numPr>
          <w:ilvl w:val="0"/>
          <w:numId w:val="6"/>
        </w:numPr>
        <w:ind w:hanging="357"/>
        <w:jc w:val="both"/>
        <w:rPr>
          <w:rFonts w:ascii="Arial" w:hAnsi="Arial" w:cs="Arial"/>
          <w:sz w:val="24"/>
          <w:szCs w:val="24"/>
          <w:lang w:val="en-ZA"/>
        </w:rPr>
      </w:pPr>
      <w:r w:rsidRPr="001F697C">
        <w:rPr>
          <w:rFonts w:ascii="Arial" w:hAnsi="Arial" w:cs="Arial"/>
          <w:sz w:val="24"/>
          <w:szCs w:val="24"/>
          <w:lang w:val="en-US"/>
        </w:rPr>
        <w:t>Submit concluded Provincial Reports to MinMec, PCC and Cabinet for endorsement and support; and</w:t>
      </w:r>
    </w:p>
    <w:p w14:paraId="443F504C" w14:textId="77777777" w:rsidR="00051DB1" w:rsidRPr="00051DB1" w:rsidRDefault="00051DB1" w:rsidP="00051DB1">
      <w:pPr>
        <w:numPr>
          <w:ilvl w:val="0"/>
          <w:numId w:val="6"/>
        </w:numPr>
        <w:ind w:hanging="357"/>
        <w:jc w:val="both"/>
        <w:rPr>
          <w:rFonts w:ascii="Arial" w:hAnsi="Arial" w:cs="Arial"/>
          <w:sz w:val="24"/>
          <w:szCs w:val="24"/>
          <w:lang w:val="en-ZA"/>
        </w:rPr>
      </w:pPr>
      <w:r w:rsidRPr="001F697C">
        <w:rPr>
          <w:rFonts w:ascii="Arial" w:hAnsi="Arial" w:cs="Arial"/>
          <w:sz w:val="24"/>
          <w:szCs w:val="24"/>
          <w:lang w:val="en-US"/>
        </w:rPr>
        <w:t>Critical assessment of Provincial capacity, functions and reso</w:t>
      </w:r>
      <w:r>
        <w:rPr>
          <w:rFonts w:ascii="Arial" w:hAnsi="Arial" w:cs="Arial"/>
          <w:sz w:val="24"/>
          <w:szCs w:val="24"/>
          <w:lang w:val="en-US"/>
        </w:rPr>
        <w:t>urces to support municipalities.</w:t>
      </w:r>
    </w:p>
    <w:p w14:paraId="4BF84043" w14:textId="77777777" w:rsidR="00051DB1" w:rsidRDefault="00051DB1" w:rsidP="00051DB1">
      <w:pPr>
        <w:jc w:val="both"/>
        <w:rPr>
          <w:rFonts w:ascii="Arial" w:hAnsi="Arial" w:cs="Arial"/>
          <w:sz w:val="24"/>
          <w:szCs w:val="24"/>
          <w:lang w:val="en-US"/>
        </w:rPr>
      </w:pPr>
    </w:p>
    <w:p w14:paraId="0DC61D37" w14:textId="77777777" w:rsidR="00051DB1" w:rsidRDefault="00051DB1" w:rsidP="00051DB1">
      <w:pPr>
        <w:jc w:val="both"/>
        <w:rPr>
          <w:rFonts w:ascii="Arial" w:hAnsi="Arial" w:cs="Arial"/>
          <w:sz w:val="24"/>
          <w:szCs w:val="24"/>
          <w:lang w:val="en-US"/>
        </w:rPr>
      </w:pPr>
    </w:p>
    <w:p w14:paraId="045B766A" w14:textId="77777777" w:rsidR="00051DB1" w:rsidRDefault="00051DB1" w:rsidP="00051DB1">
      <w:pPr>
        <w:jc w:val="both"/>
        <w:rPr>
          <w:rFonts w:ascii="Arial" w:hAnsi="Arial" w:cs="Arial"/>
          <w:sz w:val="24"/>
          <w:szCs w:val="24"/>
          <w:lang w:val="en-US"/>
        </w:rPr>
      </w:pPr>
    </w:p>
    <w:p w14:paraId="43DA7329" w14:textId="77777777" w:rsidR="00051DB1" w:rsidRDefault="00051DB1" w:rsidP="00051DB1">
      <w:pPr>
        <w:jc w:val="both"/>
        <w:rPr>
          <w:rFonts w:ascii="Arial" w:hAnsi="Arial" w:cs="Arial"/>
          <w:sz w:val="24"/>
          <w:szCs w:val="24"/>
          <w:lang w:val="en-US"/>
        </w:rPr>
      </w:pPr>
    </w:p>
    <w:p w14:paraId="2E80BDA5" w14:textId="77777777" w:rsidR="00051DB1" w:rsidRDefault="00051DB1" w:rsidP="00051DB1">
      <w:pPr>
        <w:jc w:val="both"/>
        <w:rPr>
          <w:rFonts w:ascii="Arial" w:hAnsi="Arial" w:cs="Arial"/>
          <w:sz w:val="24"/>
          <w:szCs w:val="24"/>
          <w:lang w:val="en-US"/>
        </w:rPr>
      </w:pPr>
    </w:p>
    <w:p w14:paraId="1BF81CF0" w14:textId="77777777" w:rsidR="00051DB1" w:rsidRDefault="00051DB1" w:rsidP="00051DB1">
      <w:pPr>
        <w:jc w:val="both"/>
        <w:rPr>
          <w:rFonts w:ascii="Arial" w:hAnsi="Arial" w:cs="Arial"/>
          <w:sz w:val="24"/>
          <w:szCs w:val="24"/>
          <w:lang w:val="en-US"/>
        </w:rPr>
      </w:pPr>
    </w:p>
    <w:p w14:paraId="187AED4B" w14:textId="77777777" w:rsidR="00051DB1" w:rsidRDefault="00051DB1" w:rsidP="00051DB1">
      <w:pPr>
        <w:jc w:val="both"/>
        <w:rPr>
          <w:rFonts w:ascii="Arial" w:hAnsi="Arial" w:cs="Arial"/>
          <w:sz w:val="24"/>
          <w:szCs w:val="24"/>
          <w:lang w:val="en-US"/>
        </w:rPr>
      </w:pPr>
    </w:p>
    <w:p w14:paraId="3EEE2260" w14:textId="77777777" w:rsidR="00051DB1" w:rsidRDefault="00051DB1" w:rsidP="00051DB1">
      <w:pPr>
        <w:jc w:val="both"/>
        <w:rPr>
          <w:rFonts w:ascii="Arial" w:hAnsi="Arial" w:cs="Arial"/>
          <w:sz w:val="24"/>
          <w:szCs w:val="24"/>
          <w:lang w:val="en-US"/>
        </w:rPr>
      </w:pPr>
    </w:p>
    <w:p w14:paraId="50A98554" w14:textId="77777777" w:rsidR="00051DB1" w:rsidRDefault="00051DB1" w:rsidP="00051DB1">
      <w:pPr>
        <w:jc w:val="both"/>
        <w:rPr>
          <w:rFonts w:ascii="Arial" w:hAnsi="Arial" w:cs="Arial"/>
          <w:sz w:val="24"/>
          <w:szCs w:val="24"/>
          <w:lang w:val="en-US"/>
        </w:rPr>
      </w:pPr>
    </w:p>
    <w:p w14:paraId="126CDA29" w14:textId="77777777" w:rsidR="00051DB1" w:rsidRDefault="00051DB1" w:rsidP="00051DB1">
      <w:pPr>
        <w:jc w:val="both"/>
        <w:rPr>
          <w:rFonts w:ascii="Arial" w:hAnsi="Arial" w:cs="Arial"/>
          <w:sz w:val="24"/>
          <w:szCs w:val="24"/>
          <w:lang w:val="en-US"/>
        </w:rPr>
      </w:pPr>
    </w:p>
    <w:p w14:paraId="74FA06EC" w14:textId="77777777" w:rsidR="00051DB1" w:rsidRDefault="00051DB1" w:rsidP="00051DB1">
      <w:pPr>
        <w:jc w:val="both"/>
        <w:rPr>
          <w:rFonts w:ascii="Arial" w:hAnsi="Arial" w:cs="Arial"/>
          <w:sz w:val="24"/>
          <w:szCs w:val="24"/>
          <w:lang w:val="en-US"/>
        </w:rPr>
      </w:pPr>
    </w:p>
    <w:p w14:paraId="36E87622" w14:textId="77777777" w:rsidR="00051DB1" w:rsidRDefault="00051DB1" w:rsidP="00051DB1">
      <w:pPr>
        <w:jc w:val="both"/>
        <w:rPr>
          <w:rFonts w:ascii="Arial" w:hAnsi="Arial" w:cs="Arial"/>
          <w:sz w:val="24"/>
          <w:szCs w:val="24"/>
          <w:lang w:val="en-US"/>
        </w:rPr>
      </w:pPr>
    </w:p>
    <w:p w14:paraId="0F08CD7F" w14:textId="77777777" w:rsidR="00051DB1" w:rsidRDefault="00051DB1" w:rsidP="00051DB1">
      <w:pPr>
        <w:jc w:val="both"/>
        <w:rPr>
          <w:rFonts w:ascii="Arial" w:hAnsi="Arial" w:cs="Arial"/>
          <w:sz w:val="24"/>
          <w:szCs w:val="24"/>
          <w:lang w:val="en-US"/>
        </w:rPr>
      </w:pPr>
    </w:p>
    <w:p w14:paraId="5FC03E20" w14:textId="77777777" w:rsidR="00312F61" w:rsidRDefault="00312F61">
      <w:pPr>
        <w:rPr>
          <w:rFonts w:ascii="Arial" w:hAnsi="Arial" w:cs="Arial"/>
          <w:sz w:val="24"/>
          <w:szCs w:val="24"/>
          <w:lang w:val="en-ZA"/>
        </w:rPr>
      </w:pPr>
      <w:r>
        <w:rPr>
          <w:rFonts w:ascii="Arial" w:hAnsi="Arial" w:cs="Arial"/>
          <w:sz w:val="24"/>
          <w:szCs w:val="24"/>
          <w:lang w:val="en-ZA"/>
        </w:rPr>
        <w:br w:type="page"/>
      </w:r>
    </w:p>
    <w:p w14:paraId="6D1C4C48" w14:textId="77777777" w:rsidR="00051DB1" w:rsidRDefault="00051DB1" w:rsidP="00312F61">
      <w:pPr>
        <w:pStyle w:val="Heading1"/>
        <w:jc w:val="right"/>
        <w:rPr>
          <w:lang w:val="en-US"/>
        </w:rPr>
      </w:pPr>
      <w:bookmarkStart w:id="34" w:name="_Toc492287169"/>
      <w:r>
        <w:rPr>
          <w:lang w:val="en-ZA"/>
        </w:rPr>
        <w:lastRenderedPageBreak/>
        <w:t xml:space="preserve">ANNNEXURE A: </w:t>
      </w:r>
      <w:r>
        <w:rPr>
          <w:lang w:val="en-US"/>
        </w:rPr>
        <w:t>MUNICIPALITIES IN FINANCIAL DISTRESS</w:t>
      </w:r>
      <w:bookmarkEnd w:id="34"/>
    </w:p>
    <w:p w14:paraId="71A74D41" w14:textId="77777777" w:rsidR="00051DB1" w:rsidRDefault="00051DB1" w:rsidP="00051DB1">
      <w:pPr>
        <w:spacing w:line="240" w:lineRule="auto"/>
        <w:jc w:val="right"/>
        <w:rPr>
          <w:rFonts w:ascii="Arial" w:hAnsi="Arial" w:cs="Arial"/>
          <w:sz w:val="24"/>
          <w:szCs w:val="24"/>
          <w:lang w:val="en-US"/>
        </w:rPr>
      </w:pPr>
    </w:p>
    <w:tbl>
      <w:tblPr>
        <w:tblStyle w:val="GridTable1Light"/>
        <w:tblW w:w="9016" w:type="dxa"/>
        <w:jc w:val="center"/>
        <w:tblLook w:val="04A0" w:firstRow="1" w:lastRow="0" w:firstColumn="1" w:lastColumn="0" w:noHBand="0" w:noVBand="1"/>
      </w:tblPr>
      <w:tblGrid>
        <w:gridCol w:w="3245"/>
        <w:gridCol w:w="3235"/>
        <w:gridCol w:w="2536"/>
      </w:tblGrid>
      <w:tr w:rsidR="00F37B11" w:rsidRPr="00832D35" w14:paraId="3C9C2ADB" w14:textId="77777777" w:rsidTr="00F37B11">
        <w:trPr>
          <w:cnfStyle w:val="100000000000" w:firstRow="1" w:lastRow="0" w:firstColumn="0" w:lastColumn="0" w:oddVBand="0" w:evenVBand="0" w:oddHBand="0" w:evenHBand="0" w:firstRowFirstColumn="0" w:firstRowLastColumn="0" w:lastRowFirstColumn="0" w:lastRowLastColumn="0"/>
          <w:trHeight w:val="1400"/>
          <w:tblHeader/>
          <w:jc w:val="center"/>
        </w:trPr>
        <w:tc>
          <w:tcPr>
            <w:cnfStyle w:val="001000000000" w:firstRow="0" w:lastRow="0" w:firstColumn="1" w:lastColumn="0" w:oddVBand="0" w:evenVBand="0" w:oddHBand="0" w:evenHBand="0" w:firstRowFirstColumn="0" w:firstRowLastColumn="0" w:lastRowFirstColumn="0" w:lastRowLastColumn="0"/>
            <w:tcW w:w="3245" w:type="dxa"/>
            <w:hideMark/>
          </w:tcPr>
          <w:p w14:paraId="3A4BB46B" w14:textId="77777777" w:rsidR="00F37B11" w:rsidRDefault="00F37B11" w:rsidP="007C0626">
            <w:pPr>
              <w:spacing w:before="0"/>
              <w:jc w:val="center"/>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MUNICIPALITIES IN FINANCIAL DISTRESS (NT)</w:t>
            </w:r>
          </w:p>
          <w:p w14:paraId="055545D1" w14:textId="77777777" w:rsidR="00F37B11" w:rsidRPr="00832D35" w:rsidRDefault="00F37B11" w:rsidP="007C0626">
            <w:pPr>
              <w:spacing w:before="0"/>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2016/17 FY</w:t>
            </w:r>
          </w:p>
        </w:tc>
        <w:tc>
          <w:tcPr>
            <w:tcW w:w="3235" w:type="dxa"/>
            <w:hideMark/>
          </w:tcPr>
          <w:p w14:paraId="33640758" w14:textId="77777777" w:rsidR="00F37B11" w:rsidRDefault="00F37B11" w:rsidP="007C0626">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MUNICIPALITIES WITH FINDINGS IN 7 OR MORE OF THE FINANCIAL HEALTH INDICATORS ASSESSED BY THE AG</w:t>
            </w:r>
            <w:r>
              <w:rPr>
                <w:rFonts w:ascii="Calibri" w:eastAsia="Times New Roman" w:hAnsi="Calibri" w:cs="Calibri"/>
                <w:color w:val="000000"/>
                <w:sz w:val="22"/>
                <w:szCs w:val="22"/>
                <w:lang w:eastAsia="en-GB"/>
              </w:rPr>
              <w:t xml:space="preserve"> </w:t>
            </w:r>
          </w:p>
          <w:p w14:paraId="1F7A7916" w14:textId="77777777" w:rsidR="00F37B11" w:rsidRPr="00832D35" w:rsidRDefault="00F37B11" w:rsidP="007C0626">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(2015/16 FY)</w:t>
            </w:r>
          </w:p>
        </w:tc>
        <w:tc>
          <w:tcPr>
            <w:tcW w:w="2536" w:type="dxa"/>
          </w:tcPr>
          <w:p w14:paraId="38840AB9" w14:textId="77777777" w:rsidR="00F37B11" w:rsidRPr="00F37B11" w:rsidRDefault="00F37B11" w:rsidP="007C06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F37B11">
              <w:rPr>
                <w:rFonts w:ascii="Calibri" w:eastAsia="Times New Roman" w:hAnsi="Calibri" w:cs="Calibri"/>
                <w:color w:val="000000"/>
                <w:sz w:val="22"/>
                <w:szCs w:val="22"/>
                <w:lang w:eastAsia="en-GB"/>
              </w:rPr>
              <w:t>DCoG LIST OF PRIORITY MUNICIPALITIES IDENTIFIED BY PROVINCIAL COORDINAOTRS IN SEPTEMBER 2017</w:t>
            </w:r>
          </w:p>
        </w:tc>
      </w:tr>
      <w:tr w:rsidR="00F37B11" w:rsidRPr="00832D35" w14:paraId="37410750"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4E24F09E" w14:textId="77777777" w:rsidR="00F37B11" w:rsidRPr="00832D35" w:rsidRDefault="00F37B11" w:rsidP="007C0626">
            <w:pPr>
              <w:spacing w:before="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EASTERN CAPE:</w:t>
            </w:r>
          </w:p>
        </w:tc>
        <w:tc>
          <w:tcPr>
            <w:tcW w:w="3235" w:type="dxa"/>
            <w:noWrap/>
            <w:hideMark/>
          </w:tcPr>
          <w:p w14:paraId="7A2FCE2A"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c>
          <w:tcPr>
            <w:tcW w:w="2536" w:type="dxa"/>
          </w:tcPr>
          <w:p w14:paraId="17050943" w14:textId="77777777" w:rsidR="00F37B11" w:rsidRPr="00832D35" w:rsidRDefault="00F37B11"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r>
      <w:tr w:rsidR="00F37B11" w:rsidRPr="00832D35" w14:paraId="4CDC2C77"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54C255D6" w14:textId="77777777" w:rsidR="00F37B11" w:rsidRPr="00832D35" w:rsidRDefault="00F37B11" w:rsidP="007C0626">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Gariep</w:t>
            </w:r>
          </w:p>
        </w:tc>
        <w:tc>
          <w:tcPr>
            <w:tcW w:w="3235" w:type="dxa"/>
            <w:noWrap/>
            <w:hideMark/>
          </w:tcPr>
          <w:p w14:paraId="3E63E169"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Gariep</w:t>
            </w:r>
          </w:p>
        </w:tc>
        <w:tc>
          <w:tcPr>
            <w:tcW w:w="2536" w:type="dxa"/>
          </w:tcPr>
          <w:p w14:paraId="18CB5DDA" w14:textId="77777777" w:rsidR="00F37B11" w:rsidRPr="00832D35" w:rsidRDefault="00F37B11"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F37B11" w:rsidRPr="00832D35" w14:paraId="07BCBDBD"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35A2BAE1" w14:textId="77777777" w:rsidR="00F37B11" w:rsidRPr="00832D35" w:rsidRDefault="00F37B11" w:rsidP="007C0626">
            <w:pPr>
              <w:spacing w:before="0"/>
              <w:rPr>
                <w:rFonts w:ascii="Calibri" w:eastAsia="Times New Roman" w:hAnsi="Calibri" w:cs="Calibri"/>
                <w:color w:val="000000"/>
                <w:sz w:val="22"/>
                <w:szCs w:val="22"/>
                <w:lang w:eastAsia="en-GB"/>
              </w:rPr>
            </w:pPr>
          </w:p>
        </w:tc>
        <w:tc>
          <w:tcPr>
            <w:tcW w:w="3235" w:type="dxa"/>
            <w:noWrap/>
            <w:hideMark/>
          </w:tcPr>
          <w:p w14:paraId="3EE827EC"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Nxuba</w:t>
            </w:r>
          </w:p>
        </w:tc>
        <w:tc>
          <w:tcPr>
            <w:tcW w:w="2536" w:type="dxa"/>
          </w:tcPr>
          <w:p w14:paraId="6B506EEF" w14:textId="77777777" w:rsidR="00F37B11" w:rsidRPr="00832D35" w:rsidRDefault="00F37B11"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F37B11" w:rsidRPr="00832D35" w14:paraId="3F505AAD"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6EC7B953" w14:textId="77777777" w:rsidR="00F37B11" w:rsidRPr="00832D35" w:rsidRDefault="00F37B11" w:rsidP="007C0626">
            <w:pPr>
              <w:spacing w:before="0"/>
              <w:rPr>
                <w:rFonts w:ascii="Calibri" w:eastAsia="Times New Roman" w:hAnsi="Calibri" w:cs="Calibri"/>
                <w:color w:val="000000"/>
                <w:sz w:val="22"/>
                <w:szCs w:val="22"/>
                <w:lang w:eastAsia="en-GB"/>
              </w:rPr>
            </w:pPr>
          </w:p>
        </w:tc>
        <w:tc>
          <w:tcPr>
            <w:tcW w:w="3235" w:type="dxa"/>
            <w:noWrap/>
            <w:hideMark/>
          </w:tcPr>
          <w:p w14:paraId="7F1D91CB"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Inxuba Yethemba</w:t>
            </w:r>
          </w:p>
        </w:tc>
        <w:tc>
          <w:tcPr>
            <w:tcW w:w="2536" w:type="dxa"/>
          </w:tcPr>
          <w:p w14:paraId="2C6F27A3" w14:textId="77777777" w:rsidR="00F37B11" w:rsidRPr="00832D35" w:rsidRDefault="00F37B11"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EB4CFB" w:rsidRPr="00832D35" w14:paraId="339E9300"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08B37D1C" w14:textId="77777777" w:rsidR="00EB4CFB" w:rsidRPr="00832D35" w:rsidRDefault="00EB4CFB" w:rsidP="007C0626">
            <w:pPr>
              <w:rPr>
                <w:rFonts w:ascii="Calibri" w:eastAsia="Times New Roman" w:hAnsi="Calibri" w:cs="Calibri"/>
                <w:color w:val="000000"/>
                <w:lang w:eastAsia="en-GB"/>
              </w:rPr>
            </w:pPr>
          </w:p>
        </w:tc>
        <w:tc>
          <w:tcPr>
            <w:tcW w:w="3235" w:type="dxa"/>
            <w:noWrap/>
          </w:tcPr>
          <w:p w14:paraId="68D361FA" w14:textId="77777777" w:rsidR="00EB4CFB" w:rsidRPr="00832D35" w:rsidRDefault="00EB4CFB"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2536" w:type="dxa"/>
          </w:tcPr>
          <w:p w14:paraId="1062A69D" w14:textId="77777777" w:rsidR="00EB4CFB" w:rsidRPr="00EB4CFB" w:rsidRDefault="00EB4CFB" w:rsidP="00EB4CFB">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EB4CFB">
              <w:rPr>
                <w:rFonts w:ascii="Calibri" w:eastAsia="Times New Roman" w:hAnsi="Calibri" w:cs="Calibri"/>
                <w:color w:val="000000"/>
                <w:sz w:val="22"/>
                <w:szCs w:val="22"/>
                <w:lang w:eastAsia="en-GB"/>
              </w:rPr>
              <w:t>Makana</w:t>
            </w:r>
          </w:p>
        </w:tc>
      </w:tr>
      <w:tr w:rsidR="00EB4CFB" w:rsidRPr="00832D35" w14:paraId="47843E4E"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657A4927" w14:textId="77777777" w:rsidR="00EB4CFB" w:rsidRPr="00832D35" w:rsidRDefault="00EB4CFB" w:rsidP="007C0626">
            <w:pPr>
              <w:rPr>
                <w:rFonts w:ascii="Calibri" w:eastAsia="Times New Roman" w:hAnsi="Calibri" w:cs="Calibri"/>
                <w:color w:val="000000"/>
                <w:lang w:eastAsia="en-GB"/>
              </w:rPr>
            </w:pPr>
          </w:p>
        </w:tc>
        <w:tc>
          <w:tcPr>
            <w:tcW w:w="3235" w:type="dxa"/>
            <w:noWrap/>
          </w:tcPr>
          <w:p w14:paraId="1F555B6D" w14:textId="77777777" w:rsidR="00EB4CFB" w:rsidRPr="00832D35" w:rsidRDefault="00EB4CFB"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2536" w:type="dxa"/>
          </w:tcPr>
          <w:p w14:paraId="28A11A8C" w14:textId="77777777" w:rsidR="00EB4CFB" w:rsidRPr="00EB4CFB" w:rsidRDefault="00EB4CFB" w:rsidP="00EB4CFB">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EB4CFB">
              <w:rPr>
                <w:rFonts w:ascii="Calibri" w:eastAsia="Times New Roman" w:hAnsi="Calibri" w:cs="Calibri"/>
                <w:color w:val="000000"/>
                <w:sz w:val="22"/>
                <w:szCs w:val="22"/>
                <w:lang w:eastAsia="en-GB"/>
              </w:rPr>
              <w:t>Buffalo City</w:t>
            </w:r>
          </w:p>
        </w:tc>
      </w:tr>
      <w:tr w:rsidR="00EB4CFB" w:rsidRPr="00832D35" w14:paraId="4D45D282"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3757212F" w14:textId="77777777" w:rsidR="00EB4CFB" w:rsidRPr="00832D35" w:rsidRDefault="00EB4CFB" w:rsidP="007C0626">
            <w:pPr>
              <w:rPr>
                <w:rFonts w:ascii="Calibri" w:eastAsia="Times New Roman" w:hAnsi="Calibri" w:cs="Calibri"/>
                <w:color w:val="000000"/>
                <w:lang w:eastAsia="en-GB"/>
              </w:rPr>
            </w:pPr>
          </w:p>
        </w:tc>
        <w:tc>
          <w:tcPr>
            <w:tcW w:w="3235" w:type="dxa"/>
            <w:noWrap/>
          </w:tcPr>
          <w:p w14:paraId="24A0E2AA" w14:textId="77777777" w:rsidR="00EB4CFB" w:rsidRPr="00832D35" w:rsidRDefault="00EB4CFB"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2536" w:type="dxa"/>
          </w:tcPr>
          <w:p w14:paraId="4B245E63" w14:textId="77777777" w:rsidR="00EB4CFB" w:rsidRPr="00EB4CFB" w:rsidRDefault="00EB4CFB" w:rsidP="00EB4CFB">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EB4CFB">
              <w:rPr>
                <w:rFonts w:ascii="Calibri" w:eastAsia="Times New Roman" w:hAnsi="Calibri" w:cs="Calibri"/>
                <w:color w:val="000000"/>
                <w:sz w:val="22"/>
                <w:szCs w:val="22"/>
                <w:lang w:eastAsia="en-GB"/>
              </w:rPr>
              <w:t>Mnquma</w:t>
            </w:r>
          </w:p>
        </w:tc>
      </w:tr>
      <w:tr w:rsidR="007C0626" w:rsidRPr="00832D35" w14:paraId="1C78B9A5"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0AA99734" w14:textId="77777777" w:rsidR="007C0626" w:rsidRPr="00832D35" w:rsidRDefault="007C0626" w:rsidP="007C0626">
            <w:pPr>
              <w:rPr>
                <w:rFonts w:ascii="Calibri" w:eastAsia="Times New Roman" w:hAnsi="Calibri" w:cs="Calibri"/>
                <w:color w:val="000000"/>
                <w:lang w:eastAsia="en-GB"/>
              </w:rPr>
            </w:pPr>
          </w:p>
        </w:tc>
        <w:tc>
          <w:tcPr>
            <w:tcW w:w="3235" w:type="dxa"/>
            <w:noWrap/>
          </w:tcPr>
          <w:p w14:paraId="271A4E6E" w14:textId="77777777" w:rsidR="007C0626" w:rsidRPr="00832D35" w:rsidRDefault="007C0626"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2536" w:type="dxa"/>
          </w:tcPr>
          <w:p w14:paraId="373F8FB4" w14:textId="77777777" w:rsidR="007C0626" w:rsidRPr="00EB4CFB" w:rsidRDefault="007C0626" w:rsidP="00EB4C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F37B11" w:rsidRPr="00832D35" w14:paraId="0A028BE1"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5E76ACD5" w14:textId="77777777" w:rsidR="00F37B11" w:rsidRPr="00832D35" w:rsidRDefault="00F37B11" w:rsidP="007C0626">
            <w:pPr>
              <w:spacing w:before="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NORTH WEST:</w:t>
            </w:r>
          </w:p>
        </w:tc>
        <w:tc>
          <w:tcPr>
            <w:tcW w:w="3235" w:type="dxa"/>
            <w:noWrap/>
            <w:hideMark/>
          </w:tcPr>
          <w:p w14:paraId="09D14292"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c>
          <w:tcPr>
            <w:tcW w:w="2536" w:type="dxa"/>
          </w:tcPr>
          <w:p w14:paraId="3BF390B0" w14:textId="77777777" w:rsidR="00F37B11" w:rsidRPr="00832D35" w:rsidRDefault="00F37B11"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r>
      <w:tr w:rsidR="00F37B11" w:rsidRPr="00832D35" w14:paraId="4FCD697E"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1EBCE559" w14:textId="77777777" w:rsidR="00F37B11" w:rsidRPr="00832D35" w:rsidRDefault="00F37B11" w:rsidP="007C0626">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City of Matlosana</w:t>
            </w:r>
          </w:p>
        </w:tc>
        <w:tc>
          <w:tcPr>
            <w:tcW w:w="3235" w:type="dxa"/>
            <w:noWrap/>
            <w:hideMark/>
          </w:tcPr>
          <w:p w14:paraId="4FB73A0F"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2536" w:type="dxa"/>
          </w:tcPr>
          <w:p w14:paraId="433B2A2A" w14:textId="77777777" w:rsidR="00F37B11" w:rsidRPr="00832D35" w:rsidRDefault="00F37B11"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F37B11" w:rsidRPr="00832D35" w14:paraId="073B74EB"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1654F79E" w14:textId="77777777" w:rsidR="00F37B11" w:rsidRPr="00832D35" w:rsidRDefault="00F37B11" w:rsidP="007C0626">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Ditsobotla</w:t>
            </w:r>
          </w:p>
        </w:tc>
        <w:tc>
          <w:tcPr>
            <w:tcW w:w="3235" w:type="dxa"/>
            <w:noWrap/>
            <w:hideMark/>
          </w:tcPr>
          <w:p w14:paraId="54AC3101"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2536" w:type="dxa"/>
          </w:tcPr>
          <w:p w14:paraId="6CE0CD93" w14:textId="77777777" w:rsidR="00F37B11" w:rsidRPr="00832D35" w:rsidRDefault="00F37B11"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F37B11" w:rsidRPr="00832D35" w14:paraId="5ACFBCE1"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0F01203C" w14:textId="77777777" w:rsidR="00F37B11" w:rsidRPr="00832D35" w:rsidRDefault="00F37B11" w:rsidP="007C0626">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Naledi</w:t>
            </w:r>
          </w:p>
        </w:tc>
        <w:tc>
          <w:tcPr>
            <w:tcW w:w="3235" w:type="dxa"/>
            <w:noWrap/>
            <w:hideMark/>
          </w:tcPr>
          <w:p w14:paraId="393E4E80"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Naledi</w:t>
            </w:r>
          </w:p>
        </w:tc>
        <w:tc>
          <w:tcPr>
            <w:tcW w:w="2536" w:type="dxa"/>
          </w:tcPr>
          <w:p w14:paraId="265660E3" w14:textId="77777777" w:rsidR="00F37B11" w:rsidRPr="00832D35" w:rsidRDefault="00F37B11"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F37B11" w:rsidRPr="00832D35" w14:paraId="1C55D21C"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6E8DEA76" w14:textId="77777777" w:rsidR="00F37B11" w:rsidRPr="00832D35" w:rsidRDefault="00F37B11" w:rsidP="007C0626">
            <w:pPr>
              <w:spacing w:before="0"/>
              <w:rPr>
                <w:rFonts w:ascii="Calibri" w:eastAsia="Times New Roman" w:hAnsi="Calibri" w:cs="Calibri"/>
                <w:color w:val="000000"/>
                <w:sz w:val="22"/>
                <w:szCs w:val="22"/>
                <w:lang w:eastAsia="en-GB"/>
              </w:rPr>
            </w:pPr>
          </w:p>
        </w:tc>
        <w:tc>
          <w:tcPr>
            <w:tcW w:w="3235" w:type="dxa"/>
            <w:noWrap/>
            <w:hideMark/>
          </w:tcPr>
          <w:p w14:paraId="5568B231"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Ventersdorp</w:t>
            </w:r>
          </w:p>
        </w:tc>
        <w:tc>
          <w:tcPr>
            <w:tcW w:w="2536" w:type="dxa"/>
          </w:tcPr>
          <w:p w14:paraId="2C88EF6C" w14:textId="77777777" w:rsidR="00F37B11" w:rsidRPr="00832D35" w:rsidRDefault="00F37B11"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F37B11" w:rsidRPr="00832D35" w14:paraId="3048BB22"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236A47C7" w14:textId="77777777" w:rsidR="00F37B11" w:rsidRPr="00832D35" w:rsidRDefault="00F37B11" w:rsidP="007C0626">
            <w:pPr>
              <w:spacing w:before="0"/>
              <w:rPr>
                <w:rFonts w:ascii="Calibri" w:eastAsia="Times New Roman" w:hAnsi="Calibri" w:cs="Calibri"/>
                <w:color w:val="000000"/>
                <w:sz w:val="22"/>
                <w:szCs w:val="22"/>
                <w:lang w:eastAsia="en-GB"/>
              </w:rPr>
            </w:pPr>
          </w:p>
        </w:tc>
        <w:tc>
          <w:tcPr>
            <w:tcW w:w="3235" w:type="dxa"/>
            <w:noWrap/>
            <w:hideMark/>
          </w:tcPr>
          <w:p w14:paraId="3F505B55"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Tswaing</w:t>
            </w:r>
          </w:p>
        </w:tc>
        <w:tc>
          <w:tcPr>
            <w:tcW w:w="2536" w:type="dxa"/>
          </w:tcPr>
          <w:p w14:paraId="08CCB502" w14:textId="77777777" w:rsidR="00F37B11" w:rsidRPr="00832D35" w:rsidRDefault="00F37B11"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F37B11" w:rsidRPr="00832D35" w14:paraId="5911D143"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713FE409" w14:textId="77777777" w:rsidR="00F37B11" w:rsidRPr="00832D35" w:rsidRDefault="00F37B11" w:rsidP="007C0626">
            <w:pPr>
              <w:spacing w:before="0"/>
              <w:rPr>
                <w:rFonts w:ascii="Calibri" w:eastAsia="Times New Roman" w:hAnsi="Calibri" w:cs="Calibri"/>
                <w:color w:val="000000"/>
                <w:sz w:val="22"/>
                <w:szCs w:val="22"/>
                <w:lang w:eastAsia="en-GB"/>
              </w:rPr>
            </w:pPr>
          </w:p>
        </w:tc>
        <w:tc>
          <w:tcPr>
            <w:tcW w:w="3235" w:type="dxa"/>
            <w:noWrap/>
            <w:hideMark/>
          </w:tcPr>
          <w:p w14:paraId="3B1C218F"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Lekwa Teemane</w:t>
            </w:r>
          </w:p>
        </w:tc>
        <w:tc>
          <w:tcPr>
            <w:tcW w:w="2536" w:type="dxa"/>
          </w:tcPr>
          <w:p w14:paraId="41404131" w14:textId="77777777" w:rsidR="00F37B11" w:rsidRPr="00832D35" w:rsidRDefault="00F37B11"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F37B11" w:rsidRPr="00832D35" w14:paraId="707F7080"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1B95D6BA" w14:textId="77777777" w:rsidR="00F37B11" w:rsidRPr="00832D35" w:rsidRDefault="00F37B11" w:rsidP="007C0626">
            <w:pPr>
              <w:spacing w:before="0"/>
              <w:rPr>
                <w:rFonts w:ascii="Calibri" w:eastAsia="Times New Roman" w:hAnsi="Calibri" w:cs="Calibri"/>
                <w:color w:val="000000"/>
                <w:sz w:val="22"/>
                <w:szCs w:val="22"/>
                <w:lang w:eastAsia="en-GB"/>
              </w:rPr>
            </w:pPr>
          </w:p>
        </w:tc>
        <w:tc>
          <w:tcPr>
            <w:tcW w:w="3235" w:type="dxa"/>
            <w:noWrap/>
            <w:hideMark/>
          </w:tcPr>
          <w:p w14:paraId="5E5B59D0"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Madibeng</w:t>
            </w:r>
          </w:p>
        </w:tc>
        <w:tc>
          <w:tcPr>
            <w:tcW w:w="2536" w:type="dxa"/>
          </w:tcPr>
          <w:p w14:paraId="71915BE6" w14:textId="77777777" w:rsidR="00F37B11" w:rsidRPr="00832D35" w:rsidRDefault="00F37B11"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7C0626" w:rsidRPr="00832D35" w14:paraId="752E8EC8"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640BD8B5" w14:textId="77777777" w:rsidR="007C0626" w:rsidRPr="00832D35" w:rsidRDefault="007C0626" w:rsidP="007C0626">
            <w:pPr>
              <w:rPr>
                <w:rFonts w:ascii="Calibri" w:eastAsia="Times New Roman" w:hAnsi="Calibri" w:cs="Calibri"/>
                <w:color w:val="000000"/>
                <w:lang w:eastAsia="en-GB"/>
              </w:rPr>
            </w:pPr>
          </w:p>
        </w:tc>
        <w:tc>
          <w:tcPr>
            <w:tcW w:w="3235" w:type="dxa"/>
            <w:noWrap/>
          </w:tcPr>
          <w:p w14:paraId="35857B7C" w14:textId="77777777" w:rsidR="007C0626" w:rsidRPr="00832D35" w:rsidRDefault="007C0626"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2536" w:type="dxa"/>
          </w:tcPr>
          <w:p w14:paraId="5CDF14D1" w14:textId="77777777" w:rsidR="00263190" w:rsidRPr="00263190" w:rsidRDefault="00263190"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263190">
              <w:rPr>
                <w:rFonts w:ascii="Calibri" w:eastAsia="Times New Roman" w:hAnsi="Calibri" w:cs="Calibri"/>
                <w:color w:val="000000"/>
                <w:sz w:val="22"/>
                <w:szCs w:val="22"/>
                <w:lang w:eastAsia="en-GB"/>
              </w:rPr>
              <w:t>Mamusa</w:t>
            </w:r>
          </w:p>
        </w:tc>
      </w:tr>
      <w:tr w:rsidR="00263190" w:rsidRPr="00832D35" w14:paraId="6CD1B47A"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16288E56" w14:textId="77777777" w:rsidR="00263190" w:rsidRPr="00832D35" w:rsidRDefault="00263190" w:rsidP="007C0626">
            <w:pPr>
              <w:rPr>
                <w:rFonts w:ascii="Calibri" w:eastAsia="Times New Roman" w:hAnsi="Calibri" w:cs="Calibri"/>
                <w:color w:val="000000"/>
                <w:lang w:eastAsia="en-GB"/>
              </w:rPr>
            </w:pPr>
          </w:p>
        </w:tc>
        <w:tc>
          <w:tcPr>
            <w:tcW w:w="3235" w:type="dxa"/>
            <w:noWrap/>
          </w:tcPr>
          <w:p w14:paraId="2CE94080" w14:textId="77777777" w:rsidR="00263190" w:rsidRPr="00832D35" w:rsidRDefault="00263190"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2536" w:type="dxa"/>
          </w:tcPr>
          <w:p w14:paraId="0B5C3E61" w14:textId="77777777" w:rsidR="00263190" w:rsidRPr="00263190" w:rsidRDefault="00263190"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263190">
              <w:rPr>
                <w:rFonts w:ascii="Calibri" w:eastAsia="Times New Roman" w:hAnsi="Calibri" w:cs="Calibri"/>
                <w:color w:val="000000"/>
                <w:sz w:val="22"/>
                <w:szCs w:val="22"/>
                <w:lang w:eastAsia="en-GB"/>
              </w:rPr>
              <w:t>Ngaka Modiri-Molema</w:t>
            </w:r>
          </w:p>
        </w:tc>
      </w:tr>
      <w:tr w:rsidR="00263190" w:rsidRPr="00832D35" w14:paraId="4BEC0EFE"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440590B9" w14:textId="77777777" w:rsidR="00263190" w:rsidRPr="00832D35" w:rsidRDefault="00263190" w:rsidP="007C0626">
            <w:pPr>
              <w:rPr>
                <w:rFonts w:ascii="Calibri" w:eastAsia="Times New Roman" w:hAnsi="Calibri" w:cs="Calibri"/>
                <w:color w:val="000000"/>
                <w:lang w:eastAsia="en-GB"/>
              </w:rPr>
            </w:pPr>
          </w:p>
        </w:tc>
        <w:tc>
          <w:tcPr>
            <w:tcW w:w="3235" w:type="dxa"/>
            <w:noWrap/>
          </w:tcPr>
          <w:p w14:paraId="248DF255" w14:textId="77777777" w:rsidR="00263190" w:rsidRPr="00832D35" w:rsidRDefault="00263190"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2536" w:type="dxa"/>
          </w:tcPr>
          <w:p w14:paraId="74967AA5" w14:textId="77777777" w:rsidR="00263190" w:rsidRPr="00263190" w:rsidRDefault="00263190"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263190">
              <w:rPr>
                <w:rFonts w:ascii="Calibri" w:eastAsia="Times New Roman" w:hAnsi="Calibri" w:cs="Calibri"/>
                <w:color w:val="000000"/>
                <w:sz w:val="22"/>
                <w:szCs w:val="22"/>
                <w:lang w:eastAsia="en-GB"/>
              </w:rPr>
              <w:t>Kagisano Molopo</w:t>
            </w:r>
          </w:p>
        </w:tc>
      </w:tr>
      <w:tr w:rsidR="00263190" w:rsidRPr="00832D35" w14:paraId="23396422"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3A07F446" w14:textId="77777777" w:rsidR="00263190" w:rsidRPr="00832D35" w:rsidRDefault="00263190" w:rsidP="007C0626">
            <w:pPr>
              <w:rPr>
                <w:rFonts w:ascii="Calibri" w:eastAsia="Times New Roman" w:hAnsi="Calibri" w:cs="Calibri"/>
                <w:color w:val="000000"/>
                <w:lang w:eastAsia="en-GB"/>
              </w:rPr>
            </w:pPr>
          </w:p>
        </w:tc>
        <w:tc>
          <w:tcPr>
            <w:tcW w:w="3235" w:type="dxa"/>
            <w:noWrap/>
          </w:tcPr>
          <w:p w14:paraId="5E32FEA4" w14:textId="77777777" w:rsidR="00263190" w:rsidRPr="00832D35" w:rsidRDefault="00263190"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2536" w:type="dxa"/>
          </w:tcPr>
          <w:p w14:paraId="655FB1EB" w14:textId="77777777" w:rsidR="00263190" w:rsidRPr="00832D35" w:rsidRDefault="00263190"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F37B11" w:rsidRPr="00832D35" w14:paraId="747468EE"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6BC32512" w14:textId="77777777" w:rsidR="00F37B11" w:rsidRPr="00832D35" w:rsidRDefault="00F37B11" w:rsidP="007C0626">
            <w:pPr>
              <w:spacing w:before="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GAUTENG:</w:t>
            </w:r>
          </w:p>
        </w:tc>
        <w:tc>
          <w:tcPr>
            <w:tcW w:w="3235" w:type="dxa"/>
            <w:noWrap/>
            <w:hideMark/>
          </w:tcPr>
          <w:p w14:paraId="387210A3"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c>
          <w:tcPr>
            <w:tcW w:w="2536" w:type="dxa"/>
          </w:tcPr>
          <w:p w14:paraId="0AF502AD" w14:textId="77777777" w:rsidR="00F37B11" w:rsidRPr="007C0626" w:rsidRDefault="00F37B11"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szCs w:val="22"/>
                <w:lang w:eastAsia="en-GB"/>
              </w:rPr>
            </w:pPr>
          </w:p>
        </w:tc>
      </w:tr>
      <w:tr w:rsidR="00F37B11" w:rsidRPr="00832D35" w14:paraId="3A53E84E"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30EA7A9B" w14:textId="77777777" w:rsidR="00F37B11" w:rsidRPr="00832D35" w:rsidRDefault="00F37B11" w:rsidP="007C0626">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Emfuleni</w:t>
            </w:r>
          </w:p>
        </w:tc>
        <w:tc>
          <w:tcPr>
            <w:tcW w:w="3235" w:type="dxa"/>
            <w:noWrap/>
            <w:hideMark/>
          </w:tcPr>
          <w:p w14:paraId="2E6E67CC"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2536" w:type="dxa"/>
          </w:tcPr>
          <w:p w14:paraId="5C90CEA1" w14:textId="77777777" w:rsidR="00F37B11" w:rsidRPr="007C0626" w:rsidRDefault="007C0626"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szCs w:val="22"/>
                <w:lang w:eastAsia="en-GB"/>
              </w:rPr>
            </w:pPr>
            <w:r w:rsidRPr="007C0626">
              <w:rPr>
                <w:rFonts w:ascii="Calibri" w:eastAsia="Times New Roman" w:hAnsi="Calibri" w:cs="Calibri"/>
                <w:bCs/>
                <w:color w:val="000000"/>
                <w:sz w:val="22"/>
                <w:szCs w:val="22"/>
                <w:lang w:eastAsia="en-GB"/>
              </w:rPr>
              <w:t>Emfuleni</w:t>
            </w:r>
          </w:p>
        </w:tc>
      </w:tr>
      <w:tr w:rsidR="00F37B11" w:rsidRPr="00832D35" w14:paraId="5520655B"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4003CECE" w14:textId="77777777" w:rsidR="00F37B11" w:rsidRPr="00832D35" w:rsidRDefault="00F37B11" w:rsidP="007C0626">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Randfontein</w:t>
            </w:r>
          </w:p>
        </w:tc>
        <w:tc>
          <w:tcPr>
            <w:tcW w:w="3235" w:type="dxa"/>
            <w:noWrap/>
            <w:hideMark/>
          </w:tcPr>
          <w:p w14:paraId="6D217FD6"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2536" w:type="dxa"/>
          </w:tcPr>
          <w:p w14:paraId="39322E20" w14:textId="77777777" w:rsidR="00F37B11" w:rsidRPr="00832D35" w:rsidRDefault="007C0626"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C0626">
              <w:rPr>
                <w:rFonts w:ascii="Calibri" w:eastAsia="Times New Roman" w:hAnsi="Calibri" w:cs="Calibri"/>
                <w:bCs/>
                <w:color w:val="000000"/>
                <w:sz w:val="22"/>
                <w:szCs w:val="22"/>
                <w:lang w:eastAsia="en-GB"/>
              </w:rPr>
              <w:t>Rand West</w:t>
            </w:r>
          </w:p>
        </w:tc>
      </w:tr>
      <w:tr w:rsidR="00F37B11" w:rsidRPr="00832D35" w14:paraId="61DAE88E"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56DD24D5" w14:textId="77777777" w:rsidR="00F37B11" w:rsidRPr="00832D35" w:rsidRDefault="00F37B11" w:rsidP="007C0626">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Mogale City</w:t>
            </w:r>
          </w:p>
        </w:tc>
        <w:tc>
          <w:tcPr>
            <w:tcW w:w="3235" w:type="dxa"/>
            <w:noWrap/>
            <w:hideMark/>
          </w:tcPr>
          <w:p w14:paraId="7CDAD1DF"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2536" w:type="dxa"/>
          </w:tcPr>
          <w:p w14:paraId="71B257B0" w14:textId="77777777" w:rsidR="00F37B11" w:rsidRPr="00832D35" w:rsidRDefault="00F37B11"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F37B11" w:rsidRPr="00832D35" w14:paraId="0D227FC9"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261885E6" w14:textId="77777777" w:rsidR="00F37B11" w:rsidRPr="00832D35" w:rsidRDefault="00F37B11" w:rsidP="007C0626">
            <w:pPr>
              <w:spacing w:before="0"/>
              <w:rPr>
                <w:rFonts w:ascii="Calibri" w:eastAsia="Times New Roman" w:hAnsi="Calibri" w:cs="Calibri"/>
                <w:b w:val="0"/>
                <w:bCs w:val="0"/>
                <w:color w:val="000000"/>
                <w:sz w:val="22"/>
                <w:szCs w:val="22"/>
                <w:lang w:eastAsia="en-GB"/>
              </w:rPr>
            </w:pPr>
          </w:p>
        </w:tc>
        <w:tc>
          <w:tcPr>
            <w:tcW w:w="3235" w:type="dxa"/>
            <w:noWrap/>
          </w:tcPr>
          <w:p w14:paraId="15D59B21"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c>
          <w:tcPr>
            <w:tcW w:w="2536" w:type="dxa"/>
          </w:tcPr>
          <w:p w14:paraId="3EACFAE9" w14:textId="77777777" w:rsidR="00F37B11" w:rsidRPr="00832D35" w:rsidRDefault="00F37B11"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r>
      <w:tr w:rsidR="00F37B11" w:rsidRPr="00832D35" w14:paraId="1943E4DF"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7F8CEBE7" w14:textId="77777777" w:rsidR="00F37B11" w:rsidRPr="00832D35" w:rsidRDefault="00F37B11" w:rsidP="007C0626">
            <w:pPr>
              <w:spacing w:before="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WESTERN CAPE:</w:t>
            </w:r>
          </w:p>
        </w:tc>
        <w:tc>
          <w:tcPr>
            <w:tcW w:w="3235" w:type="dxa"/>
            <w:noWrap/>
            <w:hideMark/>
          </w:tcPr>
          <w:p w14:paraId="5C42EB5C"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c>
          <w:tcPr>
            <w:tcW w:w="2536" w:type="dxa"/>
          </w:tcPr>
          <w:p w14:paraId="0E4C1EBD" w14:textId="77777777" w:rsidR="00F37B11" w:rsidRPr="00832D35" w:rsidRDefault="00F37B11"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r>
      <w:tr w:rsidR="00F37B11" w:rsidRPr="00832D35" w14:paraId="6FB8917A"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5CAFF8EE" w14:textId="77777777" w:rsidR="00F37B11" w:rsidRPr="00832D35" w:rsidRDefault="00F37B11" w:rsidP="007C0626">
            <w:pPr>
              <w:spacing w:before="0"/>
              <w:rPr>
                <w:rFonts w:ascii="Times New Roman" w:eastAsia="Times New Roman" w:hAnsi="Times New Roman" w:cs="Times New Roman"/>
                <w:lang w:eastAsia="en-GB"/>
              </w:rPr>
            </w:pPr>
          </w:p>
        </w:tc>
        <w:tc>
          <w:tcPr>
            <w:tcW w:w="3235" w:type="dxa"/>
            <w:noWrap/>
            <w:hideMark/>
          </w:tcPr>
          <w:p w14:paraId="65EDABF5"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Kannaland</w:t>
            </w:r>
          </w:p>
        </w:tc>
        <w:tc>
          <w:tcPr>
            <w:tcW w:w="2536" w:type="dxa"/>
          </w:tcPr>
          <w:p w14:paraId="69EACC9D" w14:textId="77777777" w:rsidR="00F37B11" w:rsidRPr="0074029B" w:rsidRDefault="0074029B" w:rsidP="0074029B">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74029B">
              <w:rPr>
                <w:rFonts w:ascii="Calibri" w:eastAsia="Times New Roman" w:hAnsi="Calibri" w:cs="Calibri"/>
                <w:color w:val="000000"/>
                <w:sz w:val="22"/>
                <w:szCs w:val="22"/>
                <w:lang w:eastAsia="en-GB"/>
              </w:rPr>
              <w:t>Kannaland</w:t>
            </w:r>
          </w:p>
        </w:tc>
      </w:tr>
      <w:tr w:rsidR="0074029B" w:rsidRPr="00832D35" w14:paraId="293E25F0"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16B1EB7C" w14:textId="77777777" w:rsidR="0074029B" w:rsidRPr="00832D35" w:rsidRDefault="0074029B" w:rsidP="007C0626">
            <w:pPr>
              <w:rPr>
                <w:rFonts w:ascii="Times New Roman" w:eastAsia="Times New Roman" w:hAnsi="Times New Roman" w:cs="Times New Roman"/>
                <w:lang w:eastAsia="en-GB"/>
              </w:rPr>
            </w:pPr>
          </w:p>
        </w:tc>
        <w:tc>
          <w:tcPr>
            <w:tcW w:w="3235" w:type="dxa"/>
            <w:noWrap/>
          </w:tcPr>
          <w:p w14:paraId="42A3B8C2" w14:textId="77777777" w:rsidR="0074029B" w:rsidRPr="00832D35" w:rsidRDefault="0074029B"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2536" w:type="dxa"/>
          </w:tcPr>
          <w:p w14:paraId="1DF3B39C" w14:textId="77777777" w:rsidR="0074029B" w:rsidRPr="0074029B" w:rsidRDefault="0074029B" w:rsidP="0074029B">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74029B">
              <w:rPr>
                <w:rFonts w:ascii="Calibri" w:eastAsia="Times New Roman" w:hAnsi="Calibri" w:cs="Calibri"/>
                <w:color w:val="000000"/>
                <w:sz w:val="22"/>
                <w:szCs w:val="22"/>
                <w:lang w:eastAsia="en-GB"/>
              </w:rPr>
              <w:t>Beaufort West</w:t>
            </w:r>
          </w:p>
        </w:tc>
      </w:tr>
      <w:tr w:rsidR="00F37B11" w:rsidRPr="00832D35" w14:paraId="0B2DE7DC"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50423FDA" w14:textId="77777777" w:rsidR="00F37B11" w:rsidRPr="00832D35" w:rsidRDefault="00F37B11" w:rsidP="007C0626">
            <w:pPr>
              <w:spacing w:before="0"/>
              <w:rPr>
                <w:rFonts w:ascii="Calibri" w:eastAsia="Times New Roman" w:hAnsi="Calibri" w:cs="Calibri"/>
                <w:b w:val="0"/>
                <w:bCs w:val="0"/>
                <w:color w:val="000000"/>
                <w:sz w:val="22"/>
                <w:szCs w:val="22"/>
                <w:lang w:eastAsia="en-GB"/>
              </w:rPr>
            </w:pPr>
          </w:p>
        </w:tc>
        <w:tc>
          <w:tcPr>
            <w:tcW w:w="3235" w:type="dxa"/>
            <w:noWrap/>
          </w:tcPr>
          <w:p w14:paraId="18987BF8"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c>
          <w:tcPr>
            <w:tcW w:w="2536" w:type="dxa"/>
          </w:tcPr>
          <w:p w14:paraId="2CD8908B" w14:textId="77777777" w:rsidR="00F37B11" w:rsidRPr="00832D35" w:rsidRDefault="00F37B11"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r>
      <w:tr w:rsidR="00F37B11" w:rsidRPr="00832D35" w14:paraId="037C0A16"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7B24A1B5" w14:textId="77777777" w:rsidR="00F37B11" w:rsidRPr="00832D35" w:rsidRDefault="00F37B11" w:rsidP="007C0626">
            <w:pPr>
              <w:spacing w:before="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MPUMALANGA:</w:t>
            </w:r>
          </w:p>
        </w:tc>
        <w:tc>
          <w:tcPr>
            <w:tcW w:w="3235" w:type="dxa"/>
            <w:noWrap/>
            <w:hideMark/>
          </w:tcPr>
          <w:p w14:paraId="475CA533"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c>
          <w:tcPr>
            <w:tcW w:w="2536" w:type="dxa"/>
          </w:tcPr>
          <w:p w14:paraId="483A6686" w14:textId="77777777" w:rsidR="00F37B11" w:rsidRPr="00832D35" w:rsidRDefault="00F37B11"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r>
      <w:tr w:rsidR="00F37B11" w:rsidRPr="00832D35" w14:paraId="55FF4011"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489B9494" w14:textId="77777777" w:rsidR="00F37B11" w:rsidRPr="00832D35" w:rsidRDefault="00F37B11" w:rsidP="007C0626">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Emalahleni</w:t>
            </w:r>
          </w:p>
        </w:tc>
        <w:tc>
          <w:tcPr>
            <w:tcW w:w="3235" w:type="dxa"/>
            <w:noWrap/>
            <w:hideMark/>
          </w:tcPr>
          <w:p w14:paraId="139FE083" w14:textId="77777777" w:rsidR="00F37B11" w:rsidRPr="00832D35" w:rsidRDefault="00F37B11" w:rsidP="007C0626">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Emalahleni</w:t>
            </w:r>
          </w:p>
        </w:tc>
        <w:tc>
          <w:tcPr>
            <w:tcW w:w="2536" w:type="dxa"/>
          </w:tcPr>
          <w:p w14:paraId="7774C6E5" w14:textId="77777777" w:rsidR="00F37B11" w:rsidRPr="00832D35" w:rsidRDefault="00CC59D1" w:rsidP="007C062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32D35">
              <w:rPr>
                <w:rFonts w:ascii="Calibri" w:eastAsia="Times New Roman" w:hAnsi="Calibri" w:cs="Calibri"/>
                <w:color w:val="000000"/>
                <w:sz w:val="22"/>
                <w:szCs w:val="22"/>
                <w:lang w:eastAsia="en-GB"/>
              </w:rPr>
              <w:t>Emalahleni</w:t>
            </w:r>
          </w:p>
        </w:tc>
      </w:tr>
      <w:tr w:rsidR="00CC59D1" w:rsidRPr="00832D35" w14:paraId="5B00458D"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3C49B633" w14:textId="77777777" w:rsidR="00CC59D1" w:rsidRPr="00832D35" w:rsidRDefault="00CC59D1" w:rsidP="00CC59D1">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Thaba Chweu</w:t>
            </w:r>
          </w:p>
        </w:tc>
        <w:tc>
          <w:tcPr>
            <w:tcW w:w="3235" w:type="dxa"/>
            <w:noWrap/>
            <w:hideMark/>
          </w:tcPr>
          <w:p w14:paraId="72DF9D30"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2536" w:type="dxa"/>
          </w:tcPr>
          <w:p w14:paraId="079E3267" w14:textId="77777777" w:rsidR="00CC59D1" w:rsidRPr="00CC59D1"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C59D1">
              <w:rPr>
                <w:rFonts w:ascii="Calibri" w:eastAsia="Times New Roman" w:hAnsi="Calibri" w:cs="Calibri"/>
                <w:color w:val="000000"/>
                <w:sz w:val="22"/>
                <w:szCs w:val="22"/>
                <w:lang w:eastAsia="en-GB"/>
              </w:rPr>
              <w:t>Thaba Chweu</w:t>
            </w:r>
          </w:p>
        </w:tc>
      </w:tr>
      <w:tr w:rsidR="00CC59D1" w:rsidRPr="00832D35" w14:paraId="0810C67F"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34790B8A" w14:textId="77777777" w:rsidR="00CC59D1" w:rsidRPr="00832D35" w:rsidRDefault="00CC59D1" w:rsidP="00CC59D1">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Msukaligwa</w:t>
            </w:r>
          </w:p>
        </w:tc>
        <w:tc>
          <w:tcPr>
            <w:tcW w:w="3235" w:type="dxa"/>
            <w:noWrap/>
            <w:hideMark/>
          </w:tcPr>
          <w:p w14:paraId="22BC7464"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2536" w:type="dxa"/>
          </w:tcPr>
          <w:p w14:paraId="32C9F034" w14:textId="77777777" w:rsidR="00CC59D1" w:rsidRPr="00CC59D1"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CC59D1">
              <w:rPr>
                <w:rFonts w:ascii="Calibri" w:eastAsia="Times New Roman" w:hAnsi="Calibri" w:cs="Calibri"/>
                <w:color w:val="000000"/>
                <w:sz w:val="22"/>
                <w:szCs w:val="22"/>
                <w:lang w:eastAsia="en-GB"/>
              </w:rPr>
              <w:t>Msukaligwa</w:t>
            </w:r>
          </w:p>
        </w:tc>
      </w:tr>
      <w:tr w:rsidR="00CC59D1" w:rsidRPr="00832D35" w14:paraId="0D296043"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069BB42E" w14:textId="77777777" w:rsidR="00CC59D1" w:rsidRPr="00832D35" w:rsidRDefault="00CC59D1" w:rsidP="00CC59D1">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Govan Mbeki</w:t>
            </w:r>
          </w:p>
        </w:tc>
        <w:tc>
          <w:tcPr>
            <w:tcW w:w="3235" w:type="dxa"/>
            <w:noWrap/>
            <w:hideMark/>
          </w:tcPr>
          <w:p w14:paraId="1E5C0B79"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2536" w:type="dxa"/>
          </w:tcPr>
          <w:p w14:paraId="4C30F4BA"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CC59D1" w:rsidRPr="00832D35" w14:paraId="392EC871"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075E91E8" w14:textId="77777777" w:rsidR="00CC59D1" w:rsidRPr="00832D35" w:rsidRDefault="00CC59D1" w:rsidP="00CC59D1">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Lekwa</w:t>
            </w:r>
          </w:p>
        </w:tc>
        <w:tc>
          <w:tcPr>
            <w:tcW w:w="3235" w:type="dxa"/>
            <w:noWrap/>
            <w:hideMark/>
          </w:tcPr>
          <w:p w14:paraId="52102129"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Lekwa</w:t>
            </w:r>
          </w:p>
        </w:tc>
        <w:tc>
          <w:tcPr>
            <w:tcW w:w="2536" w:type="dxa"/>
          </w:tcPr>
          <w:p w14:paraId="4FD4FE5B"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CC59D1" w:rsidRPr="00832D35" w14:paraId="6A2A37C6"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52CC79A8" w14:textId="77777777" w:rsidR="00CC59D1" w:rsidRPr="00832D35" w:rsidRDefault="00CC59D1" w:rsidP="00CC59D1">
            <w:pPr>
              <w:spacing w:before="0"/>
              <w:rPr>
                <w:rFonts w:ascii="Calibri" w:eastAsia="Times New Roman" w:hAnsi="Calibri" w:cs="Calibri"/>
                <w:b w:val="0"/>
                <w:bCs w:val="0"/>
                <w:color w:val="000000"/>
                <w:sz w:val="22"/>
                <w:szCs w:val="22"/>
                <w:lang w:eastAsia="en-GB"/>
              </w:rPr>
            </w:pPr>
          </w:p>
        </w:tc>
        <w:tc>
          <w:tcPr>
            <w:tcW w:w="3235" w:type="dxa"/>
            <w:noWrap/>
          </w:tcPr>
          <w:p w14:paraId="0963FD5F"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c>
          <w:tcPr>
            <w:tcW w:w="2536" w:type="dxa"/>
          </w:tcPr>
          <w:p w14:paraId="5BFBE918"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r>
      <w:tr w:rsidR="00CC59D1" w:rsidRPr="00832D35" w14:paraId="7FB8B3FB"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70AAA302" w14:textId="77777777" w:rsidR="00CC59D1" w:rsidRPr="00832D35" w:rsidRDefault="00CC59D1" w:rsidP="00CC59D1">
            <w:pPr>
              <w:spacing w:before="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NORTHERN CAPE:</w:t>
            </w:r>
          </w:p>
        </w:tc>
        <w:tc>
          <w:tcPr>
            <w:tcW w:w="3235" w:type="dxa"/>
            <w:noWrap/>
            <w:hideMark/>
          </w:tcPr>
          <w:p w14:paraId="5D3C7C23"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c>
          <w:tcPr>
            <w:tcW w:w="2536" w:type="dxa"/>
          </w:tcPr>
          <w:p w14:paraId="747320A8"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r>
      <w:tr w:rsidR="00CC59D1" w:rsidRPr="00832D35" w14:paraId="616D677F"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6BDD9433" w14:textId="77777777" w:rsidR="00CC59D1" w:rsidRPr="00832D35" w:rsidRDefault="00CC59D1" w:rsidP="00CC59D1">
            <w:pPr>
              <w:spacing w:before="0"/>
              <w:rPr>
                <w:rFonts w:ascii="Times New Roman" w:eastAsia="Times New Roman" w:hAnsi="Times New Roman" w:cs="Times New Roman"/>
                <w:lang w:eastAsia="en-GB"/>
              </w:rPr>
            </w:pPr>
          </w:p>
        </w:tc>
        <w:tc>
          <w:tcPr>
            <w:tcW w:w="3235" w:type="dxa"/>
            <w:noWrap/>
            <w:hideMark/>
          </w:tcPr>
          <w:p w14:paraId="2E8B57A6"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Siyathemba</w:t>
            </w:r>
          </w:p>
        </w:tc>
        <w:tc>
          <w:tcPr>
            <w:tcW w:w="2536" w:type="dxa"/>
          </w:tcPr>
          <w:p w14:paraId="32AE3D2B" w14:textId="77777777" w:rsidR="00CC59D1" w:rsidRPr="00A41D94" w:rsidRDefault="00A41D94"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A41D94">
              <w:rPr>
                <w:rFonts w:ascii="Calibri" w:eastAsia="Times New Roman" w:hAnsi="Calibri" w:cs="Calibri"/>
                <w:color w:val="000000"/>
                <w:sz w:val="22"/>
                <w:szCs w:val="22"/>
                <w:lang w:eastAsia="en-GB"/>
              </w:rPr>
              <w:t>Siyathemba</w:t>
            </w:r>
          </w:p>
        </w:tc>
      </w:tr>
      <w:tr w:rsidR="00CC59D1" w:rsidRPr="00832D35" w14:paraId="139A5233"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3D285AEA" w14:textId="77777777" w:rsidR="00CC59D1" w:rsidRPr="00832D35" w:rsidRDefault="00CC59D1" w:rsidP="00CC59D1">
            <w:pPr>
              <w:spacing w:before="0"/>
              <w:rPr>
                <w:rFonts w:ascii="Calibri" w:eastAsia="Times New Roman" w:hAnsi="Calibri" w:cs="Calibri"/>
                <w:b w:val="0"/>
                <w:bCs w:val="0"/>
                <w:color w:val="000000"/>
                <w:sz w:val="22"/>
                <w:szCs w:val="22"/>
                <w:lang w:eastAsia="en-GB"/>
              </w:rPr>
            </w:pPr>
          </w:p>
        </w:tc>
        <w:tc>
          <w:tcPr>
            <w:tcW w:w="3235" w:type="dxa"/>
            <w:noWrap/>
          </w:tcPr>
          <w:p w14:paraId="50348C70"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c>
          <w:tcPr>
            <w:tcW w:w="2536" w:type="dxa"/>
          </w:tcPr>
          <w:p w14:paraId="0AFC7ED4" w14:textId="77777777" w:rsidR="00CC59D1" w:rsidRPr="00A41D94" w:rsidRDefault="00A41D94"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A41D94">
              <w:rPr>
                <w:rFonts w:ascii="Calibri" w:eastAsia="Times New Roman" w:hAnsi="Calibri" w:cs="Calibri"/>
                <w:color w:val="000000"/>
                <w:sz w:val="22"/>
                <w:szCs w:val="22"/>
                <w:lang w:eastAsia="en-GB"/>
              </w:rPr>
              <w:t>Ubuntu LM</w:t>
            </w:r>
          </w:p>
        </w:tc>
      </w:tr>
      <w:tr w:rsidR="00A41D94" w:rsidRPr="00832D35" w14:paraId="5E6347AF"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2250376F" w14:textId="77777777" w:rsidR="00A41D94" w:rsidRPr="00832D35" w:rsidRDefault="00A41D94" w:rsidP="00CC59D1">
            <w:pPr>
              <w:rPr>
                <w:rFonts w:ascii="Calibri" w:eastAsia="Times New Roman" w:hAnsi="Calibri" w:cs="Calibri"/>
                <w:b w:val="0"/>
                <w:bCs w:val="0"/>
                <w:color w:val="000000"/>
                <w:lang w:eastAsia="en-GB"/>
              </w:rPr>
            </w:pPr>
          </w:p>
        </w:tc>
        <w:tc>
          <w:tcPr>
            <w:tcW w:w="3235" w:type="dxa"/>
            <w:noWrap/>
          </w:tcPr>
          <w:p w14:paraId="7A6B6D0B" w14:textId="77777777" w:rsidR="00A41D94" w:rsidRPr="00832D35" w:rsidRDefault="00A41D94"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c>
          <w:tcPr>
            <w:tcW w:w="2536" w:type="dxa"/>
          </w:tcPr>
          <w:p w14:paraId="06434964" w14:textId="77777777" w:rsidR="00A41D94" w:rsidRPr="00A41D94" w:rsidRDefault="00A41D94"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A41D94">
              <w:rPr>
                <w:rFonts w:ascii="Calibri" w:eastAsia="Times New Roman" w:hAnsi="Calibri" w:cs="Calibri"/>
                <w:color w:val="000000"/>
                <w:sz w:val="22"/>
                <w:szCs w:val="22"/>
                <w:lang w:eastAsia="en-GB"/>
              </w:rPr>
              <w:t>Renosterberg</w:t>
            </w:r>
          </w:p>
        </w:tc>
      </w:tr>
      <w:tr w:rsidR="00A41D94" w:rsidRPr="00832D35" w14:paraId="70A54DDD"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21C1F3EB" w14:textId="77777777" w:rsidR="00A41D94" w:rsidRPr="00832D35" w:rsidRDefault="00A41D94" w:rsidP="00CC59D1">
            <w:pPr>
              <w:rPr>
                <w:rFonts w:ascii="Calibri" w:eastAsia="Times New Roman" w:hAnsi="Calibri" w:cs="Calibri"/>
                <w:b w:val="0"/>
                <w:bCs w:val="0"/>
                <w:color w:val="000000"/>
                <w:lang w:eastAsia="en-GB"/>
              </w:rPr>
            </w:pPr>
          </w:p>
        </w:tc>
        <w:tc>
          <w:tcPr>
            <w:tcW w:w="3235" w:type="dxa"/>
            <w:noWrap/>
          </w:tcPr>
          <w:p w14:paraId="28B75511" w14:textId="77777777" w:rsidR="00A41D94" w:rsidRPr="00832D35" w:rsidRDefault="00A41D94"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c>
          <w:tcPr>
            <w:tcW w:w="2536" w:type="dxa"/>
          </w:tcPr>
          <w:p w14:paraId="1C4726B9" w14:textId="77777777" w:rsidR="00A41D94" w:rsidRPr="00A41D94" w:rsidRDefault="00A41D94"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A41D94">
              <w:rPr>
                <w:rFonts w:ascii="Calibri" w:eastAsia="Times New Roman" w:hAnsi="Calibri" w:cs="Calibri"/>
                <w:color w:val="000000"/>
                <w:sz w:val="22"/>
                <w:szCs w:val="22"/>
                <w:lang w:eastAsia="en-GB"/>
              </w:rPr>
              <w:t>Magareng</w:t>
            </w:r>
          </w:p>
        </w:tc>
      </w:tr>
      <w:tr w:rsidR="00A41D94" w:rsidRPr="00832D35" w14:paraId="2499D2D1"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10A8FC24" w14:textId="77777777" w:rsidR="00A41D94" w:rsidRPr="00832D35" w:rsidRDefault="00A41D94" w:rsidP="00CC59D1">
            <w:pPr>
              <w:rPr>
                <w:rFonts w:ascii="Calibri" w:eastAsia="Times New Roman" w:hAnsi="Calibri" w:cs="Calibri"/>
                <w:b w:val="0"/>
                <w:bCs w:val="0"/>
                <w:color w:val="000000"/>
                <w:lang w:eastAsia="en-GB"/>
              </w:rPr>
            </w:pPr>
          </w:p>
        </w:tc>
        <w:tc>
          <w:tcPr>
            <w:tcW w:w="3235" w:type="dxa"/>
            <w:noWrap/>
          </w:tcPr>
          <w:p w14:paraId="3DDDB770" w14:textId="77777777" w:rsidR="00A41D94" w:rsidRPr="00832D35" w:rsidRDefault="00A41D94"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c>
          <w:tcPr>
            <w:tcW w:w="2536" w:type="dxa"/>
          </w:tcPr>
          <w:p w14:paraId="7DD30CAA" w14:textId="77777777" w:rsidR="00A41D94" w:rsidRPr="00A41D94" w:rsidRDefault="00A41D94"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A41D94">
              <w:rPr>
                <w:rFonts w:ascii="Calibri" w:eastAsia="Times New Roman" w:hAnsi="Calibri" w:cs="Calibri"/>
                <w:color w:val="000000"/>
                <w:sz w:val="22"/>
                <w:szCs w:val="22"/>
                <w:lang w:eastAsia="en-GB"/>
              </w:rPr>
              <w:t>Tsantsabane LM</w:t>
            </w:r>
          </w:p>
        </w:tc>
      </w:tr>
      <w:tr w:rsidR="00A41D94" w:rsidRPr="00832D35" w14:paraId="1DAAF151"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3C39558C" w14:textId="77777777" w:rsidR="00A41D94" w:rsidRPr="00832D35" w:rsidRDefault="00A41D94" w:rsidP="00CC59D1">
            <w:pPr>
              <w:rPr>
                <w:rFonts w:ascii="Calibri" w:eastAsia="Times New Roman" w:hAnsi="Calibri" w:cs="Calibri"/>
                <w:b w:val="0"/>
                <w:bCs w:val="0"/>
                <w:color w:val="000000"/>
                <w:lang w:eastAsia="en-GB"/>
              </w:rPr>
            </w:pPr>
          </w:p>
        </w:tc>
        <w:tc>
          <w:tcPr>
            <w:tcW w:w="3235" w:type="dxa"/>
            <w:noWrap/>
          </w:tcPr>
          <w:p w14:paraId="7E93A97B" w14:textId="77777777" w:rsidR="00A41D94" w:rsidRPr="00832D35" w:rsidRDefault="00A41D94"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c>
          <w:tcPr>
            <w:tcW w:w="2536" w:type="dxa"/>
          </w:tcPr>
          <w:p w14:paraId="01D9DAC9" w14:textId="77777777" w:rsidR="00A41D94" w:rsidRPr="00A41D94" w:rsidRDefault="00A41D94"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A41D94">
              <w:rPr>
                <w:rFonts w:ascii="Calibri" w:eastAsia="Times New Roman" w:hAnsi="Calibri" w:cs="Calibri"/>
                <w:color w:val="000000"/>
                <w:sz w:val="22"/>
                <w:szCs w:val="22"/>
                <w:lang w:eastAsia="en-GB"/>
              </w:rPr>
              <w:t>Ga-Segonyana</w:t>
            </w:r>
          </w:p>
        </w:tc>
      </w:tr>
      <w:tr w:rsidR="00A41D94" w:rsidRPr="00832D35" w14:paraId="7CBBB16C"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41F86EEB" w14:textId="77777777" w:rsidR="00A41D94" w:rsidRPr="00832D35" w:rsidRDefault="00A41D94" w:rsidP="00CC59D1">
            <w:pPr>
              <w:rPr>
                <w:rFonts w:ascii="Calibri" w:eastAsia="Times New Roman" w:hAnsi="Calibri" w:cs="Calibri"/>
                <w:b w:val="0"/>
                <w:bCs w:val="0"/>
                <w:color w:val="000000"/>
                <w:lang w:eastAsia="en-GB"/>
              </w:rPr>
            </w:pPr>
          </w:p>
        </w:tc>
        <w:tc>
          <w:tcPr>
            <w:tcW w:w="3235" w:type="dxa"/>
            <w:noWrap/>
          </w:tcPr>
          <w:p w14:paraId="72C40A94" w14:textId="77777777" w:rsidR="00A41D94" w:rsidRPr="00832D35" w:rsidRDefault="00A41D94"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c>
          <w:tcPr>
            <w:tcW w:w="2536" w:type="dxa"/>
          </w:tcPr>
          <w:p w14:paraId="65D6CE78" w14:textId="77777777" w:rsidR="00A41D94" w:rsidRPr="00A41D94" w:rsidRDefault="00A41D94"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A41D94">
              <w:rPr>
                <w:rFonts w:ascii="Calibri" w:eastAsia="Times New Roman" w:hAnsi="Calibri" w:cs="Calibri"/>
                <w:color w:val="000000"/>
                <w:sz w:val="22"/>
                <w:szCs w:val="22"/>
                <w:lang w:eastAsia="en-GB"/>
              </w:rPr>
              <w:t>Kgatelopele LM</w:t>
            </w:r>
          </w:p>
        </w:tc>
      </w:tr>
      <w:tr w:rsidR="00A41D94" w:rsidRPr="00832D35" w14:paraId="73B50E9E"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479288A6" w14:textId="77777777" w:rsidR="00A41D94" w:rsidRPr="00832D35" w:rsidRDefault="00A41D94" w:rsidP="00CC59D1">
            <w:pPr>
              <w:rPr>
                <w:rFonts w:ascii="Calibri" w:eastAsia="Times New Roman" w:hAnsi="Calibri" w:cs="Calibri"/>
                <w:b w:val="0"/>
                <w:bCs w:val="0"/>
                <w:color w:val="000000"/>
                <w:lang w:eastAsia="en-GB"/>
              </w:rPr>
            </w:pPr>
          </w:p>
        </w:tc>
        <w:tc>
          <w:tcPr>
            <w:tcW w:w="3235" w:type="dxa"/>
            <w:noWrap/>
          </w:tcPr>
          <w:p w14:paraId="5B91316D" w14:textId="77777777" w:rsidR="00A41D94" w:rsidRPr="00832D35" w:rsidRDefault="00A41D94"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c>
          <w:tcPr>
            <w:tcW w:w="2536" w:type="dxa"/>
          </w:tcPr>
          <w:p w14:paraId="6C221CBA" w14:textId="77777777" w:rsidR="00A41D94" w:rsidRPr="00A41D94" w:rsidRDefault="00A41D94"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A41D94">
              <w:rPr>
                <w:rFonts w:ascii="Calibri" w:eastAsia="Times New Roman" w:hAnsi="Calibri" w:cs="Calibri"/>
                <w:color w:val="000000"/>
                <w:sz w:val="22"/>
                <w:szCs w:val="22"/>
                <w:lang w:eastAsia="en-GB"/>
              </w:rPr>
              <w:t>Dikgatlong</w:t>
            </w:r>
          </w:p>
        </w:tc>
      </w:tr>
      <w:tr w:rsidR="00A41D94" w:rsidRPr="00832D35" w14:paraId="48124776"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03FEB7C4" w14:textId="77777777" w:rsidR="00A41D94" w:rsidRPr="00832D35" w:rsidRDefault="00A41D94" w:rsidP="00CC59D1">
            <w:pPr>
              <w:rPr>
                <w:rFonts w:ascii="Calibri" w:eastAsia="Times New Roman" w:hAnsi="Calibri" w:cs="Calibri"/>
                <w:b w:val="0"/>
                <w:bCs w:val="0"/>
                <w:color w:val="000000"/>
                <w:lang w:eastAsia="en-GB"/>
              </w:rPr>
            </w:pPr>
          </w:p>
        </w:tc>
        <w:tc>
          <w:tcPr>
            <w:tcW w:w="3235" w:type="dxa"/>
            <w:noWrap/>
          </w:tcPr>
          <w:p w14:paraId="5DDC9120" w14:textId="77777777" w:rsidR="00A41D94" w:rsidRPr="00832D35" w:rsidRDefault="00A41D94"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c>
          <w:tcPr>
            <w:tcW w:w="2536" w:type="dxa"/>
          </w:tcPr>
          <w:p w14:paraId="71B857EE" w14:textId="77777777" w:rsidR="00A41D94" w:rsidRPr="00A41D94" w:rsidRDefault="00A41D94"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A41D94">
              <w:rPr>
                <w:rFonts w:ascii="Calibri" w:eastAsia="Times New Roman" w:hAnsi="Calibri" w:cs="Calibri"/>
                <w:color w:val="000000"/>
                <w:sz w:val="22"/>
                <w:szCs w:val="22"/>
                <w:lang w:eastAsia="en-GB"/>
              </w:rPr>
              <w:t>Phokwane</w:t>
            </w:r>
          </w:p>
        </w:tc>
      </w:tr>
      <w:tr w:rsidR="00A41D94" w:rsidRPr="00832D35" w14:paraId="6DE723EC"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004C5968" w14:textId="77777777" w:rsidR="00A41D94" w:rsidRPr="00832D35" w:rsidRDefault="00A41D94" w:rsidP="00CC59D1">
            <w:pPr>
              <w:rPr>
                <w:rFonts w:ascii="Calibri" w:eastAsia="Times New Roman" w:hAnsi="Calibri" w:cs="Calibri"/>
                <w:b w:val="0"/>
                <w:bCs w:val="0"/>
                <w:color w:val="000000"/>
                <w:lang w:eastAsia="en-GB"/>
              </w:rPr>
            </w:pPr>
          </w:p>
        </w:tc>
        <w:tc>
          <w:tcPr>
            <w:tcW w:w="3235" w:type="dxa"/>
            <w:noWrap/>
          </w:tcPr>
          <w:p w14:paraId="0C0E8E9A" w14:textId="77777777" w:rsidR="00A41D94" w:rsidRPr="00832D35" w:rsidRDefault="00A41D94"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c>
          <w:tcPr>
            <w:tcW w:w="2536" w:type="dxa"/>
          </w:tcPr>
          <w:p w14:paraId="258156AE" w14:textId="77777777" w:rsidR="00A41D94" w:rsidRPr="00832D35" w:rsidRDefault="00A41D94"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r>
      <w:tr w:rsidR="00CC59D1" w:rsidRPr="00832D35" w14:paraId="2D89674F"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5759F3B4" w14:textId="77777777" w:rsidR="00CC59D1" w:rsidRPr="00832D35" w:rsidRDefault="00CC59D1" w:rsidP="00CC59D1">
            <w:pPr>
              <w:spacing w:before="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FREE STATE:</w:t>
            </w:r>
          </w:p>
        </w:tc>
        <w:tc>
          <w:tcPr>
            <w:tcW w:w="3235" w:type="dxa"/>
            <w:noWrap/>
            <w:hideMark/>
          </w:tcPr>
          <w:p w14:paraId="30E73641"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c>
          <w:tcPr>
            <w:tcW w:w="2536" w:type="dxa"/>
          </w:tcPr>
          <w:p w14:paraId="31192ABD"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r>
      <w:tr w:rsidR="00CC59D1" w:rsidRPr="00832D35" w14:paraId="2CAC41C7"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0B4D0297" w14:textId="77777777" w:rsidR="00CC59D1" w:rsidRPr="00832D35" w:rsidRDefault="00CC59D1" w:rsidP="00CC59D1">
            <w:pPr>
              <w:spacing w:before="0"/>
              <w:rPr>
                <w:rFonts w:ascii="Times New Roman" w:eastAsia="Times New Roman" w:hAnsi="Times New Roman" w:cs="Times New Roman"/>
                <w:lang w:eastAsia="en-GB"/>
              </w:rPr>
            </w:pPr>
          </w:p>
        </w:tc>
        <w:tc>
          <w:tcPr>
            <w:tcW w:w="3235" w:type="dxa"/>
            <w:noWrap/>
            <w:hideMark/>
          </w:tcPr>
          <w:p w14:paraId="246919DF"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Masilonyana</w:t>
            </w:r>
          </w:p>
        </w:tc>
        <w:tc>
          <w:tcPr>
            <w:tcW w:w="2536" w:type="dxa"/>
          </w:tcPr>
          <w:p w14:paraId="6F1250A2" w14:textId="77777777" w:rsidR="00CC59D1" w:rsidRPr="00426293"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426293">
              <w:rPr>
                <w:rFonts w:ascii="Calibri" w:eastAsia="Times New Roman" w:hAnsi="Calibri" w:cs="Calibri"/>
                <w:color w:val="000000"/>
                <w:sz w:val="22"/>
                <w:szCs w:val="22"/>
                <w:lang w:eastAsia="en-GB"/>
              </w:rPr>
              <w:t>Masilonyana</w:t>
            </w:r>
          </w:p>
        </w:tc>
      </w:tr>
      <w:tr w:rsidR="00CC59D1" w:rsidRPr="00832D35" w14:paraId="51AB6689"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67642A8F" w14:textId="77777777" w:rsidR="00CC59D1" w:rsidRPr="00832D35" w:rsidRDefault="00CC59D1" w:rsidP="00CC59D1">
            <w:pPr>
              <w:spacing w:before="0"/>
              <w:rPr>
                <w:rFonts w:ascii="Calibri" w:eastAsia="Times New Roman" w:hAnsi="Calibri" w:cs="Calibri"/>
                <w:color w:val="000000"/>
                <w:sz w:val="22"/>
                <w:szCs w:val="22"/>
                <w:lang w:eastAsia="en-GB"/>
              </w:rPr>
            </w:pPr>
          </w:p>
        </w:tc>
        <w:tc>
          <w:tcPr>
            <w:tcW w:w="3235" w:type="dxa"/>
            <w:noWrap/>
            <w:hideMark/>
          </w:tcPr>
          <w:p w14:paraId="08C1A3CB"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Mafube</w:t>
            </w:r>
          </w:p>
        </w:tc>
        <w:tc>
          <w:tcPr>
            <w:tcW w:w="2536" w:type="dxa"/>
          </w:tcPr>
          <w:p w14:paraId="07B54F2F" w14:textId="77777777" w:rsidR="00CC59D1" w:rsidRPr="00426293"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426293">
              <w:rPr>
                <w:rFonts w:ascii="Calibri" w:eastAsia="Times New Roman" w:hAnsi="Calibri" w:cs="Calibri"/>
                <w:color w:val="000000"/>
                <w:sz w:val="22"/>
                <w:szCs w:val="22"/>
                <w:lang w:eastAsia="en-GB"/>
              </w:rPr>
              <w:t>Mafube</w:t>
            </w:r>
          </w:p>
        </w:tc>
      </w:tr>
      <w:tr w:rsidR="00CC59D1" w:rsidRPr="00832D35" w14:paraId="29C01292"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378972E8" w14:textId="77777777" w:rsidR="00CC59D1" w:rsidRPr="00832D35" w:rsidRDefault="00CC59D1" w:rsidP="00CC59D1">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Matjhabeng</w:t>
            </w:r>
          </w:p>
        </w:tc>
        <w:tc>
          <w:tcPr>
            <w:tcW w:w="3235" w:type="dxa"/>
            <w:noWrap/>
            <w:hideMark/>
          </w:tcPr>
          <w:p w14:paraId="2F09FFA8"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2536" w:type="dxa"/>
          </w:tcPr>
          <w:p w14:paraId="2DA18D8C" w14:textId="77777777" w:rsidR="00CC59D1" w:rsidRPr="00426293"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426293">
              <w:rPr>
                <w:rFonts w:ascii="Calibri" w:eastAsia="Times New Roman" w:hAnsi="Calibri" w:cs="Calibri"/>
                <w:color w:val="000000"/>
                <w:sz w:val="22"/>
                <w:szCs w:val="22"/>
                <w:lang w:eastAsia="en-GB"/>
              </w:rPr>
              <w:t>Matjhabeng</w:t>
            </w:r>
          </w:p>
        </w:tc>
      </w:tr>
      <w:tr w:rsidR="00CC59D1" w:rsidRPr="00832D35" w14:paraId="025931D3"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4895354B" w14:textId="77777777" w:rsidR="00CC59D1" w:rsidRPr="00832D35" w:rsidRDefault="00CC59D1" w:rsidP="00CC59D1">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Maluti-a-Phofung</w:t>
            </w:r>
          </w:p>
        </w:tc>
        <w:tc>
          <w:tcPr>
            <w:tcW w:w="3235" w:type="dxa"/>
            <w:noWrap/>
            <w:hideMark/>
          </w:tcPr>
          <w:p w14:paraId="1F2A5850"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2536" w:type="dxa"/>
          </w:tcPr>
          <w:p w14:paraId="368AB547" w14:textId="77777777" w:rsidR="00CC59D1" w:rsidRPr="00426293"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426293">
              <w:rPr>
                <w:rFonts w:ascii="Calibri" w:eastAsia="Times New Roman" w:hAnsi="Calibri" w:cs="Calibri"/>
                <w:color w:val="000000"/>
                <w:sz w:val="22"/>
                <w:szCs w:val="22"/>
                <w:lang w:eastAsia="en-GB"/>
              </w:rPr>
              <w:t>Maluti-a-Phofung</w:t>
            </w:r>
          </w:p>
        </w:tc>
      </w:tr>
      <w:tr w:rsidR="00CC59D1" w:rsidRPr="00832D35" w14:paraId="5EA63B27"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32D914A4" w14:textId="77777777" w:rsidR="00CC59D1" w:rsidRPr="00832D35" w:rsidRDefault="00CC59D1" w:rsidP="00CC59D1">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Nketoana</w:t>
            </w:r>
          </w:p>
        </w:tc>
        <w:tc>
          <w:tcPr>
            <w:tcW w:w="3235" w:type="dxa"/>
            <w:noWrap/>
            <w:hideMark/>
          </w:tcPr>
          <w:p w14:paraId="4CF998C5"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2536" w:type="dxa"/>
          </w:tcPr>
          <w:p w14:paraId="1E668919"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CC59D1" w:rsidRPr="00832D35" w14:paraId="25EA9528"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2A38346A" w14:textId="77777777" w:rsidR="00CC59D1" w:rsidRPr="00832D35" w:rsidRDefault="00CC59D1" w:rsidP="00CC59D1">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Ngwathe</w:t>
            </w:r>
          </w:p>
        </w:tc>
        <w:tc>
          <w:tcPr>
            <w:tcW w:w="3235" w:type="dxa"/>
            <w:noWrap/>
            <w:hideMark/>
          </w:tcPr>
          <w:p w14:paraId="493F99E7"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Ngwathe</w:t>
            </w:r>
          </w:p>
        </w:tc>
        <w:tc>
          <w:tcPr>
            <w:tcW w:w="2536" w:type="dxa"/>
          </w:tcPr>
          <w:p w14:paraId="28001321"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CC59D1" w:rsidRPr="00832D35" w14:paraId="669673A7"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3368F3E7" w14:textId="77777777" w:rsidR="00CC59D1" w:rsidRPr="00832D35" w:rsidRDefault="00CC59D1" w:rsidP="00CC59D1">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Dihlabeng</w:t>
            </w:r>
          </w:p>
        </w:tc>
        <w:tc>
          <w:tcPr>
            <w:tcW w:w="3235" w:type="dxa"/>
            <w:noWrap/>
            <w:hideMark/>
          </w:tcPr>
          <w:p w14:paraId="5C61AC9F"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Dihlabeng</w:t>
            </w:r>
          </w:p>
        </w:tc>
        <w:tc>
          <w:tcPr>
            <w:tcW w:w="2536" w:type="dxa"/>
          </w:tcPr>
          <w:p w14:paraId="2A284972"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CC59D1" w:rsidRPr="00832D35" w14:paraId="7588A3CF"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34DFB452" w14:textId="77777777" w:rsidR="00CC59D1" w:rsidRPr="00832D35" w:rsidRDefault="00CC59D1" w:rsidP="00CC59D1">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Moqhaka</w:t>
            </w:r>
          </w:p>
        </w:tc>
        <w:tc>
          <w:tcPr>
            <w:tcW w:w="3235" w:type="dxa"/>
            <w:noWrap/>
            <w:hideMark/>
          </w:tcPr>
          <w:p w14:paraId="051581CA"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Moqhaka</w:t>
            </w:r>
          </w:p>
        </w:tc>
        <w:tc>
          <w:tcPr>
            <w:tcW w:w="2536" w:type="dxa"/>
          </w:tcPr>
          <w:p w14:paraId="2520C740"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CC59D1" w:rsidRPr="00832D35" w14:paraId="47FF5EB4"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160139EF" w14:textId="77777777" w:rsidR="00CC59D1" w:rsidRPr="00832D35" w:rsidRDefault="00CC59D1" w:rsidP="00CC59D1">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Nala</w:t>
            </w:r>
          </w:p>
        </w:tc>
        <w:tc>
          <w:tcPr>
            <w:tcW w:w="3235" w:type="dxa"/>
            <w:noWrap/>
            <w:hideMark/>
          </w:tcPr>
          <w:p w14:paraId="48183182"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Nala</w:t>
            </w:r>
          </w:p>
        </w:tc>
        <w:tc>
          <w:tcPr>
            <w:tcW w:w="2536" w:type="dxa"/>
          </w:tcPr>
          <w:p w14:paraId="63301E18"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CC59D1" w:rsidRPr="00832D35" w14:paraId="055220B5"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2AE0ED05" w14:textId="77777777" w:rsidR="00CC59D1" w:rsidRPr="00832D35" w:rsidRDefault="00CC59D1" w:rsidP="00CC59D1">
            <w:pPr>
              <w:spacing w:before="0"/>
              <w:rPr>
                <w:rFonts w:ascii="Calibri" w:eastAsia="Times New Roman" w:hAnsi="Calibri" w:cs="Calibri"/>
                <w:b w:val="0"/>
                <w:bCs w:val="0"/>
                <w:color w:val="000000"/>
                <w:sz w:val="22"/>
                <w:szCs w:val="22"/>
                <w:lang w:eastAsia="en-GB"/>
              </w:rPr>
            </w:pPr>
          </w:p>
        </w:tc>
        <w:tc>
          <w:tcPr>
            <w:tcW w:w="3235" w:type="dxa"/>
            <w:noWrap/>
          </w:tcPr>
          <w:p w14:paraId="11F19330"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c>
          <w:tcPr>
            <w:tcW w:w="2536" w:type="dxa"/>
          </w:tcPr>
          <w:p w14:paraId="7BA85F04"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r>
      <w:tr w:rsidR="00CC59D1" w:rsidRPr="00832D35" w14:paraId="141F09FC"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3ABD63CC" w14:textId="77777777" w:rsidR="00CC59D1" w:rsidRPr="00832D35" w:rsidRDefault="00CC59D1" w:rsidP="00CC59D1">
            <w:pPr>
              <w:spacing w:before="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KWAZULU-NATAL:</w:t>
            </w:r>
          </w:p>
        </w:tc>
        <w:tc>
          <w:tcPr>
            <w:tcW w:w="3235" w:type="dxa"/>
            <w:noWrap/>
            <w:hideMark/>
          </w:tcPr>
          <w:p w14:paraId="0EAA4AC0"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c>
          <w:tcPr>
            <w:tcW w:w="2536" w:type="dxa"/>
          </w:tcPr>
          <w:p w14:paraId="36025FB9"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r>
      <w:tr w:rsidR="00CC59D1" w:rsidRPr="00832D35" w14:paraId="4BECB016"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05CED0DB" w14:textId="77777777" w:rsidR="00CC59D1" w:rsidRPr="00832D35" w:rsidRDefault="00CC59D1" w:rsidP="00CC59D1">
            <w:pPr>
              <w:spacing w:before="0"/>
              <w:rPr>
                <w:rFonts w:ascii="Times New Roman" w:eastAsia="Times New Roman" w:hAnsi="Times New Roman" w:cs="Times New Roman"/>
                <w:lang w:eastAsia="en-GB"/>
              </w:rPr>
            </w:pPr>
          </w:p>
        </w:tc>
        <w:tc>
          <w:tcPr>
            <w:tcW w:w="3235" w:type="dxa"/>
            <w:noWrap/>
            <w:hideMark/>
          </w:tcPr>
          <w:p w14:paraId="6A2F1FE6"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uMkhanyakude District</w:t>
            </w:r>
          </w:p>
        </w:tc>
        <w:tc>
          <w:tcPr>
            <w:tcW w:w="2536" w:type="dxa"/>
          </w:tcPr>
          <w:p w14:paraId="2CE79931"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32D35">
              <w:rPr>
                <w:rFonts w:ascii="Calibri" w:eastAsia="Times New Roman" w:hAnsi="Calibri" w:cs="Calibri"/>
                <w:color w:val="000000"/>
                <w:sz w:val="22"/>
                <w:szCs w:val="22"/>
                <w:lang w:eastAsia="en-GB"/>
              </w:rPr>
              <w:t>uMkhanyakude District</w:t>
            </w:r>
          </w:p>
        </w:tc>
      </w:tr>
      <w:tr w:rsidR="00CC59D1" w:rsidRPr="00832D35" w14:paraId="1BF13C86"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522C1A2D" w14:textId="77777777" w:rsidR="00CC59D1" w:rsidRPr="00832D35" w:rsidRDefault="00CC59D1" w:rsidP="00CC59D1">
            <w:pPr>
              <w:spacing w:before="0"/>
              <w:rPr>
                <w:rFonts w:ascii="Calibri" w:eastAsia="Times New Roman" w:hAnsi="Calibri" w:cs="Calibri"/>
                <w:b w:val="0"/>
                <w:bCs w:val="0"/>
                <w:color w:val="000000"/>
                <w:sz w:val="22"/>
                <w:szCs w:val="22"/>
                <w:lang w:eastAsia="en-GB"/>
              </w:rPr>
            </w:pPr>
          </w:p>
        </w:tc>
        <w:tc>
          <w:tcPr>
            <w:tcW w:w="3235" w:type="dxa"/>
            <w:noWrap/>
          </w:tcPr>
          <w:p w14:paraId="00F5168E"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c>
          <w:tcPr>
            <w:tcW w:w="2536" w:type="dxa"/>
          </w:tcPr>
          <w:p w14:paraId="556EEFC5"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7C0626">
              <w:rPr>
                <w:rFonts w:ascii="Calibri" w:eastAsia="Times New Roman" w:hAnsi="Calibri" w:cs="Calibri"/>
                <w:color w:val="000000"/>
                <w:sz w:val="22"/>
                <w:szCs w:val="22"/>
                <w:lang w:eastAsia="en-GB"/>
              </w:rPr>
              <w:t>eMadlangeni</w:t>
            </w:r>
          </w:p>
        </w:tc>
      </w:tr>
      <w:tr w:rsidR="00CC59D1" w:rsidRPr="00832D35" w14:paraId="33F3CF71"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10ABAB76" w14:textId="77777777" w:rsidR="00CC59D1" w:rsidRPr="00832D35" w:rsidRDefault="00CC59D1" w:rsidP="00CC59D1">
            <w:pPr>
              <w:rPr>
                <w:rFonts w:ascii="Calibri" w:eastAsia="Times New Roman" w:hAnsi="Calibri" w:cs="Calibri"/>
                <w:b w:val="0"/>
                <w:bCs w:val="0"/>
                <w:color w:val="000000"/>
                <w:lang w:eastAsia="en-GB"/>
              </w:rPr>
            </w:pPr>
          </w:p>
        </w:tc>
        <w:tc>
          <w:tcPr>
            <w:tcW w:w="3235" w:type="dxa"/>
            <w:noWrap/>
          </w:tcPr>
          <w:p w14:paraId="24DD8BFC"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c>
          <w:tcPr>
            <w:tcW w:w="2536" w:type="dxa"/>
          </w:tcPr>
          <w:p w14:paraId="62500C46" w14:textId="77777777" w:rsidR="00CC59D1" w:rsidRPr="007C0626"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CC59D1" w:rsidRPr="00832D35" w14:paraId="56C6BFC5"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2B69FF1D" w14:textId="77777777" w:rsidR="00CC59D1" w:rsidRPr="00832D35" w:rsidRDefault="00CC59D1" w:rsidP="00CC59D1">
            <w:pPr>
              <w:spacing w:before="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LIMPOPO:</w:t>
            </w:r>
          </w:p>
        </w:tc>
        <w:tc>
          <w:tcPr>
            <w:tcW w:w="3235" w:type="dxa"/>
            <w:noWrap/>
            <w:hideMark/>
          </w:tcPr>
          <w:p w14:paraId="1C6CC5F1"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eastAsia="en-GB"/>
              </w:rPr>
            </w:pPr>
          </w:p>
        </w:tc>
        <w:tc>
          <w:tcPr>
            <w:tcW w:w="2536" w:type="dxa"/>
          </w:tcPr>
          <w:p w14:paraId="13F27031"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p>
        </w:tc>
      </w:tr>
      <w:tr w:rsidR="00CC59D1" w:rsidRPr="00832D35" w14:paraId="2FFF3ECE"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21B7DCB5" w14:textId="77777777" w:rsidR="00CC59D1" w:rsidRPr="00832D35" w:rsidRDefault="00CC59D1" w:rsidP="00CC59D1">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Thabazimbi</w:t>
            </w:r>
          </w:p>
        </w:tc>
        <w:tc>
          <w:tcPr>
            <w:tcW w:w="3235" w:type="dxa"/>
            <w:noWrap/>
            <w:hideMark/>
          </w:tcPr>
          <w:p w14:paraId="259AD410"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2536" w:type="dxa"/>
          </w:tcPr>
          <w:p w14:paraId="3FC62827"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C59D1">
              <w:rPr>
                <w:rFonts w:ascii="Calibri" w:eastAsia="Times New Roman" w:hAnsi="Calibri" w:cs="Calibri"/>
                <w:color w:val="000000"/>
                <w:sz w:val="22"/>
                <w:szCs w:val="22"/>
                <w:lang w:eastAsia="en-GB"/>
              </w:rPr>
              <w:t>Thabazimbi</w:t>
            </w:r>
          </w:p>
        </w:tc>
      </w:tr>
      <w:tr w:rsidR="00CC59D1" w:rsidRPr="00832D35" w14:paraId="19822FD2"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6E19281E" w14:textId="77777777" w:rsidR="00CC59D1" w:rsidRPr="00832D35" w:rsidRDefault="00CC59D1" w:rsidP="00CC59D1">
            <w:pPr>
              <w:spacing w:before="0"/>
              <w:rPr>
                <w:rFonts w:ascii="Times New Roman" w:eastAsia="Times New Roman" w:hAnsi="Times New Roman" w:cs="Times New Roman"/>
                <w:b w:val="0"/>
                <w:lang w:eastAsia="en-GB"/>
              </w:rPr>
            </w:pPr>
          </w:p>
        </w:tc>
        <w:tc>
          <w:tcPr>
            <w:tcW w:w="3235" w:type="dxa"/>
            <w:noWrap/>
            <w:hideMark/>
          </w:tcPr>
          <w:p w14:paraId="56250B72"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Mookgophong/Modimolle</w:t>
            </w:r>
          </w:p>
        </w:tc>
        <w:tc>
          <w:tcPr>
            <w:tcW w:w="2536" w:type="dxa"/>
          </w:tcPr>
          <w:p w14:paraId="6634FAB0"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C59D1">
              <w:rPr>
                <w:rFonts w:ascii="Calibri" w:eastAsia="Times New Roman" w:hAnsi="Calibri" w:cs="Calibri"/>
                <w:color w:val="000000"/>
                <w:sz w:val="22"/>
                <w:szCs w:val="22"/>
                <w:lang w:eastAsia="en-GB"/>
              </w:rPr>
              <w:t>Mookgopong /Modimolle LM</w:t>
            </w:r>
          </w:p>
        </w:tc>
      </w:tr>
      <w:tr w:rsidR="00CC59D1" w:rsidRPr="00832D35" w14:paraId="3ED1A5A6"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327144C3" w14:textId="77777777" w:rsidR="00CC59D1" w:rsidRPr="00832D35" w:rsidRDefault="00CC59D1" w:rsidP="00CC59D1">
            <w:pPr>
              <w:spacing w:before="0"/>
              <w:rPr>
                <w:rFonts w:ascii="Calibri" w:eastAsia="Times New Roman" w:hAnsi="Calibri" w:cs="Calibri"/>
                <w:b w:val="0"/>
                <w:color w:val="000000"/>
                <w:sz w:val="22"/>
                <w:szCs w:val="22"/>
                <w:lang w:eastAsia="en-GB"/>
              </w:rPr>
            </w:pPr>
          </w:p>
        </w:tc>
        <w:tc>
          <w:tcPr>
            <w:tcW w:w="3235" w:type="dxa"/>
            <w:noWrap/>
            <w:hideMark/>
          </w:tcPr>
          <w:p w14:paraId="3E67AC88"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r w:rsidRPr="00832D35">
              <w:rPr>
                <w:rFonts w:ascii="Calibri" w:eastAsia="Times New Roman" w:hAnsi="Calibri" w:cs="Calibri"/>
                <w:color w:val="000000"/>
                <w:sz w:val="22"/>
                <w:szCs w:val="22"/>
                <w:lang w:eastAsia="en-GB"/>
              </w:rPr>
              <w:t>Mopani District</w:t>
            </w:r>
          </w:p>
        </w:tc>
        <w:tc>
          <w:tcPr>
            <w:tcW w:w="2536" w:type="dxa"/>
          </w:tcPr>
          <w:p w14:paraId="2A52A005"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32D35">
              <w:rPr>
                <w:rFonts w:ascii="Calibri" w:eastAsia="Times New Roman" w:hAnsi="Calibri" w:cs="Calibri"/>
                <w:color w:val="000000"/>
                <w:sz w:val="22"/>
                <w:szCs w:val="22"/>
                <w:lang w:eastAsia="en-GB"/>
              </w:rPr>
              <w:t>Mopani District</w:t>
            </w:r>
          </w:p>
        </w:tc>
      </w:tr>
      <w:tr w:rsidR="00CC59D1" w:rsidRPr="00832D35" w14:paraId="2A7ED955"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0BCCB63D" w14:textId="77777777" w:rsidR="00CC59D1" w:rsidRPr="00832D35" w:rsidRDefault="00CC59D1" w:rsidP="00CC59D1">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Musina</w:t>
            </w:r>
          </w:p>
        </w:tc>
        <w:tc>
          <w:tcPr>
            <w:tcW w:w="3235" w:type="dxa"/>
            <w:noWrap/>
            <w:hideMark/>
          </w:tcPr>
          <w:p w14:paraId="4777E8F9"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2536" w:type="dxa"/>
          </w:tcPr>
          <w:p w14:paraId="5E3175BE"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CC59D1" w:rsidRPr="00832D35" w14:paraId="5F1A9B0F"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hideMark/>
          </w:tcPr>
          <w:p w14:paraId="5F646D84" w14:textId="77777777" w:rsidR="00CC59D1" w:rsidRPr="00832D35" w:rsidRDefault="00CC59D1" w:rsidP="00CC59D1">
            <w:pPr>
              <w:spacing w:before="0"/>
              <w:rPr>
                <w:rFonts w:ascii="Calibri" w:eastAsia="Times New Roman" w:hAnsi="Calibri" w:cs="Calibri"/>
                <w:b w:val="0"/>
                <w:color w:val="000000"/>
                <w:sz w:val="22"/>
                <w:szCs w:val="22"/>
                <w:lang w:eastAsia="en-GB"/>
              </w:rPr>
            </w:pPr>
            <w:r w:rsidRPr="00832D35">
              <w:rPr>
                <w:rFonts w:ascii="Calibri" w:eastAsia="Times New Roman" w:hAnsi="Calibri" w:cs="Calibri"/>
                <w:b w:val="0"/>
                <w:color w:val="000000"/>
                <w:sz w:val="22"/>
                <w:szCs w:val="22"/>
                <w:lang w:eastAsia="en-GB"/>
              </w:rPr>
              <w:t>Ba Phalaborwa</w:t>
            </w:r>
          </w:p>
        </w:tc>
        <w:tc>
          <w:tcPr>
            <w:tcW w:w="3235" w:type="dxa"/>
            <w:noWrap/>
            <w:hideMark/>
          </w:tcPr>
          <w:p w14:paraId="2ACA406A" w14:textId="77777777" w:rsidR="00CC59D1" w:rsidRPr="00832D35" w:rsidRDefault="00CC59D1" w:rsidP="00CC59D1">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eastAsia="en-GB"/>
              </w:rPr>
            </w:pPr>
          </w:p>
        </w:tc>
        <w:tc>
          <w:tcPr>
            <w:tcW w:w="2536" w:type="dxa"/>
          </w:tcPr>
          <w:p w14:paraId="2C15E5B8"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CC59D1" w:rsidRPr="00832D35" w14:paraId="07E301A8"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1ABB78C6" w14:textId="77777777" w:rsidR="00CC59D1" w:rsidRPr="00832D35" w:rsidRDefault="00CC59D1" w:rsidP="00CC59D1">
            <w:pPr>
              <w:rPr>
                <w:rFonts w:ascii="Calibri" w:eastAsia="Times New Roman" w:hAnsi="Calibri" w:cs="Calibri"/>
                <w:color w:val="000000"/>
                <w:lang w:eastAsia="en-GB"/>
              </w:rPr>
            </w:pPr>
          </w:p>
        </w:tc>
        <w:tc>
          <w:tcPr>
            <w:tcW w:w="3235" w:type="dxa"/>
            <w:noWrap/>
          </w:tcPr>
          <w:p w14:paraId="2515141B"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2536" w:type="dxa"/>
          </w:tcPr>
          <w:p w14:paraId="34B110EC"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C59D1">
              <w:rPr>
                <w:rFonts w:ascii="Calibri" w:eastAsia="Times New Roman" w:hAnsi="Calibri" w:cs="Calibri"/>
                <w:color w:val="000000"/>
                <w:sz w:val="22"/>
                <w:szCs w:val="22"/>
                <w:lang w:eastAsia="en-GB"/>
              </w:rPr>
              <w:t>LIM345 (Collins Chabane)</w:t>
            </w:r>
          </w:p>
        </w:tc>
      </w:tr>
      <w:tr w:rsidR="00CC59D1" w:rsidRPr="00832D35" w14:paraId="60F72C8F"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2AC34E4B" w14:textId="77777777" w:rsidR="00CC59D1" w:rsidRPr="00832D35" w:rsidRDefault="00CC59D1" w:rsidP="00CC59D1">
            <w:pPr>
              <w:rPr>
                <w:rFonts w:ascii="Calibri" w:eastAsia="Times New Roman" w:hAnsi="Calibri" w:cs="Calibri"/>
                <w:color w:val="000000"/>
                <w:lang w:eastAsia="en-GB"/>
              </w:rPr>
            </w:pPr>
          </w:p>
        </w:tc>
        <w:tc>
          <w:tcPr>
            <w:tcW w:w="3235" w:type="dxa"/>
            <w:noWrap/>
          </w:tcPr>
          <w:p w14:paraId="219F58EE"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2536" w:type="dxa"/>
          </w:tcPr>
          <w:p w14:paraId="79237973" w14:textId="77777777" w:rsidR="00CC59D1" w:rsidRPr="00CC59D1"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C59D1">
              <w:rPr>
                <w:rFonts w:ascii="Calibri" w:eastAsia="Times New Roman" w:hAnsi="Calibri" w:cs="Calibri"/>
                <w:color w:val="000000"/>
                <w:sz w:val="22"/>
                <w:szCs w:val="22"/>
                <w:lang w:eastAsia="en-GB"/>
              </w:rPr>
              <w:t>Vhembe DM</w:t>
            </w:r>
          </w:p>
        </w:tc>
      </w:tr>
      <w:tr w:rsidR="00CC59D1" w:rsidRPr="00832D35" w14:paraId="5CA6A5EB"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0575467D" w14:textId="77777777" w:rsidR="00CC59D1" w:rsidRPr="00832D35" w:rsidRDefault="00CC59D1" w:rsidP="00CC59D1">
            <w:pPr>
              <w:rPr>
                <w:rFonts w:ascii="Calibri" w:eastAsia="Times New Roman" w:hAnsi="Calibri" w:cs="Calibri"/>
                <w:color w:val="000000"/>
                <w:lang w:eastAsia="en-GB"/>
              </w:rPr>
            </w:pPr>
          </w:p>
        </w:tc>
        <w:tc>
          <w:tcPr>
            <w:tcW w:w="3235" w:type="dxa"/>
            <w:noWrap/>
          </w:tcPr>
          <w:p w14:paraId="7F1DE965"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2536" w:type="dxa"/>
          </w:tcPr>
          <w:p w14:paraId="398FCC8A" w14:textId="77777777" w:rsidR="00CC59D1" w:rsidRPr="00CC59D1"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C59D1">
              <w:rPr>
                <w:rFonts w:ascii="Calibri" w:eastAsia="Times New Roman" w:hAnsi="Calibri" w:cs="Calibri"/>
                <w:color w:val="000000"/>
                <w:sz w:val="22"/>
                <w:szCs w:val="22"/>
                <w:lang w:eastAsia="en-GB"/>
              </w:rPr>
              <w:t>Sekhukhune DM</w:t>
            </w:r>
          </w:p>
        </w:tc>
      </w:tr>
      <w:tr w:rsidR="00CC59D1" w:rsidRPr="00832D35" w14:paraId="504F49F3" w14:textId="77777777" w:rsidTr="00F37B11">
        <w:trPr>
          <w:trHeight w:val="300"/>
          <w:jc w:val="center"/>
        </w:trPr>
        <w:tc>
          <w:tcPr>
            <w:cnfStyle w:val="001000000000" w:firstRow="0" w:lastRow="0" w:firstColumn="1" w:lastColumn="0" w:oddVBand="0" w:evenVBand="0" w:oddHBand="0" w:evenHBand="0" w:firstRowFirstColumn="0" w:firstRowLastColumn="0" w:lastRowFirstColumn="0" w:lastRowLastColumn="0"/>
            <w:tcW w:w="3245" w:type="dxa"/>
            <w:noWrap/>
          </w:tcPr>
          <w:p w14:paraId="003815C5" w14:textId="77777777" w:rsidR="00CC59D1" w:rsidRPr="00832D35" w:rsidRDefault="00CC59D1" w:rsidP="00CC59D1">
            <w:pPr>
              <w:rPr>
                <w:rFonts w:ascii="Calibri" w:eastAsia="Times New Roman" w:hAnsi="Calibri" w:cs="Calibri"/>
                <w:color w:val="000000"/>
                <w:lang w:eastAsia="en-GB"/>
              </w:rPr>
            </w:pPr>
          </w:p>
        </w:tc>
        <w:tc>
          <w:tcPr>
            <w:tcW w:w="3235" w:type="dxa"/>
            <w:noWrap/>
          </w:tcPr>
          <w:p w14:paraId="02A7E18A" w14:textId="77777777" w:rsidR="00CC59D1" w:rsidRPr="00832D35"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2536" w:type="dxa"/>
          </w:tcPr>
          <w:p w14:paraId="7D841CBC" w14:textId="77777777" w:rsidR="00CC59D1" w:rsidRPr="00CC59D1" w:rsidRDefault="00CC59D1" w:rsidP="00CC59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C59D1">
              <w:rPr>
                <w:rFonts w:ascii="Calibri" w:eastAsia="Times New Roman" w:hAnsi="Calibri" w:cs="Calibri"/>
                <w:color w:val="000000"/>
                <w:sz w:val="22"/>
                <w:szCs w:val="22"/>
                <w:lang w:eastAsia="en-GB"/>
              </w:rPr>
              <w:t>Mogalakwena LM</w:t>
            </w:r>
          </w:p>
        </w:tc>
      </w:tr>
    </w:tbl>
    <w:p w14:paraId="0CD4DE66" w14:textId="77777777" w:rsidR="00051DB1" w:rsidRDefault="00051DB1" w:rsidP="00051DB1">
      <w:pPr>
        <w:spacing w:line="240" w:lineRule="auto"/>
        <w:rPr>
          <w:rFonts w:ascii="Arial" w:hAnsi="Arial" w:cs="Arial"/>
          <w:sz w:val="24"/>
          <w:szCs w:val="24"/>
          <w:lang w:val="en-US"/>
        </w:rPr>
      </w:pPr>
    </w:p>
    <w:p w14:paraId="5D64B0D7" w14:textId="77777777" w:rsidR="00051DB1" w:rsidRPr="001F697C" w:rsidRDefault="00051DB1" w:rsidP="00051DB1">
      <w:pPr>
        <w:jc w:val="both"/>
        <w:rPr>
          <w:rFonts w:ascii="Arial" w:hAnsi="Arial" w:cs="Arial"/>
          <w:sz w:val="24"/>
          <w:szCs w:val="24"/>
          <w:lang w:val="en-ZA"/>
        </w:rPr>
      </w:pPr>
    </w:p>
    <w:p w14:paraId="7AE11460" w14:textId="77777777" w:rsidR="00051DB1" w:rsidRDefault="00051DB1" w:rsidP="00051DB1">
      <w:pPr>
        <w:autoSpaceDE w:val="0"/>
        <w:autoSpaceDN w:val="0"/>
        <w:adjustRightInd w:val="0"/>
        <w:spacing w:after="0"/>
        <w:jc w:val="both"/>
        <w:rPr>
          <w:rFonts w:ascii="Arial" w:hAnsi="Arial" w:cs="Arial"/>
          <w:color w:val="000000"/>
          <w:sz w:val="24"/>
          <w:szCs w:val="24"/>
        </w:rPr>
      </w:pPr>
    </w:p>
    <w:p w14:paraId="27D792C6" w14:textId="77777777" w:rsidR="00E04C0E" w:rsidRDefault="00E04C0E" w:rsidP="00051DB1">
      <w:pPr>
        <w:autoSpaceDE w:val="0"/>
        <w:autoSpaceDN w:val="0"/>
        <w:adjustRightInd w:val="0"/>
        <w:spacing w:after="0"/>
        <w:jc w:val="both"/>
        <w:rPr>
          <w:rFonts w:ascii="Arial" w:hAnsi="Arial" w:cs="Arial"/>
          <w:color w:val="000000"/>
          <w:sz w:val="24"/>
          <w:szCs w:val="24"/>
        </w:rPr>
      </w:pPr>
    </w:p>
    <w:p w14:paraId="14267EFD" w14:textId="77777777" w:rsidR="00E04C0E" w:rsidRDefault="00E04C0E" w:rsidP="00051DB1">
      <w:pPr>
        <w:autoSpaceDE w:val="0"/>
        <w:autoSpaceDN w:val="0"/>
        <w:adjustRightInd w:val="0"/>
        <w:spacing w:after="0"/>
        <w:jc w:val="both"/>
        <w:rPr>
          <w:rFonts w:ascii="Arial" w:hAnsi="Arial" w:cs="Arial"/>
          <w:color w:val="000000"/>
          <w:sz w:val="24"/>
          <w:szCs w:val="24"/>
        </w:rPr>
      </w:pPr>
    </w:p>
    <w:p w14:paraId="23E26736" w14:textId="77777777" w:rsidR="00E04C0E" w:rsidRDefault="00E04C0E" w:rsidP="00051DB1">
      <w:pPr>
        <w:autoSpaceDE w:val="0"/>
        <w:autoSpaceDN w:val="0"/>
        <w:adjustRightInd w:val="0"/>
        <w:spacing w:after="0"/>
        <w:jc w:val="both"/>
        <w:rPr>
          <w:rFonts w:ascii="Arial" w:hAnsi="Arial" w:cs="Arial"/>
          <w:color w:val="000000"/>
          <w:sz w:val="24"/>
          <w:szCs w:val="24"/>
        </w:rPr>
      </w:pPr>
    </w:p>
    <w:p w14:paraId="3F9E380B" w14:textId="77777777" w:rsidR="00E04C0E" w:rsidRDefault="00E04C0E" w:rsidP="00051DB1">
      <w:pPr>
        <w:autoSpaceDE w:val="0"/>
        <w:autoSpaceDN w:val="0"/>
        <w:adjustRightInd w:val="0"/>
        <w:spacing w:after="0"/>
        <w:jc w:val="both"/>
        <w:rPr>
          <w:rFonts w:ascii="Arial" w:hAnsi="Arial" w:cs="Arial"/>
          <w:color w:val="000000"/>
          <w:sz w:val="24"/>
          <w:szCs w:val="24"/>
        </w:rPr>
      </w:pPr>
    </w:p>
    <w:p w14:paraId="33D8C507" w14:textId="77777777" w:rsidR="00E04C0E" w:rsidRDefault="00E04C0E" w:rsidP="00051DB1">
      <w:pPr>
        <w:autoSpaceDE w:val="0"/>
        <w:autoSpaceDN w:val="0"/>
        <w:adjustRightInd w:val="0"/>
        <w:spacing w:after="0"/>
        <w:jc w:val="both"/>
        <w:rPr>
          <w:rFonts w:ascii="Arial" w:hAnsi="Arial" w:cs="Arial"/>
          <w:color w:val="000000"/>
          <w:sz w:val="24"/>
          <w:szCs w:val="24"/>
        </w:rPr>
      </w:pPr>
    </w:p>
    <w:p w14:paraId="1E0B7EE1" w14:textId="77777777" w:rsidR="00E04C0E" w:rsidRDefault="00E04C0E" w:rsidP="00051DB1">
      <w:pPr>
        <w:autoSpaceDE w:val="0"/>
        <w:autoSpaceDN w:val="0"/>
        <w:adjustRightInd w:val="0"/>
        <w:spacing w:after="0"/>
        <w:jc w:val="both"/>
        <w:rPr>
          <w:rFonts w:ascii="Arial" w:hAnsi="Arial" w:cs="Arial"/>
          <w:color w:val="000000"/>
          <w:sz w:val="24"/>
          <w:szCs w:val="24"/>
        </w:rPr>
      </w:pPr>
    </w:p>
    <w:p w14:paraId="3A0F2F57" w14:textId="77777777" w:rsidR="00E04C0E" w:rsidRDefault="00E04C0E" w:rsidP="00051DB1">
      <w:pPr>
        <w:autoSpaceDE w:val="0"/>
        <w:autoSpaceDN w:val="0"/>
        <w:adjustRightInd w:val="0"/>
        <w:spacing w:after="0"/>
        <w:jc w:val="both"/>
        <w:rPr>
          <w:rFonts w:ascii="Arial" w:hAnsi="Arial" w:cs="Arial"/>
          <w:color w:val="000000"/>
          <w:sz w:val="24"/>
          <w:szCs w:val="24"/>
        </w:rPr>
      </w:pPr>
    </w:p>
    <w:p w14:paraId="7397FFE2" w14:textId="77777777" w:rsidR="00E04C0E" w:rsidRDefault="00E04C0E" w:rsidP="00051DB1">
      <w:pPr>
        <w:autoSpaceDE w:val="0"/>
        <w:autoSpaceDN w:val="0"/>
        <w:adjustRightInd w:val="0"/>
        <w:spacing w:after="0"/>
        <w:jc w:val="both"/>
        <w:rPr>
          <w:rFonts w:ascii="Arial" w:hAnsi="Arial" w:cs="Arial"/>
          <w:color w:val="000000"/>
          <w:sz w:val="24"/>
          <w:szCs w:val="24"/>
        </w:rPr>
      </w:pPr>
    </w:p>
    <w:p w14:paraId="294074CB" w14:textId="77777777" w:rsidR="00E04C0E" w:rsidRDefault="00E04C0E" w:rsidP="00051DB1">
      <w:pPr>
        <w:autoSpaceDE w:val="0"/>
        <w:autoSpaceDN w:val="0"/>
        <w:adjustRightInd w:val="0"/>
        <w:spacing w:after="0"/>
        <w:jc w:val="both"/>
        <w:rPr>
          <w:rFonts w:ascii="Arial" w:hAnsi="Arial" w:cs="Arial"/>
          <w:color w:val="000000"/>
          <w:sz w:val="24"/>
          <w:szCs w:val="24"/>
        </w:rPr>
      </w:pPr>
    </w:p>
    <w:p w14:paraId="28CD549B" w14:textId="77777777" w:rsidR="00E04C0E" w:rsidRDefault="00E04C0E" w:rsidP="00051DB1">
      <w:pPr>
        <w:autoSpaceDE w:val="0"/>
        <w:autoSpaceDN w:val="0"/>
        <w:adjustRightInd w:val="0"/>
        <w:spacing w:after="0"/>
        <w:jc w:val="both"/>
        <w:rPr>
          <w:rFonts w:ascii="Arial" w:hAnsi="Arial" w:cs="Arial"/>
          <w:color w:val="000000"/>
          <w:sz w:val="24"/>
          <w:szCs w:val="24"/>
        </w:rPr>
      </w:pPr>
    </w:p>
    <w:p w14:paraId="68339560" w14:textId="77777777" w:rsidR="00E04C0E" w:rsidRDefault="00E04C0E" w:rsidP="00051DB1">
      <w:pPr>
        <w:autoSpaceDE w:val="0"/>
        <w:autoSpaceDN w:val="0"/>
        <w:adjustRightInd w:val="0"/>
        <w:spacing w:after="0"/>
        <w:jc w:val="both"/>
        <w:rPr>
          <w:rFonts w:ascii="Arial" w:hAnsi="Arial" w:cs="Arial"/>
          <w:color w:val="000000"/>
          <w:sz w:val="24"/>
          <w:szCs w:val="24"/>
        </w:rPr>
      </w:pPr>
    </w:p>
    <w:p w14:paraId="1DF66044" w14:textId="77777777" w:rsidR="00E04C0E" w:rsidRDefault="00E04C0E" w:rsidP="00051DB1">
      <w:pPr>
        <w:autoSpaceDE w:val="0"/>
        <w:autoSpaceDN w:val="0"/>
        <w:adjustRightInd w:val="0"/>
        <w:spacing w:after="0"/>
        <w:jc w:val="both"/>
        <w:rPr>
          <w:rFonts w:ascii="Arial" w:hAnsi="Arial" w:cs="Arial"/>
          <w:color w:val="000000"/>
          <w:sz w:val="24"/>
          <w:szCs w:val="24"/>
        </w:rPr>
      </w:pPr>
    </w:p>
    <w:p w14:paraId="0FD7C2C2" w14:textId="77777777" w:rsidR="00E04C0E" w:rsidRDefault="00E04C0E" w:rsidP="00051DB1">
      <w:pPr>
        <w:autoSpaceDE w:val="0"/>
        <w:autoSpaceDN w:val="0"/>
        <w:adjustRightInd w:val="0"/>
        <w:spacing w:after="0"/>
        <w:jc w:val="both"/>
        <w:rPr>
          <w:rFonts w:ascii="Arial" w:hAnsi="Arial" w:cs="Arial"/>
          <w:color w:val="000000"/>
          <w:sz w:val="24"/>
          <w:szCs w:val="24"/>
        </w:rPr>
      </w:pPr>
    </w:p>
    <w:p w14:paraId="63574CD7" w14:textId="77777777" w:rsidR="00E04C0E" w:rsidRDefault="00E04C0E" w:rsidP="00051DB1">
      <w:pPr>
        <w:autoSpaceDE w:val="0"/>
        <w:autoSpaceDN w:val="0"/>
        <w:adjustRightInd w:val="0"/>
        <w:spacing w:after="0"/>
        <w:jc w:val="both"/>
        <w:rPr>
          <w:rFonts w:ascii="Arial" w:hAnsi="Arial" w:cs="Arial"/>
          <w:color w:val="000000"/>
          <w:sz w:val="24"/>
          <w:szCs w:val="24"/>
        </w:rPr>
      </w:pPr>
    </w:p>
    <w:p w14:paraId="272BAF12" w14:textId="77777777" w:rsidR="00E04C0E" w:rsidRDefault="00E04C0E" w:rsidP="00051DB1">
      <w:pPr>
        <w:autoSpaceDE w:val="0"/>
        <w:autoSpaceDN w:val="0"/>
        <w:adjustRightInd w:val="0"/>
        <w:spacing w:after="0"/>
        <w:jc w:val="both"/>
        <w:rPr>
          <w:rFonts w:ascii="Arial" w:hAnsi="Arial" w:cs="Arial"/>
          <w:color w:val="000000"/>
          <w:sz w:val="24"/>
          <w:szCs w:val="24"/>
        </w:rPr>
      </w:pPr>
    </w:p>
    <w:p w14:paraId="51E80CA5" w14:textId="77777777" w:rsidR="00E04C0E" w:rsidRDefault="00E04C0E" w:rsidP="00051DB1">
      <w:pPr>
        <w:autoSpaceDE w:val="0"/>
        <w:autoSpaceDN w:val="0"/>
        <w:adjustRightInd w:val="0"/>
        <w:spacing w:after="0"/>
        <w:jc w:val="both"/>
        <w:rPr>
          <w:rFonts w:ascii="Arial" w:hAnsi="Arial" w:cs="Arial"/>
          <w:color w:val="000000"/>
          <w:sz w:val="24"/>
          <w:szCs w:val="24"/>
        </w:rPr>
      </w:pPr>
    </w:p>
    <w:p w14:paraId="4E39FE3E" w14:textId="77777777" w:rsidR="00E04C0E" w:rsidRDefault="00E04C0E" w:rsidP="00051DB1">
      <w:pPr>
        <w:autoSpaceDE w:val="0"/>
        <w:autoSpaceDN w:val="0"/>
        <w:adjustRightInd w:val="0"/>
        <w:spacing w:after="0"/>
        <w:jc w:val="both"/>
        <w:rPr>
          <w:rFonts w:ascii="Arial" w:hAnsi="Arial" w:cs="Arial"/>
          <w:color w:val="000000"/>
          <w:sz w:val="24"/>
          <w:szCs w:val="24"/>
        </w:rPr>
      </w:pPr>
    </w:p>
    <w:p w14:paraId="21DB645F" w14:textId="77777777" w:rsidR="00E04C0E" w:rsidRDefault="00E04C0E" w:rsidP="00051DB1">
      <w:pPr>
        <w:autoSpaceDE w:val="0"/>
        <w:autoSpaceDN w:val="0"/>
        <w:adjustRightInd w:val="0"/>
        <w:spacing w:after="0"/>
        <w:jc w:val="both"/>
        <w:rPr>
          <w:rFonts w:ascii="Arial" w:hAnsi="Arial" w:cs="Arial"/>
          <w:color w:val="000000"/>
          <w:sz w:val="24"/>
          <w:szCs w:val="24"/>
        </w:rPr>
      </w:pPr>
    </w:p>
    <w:p w14:paraId="78A64DCD" w14:textId="77777777" w:rsidR="00E04C0E" w:rsidRDefault="00E04C0E" w:rsidP="00051DB1">
      <w:pPr>
        <w:autoSpaceDE w:val="0"/>
        <w:autoSpaceDN w:val="0"/>
        <w:adjustRightInd w:val="0"/>
        <w:spacing w:after="0"/>
        <w:jc w:val="both"/>
        <w:rPr>
          <w:rFonts w:ascii="Arial" w:hAnsi="Arial" w:cs="Arial"/>
          <w:color w:val="000000"/>
          <w:sz w:val="24"/>
          <w:szCs w:val="24"/>
        </w:rPr>
      </w:pPr>
    </w:p>
    <w:p w14:paraId="1F03A1A5" w14:textId="77777777" w:rsidR="00E04C0E" w:rsidRDefault="00E04C0E" w:rsidP="00051DB1">
      <w:pPr>
        <w:autoSpaceDE w:val="0"/>
        <w:autoSpaceDN w:val="0"/>
        <w:adjustRightInd w:val="0"/>
        <w:spacing w:after="0"/>
        <w:jc w:val="both"/>
        <w:rPr>
          <w:rFonts w:ascii="Arial" w:hAnsi="Arial" w:cs="Arial"/>
          <w:color w:val="000000"/>
          <w:sz w:val="24"/>
          <w:szCs w:val="24"/>
        </w:rPr>
      </w:pPr>
    </w:p>
    <w:p w14:paraId="695CE745" w14:textId="77777777" w:rsidR="00E04C0E" w:rsidRDefault="00E04C0E" w:rsidP="00051DB1">
      <w:pPr>
        <w:autoSpaceDE w:val="0"/>
        <w:autoSpaceDN w:val="0"/>
        <w:adjustRightInd w:val="0"/>
        <w:spacing w:after="0"/>
        <w:jc w:val="both"/>
        <w:rPr>
          <w:rFonts w:ascii="Arial" w:hAnsi="Arial" w:cs="Arial"/>
          <w:color w:val="000000"/>
          <w:sz w:val="24"/>
          <w:szCs w:val="24"/>
        </w:rPr>
      </w:pPr>
    </w:p>
    <w:p w14:paraId="2C2121FA" w14:textId="77777777" w:rsidR="00E04C0E" w:rsidRDefault="00E04C0E" w:rsidP="00051DB1">
      <w:pPr>
        <w:autoSpaceDE w:val="0"/>
        <w:autoSpaceDN w:val="0"/>
        <w:adjustRightInd w:val="0"/>
        <w:spacing w:after="0"/>
        <w:jc w:val="both"/>
        <w:rPr>
          <w:rFonts w:ascii="Arial" w:hAnsi="Arial" w:cs="Arial"/>
          <w:color w:val="000000"/>
          <w:sz w:val="24"/>
          <w:szCs w:val="24"/>
        </w:rPr>
      </w:pPr>
    </w:p>
    <w:p w14:paraId="0E213A7B" w14:textId="77777777" w:rsidR="00E04C0E" w:rsidRDefault="00E04C0E" w:rsidP="00051DB1">
      <w:pPr>
        <w:autoSpaceDE w:val="0"/>
        <w:autoSpaceDN w:val="0"/>
        <w:adjustRightInd w:val="0"/>
        <w:spacing w:after="0"/>
        <w:jc w:val="both"/>
        <w:rPr>
          <w:rFonts w:ascii="Arial" w:hAnsi="Arial" w:cs="Arial"/>
          <w:color w:val="000000"/>
          <w:sz w:val="24"/>
          <w:szCs w:val="24"/>
        </w:rPr>
      </w:pPr>
    </w:p>
    <w:p w14:paraId="2BCD3F2D" w14:textId="77777777" w:rsidR="00E04C0E" w:rsidRDefault="00E04C0E">
      <w:pPr>
        <w:rPr>
          <w:rFonts w:ascii="Arial" w:hAnsi="Arial" w:cs="Arial"/>
          <w:color w:val="000000"/>
          <w:sz w:val="24"/>
          <w:szCs w:val="24"/>
        </w:rPr>
      </w:pPr>
      <w:r>
        <w:rPr>
          <w:rFonts w:ascii="Arial" w:hAnsi="Arial" w:cs="Arial"/>
          <w:color w:val="000000"/>
          <w:sz w:val="24"/>
          <w:szCs w:val="24"/>
        </w:rPr>
        <w:br w:type="page"/>
      </w:r>
    </w:p>
    <w:p w14:paraId="7BFD678D" w14:textId="77777777" w:rsidR="00E04C0E" w:rsidRDefault="00E04C0E" w:rsidP="00312F61">
      <w:pPr>
        <w:pStyle w:val="Heading1"/>
        <w:jc w:val="right"/>
      </w:pPr>
      <w:bookmarkStart w:id="35" w:name="_Toc492287170"/>
      <w:r>
        <w:lastRenderedPageBreak/>
        <w:t>ANNEXURE B1: STATE OF LOCAL GOVERNMENT REPORT AS AT JUNE 2016</w:t>
      </w:r>
      <w:bookmarkEnd w:id="35"/>
    </w:p>
    <w:p w14:paraId="437A93FE" w14:textId="77777777" w:rsidR="00E04C0E" w:rsidRDefault="00E04C0E" w:rsidP="00312F61">
      <w:pPr>
        <w:pStyle w:val="Heading1"/>
        <w:jc w:val="right"/>
      </w:pPr>
      <w:bookmarkStart w:id="36" w:name="_Toc492287171"/>
      <w:r>
        <w:t>ANNEXURE B2: SUPPLEMENT WITH MUNICIPAL DETAIL</w:t>
      </w:r>
      <w:bookmarkEnd w:id="36"/>
    </w:p>
    <w:p w14:paraId="508C5635" w14:textId="77777777" w:rsidR="00E04C0E" w:rsidRDefault="00E04C0E" w:rsidP="00051DB1">
      <w:pPr>
        <w:autoSpaceDE w:val="0"/>
        <w:autoSpaceDN w:val="0"/>
        <w:adjustRightInd w:val="0"/>
        <w:spacing w:after="0"/>
        <w:jc w:val="both"/>
        <w:rPr>
          <w:rFonts w:ascii="Arial" w:hAnsi="Arial" w:cs="Arial"/>
          <w:color w:val="000000"/>
          <w:sz w:val="24"/>
          <w:szCs w:val="24"/>
        </w:rPr>
      </w:pPr>
    </w:p>
    <w:p w14:paraId="32D40E6A" w14:textId="77777777" w:rsidR="00E04C0E" w:rsidRDefault="00E04C0E" w:rsidP="00051DB1">
      <w:pPr>
        <w:autoSpaceDE w:val="0"/>
        <w:autoSpaceDN w:val="0"/>
        <w:adjustRightInd w:val="0"/>
        <w:spacing w:after="0"/>
        <w:jc w:val="both"/>
        <w:rPr>
          <w:rFonts w:ascii="Arial" w:hAnsi="Arial" w:cs="Arial"/>
          <w:color w:val="000000"/>
          <w:sz w:val="24"/>
          <w:szCs w:val="24"/>
        </w:rPr>
      </w:pPr>
    </w:p>
    <w:p w14:paraId="0C39C636" w14:textId="77777777" w:rsidR="00E04C0E" w:rsidRDefault="00E04C0E" w:rsidP="00051DB1">
      <w:pPr>
        <w:autoSpaceDE w:val="0"/>
        <w:autoSpaceDN w:val="0"/>
        <w:adjustRightInd w:val="0"/>
        <w:spacing w:after="0"/>
        <w:jc w:val="both"/>
        <w:rPr>
          <w:rFonts w:ascii="Arial" w:hAnsi="Arial" w:cs="Arial"/>
          <w:color w:val="000000"/>
          <w:sz w:val="24"/>
          <w:szCs w:val="24"/>
        </w:rPr>
      </w:pPr>
    </w:p>
    <w:p w14:paraId="1F75C6F5" w14:textId="77777777" w:rsidR="00E04C0E" w:rsidRDefault="00E04C0E" w:rsidP="00051DB1">
      <w:pPr>
        <w:autoSpaceDE w:val="0"/>
        <w:autoSpaceDN w:val="0"/>
        <w:adjustRightInd w:val="0"/>
        <w:spacing w:after="0"/>
        <w:jc w:val="both"/>
        <w:rPr>
          <w:rFonts w:ascii="Arial" w:hAnsi="Arial" w:cs="Arial"/>
          <w:color w:val="000000"/>
          <w:sz w:val="24"/>
          <w:szCs w:val="24"/>
        </w:rPr>
      </w:pPr>
    </w:p>
    <w:p w14:paraId="045E6778" w14:textId="77777777" w:rsidR="00E04C0E" w:rsidRDefault="00E04C0E" w:rsidP="00051DB1">
      <w:pPr>
        <w:autoSpaceDE w:val="0"/>
        <w:autoSpaceDN w:val="0"/>
        <w:adjustRightInd w:val="0"/>
        <w:spacing w:after="0"/>
        <w:jc w:val="both"/>
        <w:rPr>
          <w:rFonts w:ascii="Arial" w:hAnsi="Arial" w:cs="Arial"/>
          <w:color w:val="000000"/>
          <w:sz w:val="24"/>
          <w:szCs w:val="24"/>
        </w:rPr>
      </w:pPr>
    </w:p>
    <w:p w14:paraId="34B41E7E" w14:textId="77777777" w:rsidR="00E04C0E" w:rsidRDefault="00E04C0E" w:rsidP="00051DB1">
      <w:pPr>
        <w:autoSpaceDE w:val="0"/>
        <w:autoSpaceDN w:val="0"/>
        <w:adjustRightInd w:val="0"/>
        <w:spacing w:after="0"/>
        <w:jc w:val="both"/>
        <w:rPr>
          <w:rFonts w:ascii="Arial" w:hAnsi="Arial" w:cs="Arial"/>
          <w:color w:val="000000"/>
          <w:sz w:val="24"/>
          <w:szCs w:val="24"/>
        </w:rPr>
      </w:pPr>
    </w:p>
    <w:p w14:paraId="7D028E94" w14:textId="77777777" w:rsidR="00E04C0E" w:rsidRDefault="00E04C0E" w:rsidP="00051DB1">
      <w:pPr>
        <w:autoSpaceDE w:val="0"/>
        <w:autoSpaceDN w:val="0"/>
        <w:adjustRightInd w:val="0"/>
        <w:spacing w:after="0"/>
        <w:jc w:val="both"/>
        <w:rPr>
          <w:rFonts w:ascii="Arial" w:hAnsi="Arial" w:cs="Arial"/>
          <w:color w:val="000000"/>
          <w:sz w:val="24"/>
          <w:szCs w:val="24"/>
        </w:rPr>
      </w:pPr>
    </w:p>
    <w:p w14:paraId="6624B68E" w14:textId="77777777" w:rsidR="00E04C0E" w:rsidRDefault="00E04C0E" w:rsidP="00051DB1">
      <w:pPr>
        <w:autoSpaceDE w:val="0"/>
        <w:autoSpaceDN w:val="0"/>
        <w:adjustRightInd w:val="0"/>
        <w:spacing w:after="0"/>
        <w:jc w:val="both"/>
        <w:rPr>
          <w:rFonts w:ascii="Arial" w:hAnsi="Arial" w:cs="Arial"/>
          <w:color w:val="000000"/>
          <w:sz w:val="24"/>
          <w:szCs w:val="24"/>
        </w:rPr>
      </w:pPr>
    </w:p>
    <w:p w14:paraId="297C49EB" w14:textId="77777777" w:rsidR="00E04C0E" w:rsidRDefault="00E04C0E" w:rsidP="00051DB1">
      <w:pPr>
        <w:autoSpaceDE w:val="0"/>
        <w:autoSpaceDN w:val="0"/>
        <w:adjustRightInd w:val="0"/>
        <w:spacing w:after="0"/>
        <w:jc w:val="both"/>
        <w:rPr>
          <w:rFonts w:ascii="Arial" w:hAnsi="Arial" w:cs="Arial"/>
          <w:color w:val="000000"/>
          <w:sz w:val="24"/>
          <w:szCs w:val="24"/>
        </w:rPr>
      </w:pPr>
    </w:p>
    <w:p w14:paraId="202C782B" w14:textId="77777777" w:rsidR="00E04C0E" w:rsidRDefault="00E04C0E" w:rsidP="00051DB1">
      <w:pPr>
        <w:autoSpaceDE w:val="0"/>
        <w:autoSpaceDN w:val="0"/>
        <w:adjustRightInd w:val="0"/>
        <w:spacing w:after="0"/>
        <w:jc w:val="both"/>
        <w:rPr>
          <w:rFonts w:ascii="Arial" w:hAnsi="Arial" w:cs="Arial"/>
          <w:color w:val="000000"/>
          <w:sz w:val="24"/>
          <w:szCs w:val="24"/>
        </w:rPr>
      </w:pPr>
    </w:p>
    <w:p w14:paraId="650ABB26" w14:textId="77777777" w:rsidR="00E04C0E" w:rsidRDefault="00E04C0E" w:rsidP="00051DB1">
      <w:pPr>
        <w:autoSpaceDE w:val="0"/>
        <w:autoSpaceDN w:val="0"/>
        <w:adjustRightInd w:val="0"/>
        <w:spacing w:after="0"/>
        <w:jc w:val="both"/>
        <w:rPr>
          <w:rFonts w:ascii="Arial" w:hAnsi="Arial" w:cs="Arial"/>
          <w:color w:val="000000"/>
          <w:sz w:val="24"/>
          <w:szCs w:val="24"/>
        </w:rPr>
      </w:pPr>
    </w:p>
    <w:p w14:paraId="67BA7D1D" w14:textId="77777777" w:rsidR="00E04C0E" w:rsidRDefault="00E04C0E" w:rsidP="00051DB1">
      <w:pPr>
        <w:autoSpaceDE w:val="0"/>
        <w:autoSpaceDN w:val="0"/>
        <w:adjustRightInd w:val="0"/>
        <w:spacing w:after="0"/>
        <w:jc w:val="both"/>
        <w:rPr>
          <w:rFonts w:ascii="Arial" w:hAnsi="Arial" w:cs="Arial"/>
          <w:color w:val="000000"/>
          <w:sz w:val="24"/>
          <w:szCs w:val="24"/>
        </w:rPr>
      </w:pPr>
    </w:p>
    <w:p w14:paraId="785EB958" w14:textId="77777777" w:rsidR="00E04C0E" w:rsidRDefault="00E04C0E" w:rsidP="00051DB1">
      <w:pPr>
        <w:autoSpaceDE w:val="0"/>
        <w:autoSpaceDN w:val="0"/>
        <w:adjustRightInd w:val="0"/>
        <w:spacing w:after="0"/>
        <w:jc w:val="both"/>
        <w:rPr>
          <w:rFonts w:ascii="Arial" w:hAnsi="Arial" w:cs="Arial"/>
          <w:color w:val="000000"/>
          <w:sz w:val="24"/>
          <w:szCs w:val="24"/>
        </w:rPr>
      </w:pPr>
    </w:p>
    <w:p w14:paraId="64F94FD1" w14:textId="77777777" w:rsidR="00E04C0E" w:rsidRDefault="00E04C0E" w:rsidP="00051DB1">
      <w:pPr>
        <w:autoSpaceDE w:val="0"/>
        <w:autoSpaceDN w:val="0"/>
        <w:adjustRightInd w:val="0"/>
        <w:spacing w:after="0"/>
        <w:jc w:val="both"/>
        <w:rPr>
          <w:rFonts w:ascii="Arial" w:hAnsi="Arial" w:cs="Arial"/>
          <w:color w:val="000000"/>
          <w:sz w:val="24"/>
          <w:szCs w:val="24"/>
        </w:rPr>
      </w:pPr>
    </w:p>
    <w:p w14:paraId="4B77DFAA" w14:textId="77777777" w:rsidR="00E04C0E" w:rsidRDefault="00E04C0E" w:rsidP="00051DB1">
      <w:pPr>
        <w:autoSpaceDE w:val="0"/>
        <w:autoSpaceDN w:val="0"/>
        <w:adjustRightInd w:val="0"/>
        <w:spacing w:after="0"/>
        <w:jc w:val="both"/>
        <w:rPr>
          <w:rFonts w:ascii="Arial" w:hAnsi="Arial" w:cs="Arial"/>
          <w:color w:val="000000"/>
          <w:sz w:val="24"/>
          <w:szCs w:val="24"/>
        </w:rPr>
      </w:pPr>
    </w:p>
    <w:p w14:paraId="50CC5553" w14:textId="77777777" w:rsidR="00E04C0E" w:rsidRDefault="00E04C0E" w:rsidP="00051DB1">
      <w:pPr>
        <w:autoSpaceDE w:val="0"/>
        <w:autoSpaceDN w:val="0"/>
        <w:adjustRightInd w:val="0"/>
        <w:spacing w:after="0"/>
        <w:jc w:val="both"/>
        <w:rPr>
          <w:rFonts w:ascii="Arial" w:hAnsi="Arial" w:cs="Arial"/>
          <w:color w:val="000000"/>
          <w:sz w:val="24"/>
          <w:szCs w:val="24"/>
        </w:rPr>
      </w:pPr>
    </w:p>
    <w:p w14:paraId="49F21F74" w14:textId="77777777" w:rsidR="00E04C0E" w:rsidRDefault="00E04C0E" w:rsidP="00051DB1">
      <w:pPr>
        <w:autoSpaceDE w:val="0"/>
        <w:autoSpaceDN w:val="0"/>
        <w:adjustRightInd w:val="0"/>
        <w:spacing w:after="0"/>
        <w:jc w:val="both"/>
        <w:rPr>
          <w:rFonts w:ascii="Arial" w:hAnsi="Arial" w:cs="Arial"/>
          <w:color w:val="000000"/>
          <w:sz w:val="24"/>
          <w:szCs w:val="24"/>
        </w:rPr>
      </w:pPr>
    </w:p>
    <w:p w14:paraId="68AD77DC" w14:textId="77777777" w:rsidR="00E04C0E" w:rsidRDefault="00E04C0E" w:rsidP="00051DB1">
      <w:pPr>
        <w:autoSpaceDE w:val="0"/>
        <w:autoSpaceDN w:val="0"/>
        <w:adjustRightInd w:val="0"/>
        <w:spacing w:after="0"/>
        <w:jc w:val="both"/>
        <w:rPr>
          <w:rFonts w:ascii="Arial" w:hAnsi="Arial" w:cs="Arial"/>
          <w:color w:val="000000"/>
          <w:sz w:val="24"/>
          <w:szCs w:val="24"/>
        </w:rPr>
      </w:pPr>
    </w:p>
    <w:p w14:paraId="61DC2124" w14:textId="77777777" w:rsidR="00E04C0E" w:rsidRDefault="00E04C0E" w:rsidP="00051DB1">
      <w:pPr>
        <w:autoSpaceDE w:val="0"/>
        <w:autoSpaceDN w:val="0"/>
        <w:adjustRightInd w:val="0"/>
        <w:spacing w:after="0"/>
        <w:jc w:val="both"/>
        <w:rPr>
          <w:rFonts w:ascii="Arial" w:hAnsi="Arial" w:cs="Arial"/>
          <w:color w:val="000000"/>
          <w:sz w:val="24"/>
          <w:szCs w:val="24"/>
        </w:rPr>
      </w:pPr>
    </w:p>
    <w:p w14:paraId="54F04356" w14:textId="77777777" w:rsidR="00E04C0E" w:rsidRDefault="00E04C0E" w:rsidP="00051DB1">
      <w:pPr>
        <w:autoSpaceDE w:val="0"/>
        <w:autoSpaceDN w:val="0"/>
        <w:adjustRightInd w:val="0"/>
        <w:spacing w:after="0"/>
        <w:jc w:val="both"/>
        <w:rPr>
          <w:rFonts w:ascii="Arial" w:hAnsi="Arial" w:cs="Arial"/>
          <w:color w:val="000000"/>
          <w:sz w:val="24"/>
          <w:szCs w:val="24"/>
        </w:rPr>
      </w:pPr>
    </w:p>
    <w:p w14:paraId="20540B3E" w14:textId="77777777" w:rsidR="00E04C0E" w:rsidRDefault="00E04C0E" w:rsidP="00051DB1">
      <w:pPr>
        <w:autoSpaceDE w:val="0"/>
        <w:autoSpaceDN w:val="0"/>
        <w:adjustRightInd w:val="0"/>
        <w:spacing w:after="0"/>
        <w:jc w:val="both"/>
        <w:rPr>
          <w:rFonts w:ascii="Arial" w:hAnsi="Arial" w:cs="Arial"/>
          <w:color w:val="000000"/>
          <w:sz w:val="24"/>
          <w:szCs w:val="24"/>
        </w:rPr>
      </w:pPr>
    </w:p>
    <w:p w14:paraId="53400A8F" w14:textId="77777777" w:rsidR="00E04C0E" w:rsidRDefault="00E04C0E" w:rsidP="00051DB1">
      <w:pPr>
        <w:autoSpaceDE w:val="0"/>
        <w:autoSpaceDN w:val="0"/>
        <w:adjustRightInd w:val="0"/>
        <w:spacing w:after="0"/>
        <w:jc w:val="both"/>
        <w:rPr>
          <w:rFonts w:ascii="Arial" w:hAnsi="Arial" w:cs="Arial"/>
          <w:color w:val="000000"/>
          <w:sz w:val="24"/>
          <w:szCs w:val="24"/>
        </w:rPr>
      </w:pPr>
    </w:p>
    <w:p w14:paraId="5AE20343" w14:textId="77777777" w:rsidR="00E04C0E" w:rsidRDefault="00E04C0E" w:rsidP="00051DB1">
      <w:pPr>
        <w:autoSpaceDE w:val="0"/>
        <w:autoSpaceDN w:val="0"/>
        <w:adjustRightInd w:val="0"/>
        <w:spacing w:after="0"/>
        <w:jc w:val="both"/>
        <w:rPr>
          <w:rFonts w:ascii="Arial" w:hAnsi="Arial" w:cs="Arial"/>
          <w:color w:val="000000"/>
          <w:sz w:val="24"/>
          <w:szCs w:val="24"/>
        </w:rPr>
      </w:pPr>
    </w:p>
    <w:p w14:paraId="2BA41016" w14:textId="77777777" w:rsidR="00E04C0E" w:rsidRDefault="00E04C0E" w:rsidP="00051DB1">
      <w:pPr>
        <w:autoSpaceDE w:val="0"/>
        <w:autoSpaceDN w:val="0"/>
        <w:adjustRightInd w:val="0"/>
        <w:spacing w:after="0"/>
        <w:jc w:val="both"/>
        <w:rPr>
          <w:rFonts w:ascii="Arial" w:hAnsi="Arial" w:cs="Arial"/>
          <w:color w:val="000000"/>
          <w:sz w:val="24"/>
          <w:szCs w:val="24"/>
        </w:rPr>
      </w:pPr>
    </w:p>
    <w:p w14:paraId="5009E14D" w14:textId="77777777" w:rsidR="00E04C0E" w:rsidRDefault="00E04C0E" w:rsidP="00051DB1">
      <w:pPr>
        <w:autoSpaceDE w:val="0"/>
        <w:autoSpaceDN w:val="0"/>
        <w:adjustRightInd w:val="0"/>
        <w:spacing w:after="0"/>
        <w:jc w:val="both"/>
        <w:rPr>
          <w:rFonts w:ascii="Arial" w:hAnsi="Arial" w:cs="Arial"/>
          <w:color w:val="000000"/>
          <w:sz w:val="24"/>
          <w:szCs w:val="24"/>
        </w:rPr>
      </w:pPr>
    </w:p>
    <w:p w14:paraId="2615217D" w14:textId="77777777" w:rsidR="00E04C0E" w:rsidRDefault="00E04C0E" w:rsidP="00051DB1">
      <w:pPr>
        <w:autoSpaceDE w:val="0"/>
        <w:autoSpaceDN w:val="0"/>
        <w:adjustRightInd w:val="0"/>
        <w:spacing w:after="0"/>
        <w:jc w:val="both"/>
        <w:rPr>
          <w:rFonts w:ascii="Arial" w:hAnsi="Arial" w:cs="Arial"/>
          <w:color w:val="000000"/>
          <w:sz w:val="24"/>
          <w:szCs w:val="24"/>
        </w:rPr>
      </w:pPr>
    </w:p>
    <w:p w14:paraId="13B27C13" w14:textId="77777777" w:rsidR="00E04C0E" w:rsidRDefault="00E04C0E" w:rsidP="00051DB1">
      <w:pPr>
        <w:autoSpaceDE w:val="0"/>
        <w:autoSpaceDN w:val="0"/>
        <w:adjustRightInd w:val="0"/>
        <w:spacing w:after="0"/>
        <w:jc w:val="both"/>
        <w:rPr>
          <w:rFonts w:ascii="Arial" w:hAnsi="Arial" w:cs="Arial"/>
          <w:color w:val="000000"/>
          <w:sz w:val="24"/>
          <w:szCs w:val="24"/>
        </w:rPr>
      </w:pPr>
    </w:p>
    <w:p w14:paraId="414E9934" w14:textId="77777777" w:rsidR="00E04C0E" w:rsidRDefault="00E04C0E" w:rsidP="00051DB1">
      <w:pPr>
        <w:autoSpaceDE w:val="0"/>
        <w:autoSpaceDN w:val="0"/>
        <w:adjustRightInd w:val="0"/>
        <w:spacing w:after="0"/>
        <w:jc w:val="both"/>
        <w:rPr>
          <w:rFonts w:ascii="Arial" w:hAnsi="Arial" w:cs="Arial"/>
          <w:color w:val="000000"/>
          <w:sz w:val="24"/>
          <w:szCs w:val="24"/>
        </w:rPr>
      </w:pPr>
    </w:p>
    <w:p w14:paraId="7F58317C" w14:textId="77777777" w:rsidR="00E04C0E" w:rsidRDefault="00E04C0E" w:rsidP="00051DB1">
      <w:pPr>
        <w:autoSpaceDE w:val="0"/>
        <w:autoSpaceDN w:val="0"/>
        <w:adjustRightInd w:val="0"/>
        <w:spacing w:after="0"/>
        <w:jc w:val="both"/>
        <w:rPr>
          <w:rFonts w:ascii="Arial" w:hAnsi="Arial" w:cs="Arial"/>
          <w:color w:val="000000"/>
          <w:sz w:val="24"/>
          <w:szCs w:val="24"/>
        </w:rPr>
      </w:pPr>
    </w:p>
    <w:p w14:paraId="756F5AD4" w14:textId="77777777" w:rsidR="00E04C0E" w:rsidRDefault="00E04C0E" w:rsidP="00051DB1">
      <w:pPr>
        <w:autoSpaceDE w:val="0"/>
        <w:autoSpaceDN w:val="0"/>
        <w:adjustRightInd w:val="0"/>
        <w:spacing w:after="0"/>
        <w:jc w:val="both"/>
        <w:rPr>
          <w:rFonts w:ascii="Arial" w:hAnsi="Arial" w:cs="Arial"/>
          <w:color w:val="000000"/>
          <w:sz w:val="24"/>
          <w:szCs w:val="24"/>
        </w:rPr>
      </w:pPr>
    </w:p>
    <w:p w14:paraId="4BFC6FBA" w14:textId="77777777" w:rsidR="00E04C0E" w:rsidRDefault="00E04C0E" w:rsidP="00051DB1">
      <w:pPr>
        <w:autoSpaceDE w:val="0"/>
        <w:autoSpaceDN w:val="0"/>
        <w:adjustRightInd w:val="0"/>
        <w:spacing w:after="0"/>
        <w:jc w:val="both"/>
        <w:rPr>
          <w:rFonts w:ascii="Arial" w:hAnsi="Arial" w:cs="Arial"/>
          <w:color w:val="000000"/>
          <w:sz w:val="24"/>
          <w:szCs w:val="24"/>
        </w:rPr>
      </w:pPr>
    </w:p>
    <w:p w14:paraId="2E56FE06" w14:textId="77777777" w:rsidR="00E04C0E" w:rsidRDefault="00E04C0E" w:rsidP="00051DB1">
      <w:pPr>
        <w:autoSpaceDE w:val="0"/>
        <w:autoSpaceDN w:val="0"/>
        <w:adjustRightInd w:val="0"/>
        <w:spacing w:after="0"/>
        <w:jc w:val="both"/>
        <w:rPr>
          <w:rFonts w:ascii="Arial" w:hAnsi="Arial" w:cs="Arial"/>
          <w:color w:val="000000"/>
          <w:sz w:val="24"/>
          <w:szCs w:val="24"/>
        </w:rPr>
      </w:pPr>
    </w:p>
    <w:p w14:paraId="5A5C02A5" w14:textId="77777777" w:rsidR="00E04C0E" w:rsidRDefault="00E04C0E" w:rsidP="00051DB1">
      <w:pPr>
        <w:autoSpaceDE w:val="0"/>
        <w:autoSpaceDN w:val="0"/>
        <w:adjustRightInd w:val="0"/>
        <w:spacing w:after="0"/>
        <w:jc w:val="both"/>
        <w:rPr>
          <w:rFonts w:ascii="Arial" w:hAnsi="Arial" w:cs="Arial"/>
          <w:color w:val="000000"/>
          <w:sz w:val="24"/>
          <w:szCs w:val="24"/>
        </w:rPr>
      </w:pPr>
    </w:p>
    <w:p w14:paraId="16DE6550" w14:textId="77777777" w:rsidR="00E04C0E" w:rsidRDefault="00E04C0E" w:rsidP="00051DB1">
      <w:pPr>
        <w:autoSpaceDE w:val="0"/>
        <w:autoSpaceDN w:val="0"/>
        <w:adjustRightInd w:val="0"/>
        <w:spacing w:after="0"/>
        <w:jc w:val="both"/>
        <w:rPr>
          <w:rFonts w:ascii="Arial" w:hAnsi="Arial" w:cs="Arial"/>
          <w:color w:val="000000"/>
          <w:sz w:val="24"/>
          <w:szCs w:val="24"/>
        </w:rPr>
      </w:pPr>
    </w:p>
    <w:p w14:paraId="6CE15AB8" w14:textId="77777777" w:rsidR="00E04C0E" w:rsidRDefault="00E04C0E" w:rsidP="00051DB1">
      <w:pPr>
        <w:autoSpaceDE w:val="0"/>
        <w:autoSpaceDN w:val="0"/>
        <w:adjustRightInd w:val="0"/>
        <w:spacing w:after="0"/>
        <w:jc w:val="both"/>
        <w:rPr>
          <w:rFonts w:ascii="Arial" w:hAnsi="Arial" w:cs="Arial"/>
          <w:color w:val="000000"/>
          <w:sz w:val="24"/>
          <w:szCs w:val="24"/>
        </w:rPr>
      </w:pPr>
    </w:p>
    <w:p w14:paraId="1C622893" w14:textId="77777777" w:rsidR="00E04C0E" w:rsidRDefault="00E04C0E" w:rsidP="00051DB1">
      <w:pPr>
        <w:autoSpaceDE w:val="0"/>
        <w:autoSpaceDN w:val="0"/>
        <w:adjustRightInd w:val="0"/>
        <w:spacing w:after="0"/>
        <w:jc w:val="both"/>
        <w:rPr>
          <w:rFonts w:ascii="Arial" w:hAnsi="Arial" w:cs="Arial"/>
          <w:color w:val="000000"/>
          <w:sz w:val="24"/>
          <w:szCs w:val="24"/>
        </w:rPr>
      </w:pPr>
    </w:p>
    <w:p w14:paraId="7CBB603F" w14:textId="77777777" w:rsidR="00E04C0E" w:rsidRDefault="00E04C0E" w:rsidP="00051DB1">
      <w:pPr>
        <w:autoSpaceDE w:val="0"/>
        <w:autoSpaceDN w:val="0"/>
        <w:adjustRightInd w:val="0"/>
        <w:spacing w:after="0"/>
        <w:jc w:val="both"/>
        <w:rPr>
          <w:rFonts w:ascii="Arial" w:hAnsi="Arial" w:cs="Arial"/>
          <w:color w:val="000000"/>
          <w:sz w:val="24"/>
          <w:szCs w:val="24"/>
        </w:rPr>
      </w:pPr>
    </w:p>
    <w:p w14:paraId="3B6850B7" w14:textId="77777777" w:rsidR="00E04C0E" w:rsidRDefault="00E04C0E" w:rsidP="00051DB1">
      <w:pPr>
        <w:autoSpaceDE w:val="0"/>
        <w:autoSpaceDN w:val="0"/>
        <w:adjustRightInd w:val="0"/>
        <w:spacing w:after="0"/>
        <w:jc w:val="both"/>
        <w:rPr>
          <w:rFonts w:ascii="Arial" w:hAnsi="Arial" w:cs="Arial"/>
          <w:color w:val="000000"/>
          <w:sz w:val="24"/>
          <w:szCs w:val="24"/>
        </w:rPr>
      </w:pPr>
    </w:p>
    <w:p w14:paraId="2BED51D3" w14:textId="77777777" w:rsidR="00E04C0E" w:rsidRDefault="00E04C0E" w:rsidP="00051DB1">
      <w:pPr>
        <w:autoSpaceDE w:val="0"/>
        <w:autoSpaceDN w:val="0"/>
        <w:adjustRightInd w:val="0"/>
        <w:spacing w:after="0"/>
        <w:jc w:val="both"/>
        <w:rPr>
          <w:rFonts w:ascii="Arial" w:hAnsi="Arial" w:cs="Arial"/>
          <w:color w:val="000000"/>
          <w:sz w:val="24"/>
          <w:szCs w:val="24"/>
        </w:rPr>
      </w:pPr>
    </w:p>
    <w:p w14:paraId="4A68E138" w14:textId="77777777" w:rsidR="00E04C0E" w:rsidRDefault="00E04C0E" w:rsidP="00051DB1">
      <w:pPr>
        <w:autoSpaceDE w:val="0"/>
        <w:autoSpaceDN w:val="0"/>
        <w:adjustRightInd w:val="0"/>
        <w:spacing w:after="0"/>
        <w:jc w:val="both"/>
        <w:rPr>
          <w:rFonts w:ascii="Arial" w:hAnsi="Arial" w:cs="Arial"/>
          <w:color w:val="000000"/>
          <w:sz w:val="24"/>
          <w:szCs w:val="24"/>
        </w:rPr>
      </w:pPr>
    </w:p>
    <w:p w14:paraId="34950BD1" w14:textId="77777777" w:rsidR="00E04C0E" w:rsidRDefault="00E04C0E" w:rsidP="00051DB1">
      <w:pPr>
        <w:autoSpaceDE w:val="0"/>
        <w:autoSpaceDN w:val="0"/>
        <w:adjustRightInd w:val="0"/>
        <w:spacing w:after="0"/>
        <w:jc w:val="both"/>
        <w:rPr>
          <w:rFonts w:ascii="Arial" w:hAnsi="Arial" w:cs="Arial"/>
          <w:color w:val="000000"/>
          <w:sz w:val="24"/>
          <w:szCs w:val="24"/>
        </w:rPr>
      </w:pPr>
    </w:p>
    <w:p w14:paraId="54F32F09" w14:textId="77777777" w:rsidR="00E04C0E" w:rsidRDefault="00E04C0E" w:rsidP="00312F61">
      <w:pPr>
        <w:pStyle w:val="Heading1"/>
        <w:jc w:val="right"/>
      </w:pPr>
      <w:bookmarkStart w:id="37" w:name="_Toc492287172"/>
      <w:r w:rsidRPr="00312F61">
        <w:t>ANNEXURE C:</w:t>
      </w:r>
      <w:r w:rsidRPr="00E04C0E">
        <w:rPr>
          <w:color w:val="000000"/>
        </w:rPr>
        <w:t xml:space="preserve"> </w:t>
      </w:r>
      <w:r w:rsidR="00312F61">
        <w:t>COGTA PROPO</w:t>
      </w:r>
      <w:r w:rsidRPr="00E04C0E">
        <w:t>SED DETAILED ACTION PLAN FOR THE SECOND PHASE OF B2B (Still to be discussed with Provinces and Municipalities)</w:t>
      </w:r>
      <w:bookmarkEnd w:id="37"/>
    </w:p>
    <w:p w14:paraId="10604B82" w14:textId="77777777" w:rsidR="006E1000" w:rsidRPr="007324C5" w:rsidRDefault="006E1000" w:rsidP="006E1000">
      <w:pPr>
        <w:rPr>
          <w:b/>
          <w:sz w:val="24"/>
          <w:szCs w:val="24"/>
        </w:rPr>
      </w:pPr>
      <w:bookmarkStart w:id="38" w:name="_Toc486519439"/>
      <w:r w:rsidRPr="007324C5">
        <w:rPr>
          <w:b/>
          <w:sz w:val="24"/>
          <w:szCs w:val="24"/>
        </w:rPr>
        <w:t>BACKGROUND – STRATEGIC FRAMING OF THE B2B SECOND PHASE</w:t>
      </w:r>
      <w:bookmarkEnd w:id="38"/>
    </w:p>
    <w:p w14:paraId="593D6888" w14:textId="77777777" w:rsidR="006E1000" w:rsidRPr="007324C5" w:rsidRDefault="006E1000" w:rsidP="006E1000">
      <w:pPr>
        <w:rPr>
          <w:b/>
          <w:sz w:val="24"/>
          <w:szCs w:val="24"/>
        </w:rPr>
      </w:pPr>
      <w:bookmarkStart w:id="39" w:name="_Toc486519440"/>
      <w:r w:rsidRPr="007324C5">
        <w:rPr>
          <w:b/>
          <w:sz w:val="24"/>
          <w:szCs w:val="24"/>
        </w:rPr>
        <w:t>First Phase</w:t>
      </w:r>
      <w:bookmarkEnd w:id="39"/>
    </w:p>
    <w:p w14:paraId="23E00CFD" w14:textId="77777777" w:rsidR="006E1000" w:rsidRPr="00547A5F" w:rsidRDefault="006E1000" w:rsidP="006E1000">
      <w:pPr>
        <w:jc w:val="both"/>
        <w:rPr>
          <w:sz w:val="24"/>
          <w:szCs w:val="24"/>
        </w:rPr>
      </w:pPr>
      <w:r w:rsidRPr="00547A5F">
        <w:rPr>
          <w:sz w:val="24"/>
          <w:szCs w:val="24"/>
        </w:rPr>
        <w:t>The conceptual framing of the first phase of the Back to Basics programme was based on and characterized by the following factors;</w:t>
      </w:r>
    </w:p>
    <w:p w14:paraId="655F08BF" w14:textId="77777777" w:rsidR="006E1000" w:rsidRPr="00547A5F" w:rsidRDefault="006E1000" w:rsidP="006E1000">
      <w:pPr>
        <w:pStyle w:val="ListParagraph"/>
        <w:numPr>
          <w:ilvl w:val="0"/>
          <w:numId w:val="8"/>
        </w:numPr>
        <w:spacing w:before="0" w:after="160" w:line="259" w:lineRule="auto"/>
        <w:jc w:val="both"/>
        <w:rPr>
          <w:sz w:val="24"/>
          <w:szCs w:val="24"/>
        </w:rPr>
      </w:pPr>
      <w:r w:rsidRPr="00547A5F">
        <w:rPr>
          <w:sz w:val="24"/>
          <w:szCs w:val="24"/>
        </w:rPr>
        <w:t>Consensus-type comprehensive assessment of the State of Local Government (</w:t>
      </w:r>
      <w:r w:rsidRPr="00547A5F">
        <w:rPr>
          <w:i/>
          <w:sz w:val="24"/>
          <w:szCs w:val="24"/>
        </w:rPr>
        <w:t>not scientific</w:t>
      </w:r>
      <w:r w:rsidRPr="00547A5F">
        <w:rPr>
          <w:sz w:val="24"/>
          <w:szCs w:val="24"/>
        </w:rPr>
        <w:t>);</w:t>
      </w:r>
    </w:p>
    <w:p w14:paraId="09DF6221" w14:textId="77777777" w:rsidR="006E1000" w:rsidRPr="00547A5F" w:rsidRDefault="006E1000" w:rsidP="006E1000">
      <w:pPr>
        <w:pStyle w:val="ListParagraph"/>
        <w:numPr>
          <w:ilvl w:val="0"/>
          <w:numId w:val="8"/>
        </w:numPr>
        <w:spacing w:before="0" w:after="160" w:line="259" w:lineRule="auto"/>
        <w:jc w:val="both"/>
        <w:rPr>
          <w:sz w:val="24"/>
          <w:szCs w:val="24"/>
        </w:rPr>
      </w:pPr>
      <w:r w:rsidRPr="00547A5F">
        <w:rPr>
          <w:sz w:val="24"/>
          <w:szCs w:val="24"/>
        </w:rPr>
        <w:t>Appreciation of the unevenness in municipal performance and varied causes;</w:t>
      </w:r>
    </w:p>
    <w:p w14:paraId="59C43E30" w14:textId="77777777" w:rsidR="006E1000" w:rsidRPr="00547A5F" w:rsidRDefault="006E1000" w:rsidP="006E1000">
      <w:pPr>
        <w:pStyle w:val="ListParagraph"/>
        <w:numPr>
          <w:ilvl w:val="0"/>
          <w:numId w:val="9"/>
        </w:numPr>
        <w:spacing w:before="0" w:after="160" w:line="259" w:lineRule="auto"/>
        <w:jc w:val="both"/>
        <w:rPr>
          <w:sz w:val="24"/>
          <w:szCs w:val="24"/>
        </w:rPr>
      </w:pPr>
      <w:r w:rsidRPr="00547A5F">
        <w:rPr>
          <w:sz w:val="24"/>
          <w:szCs w:val="24"/>
        </w:rPr>
        <w:lastRenderedPageBreak/>
        <w:t>Systemic and poor performance challenges</w:t>
      </w:r>
    </w:p>
    <w:p w14:paraId="5892AC1A" w14:textId="77777777" w:rsidR="006E1000" w:rsidRPr="00547A5F" w:rsidRDefault="006E1000" w:rsidP="006E1000">
      <w:pPr>
        <w:pStyle w:val="ListParagraph"/>
        <w:numPr>
          <w:ilvl w:val="0"/>
          <w:numId w:val="10"/>
        </w:numPr>
        <w:spacing w:before="0" w:after="160" w:line="259" w:lineRule="auto"/>
        <w:jc w:val="both"/>
        <w:rPr>
          <w:sz w:val="24"/>
          <w:szCs w:val="24"/>
        </w:rPr>
      </w:pPr>
      <w:r w:rsidRPr="00547A5F">
        <w:rPr>
          <w:sz w:val="24"/>
          <w:szCs w:val="24"/>
        </w:rPr>
        <w:t>Introduced categorization – “Doing well, Potential to do well or At Risk and Dysfunctional or Vulnerable”</w:t>
      </w:r>
    </w:p>
    <w:p w14:paraId="0DE1342B" w14:textId="77777777" w:rsidR="006E1000" w:rsidRPr="00547A5F" w:rsidRDefault="006E1000" w:rsidP="006E1000">
      <w:pPr>
        <w:pStyle w:val="ListParagraph"/>
        <w:numPr>
          <w:ilvl w:val="0"/>
          <w:numId w:val="10"/>
        </w:numPr>
        <w:spacing w:before="0" w:after="160" w:line="259" w:lineRule="auto"/>
        <w:jc w:val="both"/>
        <w:rPr>
          <w:sz w:val="24"/>
          <w:szCs w:val="24"/>
        </w:rPr>
      </w:pPr>
      <w:r w:rsidRPr="00547A5F">
        <w:rPr>
          <w:sz w:val="24"/>
          <w:szCs w:val="24"/>
        </w:rPr>
        <w:t>Defined the ideal municipality or acceptable level of performance;</w:t>
      </w:r>
    </w:p>
    <w:p w14:paraId="139B1D7B" w14:textId="77777777" w:rsidR="006E1000" w:rsidRPr="00547A5F" w:rsidRDefault="006E1000" w:rsidP="006E1000">
      <w:pPr>
        <w:pStyle w:val="ListParagraph"/>
        <w:numPr>
          <w:ilvl w:val="0"/>
          <w:numId w:val="10"/>
        </w:numPr>
        <w:spacing w:before="0" w:after="160" w:line="259" w:lineRule="auto"/>
        <w:jc w:val="both"/>
        <w:rPr>
          <w:sz w:val="24"/>
          <w:szCs w:val="24"/>
        </w:rPr>
      </w:pPr>
      <w:r w:rsidRPr="00547A5F">
        <w:rPr>
          <w:sz w:val="24"/>
          <w:szCs w:val="24"/>
        </w:rPr>
        <w:t>Outlined B2B objectives as per the pillar legislative compliance requirements;</w:t>
      </w:r>
    </w:p>
    <w:p w14:paraId="40C6B294" w14:textId="77777777" w:rsidR="006E1000" w:rsidRPr="00547A5F" w:rsidRDefault="006E1000" w:rsidP="006E1000">
      <w:pPr>
        <w:pStyle w:val="ListParagraph"/>
        <w:numPr>
          <w:ilvl w:val="0"/>
          <w:numId w:val="10"/>
        </w:numPr>
        <w:spacing w:before="0" w:after="160" w:line="259" w:lineRule="auto"/>
        <w:jc w:val="both"/>
        <w:rPr>
          <w:sz w:val="24"/>
          <w:szCs w:val="24"/>
        </w:rPr>
      </w:pPr>
      <w:r w:rsidRPr="00547A5F">
        <w:rPr>
          <w:sz w:val="24"/>
          <w:szCs w:val="24"/>
        </w:rPr>
        <w:t>National and Provincial COGTA’s to develop B2B support plans and work with municipalities and prioritise categories of the Dysfunctional group and the At Risk group, whilst encouraging and monitoring the Doing well to remain in the same category;</w:t>
      </w:r>
    </w:p>
    <w:p w14:paraId="21BDA8C4" w14:textId="77777777" w:rsidR="006E1000" w:rsidRPr="00547A5F" w:rsidRDefault="006E1000" w:rsidP="006E1000">
      <w:pPr>
        <w:jc w:val="both"/>
        <w:rPr>
          <w:sz w:val="24"/>
          <w:szCs w:val="24"/>
        </w:rPr>
      </w:pPr>
      <w:r w:rsidRPr="00547A5F">
        <w:rPr>
          <w:sz w:val="24"/>
          <w:szCs w:val="24"/>
        </w:rPr>
        <w:t xml:space="preserve">The Back to Basics approach is consistent with the previous Local Government Improvement Programmes that were introduced by the erstwhile DPLG and current COGTA department. </w:t>
      </w:r>
    </w:p>
    <w:p w14:paraId="0400283F" w14:textId="77777777" w:rsidR="006E1000" w:rsidRPr="00547A5F" w:rsidRDefault="006E1000" w:rsidP="006E1000">
      <w:pPr>
        <w:jc w:val="both"/>
        <w:rPr>
          <w:sz w:val="24"/>
          <w:szCs w:val="24"/>
        </w:rPr>
      </w:pPr>
      <w:r w:rsidRPr="00547A5F">
        <w:rPr>
          <w:sz w:val="24"/>
          <w:szCs w:val="24"/>
        </w:rPr>
        <w:t xml:space="preserve">The foundation for a developmental local government is doing basics right and there is therefore correlation between pursuance of developmental outcomes, effective delivery of service, changing living conditions of our people and meeting compliance requirements and doing the basics as provided for in the legislations that governs local government. </w:t>
      </w:r>
    </w:p>
    <w:p w14:paraId="15149F7A" w14:textId="77777777" w:rsidR="006E1000" w:rsidRPr="007324C5" w:rsidRDefault="006E1000" w:rsidP="006E1000">
      <w:pPr>
        <w:rPr>
          <w:b/>
          <w:sz w:val="24"/>
          <w:szCs w:val="24"/>
        </w:rPr>
      </w:pPr>
      <w:bookmarkStart w:id="40" w:name="_Toc486519441"/>
      <w:r w:rsidRPr="007324C5">
        <w:rPr>
          <w:b/>
          <w:sz w:val="24"/>
          <w:szCs w:val="24"/>
        </w:rPr>
        <w:t>Lessons Learned during B2B’s First Phase</w:t>
      </w:r>
      <w:bookmarkEnd w:id="40"/>
    </w:p>
    <w:p w14:paraId="5336D3B3" w14:textId="77777777" w:rsidR="006E1000" w:rsidRPr="00547A5F" w:rsidRDefault="006E1000" w:rsidP="006E1000">
      <w:pPr>
        <w:jc w:val="both"/>
        <w:rPr>
          <w:rFonts w:cs="Arial"/>
          <w:sz w:val="24"/>
          <w:szCs w:val="24"/>
        </w:rPr>
      </w:pPr>
      <w:r w:rsidRPr="00547A5F">
        <w:rPr>
          <w:rFonts w:cs="Arial"/>
          <w:sz w:val="24"/>
          <w:szCs w:val="24"/>
        </w:rPr>
        <w:t>The following lessons emerged from the first phase:</w:t>
      </w:r>
    </w:p>
    <w:p w14:paraId="796465B2" w14:textId="77777777" w:rsidR="006E1000" w:rsidRPr="00547A5F" w:rsidRDefault="006E1000" w:rsidP="006E1000">
      <w:pPr>
        <w:pStyle w:val="ListParagraph"/>
        <w:numPr>
          <w:ilvl w:val="0"/>
          <w:numId w:val="11"/>
        </w:numPr>
        <w:spacing w:before="0" w:after="0" w:line="259" w:lineRule="auto"/>
        <w:contextualSpacing w:val="0"/>
        <w:jc w:val="both"/>
        <w:rPr>
          <w:rFonts w:cs="Arial"/>
          <w:sz w:val="24"/>
          <w:szCs w:val="24"/>
        </w:rPr>
      </w:pPr>
      <w:r w:rsidRPr="00547A5F">
        <w:rPr>
          <w:rFonts w:cs="Arial"/>
          <w:sz w:val="24"/>
          <w:szCs w:val="24"/>
        </w:rPr>
        <w:t>Back-to-basics is not an end in itself but the continuation of a journey in pursuance of our developmental objectives.</w:t>
      </w:r>
    </w:p>
    <w:p w14:paraId="1B9E5E8B" w14:textId="77777777" w:rsidR="006E1000" w:rsidRPr="00547A5F" w:rsidRDefault="006E1000" w:rsidP="006E1000">
      <w:pPr>
        <w:pStyle w:val="ListParagraph"/>
        <w:numPr>
          <w:ilvl w:val="0"/>
          <w:numId w:val="11"/>
        </w:numPr>
        <w:tabs>
          <w:tab w:val="left" w:pos="450"/>
        </w:tabs>
        <w:spacing w:before="0" w:after="0" w:line="259" w:lineRule="auto"/>
        <w:contextualSpacing w:val="0"/>
        <w:jc w:val="both"/>
        <w:rPr>
          <w:rFonts w:cs="Arial"/>
          <w:sz w:val="24"/>
          <w:szCs w:val="24"/>
        </w:rPr>
      </w:pPr>
      <w:r w:rsidRPr="00547A5F">
        <w:rPr>
          <w:rFonts w:cs="Arial"/>
          <w:sz w:val="24"/>
          <w:szCs w:val="24"/>
        </w:rPr>
        <w:t>The direct ‘hands-on’ support from spheres of government to municipalities has yielded improved performance;</w:t>
      </w:r>
    </w:p>
    <w:p w14:paraId="259DBE29" w14:textId="77777777" w:rsidR="006E1000" w:rsidRPr="00547A5F" w:rsidRDefault="006E1000" w:rsidP="006E1000">
      <w:pPr>
        <w:pStyle w:val="ListParagraph"/>
        <w:numPr>
          <w:ilvl w:val="0"/>
          <w:numId w:val="11"/>
        </w:numPr>
        <w:tabs>
          <w:tab w:val="left" w:pos="450"/>
        </w:tabs>
        <w:spacing w:before="0" w:after="0" w:line="259" w:lineRule="auto"/>
        <w:contextualSpacing w:val="0"/>
        <w:jc w:val="both"/>
        <w:rPr>
          <w:rFonts w:cs="Arial"/>
          <w:sz w:val="24"/>
          <w:szCs w:val="24"/>
        </w:rPr>
      </w:pPr>
      <w:r w:rsidRPr="00547A5F">
        <w:rPr>
          <w:rFonts w:cs="Arial"/>
          <w:sz w:val="24"/>
          <w:szCs w:val="24"/>
        </w:rPr>
        <w:t>Positive lessons were realized from the various support packages and interventions;</w:t>
      </w:r>
    </w:p>
    <w:p w14:paraId="2F94DF32" w14:textId="77777777" w:rsidR="006E1000" w:rsidRPr="00547A5F" w:rsidRDefault="006E1000" w:rsidP="006E1000">
      <w:pPr>
        <w:pStyle w:val="ListParagraph"/>
        <w:numPr>
          <w:ilvl w:val="0"/>
          <w:numId w:val="11"/>
        </w:numPr>
        <w:spacing w:before="0" w:after="0" w:line="259" w:lineRule="auto"/>
        <w:contextualSpacing w:val="0"/>
        <w:jc w:val="both"/>
        <w:rPr>
          <w:rFonts w:cs="Arial"/>
          <w:sz w:val="24"/>
          <w:szCs w:val="24"/>
        </w:rPr>
      </w:pPr>
      <w:r w:rsidRPr="00547A5F">
        <w:rPr>
          <w:rFonts w:cs="Arial"/>
          <w:sz w:val="24"/>
          <w:szCs w:val="24"/>
        </w:rPr>
        <w:lastRenderedPageBreak/>
        <w:t>Political instability and weaknesses in governance are two of the primary causes of poor service delivery at municipal level;</w:t>
      </w:r>
    </w:p>
    <w:p w14:paraId="7D4352C2" w14:textId="77777777" w:rsidR="006E1000" w:rsidRPr="00547A5F" w:rsidRDefault="006E1000" w:rsidP="006E1000">
      <w:pPr>
        <w:pStyle w:val="ListParagraph"/>
        <w:numPr>
          <w:ilvl w:val="0"/>
          <w:numId w:val="11"/>
        </w:numPr>
        <w:spacing w:before="0" w:after="0" w:line="259" w:lineRule="auto"/>
        <w:jc w:val="both"/>
        <w:rPr>
          <w:rFonts w:cs="Arial"/>
          <w:sz w:val="24"/>
          <w:szCs w:val="24"/>
        </w:rPr>
      </w:pPr>
      <w:r w:rsidRPr="00547A5F">
        <w:rPr>
          <w:rFonts w:cs="Arial"/>
          <w:sz w:val="24"/>
          <w:szCs w:val="24"/>
        </w:rPr>
        <w:t>Evidence is emerging that reducing vacancy rates of municipal managers in municipalities seem to have a positive effect on improved audit outcomes.</w:t>
      </w:r>
    </w:p>
    <w:p w14:paraId="1ACAD543" w14:textId="77777777" w:rsidR="00E04C0E" w:rsidRPr="00E04C0E" w:rsidRDefault="00E04C0E" w:rsidP="00E04C0E">
      <w:pPr>
        <w:rPr>
          <w:rFonts w:ascii="Arial" w:hAnsi="Arial" w:cs="Arial"/>
          <w:sz w:val="24"/>
          <w:szCs w:val="24"/>
        </w:rPr>
      </w:pPr>
    </w:p>
    <w:p w14:paraId="72643DAF" w14:textId="77777777" w:rsidR="00E04C0E" w:rsidRDefault="00E04C0E" w:rsidP="00051DB1">
      <w:pPr>
        <w:autoSpaceDE w:val="0"/>
        <w:autoSpaceDN w:val="0"/>
        <w:adjustRightInd w:val="0"/>
        <w:spacing w:after="0"/>
        <w:jc w:val="both"/>
        <w:rPr>
          <w:rFonts w:ascii="Arial" w:hAnsi="Arial" w:cs="Arial"/>
          <w:color w:val="000000"/>
          <w:sz w:val="24"/>
          <w:szCs w:val="24"/>
        </w:rPr>
      </w:pPr>
    </w:p>
    <w:p w14:paraId="0A9F5452" w14:textId="77777777" w:rsidR="00FF58D4" w:rsidRPr="00547A5F" w:rsidRDefault="00FF58D4" w:rsidP="00FF58D4">
      <w:pPr>
        <w:pStyle w:val="ListParagraph"/>
        <w:numPr>
          <w:ilvl w:val="0"/>
          <w:numId w:val="11"/>
        </w:numPr>
        <w:spacing w:before="0" w:after="0" w:line="259" w:lineRule="auto"/>
        <w:contextualSpacing w:val="0"/>
        <w:jc w:val="both"/>
        <w:rPr>
          <w:rFonts w:cs="Arial"/>
          <w:sz w:val="24"/>
          <w:szCs w:val="24"/>
        </w:rPr>
      </w:pPr>
      <w:r w:rsidRPr="00547A5F">
        <w:rPr>
          <w:rFonts w:cs="Arial"/>
          <w:sz w:val="24"/>
          <w:szCs w:val="24"/>
        </w:rPr>
        <w:t xml:space="preserve">Municipalities with weaknesses in governance and corporate management functions such as financial management, human resource management and </w:t>
      </w:r>
      <w:r w:rsidRPr="00547A5F">
        <w:rPr>
          <w:rStyle w:val="tgc"/>
          <w:rFonts w:cs="Arial"/>
          <w:bCs/>
          <w:sz w:val="24"/>
          <w:szCs w:val="24"/>
        </w:rPr>
        <w:t>supply chain management,</w:t>
      </w:r>
      <w:r w:rsidRPr="00547A5F">
        <w:rPr>
          <w:rStyle w:val="tgc"/>
          <w:rFonts w:cs="Arial"/>
          <w:sz w:val="24"/>
          <w:szCs w:val="24"/>
        </w:rPr>
        <w:t xml:space="preserve"> </w:t>
      </w:r>
      <w:r w:rsidRPr="00547A5F">
        <w:rPr>
          <w:rFonts w:cs="Arial"/>
          <w:sz w:val="24"/>
          <w:szCs w:val="24"/>
        </w:rPr>
        <w:t>also tend to experience difficulties in service delivery;</w:t>
      </w:r>
    </w:p>
    <w:p w14:paraId="1D727714" w14:textId="77777777" w:rsidR="00FF58D4" w:rsidRPr="00547A5F" w:rsidRDefault="00FF58D4" w:rsidP="00FF58D4">
      <w:pPr>
        <w:pStyle w:val="ListParagraph"/>
        <w:numPr>
          <w:ilvl w:val="0"/>
          <w:numId w:val="11"/>
        </w:numPr>
        <w:spacing w:before="0" w:after="0" w:line="259" w:lineRule="auto"/>
        <w:contextualSpacing w:val="0"/>
        <w:jc w:val="both"/>
        <w:rPr>
          <w:rFonts w:cs="Arial"/>
          <w:sz w:val="24"/>
          <w:szCs w:val="24"/>
        </w:rPr>
      </w:pPr>
      <w:r w:rsidRPr="00547A5F">
        <w:rPr>
          <w:rFonts w:cs="Arial"/>
          <w:sz w:val="24"/>
          <w:szCs w:val="24"/>
        </w:rPr>
        <w:t>Whilst municipalities focused on the delivery of infrastructure to eradicate backlogs, they have sometimes neglected operations and maintenance thereof;</w:t>
      </w:r>
    </w:p>
    <w:p w14:paraId="4B4EF0F7" w14:textId="77777777" w:rsidR="00FF58D4" w:rsidRPr="00547A5F" w:rsidRDefault="00FF58D4" w:rsidP="00FF58D4">
      <w:pPr>
        <w:pStyle w:val="ListParagraph"/>
        <w:numPr>
          <w:ilvl w:val="0"/>
          <w:numId w:val="11"/>
        </w:numPr>
        <w:spacing w:before="0" w:after="0" w:line="259" w:lineRule="auto"/>
        <w:contextualSpacing w:val="0"/>
        <w:jc w:val="both"/>
        <w:rPr>
          <w:rFonts w:cs="Arial"/>
          <w:sz w:val="24"/>
          <w:szCs w:val="24"/>
        </w:rPr>
      </w:pPr>
      <w:r w:rsidRPr="00547A5F">
        <w:rPr>
          <w:rFonts w:cs="Arial"/>
          <w:sz w:val="24"/>
          <w:szCs w:val="24"/>
        </w:rPr>
        <w:t>Citizen engagements are generally weak in those municipalities categorized as ‘dysfunctional’ and ‘at risk’; and</w:t>
      </w:r>
    </w:p>
    <w:p w14:paraId="2E7EFE23" w14:textId="77777777" w:rsidR="00FF58D4" w:rsidRPr="00547A5F" w:rsidRDefault="00FF58D4" w:rsidP="00FF58D4">
      <w:pPr>
        <w:pStyle w:val="ListParagraph"/>
        <w:numPr>
          <w:ilvl w:val="0"/>
          <w:numId w:val="11"/>
        </w:numPr>
        <w:spacing w:before="0" w:after="0" w:line="259" w:lineRule="auto"/>
        <w:contextualSpacing w:val="0"/>
        <w:jc w:val="both"/>
        <w:rPr>
          <w:rFonts w:cs="Arial"/>
          <w:sz w:val="24"/>
          <w:szCs w:val="24"/>
        </w:rPr>
      </w:pPr>
      <w:r w:rsidRPr="00547A5F">
        <w:rPr>
          <w:rFonts w:cs="Arial"/>
          <w:sz w:val="24"/>
          <w:szCs w:val="24"/>
        </w:rPr>
        <w:t>Municipalities generally, have weak technical capacity in planning, project management, and the designing and procurement of infrastructure.</w:t>
      </w:r>
    </w:p>
    <w:p w14:paraId="58E8465A" w14:textId="77777777" w:rsidR="00FF58D4" w:rsidRPr="00547A5F" w:rsidRDefault="00FF58D4" w:rsidP="00FF58D4">
      <w:pPr>
        <w:jc w:val="both"/>
        <w:rPr>
          <w:b/>
          <w:sz w:val="24"/>
          <w:szCs w:val="24"/>
          <w:lang w:val="en-ZA"/>
        </w:rPr>
      </w:pPr>
    </w:p>
    <w:p w14:paraId="61DFC907" w14:textId="77777777" w:rsidR="00FF58D4" w:rsidRPr="007324C5" w:rsidRDefault="00FF58D4" w:rsidP="00FF58D4">
      <w:pPr>
        <w:rPr>
          <w:b/>
          <w:sz w:val="24"/>
          <w:szCs w:val="24"/>
        </w:rPr>
      </w:pPr>
      <w:bookmarkStart w:id="41" w:name="_Toc478547840"/>
      <w:bookmarkStart w:id="42" w:name="_Toc486519442"/>
      <w:r w:rsidRPr="007324C5">
        <w:rPr>
          <w:b/>
          <w:sz w:val="24"/>
          <w:szCs w:val="24"/>
        </w:rPr>
        <w:t>STRATEGIC FRAMING OF THE B2B SECOND PHASE</w:t>
      </w:r>
      <w:bookmarkEnd w:id="41"/>
      <w:bookmarkEnd w:id="42"/>
    </w:p>
    <w:p w14:paraId="613005AE" w14:textId="77777777" w:rsidR="00FF58D4" w:rsidRPr="00547A5F" w:rsidRDefault="00FF58D4" w:rsidP="00FF58D4">
      <w:pPr>
        <w:spacing w:after="0"/>
        <w:jc w:val="both"/>
        <w:rPr>
          <w:rFonts w:eastAsia="Times New Roman" w:cs="Arial"/>
          <w:sz w:val="24"/>
          <w:szCs w:val="24"/>
          <w:lang w:eastAsia="en-GB"/>
        </w:rPr>
      </w:pPr>
      <w:r w:rsidRPr="00547A5F">
        <w:rPr>
          <w:rFonts w:eastAsia="Times New Roman" w:cs="Arial"/>
          <w:sz w:val="24"/>
          <w:szCs w:val="24"/>
          <w:lang w:eastAsia="en-GB"/>
        </w:rPr>
        <w:t xml:space="preserve">As referred to, the first phase of the B2B focused on laying the foundation for a developmental local government by doing the basics right. This means that the pillars of the first phase of Back to Basics will now become the foundation on which we need to build further. </w:t>
      </w:r>
    </w:p>
    <w:p w14:paraId="0A56D2E2" w14:textId="77777777" w:rsidR="00FF58D4" w:rsidRPr="00547A5F" w:rsidRDefault="00FF58D4" w:rsidP="00FF58D4">
      <w:pPr>
        <w:spacing w:after="0"/>
        <w:jc w:val="both"/>
        <w:rPr>
          <w:rFonts w:eastAsia="Times New Roman" w:cs="Arial"/>
          <w:sz w:val="24"/>
          <w:szCs w:val="24"/>
          <w:lang w:eastAsia="en-GB"/>
        </w:rPr>
      </w:pPr>
    </w:p>
    <w:p w14:paraId="3FE4E671" w14:textId="77777777" w:rsidR="00FF58D4" w:rsidRPr="00547A5F" w:rsidRDefault="00FF58D4" w:rsidP="00FF58D4">
      <w:pPr>
        <w:spacing w:after="0"/>
        <w:jc w:val="both"/>
        <w:rPr>
          <w:rFonts w:eastAsia="Times New Roman" w:cs="Arial"/>
          <w:sz w:val="24"/>
          <w:szCs w:val="24"/>
          <w:lang w:eastAsia="en-GB"/>
        </w:rPr>
      </w:pPr>
      <w:r w:rsidRPr="00547A5F">
        <w:rPr>
          <w:rFonts w:eastAsia="Times New Roman" w:cs="Arial"/>
          <w:sz w:val="24"/>
          <w:szCs w:val="24"/>
          <w:lang w:eastAsia="en-GB"/>
        </w:rPr>
        <w:t xml:space="preserve">In his 2017 State of the Nation Address, the President indicated that we are building a South Africa that must be free from poverty, inequality and unemployment as guided by the National Development Plan.  After two decades of democratic governance, South </w:t>
      </w:r>
      <w:r w:rsidRPr="00547A5F">
        <w:rPr>
          <w:rFonts w:eastAsia="Times New Roman" w:cs="Arial"/>
          <w:sz w:val="24"/>
          <w:szCs w:val="24"/>
          <w:lang w:eastAsia="en-GB"/>
        </w:rPr>
        <w:lastRenderedPageBreak/>
        <w:t>Africa is still a highly unequal society where too many people live in poverty. B2B will therefore continue to play a key role in seeking to reverse these legacy trends.</w:t>
      </w:r>
    </w:p>
    <w:p w14:paraId="4B695BAF" w14:textId="77777777" w:rsidR="00FF58D4" w:rsidRPr="00547A5F" w:rsidRDefault="00FF58D4" w:rsidP="00FF58D4">
      <w:pPr>
        <w:spacing w:after="0"/>
        <w:jc w:val="both"/>
        <w:rPr>
          <w:rFonts w:eastAsia="Times New Roman" w:cs="Arial"/>
          <w:sz w:val="24"/>
          <w:szCs w:val="24"/>
          <w:lang w:eastAsia="en-GB"/>
        </w:rPr>
      </w:pPr>
    </w:p>
    <w:p w14:paraId="23EF323A" w14:textId="77777777" w:rsidR="00FF58D4" w:rsidRPr="00547A5F" w:rsidRDefault="00FF58D4" w:rsidP="00FF58D4">
      <w:pPr>
        <w:spacing w:after="0"/>
        <w:jc w:val="both"/>
        <w:rPr>
          <w:rFonts w:cs="Arial"/>
          <w:sz w:val="24"/>
          <w:szCs w:val="24"/>
        </w:rPr>
      </w:pPr>
      <w:r w:rsidRPr="00547A5F">
        <w:rPr>
          <w:sz w:val="24"/>
          <w:szCs w:val="24"/>
        </w:rPr>
        <w:t xml:space="preserve">In this regard, the second phase of B2B is conceptually predicated on the theme </w:t>
      </w:r>
      <w:r w:rsidRPr="00547A5F">
        <w:rPr>
          <w:b/>
          <w:i/>
          <w:sz w:val="24"/>
          <w:szCs w:val="24"/>
        </w:rPr>
        <w:t xml:space="preserve">“Managing Municipal Spaces for Radical Social and Economic Transformation”. </w:t>
      </w:r>
      <w:r w:rsidRPr="00547A5F">
        <w:rPr>
          <w:rFonts w:cs="Arial"/>
          <w:sz w:val="24"/>
          <w:szCs w:val="24"/>
        </w:rPr>
        <w:t>The second phase however, requires a government-wide paradigm shift in perceptions of the role of Local Government, and will require a reorientation of the approach to implementation of the Back to Basics Programme. However, municipalities that are not achieving the basics yet, will still need to first concentrate on getting the foundational pillars right in order to stabilise such municipalities.</w:t>
      </w:r>
    </w:p>
    <w:p w14:paraId="2A6692E5" w14:textId="77777777" w:rsidR="00FF58D4" w:rsidRPr="00547A5F" w:rsidRDefault="00FF58D4" w:rsidP="00FF58D4">
      <w:pPr>
        <w:spacing w:after="0"/>
        <w:jc w:val="both"/>
        <w:rPr>
          <w:rFonts w:cs="Arial"/>
          <w:sz w:val="24"/>
          <w:szCs w:val="24"/>
        </w:rPr>
      </w:pPr>
    </w:p>
    <w:p w14:paraId="3C1E1B08" w14:textId="77777777" w:rsidR="00FF58D4" w:rsidRPr="00547A5F" w:rsidRDefault="00FF58D4" w:rsidP="00FF58D4">
      <w:pPr>
        <w:spacing w:after="0"/>
        <w:jc w:val="both"/>
        <w:rPr>
          <w:rFonts w:cs="Arial"/>
          <w:bCs/>
          <w:sz w:val="24"/>
          <w:szCs w:val="24"/>
        </w:rPr>
      </w:pPr>
      <w:r w:rsidRPr="00547A5F">
        <w:rPr>
          <w:rFonts w:cs="Arial"/>
          <w:sz w:val="24"/>
          <w:szCs w:val="24"/>
        </w:rPr>
        <w:t xml:space="preserve">The B2B ten-point </w:t>
      </w:r>
      <w:r w:rsidRPr="00547A5F">
        <w:rPr>
          <w:rFonts w:cs="Arial"/>
          <w:bCs/>
          <w:sz w:val="24"/>
          <w:szCs w:val="24"/>
        </w:rPr>
        <w:t>has been updated and tightened after the inputs of the Third Presidential Local Government Summit to reflect the five pillars as foundational areas and the focus areas of Spatial and Integrated development Planning, LED, Disaster Risk Planning and the Strengthening of the IGR.  The original ten points have been included in the relevant focus area to improve the coherence of the framework and now reflects eight key points and the high level action areas:</w:t>
      </w:r>
    </w:p>
    <w:p w14:paraId="69FFD274" w14:textId="77777777" w:rsidR="00FF58D4" w:rsidRDefault="00FF58D4" w:rsidP="00FF58D4">
      <w:pPr>
        <w:pStyle w:val="ListParagraph"/>
        <w:numPr>
          <w:ilvl w:val="0"/>
          <w:numId w:val="12"/>
        </w:numPr>
        <w:spacing w:before="0" w:after="0" w:line="259" w:lineRule="auto"/>
        <w:ind w:left="567" w:hanging="283"/>
        <w:jc w:val="both"/>
        <w:rPr>
          <w:rFonts w:cs="Arial"/>
          <w:sz w:val="24"/>
          <w:szCs w:val="24"/>
        </w:rPr>
      </w:pPr>
      <w:r w:rsidRPr="00547A5F">
        <w:rPr>
          <w:rFonts w:cs="Arial"/>
          <w:sz w:val="24"/>
          <w:szCs w:val="24"/>
        </w:rPr>
        <w:t>Enhancing Positive Community Experiences through</w:t>
      </w:r>
      <w:r>
        <w:rPr>
          <w:rFonts w:cs="Arial"/>
          <w:sz w:val="24"/>
          <w:szCs w:val="24"/>
        </w:rPr>
        <w:t>:</w:t>
      </w:r>
    </w:p>
    <w:p w14:paraId="16399019" w14:textId="77777777" w:rsidR="00FF58D4" w:rsidRPr="00547A5F" w:rsidRDefault="00FF58D4" w:rsidP="00FF58D4">
      <w:pPr>
        <w:pStyle w:val="ListParagraph"/>
        <w:numPr>
          <w:ilvl w:val="1"/>
          <w:numId w:val="12"/>
        </w:numPr>
        <w:spacing w:before="0" w:after="0" w:line="259" w:lineRule="auto"/>
        <w:ind w:left="1434" w:hanging="357"/>
        <w:jc w:val="both"/>
        <w:rPr>
          <w:rFonts w:cs="Arial"/>
          <w:sz w:val="24"/>
          <w:szCs w:val="24"/>
        </w:rPr>
      </w:pPr>
      <w:r w:rsidRPr="00547A5F">
        <w:rPr>
          <w:rFonts w:cs="Arial"/>
          <w:sz w:val="24"/>
          <w:szCs w:val="24"/>
        </w:rPr>
        <w:t>Improvement of complaints management systems and municipal frontline offices;</w:t>
      </w:r>
    </w:p>
    <w:p w14:paraId="3959CE66" w14:textId="77777777" w:rsidR="00FF58D4" w:rsidRPr="00547A5F" w:rsidRDefault="00FF58D4" w:rsidP="00FF58D4">
      <w:pPr>
        <w:pStyle w:val="ListParagraph"/>
        <w:numPr>
          <w:ilvl w:val="1"/>
          <w:numId w:val="12"/>
        </w:numPr>
        <w:spacing w:before="0" w:after="0" w:line="259" w:lineRule="auto"/>
        <w:jc w:val="both"/>
        <w:rPr>
          <w:rFonts w:cs="Arial"/>
          <w:sz w:val="24"/>
          <w:szCs w:val="24"/>
        </w:rPr>
      </w:pPr>
      <w:r w:rsidRPr="00547A5F">
        <w:rPr>
          <w:rFonts w:cs="Arial"/>
          <w:sz w:val="24"/>
          <w:szCs w:val="24"/>
        </w:rPr>
        <w:t>Regular feedback to communities on progress with service delivery</w:t>
      </w:r>
    </w:p>
    <w:p w14:paraId="454FE530" w14:textId="77777777" w:rsidR="00FF58D4" w:rsidRPr="00547A5F" w:rsidRDefault="00FF58D4" w:rsidP="00FF58D4">
      <w:pPr>
        <w:pStyle w:val="ListParagraph"/>
        <w:numPr>
          <w:ilvl w:val="0"/>
          <w:numId w:val="12"/>
        </w:numPr>
        <w:spacing w:before="0" w:after="0" w:line="259" w:lineRule="auto"/>
        <w:ind w:left="567" w:hanging="283"/>
        <w:jc w:val="both"/>
        <w:rPr>
          <w:rFonts w:cs="Arial"/>
          <w:sz w:val="24"/>
          <w:szCs w:val="24"/>
        </w:rPr>
      </w:pPr>
      <w:r w:rsidRPr="00547A5F">
        <w:rPr>
          <w:rFonts w:cs="Arial"/>
          <w:sz w:val="24"/>
          <w:szCs w:val="24"/>
        </w:rPr>
        <w:t>Transforming Developmental and Spatial Planning to:</w:t>
      </w:r>
    </w:p>
    <w:p w14:paraId="25183CE1" w14:textId="77777777" w:rsidR="00FF58D4" w:rsidRPr="00547A5F" w:rsidRDefault="00FF58D4" w:rsidP="00FF58D4">
      <w:pPr>
        <w:pStyle w:val="ListParagraph"/>
        <w:numPr>
          <w:ilvl w:val="1"/>
          <w:numId w:val="12"/>
        </w:numPr>
        <w:spacing w:before="0" w:after="0" w:line="259" w:lineRule="auto"/>
        <w:jc w:val="both"/>
        <w:rPr>
          <w:rFonts w:cs="Arial"/>
          <w:sz w:val="24"/>
          <w:szCs w:val="24"/>
        </w:rPr>
      </w:pPr>
      <w:r w:rsidRPr="00547A5F">
        <w:rPr>
          <w:rFonts w:cs="Arial"/>
          <w:sz w:val="24"/>
          <w:szCs w:val="24"/>
        </w:rPr>
        <w:t xml:space="preserve"> stimulate local economic development; and </w:t>
      </w:r>
    </w:p>
    <w:p w14:paraId="2DE4406E" w14:textId="77777777" w:rsidR="00FF58D4" w:rsidRPr="00547A5F" w:rsidRDefault="00FF58D4" w:rsidP="00FF58D4">
      <w:pPr>
        <w:pStyle w:val="ListParagraph"/>
        <w:numPr>
          <w:ilvl w:val="1"/>
          <w:numId w:val="12"/>
        </w:numPr>
        <w:spacing w:before="0" w:after="0" w:line="259" w:lineRule="auto"/>
        <w:jc w:val="both"/>
        <w:rPr>
          <w:rFonts w:cs="Arial"/>
          <w:sz w:val="24"/>
          <w:szCs w:val="24"/>
        </w:rPr>
      </w:pPr>
      <w:r w:rsidRPr="00547A5F">
        <w:rPr>
          <w:rFonts w:cs="Arial"/>
          <w:sz w:val="24"/>
          <w:szCs w:val="24"/>
        </w:rPr>
        <w:t xml:space="preserve">lay the foundation for equitable service delivery </w:t>
      </w:r>
    </w:p>
    <w:p w14:paraId="28889ABF" w14:textId="77777777" w:rsidR="00FF58D4" w:rsidRPr="00547A5F" w:rsidRDefault="00FF58D4" w:rsidP="00FF58D4">
      <w:pPr>
        <w:pStyle w:val="ListParagraph"/>
        <w:numPr>
          <w:ilvl w:val="0"/>
          <w:numId w:val="12"/>
        </w:numPr>
        <w:spacing w:before="0" w:after="0" w:line="259" w:lineRule="auto"/>
        <w:ind w:left="567" w:hanging="283"/>
        <w:jc w:val="both"/>
        <w:rPr>
          <w:rFonts w:cs="Arial"/>
          <w:sz w:val="24"/>
          <w:szCs w:val="24"/>
        </w:rPr>
      </w:pPr>
      <w:r w:rsidRPr="00547A5F">
        <w:rPr>
          <w:rFonts w:cs="Arial"/>
          <w:sz w:val="24"/>
          <w:szCs w:val="24"/>
        </w:rPr>
        <w:t>Implementing the IUDF through:</w:t>
      </w:r>
    </w:p>
    <w:p w14:paraId="1BA5629D" w14:textId="77777777" w:rsidR="00FF58D4" w:rsidRPr="00547A5F" w:rsidRDefault="00FF58D4" w:rsidP="00FF58D4">
      <w:pPr>
        <w:pStyle w:val="ListParagraph"/>
        <w:numPr>
          <w:ilvl w:val="1"/>
          <w:numId w:val="12"/>
        </w:numPr>
        <w:spacing w:before="0" w:after="0" w:line="259" w:lineRule="auto"/>
        <w:jc w:val="both"/>
        <w:rPr>
          <w:rFonts w:cs="Arial"/>
          <w:sz w:val="24"/>
          <w:szCs w:val="24"/>
        </w:rPr>
      </w:pPr>
      <w:r w:rsidRPr="00547A5F">
        <w:rPr>
          <w:rFonts w:cs="Arial"/>
          <w:sz w:val="24"/>
          <w:szCs w:val="24"/>
        </w:rPr>
        <w:t>Addressing spatial imbalances in economic opportunities</w:t>
      </w:r>
    </w:p>
    <w:p w14:paraId="32C4D09E" w14:textId="77777777" w:rsidR="00FF58D4" w:rsidRPr="00547A5F" w:rsidRDefault="00FF58D4" w:rsidP="00FF58D4">
      <w:pPr>
        <w:pStyle w:val="ListParagraph"/>
        <w:numPr>
          <w:ilvl w:val="1"/>
          <w:numId w:val="12"/>
        </w:numPr>
        <w:spacing w:before="0" w:after="0" w:line="259" w:lineRule="auto"/>
        <w:jc w:val="both"/>
        <w:rPr>
          <w:rFonts w:cs="Arial"/>
          <w:sz w:val="24"/>
          <w:szCs w:val="24"/>
        </w:rPr>
      </w:pPr>
      <w:r w:rsidRPr="00547A5F">
        <w:rPr>
          <w:rFonts w:cs="Arial"/>
          <w:sz w:val="24"/>
          <w:szCs w:val="24"/>
        </w:rPr>
        <w:t>Sustainable human settlements and improved household quality of life</w:t>
      </w:r>
    </w:p>
    <w:p w14:paraId="4383FDFD" w14:textId="77777777" w:rsidR="00FF58D4" w:rsidRPr="00547A5F" w:rsidRDefault="00FF58D4" w:rsidP="00FF58D4">
      <w:pPr>
        <w:pStyle w:val="ListParagraph"/>
        <w:numPr>
          <w:ilvl w:val="1"/>
          <w:numId w:val="12"/>
        </w:numPr>
        <w:spacing w:before="0" w:after="0" w:line="259" w:lineRule="auto"/>
        <w:jc w:val="both"/>
        <w:rPr>
          <w:rFonts w:cs="Arial"/>
          <w:sz w:val="24"/>
          <w:szCs w:val="24"/>
        </w:rPr>
      </w:pPr>
      <w:r w:rsidRPr="00547A5F">
        <w:rPr>
          <w:rFonts w:cs="Arial"/>
          <w:sz w:val="24"/>
          <w:szCs w:val="24"/>
        </w:rPr>
        <w:t>Job creation and inclusive growth</w:t>
      </w:r>
    </w:p>
    <w:p w14:paraId="39B39C6A" w14:textId="77777777" w:rsidR="00FF58D4" w:rsidRPr="00547A5F" w:rsidRDefault="00FF58D4" w:rsidP="00FF58D4">
      <w:pPr>
        <w:pStyle w:val="ListParagraph"/>
        <w:numPr>
          <w:ilvl w:val="1"/>
          <w:numId w:val="12"/>
        </w:numPr>
        <w:spacing w:before="0" w:after="0" w:line="259" w:lineRule="auto"/>
        <w:jc w:val="both"/>
        <w:rPr>
          <w:rFonts w:cs="Arial"/>
          <w:sz w:val="24"/>
          <w:szCs w:val="24"/>
        </w:rPr>
      </w:pPr>
      <w:r w:rsidRPr="00547A5F">
        <w:rPr>
          <w:rFonts w:cs="Arial"/>
          <w:sz w:val="24"/>
          <w:szCs w:val="24"/>
        </w:rPr>
        <w:lastRenderedPageBreak/>
        <w:t>Responsive and accountable local government</w:t>
      </w:r>
    </w:p>
    <w:p w14:paraId="3A846F9E" w14:textId="77777777" w:rsidR="00FF58D4" w:rsidRPr="00547A5F" w:rsidRDefault="00FF58D4" w:rsidP="00FF58D4">
      <w:pPr>
        <w:pStyle w:val="ListParagraph"/>
        <w:numPr>
          <w:ilvl w:val="0"/>
          <w:numId w:val="12"/>
        </w:numPr>
        <w:spacing w:before="0" w:after="0" w:line="259" w:lineRule="auto"/>
        <w:ind w:left="567" w:hanging="283"/>
        <w:jc w:val="both"/>
        <w:rPr>
          <w:rFonts w:cs="Arial"/>
          <w:sz w:val="24"/>
          <w:szCs w:val="24"/>
        </w:rPr>
      </w:pPr>
      <w:r w:rsidRPr="00547A5F">
        <w:rPr>
          <w:rFonts w:cs="Arial"/>
          <w:sz w:val="24"/>
          <w:szCs w:val="24"/>
        </w:rPr>
        <w:t>Continued focus on basic service delivery and infrastructure through:</w:t>
      </w:r>
    </w:p>
    <w:p w14:paraId="05BAC377" w14:textId="77777777" w:rsidR="00FF58D4" w:rsidRPr="00547A5F" w:rsidRDefault="00FF58D4" w:rsidP="00FF58D4">
      <w:pPr>
        <w:pStyle w:val="ListParagraph"/>
        <w:numPr>
          <w:ilvl w:val="1"/>
          <w:numId w:val="12"/>
        </w:numPr>
        <w:spacing w:before="0" w:after="0" w:line="259" w:lineRule="auto"/>
        <w:jc w:val="both"/>
        <w:rPr>
          <w:rFonts w:cs="Arial"/>
          <w:sz w:val="24"/>
          <w:szCs w:val="24"/>
        </w:rPr>
      </w:pPr>
      <w:r w:rsidRPr="00547A5F">
        <w:rPr>
          <w:rFonts w:cs="Arial"/>
          <w:sz w:val="24"/>
          <w:szCs w:val="24"/>
        </w:rPr>
        <w:t xml:space="preserve">Prioritising Capacity for Service and Infrastructure Delivery </w:t>
      </w:r>
    </w:p>
    <w:p w14:paraId="68E94F25" w14:textId="77777777" w:rsidR="00FF58D4" w:rsidRPr="00547A5F" w:rsidRDefault="00FF58D4" w:rsidP="00FF58D4">
      <w:pPr>
        <w:pStyle w:val="ListParagraph"/>
        <w:numPr>
          <w:ilvl w:val="1"/>
          <w:numId w:val="12"/>
        </w:numPr>
        <w:spacing w:before="0" w:after="0" w:line="259" w:lineRule="auto"/>
        <w:jc w:val="both"/>
        <w:rPr>
          <w:rFonts w:cs="Arial"/>
          <w:sz w:val="24"/>
          <w:szCs w:val="24"/>
        </w:rPr>
      </w:pPr>
      <w:r w:rsidRPr="00547A5F">
        <w:rPr>
          <w:rFonts w:cs="Arial"/>
          <w:sz w:val="24"/>
          <w:szCs w:val="24"/>
        </w:rPr>
        <w:t>Maintenance of existing infrastructure</w:t>
      </w:r>
    </w:p>
    <w:p w14:paraId="598E3101" w14:textId="77777777" w:rsidR="00FF58D4" w:rsidRPr="00547A5F" w:rsidRDefault="00FF58D4" w:rsidP="00FF58D4">
      <w:pPr>
        <w:pStyle w:val="ListParagraph"/>
        <w:numPr>
          <w:ilvl w:val="1"/>
          <w:numId w:val="12"/>
        </w:numPr>
        <w:spacing w:before="0" w:after="0" w:line="259" w:lineRule="auto"/>
        <w:jc w:val="both"/>
        <w:rPr>
          <w:rFonts w:cs="Arial"/>
          <w:sz w:val="24"/>
          <w:szCs w:val="24"/>
        </w:rPr>
      </w:pPr>
      <w:r w:rsidRPr="00547A5F">
        <w:rPr>
          <w:rFonts w:cs="Arial"/>
          <w:sz w:val="24"/>
          <w:szCs w:val="24"/>
        </w:rPr>
        <w:t>Increasing access to quality, reliable and sustainable basic levels of service in 27 prioritised districts</w:t>
      </w:r>
    </w:p>
    <w:p w14:paraId="3EFAE927" w14:textId="77777777" w:rsidR="00FF58D4" w:rsidRPr="00547A5F" w:rsidRDefault="00FF58D4" w:rsidP="00FF58D4">
      <w:pPr>
        <w:pStyle w:val="ListParagraph"/>
        <w:numPr>
          <w:ilvl w:val="1"/>
          <w:numId w:val="12"/>
        </w:numPr>
        <w:spacing w:before="0" w:after="0" w:line="259" w:lineRule="auto"/>
        <w:jc w:val="both"/>
        <w:rPr>
          <w:rFonts w:cs="Arial"/>
          <w:sz w:val="24"/>
          <w:szCs w:val="24"/>
        </w:rPr>
      </w:pPr>
      <w:r w:rsidRPr="00547A5F">
        <w:rPr>
          <w:sz w:val="24"/>
          <w:szCs w:val="24"/>
        </w:rPr>
        <w:t xml:space="preserve">Making municipal infrastructure procurement more efficient and effective </w:t>
      </w:r>
    </w:p>
    <w:p w14:paraId="3ACF4553" w14:textId="77777777" w:rsidR="00FF58D4" w:rsidRPr="00547A5F" w:rsidRDefault="00FF58D4" w:rsidP="00FF58D4">
      <w:pPr>
        <w:pStyle w:val="ListParagraph"/>
        <w:numPr>
          <w:ilvl w:val="0"/>
          <w:numId w:val="12"/>
        </w:numPr>
        <w:spacing w:before="0" w:after="0" w:line="259" w:lineRule="auto"/>
        <w:ind w:left="567" w:hanging="283"/>
        <w:jc w:val="both"/>
        <w:rPr>
          <w:rFonts w:cs="Arial"/>
          <w:sz w:val="24"/>
          <w:szCs w:val="24"/>
        </w:rPr>
      </w:pPr>
      <w:r w:rsidRPr="00547A5F">
        <w:rPr>
          <w:rFonts w:cs="Arial"/>
          <w:sz w:val="24"/>
          <w:szCs w:val="24"/>
        </w:rPr>
        <w:t>Strengthening good governance through:</w:t>
      </w:r>
    </w:p>
    <w:p w14:paraId="3CA357EB" w14:textId="77777777" w:rsidR="00FF58D4" w:rsidRPr="00547A5F" w:rsidRDefault="00FF58D4" w:rsidP="00FF58D4">
      <w:pPr>
        <w:pStyle w:val="ListParagraph"/>
        <w:numPr>
          <w:ilvl w:val="1"/>
          <w:numId w:val="12"/>
        </w:numPr>
        <w:spacing w:before="0" w:after="0" w:line="259" w:lineRule="auto"/>
        <w:jc w:val="both"/>
        <w:rPr>
          <w:rFonts w:cs="Arial"/>
          <w:sz w:val="24"/>
          <w:szCs w:val="24"/>
        </w:rPr>
      </w:pPr>
      <w:r w:rsidRPr="00547A5F">
        <w:rPr>
          <w:rFonts w:cs="Arial"/>
          <w:sz w:val="24"/>
          <w:szCs w:val="24"/>
        </w:rPr>
        <w:t>Enforcing Consequences for Corruption and Implementing Forensic Reports</w:t>
      </w:r>
    </w:p>
    <w:p w14:paraId="6170B93F" w14:textId="77777777" w:rsidR="00FF58D4" w:rsidRPr="00547A5F" w:rsidRDefault="00FF58D4" w:rsidP="00FF58D4">
      <w:pPr>
        <w:pStyle w:val="ListParagraph"/>
        <w:numPr>
          <w:ilvl w:val="0"/>
          <w:numId w:val="12"/>
        </w:numPr>
        <w:spacing w:before="0" w:after="0" w:line="259" w:lineRule="auto"/>
        <w:ind w:left="567" w:hanging="283"/>
        <w:jc w:val="both"/>
        <w:rPr>
          <w:rFonts w:cs="Arial"/>
          <w:sz w:val="24"/>
          <w:szCs w:val="24"/>
        </w:rPr>
      </w:pPr>
      <w:r w:rsidRPr="00547A5F">
        <w:rPr>
          <w:rFonts w:cs="Arial"/>
          <w:sz w:val="24"/>
          <w:szCs w:val="24"/>
        </w:rPr>
        <w:t>Strengthening financial management and financial viability of municipalities through:</w:t>
      </w:r>
    </w:p>
    <w:p w14:paraId="3C7F8EC9" w14:textId="77777777" w:rsidR="00FF58D4" w:rsidRPr="00547A5F" w:rsidRDefault="00FF58D4" w:rsidP="00FF58D4">
      <w:pPr>
        <w:pStyle w:val="ListParagraph"/>
        <w:numPr>
          <w:ilvl w:val="1"/>
          <w:numId w:val="12"/>
        </w:numPr>
        <w:spacing w:before="0" w:after="0" w:line="259" w:lineRule="auto"/>
        <w:jc w:val="both"/>
        <w:rPr>
          <w:rFonts w:cs="Arial"/>
          <w:sz w:val="24"/>
          <w:szCs w:val="24"/>
        </w:rPr>
      </w:pPr>
      <w:r w:rsidRPr="00547A5F">
        <w:rPr>
          <w:rFonts w:cs="Arial"/>
          <w:sz w:val="24"/>
          <w:szCs w:val="24"/>
        </w:rPr>
        <w:t>Implementing Revenue Enhancement Programme</w:t>
      </w:r>
    </w:p>
    <w:p w14:paraId="04959A40" w14:textId="77777777" w:rsidR="00FF58D4" w:rsidRPr="00547A5F" w:rsidRDefault="00FF58D4" w:rsidP="00FF58D4">
      <w:pPr>
        <w:pStyle w:val="ListParagraph"/>
        <w:numPr>
          <w:ilvl w:val="1"/>
          <w:numId w:val="12"/>
        </w:numPr>
        <w:spacing w:before="0" w:after="0" w:line="259" w:lineRule="auto"/>
        <w:jc w:val="both"/>
        <w:rPr>
          <w:rFonts w:cs="Arial"/>
          <w:sz w:val="24"/>
          <w:szCs w:val="24"/>
        </w:rPr>
      </w:pPr>
      <w:r w:rsidRPr="00547A5F">
        <w:rPr>
          <w:rFonts w:cs="Arial"/>
          <w:sz w:val="24"/>
          <w:szCs w:val="24"/>
        </w:rPr>
        <w:t>Addressing Municipalities Consistently Receiving Disclaimer Audit Opinions</w:t>
      </w:r>
    </w:p>
    <w:p w14:paraId="7A4B4BEF" w14:textId="77777777" w:rsidR="00FF58D4" w:rsidRPr="00547A5F" w:rsidRDefault="00FF58D4" w:rsidP="00FF58D4">
      <w:pPr>
        <w:pStyle w:val="ListParagraph"/>
        <w:numPr>
          <w:ilvl w:val="0"/>
          <w:numId w:val="12"/>
        </w:numPr>
        <w:spacing w:before="0" w:after="0" w:line="259" w:lineRule="auto"/>
        <w:ind w:left="567" w:hanging="283"/>
        <w:jc w:val="both"/>
        <w:rPr>
          <w:rFonts w:cs="Arial"/>
          <w:sz w:val="24"/>
          <w:szCs w:val="24"/>
        </w:rPr>
      </w:pPr>
      <w:r w:rsidRPr="00547A5F">
        <w:rPr>
          <w:rFonts w:cs="Arial"/>
          <w:sz w:val="24"/>
          <w:szCs w:val="24"/>
        </w:rPr>
        <w:t>Building Municipal Institutional Capabilities through:</w:t>
      </w:r>
    </w:p>
    <w:p w14:paraId="35AD02FD" w14:textId="77777777" w:rsidR="00FF58D4" w:rsidRPr="00547A5F" w:rsidRDefault="00FF58D4" w:rsidP="00FF58D4">
      <w:pPr>
        <w:pStyle w:val="ListParagraph"/>
        <w:numPr>
          <w:ilvl w:val="1"/>
          <w:numId w:val="12"/>
        </w:numPr>
        <w:spacing w:before="0" w:after="0" w:line="259" w:lineRule="auto"/>
        <w:jc w:val="both"/>
        <w:rPr>
          <w:rFonts w:cs="Arial"/>
          <w:sz w:val="24"/>
          <w:szCs w:val="24"/>
        </w:rPr>
      </w:pPr>
      <w:r w:rsidRPr="00547A5F">
        <w:rPr>
          <w:rFonts w:cs="Arial"/>
          <w:sz w:val="24"/>
          <w:szCs w:val="24"/>
        </w:rPr>
        <w:t>Strengthening of IGR</w:t>
      </w:r>
    </w:p>
    <w:p w14:paraId="495884CB" w14:textId="77777777" w:rsidR="00FF58D4" w:rsidRPr="00547A5F" w:rsidRDefault="00FF58D4" w:rsidP="00FF58D4">
      <w:pPr>
        <w:pStyle w:val="ListParagraph"/>
        <w:numPr>
          <w:ilvl w:val="1"/>
          <w:numId w:val="12"/>
        </w:numPr>
        <w:spacing w:before="0" w:after="0" w:line="259" w:lineRule="auto"/>
        <w:jc w:val="both"/>
        <w:rPr>
          <w:rFonts w:cs="Arial"/>
          <w:sz w:val="24"/>
          <w:szCs w:val="24"/>
        </w:rPr>
      </w:pPr>
      <w:r w:rsidRPr="00547A5F">
        <w:rPr>
          <w:rFonts w:cs="Arial"/>
          <w:sz w:val="24"/>
          <w:szCs w:val="24"/>
        </w:rPr>
        <w:t>Strengthening the roles of District Municipalities</w:t>
      </w:r>
    </w:p>
    <w:p w14:paraId="63EB3443" w14:textId="77777777" w:rsidR="00FF58D4" w:rsidRPr="00547A5F" w:rsidRDefault="00FF58D4" w:rsidP="00FF58D4">
      <w:pPr>
        <w:pStyle w:val="ListParagraph"/>
        <w:numPr>
          <w:ilvl w:val="1"/>
          <w:numId w:val="12"/>
        </w:numPr>
        <w:spacing w:before="0" w:after="0" w:line="259" w:lineRule="auto"/>
        <w:jc w:val="both"/>
        <w:rPr>
          <w:rFonts w:cs="Arial"/>
          <w:sz w:val="24"/>
          <w:szCs w:val="24"/>
        </w:rPr>
      </w:pPr>
      <w:r w:rsidRPr="00547A5F">
        <w:rPr>
          <w:rFonts w:cs="Arial"/>
          <w:sz w:val="24"/>
          <w:szCs w:val="24"/>
        </w:rPr>
        <w:t>Strengthening the provincial Co</w:t>
      </w:r>
      <w:r>
        <w:rPr>
          <w:rFonts w:cs="Arial"/>
          <w:sz w:val="24"/>
          <w:szCs w:val="24"/>
        </w:rPr>
        <w:t>G</w:t>
      </w:r>
      <w:r w:rsidRPr="00547A5F">
        <w:rPr>
          <w:rFonts w:cs="Arial"/>
          <w:sz w:val="24"/>
          <w:szCs w:val="24"/>
        </w:rPr>
        <w:t xml:space="preserve">TA’s </w:t>
      </w:r>
    </w:p>
    <w:p w14:paraId="5140EA58" w14:textId="77777777" w:rsidR="00FF58D4" w:rsidRPr="00547A5F" w:rsidRDefault="00FF58D4" w:rsidP="00FF58D4">
      <w:pPr>
        <w:pStyle w:val="ListParagraph"/>
        <w:numPr>
          <w:ilvl w:val="1"/>
          <w:numId w:val="12"/>
        </w:numPr>
        <w:spacing w:before="0" w:after="0" w:line="259" w:lineRule="auto"/>
        <w:jc w:val="both"/>
        <w:rPr>
          <w:rFonts w:cs="Arial"/>
          <w:sz w:val="24"/>
          <w:szCs w:val="24"/>
        </w:rPr>
      </w:pPr>
      <w:r w:rsidRPr="00547A5F">
        <w:rPr>
          <w:rFonts w:cs="Arial"/>
          <w:sz w:val="24"/>
          <w:szCs w:val="24"/>
        </w:rPr>
        <w:t>Monitoring compliance with the requirements for the appointment of senior managers in Municipalities</w:t>
      </w:r>
    </w:p>
    <w:p w14:paraId="426B2369" w14:textId="77777777" w:rsidR="00FF58D4" w:rsidRPr="00547A5F" w:rsidRDefault="00FF58D4" w:rsidP="00FF58D4">
      <w:pPr>
        <w:pStyle w:val="ListParagraph"/>
        <w:numPr>
          <w:ilvl w:val="0"/>
          <w:numId w:val="12"/>
        </w:numPr>
        <w:spacing w:before="0" w:after="0" w:line="259" w:lineRule="auto"/>
        <w:ind w:left="567" w:hanging="283"/>
        <w:jc w:val="both"/>
        <w:rPr>
          <w:rFonts w:cs="Arial"/>
          <w:sz w:val="24"/>
          <w:szCs w:val="24"/>
        </w:rPr>
      </w:pPr>
      <w:r w:rsidRPr="00547A5F">
        <w:rPr>
          <w:rFonts w:cstheme="minorHAnsi"/>
          <w:sz w:val="24"/>
          <w:szCs w:val="24"/>
        </w:rPr>
        <w:t>Strengthening resilience and adaptation to environmental changes through</w:t>
      </w:r>
    </w:p>
    <w:p w14:paraId="233A4D23" w14:textId="77777777" w:rsidR="00FF58D4" w:rsidRPr="00547A5F" w:rsidRDefault="00FF58D4" w:rsidP="00FF58D4">
      <w:pPr>
        <w:pStyle w:val="ListParagraph"/>
        <w:numPr>
          <w:ilvl w:val="1"/>
          <w:numId w:val="12"/>
        </w:numPr>
        <w:spacing w:before="0" w:after="0" w:line="259" w:lineRule="auto"/>
        <w:jc w:val="both"/>
        <w:rPr>
          <w:rFonts w:cs="Arial"/>
          <w:sz w:val="24"/>
          <w:szCs w:val="24"/>
        </w:rPr>
      </w:pPr>
      <w:r w:rsidRPr="00547A5F">
        <w:rPr>
          <w:rFonts w:cs="Arial"/>
          <w:sz w:val="24"/>
          <w:szCs w:val="24"/>
        </w:rPr>
        <w:t>Ensuring Disaster Risk  Planning and Reduction</w:t>
      </w:r>
    </w:p>
    <w:p w14:paraId="0EADF0F7" w14:textId="77777777" w:rsidR="00FF58D4" w:rsidRDefault="00FF58D4" w:rsidP="00FF58D4">
      <w:pPr>
        <w:spacing w:after="0"/>
        <w:jc w:val="both"/>
        <w:rPr>
          <w:rFonts w:cs="Arial"/>
          <w:sz w:val="24"/>
          <w:szCs w:val="24"/>
        </w:rPr>
      </w:pPr>
    </w:p>
    <w:p w14:paraId="4201DE84" w14:textId="77777777" w:rsidR="00FF58D4" w:rsidRPr="00547A5F" w:rsidRDefault="00FF58D4" w:rsidP="00FF58D4">
      <w:pPr>
        <w:spacing w:after="0"/>
        <w:jc w:val="both"/>
        <w:rPr>
          <w:rFonts w:cs="Arial"/>
          <w:sz w:val="24"/>
          <w:szCs w:val="24"/>
        </w:rPr>
      </w:pPr>
      <w:r w:rsidRPr="00547A5F">
        <w:rPr>
          <w:rFonts w:cs="Arial"/>
          <w:sz w:val="24"/>
          <w:szCs w:val="24"/>
        </w:rPr>
        <w:t xml:space="preserve">The enormity of the developmental challenges, and the severe fiscal and other resource constraints we are facing as a country, requires all our spheres of government to work together effectively and efficiently towards common goals for transformation. </w:t>
      </w:r>
    </w:p>
    <w:p w14:paraId="5CC23CED" w14:textId="77777777" w:rsidR="00FF58D4" w:rsidRPr="00547A5F" w:rsidRDefault="00FF58D4" w:rsidP="00FF58D4">
      <w:pPr>
        <w:spacing w:after="0"/>
        <w:jc w:val="both"/>
        <w:rPr>
          <w:rFonts w:cs="Arial"/>
          <w:sz w:val="24"/>
          <w:szCs w:val="24"/>
        </w:rPr>
      </w:pPr>
      <w:r w:rsidRPr="00547A5F">
        <w:rPr>
          <w:rFonts w:cs="Arial"/>
          <w:sz w:val="24"/>
          <w:szCs w:val="24"/>
        </w:rPr>
        <w:lastRenderedPageBreak/>
        <w:t xml:space="preserve">The second phase requires therefore, moving </w:t>
      </w:r>
      <w:r w:rsidRPr="00547A5F">
        <w:rPr>
          <w:rFonts w:cs="Arial"/>
          <w:bCs/>
          <w:sz w:val="24"/>
          <w:szCs w:val="24"/>
        </w:rPr>
        <w:t>beyond the basics and placing a focus on issues such as:</w:t>
      </w:r>
    </w:p>
    <w:p w14:paraId="22A83B2C" w14:textId="77777777" w:rsidR="00FF58D4" w:rsidRPr="00547A5F" w:rsidRDefault="00FF58D4" w:rsidP="00FF58D4">
      <w:pPr>
        <w:pStyle w:val="ListParagraph"/>
        <w:numPr>
          <w:ilvl w:val="0"/>
          <w:numId w:val="13"/>
        </w:numPr>
        <w:spacing w:before="0" w:after="0" w:line="259" w:lineRule="auto"/>
        <w:jc w:val="both"/>
        <w:rPr>
          <w:rFonts w:cs="Arial"/>
          <w:sz w:val="24"/>
          <w:szCs w:val="24"/>
        </w:rPr>
      </w:pPr>
      <w:r w:rsidRPr="00547A5F">
        <w:rPr>
          <w:rFonts w:cs="Arial"/>
          <w:sz w:val="24"/>
          <w:szCs w:val="24"/>
        </w:rPr>
        <w:t>A spatial and integrated developmental planning focus;</w:t>
      </w:r>
    </w:p>
    <w:p w14:paraId="2AF2D01E" w14:textId="77777777" w:rsidR="00FF58D4" w:rsidRPr="00547A5F" w:rsidRDefault="00FF58D4" w:rsidP="00FF58D4">
      <w:pPr>
        <w:pStyle w:val="ListParagraph"/>
        <w:numPr>
          <w:ilvl w:val="0"/>
          <w:numId w:val="13"/>
        </w:numPr>
        <w:spacing w:before="0" w:after="0" w:line="259" w:lineRule="auto"/>
        <w:jc w:val="both"/>
        <w:rPr>
          <w:rFonts w:cs="Arial"/>
          <w:sz w:val="24"/>
          <w:szCs w:val="24"/>
        </w:rPr>
      </w:pPr>
      <w:r w:rsidRPr="00547A5F">
        <w:rPr>
          <w:rFonts w:cs="Arial"/>
          <w:sz w:val="24"/>
          <w:szCs w:val="24"/>
        </w:rPr>
        <w:t>Integrated Urban Development Framework (IUDF) priorities and its implementation modalities; and</w:t>
      </w:r>
    </w:p>
    <w:p w14:paraId="4026CD2A" w14:textId="77777777" w:rsidR="00FF58D4" w:rsidRPr="00547A5F" w:rsidRDefault="00FF58D4" w:rsidP="00FF58D4">
      <w:pPr>
        <w:pStyle w:val="ListParagraph"/>
        <w:numPr>
          <w:ilvl w:val="0"/>
          <w:numId w:val="13"/>
        </w:numPr>
        <w:spacing w:before="0" w:after="0" w:line="259" w:lineRule="auto"/>
        <w:jc w:val="both"/>
        <w:rPr>
          <w:rFonts w:cs="Arial"/>
          <w:sz w:val="24"/>
          <w:szCs w:val="24"/>
        </w:rPr>
      </w:pPr>
      <w:r w:rsidRPr="00547A5F">
        <w:rPr>
          <w:rFonts w:cs="Arial"/>
          <w:sz w:val="24"/>
          <w:szCs w:val="24"/>
        </w:rPr>
        <w:t>An local economic development (LED) focus to stimulate local economies</w:t>
      </w:r>
    </w:p>
    <w:p w14:paraId="2B999BED" w14:textId="77777777" w:rsidR="00FF58D4" w:rsidRPr="00547A5F" w:rsidRDefault="00FF58D4" w:rsidP="00FF58D4">
      <w:pPr>
        <w:pStyle w:val="ListParagraph"/>
        <w:numPr>
          <w:ilvl w:val="0"/>
          <w:numId w:val="13"/>
        </w:numPr>
        <w:spacing w:before="0" w:after="0" w:line="259" w:lineRule="auto"/>
        <w:jc w:val="both"/>
        <w:rPr>
          <w:rFonts w:cs="Arial"/>
          <w:sz w:val="24"/>
          <w:szCs w:val="24"/>
        </w:rPr>
      </w:pPr>
      <w:r w:rsidRPr="00547A5F">
        <w:rPr>
          <w:rFonts w:cstheme="minorHAnsi"/>
          <w:sz w:val="24"/>
          <w:szCs w:val="24"/>
        </w:rPr>
        <w:t>Strengthening resilience and adaptation to environmental changes</w:t>
      </w:r>
    </w:p>
    <w:p w14:paraId="3EFF9A81" w14:textId="77777777" w:rsidR="00FF58D4" w:rsidRDefault="00FF58D4" w:rsidP="00FF58D4">
      <w:pPr>
        <w:spacing w:after="0"/>
        <w:jc w:val="both"/>
        <w:rPr>
          <w:rFonts w:cs="Arial"/>
          <w:sz w:val="24"/>
          <w:szCs w:val="24"/>
        </w:rPr>
      </w:pPr>
    </w:p>
    <w:p w14:paraId="6ED724AC" w14:textId="77777777" w:rsidR="00FF58D4" w:rsidRPr="00547A5F" w:rsidRDefault="00FF58D4" w:rsidP="00FF58D4">
      <w:pPr>
        <w:pStyle w:val="Default"/>
        <w:spacing w:line="259" w:lineRule="auto"/>
        <w:jc w:val="both"/>
        <w:rPr>
          <w:rFonts w:asciiTheme="minorHAnsi" w:hAnsiTheme="minorHAnsi" w:cs="Arial"/>
          <w:color w:val="auto"/>
        </w:rPr>
      </w:pPr>
      <w:r w:rsidRPr="00547A5F">
        <w:rPr>
          <w:rFonts w:asciiTheme="minorHAnsi" w:hAnsiTheme="minorHAnsi" w:cs="Arial"/>
          <w:color w:val="auto"/>
        </w:rPr>
        <w:t>This can be graphically illustrated as follows:</w:t>
      </w:r>
    </w:p>
    <w:p w14:paraId="4EA6C435" w14:textId="77777777" w:rsidR="00FF58D4" w:rsidRDefault="00FF58D4" w:rsidP="00FF58D4">
      <w:pPr>
        <w:spacing w:after="0"/>
        <w:jc w:val="both"/>
        <w:rPr>
          <w:rFonts w:cs="Arial"/>
          <w:sz w:val="24"/>
          <w:szCs w:val="24"/>
        </w:rPr>
      </w:pPr>
    </w:p>
    <w:p w14:paraId="6EC20A7B" w14:textId="77777777" w:rsidR="00FF58D4" w:rsidRDefault="00FF58D4" w:rsidP="00FF58D4">
      <w:pPr>
        <w:spacing w:after="0"/>
        <w:jc w:val="both"/>
        <w:rPr>
          <w:rFonts w:cs="Arial"/>
          <w:sz w:val="24"/>
          <w:szCs w:val="24"/>
        </w:rPr>
      </w:pPr>
    </w:p>
    <w:p w14:paraId="2518F9BC" w14:textId="77777777" w:rsidR="00FF58D4" w:rsidRDefault="00FF58D4" w:rsidP="00FF58D4">
      <w:pPr>
        <w:spacing w:after="0"/>
        <w:jc w:val="both"/>
        <w:rPr>
          <w:rFonts w:cs="Arial"/>
          <w:sz w:val="24"/>
          <w:szCs w:val="24"/>
        </w:rPr>
      </w:pPr>
    </w:p>
    <w:p w14:paraId="4A316E3F" w14:textId="77777777" w:rsidR="00FF58D4" w:rsidRDefault="00FF58D4" w:rsidP="00FF58D4">
      <w:pPr>
        <w:spacing w:after="0"/>
        <w:jc w:val="both"/>
        <w:rPr>
          <w:rFonts w:cs="Arial"/>
          <w:sz w:val="24"/>
          <w:szCs w:val="24"/>
        </w:rPr>
      </w:pPr>
    </w:p>
    <w:p w14:paraId="655F55A1" w14:textId="77777777" w:rsidR="00FF58D4" w:rsidRDefault="00FF58D4" w:rsidP="00FF58D4">
      <w:pPr>
        <w:spacing w:after="0"/>
        <w:jc w:val="both"/>
        <w:rPr>
          <w:rFonts w:cs="Arial"/>
          <w:sz w:val="24"/>
          <w:szCs w:val="24"/>
        </w:rPr>
      </w:pPr>
    </w:p>
    <w:p w14:paraId="1564ED2A" w14:textId="77777777" w:rsidR="00FF58D4" w:rsidRDefault="00FF58D4" w:rsidP="00FF58D4">
      <w:pPr>
        <w:spacing w:after="0"/>
        <w:jc w:val="both"/>
        <w:rPr>
          <w:rFonts w:cs="Arial"/>
          <w:sz w:val="24"/>
          <w:szCs w:val="24"/>
        </w:rPr>
      </w:pPr>
    </w:p>
    <w:p w14:paraId="5BEB1868" w14:textId="77777777" w:rsidR="00FF58D4" w:rsidRDefault="00FF58D4" w:rsidP="00FF58D4">
      <w:pPr>
        <w:spacing w:after="0"/>
        <w:jc w:val="both"/>
        <w:rPr>
          <w:rFonts w:cs="Arial"/>
          <w:sz w:val="24"/>
          <w:szCs w:val="24"/>
        </w:rPr>
      </w:pPr>
    </w:p>
    <w:p w14:paraId="651437CE" w14:textId="77777777" w:rsidR="00FF58D4" w:rsidRDefault="00FF58D4" w:rsidP="00FF58D4">
      <w:pPr>
        <w:spacing w:after="0"/>
        <w:jc w:val="both"/>
        <w:rPr>
          <w:rFonts w:cs="Arial"/>
          <w:sz w:val="24"/>
          <w:szCs w:val="24"/>
        </w:rPr>
      </w:pPr>
      <w:r>
        <w:rPr>
          <w:noProof/>
          <w:lang w:val="en-ZA" w:eastAsia="en-ZA"/>
        </w:rPr>
        <w:lastRenderedPageBreak/>
        <w:drawing>
          <wp:inline distT="0" distB="0" distL="0" distR="0" wp14:anchorId="38DE199F" wp14:editId="3B89C0BA">
            <wp:extent cx="5419725" cy="6143625"/>
            <wp:effectExtent l="171450" t="171450" r="390525" b="390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3725" cy="6159495"/>
                    </a:xfrm>
                    <a:prstGeom prst="rect">
                      <a:avLst/>
                    </a:prstGeom>
                    <a:ln>
                      <a:solidFill>
                        <a:schemeClr val="accent4">
                          <a:lumMod val="20000"/>
                          <a:lumOff val="80000"/>
                        </a:schemeClr>
                      </a:solidFill>
                    </a:ln>
                    <a:effectLst>
                      <a:outerShdw blurRad="292100" dist="139700" dir="2700000" algn="tl" rotWithShape="0">
                        <a:srgbClr val="333333">
                          <a:alpha val="65000"/>
                        </a:srgbClr>
                      </a:outerShdw>
                    </a:effectLst>
                  </pic:spPr>
                </pic:pic>
              </a:graphicData>
            </a:graphic>
          </wp:inline>
        </w:drawing>
      </w:r>
    </w:p>
    <w:p w14:paraId="53ADB480" w14:textId="77777777" w:rsidR="00FF58D4" w:rsidRPr="007324C5" w:rsidRDefault="00FF58D4" w:rsidP="00FF58D4">
      <w:pPr>
        <w:rPr>
          <w:b/>
          <w:sz w:val="24"/>
          <w:szCs w:val="24"/>
        </w:rPr>
      </w:pPr>
      <w:bookmarkStart w:id="43" w:name="_Toc482634635"/>
      <w:bookmarkStart w:id="44" w:name="_Toc486519443"/>
      <w:r w:rsidRPr="007324C5">
        <w:rPr>
          <w:b/>
          <w:sz w:val="24"/>
          <w:szCs w:val="24"/>
        </w:rPr>
        <w:lastRenderedPageBreak/>
        <w:t>B2B Pillars in the Second Phase</w:t>
      </w:r>
      <w:bookmarkEnd w:id="43"/>
      <w:bookmarkEnd w:id="44"/>
    </w:p>
    <w:p w14:paraId="49F26419" w14:textId="77777777" w:rsidR="00FF58D4" w:rsidRDefault="00FF58D4" w:rsidP="00FF58D4">
      <w:pPr>
        <w:jc w:val="both"/>
        <w:rPr>
          <w:sz w:val="24"/>
          <w:szCs w:val="24"/>
        </w:rPr>
      </w:pPr>
      <w:r w:rsidRPr="009F3B4B">
        <w:rPr>
          <w:sz w:val="24"/>
          <w:szCs w:val="24"/>
        </w:rPr>
        <w:t xml:space="preserve">The five pillars in the first phase of B2B remains relevant and important in going forward. </w:t>
      </w:r>
      <w:r>
        <w:rPr>
          <w:sz w:val="24"/>
          <w:szCs w:val="24"/>
        </w:rPr>
        <w:t xml:space="preserve">The five pillars now become the foundational building blocks.  </w:t>
      </w:r>
    </w:p>
    <w:p w14:paraId="72F6E580" w14:textId="77777777" w:rsidR="00FF58D4" w:rsidRPr="009F3B4B" w:rsidRDefault="00FF58D4" w:rsidP="00FF58D4">
      <w:pPr>
        <w:jc w:val="both"/>
        <w:rPr>
          <w:sz w:val="24"/>
          <w:szCs w:val="24"/>
        </w:rPr>
      </w:pPr>
      <w:r>
        <w:rPr>
          <w:sz w:val="24"/>
          <w:szCs w:val="24"/>
        </w:rPr>
        <w:t>Three</w:t>
      </w:r>
      <w:r w:rsidRPr="009F3B4B">
        <w:rPr>
          <w:sz w:val="24"/>
          <w:szCs w:val="24"/>
        </w:rPr>
        <w:t xml:space="preserve"> new pillars are added in the second phase: Local Economic Development, </w:t>
      </w:r>
      <w:r>
        <w:rPr>
          <w:sz w:val="24"/>
          <w:szCs w:val="24"/>
        </w:rPr>
        <w:t xml:space="preserve">Building Resilience to Climate Changes </w:t>
      </w:r>
      <w:r w:rsidRPr="009F3B4B">
        <w:rPr>
          <w:sz w:val="24"/>
          <w:szCs w:val="24"/>
        </w:rPr>
        <w:t>and Spatial Planning and IDP. These additions are necessitated by the new emphasis on radical social and economic development and the transformation of municipal spaces.</w:t>
      </w:r>
    </w:p>
    <w:p w14:paraId="04CF5837" w14:textId="77777777" w:rsidR="00FF58D4" w:rsidRDefault="00FF58D4" w:rsidP="00FF58D4">
      <w:pPr>
        <w:jc w:val="both"/>
        <w:rPr>
          <w:b/>
          <w:sz w:val="24"/>
          <w:szCs w:val="24"/>
        </w:rPr>
      </w:pPr>
    </w:p>
    <w:p w14:paraId="2177DB12" w14:textId="77777777" w:rsidR="00FF58D4" w:rsidRDefault="00FF58D4" w:rsidP="00FF58D4">
      <w:pPr>
        <w:jc w:val="both"/>
        <w:rPr>
          <w:b/>
          <w:sz w:val="24"/>
          <w:szCs w:val="24"/>
        </w:rPr>
      </w:pPr>
      <w:r>
        <w:rPr>
          <w:b/>
          <w:sz w:val="24"/>
          <w:szCs w:val="24"/>
        </w:rPr>
        <w:t>Second Phase B2B Foundation:</w:t>
      </w:r>
    </w:p>
    <w:p w14:paraId="0E1C1802" w14:textId="77777777" w:rsidR="00FF58D4" w:rsidRDefault="00FF58D4" w:rsidP="00FF58D4">
      <w:pPr>
        <w:pStyle w:val="ListParagraph"/>
        <w:numPr>
          <w:ilvl w:val="0"/>
          <w:numId w:val="14"/>
        </w:numPr>
        <w:spacing w:before="0" w:after="160" w:line="259" w:lineRule="auto"/>
        <w:ind w:hanging="720"/>
        <w:jc w:val="both"/>
        <w:rPr>
          <w:sz w:val="24"/>
          <w:szCs w:val="24"/>
        </w:rPr>
      </w:pPr>
      <w:r w:rsidRPr="00854D88">
        <w:rPr>
          <w:sz w:val="24"/>
          <w:szCs w:val="24"/>
        </w:rPr>
        <w:t>Putting People First</w:t>
      </w:r>
    </w:p>
    <w:p w14:paraId="66D1CFBA" w14:textId="77777777" w:rsidR="00FF58D4" w:rsidRDefault="00FF58D4" w:rsidP="00FF58D4">
      <w:pPr>
        <w:pStyle w:val="ListParagraph"/>
        <w:numPr>
          <w:ilvl w:val="0"/>
          <w:numId w:val="14"/>
        </w:numPr>
        <w:spacing w:before="0" w:after="160" w:line="259" w:lineRule="auto"/>
        <w:ind w:hanging="720"/>
        <w:jc w:val="both"/>
        <w:rPr>
          <w:sz w:val="24"/>
          <w:szCs w:val="24"/>
        </w:rPr>
      </w:pPr>
      <w:r w:rsidRPr="00BC372C">
        <w:rPr>
          <w:sz w:val="24"/>
          <w:szCs w:val="24"/>
        </w:rPr>
        <w:t>Delivering Basic Services</w:t>
      </w:r>
      <w:r>
        <w:rPr>
          <w:sz w:val="24"/>
          <w:szCs w:val="24"/>
        </w:rPr>
        <w:t xml:space="preserve"> and Infrastructure</w:t>
      </w:r>
    </w:p>
    <w:p w14:paraId="1A1B0BF5" w14:textId="77777777" w:rsidR="00FF58D4" w:rsidRDefault="00FF58D4" w:rsidP="00FF58D4">
      <w:pPr>
        <w:pStyle w:val="ListParagraph"/>
        <w:numPr>
          <w:ilvl w:val="0"/>
          <w:numId w:val="14"/>
        </w:numPr>
        <w:spacing w:before="0" w:after="160" w:line="259" w:lineRule="auto"/>
        <w:ind w:hanging="720"/>
        <w:jc w:val="both"/>
        <w:rPr>
          <w:sz w:val="24"/>
          <w:szCs w:val="24"/>
        </w:rPr>
      </w:pPr>
      <w:r w:rsidRPr="00BC372C">
        <w:rPr>
          <w:sz w:val="24"/>
          <w:szCs w:val="24"/>
        </w:rPr>
        <w:t>Good Governance and Accountability</w:t>
      </w:r>
    </w:p>
    <w:p w14:paraId="1AA6735F" w14:textId="77777777" w:rsidR="00FF58D4" w:rsidRDefault="00FF58D4" w:rsidP="00FF58D4">
      <w:pPr>
        <w:pStyle w:val="ListParagraph"/>
        <w:numPr>
          <w:ilvl w:val="0"/>
          <w:numId w:val="14"/>
        </w:numPr>
        <w:spacing w:before="0" w:after="160" w:line="259" w:lineRule="auto"/>
        <w:ind w:hanging="720"/>
        <w:jc w:val="both"/>
        <w:rPr>
          <w:sz w:val="24"/>
          <w:szCs w:val="24"/>
        </w:rPr>
      </w:pPr>
      <w:r w:rsidRPr="00BC372C">
        <w:rPr>
          <w:sz w:val="24"/>
          <w:szCs w:val="24"/>
        </w:rPr>
        <w:t>Sound Financial Management</w:t>
      </w:r>
    </w:p>
    <w:p w14:paraId="7EA4D448" w14:textId="77777777" w:rsidR="00FF58D4" w:rsidRPr="00BC372C" w:rsidRDefault="00FF58D4" w:rsidP="00FF58D4">
      <w:pPr>
        <w:pStyle w:val="ListParagraph"/>
        <w:numPr>
          <w:ilvl w:val="0"/>
          <w:numId w:val="14"/>
        </w:numPr>
        <w:spacing w:before="0" w:after="160" w:line="259" w:lineRule="auto"/>
        <w:ind w:hanging="720"/>
        <w:jc w:val="both"/>
        <w:rPr>
          <w:sz w:val="24"/>
          <w:szCs w:val="24"/>
        </w:rPr>
      </w:pPr>
      <w:r w:rsidRPr="00BC372C">
        <w:rPr>
          <w:sz w:val="24"/>
          <w:szCs w:val="24"/>
        </w:rPr>
        <w:t>Building Institutional and Administrative Capabilities</w:t>
      </w:r>
    </w:p>
    <w:p w14:paraId="1470C705" w14:textId="77777777" w:rsidR="00FF58D4" w:rsidRDefault="00FF58D4" w:rsidP="00FF58D4">
      <w:pPr>
        <w:jc w:val="both"/>
        <w:rPr>
          <w:b/>
          <w:sz w:val="24"/>
          <w:szCs w:val="24"/>
        </w:rPr>
      </w:pPr>
      <w:r>
        <w:rPr>
          <w:b/>
          <w:sz w:val="24"/>
          <w:szCs w:val="24"/>
        </w:rPr>
        <w:t>Second Phase B2B Pillars:</w:t>
      </w:r>
    </w:p>
    <w:p w14:paraId="458FBDD8" w14:textId="77777777" w:rsidR="00FF58D4" w:rsidRPr="00854D88" w:rsidRDefault="00FF58D4" w:rsidP="00FF58D4">
      <w:pPr>
        <w:pStyle w:val="ListParagraph"/>
        <w:numPr>
          <w:ilvl w:val="0"/>
          <w:numId w:val="15"/>
        </w:numPr>
        <w:tabs>
          <w:tab w:val="left" w:pos="709"/>
        </w:tabs>
        <w:spacing w:before="0" w:after="160" w:line="259" w:lineRule="auto"/>
        <w:ind w:hanging="720"/>
        <w:jc w:val="both"/>
        <w:rPr>
          <w:sz w:val="24"/>
          <w:szCs w:val="24"/>
        </w:rPr>
      </w:pPr>
      <w:r w:rsidRPr="00854D88">
        <w:rPr>
          <w:sz w:val="24"/>
          <w:szCs w:val="24"/>
        </w:rPr>
        <w:t>Local Economic Development</w:t>
      </w:r>
    </w:p>
    <w:p w14:paraId="3672D5B2" w14:textId="77777777" w:rsidR="00FF58D4" w:rsidRDefault="00FF58D4" w:rsidP="00FF58D4">
      <w:pPr>
        <w:pStyle w:val="ListParagraph"/>
        <w:numPr>
          <w:ilvl w:val="0"/>
          <w:numId w:val="15"/>
        </w:numPr>
        <w:tabs>
          <w:tab w:val="left" w:pos="709"/>
        </w:tabs>
        <w:spacing w:before="0" w:after="160" w:line="259" w:lineRule="auto"/>
        <w:ind w:hanging="720"/>
        <w:jc w:val="both"/>
        <w:rPr>
          <w:sz w:val="24"/>
          <w:szCs w:val="24"/>
        </w:rPr>
      </w:pPr>
      <w:r w:rsidRPr="00854D88">
        <w:rPr>
          <w:sz w:val="24"/>
          <w:szCs w:val="24"/>
        </w:rPr>
        <w:t>Spatial Planning and IDP</w:t>
      </w:r>
    </w:p>
    <w:p w14:paraId="6E7CD96A" w14:textId="77777777" w:rsidR="00FF58D4" w:rsidRPr="00854D88" w:rsidRDefault="00FF58D4" w:rsidP="00FF58D4">
      <w:pPr>
        <w:pStyle w:val="ListParagraph"/>
        <w:numPr>
          <w:ilvl w:val="0"/>
          <w:numId w:val="15"/>
        </w:numPr>
        <w:tabs>
          <w:tab w:val="left" w:pos="709"/>
        </w:tabs>
        <w:spacing w:before="0" w:after="160" w:line="259" w:lineRule="auto"/>
        <w:ind w:hanging="720"/>
        <w:jc w:val="both"/>
        <w:rPr>
          <w:sz w:val="24"/>
          <w:szCs w:val="24"/>
        </w:rPr>
      </w:pPr>
      <w:r>
        <w:rPr>
          <w:sz w:val="24"/>
          <w:szCs w:val="24"/>
        </w:rPr>
        <w:t>Resilience to climate changes</w:t>
      </w:r>
    </w:p>
    <w:p w14:paraId="46ADA9D9" w14:textId="77777777" w:rsidR="00FF58D4" w:rsidRDefault="00FF58D4" w:rsidP="00FF58D4">
      <w:pPr>
        <w:rPr>
          <w:lang w:val="en-US"/>
        </w:rPr>
      </w:pPr>
    </w:p>
    <w:p w14:paraId="0F59CADE" w14:textId="77777777" w:rsidR="00FF58D4" w:rsidRPr="007324C5" w:rsidRDefault="00FF58D4" w:rsidP="00FF58D4">
      <w:pPr>
        <w:rPr>
          <w:b/>
          <w:sz w:val="24"/>
          <w:szCs w:val="24"/>
        </w:rPr>
      </w:pPr>
      <w:bookmarkStart w:id="45" w:name="_Toc486519444"/>
      <w:r w:rsidRPr="007324C5">
        <w:rPr>
          <w:b/>
          <w:sz w:val="24"/>
          <w:szCs w:val="24"/>
        </w:rPr>
        <w:t>The B2B Pillars and the Ten (Eight)-Point Plan</w:t>
      </w:r>
      <w:bookmarkEnd w:id="45"/>
      <w:r w:rsidRPr="007324C5">
        <w:rPr>
          <w:b/>
          <w:sz w:val="24"/>
          <w:szCs w:val="24"/>
        </w:rPr>
        <w:t xml:space="preserve"> </w:t>
      </w:r>
    </w:p>
    <w:p w14:paraId="02C862BF" w14:textId="77777777" w:rsidR="00FF58D4" w:rsidRPr="00867311" w:rsidRDefault="00FF58D4" w:rsidP="00FF58D4">
      <w:pPr>
        <w:spacing w:after="0"/>
        <w:jc w:val="both"/>
        <w:rPr>
          <w:rFonts w:cstheme="minorHAnsi"/>
          <w:sz w:val="24"/>
          <w:szCs w:val="24"/>
        </w:rPr>
      </w:pPr>
      <w:r w:rsidRPr="00867311">
        <w:rPr>
          <w:rFonts w:cstheme="minorHAnsi"/>
          <w:sz w:val="24"/>
          <w:szCs w:val="24"/>
        </w:rPr>
        <w:t>The second phase of B2B will focus more specifically on a number of critical areas</w:t>
      </w:r>
      <w:r>
        <w:rPr>
          <w:rFonts w:cstheme="minorHAnsi"/>
          <w:sz w:val="24"/>
          <w:szCs w:val="24"/>
        </w:rPr>
        <w:t xml:space="preserve"> within the Foundation as well as the Pillars.  The elements of the re-packaged Eight-Point Plan can be directly linked to the Foundation and the Pillars and should be the first area of </w:t>
      </w:r>
      <w:r>
        <w:rPr>
          <w:rFonts w:cstheme="minorHAnsi"/>
          <w:sz w:val="24"/>
          <w:szCs w:val="24"/>
        </w:rPr>
        <w:lastRenderedPageBreak/>
        <w:t xml:space="preserve">priority for implementation. It does not mean that other related municipal key performance areas should be ignored, but it should be considered in relation to the priorities to enhance the achievement of results. </w:t>
      </w:r>
      <w:r w:rsidRPr="004C4EE5">
        <w:rPr>
          <w:rFonts w:cs="Arial"/>
          <w:sz w:val="24"/>
          <w:szCs w:val="24"/>
        </w:rPr>
        <w:t xml:space="preserve">It is important for municipalities to continue to implement </w:t>
      </w:r>
      <w:r>
        <w:rPr>
          <w:rFonts w:cs="Arial"/>
          <w:sz w:val="24"/>
          <w:szCs w:val="24"/>
        </w:rPr>
        <w:t xml:space="preserve">the foundational areas (Basics) of the B2B programme. This section </w:t>
      </w:r>
      <w:r w:rsidRPr="004C4EE5">
        <w:rPr>
          <w:rFonts w:cs="Arial"/>
          <w:sz w:val="24"/>
          <w:szCs w:val="24"/>
        </w:rPr>
        <w:t>outlines some of the remaining challenges and priorities for the next phase:</w:t>
      </w:r>
    </w:p>
    <w:p w14:paraId="5C80E06C" w14:textId="77777777" w:rsidR="00FF58D4" w:rsidRPr="007324C5" w:rsidRDefault="00FF58D4" w:rsidP="00FF58D4">
      <w:pPr>
        <w:rPr>
          <w:b/>
          <w:sz w:val="24"/>
          <w:szCs w:val="24"/>
        </w:rPr>
      </w:pPr>
      <w:bookmarkStart w:id="46" w:name="_Toc486519445"/>
      <w:r w:rsidRPr="007324C5">
        <w:rPr>
          <w:b/>
          <w:sz w:val="24"/>
          <w:szCs w:val="24"/>
        </w:rPr>
        <w:t>Putting People First</w:t>
      </w:r>
      <w:bookmarkEnd w:id="46"/>
    </w:p>
    <w:p w14:paraId="572E816D" w14:textId="77777777" w:rsidR="00FF58D4" w:rsidRPr="007324C5" w:rsidRDefault="00FF58D4" w:rsidP="00FF58D4">
      <w:pPr>
        <w:rPr>
          <w:b/>
          <w:lang w:val="en-ZA"/>
        </w:rPr>
      </w:pPr>
      <w:r w:rsidRPr="007324C5">
        <w:rPr>
          <w:b/>
        </w:rPr>
        <w:t xml:space="preserve">Enhancing Positive Community Experiences </w:t>
      </w:r>
    </w:p>
    <w:p w14:paraId="2E281C8C" w14:textId="77777777" w:rsidR="00FF58D4" w:rsidRPr="004C4EE5" w:rsidRDefault="00FF58D4" w:rsidP="00FF58D4">
      <w:pPr>
        <w:spacing w:after="0"/>
        <w:jc w:val="both"/>
        <w:rPr>
          <w:rFonts w:cs="Arial"/>
          <w:sz w:val="24"/>
          <w:szCs w:val="24"/>
        </w:rPr>
      </w:pPr>
      <w:r w:rsidRPr="004C4EE5">
        <w:rPr>
          <w:rFonts w:cs="Arial"/>
          <w:sz w:val="24"/>
          <w:szCs w:val="24"/>
        </w:rPr>
        <w:t xml:space="preserve">In recent years, citizens have resorted to protest action, sometimes violent, to draw attention to their demands. Many communities are frustrated and feel their voice is not being heard through formal channels. There is an urgent need to </w:t>
      </w:r>
      <w:r w:rsidRPr="004C4EE5">
        <w:rPr>
          <w:rFonts w:cs="Arial"/>
          <w:b/>
          <w:i/>
          <w:sz w:val="24"/>
          <w:szCs w:val="24"/>
        </w:rPr>
        <w:t>create more constructive forms of engagement and feedback</w:t>
      </w:r>
      <w:r w:rsidRPr="004C4EE5">
        <w:rPr>
          <w:rFonts w:cs="Arial"/>
          <w:sz w:val="24"/>
          <w:szCs w:val="24"/>
        </w:rPr>
        <w:t xml:space="preserve">, in which citizens feel there is a genuine desire to listen to and act on their concerns.  </w:t>
      </w:r>
    </w:p>
    <w:p w14:paraId="53DBFA8E" w14:textId="77777777" w:rsidR="00FF58D4" w:rsidRDefault="00FF58D4" w:rsidP="00FF58D4">
      <w:pPr>
        <w:spacing w:after="0"/>
        <w:jc w:val="both"/>
        <w:rPr>
          <w:rFonts w:cs="Arial"/>
          <w:sz w:val="24"/>
          <w:szCs w:val="24"/>
        </w:rPr>
      </w:pPr>
      <w:r w:rsidRPr="004C4EE5">
        <w:rPr>
          <w:rFonts w:cs="Arial"/>
          <w:sz w:val="24"/>
          <w:szCs w:val="24"/>
        </w:rPr>
        <w:t xml:space="preserve">Community engagement shifts the emphasis from developing ‘imported’ solutions to community development by emphasising the value of local skills and making efforts to engage them in new and more participatory programmes. It recognises that development is an interactive process in which municipal officials and citizens come together to negotiate the development process in communities. </w:t>
      </w:r>
    </w:p>
    <w:p w14:paraId="3927EF4E" w14:textId="77777777" w:rsidR="00FF58D4" w:rsidRDefault="00FF58D4" w:rsidP="00FF58D4">
      <w:pPr>
        <w:spacing w:after="0"/>
        <w:jc w:val="both"/>
        <w:rPr>
          <w:rFonts w:cs="Arial"/>
          <w:sz w:val="24"/>
          <w:szCs w:val="24"/>
        </w:rPr>
      </w:pPr>
    </w:p>
    <w:p w14:paraId="4C145562" w14:textId="77777777" w:rsidR="00FF58D4" w:rsidRDefault="00FF58D4" w:rsidP="00FF58D4">
      <w:pPr>
        <w:spacing w:after="0"/>
        <w:jc w:val="both"/>
        <w:rPr>
          <w:rFonts w:cs="Arial"/>
          <w:sz w:val="24"/>
          <w:szCs w:val="24"/>
        </w:rPr>
      </w:pPr>
      <w:r>
        <w:rPr>
          <w:rFonts w:cs="Arial"/>
          <w:sz w:val="24"/>
          <w:szCs w:val="24"/>
        </w:rPr>
        <w:t>Examples of constructive community engagement could include but are not limited to:</w:t>
      </w:r>
    </w:p>
    <w:p w14:paraId="431C6678" w14:textId="77777777" w:rsidR="00FF58D4" w:rsidRPr="00FF58D4" w:rsidRDefault="00FF58D4" w:rsidP="00FF58D4">
      <w:pPr>
        <w:spacing w:after="0"/>
        <w:jc w:val="both"/>
        <w:rPr>
          <w:rFonts w:cs="Arial"/>
          <w:sz w:val="24"/>
          <w:szCs w:val="24"/>
        </w:rPr>
      </w:pPr>
    </w:p>
    <w:p w14:paraId="3393E994" w14:textId="77777777" w:rsidR="00E04C0E" w:rsidRDefault="00E04C0E" w:rsidP="00051DB1">
      <w:pPr>
        <w:autoSpaceDE w:val="0"/>
        <w:autoSpaceDN w:val="0"/>
        <w:adjustRightInd w:val="0"/>
        <w:spacing w:after="0"/>
        <w:jc w:val="both"/>
        <w:rPr>
          <w:rFonts w:ascii="Arial" w:hAnsi="Arial" w:cs="Arial"/>
          <w:color w:val="000000"/>
          <w:sz w:val="24"/>
          <w:szCs w:val="24"/>
        </w:rPr>
      </w:pPr>
    </w:p>
    <w:p w14:paraId="4C74A064" w14:textId="77777777" w:rsidR="00051DB1" w:rsidRPr="00A76862" w:rsidRDefault="00051DB1" w:rsidP="0035423F">
      <w:pPr>
        <w:autoSpaceDE w:val="0"/>
        <w:autoSpaceDN w:val="0"/>
        <w:adjustRightInd w:val="0"/>
        <w:spacing w:after="0"/>
        <w:jc w:val="both"/>
        <w:rPr>
          <w:rFonts w:ascii="Arial" w:hAnsi="Arial" w:cs="Arial"/>
          <w:color w:val="000000"/>
          <w:sz w:val="24"/>
          <w:szCs w:val="24"/>
        </w:rPr>
      </w:pPr>
    </w:p>
    <w:p w14:paraId="3139FD10" w14:textId="77777777" w:rsidR="0035423F" w:rsidRDefault="0035423F" w:rsidP="00801A82">
      <w:pPr>
        <w:autoSpaceDE w:val="0"/>
        <w:autoSpaceDN w:val="0"/>
        <w:adjustRightInd w:val="0"/>
        <w:spacing w:after="0"/>
        <w:jc w:val="both"/>
        <w:rPr>
          <w:rFonts w:ascii="Arial" w:hAnsi="Arial" w:cs="Arial"/>
          <w:color w:val="000000"/>
          <w:sz w:val="24"/>
          <w:szCs w:val="24"/>
        </w:rPr>
      </w:pPr>
    </w:p>
    <w:p w14:paraId="18AE1566" w14:textId="77777777" w:rsidR="00801A82" w:rsidRDefault="00801A82" w:rsidP="00801A82">
      <w:pPr>
        <w:autoSpaceDE w:val="0"/>
        <w:autoSpaceDN w:val="0"/>
        <w:adjustRightInd w:val="0"/>
        <w:spacing w:after="0" w:line="240" w:lineRule="auto"/>
        <w:rPr>
          <w:rFonts w:ascii="Arial" w:hAnsi="Arial" w:cs="Arial"/>
          <w:color w:val="000000"/>
          <w:sz w:val="24"/>
          <w:szCs w:val="24"/>
        </w:rPr>
      </w:pPr>
    </w:p>
    <w:p w14:paraId="6977A193" w14:textId="77777777" w:rsidR="00801A82" w:rsidRDefault="00801A82" w:rsidP="00801A82">
      <w:pPr>
        <w:autoSpaceDE w:val="0"/>
        <w:autoSpaceDN w:val="0"/>
        <w:adjustRightInd w:val="0"/>
        <w:spacing w:after="0"/>
        <w:jc w:val="both"/>
        <w:rPr>
          <w:rFonts w:ascii="Arial" w:hAnsi="Arial" w:cs="Arial"/>
          <w:color w:val="000000"/>
          <w:sz w:val="24"/>
          <w:szCs w:val="24"/>
        </w:rPr>
      </w:pPr>
    </w:p>
    <w:p w14:paraId="2D7E7519" w14:textId="77777777" w:rsidR="00FF58D4" w:rsidRDefault="00FF58D4">
      <w:r>
        <w:rPr>
          <w:rFonts w:cs="Arial"/>
          <w:noProof/>
          <w:sz w:val="24"/>
          <w:szCs w:val="24"/>
          <w:lang w:val="en-ZA" w:eastAsia="en-ZA"/>
        </w:rPr>
        <mc:AlternateContent>
          <mc:Choice Requires="wps">
            <w:drawing>
              <wp:anchor distT="0" distB="0" distL="114300" distR="114300" simplePos="0" relativeHeight="251664384" behindDoc="0" locked="0" layoutInCell="1" allowOverlap="1" wp14:anchorId="2EB382DA" wp14:editId="37AFB286">
                <wp:simplePos x="0" y="0"/>
                <wp:positionH relativeFrom="column">
                  <wp:posOffset>38100</wp:posOffset>
                </wp:positionH>
                <wp:positionV relativeFrom="paragraph">
                  <wp:posOffset>-174625</wp:posOffset>
                </wp:positionV>
                <wp:extent cx="5438775" cy="1952625"/>
                <wp:effectExtent l="57150" t="57150" r="47625" b="47625"/>
                <wp:wrapNone/>
                <wp:docPr id="2" name="Text Box 2"/>
                <wp:cNvGraphicFramePr/>
                <a:graphic xmlns:a="http://schemas.openxmlformats.org/drawingml/2006/main">
                  <a:graphicData uri="http://schemas.microsoft.com/office/word/2010/wordprocessingShape">
                    <wps:wsp>
                      <wps:cNvSpPr txBox="1"/>
                      <wps:spPr>
                        <a:xfrm>
                          <a:off x="0" y="0"/>
                          <a:ext cx="5438775" cy="1952625"/>
                        </a:xfrm>
                        <a:prstGeom prst="rect">
                          <a:avLst/>
                        </a:prstGeom>
                        <a:noFill/>
                        <a:ln w="19050" cap="rnd">
                          <a:noFill/>
                          <a:round/>
                        </a:ln>
                        <a:effectLst/>
                        <a:scene3d>
                          <a:camera prst="orthographicFront">
                            <a:rot lat="0" lon="0" rev="0"/>
                          </a:camera>
                          <a:lightRig rig="chilly" dir="t">
                            <a:rot lat="0" lon="0" rev="18480000"/>
                          </a:lightRig>
                        </a:scene3d>
                        <a:sp3d prstMaterial="clear">
                          <a:bevelT h="63500"/>
                        </a:sp3d>
                      </wps:spPr>
                      <wps:style>
                        <a:lnRef idx="1">
                          <a:schemeClr val="accent6"/>
                        </a:lnRef>
                        <a:fillRef idx="2">
                          <a:schemeClr val="accent6"/>
                        </a:fillRef>
                        <a:effectRef idx="1">
                          <a:schemeClr val="accent6"/>
                        </a:effectRef>
                        <a:fontRef idx="minor">
                          <a:schemeClr val="dk1"/>
                        </a:fontRef>
                      </wps:style>
                      <wps:txbx>
                        <w:txbxContent>
                          <w:p w14:paraId="3980C879" w14:textId="77777777" w:rsidR="00BA4A7B" w:rsidRPr="002552C5" w:rsidRDefault="00BA4A7B" w:rsidP="00FF58D4">
                            <w:pPr>
                              <w:pStyle w:val="ListParagraph"/>
                              <w:numPr>
                                <w:ilvl w:val="0"/>
                                <w:numId w:val="16"/>
                              </w:numPr>
                              <w:spacing w:before="0" w:after="160" w:line="259" w:lineRule="auto"/>
                              <w:rPr>
                                <w:sz w:val="24"/>
                                <w:szCs w:val="24"/>
                              </w:rPr>
                            </w:pPr>
                            <w:r w:rsidRPr="002552C5">
                              <w:rPr>
                                <w:sz w:val="24"/>
                                <w:szCs w:val="24"/>
                              </w:rPr>
                              <w:t>Improvement of complaints management systems and municipal frontline offices;</w:t>
                            </w:r>
                          </w:p>
                          <w:p w14:paraId="1C97A140" w14:textId="77777777" w:rsidR="00BA4A7B" w:rsidRPr="002552C5" w:rsidRDefault="00BA4A7B" w:rsidP="00FF58D4">
                            <w:pPr>
                              <w:pStyle w:val="ListParagraph"/>
                              <w:numPr>
                                <w:ilvl w:val="0"/>
                                <w:numId w:val="16"/>
                              </w:numPr>
                              <w:spacing w:before="0" w:after="160" w:line="259" w:lineRule="auto"/>
                              <w:rPr>
                                <w:i/>
                                <w:sz w:val="24"/>
                                <w:szCs w:val="24"/>
                              </w:rPr>
                            </w:pPr>
                            <w:r w:rsidRPr="002552C5">
                              <w:rPr>
                                <w:sz w:val="24"/>
                                <w:szCs w:val="24"/>
                              </w:rPr>
                              <w:t xml:space="preserve">Community feedback mechanism; </w:t>
                            </w:r>
                            <w:r w:rsidRPr="002552C5">
                              <w:rPr>
                                <w:i/>
                                <w:sz w:val="24"/>
                                <w:szCs w:val="24"/>
                              </w:rPr>
                              <w:t>(sms community feedback system)</w:t>
                            </w:r>
                          </w:p>
                          <w:p w14:paraId="0011DF2F" w14:textId="77777777" w:rsidR="00BA4A7B" w:rsidRPr="002552C5" w:rsidRDefault="00BA4A7B" w:rsidP="00FF58D4">
                            <w:pPr>
                              <w:pStyle w:val="ListParagraph"/>
                              <w:numPr>
                                <w:ilvl w:val="0"/>
                                <w:numId w:val="16"/>
                              </w:numPr>
                              <w:spacing w:before="0" w:after="160" w:line="259" w:lineRule="auto"/>
                              <w:rPr>
                                <w:sz w:val="24"/>
                                <w:szCs w:val="24"/>
                              </w:rPr>
                            </w:pPr>
                            <w:r w:rsidRPr="002552C5">
                              <w:rPr>
                                <w:sz w:val="24"/>
                                <w:szCs w:val="24"/>
                              </w:rPr>
                              <w:t>Develop ward based service delivery dashboard</w:t>
                            </w:r>
                          </w:p>
                          <w:p w14:paraId="48ABB3C3" w14:textId="77777777" w:rsidR="00BA4A7B" w:rsidRPr="002552C5" w:rsidRDefault="00BA4A7B" w:rsidP="00FF58D4">
                            <w:pPr>
                              <w:pStyle w:val="ListParagraph"/>
                              <w:numPr>
                                <w:ilvl w:val="0"/>
                                <w:numId w:val="16"/>
                              </w:numPr>
                              <w:spacing w:before="0" w:after="160" w:line="259" w:lineRule="auto"/>
                              <w:rPr>
                                <w:sz w:val="24"/>
                                <w:szCs w:val="24"/>
                              </w:rPr>
                            </w:pPr>
                            <w:r w:rsidRPr="002552C5">
                              <w:rPr>
                                <w:sz w:val="24"/>
                                <w:szCs w:val="24"/>
                              </w:rPr>
                              <w:t>Implementation of ward improvement plans that addresses basic services, e.g. cutting of grass, working street lights and robots, water leaks, etc.;</w:t>
                            </w:r>
                          </w:p>
                          <w:p w14:paraId="7E1C27B0" w14:textId="77777777" w:rsidR="00BA4A7B" w:rsidRDefault="00BA4A7B" w:rsidP="00FF58D4">
                            <w:pPr>
                              <w:pStyle w:val="ListParagraph"/>
                              <w:numPr>
                                <w:ilvl w:val="0"/>
                                <w:numId w:val="16"/>
                              </w:numPr>
                              <w:spacing w:before="0" w:after="160" w:line="259" w:lineRule="auto"/>
                            </w:pPr>
                            <w:r w:rsidRPr="002552C5">
                              <w:rPr>
                                <w:sz w:val="24"/>
                                <w:szCs w:val="24"/>
                              </w:rPr>
                              <w:t>Use of Community Development Workers, Community Work Programme participants and Ward Committee members into the implementation of B2B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6AE5F612" id="_x0000_t202" coordsize="21600,21600" o:spt="202" path="m,l,21600r21600,l21600,xe">
                <v:stroke joinstyle="miter"/>
                <v:path gradientshapeok="t" o:connecttype="rect"/>
              </v:shapetype>
              <v:shape id="Text Box 2" o:spid="_x0000_s1028" type="#_x0000_t202" style="position:absolute;margin-left:3pt;margin-top:-13.75pt;width:428.25pt;height:15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" filled="f" stroked="f" strokeweight="1.5pt">
                <v:stroke joinstyle="round" endcap="round"/>
                <v:textbox>
                  <w:txbxContent>
                    <w:p w:rsidR="00BA4A7B" w:rsidRPr="002552C5" w:rsidRDefault="00BA4A7B" w:rsidP="00FF58D4">
                      <w:pPr>
                        <w:pStyle w:val="ListParagraph"/>
                        <w:numPr>
                          <w:ilvl w:val="0"/>
                          <w:numId w:val="16"/>
                        </w:numPr>
                        <w:spacing w:before="0" w:after="160" w:line="259" w:lineRule="auto"/>
                        <w:rPr>
                          <w:sz w:val="24"/>
                          <w:szCs w:val="24"/>
                        </w:rPr>
                      </w:pPr>
                      <w:r w:rsidRPr="002552C5">
                        <w:rPr>
                          <w:sz w:val="24"/>
                          <w:szCs w:val="24"/>
                        </w:rPr>
                        <w:t>Improvement of complaints management systems and municipal frontline offices;</w:t>
                      </w:r>
                    </w:p>
                    <w:p w:rsidR="00BA4A7B" w:rsidRPr="002552C5" w:rsidRDefault="00BA4A7B" w:rsidP="00FF58D4">
                      <w:pPr>
                        <w:pStyle w:val="ListParagraph"/>
                        <w:numPr>
                          <w:ilvl w:val="0"/>
                          <w:numId w:val="16"/>
                        </w:numPr>
                        <w:spacing w:before="0" w:after="160" w:line="259" w:lineRule="auto"/>
                        <w:rPr>
                          <w:i/>
                          <w:sz w:val="24"/>
                          <w:szCs w:val="24"/>
                        </w:rPr>
                      </w:pPr>
                      <w:r w:rsidRPr="002552C5">
                        <w:rPr>
                          <w:sz w:val="24"/>
                          <w:szCs w:val="24"/>
                        </w:rPr>
                        <w:t xml:space="preserve">Community feedback mechanism; </w:t>
                      </w:r>
                      <w:r w:rsidRPr="002552C5">
                        <w:rPr>
                          <w:i/>
                          <w:sz w:val="24"/>
                          <w:szCs w:val="24"/>
                        </w:rPr>
                        <w:t>(</w:t>
                      </w:r>
                      <w:proofErr w:type="spellStart"/>
                      <w:r w:rsidRPr="002552C5">
                        <w:rPr>
                          <w:i/>
                          <w:sz w:val="24"/>
                          <w:szCs w:val="24"/>
                        </w:rPr>
                        <w:t>sms</w:t>
                      </w:r>
                      <w:proofErr w:type="spellEnd"/>
                      <w:r w:rsidRPr="002552C5">
                        <w:rPr>
                          <w:i/>
                          <w:sz w:val="24"/>
                          <w:szCs w:val="24"/>
                        </w:rPr>
                        <w:t xml:space="preserve"> community feedback system)</w:t>
                      </w:r>
                    </w:p>
                    <w:p w:rsidR="00BA4A7B" w:rsidRPr="002552C5" w:rsidRDefault="00BA4A7B" w:rsidP="00FF58D4">
                      <w:pPr>
                        <w:pStyle w:val="ListParagraph"/>
                        <w:numPr>
                          <w:ilvl w:val="0"/>
                          <w:numId w:val="16"/>
                        </w:numPr>
                        <w:spacing w:before="0" w:after="160" w:line="259" w:lineRule="auto"/>
                        <w:rPr>
                          <w:sz w:val="24"/>
                          <w:szCs w:val="24"/>
                        </w:rPr>
                      </w:pPr>
                      <w:r w:rsidRPr="002552C5">
                        <w:rPr>
                          <w:sz w:val="24"/>
                          <w:szCs w:val="24"/>
                        </w:rPr>
                        <w:t>Develop ward based service delivery dashboard</w:t>
                      </w:r>
                    </w:p>
                    <w:p w:rsidR="00BA4A7B" w:rsidRPr="002552C5" w:rsidRDefault="00BA4A7B" w:rsidP="00FF58D4">
                      <w:pPr>
                        <w:pStyle w:val="ListParagraph"/>
                        <w:numPr>
                          <w:ilvl w:val="0"/>
                          <w:numId w:val="16"/>
                        </w:numPr>
                        <w:spacing w:before="0" w:after="160" w:line="259" w:lineRule="auto"/>
                        <w:rPr>
                          <w:sz w:val="24"/>
                          <w:szCs w:val="24"/>
                        </w:rPr>
                      </w:pPr>
                      <w:r w:rsidRPr="002552C5">
                        <w:rPr>
                          <w:sz w:val="24"/>
                          <w:szCs w:val="24"/>
                        </w:rPr>
                        <w:t>Implementation of ward improvement plans that addresses basic services, e.g. cutting of grass, working street lights and robots, water leaks, etc.;</w:t>
                      </w:r>
                    </w:p>
                    <w:p w:rsidR="00BA4A7B" w:rsidRDefault="00BA4A7B" w:rsidP="00FF58D4">
                      <w:pPr>
                        <w:pStyle w:val="ListParagraph"/>
                        <w:numPr>
                          <w:ilvl w:val="0"/>
                          <w:numId w:val="16"/>
                        </w:numPr>
                        <w:spacing w:before="0" w:after="160" w:line="259" w:lineRule="auto"/>
                      </w:pPr>
                      <w:r w:rsidRPr="002552C5">
                        <w:rPr>
                          <w:sz w:val="24"/>
                          <w:szCs w:val="24"/>
                        </w:rPr>
                        <w:t>Use of Community Development Workers, Community Work Programme participants and Ward Committee members into the implementation of B2B programme</w:t>
                      </w:r>
                    </w:p>
                  </w:txbxContent>
                </v:textbox>
              </v:shape>
            </w:pict>
          </mc:Fallback>
        </mc:AlternateContent>
      </w:r>
    </w:p>
    <w:p w14:paraId="675EFAC0" w14:textId="77777777" w:rsidR="00FF58D4" w:rsidRDefault="00FF58D4"/>
    <w:p w14:paraId="41C67A35" w14:textId="77777777" w:rsidR="00FF58D4" w:rsidRDefault="00FF58D4"/>
    <w:p w14:paraId="764B10A7" w14:textId="77777777" w:rsidR="00FF58D4" w:rsidRDefault="00FF58D4"/>
    <w:p w14:paraId="38CAC8DC" w14:textId="77777777" w:rsidR="00801A82" w:rsidRDefault="00801A82"/>
    <w:p w14:paraId="568872DE" w14:textId="77777777" w:rsidR="00FF58D4" w:rsidRDefault="00FF58D4"/>
    <w:p w14:paraId="4BAB8B69" w14:textId="77777777" w:rsidR="00FF58D4" w:rsidRDefault="00FF58D4"/>
    <w:p w14:paraId="0F10100B" w14:textId="77777777" w:rsidR="00FF58D4" w:rsidRDefault="00FF58D4"/>
    <w:p w14:paraId="764421C0" w14:textId="77777777" w:rsidR="00FF58D4" w:rsidRPr="007324C5" w:rsidRDefault="00FF58D4" w:rsidP="00FF58D4">
      <w:pPr>
        <w:rPr>
          <w:b/>
          <w:sz w:val="24"/>
          <w:szCs w:val="24"/>
        </w:rPr>
      </w:pPr>
      <w:bookmarkStart w:id="47" w:name="_Toc486519446"/>
      <w:r w:rsidRPr="007324C5">
        <w:rPr>
          <w:b/>
          <w:sz w:val="24"/>
          <w:szCs w:val="24"/>
        </w:rPr>
        <w:t>Delivering Basic Services: Infrastructure Development and Maintenance</w:t>
      </w:r>
      <w:bookmarkEnd w:id="47"/>
    </w:p>
    <w:p w14:paraId="2ECFC5F3" w14:textId="77777777" w:rsidR="00FF58D4" w:rsidRDefault="00FF58D4" w:rsidP="00FF58D4">
      <w:pPr>
        <w:spacing w:after="0"/>
        <w:jc w:val="both"/>
        <w:rPr>
          <w:rFonts w:cs="Arial"/>
          <w:color w:val="000000"/>
          <w:sz w:val="24"/>
          <w:szCs w:val="24"/>
          <w:lang w:val="en-ZA"/>
        </w:rPr>
      </w:pPr>
      <w:r w:rsidRPr="004C4EE5">
        <w:rPr>
          <w:rFonts w:cs="Arial"/>
          <w:sz w:val="24"/>
          <w:szCs w:val="24"/>
        </w:rPr>
        <w:t xml:space="preserve">The </w:t>
      </w:r>
      <w:r>
        <w:rPr>
          <w:rFonts w:cs="Arial"/>
          <w:sz w:val="24"/>
          <w:szCs w:val="24"/>
        </w:rPr>
        <w:t>decentralised delivery of infra</w:t>
      </w:r>
      <w:r w:rsidRPr="004C4EE5">
        <w:rPr>
          <w:rFonts w:cs="Arial"/>
          <w:sz w:val="24"/>
          <w:szCs w:val="24"/>
        </w:rPr>
        <w:t>structure in South Africa recognises the key role of sub</w:t>
      </w:r>
      <w:r>
        <w:rPr>
          <w:rFonts w:cs="Arial"/>
          <w:sz w:val="24"/>
          <w:szCs w:val="24"/>
        </w:rPr>
        <w:t>-</w:t>
      </w:r>
      <w:r w:rsidRPr="004C4EE5">
        <w:rPr>
          <w:rFonts w:cs="Arial"/>
          <w:sz w:val="24"/>
          <w:szCs w:val="24"/>
        </w:rPr>
        <w:t>national govern</w:t>
      </w:r>
      <w:r w:rsidRPr="004C4EE5">
        <w:rPr>
          <w:rFonts w:cs="Arial"/>
          <w:sz w:val="24"/>
          <w:szCs w:val="24"/>
        </w:rPr>
        <w:softHyphen/>
        <w:t>ments, especially local government as the sphere closest to the people. In line with this, the NDP envisages an even bigger role for local government</w:t>
      </w:r>
      <w:r>
        <w:rPr>
          <w:rFonts w:cs="Arial"/>
          <w:sz w:val="24"/>
          <w:szCs w:val="24"/>
        </w:rPr>
        <w:t xml:space="preserve">. </w:t>
      </w:r>
      <w:r w:rsidRPr="004C4EE5">
        <w:rPr>
          <w:rFonts w:cs="Arial"/>
          <w:sz w:val="24"/>
          <w:szCs w:val="24"/>
        </w:rPr>
        <w:t xml:space="preserve"> Since the delivery of municipal infrastructure however, involves all spheres of government and a whole range of sector departments, it has become increasingly necessary</w:t>
      </w:r>
      <w:r w:rsidRPr="004C4EE5">
        <w:rPr>
          <w:rFonts w:cs="Arial"/>
          <w:sz w:val="24"/>
          <w:szCs w:val="24"/>
          <w:lang w:val="en-ZA"/>
        </w:rPr>
        <w:t xml:space="preserve"> for both co-operative governance and cross sector collaboration when it comes to infra-structure delivery. </w:t>
      </w:r>
      <w:r>
        <w:rPr>
          <w:rFonts w:cs="Arial"/>
          <w:sz w:val="24"/>
          <w:szCs w:val="24"/>
          <w:lang w:val="en-ZA"/>
        </w:rPr>
        <w:t xml:space="preserve">Effective </w:t>
      </w:r>
      <w:r>
        <w:rPr>
          <w:rFonts w:cs="Arial"/>
          <w:color w:val="000000"/>
          <w:sz w:val="24"/>
          <w:szCs w:val="24"/>
          <w:lang w:val="en-ZA"/>
        </w:rPr>
        <w:t>c</w:t>
      </w:r>
      <w:r w:rsidRPr="004C4EE5">
        <w:rPr>
          <w:rFonts w:cs="Arial"/>
          <w:color w:val="000000"/>
          <w:sz w:val="24"/>
          <w:szCs w:val="24"/>
          <w:lang w:val="en-ZA"/>
        </w:rPr>
        <w:t>o-operative governance is essential to ensure that the different departments and spheres of government are working towards common goals and objectives in the development of municipal infra-structure. More effective ways to achieve this should be pursued.</w:t>
      </w:r>
    </w:p>
    <w:p w14:paraId="73E9D736" w14:textId="77777777" w:rsidR="00FF58D4" w:rsidRDefault="00FF58D4" w:rsidP="00FF58D4">
      <w:pPr>
        <w:spacing w:after="0"/>
        <w:jc w:val="both"/>
        <w:rPr>
          <w:rFonts w:cs="Arial"/>
          <w:color w:val="000000"/>
          <w:sz w:val="24"/>
          <w:szCs w:val="24"/>
          <w:lang w:val="en-ZA"/>
        </w:rPr>
      </w:pPr>
    </w:p>
    <w:p w14:paraId="6CF22DF2" w14:textId="77777777" w:rsidR="00FF58D4" w:rsidRDefault="00FF58D4" w:rsidP="00FF58D4">
      <w:pPr>
        <w:autoSpaceDE w:val="0"/>
        <w:autoSpaceDN w:val="0"/>
        <w:adjustRightInd w:val="0"/>
        <w:spacing w:after="0"/>
        <w:jc w:val="both"/>
        <w:rPr>
          <w:rFonts w:cs="Arial"/>
          <w:sz w:val="24"/>
          <w:szCs w:val="24"/>
        </w:rPr>
      </w:pPr>
      <w:r w:rsidRPr="009F3253">
        <w:rPr>
          <w:rFonts w:cs="Arial"/>
          <w:color w:val="000000"/>
          <w:sz w:val="24"/>
          <w:szCs w:val="24"/>
          <w:lang w:val="en-ZA"/>
        </w:rPr>
        <w:t xml:space="preserve">An area of critical concern is infrastructure maintenance.  </w:t>
      </w:r>
      <w:r w:rsidRPr="009F3253">
        <w:rPr>
          <w:rFonts w:cs="Arial"/>
          <w:sz w:val="24"/>
          <w:szCs w:val="24"/>
        </w:rPr>
        <w:t xml:space="preserve">The Department of Water and Sanitation reported as follows to the Inter-Ministerial Task Team on Service Delivery during September 2016:” …, </w:t>
      </w:r>
      <w:r w:rsidRPr="009F3253">
        <w:rPr>
          <w:rFonts w:cs="Arial"/>
          <w:i/>
          <w:sz w:val="24"/>
          <w:szCs w:val="24"/>
        </w:rPr>
        <w:t xml:space="preserve">the reality is that due </w:t>
      </w:r>
      <w:r w:rsidRPr="009F3253">
        <w:rPr>
          <w:rFonts w:cs="Arial"/>
          <w:b/>
          <w:i/>
          <w:sz w:val="24"/>
          <w:szCs w:val="24"/>
        </w:rPr>
        <w:t>to poor/lack of effective operations and maintenance</w:t>
      </w:r>
      <w:r w:rsidRPr="009F3253">
        <w:rPr>
          <w:rFonts w:cs="Arial"/>
          <w:i/>
          <w:sz w:val="24"/>
          <w:szCs w:val="24"/>
        </w:rPr>
        <w:t>, vandalism and theft, at least 10% of the (water) schemes have become dysfunctional, resulting in only 85% of the schemes remaining operational (these are schemes that are functional but not necessarily providing reliable services).</w:t>
      </w:r>
      <w:r w:rsidRPr="009F3253">
        <w:rPr>
          <w:rFonts w:cs="Arial"/>
          <w:sz w:val="24"/>
          <w:szCs w:val="24"/>
        </w:rPr>
        <w:t>”</w:t>
      </w:r>
      <w:r>
        <w:rPr>
          <w:rFonts w:cs="Arial"/>
          <w:sz w:val="24"/>
          <w:szCs w:val="24"/>
        </w:rPr>
        <w:t xml:space="preserve">  </w:t>
      </w:r>
      <w:r w:rsidRPr="009F3253">
        <w:rPr>
          <w:rFonts w:cs="Arial"/>
          <w:sz w:val="24"/>
          <w:szCs w:val="24"/>
        </w:rPr>
        <w:t>With regard to the provision of electricity</w:t>
      </w:r>
      <w:r>
        <w:rPr>
          <w:rFonts w:cs="Arial"/>
          <w:sz w:val="24"/>
          <w:szCs w:val="24"/>
        </w:rPr>
        <w:t>,</w:t>
      </w:r>
      <w:r w:rsidRPr="009F3253">
        <w:rPr>
          <w:rFonts w:cs="Arial"/>
          <w:sz w:val="24"/>
          <w:szCs w:val="24"/>
        </w:rPr>
        <w:t xml:space="preserve"> it was also found that </w:t>
      </w:r>
      <w:r>
        <w:rPr>
          <w:rFonts w:cs="Arial"/>
          <w:sz w:val="24"/>
          <w:szCs w:val="24"/>
        </w:rPr>
        <w:t xml:space="preserve">municipalities tend to </w:t>
      </w:r>
      <w:r w:rsidRPr="009F3253">
        <w:rPr>
          <w:rFonts w:cs="Arial"/>
          <w:sz w:val="24"/>
          <w:szCs w:val="24"/>
        </w:rPr>
        <w:t xml:space="preserve">under-budget </w:t>
      </w:r>
      <w:r w:rsidRPr="009F3253">
        <w:rPr>
          <w:rFonts w:cs="Arial"/>
          <w:sz w:val="24"/>
          <w:szCs w:val="24"/>
        </w:rPr>
        <w:lastRenderedPageBreak/>
        <w:t>and under-spend on maintenance</w:t>
      </w:r>
      <w:r>
        <w:rPr>
          <w:rFonts w:cs="Arial"/>
          <w:sz w:val="24"/>
          <w:szCs w:val="24"/>
        </w:rPr>
        <w:t>,</w:t>
      </w:r>
      <w:r w:rsidRPr="009F3253">
        <w:rPr>
          <w:rFonts w:cs="Arial"/>
          <w:sz w:val="24"/>
          <w:szCs w:val="24"/>
        </w:rPr>
        <w:t xml:space="preserve"> when compared to international best practice benchmarks</w:t>
      </w:r>
      <w:r>
        <w:rPr>
          <w:rFonts w:cs="Arial"/>
          <w:sz w:val="24"/>
          <w:szCs w:val="24"/>
        </w:rPr>
        <w:t>. The following service actions could be considered:</w:t>
      </w:r>
    </w:p>
    <w:p w14:paraId="21D99C85" w14:textId="77777777" w:rsidR="00FF58D4" w:rsidRDefault="00FF58D4">
      <w:r>
        <w:rPr>
          <w:rFonts w:cs="Arial"/>
          <w:noProof/>
          <w:color w:val="000000"/>
          <w:sz w:val="24"/>
          <w:szCs w:val="24"/>
          <w:lang w:val="en-ZA" w:eastAsia="en-ZA"/>
        </w:rPr>
        <mc:AlternateContent>
          <mc:Choice Requires="wps">
            <w:drawing>
              <wp:anchor distT="0" distB="0" distL="114300" distR="114300" simplePos="0" relativeHeight="251666432" behindDoc="0" locked="0" layoutInCell="1" allowOverlap="1" wp14:anchorId="6A608389" wp14:editId="13A31C34">
                <wp:simplePos x="0" y="0"/>
                <wp:positionH relativeFrom="column">
                  <wp:posOffset>190500</wp:posOffset>
                </wp:positionH>
                <wp:positionV relativeFrom="paragraph">
                  <wp:posOffset>269875</wp:posOffset>
                </wp:positionV>
                <wp:extent cx="5372100" cy="2247900"/>
                <wp:effectExtent l="57150" t="57150" r="38100" b="57150"/>
                <wp:wrapNone/>
                <wp:docPr id="4" name="Text Box 4"/>
                <wp:cNvGraphicFramePr/>
                <a:graphic xmlns:a="http://schemas.openxmlformats.org/drawingml/2006/main">
                  <a:graphicData uri="http://schemas.microsoft.com/office/word/2010/wordprocessingShape">
                    <wps:wsp>
                      <wps:cNvSpPr txBox="1"/>
                      <wps:spPr>
                        <a:xfrm>
                          <a:off x="0" y="0"/>
                          <a:ext cx="5372100" cy="2247900"/>
                        </a:xfrm>
                        <a:prstGeom prst="rect">
                          <a:avLst/>
                        </a:prstGeom>
                        <a:noFill/>
                        <a:ln w="19050" cap="rnd">
                          <a:noFill/>
                          <a:round/>
                        </a:ln>
                        <a:effectLst/>
                        <a:scene3d>
                          <a:camera prst="orthographicFront">
                            <a:rot lat="0" lon="0" rev="0"/>
                          </a:camera>
                          <a:lightRig rig="chilly" dir="t">
                            <a:rot lat="0" lon="0" rev="18480000"/>
                          </a:lightRig>
                        </a:scene3d>
                        <a:sp3d prstMaterial="clear">
                          <a:bevelT h="63500"/>
                        </a:sp3d>
                      </wps:spPr>
                      <wps:style>
                        <a:lnRef idx="1">
                          <a:schemeClr val="accent6"/>
                        </a:lnRef>
                        <a:fillRef idx="2">
                          <a:schemeClr val="accent6"/>
                        </a:fillRef>
                        <a:effectRef idx="1">
                          <a:schemeClr val="accent6"/>
                        </a:effectRef>
                        <a:fontRef idx="minor">
                          <a:schemeClr val="dk1"/>
                        </a:fontRef>
                      </wps:style>
                      <wps:txbx>
                        <w:txbxContent>
                          <w:p w14:paraId="3726AE95" w14:textId="77777777" w:rsidR="00BA4A7B" w:rsidRPr="00991E1E" w:rsidRDefault="00BA4A7B" w:rsidP="00FF58D4">
                            <w:pPr>
                              <w:pStyle w:val="ListParagraph"/>
                              <w:numPr>
                                <w:ilvl w:val="0"/>
                                <w:numId w:val="17"/>
                              </w:numPr>
                              <w:spacing w:before="0" w:after="160" w:line="259" w:lineRule="auto"/>
                              <w:rPr>
                                <w:sz w:val="24"/>
                                <w:szCs w:val="24"/>
                              </w:rPr>
                            </w:pPr>
                            <w:r>
                              <w:rPr>
                                <w:sz w:val="24"/>
                                <w:szCs w:val="24"/>
                              </w:rPr>
                              <w:t xml:space="preserve">Strengthening the </w:t>
                            </w:r>
                            <w:r w:rsidRPr="00991E1E">
                              <w:rPr>
                                <w:sz w:val="24"/>
                                <w:szCs w:val="24"/>
                              </w:rPr>
                              <w:t>technical capacity and capability</w:t>
                            </w:r>
                            <w:r>
                              <w:rPr>
                                <w:sz w:val="24"/>
                                <w:szCs w:val="24"/>
                              </w:rPr>
                              <w:t xml:space="preserve"> of municipalities</w:t>
                            </w:r>
                            <w:r w:rsidRPr="00991E1E">
                              <w:rPr>
                                <w:sz w:val="24"/>
                                <w:szCs w:val="24"/>
                              </w:rPr>
                              <w:t>, in terms of Technical Units organograms, alignment of structure with core function, existing capacity and vacancies;</w:t>
                            </w:r>
                          </w:p>
                          <w:p w14:paraId="620469E3" w14:textId="77777777" w:rsidR="00BA4A7B" w:rsidRPr="00991E1E" w:rsidRDefault="00BA4A7B" w:rsidP="00FF58D4">
                            <w:pPr>
                              <w:pStyle w:val="ListParagraph"/>
                              <w:numPr>
                                <w:ilvl w:val="0"/>
                                <w:numId w:val="17"/>
                              </w:numPr>
                              <w:spacing w:before="0" w:after="160" w:line="259" w:lineRule="auto"/>
                              <w:rPr>
                                <w:sz w:val="24"/>
                                <w:szCs w:val="24"/>
                              </w:rPr>
                            </w:pPr>
                            <w:r w:rsidRPr="00991E1E">
                              <w:rPr>
                                <w:sz w:val="24"/>
                                <w:szCs w:val="24"/>
                              </w:rPr>
                              <w:t>Analys</w:t>
                            </w:r>
                            <w:r>
                              <w:rPr>
                                <w:sz w:val="24"/>
                                <w:szCs w:val="24"/>
                              </w:rPr>
                              <w:t>ing</w:t>
                            </w:r>
                            <w:r w:rsidRPr="00991E1E">
                              <w:rPr>
                                <w:sz w:val="24"/>
                                <w:szCs w:val="24"/>
                              </w:rPr>
                              <w:t xml:space="preserve"> the municipal absorption capacity and capability to manage infrastructure grants, e.g. whether all critical post are filled with appropriate expertise and critical functions such as BTO’s and SCM’s are in place;</w:t>
                            </w:r>
                          </w:p>
                          <w:p w14:paraId="5E5F088C" w14:textId="77777777" w:rsidR="00BA4A7B" w:rsidRDefault="00BA4A7B" w:rsidP="00FF58D4">
                            <w:pPr>
                              <w:pStyle w:val="ListParagraph"/>
                              <w:numPr>
                                <w:ilvl w:val="0"/>
                                <w:numId w:val="17"/>
                              </w:numPr>
                              <w:spacing w:before="0" w:after="160" w:line="259" w:lineRule="auto"/>
                            </w:pPr>
                            <w:r w:rsidRPr="00991E1E">
                              <w:rPr>
                                <w:sz w:val="24"/>
                                <w:szCs w:val="24"/>
                                <w:lang w:val="en-ZA"/>
                              </w:rPr>
                              <w:t>Increas</w:t>
                            </w:r>
                            <w:r>
                              <w:rPr>
                                <w:sz w:val="24"/>
                                <w:szCs w:val="24"/>
                                <w:lang w:val="en-ZA"/>
                              </w:rPr>
                              <w:t>ing</w:t>
                            </w:r>
                            <w:r w:rsidRPr="00991E1E">
                              <w:rPr>
                                <w:sz w:val="24"/>
                                <w:szCs w:val="24"/>
                                <w:lang w:val="en-ZA"/>
                              </w:rPr>
                              <w:t xml:space="preserve"> access to quality, reliable and sustainable basic levels of service in 27 prioritised districts, through diagnostic analysis leading to support and intervention to address key challenges</w:t>
                            </w:r>
                            <w:r>
                              <w:rPr>
                                <w:sz w:val="24"/>
                                <w:szCs w:val="24"/>
                                <w:lang w:val="en-ZA"/>
                              </w:rPr>
                              <w:t>.</w:t>
                            </w:r>
                          </w:p>
                          <w:p w14:paraId="7ED7CFF4" w14:textId="77777777" w:rsidR="00BA4A7B" w:rsidRDefault="00BA4A7B" w:rsidP="00FF58D4">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F2937BA" id="Text Box 4" o:spid="_x0000_s1029" type="#_x0000_t202" style="position:absolute;margin-left:15pt;margin-top:21.25pt;width:423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" filled="f" stroked="f" strokeweight="1.5pt">
                <v:stroke joinstyle="round" endcap="round"/>
                <v:textbox>
                  <w:txbxContent>
                    <w:p w:rsidR="00BA4A7B" w:rsidRPr="00991E1E" w:rsidRDefault="00BA4A7B" w:rsidP="00FF58D4">
                      <w:pPr>
                        <w:pStyle w:val="ListParagraph"/>
                        <w:numPr>
                          <w:ilvl w:val="0"/>
                          <w:numId w:val="17"/>
                        </w:numPr>
                        <w:spacing w:before="0" w:after="160" w:line="259" w:lineRule="auto"/>
                        <w:rPr>
                          <w:sz w:val="24"/>
                          <w:szCs w:val="24"/>
                        </w:rPr>
                      </w:pPr>
                      <w:r>
                        <w:rPr>
                          <w:sz w:val="24"/>
                          <w:szCs w:val="24"/>
                        </w:rPr>
                        <w:t xml:space="preserve">Strengthening the </w:t>
                      </w:r>
                      <w:r w:rsidRPr="00991E1E">
                        <w:rPr>
                          <w:sz w:val="24"/>
                          <w:szCs w:val="24"/>
                        </w:rPr>
                        <w:t>technical capacity and capability</w:t>
                      </w:r>
                      <w:r>
                        <w:rPr>
                          <w:sz w:val="24"/>
                          <w:szCs w:val="24"/>
                        </w:rPr>
                        <w:t xml:space="preserve"> of municipalities</w:t>
                      </w:r>
                      <w:r w:rsidRPr="00991E1E">
                        <w:rPr>
                          <w:sz w:val="24"/>
                          <w:szCs w:val="24"/>
                        </w:rPr>
                        <w:t>, in terms of Technical Units organograms, alignment of structure with core function, existing capacity and vacancies;</w:t>
                      </w:r>
                    </w:p>
                    <w:p w:rsidR="00BA4A7B" w:rsidRPr="00991E1E" w:rsidRDefault="00BA4A7B" w:rsidP="00FF58D4">
                      <w:pPr>
                        <w:pStyle w:val="ListParagraph"/>
                        <w:numPr>
                          <w:ilvl w:val="0"/>
                          <w:numId w:val="17"/>
                        </w:numPr>
                        <w:spacing w:before="0" w:after="160" w:line="259" w:lineRule="auto"/>
                        <w:rPr>
                          <w:sz w:val="24"/>
                          <w:szCs w:val="24"/>
                        </w:rPr>
                      </w:pPr>
                      <w:r w:rsidRPr="00991E1E">
                        <w:rPr>
                          <w:sz w:val="24"/>
                          <w:szCs w:val="24"/>
                        </w:rPr>
                        <w:t>Analys</w:t>
                      </w:r>
                      <w:r>
                        <w:rPr>
                          <w:sz w:val="24"/>
                          <w:szCs w:val="24"/>
                        </w:rPr>
                        <w:t>ing</w:t>
                      </w:r>
                      <w:r w:rsidRPr="00991E1E">
                        <w:rPr>
                          <w:sz w:val="24"/>
                          <w:szCs w:val="24"/>
                        </w:rPr>
                        <w:t xml:space="preserve"> the municipal absorption capacity and capability to manage infrastructure grants, e.g. whether all critical post are filled with appropriate expertise and critical functions such as BTO’s and SCM’s are in place;</w:t>
                      </w:r>
                    </w:p>
                    <w:p w:rsidR="00BA4A7B" w:rsidRDefault="00BA4A7B" w:rsidP="00FF58D4">
                      <w:pPr>
                        <w:pStyle w:val="ListParagraph"/>
                        <w:numPr>
                          <w:ilvl w:val="0"/>
                          <w:numId w:val="17"/>
                        </w:numPr>
                        <w:spacing w:before="0" w:after="160" w:line="259" w:lineRule="auto"/>
                      </w:pPr>
                      <w:r w:rsidRPr="00991E1E">
                        <w:rPr>
                          <w:sz w:val="24"/>
                          <w:szCs w:val="24"/>
                          <w:lang w:val="en-ZA"/>
                        </w:rPr>
                        <w:t>Increas</w:t>
                      </w:r>
                      <w:r>
                        <w:rPr>
                          <w:sz w:val="24"/>
                          <w:szCs w:val="24"/>
                          <w:lang w:val="en-ZA"/>
                        </w:rPr>
                        <w:t>ing</w:t>
                      </w:r>
                      <w:r w:rsidRPr="00991E1E">
                        <w:rPr>
                          <w:sz w:val="24"/>
                          <w:szCs w:val="24"/>
                          <w:lang w:val="en-ZA"/>
                        </w:rPr>
                        <w:t xml:space="preserve"> access to quality, reliable and sustainable basic levels of service in 27 prioritised districts, through diagnostic analysis leading to support and intervention to address key challenges</w:t>
                      </w:r>
                      <w:r>
                        <w:rPr>
                          <w:sz w:val="24"/>
                          <w:szCs w:val="24"/>
                          <w:lang w:val="en-ZA"/>
                        </w:rPr>
                        <w:t>.</w:t>
                      </w:r>
                    </w:p>
                    <w:p w:rsidR="00BA4A7B" w:rsidRDefault="00BA4A7B" w:rsidP="00FF58D4">
                      <w:pPr>
                        <w:ind w:left="360"/>
                      </w:pPr>
                    </w:p>
                  </w:txbxContent>
                </v:textbox>
              </v:shape>
            </w:pict>
          </mc:Fallback>
        </mc:AlternateContent>
      </w:r>
    </w:p>
    <w:p w14:paraId="34565AAE" w14:textId="77777777" w:rsidR="00FF58D4" w:rsidRDefault="00FF58D4"/>
    <w:p w14:paraId="6FE1A02C" w14:textId="77777777" w:rsidR="00FF58D4" w:rsidRDefault="00FF58D4"/>
    <w:p w14:paraId="3DCAA574" w14:textId="77777777" w:rsidR="00FF58D4" w:rsidRDefault="00FF58D4"/>
    <w:p w14:paraId="223A3B85" w14:textId="77777777" w:rsidR="00FF58D4" w:rsidRDefault="00FF58D4"/>
    <w:p w14:paraId="2F0A11C4" w14:textId="77777777" w:rsidR="00FF58D4" w:rsidRDefault="00FF58D4"/>
    <w:p w14:paraId="30586BBD" w14:textId="77777777" w:rsidR="00FF58D4" w:rsidRDefault="00FF58D4"/>
    <w:p w14:paraId="4B29FBD7" w14:textId="77777777" w:rsidR="00FF58D4" w:rsidRDefault="00FF58D4"/>
    <w:p w14:paraId="24AF3A34" w14:textId="77777777" w:rsidR="00FF58D4" w:rsidRDefault="00FF58D4"/>
    <w:p w14:paraId="7158A139" w14:textId="77777777" w:rsidR="00FF58D4" w:rsidRPr="007324C5" w:rsidRDefault="00FF58D4" w:rsidP="00FF58D4">
      <w:pPr>
        <w:rPr>
          <w:b/>
          <w:sz w:val="24"/>
          <w:szCs w:val="24"/>
        </w:rPr>
      </w:pPr>
      <w:bookmarkStart w:id="48" w:name="_Toc486519447"/>
      <w:r w:rsidRPr="007324C5">
        <w:rPr>
          <w:b/>
          <w:sz w:val="24"/>
          <w:szCs w:val="24"/>
        </w:rPr>
        <w:t>Good Governance and Accountability</w:t>
      </w:r>
      <w:bookmarkEnd w:id="48"/>
      <w:r w:rsidRPr="007324C5">
        <w:rPr>
          <w:b/>
          <w:sz w:val="24"/>
          <w:szCs w:val="24"/>
        </w:rPr>
        <w:t xml:space="preserve"> </w:t>
      </w:r>
    </w:p>
    <w:p w14:paraId="702DFAB8" w14:textId="77777777" w:rsidR="00FF58D4" w:rsidRPr="007324C5" w:rsidRDefault="00FF58D4" w:rsidP="00FF58D4">
      <w:pPr>
        <w:rPr>
          <w:b/>
        </w:rPr>
      </w:pPr>
      <w:r w:rsidRPr="007324C5">
        <w:rPr>
          <w:b/>
        </w:rPr>
        <w:t xml:space="preserve">Enforcing Consequences for Corruption and Implementing Forensic Reports </w:t>
      </w:r>
    </w:p>
    <w:p w14:paraId="2EF85E27" w14:textId="77777777" w:rsidR="00FF58D4" w:rsidRDefault="00FF58D4" w:rsidP="00FF58D4">
      <w:pPr>
        <w:jc w:val="both"/>
        <w:rPr>
          <w:bCs/>
          <w:sz w:val="24"/>
          <w:szCs w:val="24"/>
        </w:rPr>
      </w:pPr>
      <w:r w:rsidRPr="00F02376">
        <w:rPr>
          <w:rFonts w:cs="Arial"/>
          <w:color w:val="000000"/>
          <w:sz w:val="24"/>
          <w:szCs w:val="24"/>
          <w:lang w:val="en-ZA"/>
        </w:rPr>
        <w:t>The Auditor-General</w:t>
      </w:r>
      <w:r>
        <w:rPr>
          <w:rFonts w:cs="Arial"/>
          <w:color w:val="000000"/>
          <w:sz w:val="24"/>
          <w:szCs w:val="24"/>
          <w:lang w:val="en-ZA"/>
        </w:rPr>
        <w:t xml:space="preserve"> over several year has found that accountability is not receiving sufficient attention and that one of the root causes is inadequate consequence management for poor performance and transgressions.  For the 2015/16 financial year there was a regression in this area and 73% of auditees were found to have inadequate consequence management processes and procedures.  The Auditor-General remarks:”</w:t>
      </w:r>
      <w:r w:rsidRPr="00F02376">
        <w:rPr>
          <w:sz w:val="30"/>
          <w:szCs w:val="30"/>
        </w:rPr>
        <w:t xml:space="preserve"> </w:t>
      </w:r>
      <w:r w:rsidRPr="00F02376">
        <w:rPr>
          <w:sz w:val="24"/>
          <w:szCs w:val="24"/>
        </w:rPr>
        <w:t xml:space="preserve">If officials who deliberately or negligently ignore their duties and contravene legislation are </w:t>
      </w:r>
      <w:r w:rsidRPr="00F02376">
        <w:rPr>
          <w:bCs/>
          <w:sz w:val="24"/>
          <w:szCs w:val="24"/>
        </w:rPr>
        <w:t xml:space="preserve">not held accountable </w:t>
      </w:r>
      <w:r w:rsidRPr="00F02376">
        <w:rPr>
          <w:sz w:val="24"/>
          <w:szCs w:val="24"/>
        </w:rPr>
        <w:t xml:space="preserve">for their actions, such </w:t>
      </w:r>
      <w:r w:rsidRPr="00F02376">
        <w:rPr>
          <w:bCs/>
          <w:sz w:val="24"/>
          <w:szCs w:val="24"/>
        </w:rPr>
        <w:t>behaviour can be seen as acceptable and tolerated</w:t>
      </w:r>
      <w:r>
        <w:rPr>
          <w:bCs/>
          <w:sz w:val="24"/>
          <w:szCs w:val="24"/>
        </w:rPr>
        <w:t>.</w:t>
      </w:r>
      <w:r w:rsidRPr="00F02376">
        <w:rPr>
          <w:bCs/>
          <w:sz w:val="24"/>
          <w:szCs w:val="24"/>
        </w:rPr>
        <w:t>”</w:t>
      </w:r>
      <w:r>
        <w:rPr>
          <w:bCs/>
          <w:sz w:val="24"/>
          <w:szCs w:val="24"/>
        </w:rPr>
        <w:t xml:space="preserve">  The following activities could be considered:</w:t>
      </w:r>
    </w:p>
    <w:p w14:paraId="0940DB02" w14:textId="77777777" w:rsidR="00FF58D4" w:rsidRDefault="00FF58D4">
      <w:r>
        <w:rPr>
          <w:bCs/>
          <w:noProof/>
          <w:sz w:val="24"/>
          <w:szCs w:val="24"/>
          <w:lang w:val="en-ZA" w:eastAsia="en-ZA"/>
        </w:rPr>
        <mc:AlternateContent>
          <mc:Choice Requires="wps">
            <w:drawing>
              <wp:anchor distT="0" distB="0" distL="114300" distR="114300" simplePos="0" relativeHeight="251668480" behindDoc="0" locked="0" layoutInCell="1" allowOverlap="1" wp14:anchorId="737DACE9" wp14:editId="375F656D">
                <wp:simplePos x="0" y="0"/>
                <wp:positionH relativeFrom="column">
                  <wp:posOffset>190500</wp:posOffset>
                </wp:positionH>
                <wp:positionV relativeFrom="paragraph">
                  <wp:posOffset>85725</wp:posOffset>
                </wp:positionV>
                <wp:extent cx="5267325" cy="1581150"/>
                <wp:effectExtent l="57150" t="57150" r="47625" b="38100"/>
                <wp:wrapNone/>
                <wp:docPr id="5" name="Text Box 5"/>
                <wp:cNvGraphicFramePr/>
                <a:graphic xmlns:a="http://schemas.openxmlformats.org/drawingml/2006/main">
                  <a:graphicData uri="http://schemas.microsoft.com/office/word/2010/wordprocessingShape">
                    <wps:wsp>
                      <wps:cNvSpPr txBox="1"/>
                      <wps:spPr>
                        <a:xfrm>
                          <a:off x="0" y="0"/>
                          <a:ext cx="5267325" cy="1581150"/>
                        </a:xfrm>
                        <a:prstGeom prst="rect">
                          <a:avLst/>
                        </a:prstGeom>
                        <a:noFill/>
                        <a:ln w="19050" cap="rnd">
                          <a:noFill/>
                          <a:round/>
                        </a:ln>
                        <a:effectLst/>
                        <a:scene3d>
                          <a:camera prst="orthographicFront">
                            <a:rot lat="0" lon="0" rev="0"/>
                          </a:camera>
                          <a:lightRig rig="chilly" dir="t">
                            <a:rot lat="0" lon="0" rev="18480000"/>
                          </a:lightRig>
                        </a:scene3d>
                        <a:sp3d prstMaterial="clear">
                          <a:bevelT h="63500"/>
                        </a:sp3d>
                      </wps:spPr>
                      <wps:style>
                        <a:lnRef idx="1">
                          <a:schemeClr val="accent6"/>
                        </a:lnRef>
                        <a:fillRef idx="2">
                          <a:schemeClr val="accent6"/>
                        </a:fillRef>
                        <a:effectRef idx="1">
                          <a:schemeClr val="accent6"/>
                        </a:effectRef>
                        <a:fontRef idx="minor">
                          <a:schemeClr val="dk1"/>
                        </a:fontRef>
                      </wps:style>
                      <wps:txbx>
                        <w:txbxContent>
                          <w:p w14:paraId="30C52A65" w14:textId="77777777" w:rsidR="00BA4A7B" w:rsidRPr="000C4AA8" w:rsidRDefault="00BA4A7B" w:rsidP="00FF58D4">
                            <w:pPr>
                              <w:pStyle w:val="ListParagraph"/>
                              <w:numPr>
                                <w:ilvl w:val="0"/>
                                <w:numId w:val="18"/>
                              </w:numPr>
                              <w:spacing w:before="0" w:after="160" w:line="259" w:lineRule="auto"/>
                              <w:rPr>
                                <w:sz w:val="24"/>
                                <w:szCs w:val="24"/>
                              </w:rPr>
                            </w:pPr>
                            <w:r>
                              <w:rPr>
                                <w:sz w:val="24"/>
                                <w:szCs w:val="24"/>
                              </w:rPr>
                              <w:t>Improving the s</w:t>
                            </w:r>
                            <w:r w:rsidRPr="000C4AA8">
                              <w:rPr>
                                <w:sz w:val="24"/>
                                <w:szCs w:val="24"/>
                              </w:rPr>
                              <w:t>tate of forensic reports, (collation of the forensic investigation undertaken by Province and Municipalities);</w:t>
                            </w:r>
                          </w:p>
                          <w:p w14:paraId="16F82715" w14:textId="77777777" w:rsidR="00BA4A7B" w:rsidRPr="000C4AA8" w:rsidRDefault="00BA4A7B" w:rsidP="00FF58D4">
                            <w:pPr>
                              <w:pStyle w:val="ListParagraph"/>
                              <w:numPr>
                                <w:ilvl w:val="0"/>
                                <w:numId w:val="18"/>
                              </w:numPr>
                              <w:spacing w:before="0" w:after="160" w:line="259" w:lineRule="auto"/>
                              <w:rPr>
                                <w:sz w:val="24"/>
                                <w:szCs w:val="24"/>
                              </w:rPr>
                            </w:pPr>
                            <w:r w:rsidRPr="000C4AA8">
                              <w:rPr>
                                <w:sz w:val="24"/>
                                <w:szCs w:val="24"/>
                              </w:rPr>
                              <w:t>Analysis of the reports;</w:t>
                            </w:r>
                          </w:p>
                          <w:p w14:paraId="4900018F" w14:textId="77777777" w:rsidR="00BA4A7B" w:rsidRPr="000C4AA8" w:rsidRDefault="00BA4A7B" w:rsidP="00FF58D4">
                            <w:pPr>
                              <w:pStyle w:val="ListParagraph"/>
                              <w:numPr>
                                <w:ilvl w:val="0"/>
                                <w:numId w:val="18"/>
                              </w:numPr>
                              <w:spacing w:before="0" w:after="160" w:line="259" w:lineRule="auto"/>
                              <w:rPr>
                                <w:sz w:val="24"/>
                                <w:szCs w:val="24"/>
                              </w:rPr>
                            </w:pPr>
                            <w:r w:rsidRPr="000C4AA8">
                              <w:rPr>
                                <w:sz w:val="24"/>
                                <w:szCs w:val="24"/>
                              </w:rPr>
                              <w:t xml:space="preserve">Status of reports in Councils and consequence management and accountability; Monitor municipal implementation plans; and </w:t>
                            </w:r>
                          </w:p>
                          <w:p w14:paraId="204895E1" w14:textId="77777777" w:rsidR="00BA4A7B" w:rsidRPr="00FF58D4" w:rsidRDefault="00BA4A7B" w:rsidP="00FF58D4">
                            <w:pPr>
                              <w:pStyle w:val="ListParagraph"/>
                              <w:numPr>
                                <w:ilvl w:val="0"/>
                                <w:numId w:val="18"/>
                              </w:numPr>
                              <w:spacing w:before="0" w:after="160" w:line="259" w:lineRule="auto"/>
                              <w:rPr>
                                <w:sz w:val="24"/>
                                <w:szCs w:val="24"/>
                              </w:rPr>
                            </w:pPr>
                            <w:r>
                              <w:rPr>
                                <w:sz w:val="24"/>
                                <w:szCs w:val="24"/>
                              </w:rPr>
                              <w:t>Strengthening the r</w:t>
                            </w:r>
                            <w:r w:rsidRPr="000C4AA8">
                              <w:rPr>
                                <w:sz w:val="24"/>
                                <w:szCs w:val="24"/>
                              </w:rPr>
                              <w:t>ole of MEC and other agencies in enforcing consequence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3E1E0881" id="Text Box 5" o:spid="_x0000_s1030" type="#_x0000_t202" style="position:absolute;margin-left:15pt;margin-top:6.75pt;width:414.75pt;height:12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" filled="f" stroked="f" strokeweight="1.5pt">
                <v:stroke joinstyle="round" endcap="round"/>
                <v:textbox>
                  <w:txbxContent>
                    <w:p w:rsidR="00BA4A7B" w:rsidRPr="000C4AA8" w:rsidRDefault="00BA4A7B" w:rsidP="00FF58D4">
                      <w:pPr>
                        <w:pStyle w:val="ListParagraph"/>
                        <w:numPr>
                          <w:ilvl w:val="0"/>
                          <w:numId w:val="18"/>
                        </w:numPr>
                        <w:spacing w:before="0" w:after="160" w:line="259" w:lineRule="auto"/>
                        <w:rPr>
                          <w:sz w:val="24"/>
                          <w:szCs w:val="24"/>
                        </w:rPr>
                      </w:pPr>
                      <w:r>
                        <w:rPr>
                          <w:sz w:val="24"/>
                          <w:szCs w:val="24"/>
                        </w:rPr>
                        <w:t>Improving the s</w:t>
                      </w:r>
                      <w:r w:rsidRPr="000C4AA8">
                        <w:rPr>
                          <w:sz w:val="24"/>
                          <w:szCs w:val="24"/>
                        </w:rPr>
                        <w:t>tate of forensic reports, (collation of the forensic investigation undertaken by Province and Municipalities);</w:t>
                      </w:r>
                    </w:p>
                    <w:p w:rsidR="00BA4A7B" w:rsidRPr="000C4AA8" w:rsidRDefault="00BA4A7B" w:rsidP="00FF58D4">
                      <w:pPr>
                        <w:pStyle w:val="ListParagraph"/>
                        <w:numPr>
                          <w:ilvl w:val="0"/>
                          <w:numId w:val="18"/>
                        </w:numPr>
                        <w:spacing w:before="0" w:after="160" w:line="259" w:lineRule="auto"/>
                        <w:rPr>
                          <w:sz w:val="24"/>
                          <w:szCs w:val="24"/>
                        </w:rPr>
                      </w:pPr>
                      <w:r w:rsidRPr="000C4AA8">
                        <w:rPr>
                          <w:sz w:val="24"/>
                          <w:szCs w:val="24"/>
                        </w:rPr>
                        <w:t>Analysis of the reports;</w:t>
                      </w:r>
                    </w:p>
                    <w:p w:rsidR="00BA4A7B" w:rsidRPr="000C4AA8" w:rsidRDefault="00BA4A7B" w:rsidP="00FF58D4">
                      <w:pPr>
                        <w:pStyle w:val="ListParagraph"/>
                        <w:numPr>
                          <w:ilvl w:val="0"/>
                          <w:numId w:val="18"/>
                        </w:numPr>
                        <w:spacing w:before="0" w:after="160" w:line="259" w:lineRule="auto"/>
                        <w:rPr>
                          <w:sz w:val="24"/>
                          <w:szCs w:val="24"/>
                        </w:rPr>
                      </w:pPr>
                      <w:r w:rsidRPr="000C4AA8">
                        <w:rPr>
                          <w:sz w:val="24"/>
                          <w:szCs w:val="24"/>
                        </w:rPr>
                        <w:t xml:space="preserve">Status of reports in Councils and consequence management and accountability; Monitor municipal implementation plans; and </w:t>
                      </w:r>
                    </w:p>
                    <w:p w:rsidR="00BA4A7B" w:rsidRPr="00FF58D4" w:rsidRDefault="00BA4A7B" w:rsidP="00FF58D4">
                      <w:pPr>
                        <w:pStyle w:val="ListParagraph"/>
                        <w:numPr>
                          <w:ilvl w:val="0"/>
                          <w:numId w:val="18"/>
                        </w:numPr>
                        <w:spacing w:before="0" w:after="160" w:line="259" w:lineRule="auto"/>
                        <w:rPr>
                          <w:sz w:val="24"/>
                          <w:szCs w:val="24"/>
                        </w:rPr>
                      </w:pPr>
                      <w:r>
                        <w:rPr>
                          <w:sz w:val="24"/>
                          <w:szCs w:val="24"/>
                        </w:rPr>
                        <w:t>Strengthening the r</w:t>
                      </w:r>
                      <w:r w:rsidRPr="000C4AA8">
                        <w:rPr>
                          <w:sz w:val="24"/>
                          <w:szCs w:val="24"/>
                        </w:rPr>
                        <w:t>ole of MEC and other agencies in enforcing consequence management.</w:t>
                      </w:r>
                    </w:p>
                  </w:txbxContent>
                </v:textbox>
              </v:shape>
            </w:pict>
          </mc:Fallback>
        </mc:AlternateContent>
      </w:r>
    </w:p>
    <w:p w14:paraId="181E913A" w14:textId="77777777" w:rsidR="00FF58D4" w:rsidRDefault="00FF58D4"/>
    <w:p w14:paraId="67B62C12" w14:textId="77777777" w:rsidR="00FF58D4" w:rsidRDefault="00FF58D4"/>
    <w:p w14:paraId="52C58BC0" w14:textId="77777777" w:rsidR="00FF58D4" w:rsidRDefault="00FF58D4"/>
    <w:p w14:paraId="7F8F1D16" w14:textId="77777777" w:rsidR="00FF58D4" w:rsidRDefault="00FF58D4"/>
    <w:p w14:paraId="305BDB1D" w14:textId="77777777" w:rsidR="00FF58D4" w:rsidRDefault="00FF58D4"/>
    <w:p w14:paraId="4EF1C6C5" w14:textId="77777777" w:rsidR="00FF58D4" w:rsidRDefault="00FF58D4"/>
    <w:p w14:paraId="2C63483D" w14:textId="77777777" w:rsidR="00FF58D4" w:rsidRPr="007324C5" w:rsidRDefault="00FF58D4" w:rsidP="00FF58D4">
      <w:pPr>
        <w:rPr>
          <w:b/>
          <w:sz w:val="24"/>
          <w:szCs w:val="24"/>
        </w:rPr>
      </w:pPr>
      <w:bookmarkStart w:id="49" w:name="_Toc486519448"/>
      <w:r w:rsidRPr="007324C5">
        <w:rPr>
          <w:b/>
          <w:sz w:val="24"/>
          <w:szCs w:val="24"/>
        </w:rPr>
        <w:t>Sound Financial Management</w:t>
      </w:r>
      <w:bookmarkEnd w:id="49"/>
    </w:p>
    <w:p w14:paraId="77D70960" w14:textId="77777777" w:rsidR="00FF58D4" w:rsidRPr="007324C5" w:rsidRDefault="00FF58D4" w:rsidP="00FF58D4">
      <w:pPr>
        <w:rPr>
          <w:b/>
        </w:rPr>
      </w:pPr>
      <w:r w:rsidRPr="007324C5">
        <w:rPr>
          <w:b/>
        </w:rPr>
        <w:t xml:space="preserve">Addressing Municipalities consistently receiving Disclaimer Audit Opinions  </w:t>
      </w:r>
    </w:p>
    <w:p w14:paraId="0F8F9114" w14:textId="77777777" w:rsidR="00FF58D4" w:rsidRDefault="00FF58D4" w:rsidP="00FF58D4">
      <w:pPr>
        <w:pStyle w:val="ListParagraph"/>
        <w:ind w:left="357"/>
        <w:jc w:val="both"/>
        <w:rPr>
          <w:sz w:val="24"/>
          <w:szCs w:val="24"/>
        </w:rPr>
      </w:pPr>
      <w:r>
        <w:rPr>
          <w:sz w:val="24"/>
          <w:szCs w:val="24"/>
        </w:rPr>
        <w:t>D</w:t>
      </w:r>
      <w:r w:rsidRPr="00F24F63">
        <w:rPr>
          <w:sz w:val="24"/>
          <w:szCs w:val="24"/>
        </w:rPr>
        <w:t>isclaimer audit opinions have reduced dramatically from 104 in 2008/9 to only 25 in 2015/16</w:t>
      </w:r>
      <w:r>
        <w:rPr>
          <w:sz w:val="24"/>
          <w:szCs w:val="24"/>
        </w:rPr>
        <w:t xml:space="preserve">.  There are however 21 municipalities left that struggle with a history of repeat disclaimer audit opinions.  </w:t>
      </w:r>
    </w:p>
    <w:p w14:paraId="11BD60A5" w14:textId="77777777" w:rsidR="00FF58D4" w:rsidRDefault="00FF58D4" w:rsidP="00FF58D4">
      <w:pPr>
        <w:ind w:left="357"/>
        <w:jc w:val="both"/>
        <w:rPr>
          <w:sz w:val="24"/>
          <w:szCs w:val="24"/>
        </w:rPr>
      </w:pPr>
      <w:r w:rsidRPr="00FB0165">
        <w:rPr>
          <w:sz w:val="24"/>
          <w:szCs w:val="24"/>
        </w:rPr>
        <w:t xml:space="preserve">Of the </w:t>
      </w:r>
      <w:r>
        <w:rPr>
          <w:sz w:val="24"/>
          <w:szCs w:val="24"/>
        </w:rPr>
        <w:t>twenty-one</w:t>
      </w:r>
      <w:r w:rsidRPr="00FB0165">
        <w:rPr>
          <w:sz w:val="24"/>
          <w:szCs w:val="24"/>
        </w:rPr>
        <w:t xml:space="preserve"> municipalities, 1</w:t>
      </w:r>
      <w:r>
        <w:rPr>
          <w:sz w:val="24"/>
          <w:szCs w:val="24"/>
        </w:rPr>
        <w:t>4</w:t>
      </w:r>
      <w:r w:rsidRPr="00FB0165">
        <w:rPr>
          <w:sz w:val="24"/>
          <w:szCs w:val="24"/>
        </w:rPr>
        <w:t xml:space="preserve"> were categorised as ‘dysfunctional’ in 2014 at the inception of the B2B programme.  </w:t>
      </w:r>
      <w:r>
        <w:rPr>
          <w:sz w:val="24"/>
          <w:szCs w:val="24"/>
        </w:rPr>
        <w:t>In terms of the Municipal Infrastructure Investment Framework (MIIF) categorisation, 17 of the municipalities that continually receive disclaimer opinions, are categorised as B3 municipalities, i.e.  Local municipalities with</w:t>
      </w:r>
      <w:r w:rsidRPr="00FB0165">
        <w:rPr>
          <w:rFonts w:cs="Segoe UI"/>
          <w:sz w:val="24"/>
          <w:szCs w:val="24"/>
        </w:rPr>
        <w:t xml:space="preserve"> small towns, with relatively small population</w:t>
      </w:r>
      <w:r>
        <w:rPr>
          <w:rFonts w:cs="Segoe UI"/>
          <w:sz w:val="24"/>
          <w:szCs w:val="24"/>
        </w:rPr>
        <w:t>s</w:t>
      </w:r>
      <w:r w:rsidRPr="00FB0165">
        <w:rPr>
          <w:rFonts w:cs="Segoe UI"/>
          <w:sz w:val="24"/>
          <w:szCs w:val="24"/>
        </w:rPr>
        <w:t xml:space="preserve"> and </w:t>
      </w:r>
      <w:r>
        <w:rPr>
          <w:rFonts w:cs="Segoe UI"/>
          <w:sz w:val="24"/>
          <w:szCs w:val="24"/>
        </w:rPr>
        <w:t xml:space="preserve">a </w:t>
      </w:r>
      <w:r w:rsidRPr="00FB0165">
        <w:rPr>
          <w:rFonts w:cs="Segoe UI"/>
          <w:sz w:val="24"/>
          <w:szCs w:val="24"/>
        </w:rPr>
        <w:t xml:space="preserve">significant proportion of urban population but with no large </w:t>
      </w:r>
      <w:r w:rsidRPr="00F87472">
        <w:rPr>
          <w:sz w:val="24"/>
          <w:szCs w:val="24"/>
        </w:rPr>
        <w:t>town as core.</w:t>
      </w:r>
    </w:p>
    <w:p w14:paraId="29314C25" w14:textId="77777777" w:rsidR="00FF58D4" w:rsidRPr="00F87472" w:rsidRDefault="00FF58D4" w:rsidP="00FF58D4">
      <w:pPr>
        <w:ind w:left="357"/>
        <w:jc w:val="both"/>
        <w:rPr>
          <w:sz w:val="24"/>
          <w:szCs w:val="24"/>
        </w:rPr>
      </w:pPr>
      <w:r w:rsidRPr="00FB0165">
        <w:rPr>
          <w:sz w:val="24"/>
          <w:szCs w:val="24"/>
        </w:rPr>
        <w:t>It is also interesting to note that not a single one of these municipalities were categorised as a B4 municipality in terms of the Municipal Infrastructure Investment Framework (MIIF) categorisation</w:t>
      </w:r>
      <w:r>
        <w:rPr>
          <w:sz w:val="24"/>
          <w:szCs w:val="24"/>
        </w:rPr>
        <w:t>, i.e.</w:t>
      </w:r>
      <w:r w:rsidRPr="00FB0165">
        <w:rPr>
          <w:rFonts w:cs="Segoe UI"/>
          <w:sz w:val="24"/>
          <w:szCs w:val="24"/>
        </w:rPr>
        <w:t xml:space="preserve"> local municipalities which are mainly rural with communal tenure and </w:t>
      </w:r>
      <w:r w:rsidRPr="00F87472">
        <w:rPr>
          <w:sz w:val="24"/>
          <w:szCs w:val="24"/>
        </w:rPr>
        <w:t xml:space="preserve">with, at most, one or two small towns in their area.  </w:t>
      </w:r>
    </w:p>
    <w:p w14:paraId="6342F5BD" w14:textId="77777777" w:rsidR="00FF58D4" w:rsidRDefault="00FF58D4" w:rsidP="00FF58D4">
      <w:pPr>
        <w:jc w:val="both"/>
        <w:rPr>
          <w:bCs/>
          <w:sz w:val="24"/>
          <w:szCs w:val="24"/>
        </w:rPr>
      </w:pPr>
      <w:r w:rsidRPr="00F87472">
        <w:rPr>
          <w:sz w:val="24"/>
          <w:szCs w:val="24"/>
        </w:rPr>
        <w:lastRenderedPageBreak/>
        <w:t>It would therefore seem</w:t>
      </w:r>
      <w:r>
        <w:rPr>
          <w:rFonts w:cs="Segoe UI"/>
          <w:sz w:val="24"/>
          <w:szCs w:val="24"/>
        </w:rPr>
        <w:t xml:space="preserve"> as if the municipalities with small towns are struggling more than the </w:t>
      </w:r>
      <w:r w:rsidRPr="00F87472">
        <w:rPr>
          <w:sz w:val="24"/>
          <w:szCs w:val="24"/>
        </w:rPr>
        <w:t>rural municipalities to manage their finances.</w:t>
      </w:r>
      <w:r>
        <w:rPr>
          <w:sz w:val="24"/>
          <w:szCs w:val="24"/>
        </w:rPr>
        <w:t xml:space="preserve"> </w:t>
      </w:r>
      <w:r>
        <w:rPr>
          <w:bCs/>
          <w:sz w:val="24"/>
          <w:szCs w:val="24"/>
        </w:rPr>
        <w:t>The following activities could be considered:</w:t>
      </w:r>
    </w:p>
    <w:p w14:paraId="1ADA4CBF" w14:textId="77777777" w:rsidR="00FF58D4" w:rsidRDefault="00FF58D4"/>
    <w:p w14:paraId="43BF033E" w14:textId="77777777" w:rsidR="00FF58D4" w:rsidRDefault="00FF58D4"/>
    <w:p w14:paraId="11EC42C9" w14:textId="77777777" w:rsidR="00FF58D4" w:rsidRDefault="00FF58D4">
      <w:r>
        <w:rPr>
          <w:noProof/>
          <w:sz w:val="24"/>
          <w:szCs w:val="24"/>
          <w:lang w:val="en-ZA" w:eastAsia="en-ZA"/>
        </w:rPr>
        <mc:AlternateContent>
          <mc:Choice Requires="wps">
            <w:drawing>
              <wp:anchor distT="0" distB="0" distL="114300" distR="114300" simplePos="0" relativeHeight="251670528" behindDoc="0" locked="0" layoutInCell="1" allowOverlap="1" wp14:anchorId="61C2C6F6" wp14:editId="0857A655">
                <wp:simplePos x="0" y="0"/>
                <wp:positionH relativeFrom="column">
                  <wp:posOffset>66675</wp:posOffset>
                </wp:positionH>
                <wp:positionV relativeFrom="paragraph">
                  <wp:posOffset>-66675</wp:posOffset>
                </wp:positionV>
                <wp:extent cx="5638800" cy="1285875"/>
                <wp:effectExtent l="57150" t="57150" r="38100" b="47625"/>
                <wp:wrapNone/>
                <wp:docPr id="8" name="Text Box 8"/>
                <wp:cNvGraphicFramePr/>
                <a:graphic xmlns:a="http://schemas.openxmlformats.org/drawingml/2006/main">
                  <a:graphicData uri="http://schemas.microsoft.com/office/word/2010/wordprocessingShape">
                    <wps:wsp>
                      <wps:cNvSpPr txBox="1"/>
                      <wps:spPr>
                        <a:xfrm>
                          <a:off x="0" y="0"/>
                          <a:ext cx="5638800" cy="1285875"/>
                        </a:xfrm>
                        <a:prstGeom prst="rect">
                          <a:avLst/>
                        </a:prstGeom>
                        <a:noFill/>
                        <a:ln w="19050" cap="rnd">
                          <a:noFill/>
                          <a:round/>
                        </a:ln>
                        <a:effectLst/>
                        <a:scene3d>
                          <a:camera prst="orthographicFront">
                            <a:rot lat="0" lon="0" rev="0"/>
                          </a:camera>
                          <a:lightRig rig="chilly" dir="t">
                            <a:rot lat="0" lon="0" rev="18480000"/>
                          </a:lightRig>
                        </a:scene3d>
                        <a:sp3d prstMaterial="clear">
                          <a:bevelT h="63500"/>
                        </a:sp3d>
                      </wps:spPr>
                      <wps:style>
                        <a:lnRef idx="1">
                          <a:schemeClr val="accent6"/>
                        </a:lnRef>
                        <a:fillRef idx="2">
                          <a:schemeClr val="accent6"/>
                        </a:fillRef>
                        <a:effectRef idx="1">
                          <a:schemeClr val="accent6"/>
                        </a:effectRef>
                        <a:fontRef idx="minor">
                          <a:schemeClr val="dk1"/>
                        </a:fontRef>
                      </wps:style>
                      <wps:txbx>
                        <w:txbxContent>
                          <w:p w14:paraId="7C80C13B" w14:textId="77777777" w:rsidR="00BA4A7B" w:rsidRPr="004B3DA6" w:rsidRDefault="00BA4A7B" w:rsidP="00FF58D4">
                            <w:pPr>
                              <w:pStyle w:val="ListParagraph"/>
                              <w:numPr>
                                <w:ilvl w:val="0"/>
                                <w:numId w:val="18"/>
                              </w:numPr>
                              <w:spacing w:before="0" w:after="160" w:line="259" w:lineRule="auto"/>
                              <w:rPr>
                                <w:sz w:val="24"/>
                                <w:szCs w:val="24"/>
                              </w:rPr>
                            </w:pPr>
                            <w:r w:rsidRPr="004B3DA6">
                              <w:rPr>
                                <w:sz w:val="24"/>
                                <w:szCs w:val="24"/>
                              </w:rPr>
                              <w:t>Prioritis</w:t>
                            </w:r>
                            <w:r>
                              <w:rPr>
                                <w:sz w:val="24"/>
                                <w:szCs w:val="24"/>
                              </w:rPr>
                              <w:t>ing</w:t>
                            </w:r>
                            <w:r w:rsidRPr="004B3DA6">
                              <w:rPr>
                                <w:sz w:val="24"/>
                                <w:szCs w:val="24"/>
                              </w:rPr>
                              <w:t xml:space="preserve"> and target</w:t>
                            </w:r>
                            <w:r>
                              <w:rPr>
                                <w:sz w:val="24"/>
                                <w:szCs w:val="24"/>
                              </w:rPr>
                              <w:t>ing</w:t>
                            </w:r>
                            <w:r w:rsidRPr="004B3DA6">
                              <w:rPr>
                                <w:sz w:val="24"/>
                                <w:szCs w:val="24"/>
                              </w:rPr>
                              <w:t xml:space="preserve"> municipalities receiving disclaimers for more than 3 years; </w:t>
                            </w:r>
                          </w:p>
                          <w:p w14:paraId="7281EB31" w14:textId="77777777" w:rsidR="00BA4A7B" w:rsidRPr="004B3DA6" w:rsidRDefault="00BA4A7B" w:rsidP="00FF58D4">
                            <w:pPr>
                              <w:pStyle w:val="ListParagraph"/>
                              <w:numPr>
                                <w:ilvl w:val="0"/>
                                <w:numId w:val="19"/>
                              </w:numPr>
                              <w:spacing w:before="0" w:after="160" w:line="259" w:lineRule="auto"/>
                              <w:rPr>
                                <w:sz w:val="24"/>
                                <w:szCs w:val="24"/>
                              </w:rPr>
                            </w:pPr>
                            <w:r w:rsidRPr="004B3DA6">
                              <w:rPr>
                                <w:sz w:val="24"/>
                                <w:szCs w:val="24"/>
                              </w:rPr>
                              <w:t>Analysis of the AG management letters and Post Audit Action Plans Status of reports in Councils and consequence management and accountability;</w:t>
                            </w:r>
                            <w:r w:rsidRPr="0004582C">
                              <w:rPr>
                                <w:sz w:val="24"/>
                                <w:szCs w:val="24"/>
                              </w:rPr>
                              <w:t xml:space="preserve"> </w:t>
                            </w:r>
                            <w:r w:rsidRPr="004B3DA6">
                              <w:rPr>
                                <w:sz w:val="24"/>
                                <w:szCs w:val="24"/>
                              </w:rPr>
                              <w:t>and</w:t>
                            </w:r>
                          </w:p>
                          <w:p w14:paraId="7D28B341" w14:textId="77777777" w:rsidR="00BA4A7B" w:rsidRPr="004B3DA6" w:rsidRDefault="00BA4A7B" w:rsidP="00FF58D4">
                            <w:pPr>
                              <w:pStyle w:val="ListParagraph"/>
                              <w:numPr>
                                <w:ilvl w:val="0"/>
                                <w:numId w:val="19"/>
                              </w:numPr>
                              <w:spacing w:before="0" w:after="160" w:line="259" w:lineRule="auto"/>
                              <w:rPr>
                                <w:sz w:val="24"/>
                                <w:szCs w:val="24"/>
                              </w:rPr>
                            </w:pPr>
                            <w:r w:rsidRPr="004B3DA6">
                              <w:rPr>
                                <w:sz w:val="24"/>
                                <w:szCs w:val="24"/>
                              </w:rPr>
                              <w:t>Monitor</w:t>
                            </w:r>
                            <w:r>
                              <w:rPr>
                                <w:sz w:val="24"/>
                                <w:szCs w:val="24"/>
                              </w:rPr>
                              <w:t>ing</w:t>
                            </w:r>
                            <w:r w:rsidRPr="004B3DA6">
                              <w:rPr>
                                <w:sz w:val="24"/>
                                <w:szCs w:val="24"/>
                              </w:rPr>
                              <w:t xml:space="preserve"> municipal implementation plans; </w:t>
                            </w:r>
                          </w:p>
                          <w:p w14:paraId="1D71B994" w14:textId="77777777" w:rsidR="00BA4A7B" w:rsidRPr="00FF58D4" w:rsidRDefault="00BA4A7B" w:rsidP="00FF58D4">
                            <w:pPr>
                              <w:ind w:left="36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34805A07" id="Text Box 8" o:spid="_x0000_s1031" type="#_x0000_t202" style="position:absolute;margin-left:5.25pt;margin-top:-5.25pt;width:444pt;height:10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" filled="f" stroked="f" strokeweight="1.5pt">
                <v:stroke joinstyle="round" endcap="round"/>
                <v:textbox>
                  <w:txbxContent>
                    <w:p w:rsidR="00BA4A7B" w:rsidRPr="004B3DA6" w:rsidRDefault="00BA4A7B" w:rsidP="00FF58D4">
                      <w:pPr>
                        <w:pStyle w:val="ListParagraph"/>
                        <w:numPr>
                          <w:ilvl w:val="0"/>
                          <w:numId w:val="18"/>
                        </w:numPr>
                        <w:spacing w:before="0" w:after="160" w:line="259" w:lineRule="auto"/>
                        <w:rPr>
                          <w:sz w:val="24"/>
                          <w:szCs w:val="24"/>
                        </w:rPr>
                      </w:pPr>
                      <w:r w:rsidRPr="004B3DA6">
                        <w:rPr>
                          <w:sz w:val="24"/>
                          <w:szCs w:val="24"/>
                        </w:rPr>
                        <w:t>Prioritis</w:t>
                      </w:r>
                      <w:r>
                        <w:rPr>
                          <w:sz w:val="24"/>
                          <w:szCs w:val="24"/>
                        </w:rPr>
                        <w:t>ing</w:t>
                      </w:r>
                      <w:r w:rsidRPr="004B3DA6">
                        <w:rPr>
                          <w:sz w:val="24"/>
                          <w:szCs w:val="24"/>
                        </w:rPr>
                        <w:t xml:space="preserve"> and target</w:t>
                      </w:r>
                      <w:r>
                        <w:rPr>
                          <w:sz w:val="24"/>
                          <w:szCs w:val="24"/>
                        </w:rPr>
                        <w:t>ing</w:t>
                      </w:r>
                      <w:r w:rsidRPr="004B3DA6">
                        <w:rPr>
                          <w:sz w:val="24"/>
                          <w:szCs w:val="24"/>
                        </w:rPr>
                        <w:t xml:space="preserve"> municipalities receiving disclaimers for more than 3 years; </w:t>
                      </w:r>
                    </w:p>
                    <w:p w:rsidR="00BA4A7B" w:rsidRPr="004B3DA6" w:rsidRDefault="00BA4A7B" w:rsidP="00FF58D4">
                      <w:pPr>
                        <w:pStyle w:val="ListParagraph"/>
                        <w:numPr>
                          <w:ilvl w:val="0"/>
                          <w:numId w:val="19"/>
                        </w:numPr>
                        <w:spacing w:before="0" w:after="160" w:line="259" w:lineRule="auto"/>
                        <w:rPr>
                          <w:sz w:val="24"/>
                          <w:szCs w:val="24"/>
                        </w:rPr>
                      </w:pPr>
                      <w:r w:rsidRPr="004B3DA6">
                        <w:rPr>
                          <w:sz w:val="24"/>
                          <w:szCs w:val="24"/>
                        </w:rPr>
                        <w:t>Analysis of the AG management letters and Post Audit Action Plans Status of reports in Councils and consequence management and accountability;</w:t>
                      </w:r>
                      <w:r w:rsidRPr="0004582C">
                        <w:rPr>
                          <w:sz w:val="24"/>
                          <w:szCs w:val="24"/>
                        </w:rPr>
                        <w:t xml:space="preserve"> </w:t>
                      </w:r>
                      <w:r w:rsidRPr="004B3DA6">
                        <w:rPr>
                          <w:sz w:val="24"/>
                          <w:szCs w:val="24"/>
                        </w:rPr>
                        <w:t>and</w:t>
                      </w:r>
                    </w:p>
                    <w:p w:rsidR="00BA4A7B" w:rsidRPr="004B3DA6" w:rsidRDefault="00BA4A7B" w:rsidP="00FF58D4">
                      <w:pPr>
                        <w:pStyle w:val="ListParagraph"/>
                        <w:numPr>
                          <w:ilvl w:val="0"/>
                          <w:numId w:val="19"/>
                        </w:numPr>
                        <w:spacing w:before="0" w:after="160" w:line="259" w:lineRule="auto"/>
                        <w:rPr>
                          <w:sz w:val="24"/>
                          <w:szCs w:val="24"/>
                        </w:rPr>
                      </w:pPr>
                      <w:r w:rsidRPr="004B3DA6">
                        <w:rPr>
                          <w:sz w:val="24"/>
                          <w:szCs w:val="24"/>
                        </w:rPr>
                        <w:t>Monitor</w:t>
                      </w:r>
                      <w:r>
                        <w:rPr>
                          <w:sz w:val="24"/>
                          <w:szCs w:val="24"/>
                        </w:rPr>
                        <w:t>ing</w:t>
                      </w:r>
                      <w:r w:rsidRPr="004B3DA6">
                        <w:rPr>
                          <w:sz w:val="24"/>
                          <w:szCs w:val="24"/>
                        </w:rPr>
                        <w:t xml:space="preserve"> municipal implementation plans; </w:t>
                      </w:r>
                    </w:p>
                    <w:p w:rsidR="00BA4A7B" w:rsidRPr="00FF58D4" w:rsidRDefault="00BA4A7B" w:rsidP="00FF58D4">
                      <w:pPr>
                        <w:ind w:left="360"/>
                        <w:rPr>
                          <w:sz w:val="24"/>
                          <w:szCs w:val="24"/>
                        </w:rPr>
                      </w:pPr>
                    </w:p>
                  </w:txbxContent>
                </v:textbox>
              </v:shape>
            </w:pict>
          </mc:Fallback>
        </mc:AlternateContent>
      </w:r>
    </w:p>
    <w:p w14:paraId="2FCAC3A8" w14:textId="77777777" w:rsidR="00FF58D4" w:rsidRDefault="00FF58D4"/>
    <w:p w14:paraId="10C0C512" w14:textId="77777777" w:rsidR="00FF58D4" w:rsidRDefault="00FF58D4"/>
    <w:p w14:paraId="4E55107D" w14:textId="77777777" w:rsidR="00FF58D4" w:rsidRDefault="00FF58D4"/>
    <w:p w14:paraId="30667A28" w14:textId="77777777" w:rsidR="00FF58D4" w:rsidRDefault="00FF58D4"/>
    <w:p w14:paraId="666915D7" w14:textId="77777777" w:rsidR="00FF58D4" w:rsidRPr="007324C5" w:rsidRDefault="00FF58D4" w:rsidP="00FF58D4">
      <w:pPr>
        <w:rPr>
          <w:b/>
        </w:rPr>
      </w:pPr>
      <w:r w:rsidRPr="007324C5">
        <w:rPr>
          <w:b/>
        </w:rPr>
        <w:t>Revenue Enhancement</w:t>
      </w:r>
    </w:p>
    <w:p w14:paraId="6877B39E" w14:textId="77777777" w:rsidR="00FF58D4" w:rsidRPr="004C4EE5" w:rsidRDefault="00FF58D4" w:rsidP="00FF58D4">
      <w:pPr>
        <w:shd w:val="clear" w:color="auto" w:fill="FFFFFF"/>
        <w:spacing w:after="0"/>
        <w:jc w:val="both"/>
        <w:rPr>
          <w:rFonts w:cs="Arial"/>
          <w:sz w:val="24"/>
          <w:szCs w:val="24"/>
        </w:rPr>
      </w:pPr>
      <w:r w:rsidRPr="004C4EE5">
        <w:rPr>
          <w:rFonts w:cs="Arial"/>
          <w:sz w:val="24"/>
          <w:szCs w:val="24"/>
        </w:rPr>
        <w:t>During implementation of the Back to Basics programme, it has become evident that one of the challenges facing many municipalities, is their inability to collect monies owed by consumers. In order to fully implement B2B the revenue collection problem would require a radical transformation and a more efficient mechanism</w:t>
      </w:r>
      <w:r>
        <w:rPr>
          <w:rFonts w:cs="Arial"/>
          <w:sz w:val="24"/>
          <w:szCs w:val="24"/>
        </w:rPr>
        <w:t>s, both legislatively, and in practice,</w:t>
      </w:r>
      <w:r w:rsidRPr="004C4EE5">
        <w:rPr>
          <w:rFonts w:cs="Arial"/>
          <w:sz w:val="24"/>
          <w:szCs w:val="24"/>
        </w:rPr>
        <w:t xml:space="preserve"> to ensure the liquidity of municipalities to facilitate sustainable service delivery.  </w:t>
      </w:r>
    </w:p>
    <w:p w14:paraId="53329E6C" w14:textId="77777777" w:rsidR="00FF58D4" w:rsidRPr="004C4EE5" w:rsidRDefault="00FF58D4" w:rsidP="00FF58D4">
      <w:pPr>
        <w:autoSpaceDE w:val="0"/>
        <w:autoSpaceDN w:val="0"/>
        <w:adjustRightInd w:val="0"/>
        <w:spacing w:after="0"/>
        <w:jc w:val="both"/>
        <w:rPr>
          <w:rFonts w:cs="Arial"/>
          <w:sz w:val="24"/>
          <w:szCs w:val="24"/>
          <w:lang w:val="en-ZA"/>
        </w:rPr>
      </w:pPr>
      <w:r w:rsidRPr="004C4EE5">
        <w:rPr>
          <w:rFonts w:cs="Arial"/>
          <w:sz w:val="24"/>
          <w:szCs w:val="24"/>
          <w:lang w:val="en-ZA"/>
        </w:rPr>
        <w:t>Some additional revenue sources, outside of property taxes and electricity service charges should be considered.</w:t>
      </w:r>
    </w:p>
    <w:p w14:paraId="57F46FE5" w14:textId="77777777" w:rsidR="00FF58D4" w:rsidRPr="004C4EE5" w:rsidRDefault="00FF58D4" w:rsidP="00FF58D4">
      <w:pPr>
        <w:autoSpaceDE w:val="0"/>
        <w:autoSpaceDN w:val="0"/>
        <w:adjustRightInd w:val="0"/>
        <w:spacing w:after="0"/>
        <w:jc w:val="both"/>
        <w:rPr>
          <w:rFonts w:cs="Arial"/>
          <w:sz w:val="24"/>
          <w:szCs w:val="24"/>
          <w:lang w:val="en-ZA"/>
        </w:rPr>
      </w:pPr>
    </w:p>
    <w:p w14:paraId="57759C27" w14:textId="77777777" w:rsidR="00FF58D4" w:rsidRPr="004C4EE5" w:rsidRDefault="00FF58D4" w:rsidP="00FF58D4">
      <w:pPr>
        <w:autoSpaceDE w:val="0"/>
        <w:autoSpaceDN w:val="0"/>
        <w:adjustRightInd w:val="0"/>
        <w:spacing w:after="0"/>
        <w:jc w:val="both"/>
        <w:rPr>
          <w:rFonts w:cs="Arial"/>
          <w:sz w:val="24"/>
          <w:szCs w:val="24"/>
        </w:rPr>
      </w:pPr>
      <w:r w:rsidRPr="004C4EE5">
        <w:rPr>
          <w:rFonts w:cs="Arial"/>
          <w:sz w:val="24"/>
          <w:szCs w:val="24"/>
        </w:rPr>
        <w:t>Municipalities can enhance their revenue bases through inter alia:</w:t>
      </w:r>
    </w:p>
    <w:p w14:paraId="55F45697" w14:textId="77777777" w:rsidR="00FF58D4" w:rsidRPr="004C4EE5" w:rsidRDefault="00FF58D4" w:rsidP="00FF58D4">
      <w:pPr>
        <w:pStyle w:val="ListParagraph"/>
        <w:numPr>
          <w:ilvl w:val="0"/>
          <w:numId w:val="20"/>
        </w:numPr>
        <w:spacing w:before="0" w:after="0" w:line="259" w:lineRule="auto"/>
        <w:ind w:left="426" w:hanging="426"/>
        <w:jc w:val="both"/>
        <w:rPr>
          <w:rFonts w:cs="Arial"/>
          <w:sz w:val="24"/>
          <w:szCs w:val="24"/>
        </w:rPr>
      </w:pPr>
      <w:r w:rsidRPr="004C4EE5">
        <w:rPr>
          <w:rFonts w:cs="Arial"/>
          <w:sz w:val="24"/>
          <w:szCs w:val="24"/>
        </w:rPr>
        <w:t>Ensuring property registers and valuation rolls are up to date;</w:t>
      </w:r>
    </w:p>
    <w:p w14:paraId="19AAB134" w14:textId="77777777" w:rsidR="00FF58D4" w:rsidRPr="004C4EE5" w:rsidRDefault="00FF58D4" w:rsidP="00FF58D4">
      <w:pPr>
        <w:pStyle w:val="ListParagraph"/>
        <w:numPr>
          <w:ilvl w:val="0"/>
          <w:numId w:val="20"/>
        </w:numPr>
        <w:spacing w:before="0" w:after="0" w:line="259" w:lineRule="auto"/>
        <w:ind w:left="426" w:hanging="426"/>
        <w:jc w:val="both"/>
        <w:rPr>
          <w:rFonts w:cs="Arial"/>
          <w:sz w:val="24"/>
          <w:szCs w:val="24"/>
        </w:rPr>
      </w:pPr>
      <w:r w:rsidRPr="004C4EE5">
        <w:rPr>
          <w:rFonts w:cs="Arial"/>
          <w:sz w:val="24"/>
          <w:szCs w:val="24"/>
        </w:rPr>
        <w:t>Ensuring the municipality is capacitated to collect property rates;</w:t>
      </w:r>
    </w:p>
    <w:p w14:paraId="445CE345" w14:textId="77777777" w:rsidR="00FF58D4" w:rsidRPr="004C4EE5" w:rsidRDefault="00FF58D4" w:rsidP="00FF58D4">
      <w:pPr>
        <w:pStyle w:val="ListParagraph"/>
        <w:numPr>
          <w:ilvl w:val="0"/>
          <w:numId w:val="20"/>
        </w:numPr>
        <w:spacing w:before="0" w:after="0" w:line="259" w:lineRule="auto"/>
        <w:ind w:left="426" w:hanging="426"/>
        <w:jc w:val="both"/>
        <w:rPr>
          <w:rFonts w:cs="Arial"/>
          <w:sz w:val="24"/>
          <w:szCs w:val="24"/>
        </w:rPr>
      </w:pPr>
      <w:r w:rsidRPr="004C4EE5">
        <w:rPr>
          <w:rFonts w:cs="Arial"/>
          <w:sz w:val="24"/>
          <w:szCs w:val="24"/>
        </w:rPr>
        <w:t>Managing indigent registers and access to free (basic) services; and</w:t>
      </w:r>
    </w:p>
    <w:p w14:paraId="3A879D91" w14:textId="77777777" w:rsidR="00FF58D4" w:rsidRPr="004C4EE5" w:rsidRDefault="00FF58D4" w:rsidP="00FF58D4">
      <w:pPr>
        <w:pStyle w:val="ListParagraph"/>
        <w:numPr>
          <w:ilvl w:val="0"/>
          <w:numId w:val="20"/>
        </w:numPr>
        <w:spacing w:before="0" w:after="0" w:line="259" w:lineRule="auto"/>
        <w:ind w:left="426" w:hanging="426"/>
        <w:jc w:val="both"/>
        <w:rPr>
          <w:rFonts w:cs="Arial"/>
          <w:sz w:val="24"/>
          <w:szCs w:val="24"/>
        </w:rPr>
      </w:pPr>
      <w:r w:rsidRPr="004C4EE5">
        <w:rPr>
          <w:rFonts w:cs="Arial"/>
          <w:sz w:val="24"/>
          <w:szCs w:val="24"/>
        </w:rPr>
        <w:lastRenderedPageBreak/>
        <w:t>Curbing water and electricity losses.</w:t>
      </w:r>
    </w:p>
    <w:p w14:paraId="7FB492CC" w14:textId="77777777" w:rsidR="00FF58D4" w:rsidRPr="004C4EE5" w:rsidRDefault="00FF58D4" w:rsidP="00FF58D4">
      <w:pPr>
        <w:spacing w:after="0"/>
        <w:jc w:val="both"/>
        <w:rPr>
          <w:rFonts w:cs="Arial"/>
          <w:b/>
          <w:sz w:val="24"/>
          <w:szCs w:val="24"/>
          <w:lang w:val="en-ZA"/>
        </w:rPr>
      </w:pPr>
    </w:p>
    <w:p w14:paraId="4D70951E" w14:textId="77777777" w:rsidR="00FF58D4" w:rsidRDefault="00FF58D4" w:rsidP="00FF58D4">
      <w:pPr>
        <w:autoSpaceDE w:val="0"/>
        <w:autoSpaceDN w:val="0"/>
        <w:adjustRightInd w:val="0"/>
        <w:spacing w:after="0"/>
        <w:jc w:val="both"/>
        <w:rPr>
          <w:rFonts w:eastAsia="VectoraLH-Light" w:cs="Arial"/>
          <w:sz w:val="24"/>
          <w:szCs w:val="24"/>
          <w:lang w:val="en-ZA"/>
        </w:rPr>
      </w:pPr>
      <w:r w:rsidRPr="004C4EE5">
        <w:rPr>
          <w:rFonts w:eastAsia="VectoraLH-Light" w:cs="Arial"/>
          <w:sz w:val="24"/>
          <w:szCs w:val="24"/>
          <w:lang w:val="en-ZA"/>
        </w:rPr>
        <w:t>It is furthermore critical to consider how municipal councils can exercise accountability over conditional grants, which is related to where the accountability for the performance should lie: with the grant provider (national or provincial department), the municipality (as recipient of the grant) or both.</w:t>
      </w:r>
      <w:r>
        <w:rPr>
          <w:rFonts w:eastAsia="VectoraLH-Light" w:cs="Arial"/>
          <w:sz w:val="24"/>
          <w:szCs w:val="24"/>
          <w:lang w:val="en-ZA"/>
        </w:rPr>
        <w:t xml:space="preserve"> Targeted and effective spending of the Equitable Share should also be monitored by councils.  The following activities could be considered for the second phase:</w:t>
      </w:r>
    </w:p>
    <w:p w14:paraId="73158739" w14:textId="77777777" w:rsidR="00FF58D4" w:rsidRDefault="00FF58D4" w:rsidP="00FF58D4">
      <w:pPr>
        <w:autoSpaceDE w:val="0"/>
        <w:autoSpaceDN w:val="0"/>
        <w:adjustRightInd w:val="0"/>
        <w:spacing w:after="0"/>
        <w:jc w:val="both"/>
      </w:pPr>
    </w:p>
    <w:p w14:paraId="1BF1820E" w14:textId="77777777" w:rsidR="00FF58D4" w:rsidRDefault="00FF58D4" w:rsidP="00FF58D4">
      <w:pPr>
        <w:autoSpaceDE w:val="0"/>
        <w:autoSpaceDN w:val="0"/>
        <w:adjustRightInd w:val="0"/>
        <w:spacing w:after="0"/>
        <w:jc w:val="both"/>
      </w:pPr>
      <w:r>
        <w:rPr>
          <w:rFonts w:eastAsia="VectoraLH-Light" w:cs="Arial"/>
          <w:noProof/>
          <w:sz w:val="24"/>
          <w:szCs w:val="24"/>
          <w:lang w:val="en-ZA" w:eastAsia="en-ZA"/>
        </w:rPr>
        <mc:AlternateContent>
          <mc:Choice Requires="wps">
            <w:drawing>
              <wp:anchor distT="0" distB="0" distL="114300" distR="114300" simplePos="0" relativeHeight="251672576" behindDoc="0" locked="0" layoutInCell="1" allowOverlap="1" wp14:anchorId="2594D1FD" wp14:editId="594898D9">
                <wp:simplePos x="0" y="0"/>
                <wp:positionH relativeFrom="column">
                  <wp:posOffset>123825</wp:posOffset>
                </wp:positionH>
                <wp:positionV relativeFrom="paragraph">
                  <wp:posOffset>12700</wp:posOffset>
                </wp:positionV>
                <wp:extent cx="5638800" cy="1885950"/>
                <wp:effectExtent l="57150" t="57150" r="38100" b="57150"/>
                <wp:wrapNone/>
                <wp:docPr id="3" name="Text Box 3"/>
                <wp:cNvGraphicFramePr/>
                <a:graphic xmlns:a="http://schemas.openxmlformats.org/drawingml/2006/main">
                  <a:graphicData uri="http://schemas.microsoft.com/office/word/2010/wordprocessingShape">
                    <wps:wsp>
                      <wps:cNvSpPr txBox="1"/>
                      <wps:spPr>
                        <a:xfrm>
                          <a:off x="0" y="0"/>
                          <a:ext cx="5638800" cy="1885950"/>
                        </a:xfrm>
                        <a:prstGeom prst="rect">
                          <a:avLst/>
                        </a:prstGeom>
                        <a:noFill/>
                        <a:ln w="19050" cap="rnd">
                          <a:noFill/>
                          <a:round/>
                        </a:ln>
                        <a:effectLst/>
                        <a:scene3d>
                          <a:camera prst="orthographicFront">
                            <a:rot lat="0" lon="0" rev="0"/>
                          </a:camera>
                          <a:lightRig rig="chilly" dir="t">
                            <a:rot lat="0" lon="0" rev="18480000"/>
                          </a:lightRig>
                        </a:scene3d>
                        <a:sp3d prstMaterial="clear">
                          <a:bevelT h="63500"/>
                        </a:sp3d>
                      </wps:spPr>
                      <wps:style>
                        <a:lnRef idx="1">
                          <a:schemeClr val="accent6"/>
                        </a:lnRef>
                        <a:fillRef idx="2">
                          <a:schemeClr val="accent6"/>
                        </a:fillRef>
                        <a:effectRef idx="1">
                          <a:schemeClr val="accent6"/>
                        </a:effectRef>
                        <a:fontRef idx="minor">
                          <a:schemeClr val="dk1"/>
                        </a:fontRef>
                      </wps:style>
                      <wps:txbx>
                        <w:txbxContent>
                          <w:p w14:paraId="4226363E" w14:textId="77777777" w:rsidR="00BA4A7B" w:rsidRPr="00616F6F" w:rsidRDefault="00BA4A7B" w:rsidP="00FF58D4">
                            <w:pPr>
                              <w:pStyle w:val="ListParagraph"/>
                              <w:numPr>
                                <w:ilvl w:val="0"/>
                                <w:numId w:val="21"/>
                              </w:numPr>
                              <w:spacing w:before="0" w:after="160" w:line="259" w:lineRule="auto"/>
                              <w:rPr>
                                <w:rFonts w:cstheme="minorHAnsi"/>
                                <w:sz w:val="24"/>
                                <w:szCs w:val="24"/>
                              </w:rPr>
                            </w:pPr>
                            <w:r w:rsidRPr="00616F6F">
                              <w:rPr>
                                <w:rFonts w:cstheme="minorHAnsi"/>
                                <w:sz w:val="24"/>
                                <w:szCs w:val="24"/>
                              </w:rPr>
                              <w:t>Consolidated Bill</w:t>
                            </w:r>
                            <w:r>
                              <w:rPr>
                                <w:rFonts w:cstheme="minorHAnsi"/>
                                <w:sz w:val="24"/>
                                <w:szCs w:val="24"/>
                              </w:rPr>
                              <w:t xml:space="preserve">ing </w:t>
                            </w:r>
                            <w:r w:rsidRPr="00616F6F">
                              <w:rPr>
                                <w:rFonts w:cstheme="minorHAnsi"/>
                                <w:sz w:val="24"/>
                                <w:szCs w:val="24"/>
                              </w:rPr>
                              <w:t>for municipal services rendered to residents;</w:t>
                            </w:r>
                          </w:p>
                          <w:p w14:paraId="4EFBC728" w14:textId="77777777" w:rsidR="00BA4A7B" w:rsidRPr="00616F6F" w:rsidRDefault="00BA4A7B" w:rsidP="00FF58D4">
                            <w:pPr>
                              <w:pStyle w:val="ListParagraph"/>
                              <w:numPr>
                                <w:ilvl w:val="0"/>
                                <w:numId w:val="21"/>
                              </w:numPr>
                              <w:spacing w:before="0" w:after="160" w:line="259" w:lineRule="auto"/>
                              <w:rPr>
                                <w:rFonts w:cstheme="minorHAnsi"/>
                                <w:sz w:val="24"/>
                                <w:szCs w:val="24"/>
                              </w:rPr>
                            </w:pPr>
                            <w:r w:rsidRPr="00616F6F">
                              <w:rPr>
                                <w:rFonts w:cstheme="minorHAnsi"/>
                                <w:sz w:val="24"/>
                                <w:szCs w:val="24"/>
                              </w:rPr>
                              <w:t>Issues of metering and credibility of data and bills;</w:t>
                            </w:r>
                          </w:p>
                          <w:p w14:paraId="2C14332F" w14:textId="77777777" w:rsidR="00BA4A7B" w:rsidRPr="00616F6F" w:rsidRDefault="00BA4A7B" w:rsidP="00FF58D4">
                            <w:pPr>
                              <w:pStyle w:val="ListParagraph"/>
                              <w:numPr>
                                <w:ilvl w:val="0"/>
                                <w:numId w:val="21"/>
                              </w:numPr>
                              <w:spacing w:before="0" w:after="160" w:line="259" w:lineRule="auto"/>
                              <w:rPr>
                                <w:rFonts w:cstheme="minorHAnsi"/>
                                <w:sz w:val="24"/>
                                <w:szCs w:val="24"/>
                              </w:rPr>
                            </w:pPr>
                            <w:r w:rsidRPr="00616F6F">
                              <w:rPr>
                                <w:rFonts w:cstheme="minorHAnsi"/>
                                <w:sz w:val="24"/>
                                <w:szCs w:val="24"/>
                              </w:rPr>
                              <w:t xml:space="preserve">Address tariff setting challenges; </w:t>
                            </w:r>
                          </w:p>
                          <w:p w14:paraId="1DFC49E6" w14:textId="77777777" w:rsidR="00BA4A7B" w:rsidRPr="00616F6F" w:rsidRDefault="00BA4A7B" w:rsidP="00FF58D4">
                            <w:pPr>
                              <w:pStyle w:val="ListParagraph"/>
                              <w:numPr>
                                <w:ilvl w:val="0"/>
                                <w:numId w:val="21"/>
                              </w:numPr>
                              <w:spacing w:before="0" w:after="160" w:line="259" w:lineRule="auto"/>
                              <w:rPr>
                                <w:rFonts w:cstheme="minorHAnsi"/>
                                <w:sz w:val="24"/>
                                <w:szCs w:val="24"/>
                              </w:rPr>
                            </w:pPr>
                            <w:r w:rsidRPr="00616F6F">
                              <w:rPr>
                                <w:rFonts w:cstheme="minorHAnsi"/>
                                <w:sz w:val="24"/>
                                <w:szCs w:val="24"/>
                              </w:rPr>
                              <w:t>Non-revenue electricity and water, e.g. System losses (e.g. leaking pipes, house connection leaks, storage overflow), Commercial losses (e.g. billing anomalies, metering errors, water theft, Electricity theft;</w:t>
                            </w:r>
                          </w:p>
                          <w:p w14:paraId="72ABBC64" w14:textId="77777777" w:rsidR="00BA4A7B" w:rsidRPr="00616F6F" w:rsidRDefault="00BA4A7B" w:rsidP="00FF58D4">
                            <w:pPr>
                              <w:pStyle w:val="ListParagraph"/>
                              <w:numPr>
                                <w:ilvl w:val="0"/>
                                <w:numId w:val="21"/>
                              </w:numPr>
                              <w:spacing w:before="0" w:after="160" w:line="259" w:lineRule="auto"/>
                              <w:rPr>
                                <w:rFonts w:cstheme="minorHAnsi"/>
                                <w:sz w:val="24"/>
                                <w:szCs w:val="24"/>
                              </w:rPr>
                            </w:pPr>
                            <w:r w:rsidRPr="00616F6F">
                              <w:rPr>
                                <w:rFonts w:cstheme="minorHAnsi"/>
                                <w:sz w:val="24"/>
                                <w:szCs w:val="24"/>
                              </w:rPr>
                              <w:t>Address government debt, municipal debt, business and residents’ debt; and</w:t>
                            </w:r>
                          </w:p>
                          <w:p w14:paraId="41673F3D" w14:textId="77777777" w:rsidR="00BA4A7B" w:rsidRPr="00FF58D4" w:rsidRDefault="00BA4A7B" w:rsidP="00FF58D4">
                            <w:pPr>
                              <w:pStyle w:val="ListParagraph"/>
                              <w:numPr>
                                <w:ilvl w:val="0"/>
                                <w:numId w:val="21"/>
                              </w:numPr>
                              <w:spacing w:before="0" w:after="160" w:line="259" w:lineRule="auto"/>
                              <w:rPr>
                                <w:rFonts w:cstheme="minorHAnsi"/>
                                <w:sz w:val="24"/>
                                <w:szCs w:val="24"/>
                              </w:rPr>
                            </w:pPr>
                            <w:r w:rsidRPr="00616F6F">
                              <w:rPr>
                                <w:rFonts w:cstheme="minorHAnsi"/>
                                <w:sz w:val="24"/>
                                <w:szCs w:val="24"/>
                              </w:rPr>
                              <w:t>Other critical issues related to revenue generation by municipalities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06655A56" id="Text Box 3" o:spid="_x0000_s1032" type="#_x0000_t202" style="position:absolute;left:0;text-align:left;margin-left:9.75pt;margin-top:1pt;width:444pt;height:14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" filled="f" stroked="f" strokeweight="1.5pt">
                <v:stroke joinstyle="round" endcap="round"/>
                <v:textbox>
                  <w:txbxContent>
                    <w:p w:rsidR="00BA4A7B" w:rsidRPr="00616F6F" w:rsidRDefault="00BA4A7B" w:rsidP="00FF58D4">
                      <w:pPr>
                        <w:pStyle w:val="ListParagraph"/>
                        <w:numPr>
                          <w:ilvl w:val="0"/>
                          <w:numId w:val="21"/>
                        </w:numPr>
                        <w:spacing w:before="0" w:after="160" w:line="259" w:lineRule="auto"/>
                        <w:rPr>
                          <w:rFonts w:cstheme="minorHAnsi"/>
                          <w:sz w:val="24"/>
                          <w:szCs w:val="24"/>
                        </w:rPr>
                      </w:pPr>
                      <w:r w:rsidRPr="00616F6F">
                        <w:rPr>
                          <w:rFonts w:cstheme="minorHAnsi"/>
                          <w:sz w:val="24"/>
                          <w:szCs w:val="24"/>
                        </w:rPr>
                        <w:t>Consolidated Bill</w:t>
                      </w:r>
                      <w:r>
                        <w:rPr>
                          <w:rFonts w:cstheme="minorHAnsi"/>
                          <w:sz w:val="24"/>
                          <w:szCs w:val="24"/>
                        </w:rPr>
                        <w:t xml:space="preserve">ing </w:t>
                      </w:r>
                      <w:r w:rsidRPr="00616F6F">
                        <w:rPr>
                          <w:rFonts w:cstheme="minorHAnsi"/>
                          <w:sz w:val="24"/>
                          <w:szCs w:val="24"/>
                        </w:rPr>
                        <w:t>for municipal services rendered to residents;</w:t>
                      </w:r>
                    </w:p>
                    <w:p w:rsidR="00BA4A7B" w:rsidRPr="00616F6F" w:rsidRDefault="00BA4A7B" w:rsidP="00FF58D4">
                      <w:pPr>
                        <w:pStyle w:val="ListParagraph"/>
                        <w:numPr>
                          <w:ilvl w:val="0"/>
                          <w:numId w:val="21"/>
                        </w:numPr>
                        <w:spacing w:before="0" w:after="160" w:line="259" w:lineRule="auto"/>
                        <w:rPr>
                          <w:rFonts w:cstheme="minorHAnsi"/>
                          <w:sz w:val="24"/>
                          <w:szCs w:val="24"/>
                        </w:rPr>
                      </w:pPr>
                      <w:r w:rsidRPr="00616F6F">
                        <w:rPr>
                          <w:rFonts w:cstheme="minorHAnsi"/>
                          <w:sz w:val="24"/>
                          <w:szCs w:val="24"/>
                        </w:rPr>
                        <w:t>Issues of metering and credibility of data and bills;</w:t>
                      </w:r>
                    </w:p>
                    <w:p w:rsidR="00BA4A7B" w:rsidRPr="00616F6F" w:rsidRDefault="00BA4A7B" w:rsidP="00FF58D4">
                      <w:pPr>
                        <w:pStyle w:val="ListParagraph"/>
                        <w:numPr>
                          <w:ilvl w:val="0"/>
                          <w:numId w:val="21"/>
                        </w:numPr>
                        <w:spacing w:before="0" w:after="160" w:line="259" w:lineRule="auto"/>
                        <w:rPr>
                          <w:rFonts w:cstheme="minorHAnsi"/>
                          <w:sz w:val="24"/>
                          <w:szCs w:val="24"/>
                        </w:rPr>
                      </w:pPr>
                      <w:r w:rsidRPr="00616F6F">
                        <w:rPr>
                          <w:rFonts w:cstheme="minorHAnsi"/>
                          <w:sz w:val="24"/>
                          <w:szCs w:val="24"/>
                        </w:rPr>
                        <w:t xml:space="preserve">Address tariff setting challenges; </w:t>
                      </w:r>
                    </w:p>
                    <w:p w:rsidR="00BA4A7B" w:rsidRPr="00616F6F" w:rsidRDefault="00BA4A7B" w:rsidP="00FF58D4">
                      <w:pPr>
                        <w:pStyle w:val="ListParagraph"/>
                        <w:numPr>
                          <w:ilvl w:val="0"/>
                          <w:numId w:val="21"/>
                        </w:numPr>
                        <w:spacing w:before="0" w:after="160" w:line="259" w:lineRule="auto"/>
                        <w:rPr>
                          <w:rFonts w:cstheme="minorHAnsi"/>
                          <w:sz w:val="24"/>
                          <w:szCs w:val="24"/>
                        </w:rPr>
                      </w:pPr>
                      <w:r w:rsidRPr="00616F6F">
                        <w:rPr>
                          <w:rFonts w:cstheme="minorHAnsi"/>
                          <w:sz w:val="24"/>
                          <w:szCs w:val="24"/>
                        </w:rPr>
                        <w:t>Non-revenue electricity and water, e.g. System losses (e.g. leaking pipes, house connection leaks, storage overflow), Commercial losses (e.g. billing anomalies, metering errors, water theft, Electricity theft;</w:t>
                      </w:r>
                    </w:p>
                    <w:p w:rsidR="00BA4A7B" w:rsidRPr="00616F6F" w:rsidRDefault="00BA4A7B" w:rsidP="00FF58D4">
                      <w:pPr>
                        <w:pStyle w:val="ListParagraph"/>
                        <w:numPr>
                          <w:ilvl w:val="0"/>
                          <w:numId w:val="21"/>
                        </w:numPr>
                        <w:spacing w:before="0" w:after="160" w:line="259" w:lineRule="auto"/>
                        <w:rPr>
                          <w:rFonts w:cstheme="minorHAnsi"/>
                          <w:sz w:val="24"/>
                          <w:szCs w:val="24"/>
                        </w:rPr>
                      </w:pPr>
                      <w:r w:rsidRPr="00616F6F">
                        <w:rPr>
                          <w:rFonts w:cstheme="minorHAnsi"/>
                          <w:sz w:val="24"/>
                          <w:szCs w:val="24"/>
                        </w:rPr>
                        <w:t>Address government debt, municipal debt, business and residents’ debt; and</w:t>
                      </w:r>
                    </w:p>
                    <w:p w:rsidR="00BA4A7B" w:rsidRPr="00FF58D4" w:rsidRDefault="00BA4A7B" w:rsidP="00FF58D4">
                      <w:pPr>
                        <w:pStyle w:val="ListParagraph"/>
                        <w:numPr>
                          <w:ilvl w:val="0"/>
                          <w:numId w:val="21"/>
                        </w:numPr>
                        <w:spacing w:before="0" w:after="160" w:line="259" w:lineRule="auto"/>
                        <w:rPr>
                          <w:rFonts w:cstheme="minorHAnsi"/>
                          <w:sz w:val="24"/>
                          <w:szCs w:val="24"/>
                        </w:rPr>
                      </w:pPr>
                      <w:r w:rsidRPr="00616F6F">
                        <w:rPr>
                          <w:rFonts w:cstheme="minorHAnsi"/>
                          <w:sz w:val="24"/>
                          <w:szCs w:val="24"/>
                        </w:rPr>
                        <w:t>Other critical issues related to revenue generation by municipalities</w:t>
                      </w:r>
                    </w:p>
                  </w:txbxContent>
                </v:textbox>
              </v:shape>
            </w:pict>
          </mc:Fallback>
        </mc:AlternateContent>
      </w:r>
    </w:p>
    <w:p w14:paraId="1B171FBD" w14:textId="77777777" w:rsidR="00FF58D4" w:rsidRDefault="00FF58D4" w:rsidP="00FF58D4">
      <w:pPr>
        <w:autoSpaceDE w:val="0"/>
        <w:autoSpaceDN w:val="0"/>
        <w:adjustRightInd w:val="0"/>
        <w:spacing w:after="0"/>
        <w:jc w:val="both"/>
      </w:pPr>
    </w:p>
    <w:p w14:paraId="61296887" w14:textId="77777777" w:rsidR="00FF58D4" w:rsidRDefault="00FF58D4" w:rsidP="00FF58D4">
      <w:pPr>
        <w:autoSpaceDE w:val="0"/>
        <w:autoSpaceDN w:val="0"/>
        <w:adjustRightInd w:val="0"/>
        <w:spacing w:after="0"/>
        <w:jc w:val="both"/>
      </w:pPr>
    </w:p>
    <w:p w14:paraId="0C9BFF34" w14:textId="77777777" w:rsidR="00FF58D4" w:rsidRDefault="00FF58D4" w:rsidP="00FF58D4">
      <w:pPr>
        <w:autoSpaceDE w:val="0"/>
        <w:autoSpaceDN w:val="0"/>
        <w:adjustRightInd w:val="0"/>
        <w:spacing w:after="0"/>
        <w:jc w:val="both"/>
      </w:pPr>
    </w:p>
    <w:p w14:paraId="579A208B" w14:textId="77777777" w:rsidR="00FF58D4" w:rsidRDefault="00FF58D4" w:rsidP="00FF58D4">
      <w:pPr>
        <w:autoSpaceDE w:val="0"/>
        <w:autoSpaceDN w:val="0"/>
        <w:adjustRightInd w:val="0"/>
        <w:spacing w:after="0"/>
        <w:jc w:val="both"/>
      </w:pPr>
    </w:p>
    <w:p w14:paraId="4EDF463E" w14:textId="77777777" w:rsidR="00FF58D4" w:rsidRDefault="00FF58D4" w:rsidP="00FF58D4">
      <w:pPr>
        <w:autoSpaceDE w:val="0"/>
        <w:autoSpaceDN w:val="0"/>
        <w:adjustRightInd w:val="0"/>
        <w:spacing w:after="0"/>
        <w:jc w:val="both"/>
      </w:pPr>
    </w:p>
    <w:p w14:paraId="669698E1" w14:textId="77777777" w:rsidR="00FF58D4" w:rsidRDefault="00FF58D4" w:rsidP="00FF58D4">
      <w:pPr>
        <w:autoSpaceDE w:val="0"/>
        <w:autoSpaceDN w:val="0"/>
        <w:adjustRightInd w:val="0"/>
        <w:spacing w:after="0"/>
        <w:jc w:val="both"/>
      </w:pPr>
    </w:p>
    <w:p w14:paraId="3A73E035" w14:textId="77777777" w:rsidR="00FF58D4" w:rsidRDefault="00FF58D4" w:rsidP="00FF58D4">
      <w:pPr>
        <w:autoSpaceDE w:val="0"/>
        <w:autoSpaceDN w:val="0"/>
        <w:adjustRightInd w:val="0"/>
        <w:spacing w:after="0"/>
        <w:jc w:val="both"/>
      </w:pPr>
    </w:p>
    <w:p w14:paraId="0A6D1D62" w14:textId="77777777" w:rsidR="00FF58D4" w:rsidRDefault="00FF58D4" w:rsidP="00FF58D4">
      <w:pPr>
        <w:autoSpaceDE w:val="0"/>
        <w:autoSpaceDN w:val="0"/>
        <w:adjustRightInd w:val="0"/>
        <w:spacing w:after="0"/>
        <w:jc w:val="both"/>
      </w:pPr>
    </w:p>
    <w:p w14:paraId="170D010F" w14:textId="77777777" w:rsidR="00FF58D4" w:rsidRDefault="00FF58D4" w:rsidP="00FF58D4">
      <w:pPr>
        <w:autoSpaceDE w:val="0"/>
        <w:autoSpaceDN w:val="0"/>
        <w:adjustRightInd w:val="0"/>
        <w:spacing w:after="0"/>
        <w:jc w:val="both"/>
      </w:pPr>
    </w:p>
    <w:p w14:paraId="68EE68B9" w14:textId="77777777" w:rsidR="00FF58D4" w:rsidRDefault="00FF58D4" w:rsidP="00FF58D4">
      <w:pPr>
        <w:autoSpaceDE w:val="0"/>
        <w:autoSpaceDN w:val="0"/>
        <w:adjustRightInd w:val="0"/>
        <w:spacing w:after="0"/>
        <w:jc w:val="both"/>
      </w:pPr>
    </w:p>
    <w:p w14:paraId="1D347DF7" w14:textId="77777777" w:rsidR="00FF58D4" w:rsidRDefault="00FF58D4" w:rsidP="00FF58D4">
      <w:pPr>
        <w:autoSpaceDE w:val="0"/>
        <w:autoSpaceDN w:val="0"/>
        <w:adjustRightInd w:val="0"/>
        <w:spacing w:after="0"/>
        <w:jc w:val="both"/>
      </w:pPr>
    </w:p>
    <w:p w14:paraId="01D130C5" w14:textId="77777777" w:rsidR="00FF58D4" w:rsidRPr="007324C5" w:rsidRDefault="00FF58D4" w:rsidP="00FF58D4">
      <w:pPr>
        <w:rPr>
          <w:b/>
          <w:sz w:val="24"/>
          <w:szCs w:val="24"/>
        </w:rPr>
      </w:pPr>
      <w:bookmarkStart w:id="50" w:name="_Toc486519449"/>
      <w:r w:rsidRPr="007324C5">
        <w:rPr>
          <w:b/>
          <w:sz w:val="24"/>
          <w:szCs w:val="24"/>
        </w:rPr>
        <w:t>Building Institutional and Administrative Capabilities</w:t>
      </w:r>
      <w:bookmarkEnd w:id="50"/>
    </w:p>
    <w:p w14:paraId="5148A658" w14:textId="77777777" w:rsidR="00FF58D4" w:rsidRPr="007324C5" w:rsidRDefault="00FF58D4" w:rsidP="00FF58D4">
      <w:pPr>
        <w:rPr>
          <w:b/>
        </w:rPr>
      </w:pPr>
      <w:r w:rsidRPr="007324C5">
        <w:rPr>
          <w:b/>
        </w:rPr>
        <w:t>Strengthening IGR</w:t>
      </w:r>
    </w:p>
    <w:p w14:paraId="6B226153" w14:textId="77777777" w:rsidR="00FF58D4" w:rsidRDefault="00FF58D4" w:rsidP="00FF58D4">
      <w:pPr>
        <w:spacing w:after="0"/>
        <w:jc w:val="both"/>
        <w:rPr>
          <w:rFonts w:cs="Arial"/>
          <w:sz w:val="24"/>
          <w:szCs w:val="24"/>
        </w:rPr>
      </w:pPr>
      <w:r w:rsidRPr="004C4EE5">
        <w:rPr>
          <w:rFonts w:cs="Arial"/>
          <w:sz w:val="24"/>
          <w:szCs w:val="24"/>
        </w:rPr>
        <w:t xml:space="preserve">Despite </w:t>
      </w:r>
      <w:r>
        <w:rPr>
          <w:rFonts w:cs="Arial"/>
          <w:sz w:val="24"/>
          <w:szCs w:val="24"/>
        </w:rPr>
        <w:t>several</w:t>
      </w:r>
      <w:r w:rsidRPr="004C4EE5">
        <w:rPr>
          <w:rFonts w:cs="Arial"/>
          <w:sz w:val="24"/>
          <w:szCs w:val="24"/>
        </w:rPr>
        <w:t xml:space="preserve"> ar</w:t>
      </w:r>
      <w:r>
        <w:rPr>
          <w:rFonts w:cs="Arial"/>
          <w:sz w:val="24"/>
          <w:szCs w:val="24"/>
        </w:rPr>
        <w:t xml:space="preserve">eas of success, including many functional intergovernmental forums, and an awareness of the importance of joint work towards agreed outcomes, there are still areas that require attention. A key area is to improve the functionality of the </w:t>
      </w:r>
      <w:r>
        <w:rPr>
          <w:rFonts w:cs="Arial"/>
          <w:i/>
          <w:sz w:val="24"/>
          <w:szCs w:val="24"/>
        </w:rPr>
        <w:t xml:space="preserve">intergovernmental system </w:t>
      </w:r>
      <w:r>
        <w:rPr>
          <w:rFonts w:cs="Arial"/>
          <w:sz w:val="24"/>
          <w:szCs w:val="24"/>
        </w:rPr>
        <w:t>and better clarify within a differentiated approach, the roles and functions and interdependencies of the different spheres of government.</w:t>
      </w:r>
    </w:p>
    <w:p w14:paraId="20FC9874" w14:textId="77777777" w:rsidR="00FF58D4" w:rsidRDefault="00FF58D4" w:rsidP="00FF58D4">
      <w:pPr>
        <w:spacing w:after="0"/>
        <w:jc w:val="both"/>
        <w:rPr>
          <w:rFonts w:cs="Arial"/>
          <w:sz w:val="24"/>
          <w:szCs w:val="24"/>
        </w:rPr>
      </w:pPr>
    </w:p>
    <w:p w14:paraId="157151D1" w14:textId="77777777" w:rsidR="00FF58D4" w:rsidRDefault="00FF58D4" w:rsidP="00FF58D4">
      <w:pPr>
        <w:spacing w:after="0"/>
        <w:jc w:val="both"/>
        <w:rPr>
          <w:rFonts w:cs="Arial"/>
          <w:sz w:val="24"/>
          <w:szCs w:val="24"/>
        </w:rPr>
      </w:pPr>
      <w:r>
        <w:rPr>
          <w:rFonts w:cs="Arial"/>
          <w:sz w:val="24"/>
          <w:szCs w:val="24"/>
        </w:rPr>
        <w:t>This requires a focus on the overall architecture of local government in particular, as all government actions takes place within a municipal space.  Continuing review of the two-tier system is necessary, with more detailed exploration of the options for institutional adjustment to strengthen how functions are performed to better serve developmental local government.</w:t>
      </w:r>
    </w:p>
    <w:p w14:paraId="375C70D4" w14:textId="77777777" w:rsidR="00FF58D4" w:rsidRDefault="00FF58D4" w:rsidP="00FF58D4">
      <w:pPr>
        <w:spacing w:after="0"/>
        <w:jc w:val="both"/>
        <w:rPr>
          <w:rFonts w:cs="Arial"/>
          <w:sz w:val="24"/>
          <w:szCs w:val="24"/>
        </w:rPr>
      </w:pPr>
    </w:p>
    <w:p w14:paraId="70614DCE" w14:textId="77777777" w:rsidR="00FF58D4" w:rsidRDefault="00FF58D4" w:rsidP="00FF58D4">
      <w:pPr>
        <w:spacing w:after="0"/>
        <w:jc w:val="both"/>
        <w:rPr>
          <w:rFonts w:cs="Arial"/>
          <w:sz w:val="24"/>
          <w:szCs w:val="24"/>
        </w:rPr>
      </w:pPr>
      <w:r>
        <w:rPr>
          <w:rFonts w:cs="Arial"/>
          <w:sz w:val="24"/>
          <w:szCs w:val="24"/>
        </w:rPr>
        <w:t>Such review must also explore how district / regional spatial planning for growth and development may be better facilitated.  This will entail a renewed focus on the sectoral / local government interface, through greater coherence and joint focus on national, provincial and local plans.</w:t>
      </w:r>
    </w:p>
    <w:p w14:paraId="5FF2BB0A" w14:textId="77777777" w:rsidR="00FF58D4" w:rsidRDefault="00FF58D4" w:rsidP="00FF58D4">
      <w:pPr>
        <w:spacing w:after="0"/>
        <w:jc w:val="both"/>
        <w:rPr>
          <w:rFonts w:cs="Arial"/>
          <w:sz w:val="24"/>
          <w:szCs w:val="24"/>
        </w:rPr>
      </w:pPr>
    </w:p>
    <w:p w14:paraId="7DFE5B5A" w14:textId="77777777" w:rsidR="00FF58D4" w:rsidRDefault="00FF58D4" w:rsidP="00FF58D4">
      <w:pPr>
        <w:spacing w:after="0"/>
        <w:jc w:val="both"/>
        <w:rPr>
          <w:rFonts w:cs="Arial"/>
          <w:sz w:val="24"/>
          <w:szCs w:val="24"/>
        </w:rPr>
      </w:pPr>
      <w:r>
        <w:rPr>
          <w:rFonts w:cs="Arial"/>
          <w:sz w:val="24"/>
          <w:szCs w:val="24"/>
        </w:rPr>
        <w:t>The Intergovernmental Relations Framework Act (IGRFA) forms the administrative spine for</w:t>
      </w:r>
      <w:r w:rsidRPr="004C4EE5">
        <w:rPr>
          <w:rFonts w:cs="Arial"/>
          <w:sz w:val="24"/>
          <w:szCs w:val="24"/>
        </w:rPr>
        <w:t xml:space="preserve"> </w:t>
      </w:r>
      <w:r>
        <w:rPr>
          <w:rFonts w:cs="Arial"/>
          <w:sz w:val="24"/>
          <w:szCs w:val="24"/>
        </w:rPr>
        <w:t xml:space="preserve">the practice of </w:t>
      </w:r>
      <w:r w:rsidRPr="004C4EE5">
        <w:rPr>
          <w:rFonts w:cs="Arial"/>
          <w:sz w:val="24"/>
          <w:szCs w:val="24"/>
        </w:rPr>
        <w:t>South Africa’s Intergovernmental Relations System</w:t>
      </w:r>
      <w:r>
        <w:rPr>
          <w:rFonts w:cs="Arial"/>
          <w:sz w:val="24"/>
          <w:szCs w:val="24"/>
        </w:rPr>
        <w:t xml:space="preserve">. However, the prevailing systemic and institutional challenges cannot be resolved through the administration of the Act alone, as a broader understanding of intergovernmental governance is needed.   </w:t>
      </w:r>
    </w:p>
    <w:p w14:paraId="22037B0A" w14:textId="77777777" w:rsidR="00FF58D4" w:rsidRDefault="00FF58D4" w:rsidP="00FF58D4">
      <w:pPr>
        <w:spacing w:after="0"/>
        <w:jc w:val="both"/>
        <w:rPr>
          <w:rFonts w:cs="Arial"/>
          <w:sz w:val="24"/>
          <w:szCs w:val="24"/>
        </w:rPr>
      </w:pPr>
    </w:p>
    <w:p w14:paraId="7A940579" w14:textId="77777777" w:rsidR="00FF58D4" w:rsidRDefault="00FF58D4" w:rsidP="00FF58D4">
      <w:pPr>
        <w:spacing w:after="0"/>
        <w:jc w:val="both"/>
        <w:rPr>
          <w:rFonts w:cs="Arial"/>
          <w:sz w:val="24"/>
          <w:szCs w:val="24"/>
        </w:rPr>
      </w:pPr>
      <w:r>
        <w:rPr>
          <w:rFonts w:cs="Arial"/>
          <w:sz w:val="24"/>
          <w:szCs w:val="24"/>
        </w:rPr>
        <w:t xml:space="preserve">An example of this need is how the IUDF should be implemented. Urban governance covers the fiscal, functional and planning regimes, and how these need to be managed inter-governmentally as the bedrock, or foundation, for the success of the IUDF’s policy levers for integrated transport, human settlements, infrastructure and land-management. </w:t>
      </w:r>
    </w:p>
    <w:p w14:paraId="1BA2E0CE" w14:textId="77777777" w:rsidR="00FF58D4" w:rsidRDefault="00FF58D4" w:rsidP="00FF58D4">
      <w:pPr>
        <w:spacing w:after="0"/>
        <w:jc w:val="both"/>
        <w:rPr>
          <w:rFonts w:cs="Arial"/>
          <w:sz w:val="24"/>
          <w:szCs w:val="24"/>
        </w:rPr>
      </w:pPr>
    </w:p>
    <w:p w14:paraId="5296FD66" w14:textId="77777777" w:rsidR="00FF58D4" w:rsidRDefault="00FF58D4" w:rsidP="00FF58D4">
      <w:pPr>
        <w:spacing w:after="0"/>
        <w:jc w:val="both"/>
        <w:rPr>
          <w:rFonts w:cs="Arial"/>
          <w:sz w:val="24"/>
          <w:szCs w:val="24"/>
        </w:rPr>
      </w:pPr>
      <w:r>
        <w:rPr>
          <w:rFonts w:cs="Arial"/>
          <w:sz w:val="24"/>
          <w:szCs w:val="24"/>
        </w:rPr>
        <w:t xml:space="preserve">Within the framework for intergovernmental governance are some other systemic prevailing problems; these include how to assign correct funding and accountabilities within the practice of concurrent, shared or split functions, the plethora of ‘decision-making’ entities, which can result in poor policy coherence, as policies and legislation often lack </w:t>
      </w:r>
      <w:r>
        <w:rPr>
          <w:rFonts w:cs="Arial"/>
          <w:sz w:val="24"/>
          <w:szCs w:val="24"/>
        </w:rPr>
        <w:lastRenderedPageBreak/>
        <w:t xml:space="preserve">a series of checks and balances to ensure intergovernmental convergence, and the lack of oversight over the multiple, fragmented intergovernmental plans across government. </w:t>
      </w:r>
    </w:p>
    <w:p w14:paraId="05842599" w14:textId="77777777" w:rsidR="00FF58D4" w:rsidRDefault="00FF58D4" w:rsidP="00FF58D4">
      <w:pPr>
        <w:autoSpaceDE w:val="0"/>
        <w:autoSpaceDN w:val="0"/>
        <w:adjustRightInd w:val="0"/>
        <w:spacing w:after="0"/>
        <w:jc w:val="both"/>
      </w:pPr>
    </w:p>
    <w:p w14:paraId="39A31581" w14:textId="77777777" w:rsidR="00FF58D4" w:rsidRDefault="00FF58D4" w:rsidP="00FF58D4">
      <w:pPr>
        <w:spacing w:after="0"/>
        <w:jc w:val="both"/>
        <w:rPr>
          <w:rFonts w:cs="Arial"/>
          <w:sz w:val="24"/>
          <w:szCs w:val="24"/>
        </w:rPr>
      </w:pPr>
      <w:r>
        <w:rPr>
          <w:rFonts w:cs="Arial"/>
          <w:sz w:val="24"/>
          <w:szCs w:val="24"/>
        </w:rPr>
        <w:t>For B2B Phase 2 the following activities will contribute to strengthened intergovernmental policy and practice:</w:t>
      </w:r>
    </w:p>
    <w:p w14:paraId="407CD52C" w14:textId="77777777" w:rsidR="00FF58D4" w:rsidRDefault="00FF58D4" w:rsidP="00FF58D4">
      <w:pPr>
        <w:spacing w:after="0" w:line="360" w:lineRule="auto"/>
        <w:jc w:val="both"/>
        <w:rPr>
          <w:rFonts w:cs="Arial"/>
          <w:sz w:val="24"/>
          <w:szCs w:val="24"/>
        </w:rPr>
      </w:pPr>
    </w:p>
    <w:p w14:paraId="100AD4A0" w14:textId="77777777" w:rsidR="00FF58D4" w:rsidRPr="0091064B" w:rsidRDefault="00FF58D4" w:rsidP="00FF58D4">
      <w:pPr>
        <w:pStyle w:val="ListParagraph"/>
        <w:numPr>
          <w:ilvl w:val="0"/>
          <w:numId w:val="22"/>
        </w:numPr>
        <w:spacing w:before="0" w:after="0" w:line="259" w:lineRule="auto"/>
        <w:ind w:left="714" w:hanging="357"/>
        <w:jc w:val="both"/>
        <w:rPr>
          <w:rFonts w:cs="Arial"/>
          <w:sz w:val="24"/>
          <w:szCs w:val="24"/>
        </w:rPr>
      </w:pPr>
      <w:r w:rsidRPr="0091064B">
        <w:rPr>
          <w:rFonts w:cs="Arial"/>
          <w:b/>
          <w:sz w:val="24"/>
          <w:szCs w:val="24"/>
        </w:rPr>
        <w:t>Review of the Architecture of Local Government</w:t>
      </w:r>
      <w:r w:rsidRPr="0091064B">
        <w:rPr>
          <w:rFonts w:cs="Arial"/>
          <w:sz w:val="24"/>
          <w:szCs w:val="24"/>
        </w:rPr>
        <w:t xml:space="preserve">: exploring the current options for reform structurally and institutionally, with a view to </w:t>
      </w:r>
      <w:r>
        <w:rPr>
          <w:rFonts w:cs="Arial"/>
          <w:sz w:val="24"/>
          <w:szCs w:val="24"/>
        </w:rPr>
        <w:t>p</w:t>
      </w:r>
      <w:r w:rsidRPr="0091064B">
        <w:rPr>
          <w:rFonts w:cs="Arial"/>
          <w:sz w:val="24"/>
          <w:szCs w:val="24"/>
        </w:rPr>
        <w:t xml:space="preserve">ossible rationalisation </w:t>
      </w:r>
      <w:r>
        <w:rPr>
          <w:rFonts w:cs="Arial"/>
          <w:sz w:val="24"/>
          <w:szCs w:val="24"/>
        </w:rPr>
        <w:t xml:space="preserve">of the two-tier system, </w:t>
      </w:r>
      <w:r w:rsidRPr="0091064B">
        <w:rPr>
          <w:rFonts w:cs="Arial"/>
          <w:sz w:val="24"/>
          <w:szCs w:val="24"/>
        </w:rPr>
        <w:t xml:space="preserve">and </w:t>
      </w:r>
      <w:r>
        <w:rPr>
          <w:rFonts w:cs="Arial"/>
          <w:sz w:val="24"/>
          <w:szCs w:val="24"/>
        </w:rPr>
        <w:t xml:space="preserve">an </w:t>
      </w:r>
      <w:r w:rsidRPr="0091064B">
        <w:rPr>
          <w:rFonts w:cs="Arial"/>
          <w:sz w:val="24"/>
          <w:szCs w:val="24"/>
        </w:rPr>
        <w:t>improved governance model emerging</w:t>
      </w:r>
      <w:r>
        <w:rPr>
          <w:rFonts w:cs="Arial"/>
          <w:sz w:val="24"/>
          <w:szCs w:val="24"/>
        </w:rPr>
        <w:t xml:space="preserve">; these to be </w:t>
      </w:r>
      <w:r w:rsidRPr="0091064B">
        <w:rPr>
          <w:rFonts w:cs="Arial"/>
          <w:sz w:val="24"/>
          <w:szCs w:val="24"/>
        </w:rPr>
        <w:t>informed by current developmental and urban policy imperatives for transformation and growth.</w:t>
      </w:r>
    </w:p>
    <w:p w14:paraId="0A8BB739" w14:textId="77777777" w:rsidR="00FF58D4" w:rsidRPr="0091064B" w:rsidRDefault="00FF58D4" w:rsidP="00FF58D4">
      <w:pPr>
        <w:pStyle w:val="ListParagraph"/>
        <w:numPr>
          <w:ilvl w:val="0"/>
          <w:numId w:val="22"/>
        </w:numPr>
        <w:spacing w:before="0" w:after="0" w:line="259" w:lineRule="auto"/>
        <w:ind w:left="714" w:hanging="357"/>
        <w:jc w:val="both"/>
        <w:rPr>
          <w:rFonts w:cs="Arial"/>
          <w:sz w:val="24"/>
          <w:szCs w:val="24"/>
          <w:lang w:val="en-ZA"/>
        </w:rPr>
      </w:pPr>
      <w:r w:rsidRPr="0091064B">
        <w:rPr>
          <w:rFonts w:cs="Arial"/>
          <w:b/>
          <w:sz w:val="24"/>
          <w:szCs w:val="24"/>
          <w:lang w:val="en-ZA"/>
        </w:rPr>
        <w:t xml:space="preserve">Review of the IGRFA: </w:t>
      </w:r>
      <w:r w:rsidRPr="0091064B">
        <w:rPr>
          <w:rFonts w:cs="Arial"/>
          <w:sz w:val="24"/>
          <w:szCs w:val="24"/>
          <w:lang w:val="en-ZA"/>
        </w:rPr>
        <w:t>as referenced, the current Act has limitations as a framework to strengthen the intergovernmental practice of public governance; provisions to be explored include a regulatory environment for the management of powers and functions between and across the three spheres (vertical and horizontal intergovernmental relations).</w:t>
      </w:r>
    </w:p>
    <w:p w14:paraId="2D00C8EB" w14:textId="77777777" w:rsidR="00FF58D4" w:rsidRPr="0091064B" w:rsidRDefault="00FF58D4" w:rsidP="00FF58D4">
      <w:pPr>
        <w:pStyle w:val="ListParagraph"/>
        <w:numPr>
          <w:ilvl w:val="0"/>
          <w:numId w:val="22"/>
        </w:numPr>
        <w:spacing w:before="0" w:after="0" w:line="259" w:lineRule="auto"/>
        <w:ind w:left="714" w:hanging="357"/>
        <w:jc w:val="both"/>
        <w:rPr>
          <w:rFonts w:cs="Arial"/>
          <w:sz w:val="24"/>
          <w:szCs w:val="24"/>
          <w:lang w:val="en-ZA"/>
        </w:rPr>
      </w:pPr>
      <w:r w:rsidRPr="0091064B">
        <w:rPr>
          <w:rFonts w:cs="Arial"/>
          <w:b/>
          <w:sz w:val="24"/>
          <w:szCs w:val="24"/>
          <w:lang w:val="en-ZA"/>
        </w:rPr>
        <w:t>Defining the role IGR plays in the implementation of the IUDF</w:t>
      </w:r>
      <w:r>
        <w:rPr>
          <w:rFonts w:cs="Arial"/>
          <w:b/>
          <w:sz w:val="24"/>
          <w:szCs w:val="24"/>
          <w:lang w:val="en-ZA"/>
        </w:rPr>
        <w:t xml:space="preserve">: </w:t>
      </w:r>
      <w:r w:rsidRPr="0091064B">
        <w:rPr>
          <w:rFonts w:cs="Arial"/>
          <w:sz w:val="24"/>
          <w:szCs w:val="24"/>
          <w:lang w:val="en-ZA"/>
        </w:rPr>
        <w:t>particularly in respect to the intergovernmental coordination and accountabilities of sectors and spheres for implementing plans and programmes under the umbrella of the IUDF.</w:t>
      </w:r>
    </w:p>
    <w:p w14:paraId="1228B697" w14:textId="77777777" w:rsidR="00FF58D4" w:rsidRDefault="00FF58D4" w:rsidP="00FF58D4">
      <w:pPr>
        <w:pStyle w:val="ListParagraph"/>
        <w:numPr>
          <w:ilvl w:val="0"/>
          <w:numId w:val="22"/>
        </w:numPr>
        <w:spacing w:before="0" w:after="0" w:line="259" w:lineRule="auto"/>
        <w:ind w:left="714" w:hanging="357"/>
        <w:jc w:val="both"/>
        <w:rPr>
          <w:rFonts w:cs="Arial"/>
          <w:sz w:val="24"/>
          <w:szCs w:val="24"/>
          <w:lang w:val="en-ZA"/>
        </w:rPr>
      </w:pPr>
      <w:r w:rsidRPr="0091064B">
        <w:rPr>
          <w:rFonts w:cs="Arial"/>
          <w:b/>
          <w:sz w:val="24"/>
          <w:szCs w:val="24"/>
          <w:lang w:val="en-ZA"/>
        </w:rPr>
        <w:t>Developing a joint process with the NPC to re-imagine and redefine intergovernmental, spatially informed development planning</w:t>
      </w:r>
      <w:r>
        <w:rPr>
          <w:rFonts w:cs="Arial"/>
          <w:b/>
          <w:sz w:val="24"/>
          <w:szCs w:val="24"/>
          <w:lang w:val="en-ZA"/>
        </w:rPr>
        <w:t xml:space="preserve">: </w:t>
      </w:r>
      <w:r w:rsidRPr="00AC4F0A">
        <w:rPr>
          <w:rFonts w:cs="Arial"/>
          <w:sz w:val="24"/>
          <w:szCs w:val="24"/>
          <w:lang w:val="en-ZA"/>
        </w:rPr>
        <w:t>this is</w:t>
      </w:r>
      <w:r w:rsidRPr="0091064B">
        <w:rPr>
          <w:rFonts w:cs="Arial"/>
          <w:sz w:val="24"/>
          <w:szCs w:val="24"/>
          <w:lang w:val="en-ZA"/>
        </w:rPr>
        <w:t xml:space="preserve"> in order to make planning ‘fit for purpose’ towards the transformation of municipal space.  </w:t>
      </w:r>
    </w:p>
    <w:p w14:paraId="3EF182D1" w14:textId="77777777" w:rsidR="00FF58D4" w:rsidRDefault="00FF58D4" w:rsidP="00FF58D4">
      <w:pPr>
        <w:pStyle w:val="ListParagraph"/>
        <w:spacing w:after="0" w:line="360" w:lineRule="auto"/>
        <w:jc w:val="both"/>
        <w:rPr>
          <w:rFonts w:cs="Arial"/>
          <w:sz w:val="24"/>
          <w:szCs w:val="24"/>
          <w:lang w:val="en-ZA"/>
        </w:rPr>
      </w:pPr>
    </w:p>
    <w:p w14:paraId="52345C19" w14:textId="77777777" w:rsidR="00FF58D4" w:rsidRPr="007324C5" w:rsidRDefault="00FF58D4" w:rsidP="00FF58D4">
      <w:pPr>
        <w:rPr>
          <w:b/>
        </w:rPr>
      </w:pPr>
      <w:r w:rsidRPr="007324C5">
        <w:rPr>
          <w:b/>
        </w:rPr>
        <w:t>Strengthening Provincial CoGTA’s</w:t>
      </w:r>
    </w:p>
    <w:p w14:paraId="3DBE128F" w14:textId="77777777" w:rsidR="00FF58D4" w:rsidRDefault="00FF58D4" w:rsidP="00FF58D4">
      <w:pPr>
        <w:autoSpaceDE w:val="0"/>
        <w:autoSpaceDN w:val="0"/>
        <w:adjustRightInd w:val="0"/>
        <w:spacing w:after="0"/>
        <w:jc w:val="both"/>
      </w:pPr>
      <w:r>
        <w:rPr>
          <w:noProof/>
          <w:lang w:val="en-ZA" w:eastAsia="en-ZA"/>
        </w:rPr>
        <mc:AlternateContent>
          <mc:Choice Requires="wps">
            <w:drawing>
              <wp:anchor distT="0" distB="0" distL="114300" distR="114300" simplePos="0" relativeHeight="251674624" behindDoc="0" locked="0" layoutInCell="1" allowOverlap="1" wp14:anchorId="511C90AD" wp14:editId="4FE72080">
                <wp:simplePos x="0" y="0"/>
                <wp:positionH relativeFrom="column">
                  <wp:posOffset>-57150</wp:posOffset>
                </wp:positionH>
                <wp:positionV relativeFrom="paragraph">
                  <wp:posOffset>106680</wp:posOffset>
                </wp:positionV>
                <wp:extent cx="5619750" cy="1295400"/>
                <wp:effectExtent l="38100" t="57150" r="38100" b="38100"/>
                <wp:wrapNone/>
                <wp:docPr id="10" name="Text Box 10"/>
                <wp:cNvGraphicFramePr/>
                <a:graphic xmlns:a="http://schemas.openxmlformats.org/drawingml/2006/main">
                  <a:graphicData uri="http://schemas.microsoft.com/office/word/2010/wordprocessingShape">
                    <wps:wsp>
                      <wps:cNvSpPr txBox="1"/>
                      <wps:spPr>
                        <a:xfrm>
                          <a:off x="0" y="0"/>
                          <a:ext cx="5619750" cy="1295400"/>
                        </a:xfrm>
                        <a:prstGeom prst="rect">
                          <a:avLst/>
                        </a:prstGeom>
                        <a:noFill/>
                        <a:ln w="19050" cap="rnd">
                          <a:noFill/>
                          <a:round/>
                        </a:ln>
                        <a:effectLst/>
                        <a:scene3d>
                          <a:camera prst="orthographicFront">
                            <a:rot lat="0" lon="0" rev="0"/>
                          </a:camera>
                          <a:lightRig rig="chilly" dir="t">
                            <a:rot lat="0" lon="0" rev="18480000"/>
                          </a:lightRig>
                        </a:scene3d>
                        <a:sp3d prstMaterial="clear">
                          <a:bevelT h="63500"/>
                        </a:sp3d>
                      </wps:spPr>
                      <wps:style>
                        <a:lnRef idx="1">
                          <a:schemeClr val="accent6"/>
                        </a:lnRef>
                        <a:fillRef idx="2">
                          <a:schemeClr val="accent6"/>
                        </a:fillRef>
                        <a:effectRef idx="1">
                          <a:schemeClr val="accent6"/>
                        </a:effectRef>
                        <a:fontRef idx="minor">
                          <a:schemeClr val="dk1"/>
                        </a:fontRef>
                      </wps:style>
                      <wps:txbx>
                        <w:txbxContent>
                          <w:p w14:paraId="4BD87D15" w14:textId="77777777" w:rsidR="00BA4A7B" w:rsidRDefault="00BA4A7B" w:rsidP="00FF58D4">
                            <w:pPr>
                              <w:pStyle w:val="ListParagraph"/>
                              <w:numPr>
                                <w:ilvl w:val="0"/>
                                <w:numId w:val="23"/>
                              </w:numPr>
                              <w:spacing w:before="0" w:after="160" w:line="300" w:lineRule="auto"/>
                              <w:ind w:left="714" w:hanging="357"/>
                              <w:jc w:val="both"/>
                              <w:rPr>
                                <w:rFonts w:cstheme="minorHAnsi"/>
                                <w:sz w:val="24"/>
                                <w:szCs w:val="24"/>
                              </w:rPr>
                            </w:pPr>
                            <w:r w:rsidRPr="007F798F">
                              <w:rPr>
                                <w:rFonts w:cstheme="minorHAnsi"/>
                                <w:sz w:val="24"/>
                                <w:szCs w:val="24"/>
                              </w:rPr>
                              <w:t>Clarify core functions and mandates/structure (Constitutional and Legislative)</w:t>
                            </w:r>
                          </w:p>
                          <w:p w14:paraId="4B437701" w14:textId="77777777" w:rsidR="00BA4A7B" w:rsidRDefault="00BA4A7B" w:rsidP="00FF58D4">
                            <w:pPr>
                              <w:pStyle w:val="ListParagraph"/>
                              <w:numPr>
                                <w:ilvl w:val="0"/>
                                <w:numId w:val="23"/>
                              </w:numPr>
                              <w:spacing w:before="0" w:after="160" w:line="300" w:lineRule="auto"/>
                              <w:ind w:left="714" w:hanging="357"/>
                              <w:jc w:val="both"/>
                              <w:rPr>
                                <w:rFonts w:cstheme="minorHAnsi"/>
                                <w:sz w:val="24"/>
                                <w:szCs w:val="24"/>
                              </w:rPr>
                            </w:pPr>
                            <w:r>
                              <w:rPr>
                                <w:rFonts w:cstheme="minorHAnsi"/>
                                <w:sz w:val="24"/>
                                <w:szCs w:val="24"/>
                              </w:rPr>
                              <w:t>Empowering provisions and levers</w:t>
                            </w:r>
                          </w:p>
                          <w:p w14:paraId="76393C2C" w14:textId="77777777" w:rsidR="00BA4A7B" w:rsidRDefault="00BA4A7B" w:rsidP="00FF58D4">
                            <w:pPr>
                              <w:pStyle w:val="ListParagraph"/>
                              <w:numPr>
                                <w:ilvl w:val="0"/>
                                <w:numId w:val="23"/>
                              </w:numPr>
                              <w:spacing w:before="0" w:after="160" w:line="300" w:lineRule="auto"/>
                              <w:ind w:left="714" w:hanging="357"/>
                              <w:jc w:val="both"/>
                              <w:rPr>
                                <w:rFonts w:cstheme="minorHAnsi"/>
                                <w:sz w:val="24"/>
                                <w:szCs w:val="24"/>
                              </w:rPr>
                            </w:pPr>
                            <w:r>
                              <w:rPr>
                                <w:rFonts w:cstheme="minorHAnsi"/>
                                <w:sz w:val="24"/>
                                <w:szCs w:val="24"/>
                              </w:rPr>
                              <w:t>Capacity and Expertise required</w:t>
                            </w:r>
                          </w:p>
                          <w:p w14:paraId="0CC669E2" w14:textId="77777777" w:rsidR="00BA4A7B" w:rsidRDefault="00BA4A7B" w:rsidP="00FF58D4">
                            <w:pPr>
                              <w:pStyle w:val="ListParagraph"/>
                              <w:numPr>
                                <w:ilvl w:val="0"/>
                                <w:numId w:val="23"/>
                              </w:numPr>
                              <w:spacing w:before="0" w:after="160" w:line="300" w:lineRule="auto"/>
                              <w:ind w:left="714" w:hanging="357"/>
                              <w:jc w:val="both"/>
                              <w:rPr>
                                <w:rFonts w:cstheme="minorHAnsi"/>
                                <w:sz w:val="24"/>
                                <w:szCs w:val="24"/>
                              </w:rPr>
                            </w:pPr>
                            <w:r>
                              <w:rPr>
                                <w:rFonts w:cstheme="minorHAnsi"/>
                                <w:sz w:val="24"/>
                                <w:szCs w:val="24"/>
                              </w:rPr>
                              <w:t>Operational and Funding model</w:t>
                            </w:r>
                          </w:p>
                          <w:p w14:paraId="32D8CD5B" w14:textId="77777777" w:rsidR="00BA4A7B" w:rsidRPr="00C43D8D" w:rsidRDefault="00BA4A7B" w:rsidP="00FF58D4">
                            <w:pPr>
                              <w:pStyle w:val="ListParagraph"/>
                              <w:numPr>
                                <w:ilvl w:val="0"/>
                                <w:numId w:val="23"/>
                              </w:numPr>
                              <w:spacing w:before="0" w:after="160" w:line="300" w:lineRule="auto"/>
                              <w:ind w:left="714" w:hanging="357"/>
                              <w:jc w:val="both"/>
                              <w:rPr>
                                <w:rFonts w:cstheme="minorHAnsi"/>
                                <w:sz w:val="24"/>
                                <w:szCs w:val="24"/>
                              </w:rPr>
                            </w:pPr>
                            <w:r w:rsidRPr="00C43D8D">
                              <w:rPr>
                                <w:rFonts w:cstheme="minorHAnsi"/>
                                <w:sz w:val="24"/>
                                <w:szCs w:val="24"/>
                              </w:rPr>
                              <w:t>Municipal Support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302FD62C" id="Text Box 10" o:spid="_x0000_s1033" type="#_x0000_t202" style="position:absolute;left:0;text-align:left;margin-left:-4.5pt;margin-top:8.4pt;width:442.5pt;height:10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" filled="f" stroked="f" strokeweight="1.5pt">
                <v:stroke joinstyle="round" endcap="round"/>
                <v:textbox>
                  <w:txbxContent>
                    <w:p w:rsidR="00BA4A7B" w:rsidRDefault="00BA4A7B" w:rsidP="00FF58D4">
                      <w:pPr>
                        <w:pStyle w:val="ListParagraph"/>
                        <w:numPr>
                          <w:ilvl w:val="0"/>
                          <w:numId w:val="23"/>
                        </w:numPr>
                        <w:spacing w:before="0" w:after="160" w:line="300" w:lineRule="auto"/>
                        <w:ind w:left="714" w:hanging="357"/>
                        <w:jc w:val="both"/>
                        <w:rPr>
                          <w:rFonts w:cstheme="minorHAnsi"/>
                          <w:sz w:val="24"/>
                          <w:szCs w:val="24"/>
                        </w:rPr>
                      </w:pPr>
                      <w:r w:rsidRPr="007F798F">
                        <w:rPr>
                          <w:rFonts w:cstheme="minorHAnsi"/>
                          <w:sz w:val="24"/>
                          <w:szCs w:val="24"/>
                        </w:rPr>
                        <w:t>Clarify core functions and mandates/structure (Constitutional and Legislative)</w:t>
                      </w:r>
                    </w:p>
                    <w:p w:rsidR="00BA4A7B" w:rsidRDefault="00BA4A7B" w:rsidP="00FF58D4">
                      <w:pPr>
                        <w:pStyle w:val="ListParagraph"/>
                        <w:numPr>
                          <w:ilvl w:val="0"/>
                          <w:numId w:val="23"/>
                        </w:numPr>
                        <w:spacing w:before="0" w:after="160" w:line="300" w:lineRule="auto"/>
                        <w:ind w:left="714" w:hanging="357"/>
                        <w:jc w:val="both"/>
                        <w:rPr>
                          <w:rFonts w:cstheme="minorHAnsi"/>
                          <w:sz w:val="24"/>
                          <w:szCs w:val="24"/>
                        </w:rPr>
                      </w:pPr>
                      <w:r>
                        <w:rPr>
                          <w:rFonts w:cstheme="minorHAnsi"/>
                          <w:sz w:val="24"/>
                          <w:szCs w:val="24"/>
                        </w:rPr>
                        <w:t>Empowering provisions and levers</w:t>
                      </w:r>
                    </w:p>
                    <w:p w:rsidR="00BA4A7B" w:rsidRDefault="00BA4A7B" w:rsidP="00FF58D4">
                      <w:pPr>
                        <w:pStyle w:val="ListParagraph"/>
                        <w:numPr>
                          <w:ilvl w:val="0"/>
                          <w:numId w:val="23"/>
                        </w:numPr>
                        <w:spacing w:before="0" w:after="160" w:line="300" w:lineRule="auto"/>
                        <w:ind w:left="714" w:hanging="357"/>
                        <w:jc w:val="both"/>
                        <w:rPr>
                          <w:rFonts w:cstheme="minorHAnsi"/>
                          <w:sz w:val="24"/>
                          <w:szCs w:val="24"/>
                        </w:rPr>
                      </w:pPr>
                      <w:r>
                        <w:rPr>
                          <w:rFonts w:cstheme="minorHAnsi"/>
                          <w:sz w:val="24"/>
                          <w:szCs w:val="24"/>
                        </w:rPr>
                        <w:t>Capacity and Expertise required</w:t>
                      </w:r>
                    </w:p>
                    <w:p w:rsidR="00BA4A7B" w:rsidRDefault="00BA4A7B" w:rsidP="00FF58D4">
                      <w:pPr>
                        <w:pStyle w:val="ListParagraph"/>
                        <w:numPr>
                          <w:ilvl w:val="0"/>
                          <w:numId w:val="23"/>
                        </w:numPr>
                        <w:spacing w:before="0" w:after="160" w:line="300" w:lineRule="auto"/>
                        <w:ind w:left="714" w:hanging="357"/>
                        <w:jc w:val="both"/>
                        <w:rPr>
                          <w:rFonts w:cstheme="minorHAnsi"/>
                          <w:sz w:val="24"/>
                          <w:szCs w:val="24"/>
                        </w:rPr>
                      </w:pPr>
                      <w:r>
                        <w:rPr>
                          <w:rFonts w:cstheme="minorHAnsi"/>
                          <w:sz w:val="24"/>
                          <w:szCs w:val="24"/>
                        </w:rPr>
                        <w:t>Operational and Funding model</w:t>
                      </w:r>
                    </w:p>
                    <w:p w:rsidR="00BA4A7B" w:rsidRPr="00C43D8D" w:rsidRDefault="00BA4A7B" w:rsidP="00FF58D4">
                      <w:pPr>
                        <w:pStyle w:val="ListParagraph"/>
                        <w:numPr>
                          <w:ilvl w:val="0"/>
                          <w:numId w:val="23"/>
                        </w:numPr>
                        <w:spacing w:before="0" w:after="160" w:line="300" w:lineRule="auto"/>
                        <w:ind w:left="714" w:hanging="357"/>
                        <w:jc w:val="both"/>
                        <w:rPr>
                          <w:rFonts w:cstheme="minorHAnsi"/>
                          <w:sz w:val="24"/>
                          <w:szCs w:val="24"/>
                        </w:rPr>
                      </w:pPr>
                      <w:r w:rsidRPr="00C43D8D">
                        <w:rPr>
                          <w:rFonts w:cstheme="minorHAnsi"/>
                          <w:sz w:val="24"/>
                          <w:szCs w:val="24"/>
                        </w:rPr>
                        <w:t>Municipal Support Plans</w:t>
                      </w:r>
                    </w:p>
                  </w:txbxContent>
                </v:textbox>
              </v:shape>
            </w:pict>
          </mc:Fallback>
        </mc:AlternateContent>
      </w:r>
    </w:p>
    <w:p w14:paraId="3FDACBDF" w14:textId="77777777" w:rsidR="00FF58D4" w:rsidRDefault="00FF58D4" w:rsidP="00FF58D4">
      <w:pPr>
        <w:autoSpaceDE w:val="0"/>
        <w:autoSpaceDN w:val="0"/>
        <w:adjustRightInd w:val="0"/>
        <w:spacing w:after="0"/>
        <w:jc w:val="both"/>
      </w:pPr>
    </w:p>
    <w:p w14:paraId="47CBEE45" w14:textId="77777777" w:rsidR="00FF58D4" w:rsidRDefault="00FF58D4" w:rsidP="00FF58D4">
      <w:pPr>
        <w:autoSpaceDE w:val="0"/>
        <w:autoSpaceDN w:val="0"/>
        <w:adjustRightInd w:val="0"/>
        <w:spacing w:after="0"/>
        <w:jc w:val="both"/>
      </w:pPr>
    </w:p>
    <w:p w14:paraId="7580B91C" w14:textId="77777777" w:rsidR="00FF58D4" w:rsidRDefault="00FF58D4" w:rsidP="00FF58D4">
      <w:pPr>
        <w:autoSpaceDE w:val="0"/>
        <w:autoSpaceDN w:val="0"/>
        <w:adjustRightInd w:val="0"/>
        <w:spacing w:after="0"/>
        <w:jc w:val="both"/>
      </w:pPr>
    </w:p>
    <w:p w14:paraId="664A6486" w14:textId="77777777" w:rsidR="00FF58D4" w:rsidRDefault="00FF58D4" w:rsidP="00FF58D4">
      <w:pPr>
        <w:autoSpaceDE w:val="0"/>
        <w:autoSpaceDN w:val="0"/>
        <w:adjustRightInd w:val="0"/>
        <w:spacing w:after="0"/>
        <w:jc w:val="both"/>
      </w:pPr>
    </w:p>
    <w:p w14:paraId="4EFF6489" w14:textId="77777777" w:rsidR="00FF58D4" w:rsidRDefault="00FF58D4" w:rsidP="00FF58D4">
      <w:pPr>
        <w:autoSpaceDE w:val="0"/>
        <w:autoSpaceDN w:val="0"/>
        <w:adjustRightInd w:val="0"/>
        <w:spacing w:after="0"/>
        <w:jc w:val="both"/>
      </w:pPr>
    </w:p>
    <w:p w14:paraId="36C0BF46" w14:textId="77777777" w:rsidR="00FF58D4" w:rsidRDefault="00FF58D4" w:rsidP="00FF58D4">
      <w:pPr>
        <w:autoSpaceDE w:val="0"/>
        <w:autoSpaceDN w:val="0"/>
        <w:adjustRightInd w:val="0"/>
        <w:spacing w:after="0"/>
        <w:jc w:val="both"/>
      </w:pPr>
    </w:p>
    <w:p w14:paraId="1B76C2AA" w14:textId="77777777" w:rsidR="00FF58D4" w:rsidRDefault="00FF58D4" w:rsidP="00FF58D4">
      <w:pPr>
        <w:autoSpaceDE w:val="0"/>
        <w:autoSpaceDN w:val="0"/>
        <w:adjustRightInd w:val="0"/>
        <w:spacing w:after="0"/>
        <w:jc w:val="both"/>
      </w:pPr>
    </w:p>
    <w:p w14:paraId="3616AC41" w14:textId="77777777" w:rsidR="00FF58D4" w:rsidRDefault="00FF58D4" w:rsidP="00FF58D4">
      <w:pPr>
        <w:autoSpaceDE w:val="0"/>
        <w:autoSpaceDN w:val="0"/>
        <w:adjustRightInd w:val="0"/>
        <w:spacing w:after="0"/>
        <w:jc w:val="both"/>
      </w:pPr>
    </w:p>
    <w:p w14:paraId="1EDB11CE" w14:textId="77777777" w:rsidR="00FF58D4" w:rsidRDefault="00FF58D4" w:rsidP="00FF58D4">
      <w:pPr>
        <w:autoSpaceDE w:val="0"/>
        <w:autoSpaceDN w:val="0"/>
        <w:adjustRightInd w:val="0"/>
        <w:spacing w:after="0"/>
        <w:jc w:val="both"/>
      </w:pPr>
    </w:p>
    <w:p w14:paraId="5546DDA8" w14:textId="77777777" w:rsidR="00FF58D4" w:rsidRPr="007324C5" w:rsidRDefault="00FF58D4" w:rsidP="00FF58D4">
      <w:pPr>
        <w:rPr>
          <w:b/>
        </w:rPr>
      </w:pPr>
      <w:r w:rsidRPr="007324C5">
        <w:rPr>
          <w:b/>
        </w:rPr>
        <w:t>Strengthening Districts</w:t>
      </w:r>
    </w:p>
    <w:p w14:paraId="1AB25D5C" w14:textId="77777777" w:rsidR="00126B2A" w:rsidRDefault="00126B2A" w:rsidP="00FF58D4">
      <w:pPr>
        <w:autoSpaceDE w:val="0"/>
        <w:autoSpaceDN w:val="0"/>
        <w:adjustRightInd w:val="0"/>
        <w:spacing w:after="0"/>
        <w:jc w:val="both"/>
      </w:pPr>
      <w:r>
        <w:rPr>
          <w:noProof/>
          <w:lang w:val="en-ZA" w:eastAsia="en-ZA"/>
        </w:rPr>
        <mc:AlternateContent>
          <mc:Choice Requires="wps">
            <w:drawing>
              <wp:anchor distT="0" distB="0" distL="114300" distR="114300" simplePos="0" relativeHeight="251676672" behindDoc="0" locked="0" layoutInCell="1" allowOverlap="1" wp14:anchorId="70D6BEAA" wp14:editId="795D7CBC">
                <wp:simplePos x="0" y="0"/>
                <wp:positionH relativeFrom="column">
                  <wp:posOffset>9525</wp:posOffset>
                </wp:positionH>
                <wp:positionV relativeFrom="paragraph">
                  <wp:posOffset>99060</wp:posOffset>
                </wp:positionV>
                <wp:extent cx="5495925" cy="1800225"/>
                <wp:effectExtent l="57150" t="57150" r="47625" b="47625"/>
                <wp:wrapNone/>
                <wp:docPr id="11" name="Text Box 11"/>
                <wp:cNvGraphicFramePr/>
                <a:graphic xmlns:a="http://schemas.openxmlformats.org/drawingml/2006/main">
                  <a:graphicData uri="http://schemas.microsoft.com/office/word/2010/wordprocessingShape">
                    <wps:wsp>
                      <wps:cNvSpPr txBox="1"/>
                      <wps:spPr>
                        <a:xfrm>
                          <a:off x="0" y="0"/>
                          <a:ext cx="5495925" cy="1800225"/>
                        </a:xfrm>
                        <a:prstGeom prst="rect">
                          <a:avLst/>
                        </a:prstGeom>
                        <a:noFill/>
                        <a:ln w="19050" cap="rnd">
                          <a:noFill/>
                          <a:round/>
                        </a:ln>
                        <a:effectLst/>
                        <a:scene3d>
                          <a:camera prst="orthographicFront">
                            <a:rot lat="0" lon="0" rev="0"/>
                          </a:camera>
                          <a:lightRig rig="chilly" dir="t">
                            <a:rot lat="0" lon="0" rev="18480000"/>
                          </a:lightRig>
                        </a:scene3d>
                        <a:sp3d prstMaterial="clear">
                          <a:bevelT h="63500"/>
                        </a:sp3d>
                      </wps:spPr>
                      <wps:style>
                        <a:lnRef idx="1">
                          <a:schemeClr val="accent6"/>
                        </a:lnRef>
                        <a:fillRef idx="2">
                          <a:schemeClr val="accent6"/>
                        </a:fillRef>
                        <a:effectRef idx="1">
                          <a:schemeClr val="accent6"/>
                        </a:effectRef>
                        <a:fontRef idx="minor">
                          <a:schemeClr val="dk1"/>
                        </a:fontRef>
                      </wps:style>
                      <wps:txbx>
                        <w:txbxContent>
                          <w:p w14:paraId="50D0E9D6" w14:textId="77777777" w:rsidR="00BA4A7B" w:rsidRDefault="00BA4A7B" w:rsidP="00126B2A">
                            <w:pPr>
                              <w:pStyle w:val="ListParagraph"/>
                              <w:numPr>
                                <w:ilvl w:val="0"/>
                                <w:numId w:val="24"/>
                              </w:numPr>
                              <w:spacing w:before="0" w:after="160" w:line="259" w:lineRule="auto"/>
                              <w:rPr>
                                <w:sz w:val="24"/>
                                <w:szCs w:val="24"/>
                              </w:rPr>
                            </w:pPr>
                            <w:r w:rsidRPr="00B964F2">
                              <w:rPr>
                                <w:sz w:val="24"/>
                                <w:szCs w:val="24"/>
                              </w:rPr>
                              <w:t>Clarify allocation and distribution of powers and functions;</w:t>
                            </w:r>
                          </w:p>
                          <w:p w14:paraId="79A7AA21" w14:textId="77777777" w:rsidR="00BA4A7B" w:rsidRPr="00B964F2" w:rsidRDefault="00BA4A7B" w:rsidP="00126B2A">
                            <w:pPr>
                              <w:pStyle w:val="ListParagraph"/>
                              <w:numPr>
                                <w:ilvl w:val="0"/>
                                <w:numId w:val="24"/>
                              </w:numPr>
                              <w:spacing w:before="0" w:after="160" w:line="259" w:lineRule="auto"/>
                              <w:rPr>
                                <w:sz w:val="24"/>
                                <w:szCs w:val="24"/>
                              </w:rPr>
                            </w:pPr>
                            <w:r w:rsidRPr="00216B84">
                              <w:rPr>
                                <w:rFonts w:cstheme="minorHAnsi"/>
                                <w:sz w:val="24"/>
                                <w:szCs w:val="24"/>
                              </w:rPr>
                              <w:t>Consider a workable model for allocation and distribution of powers and functions, e.g. District performing both WSA and WSP functions against roles of Local municipalities</w:t>
                            </w:r>
                          </w:p>
                          <w:p w14:paraId="3036A9B4" w14:textId="77777777" w:rsidR="00BA4A7B" w:rsidRPr="00B964F2" w:rsidRDefault="00BA4A7B" w:rsidP="00126B2A">
                            <w:pPr>
                              <w:pStyle w:val="ListParagraph"/>
                              <w:numPr>
                                <w:ilvl w:val="0"/>
                                <w:numId w:val="24"/>
                              </w:numPr>
                              <w:spacing w:before="0" w:after="160" w:line="259" w:lineRule="auto"/>
                              <w:rPr>
                                <w:sz w:val="24"/>
                                <w:szCs w:val="24"/>
                              </w:rPr>
                            </w:pPr>
                            <w:r w:rsidRPr="00B964F2">
                              <w:rPr>
                                <w:sz w:val="24"/>
                                <w:szCs w:val="24"/>
                              </w:rPr>
                              <w:t>Regional integrated planning and delivery of services</w:t>
                            </w:r>
                          </w:p>
                          <w:p w14:paraId="3C191FA7" w14:textId="77777777" w:rsidR="00BA4A7B" w:rsidRDefault="00BA4A7B" w:rsidP="00126B2A">
                            <w:pPr>
                              <w:pStyle w:val="ListParagraph"/>
                              <w:numPr>
                                <w:ilvl w:val="0"/>
                                <w:numId w:val="24"/>
                              </w:numPr>
                              <w:spacing w:before="0" w:after="160" w:line="259" w:lineRule="auto"/>
                              <w:rPr>
                                <w:sz w:val="24"/>
                                <w:szCs w:val="24"/>
                              </w:rPr>
                            </w:pPr>
                            <w:r w:rsidRPr="00B964F2">
                              <w:rPr>
                                <w:sz w:val="24"/>
                                <w:szCs w:val="24"/>
                              </w:rPr>
                              <w:t>District and local IGR coordination model</w:t>
                            </w:r>
                          </w:p>
                          <w:p w14:paraId="2AE02B87" w14:textId="77777777" w:rsidR="00BA4A7B" w:rsidRPr="00C43D8D" w:rsidRDefault="00BA4A7B" w:rsidP="00126B2A">
                            <w:pPr>
                              <w:pStyle w:val="ListParagraph"/>
                              <w:numPr>
                                <w:ilvl w:val="0"/>
                                <w:numId w:val="24"/>
                              </w:numPr>
                              <w:spacing w:before="0" w:after="160" w:line="259" w:lineRule="auto"/>
                              <w:rPr>
                                <w:sz w:val="24"/>
                                <w:szCs w:val="24"/>
                              </w:rPr>
                            </w:pPr>
                            <w:r w:rsidRPr="00C43D8D">
                              <w:rPr>
                                <w:sz w:val="24"/>
                                <w:szCs w:val="24"/>
                              </w:rPr>
                              <w:t>Shared service model and strong district support plans for weaker local municipalities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92943F0" id="Text Box 11" o:spid="_x0000_s1034" type="#_x0000_t202" style="position:absolute;left:0;text-align:left;margin-left:.75pt;margin-top:7.8pt;width:432.75pt;height:141.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" filled="f" stroked="f" strokeweight="1.5pt">
                <v:stroke joinstyle="round" endcap="round"/>
                <v:textbox>
                  <w:txbxContent>
                    <w:p w:rsidR="00BA4A7B" w:rsidRDefault="00BA4A7B" w:rsidP="00126B2A">
                      <w:pPr>
                        <w:pStyle w:val="ListParagraph"/>
                        <w:numPr>
                          <w:ilvl w:val="0"/>
                          <w:numId w:val="24"/>
                        </w:numPr>
                        <w:spacing w:before="0" w:after="160" w:line="259" w:lineRule="auto"/>
                        <w:rPr>
                          <w:sz w:val="24"/>
                          <w:szCs w:val="24"/>
                        </w:rPr>
                      </w:pPr>
                      <w:r w:rsidRPr="00B964F2">
                        <w:rPr>
                          <w:sz w:val="24"/>
                          <w:szCs w:val="24"/>
                        </w:rPr>
                        <w:t>Clarify allocation and distribution of powers and functions;</w:t>
                      </w:r>
                    </w:p>
                    <w:p w:rsidR="00BA4A7B" w:rsidRPr="00B964F2" w:rsidRDefault="00BA4A7B" w:rsidP="00126B2A">
                      <w:pPr>
                        <w:pStyle w:val="ListParagraph"/>
                        <w:numPr>
                          <w:ilvl w:val="0"/>
                          <w:numId w:val="24"/>
                        </w:numPr>
                        <w:spacing w:before="0" w:after="160" w:line="259" w:lineRule="auto"/>
                        <w:rPr>
                          <w:sz w:val="24"/>
                          <w:szCs w:val="24"/>
                        </w:rPr>
                      </w:pPr>
                      <w:r w:rsidRPr="00216B84">
                        <w:rPr>
                          <w:rFonts w:cstheme="minorHAnsi"/>
                          <w:sz w:val="24"/>
                          <w:szCs w:val="24"/>
                        </w:rPr>
                        <w:t>Consider a workable model for allocation and distribution of powers and functions, e.g. District performing both WSA and WSP functions against roles of Local municipalities</w:t>
                      </w:r>
                    </w:p>
                    <w:p w:rsidR="00BA4A7B" w:rsidRPr="00B964F2" w:rsidRDefault="00BA4A7B" w:rsidP="00126B2A">
                      <w:pPr>
                        <w:pStyle w:val="ListParagraph"/>
                        <w:numPr>
                          <w:ilvl w:val="0"/>
                          <w:numId w:val="24"/>
                        </w:numPr>
                        <w:spacing w:before="0" w:after="160" w:line="259" w:lineRule="auto"/>
                        <w:rPr>
                          <w:sz w:val="24"/>
                          <w:szCs w:val="24"/>
                        </w:rPr>
                      </w:pPr>
                      <w:r w:rsidRPr="00B964F2">
                        <w:rPr>
                          <w:sz w:val="24"/>
                          <w:szCs w:val="24"/>
                        </w:rPr>
                        <w:t>Regional integrated planning and delivery of services</w:t>
                      </w:r>
                    </w:p>
                    <w:p w:rsidR="00BA4A7B" w:rsidRDefault="00BA4A7B" w:rsidP="00126B2A">
                      <w:pPr>
                        <w:pStyle w:val="ListParagraph"/>
                        <w:numPr>
                          <w:ilvl w:val="0"/>
                          <w:numId w:val="24"/>
                        </w:numPr>
                        <w:spacing w:before="0" w:after="160" w:line="259" w:lineRule="auto"/>
                        <w:rPr>
                          <w:sz w:val="24"/>
                          <w:szCs w:val="24"/>
                        </w:rPr>
                      </w:pPr>
                      <w:r w:rsidRPr="00B964F2">
                        <w:rPr>
                          <w:sz w:val="24"/>
                          <w:szCs w:val="24"/>
                        </w:rPr>
                        <w:t>District and local IGR coordination model</w:t>
                      </w:r>
                    </w:p>
                    <w:p w:rsidR="00BA4A7B" w:rsidRPr="00C43D8D" w:rsidRDefault="00BA4A7B" w:rsidP="00126B2A">
                      <w:pPr>
                        <w:pStyle w:val="ListParagraph"/>
                        <w:numPr>
                          <w:ilvl w:val="0"/>
                          <w:numId w:val="24"/>
                        </w:numPr>
                        <w:spacing w:before="0" w:after="160" w:line="259" w:lineRule="auto"/>
                        <w:rPr>
                          <w:sz w:val="24"/>
                          <w:szCs w:val="24"/>
                        </w:rPr>
                      </w:pPr>
                      <w:r w:rsidRPr="00C43D8D">
                        <w:rPr>
                          <w:sz w:val="24"/>
                          <w:szCs w:val="24"/>
                        </w:rPr>
                        <w:t>Shared service model and strong district support plans for weaker local municipalities</w:t>
                      </w:r>
                    </w:p>
                  </w:txbxContent>
                </v:textbox>
              </v:shape>
            </w:pict>
          </mc:Fallback>
        </mc:AlternateContent>
      </w:r>
    </w:p>
    <w:p w14:paraId="47B45868" w14:textId="77777777" w:rsidR="00126B2A" w:rsidRDefault="00126B2A" w:rsidP="00FF58D4">
      <w:pPr>
        <w:autoSpaceDE w:val="0"/>
        <w:autoSpaceDN w:val="0"/>
        <w:adjustRightInd w:val="0"/>
        <w:spacing w:after="0"/>
        <w:jc w:val="both"/>
      </w:pPr>
    </w:p>
    <w:p w14:paraId="6CB05A48" w14:textId="77777777" w:rsidR="00126B2A" w:rsidRDefault="00126B2A" w:rsidP="00FF58D4">
      <w:pPr>
        <w:autoSpaceDE w:val="0"/>
        <w:autoSpaceDN w:val="0"/>
        <w:adjustRightInd w:val="0"/>
        <w:spacing w:after="0"/>
        <w:jc w:val="both"/>
      </w:pPr>
    </w:p>
    <w:p w14:paraId="44846774" w14:textId="77777777" w:rsidR="00126B2A" w:rsidRDefault="00126B2A" w:rsidP="00FF58D4">
      <w:pPr>
        <w:autoSpaceDE w:val="0"/>
        <w:autoSpaceDN w:val="0"/>
        <w:adjustRightInd w:val="0"/>
        <w:spacing w:after="0"/>
        <w:jc w:val="both"/>
      </w:pPr>
    </w:p>
    <w:p w14:paraId="2681AB2D" w14:textId="77777777" w:rsidR="00126B2A" w:rsidRDefault="00126B2A" w:rsidP="00FF58D4">
      <w:pPr>
        <w:autoSpaceDE w:val="0"/>
        <w:autoSpaceDN w:val="0"/>
        <w:adjustRightInd w:val="0"/>
        <w:spacing w:after="0"/>
        <w:jc w:val="both"/>
      </w:pPr>
    </w:p>
    <w:p w14:paraId="5790B59D" w14:textId="77777777" w:rsidR="00126B2A" w:rsidRDefault="00126B2A" w:rsidP="00FF58D4">
      <w:pPr>
        <w:autoSpaceDE w:val="0"/>
        <w:autoSpaceDN w:val="0"/>
        <w:adjustRightInd w:val="0"/>
        <w:spacing w:after="0"/>
        <w:jc w:val="both"/>
      </w:pPr>
    </w:p>
    <w:p w14:paraId="659420D3" w14:textId="77777777" w:rsidR="00126B2A" w:rsidRDefault="00126B2A" w:rsidP="00FF58D4">
      <w:pPr>
        <w:autoSpaceDE w:val="0"/>
        <w:autoSpaceDN w:val="0"/>
        <w:adjustRightInd w:val="0"/>
        <w:spacing w:after="0"/>
        <w:jc w:val="both"/>
      </w:pPr>
    </w:p>
    <w:p w14:paraId="7EBC21DB" w14:textId="77777777" w:rsidR="00126B2A" w:rsidRDefault="00126B2A" w:rsidP="00FF58D4">
      <w:pPr>
        <w:autoSpaceDE w:val="0"/>
        <w:autoSpaceDN w:val="0"/>
        <w:adjustRightInd w:val="0"/>
        <w:spacing w:after="0"/>
        <w:jc w:val="both"/>
      </w:pPr>
    </w:p>
    <w:p w14:paraId="126BBB48" w14:textId="77777777" w:rsidR="00126B2A" w:rsidRDefault="00126B2A" w:rsidP="00FF58D4">
      <w:pPr>
        <w:autoSpaceDE w:val="0"/>
        <w:autoSpaceDN w:val="0"/>
        <w:adjustRightInd w:val="0"/>
        <w:spacing w:after="0"/>
        <w:jc w:val="both"/>
      </w:pPr>
    </w:p>
    <w:p w14:paraId="49FC8236" w14:textId="77777777" w:rsidR="00126B2A" w:rsidRDefault="00126B2A" w:rsidP="00FF58D4">
      <w:pPr>
        <w:autoSpaceDE w:val="0"/>
        <w:autoSpaceDN w:val="0"/>
        <w:adjustRightInd w:val="0"/>
        <w:spacing w:after="0"/>
        <w:jc w:val="both"/>
      </w:pPr>
    </w:p>
    <w:p w14:paraId="771C2F46" w14:textId="77777777" w:rsidR="00126B2A" w:rsidRDefault="00126B2A" w:rsidP="00FF58D4">
      <w:pPr>
        <w:autoSpaceDE w:val="0"/>
        <w:autoSpaceDN w:val="0"/>
        <w:adjustRightInd w:val="0"/>
        <w:spacing w:after="0"/>
        <w:jc w:val="both"/>
      </w:pPr>
    </w:p>
    <w:p w14:paraId="0F4E9295" w14:textId="77777777" w:rsidR="00126B2A" w:rsidRDefault="00126B2A" w:rsidP="00FF58D4">
      <w:pPr>
        <w:autoSpaceDE w:val="0"/>
        <w:autoSpaceDN w:val="0"/>
        <w:adjustRightInd w:val="0"/>
        <w:spacing w:after="0"/>
        <w:jc w:val="both"/>
      </w:pPr>
    </w:p>
    <w:p w14:paraId="545A253C" w14:textId="77777777" w:rsidR="00126B2A" w:rsidRPr="007324C5" w:rsidRDefault="00126B2A" w:rsidP="00126B2A">
      <w:pPr>
        <w:rPr>
          <w:b/>
        </w:rPr>
      </w:pPr>
      <w:r w:rsidRPr="007324C5">
        <w:rPr>
          <w:b/>
        </w:rPr>
        <w:t xml:space="preserve">Compliance to the requirements for the appointment of senior managers in municipalities </w:t>
      </w:r>
    </w:p>
    <w:p w14:paraId="21535719" w14:textId="77777777" w:rsidR="00126B2A" w:rsidRDefault="00126B2A" w:rsidP="00FF58D4">
      <w:pPr>
        <w:autoSpaceDE w:val="0"/>
        <w:autoSpaceDN w:val="0"/>
        <w:adjustRightInd w:val="0"/>
        <w:spacing w:after="0"/>
        <w:jc w:val="both"/>
      </w:pPr>
      <w:r>
        <w:rPr>
          <w:noProof/>
          <w:lang w:val="en-ZA" w:eastAsia="en-ZA"/>
        </w:rPr>
        <mc:AlternateContent>
          <mc:Choice Requires="wps">
            <w:drawing>
              <wp:anchor distT="0" distB="0" distL="114300" distR="114300" simplePos="0" relativeHeight="251680768" behindDoc="0" locked="0" layoutInCell="1" allowOverlap="1" wp14:anchorId="1287379A" wp14:editId="686CD9CC">
                <wp:simplePos x="0" y="0"/>
                <wp:positionH relativeFrom="column">
                  <wp:posOffset>9525</wp:posOffset>
                </wp:positionH>
                <wp:positionV relativeFrom="paragraph">
                  <wp:posOffset>154940</wp:posOffset>
                </wp:positionV>
                <wp:extent cx="5610225" cy="1609725"/>
                <wp:effectExtent l="57150" t="57150" r="47625" b="47625"/>
                <wp:wrapNone/>
                <wp:docPr id="6" name="Text Box 6"/>
                <wp:cNvGraphicFramePr/>
                <a:graphic xmlns:a="http://schemas.openxmlformats.org/drawingml/2006/main">
                  <a:graphicData uri="http://schemas.microsoft.com/office/word/2010/wordprocessingShape">
                    <wps:wsp>
                      <wps:cNvSpPr txBox="1"/>
                      <wps:spPr>
                        <a:xfrm>
                          <a:off x="0" y="0"/>
                          <a:ext cx="5610225" cy="1609725"/>
                        </a:xfrm>
                        <a:prstGeom prst="rect">
                          <a:avLst/>
                        </a:prstGeom>
                        <a:noFill/>
                        <a:ln w="19050" cap="rnd">
                          <a:noFill/>
                          <a:round/>
                        </a:ln>
                        <a:effectLst/>
                        <a:scene3d>
                          <a:camera prst="orthographicFront">
                            <a:rot lat="0" lon="0" rev="0"/>
                          </a:camera>
                          <a:lightRig rig="chilly" dir="t">
                            <a:rot lat="0" lon="0" rev="18480000"/>
                          </a:lightRig>
                        </a:scene3d>
                        <a:sp3d prstMaterial="clear">
                          <a:bevelT h="63500"/>
                        </a:sp3d>
                      </wps:spPr>
                      <wps:style>
                        <a:lnRef idx="1">
                          <a:schemeClr val="accent6"/>
                        </a:lnRef>
                        <a:fillRef idx="2">
                          <a:schemeClr val="accent6"/>
                        </a:fillRef>
                        <a:effectRef idx="1">
                          <a:schemeClr val="accent6"/>
                        </a:effectRef>
                        <a:fontRef idx="minor">
                          <a:schemeClr val="dk1"/>
                        </a:fontRef>
                      </wps:style>
                      <wps:txbx>
                        <w:txbxContent>
                          <w:p w14:paraId="1973AA3F" w14:textId="77777777" w:rsidR="00BA4A7B" w:rsidRPr="0029522D" w:rsidRDefault="00BA4A7B" w:rsidP="00126B2A">
                            <w:pPr>
                              <w:pStyle w:val="ListParagraph"/>
                              <w:numPr>
                                <w:ilvl w:val="0"/>
                                <w:numId w:val="25"/>
                              </w:numPr>
                              <w:spacing w:before="0" w:after="160" w:line="259" w:lineRule="auto"/>
                              <w:rPr>
                                <w:rFonts w:cstheme="minorHAnsi"/>
                                <w:sz w:val="24"/>
                                <w:szCs w:val="24"/>
                              </w:rPr>
                            </w:pPr>
                            <w:r w:rsidRPr="0029522D">
                              <w:rPr>
                                <w:rFonts w:cstheme="minorHAnsi"/>
                                <w:sz w:val="24"/>
                                <w:szCs w:val="24"/>
                              </w:rPr>
                              <w:t>Analysis of the current state of affairs, data on vacancies, number of senior managers compliant with minimum competency regulations, number of senior managers affected by the National Treasury CPMD competency requirements, number of senior managers contract coming to an end;</w:t>
                            </w:r>
                          </w:p>
                          <w:p w14:paraId="055702D7" w14:textId="77777777" w:rsidR="00BA4A7B" w:rsidRPr="0029522D" w:rsidRDefault="00BA4A7B" w:rsidP="00126B2A">
                            <w:pPr>
                              <w:pStyle w:val="ListParagraph"/>
                              <w:numPr>
                                <w:ilvl w:val="0"/>
                                <w:numId w:val="25"/>
                              </w:numPr>
                              <w:spacing w:before="0" w:after="160" w:line="259" w:lineRule="auto"/>
                              <w:rPr>
                                <w:rFonts w:cstheme="minorHAnsi"/>
                                <w:sz w:val="24"/>
                                <w:szCs w:val="24"/>
                              </w:rPr>
                            </w:pPr>
                            <w:r w:rsidRPr="0029522D">
                              <w:rPr>
                                <w:rFonts w:cstheme="minorHAnsi"/>
                                <w:sz w:val="24"/>
                                <w:szCs w:val="24"/>
                              </w:rPr>
                              <w:t>Strong oversight over the pre – election and post - election phases as it relate to illegal cancellation of contracts and removal of senior managers and costs implications and court challenges on municipal budgets;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7C81A0C" id="Text Box 6" o:spid="_x0000_s1035" type="#_x0000_t202" style="position:absolute;left:0;text-align:left;margin-left:.75pt;margin-top:12.2pt;width:441.75pt;height:126.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" filled="f" stroked="f" strokeweight="1.5pt">
                <v:stroke joinstyle="round" endcap="round"/>
                <v:textbox>
                  <w:txbxContent>
                    <w:p w:rsidR="00BA4A7B" w:rsidRPr="0029522D" w:rsidRDefault="00BA4A7B" w:rsidP="00126B2A">
                      <w:pPr>
                        <w:pStyle w:val="ListParagraph"/>
                        <w:numPr>
                          <w:ilvl w:val="0"/>
                          <w:numId w:val="25"/>
                        </w:numPr>
                        <w:spacing w:before="0" w:after="160" w:line="259" w:lineRule="auto"/>
                        <w:rPr>
                          <w:rFonts w:cstheme="minorHAnsi"/>
                          <w:sz w:val="24"/>
                          <w:szCs w:val="24"/>
                        </w:rPr>
                      </w:pPr>
                      <w:r w:rsidRPr="0029522D">
                        <w:rPr>
                          <w:rFonts w:cstheme="minorHAnsi"/>
                          <w:sz w:val="24"/>
                          <w:szCs w:val="24"/>
                        </w:rPr>
                        <w:t>Analysis of the current state of affairs, data on vacancies, number of senior managers compliant with minimum competency regulations, number of senior managers affected by the National Treasury CPMD competency requirements, number of senior managers contract coming to an end;</w:t>
                      </w:r>
                    </w:p>
                    <w:p w:rsidR="00BA4A7B" w:rsidRPr="0029522D" w:rsidRDefault="00BA4A7B" w:rsidP="00126B2A">
                      <w:pPr>
                        <w:pStyle w:val="ListParagraph"/>
                        <w:numPr>
                          <w:ilvl w:val="0"/>
                          <w:numId w:val="25"/>
                        </w:numPr>
                        <w:spacing w:before="0" w:after="160" w:line="259" w:lineRule="auto"/>
                        <w:rPr>
                          <w:rFonts w:cstheme="minorHAnsi"/>
                          <w:sz w:val="24"/>
                          <w:szCs w:val="24"/>
                        </w:rPr>
                      </w:pPr>
                      <w:r w:rsidRPr="0029522D">
                        <w:rPr>
                          <w:rFonts w:cstheme="minorHAnsi"/>
                          <w:sz w:val="24"/>
                          <w:szCs w:val="24"/>
                        </w:rPr>
                        <w:t>Strong oversight over the pre – election and post - election phases as it relate to illegal cancellation of contracts and removal of senior managers and costs implications and court challenges on municipal budgets;</w:t>
                      </w:r>
                    </w:p>
                  </w:txbxContent>
                </v:textbox>
              </v:shape>
            </w:pict>
          </mc:Fallback>
        </mc:AlternateContent>
      </w:r>
    </w:p>
    <w:p w14:paraId="15412DEE" w14:textId="77777777" w:rsidR="00126B2A" w:rsidRDefault="00126B2A" w:rsidP="00FF58D4">
      <w:pPr>
        <w:autoSpaceDE w:val="0"/>
        <w:autoSpaceDN w:val="0"/>
        <w:adjustRightInd w:val="0"/>
        <w:spacing w:after="0"/>
        <w:jc w:val="both"/>
      </w:pPr>
    </w:p>
    <w:p w14:paraId="008BC0C2" w14:textId="77777777" w:rsidR="00126B2A" w:rsidRDefault="00126B2A" w:rsidP="00FF58D4">
      <w:pPr>
        <w:autoSpaceDE w:val="0"/>
        <w:autoSpaceDN w:val="0"/>
        <w:adjustRightInd w:val="0"/>
        <w:spacing w:after="0"/>
        <w:jc w:val="both"/>
      </w:pPr>
    </w:p>
    <w:p w14:paraId="0C6E75EC" w14:textId="77777777" w:rsidR="00126B2A" w:rsidRDefault="00126B2A" w:rsidP="00FF58D4">
      <w:pPr>
        <w:autoSpaceDE w:val="0"/>
        <w:autoSpaceDN w:val="0"/>
        <w:adjustRightInd w:val="0"/>
        <w:spacing w:after="0"/>
        <w:jc w:val="both"/>
      </w:pPr>
    </w:p>
    <w:p w14:paraId="04AE8EFE" w14:textId="77777777" w:rsidR="00126B2A" w:rsidRDefault="00126B2A" w:rsidP="00FF58D4">
      <w:pPr>
        <w:autoSpaceDE w:val="0"/>
        <w:autoSpaceDN w:val="0"/>
        <w:adjustRightInd w:val="0"/>
        <w:spacing w:after="0"/>
        <w:jc w:val="both"/>
      </w:pPr>
    </w:p>
    <w:p w14:paraId="37B0645A" w14:textId="77777777" w:rsidR="00126B2A" w:rsidRDefault="00126B2A" w:rsidP="00FF58D4">
      <w:pPr>
        <w:autoSpaceDE w:val="0"/>
        <w:autoSpaceDN w:val="0"/>
        <w:adjustRightInd w:val="0"/>
        <w:spacing w:after="0"/>
        <w:jc w:val="both"/>
      </w:pPr>
    </w:p>
    <w:p w14:paraId="0506AA20" w14:textId="77777777" w:rsidR="00126B2A" w:rsidRDefault="00126B2A" w:rsidP="00FF58D4">
      <w:pPr>
        <w:autoSpaceDE w:val="0"/>
        <w:autoSpaceDN w:val="0"/>
        <w:adjustRightInd w:val="0"/>
        <w:spacing w:after="0"/>
        <w:jc w:val="both"/>
      </w:pPr>
    </w:p>
    <w:p w14:paraId="6BB94C1D" w14:textId="77777777" w:rsidR="00126B2A" w:rsidRDefault="00126B2A" w:rsidP="00FF58D4">
      <w:pPr>
        <w:autoSpaceDE w:val="0"/>
        <w:autoSpaceDN w:val="0"/>
        <w:adjustRightInd w:val="0"/>
        <w:spacing w:after="0"/>
        <w:jc w:val="both"/>
      </w:pPr>
      <w:r>
        <w:rPr>
          <w:noProof/>
          <w:lang w:val="en-ZA" w:eastAsia="en-ZA"/>
        </w:rPr>
        <w:lastRenderedPageBreak/>
        <mc:AlternateContent>
          <mc:Choice Requires="wps">
            <w:drawing>
              <wp:anchor distT="0" distB="0" distL="114300" distR="114300" simplePos="0" relativeHeight="251678720" behindDoc="0" locked="0" layoutInCell="1" allowOverlap="1" wp14:anchorId="32EC528F" wp14:editId="2F27FD8F">
                <wp:simplePos x="0" y="0"/>
                <wp:positionH relativeFrom="column">
                  <wp:posOffset>9525</wp:posOffset>
                </wp:positionH>
                <wp:positionV relativeFrom="paragraph">
                  <wp:posOffset>-247650</wp:posOffset>
                </wp:positionV>
                <wp:extent cx="5610225" cy="1447800"/>
                <wp:effectExtent l="57150" t="57150" r="47625" b="57150"/>
                <wp:wrapNone/>
                <wp:docPr id="12" name="Text Box 12"/>
                <wp:cNvGraphicFramePr/>
                <a:graphic xmlns:a="http://schemas.openxmlformats.org/drawingml/2006/main">
                  <a:graphicData uri="http://schemas.microsoft.com/office/word/2010/wordprocessingShape">
                    <wps:wsp>
                      <wps:cNvSpPr txBox="1"/>
                      <wps:spPr>
                        <a:xfrm>
                          <a:off x="0" y="0"/>
                          <a:ext cx="5610225" cy="1447800"/>
                        </a:xfrm>
                        <a:prstGeom prst="rect">
                          <a:avLst/>
                        </a:prstGeom>
                        <a:noFill/>
                        <a:ln w="19050" cap="rnd">
                          <a:noFill/>
                          <a:round/>
                        </a:ln>
                        <a:effectLst/>
                        <a:scene3d>
                          <a:camera prst="orthographicFront">
                            <a:rot lat="0" lon="0" rev="0"/>
                          </a:camera>
                          <a:lightRig rig="chilly" dir="t">
                            <a:rot lat="0" lon="0" rev="18480000"/>
                          </a:lightRig>
                        </a:scene3d>
                        <a:sp3d prstMaterial="clear">
                          <a:bevelT h="63500"/>
                        </a:sp3d>
                      </wps:spPr>
                      <wps:style>
                        <a:lnRef idx="1">
                          <a:schemeClr val="accent6"/>
                        </a:lnRef>
                        <a:fillRef idx="2">
                          <a:schemeClr val="accent6"/>
                        </a:fillRef>
                        <a:effectRef idx="1">
                          <a:schemeClr val="accent6"/>
                        </a:effectRef>
                        <a:fontRef idx="minor">
                          <a:schemeClr val="dk1"/>
                        </a:fontRef>
                      </wps:style>
                      <wps:txbx>
                        <w:txbxContent>
                          <w:p w14:paraId="100A4359" w14:textId="77777777" w:rsidR="00BA4A7B" w:rsidRPr="0029522D" w:rsidRDefault="00BA4A7B" w:rsidP="00126B2A">
                            <w:pPr>
                              <w:pStyle w:val="ListParagraph"/>
                              <w:numPr>
                                <w:ilvl w:val="0"/>
                                <w:numId w:val="25"/>
                              </w:numPr>
                              <w:spacing w:before="0" w:after="160" w:line="259" w:lineRule="auto"/>
                              <w:rPr>
                                <w:rFonts w:cstheme="minorHAnsi"/>
                                <w:sz w:val="24"/>
                                <w:szCs w:val="24"/>
                              </w:rPr>
                            </w:pPr>
                            <w:r w:rsidRPr="0029522D">
                              <w:rPr>
                                <w:rFonts w:cstheme="minorHAnsi"/>
                                <w:sz w:val="24"/>
                                <w:szCs w:val="24"/>
                              </w:rPr>
                              <w:t xml:space="preserve">Strategy for monitoring the post- election tasks, in relation to new appointments and meeting appropriate skills requirements; </w:t>
                            </w:r>
                          </w:p>
                          <w:p w14:paraId="74C6708A" w14:textId="77777777" w:rsidR="00BA4A7B" w:rsidRPr="0029522D" w:rsidRDefault="00BA4A7B" w:rsidP="00126B2A">
                            <w:pPr>
                              <w:pStyle w:val="ListParagraph"/>
                              <w:numPr>
                                <w:ilvl w:val="0"/>
                                <w:numId w:val="25"/>
                              </w:numPr>
                              <w:spacing w:before="0" w:after="160" w:line="259" w:lineRule="auto"/>
                              <w:rPr>
                                <w:rFonts w:cstheme="minorHAnsi"/>
                                <w:sz w:val="24"/>
                                <w:szCs w:val="24"/>
                              </w:rPr>
                            </w:pPr>
                            <w:r w:rsidRPr="0029522D">
                              <w:rPr>
                                <w:rFonts w:cstheme="minorHAnsi"/>
                                <w:sz w:val="24"/>
                                <w:szCs w:val="24"/>
                              </w:rPr>
                              <w:t>Issues circular/guidelines or notices to clarify contract appointments and which positions are permanent in senior management level;</w:t>
                            </w:r>
                          </w:p>
                          <w:p w14:paraId="7BD85BB6" w14:textId="77777777" w:rsidR="00BA4A7B" w:rsidRPr="00126B2A" w:rsidRDefault="00BA4A7B" w:rsidP="00126B2A">
                            <w:pPr>
                              <w:pStyle w:val="ListParagraph"/>
                              <w:numPr>
                                <w:ilvl w:val="0"/>
                                <w:numId w:val="25"/>
                              </w:numPr>
                              <w:spacing w:before="0" w:after="160" w:line="259" w:lineRule="auto"/>
                              <w:rPr>
                                <w:rFonts w:cstheme="minorHAnsi"/>
                                <w:sz w:val="24"/>
                                <w:szCs w:val="24"/>
                              </w:rPr>
                            </w:pPr>
                            <w:r w:rsidRPr="0029522D">
                              <w:rPr>
                                <w:rFonts w:cstheme="minorHAnsi"/>
                                <w:sz w:val="24"/>
                                <w:szCs w:val="24"/>
                              </w:rPr>
                              <w:t>Resolve the misalignment between NT and COGTA regulations on minimum competency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2FD59DC" id="Text Box 12" o:spid="_x0000_s1036" type="#_x0000_t202" style="position:absolute;left:0;text-align:left;margin-left:.75pt;margin-top:-19.5pt;width:441.75pt;height:11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" filled="f" stroked="f" strokeweight="1.5pt">
                <v:stroke joinstyle="round" endcap="round"/>
                <v:textbox>
                  <w:txbxContent>
                    <w:p w:rsidR="00BA4A7B" w:rsidRPr="0029522D" w:rsidRDefault="00BA4A7B" w:rsidP="00126B2A">
                      <w:pPr>
                        <w:pStyle w:val="ListParagraph"/>
                        <w:numPr>
                          <w:ilvl w:val="0"/>
                          <w:numId w:val="25"/>
                        </w:numPr>
                        <w:spacing w:before="0" w:after="160" w:line="259" w:lineRule="auto"/>
                        <w:rPr>
                          <w:rFonts w:cstheme="minorHAnsi"/>
                          <w:sz w:val="24"/>
                          <w:szCs w:val="24"/>
                        </w:rPr>
                      </w:pPr>
                      <w:r w:rsidRPr="0029522D">
                        <w:rPr>
                          <w:rFonts w:cstheme="minorHAnsi"/>
                          <w:sz w:val="24"/>
                          <w:szCs w:val="24"/>
                        </w:rPr>
                        <w:t xml:space="preserve">Strategy for monitoring the post- election tasks, in relation to new appointments and meeting appropriate skills requirements; </w:t>
                      </w:r>
                    </w:p>
                    <w:p w:rsidR="00BA4A7B" w:rsidRPr="0029522D" w:rsidRDefault="00BA4A7B" w:rsidP="00126B2A">
                      <w:pPr>
                        <w:pStyle w:val="ListParagraph"/>
                        <w:numPr>
                          <w:ilvl w:val="0"/>
                          <w:numId w:val="25"/>
                        </w:numPr>
                        <w:spacing w:before="0" w:after="160" w:line="259" w:lineRule="auto"/>
                        <w:rPr>
                          <w:rFonts w:cstheme="minorHAnsi"/>
                          <w:sz w:val="24"/>
                          <w:szCs w:val="24"/>
                        </w:rPr>
                      </w:pPr>
                      <w:r w:rsidRPr="0029522D">
                        <w:rPr>
                          <w:rFonts w:cstheme="minorHAnsi"/>
                          <w:sz w:val="24"/>
                          <w:szCs w:val="24"/>
                        </w:rPr>
                        <w:t>Issues circular/guidelines or notices to clarify contract appointments and which positions are permanent in senior management level;</w:t>
                      </w:r>
                    </w:p>
                    <w:p w:rsidR="00BA4A7B" w:rsidRPr="00126B2A" w:rsidRDefault="00BA4A7B" w:rsidP="00126B2A">
                      <w:pPr>
                        <w:pStyle w:val="ListParagraph"/>
                        <w:numPr>
                          <w:ilvl w:val="0"/>
                          <w:numId w:val="25"/>
                        </w:numPr>
                        <w:spacing w:before="0" w:after="160" w:line="259" w:lineRule="auto"/>
                        <w:rPr>
                          <w:rFonts w:cstheme="minorHAnsi"/>
                          <w:sz w:val="24"/>
                          <w:szCs w:val="24"/>
                        </w:rPr>
                      </w:pPr>
                      <w:r w:rsidRPr="0029522D">
                        <w:rPr>
                          <w:rFonts w:cstheme="minorHAnsi"/>
                          <w:sz w:val="24"/>
                          <w:szCs w:val="24"/>
                        </w:rPr>
                        <w:t>Resolve the misalignment between NT and COGTA regulations on minimum competency requirements.</w:t>
                      </w:r>
                    </w:p>
                  </w:txbxContent>
                </v:textbox>
              </v:shape>
            </w:pict>
          </mc:Fallback>
        </mc:AlternateContent>
      </w:r>
    </w:p>
    <w:p w14:paraId="3EA9E11B" w14:textId="77777777" w:rsidR="00126B2A" w:rsidRDefault="00126B2A" w:rsidP="00FF58D4">
      <w:pPr>
        <w:autoSpaceDE w:val="0"/>
        <w:autoSpaceDN w:val="0"/>
        <w:adjustRightInd w:val="0"/>
        <w:spacing w:after="0"/>
        <w:jc w:val="both"/>
      </w:pPr>
    </w:p>
    <w:p w14:paraId="162DAA4B" w14:textId="77777777" w:rsidR="00126B2A" w:rsidRDefault="00126B2A" w:rsidP="00FF58D4">
      <w:pPr>
        <w:autoSpaceDE w:val="0"/>
        <w:autoSpaceDN w:val="0"/>
        <w:adjustRightInd w:val="0"/>
        <w:spacing w:after="0"/>
        <w:jc w:val="both"/>
      </w:pPr>
    </w:p>
    <w:p w14:paraId="70EABEC8" w14:textId="77777777" w:rsidR="00126B2A" w:rsidRDefault="00126B2A" w:rsidP="00FF58D4">
      <w:pPr>
        <w:autoSpaceDE w:val="0"/>
        <w:autoSpaceDN w:val="0"/>
        <w:adjustRightInd w:val="0"/>
        <w:spacing w:after="0"/>
        <w:jc w:val="both"/>
      </w:pPr>
    </w:p>
    <w:p w14:paraId="78A6000E" w14:textId="77777777" w:rsidR="00126B2A" w:rsidRDefault="00126B2A" w:rsidP="00FF58D4">
      <w:pPr>
        <w:autoSpaceDE w:val="0"/>
        <w:autoSpaceDN w:val="0"/>
        <w:adjustRightInd w:val="0"/>
        <w:spacing w:after="0"/>
        <w:jc w:val="both"/>
      </w:pPr>
    </w:p>
    <w:p w14:paraId="135D0D9A" w14:textId="77777777" w:rsidR="00126B2A" w:rsidRDefault="00126B2A" w:rsidP="00FF58D4">
      <w:pPr>
        <w:autoSpaceDE w:val="0"/>
        <w:autoSpaceDN w:val="0"/>
        <w:adjustRightInd w:val="0"/>
        <w:spacing w:after="0"/>
        <w:jc w:val="both"/>
      </w:pPr>
    </w:p>
    <w:p w14:paraId="73DF91CD" w14:textId="77777777" w:rsidR="00126B2A" w:rsidRDefault="00126B2A" w:rsidP="00FF58D4">
      <w:pPr>
        <w:autoSpaceDE w:val="0"/>
        <w:autoSpaceDN w:val="0"/>
        <w:adjustRightInd w:val="0"/>
        <w:spacing w:after="0"/>
        <w:jc w:val="both"/>
      </w:pPr>
    </w:p>
    <w:p w14:paraId="62E962E7" w14:textId="77777777" w:rsidR="00126B2A" w:rsidRDefault="00126B2A" w:rsidP="00FF58D4">
      <w:pPr>
        <w:autoSpaceDE w:val="0"/>
        <w:autoSpaceDN w:val="0"/>
        <w:adjustRightInd w:val="0"/>
        <w:spacing w:after="0"/>
        <w:jc w:val="both"/>
      </w:pPr>
    </w:p>
    <w:p w14:paraId="2E841475" w14:textId="77777777" w:rsidR="00126B2A" w:rsidRDefault="00126B2A" w:rsidP="00FF58D4">
      <w:pPr>
        <w:autoSpaceDE w:val="0"/>
        <w:autoSpaceDN w:val="0"/>
        <w:adjustRightInd w:val="0"/>
        <w:spacing w:after="0"/>
        <w:jc w:val="both"/>
      </w:pPr>
    </w:p>
    <w:p w14:paraId="1C118C7F" w14:textId="77777777" w:rsidR="00126B2A" w:rsidRDefault="00126B2A" w:rsidP="00FF58D4">
      <w:pPr>
        <w:autoSpaceDE w:val="0"/>
        <w:autoSpaceDN w:val="0"/>
        <w:adjustRightInd w:val="0"/>
        <w:spacing w:after="0"/>
        <w:jc w:val="both"/>
      </w:pPr>
    </w:p>
    <w:p w14:paraId="68479C42" w14:textId="77777777" w:rsidR="00126B2A" w:rsidRDefault="00126B2A" w:rsidP="00FF58D4">
      <w:pPr>
        <w:autoSpaceDE w:val="0"/>
        <w:autoSpaceDN w:val="0"/>
        <w:adjustRightInd w:val="0"/>
        <w:spacing w:after="0"/>
        <w:jc w:val="both"/>
      </w:pPr>
    </w:p>
    <w:p w14:paraId="1E426BB1" w14:textId="77777777" w:rsidR="00126B2A" w:rsidRDefault="00126B2A" w:rsidP="00FF58D4">
      <w:pPr>
        <w:autoSpaceDE w:val="0"/>
        <w:autoSpaceDN w:val="0"/>
        <w:adjustRightInd w:val="0"/>
        <w:spacing w:after="0"/>
        <w:jc w:val="both"/>
      </w:pPr>
    </w:p>
    <w:p w14:paraId="752A255D" w14:textId="77777777" w:rsidR="00126B2A" w:rsidRDefault="00126B2A" w:rsidP="00FF58D4">
      <w:pPr>
        <w:autoSpaceDE w:val="0"/>
        <w:autoSpaceDN w:val="0"/>
        <w:adjustRightInd w:val="0"/>
        <w:spacing w:after="0"/>
        <w:jc w:val="both"/>
      </w:pPr>
    </w:p>
    <w:p w14:paraId="6CE8463C" w14:textId="77777777" w:rsidR="00126B2A" w:rsidRDefault="00126B2A" w:rsidP="00FF58D4">
      <w:pPr>
        <w:autoSpaceDE w:val="0"/>
        <w:autoSpaceDN w:val="0"/>
        <w:adjustRightInd w:val="0"/>
        <w:spacing w:after="0"/>
        <w:jc w:val="both"/>
      </w:pPr>
    </w:p>
    <w:p w14:paraId="25DB69E7" w14:textId="77777777" w:rsidR="00FF58D4" w:rsidRDefault="00FF58D4" w:rsidP="00FF58D4">
      <w:pPr>
        <w:autoSpaceDE w:val="0"/>
        <w:autoSpaceDN w:val="0"/>
        <w:adjustRightInd w:val="0"/>
        <w:spacing w:after="0"/>
        <w:jc w:val="both"/>
      </w:pPr>
    </w:p>
    <w:sectPr w:rsidR="00FF58D4" w:rsidSect="00B04A79">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410CF" w14:textId="77777777" w:rsidR="00821C62" w:rsidRDefault="00821C62" w:rsidP="0035423F">
      <w:pPr>
        <w:spacing w:after="0" w:line="240" w:lineRule="auto"/>
      </w:pPr>
      <w:r>
        <w:separator/>
      </w:r>
    </w:p>
  </w:endnote>
  <w:endnote w:type="continuationSeparator" w:id="0">
    <w:p w14:paraId="21E9417A" w14:textId="77777777" w:rsidR="00821C62" w:rsidRDefault="00821C62" w:rsidP="0035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Ital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ctoraLH-Light">
    <w:altName w:val="MS Mincho"/>
    <w:panose1 w:val="00000000000000000000"/>
    <w:charset w:val="80"/>
    <w:family w:val="auto"/>
    <w:notTrueType/>
    <w:pitch w:val="default"/>
    <w:sig w:usb0="00000003" w:usb1="08070000" w:usb2="00000010" w:usb3="00000000" w:csb0="00020001" w:csb1="00000000"/>
  </w:font>
  <w:font w:name="Berlin Sans FB">
    <w:altName w:val="Athelas"/>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875997"/>
      <w:docPartObj>
        <w:docPartGallery w:val="Page Numbers (Bottom of Page)"/>
        <w:docPartUnique/>
      </w:docPartObj>
    </w:sdtPr>
    <w:sdtEndPr>
      <w:rPr>
        <w:rFonts w:ascii="Berlin Sans FB" w:hAnsi="Berlin Sans FB"/>
        <w:noProof/>
      </w:rPr>
    </w:sdtEndPr>
    <w:sdtContent>
      <w:p w14:paraId="5E09C53B" w14:textId="54DBA8FE" w:rsidR="00BA4A7B" w:rsidRPr="00BA4A7B" w:rsidRDefault="00BA4A7B">
        <w:pPr>
          <w:pStyle w:val="Footer"/>
          <w:jc w:val="right"/>
          <w:rPr>
            <w:rFonts w:ascii="Berlin Sans FB" w:hAnsi="Berlin Sans FB"/>
          </w:rPr>
        </w:pPr>
        <w:r w:rsidRPr="00BA4A7B">
          <w:rPr>
            <w:rFonts w:ascii="Berlin Sans FB" w:hAnsi="Berlin Sans FB"/>
          </w:rPr>
          <w:fldChar w:fldCharType="begin"/>
        </w:r>
        <w:r w:rsidRPr="00BA4A7B">
          <w:rPr>
            <w:rFonts w:ascii="Berlin Sans FB" w:hAnsi="Berlin Sans FB"/>
          </w:rPr>
          <w:instrText xml:space="preserve"> PAGE   \* MERGEFORMAT </w:instrText>
        </w:r>
        <w:r w:rsidRPr="00BA4A7B">
          <w:rPr>
            <w:rFonts w:ascii="Berlin Sans FB" w:hAnsi="Berlin Sans FB"/>
          </w:rPr>
          <w:fldChar w:fldCharType="separate"/>
        </w:r>
        <w:r w:rsidR="00F42128">
          <w:rPr>
            <w:rFonts w:ascii="Berlin Sans FB" w:hAnsi="Berlin Sans FB"/>
            <w:noProof/>
          </w:rPr>
          <w:t>1</w:t>
        </w:r>
        <w:r w:rsidRPr="00BA4A7B">
          <w:rPr>
            <w:rFonts w:ascii="Berlin Sans FB" w:hAnsi="Berlin Sans FB"/>
            <w:noProof/>
          </w:rPr>
          <w:fldChar w:fldCharType="end"/>
        </w:r>
      </w:p>
    </w:sdtContent>
  </w:sdt>
  <w:p w14:paraId="37E05741" w14:textId="77777777" w:rsidR="00BA4A7B" w:rsidRDefault="00BA4A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125B1" w14:textId="77777777" w:rsidR="00821C62" w:rsidRDefault="00821C62" w:rsidP="0035423F">
      <w:pPr>
        <w:spacing w:after="0" w:line="240" w:lineRule="auto"/>
      </w:pPr>
      <w:r>
        <w:separator/>
      </w:r>
    </w:p>
  </w:footnote>
  <w:footnote w:type="continuationSeparator" w:id="0">
    <w:p w14:paraId="4ED1F717" w14:textId="77777777" w:rsidR="00821C62" w:rsidRDefault="00821C62" w:rsidP="0035423F">
      <w:pPr>
        <w:spacing w:after="0" w:line="240" w:lineRule="auto"/>
      </w:pPr>
      <w:r>
        <w:continuationSeparator/>
      </w:r>
    </w:p>
  </w:footnote>
  <w:footnote w:id="1">
    <w:p w14:paraId="247EEFBE" w14:textId="77777777" w:rsidR="00BA4A7B" w:rsidRPr="00A76862" w:rsidRDefault="00BA4A7B" w:rsidP="0035423F">
      <w:pPr>
        <w:pStyle w:val="FootnoteText"/>
        <w:rPr>
          <w:lang w:val="en-ZA"/>
        </w:rPr>
      </w:pPr>
      <w:r>
        <w:rPr>
          <w:rStyle w:val="FootnoteReference"/>
        </w:rPr>
        <w:footnoteRef/>
      </w:r>
      <w:r>
        <w:t xml:space="preserve"> </w:t>
      </w:r>
      <w:r>
        <w:rPr>
          <w:rFonts w:ascii="Calibri" w:hAnsi="Calibri" w:cs="Calibri"/>
          <w:lang w:val="en-ZA"/>
        </w:rPr>
        <w:t>http://www.vukuzenzele.gov.za/sa-ready-local-government-elections</w:t>
      </w:r>
    </w:p>
  </w:footnote>
  <w:footnote w:id="2">
    <w:p w14:paraId="34C0232B" w14:textId="77777777" w:rsidR="00BA4A7B" w:rsidRPr="00BE75BB" w:rsidRDefault="00BA4A7B" w:rsidP="00342FA3">
      <w:pPr>
        <w:pStyle w:val="FootnoteText"/>
        <w:rPr>
          <w:lang w:val="en-ZA"/>
        </w:rPr>
      </w:pPr>
      <w:r>
        <w:rPr>
          <w:rStyle w:val="FootnoteReference"/>
        </w:rPr>
        <w:footnoteRef/>
      </w:r>
      <w:r>
        <w:t xml:space="preserve"> </w:t>
      </w:r>
      <w:r>
        <w:rPr>
          <w:rFonts w:ascii="Calibri" w:hAnsi="Calibri" w:cs="Calibri"/>
          <w:lang w:val="en-ZA"/>
        </w:rPr>
        <w:t xml:space="preserve">Statistics South Africa. 2017. Non-financial Census of municipalities for the year end June 2016. Glossary. </w:t>
      </w:r>
    </w:p>
  </w:footnote>
  <w:footnote w:id="3">
    <w:p w14:paraId="4A11E59D" w14:textId="77777777" w:rsidR="00BA4A7B" w:rsidRPr="001F367F" w:rsidRDefault="00BA4A7B" w:rsidP="00D7250F">
      <w:pPr>
        <w:autoSpaceDE w:val="0"/>
        <w:autoSpaceDN w:val="0"/>
        <w:adjustRightInd w:val="0"/>
        <w:spacing w:after="0" w:line="240" w:lineRule="auto"/>
        <w:rPr>
          <w:lang w:val="en-ZA"/>
        </w:rPr>
      </w:pPr>
      <w:r>
        <w:rPr>
          <w:rStyle w:val="FootnoteReference"/>
        </w:rPr>
        <w:footnoteRef/>
      </w:r>
      <w:r>
        <w:t xml:space="preserve"> </w:t>
      </w:r>
      <w:r>
        <w:rPr>
          <w:rFonts w:ascii="Calibri" w:hAnsi="Calibri" w:cs="Calibri"/>
          <w:color w:val="000000"/>
        </w:rPr>
        <w:t>National Treasury. 2016. State of Local Government finances and financial management as at 30 June 2016.</w:t>
      </w:r>
    </w:p>
  </w:footnote>
  <w:footnote w:id="4">
    <w:p w14:paraId="2BA28C55" w14:textId="77777777" w:rsidR="00BA4A7B" w:rsidRPr="001B53CA" w:rsidRDefault="00BA4A7B" w:rsidP="00D7250F">
      <w:pPr>
        <w:autoSpaceDE w:val="0"/>
        <w:autoSpaceDN w:val="0"/>
        <w:adjustRightInd w:val="0"/>
        <w:spacing w:after="0" w:line="240" w:lineRule="auto"/>
        <w:rPr>
          <w:lang w:val="en-ZA"/>
        </w:rPr>
      </w:pPr>
      <w:r>
        <w:rPr>
          <w:rStyle w:val="FootnoteReference"/>
        </w:rPr>
        <w:footnoteRef/>
      </w:r>
      <w:r>
        <w:t xml:space="preserve"> </w:t>
      </w:r>
      <w:r>
        <w:rPr>
          <w:rFonts w:ascii="Calibri,Italic" w:hAnsi="Calibri,Italic" w:cs="Calibri,Italic"/>
          <w:i/>
          <w:iCs/>
          <w:color w:val="000000"/>
        </w:rPr>
        <w:t>Ibid</w:t>
      </w:r>
      <w:r>
        <w:rPr>
          <w:rFonts w:ascii="Calibri" w:hAnsi="Calibri" w:cs="Calibri"/>
          <w:color w:val="000000"/>
        </w:rPr>
        <w:t>.</w:t>
      </w:r>
    </w:p>
  </w:footnote>
  <w:footnote w:id="5">
    <w:p w14:paraId="15EE599F" w14:textId="77777777" w:rsidR="00BA4A7B" w:rsidRPr="008170FF" w:rsidRDefault="00BA4A7B" w:rsidP="00D7250F">
      <w:pPr>
        <w:autoSpaceDE w:val="0"/>
        <w:autoSpaceDN w:val="0"/>
        <w:adjustRightInd w:val="0"/>
        <w:spacing w:after="0" w:line="240" w:lineRule="auto"/>
        <w:rPr>
          <w:lang w:val="en-ZA"/>
        </w:rPr>
      </w:pPr>
      <w:r>
        <w:rPr>
          <w:rStyle w:val="FootnoteReference"/>
        </w:rPr>
        <w:footnoteRef/>
      </w:r>
      <w:r>
        <w:t xml:space="preserve"> </w:t>
      </w:r>
      <w:r>
        <w:rPr>
          <w:rFonts w:ascii="Calibri" w:hAnsi="Calibri" w:cs="Calibri"/>
          <w:color w:val="000000"/>
        </w:rPr>
        <w:t xml:space="preserve">For example, in the case of electricity, the FBS threshold is 50 kilowatt hours per household per month. For water, the FBS amount is 6,000 litres per formal connection per month. </w:t>
      </w:r>
    </w:p>
  </w:footnote>
  <w:footnote w:id="6">
    <w:p w14:paraId="73F0D9D6" w14:textId="77777777" w:rsidR="00BA4A7B" w:rsidRPr="0043100C" w:rsidRDefault="00BA4A7B" w:rsidP="00051DB1">
      <w:pPr>
        <w:pStyle w:val="FootnoteText"/>
        <w:rPr>
          <w:lang w:val="en-ZA"/>
        </w:rPr>
      </w:pPr>
      <w:r>
        <w:rPr>
          <w:rStyle w:val="FootnoteReference"/>
        </w:rPr>
        <w:footnoteRef/>
      </w:r>
      <w:r>
        <w:t xml:space="preserve"> </w:t>
      </w:r>
      <w:r>
        <w:rPr>
          <w:rFonts w:ascii="Calibri" w:hAnsi="Calibri" w:cs="Calibri"/>
          <w:color w:val="000000"/>
        </w:rPr>
        <w:t xml:space="preserve">Of the municipalities that responded to the monthly B2B questionnaire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4C6"/>
    <w:multiLevelType w:val="hybridMultilevel"/>
    <w:tmpl w:val="CF76717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1E3171"/>
    <w:multiLevelType w:val="hybridMultilevel"/>
    <w:tmpl w:val="CDC6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97224"/>
    <w:multiLevelType w:val="hybridMultilevel"/>
    <w:tmpl w:val="1C1E22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75C5842"/>
    <w:multiLevelType w:val="hybridMultilevel"/>
    <w:tmpl w:val="5E64805C"/>
    <w:lvl w:ilvl="0" w:tplc="AFB0A330">
      <w:start w:val="1"/>
      <w:numFmt w:val="bullet"/>
      <w:lvlText w:val="•"/>
      <w:lvlJc w:val="left"/>
      <w:pPr>
        <w:tabs>
          <w:tab w:val="num" w:pos="720"/>
        </w:tabs>
        <w:ind w:left="720" w:hanging="360"/>
      </w:pPr>
      <w:rPr>
        <w:rFonts w:ascii="Arial" w:hAnsi="Arial" w:hint="default"/>
      </w:rPr>
    </w:lvl>
    <w:lvl w:ilvl="1" w:tplc="E00A8EC2">
      <w:start w:val="38"/>
      <w:numFmt w:val="bullet"/>
      <w:lvlText w:val="̶"/>
      <w:lvlJc w:val="left"/>
      <w:pPr>
        <w:tabs>
          <w:tab w:val="num" w:pos="1440"/>
        </w:tabs>
        <w:ind w:left="1440" w:hanging="360"/>
      </w:pPr>
      <w:rPr>
        <w:rFonts w:ascii="Arial" w:hAnsi="Arial" w:hint="default"/>
      </w:rPr>
    </w:lvl>
    <w:lvl w:ilvl="2" w:tplc="101C49FA" w:tentative="1">
      <w:start w:val="1"/>
      <w:numFmt w:val="bullet"/>
      <w:lvlText w:val="•"/>
      <w:lvlJc w:val="left"/>
      <w:pPr>
        <w:tabs>
          <w:tab w:val="num" w:pos="2160"/>
        </w:tabs>
        <w:ind w:left="2160" w:hanging="360"/>
      </w:pPr>
      <w:rPr>
        <w:rFonts w:ascii="Arial" w:hAnsi="Arial" w:hint="default"/>
      </w:rPr>
    </w:lvl>
    <w:lvl w:ilvl="3" w:tplc="50F05EA4" w:tentative="1">
      <w:start w:val="1"/>
      <w:numFmt w:val="bullet"/>
      <w:lvlText w:val="•"/>
      <w:lvlJc w:val="left"/>
      <w:pPr>
        <w:tabs>
          <w:tab w:val="num" w:pos="2880"/>
        </w:tabs>
        <w:ind w:left="2880" w:hanging="360"/>
      </w:pPr>
      <w:rPr>
        <w:rFonts w:ascii="Arial" w:hAnsi="Arial" w:hint="default"/>
      </w:rPr>
    </w:lvl>
    <w:lvl w:ilvl="4" w:tplc="0F385A7E" w:tentative="1">
      <w:start w:val="1"/>
      <w:numFmt w:val="bullet"/>
      <w:lvlText w:val="•"/>
      <w:lvlJc w:val="left"/>
      <w:pPr>
        <w:tabs>
          <w:tab w:val="num" w:pos="3600"/>
        </w:tabs>
        <w:ind w:left="3600" w:hanging="360"/>
      </w:pPr>
      <w:rPr>
        <w:rFonts w:ascii="Arial" w:hAnsi="Arial" w:hint="default"/>
      </w:rPr>
    </w:lvl>
    <w:lvl w:ilvl="5" w:tplc="F3080044" w:tentative="1">
      <w:start w:val="1"/>
      <w:numFmt w:val="bullet"/>
      <w:lvlText w:val="•"/>
      <w:lvlJc w:val="left"/>
      <w:pPr>
        <w:tabs>
          <w:tab w:val="num" w:pos="4320"/>
        </w:tabs>
        <w:ind w:left="4320" w:hanging="360"/>
      </w:pPr>
      <w:rPr>
        <w:rFonts w:ascii="Arial" w:hAnsi="Arial" w:hint="default"/>
      </w:rPr>
    </w:lvl>
    <w:lvl w:ilvl="6" w:tplc="8E3C3934" w:tentative="1">
      <w:start w:val="1"/>
      <w:numFmt w:val="bullet"/>
      <w:lvlText w:val="•"/>
      <w:lvlJc w:val="left"/>
      <w:pPr>
        <w:tabs>
          <w:tab w:val="num" w:pos="5040"/>
        </w:tabs>
        <w:ind w:left="5040" w:hanging="360"/>
      </w:pPr>
      <w:rPr>
        <w:rFonts w:ascii="Arial" w:hAnsi="Arial" w:hint="default"/>
      </w:rPr>
    </w:lvl>
    <w:lvl w:ilvl="7" w:tplc="03867862" w:tentative="1">
      <w:start w:val="1"/>
      <w:numFmt w:val="bullet"/>
      <w:lvlText w:val="•"/>
      <w:lvlJc w:val="left"/>
      <w:pPr>
        <w:tabs>
          <w:tab w:val="num" w:pos="5760"/>
        </w:tabs>
        <w:ind w:left="5760" w:hanging="360"/>
      </w:pPr>
      <w:rPr>
        <w:rFonts w:ascii="Arial" w:hAnsi="Arial" w:hint="default"/>
      </w:rPr>
    </w:lvl>
    <w:lvl w:ilvl="8" w:tplc="D05002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A60E43"/>
    <w:multiLevelType w:val="hybridMultilevel"/>
    <w:tmpl w:val="83389EA4"/>
    <w:lvl w:ilvl="0" w:tplc="98ECFC74">
      <w:start w:val="1"/>
      <w:numFmt w:val="bullet"/>
      <w:lvlText w:val="•"/>
      <w:lvlJc w:val="left"/>
      <w:pPr>
        <w:tabs>
          <w:tab w:val="num" w:pos="720"/>
        </w:tabs>
        <w:ind w:left="720" w:hanging="360"/>
      </w:pPr>
      <w:rPr>
        <w:rFonts w:ascii="Arial" w:hAnsi="Arial" w:hint="default"/>
      </w:rPr>
    </w:lvl>
    <w:lvl w:ilvl="1" w:tplc="8E967E58">
      <w:start w:val="1"/>
      <w:numFmt w:val="bullet"/>
      <w:lvlText w:val="•"/>
      <w:lvlJc w:val="left"/>
      <w:pPr>
        <w:tabs>
          <w:tab w:val="num" w:pos="1440"/>
        </w:tabs>
        <w:ind w:left="1440" w:hanging="360"/>
      </w:pPr>
      <w:rPr>
        <w:rFonts w:ascii="Arial" w:hAnsi="Arial" w:hint="default"/>
      </w:rPr>
    </w:lvl>
    <w:lvl w:ilvl="2" w:tplc="5AEC8786" w:tentative="1">
      <w:start w:val="1"/>
      <w:numFmt w:val="bullet"/>
      <w:lvlText w:val="•"/>
      <w:lvlJc w:val="left"/>
      <w:pPr>
        <w:tabs>
          <w:tab w:val="num" w:pos="2160"/>
        </w:tabs>
        <w:ind w:left="2160" w:hanging="360"/>
      </w:pPr>
      <w:rPr>
        <w:rFonts w:ascii="Arial" w:hAnsi="Arial" w:hint="default"/>
      </w:rPr>
    </w:lvl>
    <w:lvl w:ilvl="3" w:tplc="9FE6E5C8" w:tentative="1">
      <w:start w:val="1"/>
      <w:numFmt w:val="bullet"/>
      <w:lvlText w:val="•"/>
      <w:lvlJc w:val="left"/>
      <w:pPr>
        <w:tabs>
          <w:tab w:val="num" w:pos="2880"/>
        </w:tabs>
        <w:ind w:left="2880" w:hanging="360"/>
      </w:pPr>
      <w:rPr>
        <w:rFonts w:ascii="Arial" w:hAnsi="Arial" w:hint="default"/>
      </w:rPr>
    </w:lvl>
    <w:lvl w:ilvl="4" w:tplc="EC8EC596" w:tentative="1">
      <w:start w:val="1"/>
      <w:numFmt w:val="bullet"/>
      <w:lvlText w:val="•"/>
      <w:lvlJc w:val="left"/>
      <w:pPr>
        <w:tabs>
          <w:tab w:val="num" w:pos="3600"/>
        </w:tabs>
        <w:ind w:left="3600" w:hanging="360"/>
      </w:pPr>
      <w:rPr>
        <w:rFonts w:ascii="Arial" w:hAnsi="Arial" w:hint="default"/>
      </w:rPr>
    </w:lvl>
    <w:lvl w:ilvl="5" w:tplc="C44AE2C8" w:tentative="1">
      <w:start w:val="1"/>
      <w:numFmt w:val="bullet"/>
      <w:lvlText w:val="•"/>
      <w:lvlJc w:val="left"/>
      <w:pPr>
        <w:tabs>
          <w:tab w:val="num" w:pos="4320"/>
        </w:tabs>
        <w:ind w:left="4320" w:hanging="360"/>
      </w:pPr>
      <w:rPr>
        <w:rFonts w:ascii="Arial" w:hAnsi="Arial" w:hint="default"/>
      </w:rPr>
    </w:lvl>
    <w:lvl w:ilvl="6" w:tplc="CE042A54" w:tentative="1">
      <w:start w:val="1"/>
      <w:numFmt w:val="bullet"/>
      <w:lvlText w:val="•"/>
      <w:lvlJc w:val="left"/>
      <w:pPr>
        <w:tabs>
          <w:tab w:val="num" w:pos="5040"/>
        </w:tabs>
        <w:ind w:left="5040" w:hanging="360"/>
      </w:pPr>
      <w:rPr>
        <w:rFonts w:ascii="Arial" w:hAnsi="Arial" w:hint="default"/>
      </w:rPr>
    </w:lvl>
    <w:lvl w:ilvl="7" w:tplc="3AAA14D4" w:tentative="1">
      <w:start w:val="1"/>
      <w:numFmt w:val="bullet"/>
      <w:lvlText w:val="•"/>
      <w:lvlJc w:val="left"/>
      <w:pPr>
        <w:tabs>
          <w:tab w:val="num" w:pos="5760"/>
        </w:tabs>
        <w:ind w:left="5760" w:hanging="360"/>
      </w:pPr>
      <w:rPr>
        <w:rFonts w:ascii="Arial" w:hAnsi="Arial" w:hint="default"/>
      </w:rPr>
    </w:lvl>
    <w:lvl w:ilvl="8" w:tplc="88BE81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8D0480"/>
    <w:multiLevelType w:val="hybridMultilevel"/>
    <w:tmpl w:val="7F30D50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1102DEC"/>
    <w:multiLevelType w:val="hybridMultilevel"/>
    <w:tmpl w:val="8416AB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81E381B"/>
    <w:multiLevelType w:val="hybridMultilevel"/>
    <w:tmpl w:val="49E666B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9142A38"/>
    <w:multiLevelType w:val="hybridMultilevel"/>
    <w:tmpl w:val="D1FC57C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9" w15:restartNumberingAfterBreak="0">
    <w:nsid w:val="2FF873A4"/>
    <w:multiLevelType w:val="hybridMultilevel"/>
    <w:tmpl w:val="719CCEB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83E5C48"/>
    <w:multiLevelType w:val="hybridMultilevel"/>
    <w:tmpl w:val="FEFA6E2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892BED"/>
    <w:multiLevelType w:val="hybridMultilevel"/>
    <w:tmpl w:val="E098CFF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F7E0516"/>
    <w:multiLevelType w:val="hybridMultilevel"/>
    <w:tmpl w:val="8BCA44E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0DC01CF"/>
    <w:multiLevelType w:val="hybridMultilevel"/>
    <w:tmpl w:val="0292EDB4"/>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CCB502E"/>
    <w:multiLevelType w:val="hybridMultilevel"/>
    <w:tmpl w:val="9ADEC11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E165A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8D1666"/>
    <w:multiLevelType w:val="hybridMultilevel"/>
    <w:tmpl w:val="F2F09C62"/>
    <w:lvl w:ilvl="0" w:tplc="02C8FA2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7DE15B6"/>
    <w:multiLevelType w:val="hybridMultilevel"/>
    <w:tmpl w:val="34481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C585CB7"/>
    <w:multiLevelType w:val="hybridMultilevel"/>
    <w:tmpl w:val="55201EBA"/>
    <w:lvl w:ilvl="0" w:tplc="271A5918">
      <w:start w:val="1"/>
      <w:numFmt w:val="bullet"/>
      <w:lvlText w:val="•"/>
      <w:lvlJc w:val="left"/>
      <w:pPr>
        <w:tabs>
          <w:tab w:val="num" w:pos="720"/>
        </w:tabs>
        <w:ind w:left="720" w:hanging="360"/>
      </w:pPr>
      <w:rPr>
        <w:rFonts w:ascii="Arial" w:hAnsi="Arial" w:hint="default"/>
      </w:rPr>
    </w:lvl>
    <w:lvl w:ilvl="1" w:tplc="84AE83F8">
      <w:start w:val="43"/>
      <w:numFmt w:val="bullet"/>
      <w:lvlText w:val="̶"/>
      <w:lvlJc w:val="left"/>
      <w:pPr>
        <w:tabs>
          <w:tab w:val="num" w:pos="1440"/>
        </w:tabs>
        <w:ind w:left="1440" w:hanging="360"/>
      </w:pPr>
      <w:rPr>
        <w:rFonts w:ascii="Arial" w:hAnsi="Arial" w:hint="default"/>
      </w:rPr>
    </w:lvl>
    <w:lvl w:ilvl="2" w:tplc="3160BE60" w:tentative="1">
      <w:start w:val="1"/>
      <w:numFmt w:val="bullet"/>
      <w:lvlText w:val="•"/>
      <w:lvlJc w:val="left"/>
      <w:pPr>
        <w:tabs>
          <w:tab w:val="num" w:pos="2160"/>
        </w:tabs>
        <w:ind w:left="2160" w:hanging="360"/>
      </w:pPr>
      <w:rPr>
        <w:rFonts w:ascii="Arial" w:hAnsi="Arial" w:hint="default"/>
      </w:rPr>
    </w:lvl>
    <w:lvl w:ilvl="3" w:tplc="12FA7962" w:tentative="1">
      <w:start w:val="1"/>
      <w:numFmt w:val="bullet"/>
      <w:lvlText w:val="•"/>
      <w:lvlJc w:val="left"/>
      <w:pPr>
        <w:tabs>
          <w:tab w:val="num" w:pos="2880"/>
        </w:tabs>
        <w:ind w:left="2880" w:hanging="360"/>
      </w:pPr>
      <w:rPr>
        <w:rFonts w:ascii="Arial" w:hAnsi="Arial" w:hint="default"/>
      </w:rPr>
    </w:lvl>
    <w:lvl w:ilvl="4" w:tplc="0DAA9C96" w:tentative="1">
      <w:start w:val="1"/>
      <w:numFmt w:val="bullet"/>
      <w:lvlText w:val="•"/>
      <w:lvlJc w:val="left"/>
      <w:pPr>
        <w:tabs>
          <w:tab w:val="num" w:pos="3600"/>
        </w:tabs>
        <w:ind w:left="3600" w:hanging="360"/>
      </w:pPr>
      <w:rPr>
        <w:rFonts w:ascii="Arial" w:hAnsi="Arial" w:hint="default"/>
      </w:rPr>
    </w:lvl>
    <w:lvl w:ilvl="5" w:tplc="8EFA75E4" w:tentative="1">
      <w:start w:val="1"/>
      <w:numFmt w:val="bullet"/>
      <w:lvlText w:val="•"/>
      <w:lvlJc w:val="left"/>
      <w:pPr>
        <w:tabs>
          <w:tab w:val="num" w:pos="4320"/>
        </w:tabs>
        <w:ind w:left="4320" w:hanging="360"/>
      </w:pPr>
      <w:rPr>
        <w:rFonts w:ascii="Arial" w:hAnsi="Arial" w:hint="default"/>
      </w:rPr>
    </w:lvl>
    <w:lvl w:ilvl="6" w:tplc="39F4C7A0" w:tentative="1">
      <w:start w:val="1"/>
      <w:numFmt w:val="bullet"/>
      <w:lvlText w:val="•"/>
      <w:lvlJc w:val="left"/>
      <w:pPr>
        <w:tabs>
          <w:tab w:val="num" w:pos="5040"/>
        </w:tabs>
        <w:ind w:left="5040" w:hanging="360"/>
      </w:pPr>
      <w:rPr>
        <w:rFonts w:ascii="Arial" w:hAnsi="Arial" w:hint="default"/>
      </w:rPr>
    </w:lvl>
    <w:lvl w:ilvl="7" w:tplc="EDA67800" w:tentative="1">
      <w:start w:val="1"/>
      <w:numFmt w:val="bullet"/>
      <w:lvlText w:val="•"/>
      <w:lvlJc w:val="left"/>
      <w:pPr>
        <w:tabs>
          <w:tab w:val="num" w:pos="5760"/>
        </w:tabs>
        <w:ind w:left="5760" w:hanging="360"/>
      </w:pPr>
      <w:rPr>
        <w:rFonts w:ascii="Arial" w:hAnsi="Arial" w:hint="default"/>
      </w:rPr>
    </w:lvl>
    <w:lvl w:ilvl="8" w:tplc="286C31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0D7BE7"/>
    <w:multiLevelType w:val="hybridMultilevel"/>
    <w:tmpl w:val="C74C38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C9A2768"/>
    <w:multiLevelType w:val="hybridMultilevel"/>
    <w:tmpl w:val="ED82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96B40"/>
    <w:multiLevelType w:val="hybridMultilevel"/>
    <w:tmpl w:val="9346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C2555"/>
    <w:multiLevelType w:val="hybridMultilevel"/>
    <w:tmpl w:val="C62AD4EE"/>
    <w:lvl w:ilvl="0" w:tplc="02C8FA2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E9F0FBD"/>
    <w:multiLevelType w:val="hybridMultilevel"/>
    <w:tmpl w:val="E51021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69D45F7"/>
    <w:multiLevelType w:val="hybridMultilevel"/>
    <w:tmpl w:val="C86EAA8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7D711AC2"/>
    <w:multiLevelType w:val="hybridMultilevel"/>
    <w:tmpl w:val="77706CDA"/>
    <w:lvl w:ilvl="0" w:tplc="40463466">
      <w:start w:val="1"/>
      <w:numFmt w:val="bullet"/>
      <w:lvlText w:val="•"/>
      <w:lvlJc w:val="left"/>
      <w:pPr>
        <w:tabs>
          <w:tab w:val="num" w:pos="720"/>
        </w:tabs>
        <w:ind w:left="720" w:hanging="360"/>
      </w:pPr>
      <w:rPr>
        <w:rFonts w:ascii="Arial" w:hAnsi="Arial" w:hint="default"/>
      </w:rPr>
    </w:lvl>
    <w:lvl w:ilvl="1" w:tplc="B9441770" w:tentative="1">
      <w:start w:val="1"/>
      <w:numFmt w:val="bullet"/>
      <w:lvlText w:val="•"/>
      <w:lvlJc w:val="left"/>
      <w:pPr>
        <w:tabs>
          <w:tab w:val="num" w:pos="1440"/>
        </w:tabs>
        <w:ind w:left="1440" w:hanging="360"/>
      </w:pPr>
      <w:rPr>
        <w:rFonts w:ascii="Arial" w:hAnsi="Arial" w:hint="default"/>
      </w:rPr>
    </w:lvl>
    <w:lvl w:ilvl="2" w:tplc="9FB2E250" w:tentative="1">
      <w:start w:val="1"/>
      <w:numFmt w:val="bullet"/>
      <w:lvlText w:val="•"/>
      <w:lvlJc w:val="left"/>
      <w:pPr>
        <w:tabs>
          <w:tab w:val="num" w:pos="2160"/>
        </w:tabs>
        <w:ind w:left="2160" w:hanging="360"/>
      </w:pPr>
      <w:rPr>
        <w:rFonts w:ascii="Arial" w:hAnsi="Arial" w:hint="default"/>
      </w:rPr>
    </w:lvl>
    <w:lvl w:ilvl="3" w:tplc="D6D67352" w:tentative="1">
      <w:start w:val="1"/>
      <w:numFmt w:val="bullet"/>
      <w:lvlText w:val="•"/>
      <w:lvlJc w:val="left"/>
      <w:pPr>
        <w:tabs>
          <w:tab w:val="num" w:pos="2880"/>
        </w:tabs>
        <w:ind w:left="2880" w:hanging="360"/>
      </w:pPr>
      <w:rPr>
        <w:rFonts w:ascii="Arial" w:hAnsi="Arial" w:hint="default"/>
      </w:rPr>
    </w:lvl>
    <w:lvl w:ilvl="4" w:tplc="9FF29BF0" w:tentative="1">
      <w:start w:val="1"/>
      <w:numFmt w:val="bullet"/>
      <w:lvlText w:val="•"/>
      <w:lvlJc w:val="left"/>
      <w:pPr>
        <w:tabs>
          <w:tab w:val="num" w:pos="3600"/>
        </w:tabs>
        <w:ind w:left="3600" w:hanging="360"/>
      </w:pPr>
      <w:rPr>
        <w:rFonts w:ascii="Arial" w:hAnsi="Arial" w:hint="default"/>
      </w:rPr>
    </w:lvl>
    <w:lvl w:ilvl="5" w:tplc="E460E420" w:tentative="1">
      <w:start w:val="1"/>
      <w:numFmt w:val="bullet"/>
      <w:lvlText w:val="•"/>
      <w:lvlJc w:val="left"/>
      <w:pPr>
        <w:tabs>
          <w:tab w:val="num" w:pos="4320"/>
        </w:tabs>
        <w:ind w:left="4320" w:hanging="360"/>
      </w:pPr>
      <w:rPr>
        <w:rFonts w:ascii="Arial" w:hAnsi="Arial" w:hint="default"/>
      </w:rPr>
    </w:lvl>
    <w:lvl w:ilvl="6" w:tplc="5BBCD68E" w:tentative="1">
      <w:start w:val="1"/>
      <w:numFmt w:val="bullet"/>
      <w:lvlText w:val="•"/>
      <w:lvlJc w:val="left"/>
      <w:pPr>
        <w:tabs>
          <w:tab w:val="num" w:pos="5040"/>
        </w:tabs>
        <w:ind w:left="5040" w:hanging="360"/>
      </w:pPr>
      <w:rPr>
        <w:rFonts w:ascii="Arial" w:hAnsi="Arial" w:hint="default"/>
      </w:rPr>
    </w:lvl>
    <w:lvl w:ilvl="7" w:tplc="A2788776" w:tentative="1">
      <w:start w:val="1"/>
      <w:numFmt w:val="bullet"/>
      <w:lvlText w:val="•"/>
      <w:lvlJc w:val="left"/>
      <w:pPr>
        <w:tabs>
          <w:tab w:val="num" w:pos="5760"/>
        </w:tabs>
        <w:ind w:left="5760" w:hanging="360"/>
      </w:pPr>
      <w:rPr>
        <w:rFonts w:ascii="Arial" w:hAnsi="Arial" w:hint="default"/>
      </w:rPr>
    </w:lvl>
    <w:lvl w:ilvl="8" w:tplc="2A42AF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BF3E00"/>
    <w:multiLevelType w:val="hybridMultilevel"/>
    <w:tmpl w:val="75C6CD74"/>
    <w:lvl w:ilvl="0" w:tplc="FD02D2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
  </w:num>
  <w:num w:numId="3">
    <w:abstractNumId w:val="2"/>
  </w:num>
  <w:num w:numId="4">
    <w:abstractNumId w:val="4"/>
  </w:num>
  <w:num w:numId="5">
    <w:abstractNumId w:val="24"/>
  </w:num>
  <w:num w:numId="6">
    <w:abstractNumId w:val="3"/>
  </w:num>
  <w:num w:numId="7">
    <w:abstractNumId w:val="0"/>
  </w:num>
  <w:num w:numId="8">
    <w:abstractNumId w:val="17"/>
  </w:num>
  <w:num w:numId="9">
    <w:abstractNumId w:val="26"/>
  </w:num>
  <w:num w:numId="10">
    <w:abstractNumId w:val="21"/>
  </w:num>
  <w:num w:numId="11">
    <w:abstractNumId w:val="11"/>
  </w:num>
  <w:num w:numId="12">
    <w:abstractNumId w:val="13"/>
  </w:num>
  <w:num w:numId="13">
    <w:abstractNumId w:val="6"/>
  </w:num>
  <w:num w:numId="14">
    <w:abstractNumId w:val="23"/>
  </w:num>
  <w:num w:numId="15">
    <w:abstractNumId w:val="19"/>
  </w:num>
  <w:num w:numId="16">
    <w:abstractNumId w:val="9"/>
  </w:num>
  <w:num w:numId="17">
    <w:abstractNumId w:val="5"/>
  </w:num>
  <w:num w:numId="18">
    <w:abstractNumId w:val="10"/>
  </w:num>
  <w:num w:numId="19">
    <w:abstractNumId w:val="12"/>
  </w:num>
  <w:num w:numId="20">
    <w:abstractNumId w:val="8"/>
  </w:num>
  <w:num w:numId="21">
    <w:abstractNumId w:val="14"/>
  </w:num>
  <w:num w:numId="22">
    <w:abstractNumId w:val="20"/>
  </w:num>
  <w:num w:numId="23">
    <w:abstractNumId w:val="22"/>
  </w:num>
  <w:num w:numId="24">
    <w:abstractNumId w:val="16"/>
  </w:num>
  <w:num w:numId="25">
    <w:abstractNumId w:val="7"/>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79"/>
    <w:rsid w:val="00051DB1"/>
    <w:rsid w:val="00126B2A"/>
    <w:rsid w:val="00147ACB"/>
    <w:rsid w:val="001F5EF5"/>
    <w:rsid w:val="00263190"/>
    <w:rsid w:val="00312F61"/>
    <w:rsid w:val="00342FA3"/>
    <w:rsid w:val="0035423F"/>
    <w:rsid w:val="004146A1"/>
    <w:rsid w:val="00426293"/>
    <w:rsid w:val="004B32D8"/>
    <w:rsid w:val="005F12A7"/>
    <w:rsid w:val="00644D58"/>
    <w:rsid w:val="006E1000"/>
    <w:rsid w:val="007315F7"/>
    <w:rsid w:val="0074029B"/>
    <w:rsid w:val="007C0626"/>
    <w:rsid w:val="00801A82"/>
    <w:rsid w:val="00821C62"/>
    <w:rsid w:val="00840DC9"/>
    <w:rsid w:val="00860B13"/>
    <w:rsid w:val="00904EBB"/>
    <w:rsid w:val="00A41D94"/>
    <w:rsid w:val="00B04A79"/>
    <w:rsid w:val="00B31BA4"/>
    <w:rsid w:val="00B3239D"/>
    <w:rsid w:val="00B56FD6"/>
    <w:rsid w:val="00BA4A7B"/>
    <w:rsid w:val="00BF563D"/>
    <w:rsid w:val="00CC59D1"/>
    <w:rsid w:val="00D6213E"/>
    <w:rsid w:val="00D7250F"/>
    <w:rsid w:val="00E04C0E"/>
    <w:rsid w:val="00E80B7F"/>
    <w:rsid w:val="00EB4CFB"/>
    <w:rsid w:val="00F37B11"/>
    <w:rsid w:val="00F42128"/>
    <w:rsid w:val="00F879C9"/>
    <w:rsid w:val="00FF58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E4E2"/>
  <w15:chartTrackingRefBased/>
  <w15:docId w15:val="{641E024E-18EB-4796-9D22-BEC6E93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312F61"/>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A79"/>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B04A79"/>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B04A79"/>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B04A79"/>
    <w:rPr>
      <w:rFonts w:eastAsiaTheme="minorEastAsia" w:cs="Times New Roman"/>
      <w:color w:val="5A5A5A" w:themeColor="text1" w:themeTint="A5"/>
      <w:spacing w:val="15"/>
      <w:lang w:val="en-US"/>
    </w:rPr>
  </w:style>
  <w:style w:type="paragraph" w:styleId="FootnoteText">
    <w:name w:val="footnote text"/>
    <w:basedOn w:val="Normal"/>
    <w:link w:val="FootnoteTextChar"/>
    <w:uiPriority w:val="99"/>
    <w:unhideWhenUsed/>
    <w:rsid w:val="0035423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35423F"/>
    <w:rPr>
      <w:rFonts w:eastAsiaTheme="minorEastAsia"/>
      <w:sz w:val="20"/>
      <w:szCs w:val="20"/>
      <w:lang w:val="en-GB"/>
    </w:rPr>
  </w:style>
  <w:style w:type="character" w:styleId="FootnoteReference">
    <w:name w:val="footnote reference"/>
    <w:basedOn w:val="DefaultParagraphFont"/>
    <w:unhideWhenUsed/>
    <w:rsid w:val="0035423F"/>
    <w:rPr>
      <w:vertAlign w:val="superscript"/>
    </w:rPr>
  </w:style>
  <w:style w:type="paragraph" w:styleId="ListParagraph">
    <w:name w:val="List Paragraph"/>
    <w:aliases w:val="Grey Bullet List,Grey Bullet Style,Indent Paragraph,List Paragraph 1,Body text,List Paragraph1,Bullets,Table of contents numbered,footer text,Chapter Numbering,IS-Heading II,List Paragraph Char Char,Plain Text Char Char Char"/>
    <w:basedOn w:val="Normal"/>
    <w:link w:val="ListParagraphChar"/>
    <w:uiPriority w:val="34"/>
    <w:qFormat/>
    <w:rsid w:val="00644D58"/>
    <w:pPr>
      <w:spacing w:before="100" w:after="200" w:line="276" w:lineRule="auto"/>
      <w:ind w:left="720"/>
      <w:contextualSpacing/>
    </w:pPr>
    <w:rPr>
      <w:rFonts w:eastAsiaTheme="minorEastAsia"/>
      <w:sz w:val="20"/>
      <w:szCs w:val="20"/>
    </w:rPr>
  </w:style>
  <w:style w:type="character" w:customStyle="1" w:styleId="ListParagraphChar">
    <w:name w:val="List Paragraph Char"/>
    <w:aliases w:val="Grey Bullet List Char,Grey Bullet Style Char,Indent Paragraph Char,List Paragraph 1 Char,Body text Char,List Paragraph1 Char,Bullets Char,Table of contents numbered Char,footer text Char,Chapter Numbering Char,IS-Heading II Char"/>
    <w:link w:val="ListParagraph"/>
    <w:uiPriority w:val="34"/>
    <w:locked/>
    <w:rsid w:val="00644D58"/>
    <w:rPr>
      <w:rFonts w:eastAsiaTheme="minorEastAsia"/>
      <w:sz w:val="20"/>
      <w:szCs w:val="20"/>
      <w:lang w:val="en-GB"/>
    </w:rPr>
  </w:style>
  <w:style w:type="character" w:customStyle="1" w:styleId="ms-rtethemefontface-1">
    <w:name w:val="ms-rtethemefontface-1"/>
    <w:basedOn w:val="DefaultParagraphFont"/>
    <w:rsid w:val="00051DB1"/>
  </w:style>
  <w:style w:type="table" w:styleId="GridTable1Light">
    <w:name w:val="Grid Table 1 Light"/>
    <w:basedOn w:val="TableNormal"/>
    <w:uiPriority w:val="46"/>
    <w:rsid w:val="00051DB1"/>
    <w:pPr>
      <w:spacing w:before="100" w:after="0" w:line="240" w:lineRule="auto"/>
    </w:pPr>
    <w:rPr>
      <w:rFonts w:eastAsiaTheme="minorEastAsia"/>
      <w:sz w:val="20"/>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gc">
    <w:name w:val="_tgc"/>
    <w:basedOn w:val="DefaultParagraphFont"/>
    <w:rsid w:val="00FF58D4"/>
  </w:style>
  <w:style w:type="paragraph" w:customStyle="1" w:styleId="Default">
    <w:name w:val="Default"/>
    <w:rsid w:val="00FF58D4"/>
    <w:pPr>
      <w:autoSpaceDE w:val="0"/>
      <w:autoSpaceDN w:val="0"/>
      <w:adjustRightInd w:val="0"/>
      <w:spacing w:after="0" w:line="240" w:lineRule="auto"/>
    </w:pPr>
    <w:rPr>
      <w:rFonts w:ascii="Century Gothic" w:hAnsi="Century Gothic" w:cs="Century Gothic"/>
      <w:color w:val="000000"/>
      <w:sz w:val="24"/>
      <w:szCs w:val="24"/>
      <w:lang w:val="en-GB"/>
    </w:rPr>
  </w:style>
  <w:style w:type="character" w:customStyle="1" w:styleId="Heading1Char">
    <w:name w:val="Heading 1 Char"/>
    <w:basedOn w:val="DefaultParagraphFont"/>
    <w:link w:val="Heading1"/>
    <w:uiPriority w:val="9"/>
    <w:rsid w:val="00312F61"/>
    <w:rPr>
      <w:rFonts w:asciiTheme="majorHAnsi" w:eastAsiaTheme="majorEastAsia" w:hAnsiTheme="majorHAnsi" w:cstheme="majorBidi"/>
      <w:color w:val="729928" w:themeColor="accent1" w:themeShade="BF"/>
      <w:sz w:val="32"/>
      <w:szCs w:val="32"/>
      <w:lang w:val="en-GB"/>
    </w:rPr>
  </w:style>
  <w:style w:type="paragraph" w:styleId="Header">
    <w:name w:val="header"/>
    <w:basedOn w:val="Normal"/>
    <w:link w:val="HeaderChar"/>
    <w:uiPriority w:val="99"/>
    <w:unhideWhenUsed/>
    <w:rsid w:val="00BA4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A7B"/>
    <w:rPr>
      <w:lang w:val="en-GB"/>
    </w:rPr>
  </w:style>
  <w:style w:type="paragraph" w:styleId="Footer">
    <w:name w:val="footer"/>
    <w:basedOn w:val="Normal"/>
    <w:link w:val="FooterChar"/>
    <w:uiPriority w:val="99"/>
    <w:unhideWhenUsed/>
    <w:rsid w:val="00BA4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A7B"/>
    <w:rPr>
      <w:lang w:val="en-GB"/>
    </w:rPr>
  </w:style>
  <w:style w:type="paragraph" w:styleId="TOCHeading">
    <w:name w:val="TOC Heading"/>
    <w:basedOn w:val="Heading1"/>
    <w:next w:val="Normal"/>
    <w:uiPriority w:val="39"/>
    <w:unhideWhenUsed/>
    <w:qFormat/>
    <w:rsid w:val="00BA4A7B"/>
    <w:pPr>
      <w:outlineLvl w:val="9"/>
    </w:pPr>
    <w:rPr>
      <w:lang w:val="en-US"/>
    </w:rPr>
  </w:style>
  <w:style w:type="paragraph" w:styleId="TOC1">
    <w:name w:val="toc 1"/>
    <w:basedOn w:val="Normal"/>
    <w:next w:val="Normal"/>
    <w:autoRedefine/>
    <w:uiPriority w:val="39"/>
    <w:unhideWhenUsed/>
    <w:rsid w:val="00BA4A7B"/>
    <w:pPr>
      <w:spacing w:after="100"/>
    </w:pPr>
  </w:style>
  <w:style w:type="character" w:styleId="Hyperlink">
    <w:name w:val="Hyperlink"/>
    <w:basedOn w:val="DefaultParagraphFont"/>
    <w:uiPriority w:val="99"/>
    <w:unhideWhenUsed/>
    <w:rsid w:val="00BA4A7B"/>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2423">
      <w:bodyDiv w:val="1"/>
      <w:marLeft w:val="0"/>
      <w:marRight w:val="0"/>
      <w:marTop w:val="0"/>
      <w:marBottom w:val="0"/>
      <w:divBdr>
        <w:top w:val="none" w:sz="0" w:space="0" w:color="auto"/>
        <w:left w:val="none" w:sz="0" w:space="0" w:color="auto"/>
        <w:bottom w:val="none" w:sz="0" w:space="0" w:color="auto"/>
        <w:right w:val="none" w:sz="0" w:space="0" w:color="auto"/>
      </w:divBdr>
      <w:divsChild>
        <w:div w:id="1239288679">
          <w:marLeft w:val="274"/>
          <w:marRight w:val="0"/>
          <w:marTop w:val="150"/>
          <w:marBottom w:val="160"/>
          <w:divBdr>
            <w:top w:val="none" w:sz="0" w:space="0" w:color="auto"/>
            <w:left w:val="none" w:sz="0" w:space="0" w:color="auto"/>
            <w:bottom w:val="none" w:sz="0" w:space="0" w:color="auto"/>
            <w:right w:val="none" w:sz="0" w:space="0" w:color="auto"/>
          </w:divBdr>
        </w:div>
        <w:div w:id="1466315539">
          <w:marLeft w:val="274"/>
          <w:marRight w:val="0"/>
          <w:marTop w:val="150"/>
          <w:marBottom w:val="160"/>
          <w:divBdr>
            <w:top w:val="none" w:sz="0" w:space="0" w:color="auto"/>
            <w:left w:val="none" w:sz="0" w:space="0" w:color="auto"/>
            <w:bottom w:val="none" w:sz="0" w:space="0" w:color="auto"/>
            <w:right w:val="none" w:sz="0" w:space="0" w:color="auto"/>
          </w:divBdr>
        </w:div>
        <w:div w:id="257761438">
          <w:marLeft w:val="806"/>
          <w:marRight w:val="0"/>
          <w:marTop w:val="75"/>
          <w:marBottom w:val="160"/>
          <w:divBdr>
            <w:top w:val="none" w:sz="0" w:space="0" w:color="auto"/>
            <w:left w:val="none" w:sz="0" w:space="0" w:color="auto"/>
            <w:bottom w:val="none" w:sz="0" w:space="0" w:color="auto"/>
            <w:right w:val="none" w:sz="0" w:space="0" w:color="auto"/>
          </w:divBdr>
        </w:div>
        <w:div w:id="378012964">
          <w:marLeft w:val="806"/>
          <w:marRight w:val="0"/>
          <w:marTop w:val="75"/>
          <w:marBottom w:val="160"/>
          <w:divBdr>
            <w:top w:val="none" w:sz="0" w:space="0" w:color="auto"/>
            <w:left w:val="none" w:sz="0" w:space="0" w:color="auto"/>
            <w:bottom w:val="none" w:sz="0" w:space="0" w:color="auto"/>
            <w:right w:val="none" w:sz="0" w:space="0" w:color="auto"/>
          </w:divBdr>
        </w:div>
        <w:div w:id="1830244586">
          <w:marLeft w:val="806"/>
          <w:marRight w:val="0"/>
          <w:marTop w:val="75"/>
          <w:marBottom w:val="160"/>
          <w:divBdr>
            <w:top w:val="none" w:sz="0" w:space="0" w:color="auto"/>
            <w:left w:val="none" w:sz="0" w:space="0" w:color="auto"/>
            <w:bottom w:val="none" w:sz="0" w:space="0" w:color="auto"/>
            <w:right w:val="none" w:sz="0" w:space="0" w:color="auto"/>
          </w:divBdr>
        </w:div>
        <w:div w:id="1456750919">
          <w:marLeft w:val="274"/>
          <w:marRight w:val="0"/>
          <w:marTop w:val="150"/>
          <w:marBottom w:val="160"/>
          <w:divBdr>
            <w:top w:val="none" w:sz="0" w:space="0" w:color="auto"/>
            <w:left w:val="none" w:sz="0" w:space="0" w:color="auto"/>
            <w:bottom w:val="none" w:sz="0" w:space="0" w:color="auto"/>
            <w:right w:val="none" w:sz="0" w:space="0" w:color="auto"/>
          </w:divBdr>
        </w:div>
        <w:div w:id="823937979">
          <w:marLeft w:val="274"/>
          <w:marRight w:val="0"/>
          <w:marTop w:val="150"/>
          <w:marBottom w:val="160"/>
          <w:divBdr>
            <w:top w:val="none" w:sz="0" w:space="0" w:color="auto"/>
            <w:left w:val="none" w:sz="0" w:space="0" w:color="auto"/>
            <w:bottom w:val="none" w:sz="0" w:space="0" w:color="auto"/>
            <w:right w:val="none" w:sz="0" w:space="0" w:color="auto"/>
          </w:divBdr>
        </w:div>
        <w:div w:id="1563827860">
          <w:marLeft w:val="274"/>
          <w:marRight w:val="0"/>
          <w:marTop w:val="150"/>
          <w:marBottom w:val="160"/>
          <w:divBdr>
            <w:top w:val="none" w:sz="0" w:space="0" w:color="auto"/>
            <w:left w:val="none" w:sz="0" w:space="0" w:color="auto"/>
            <w:bottom w:val="none" w:sz="0" w:space="0" w:color="auto"/>
            <w:right w:val="none" w:sz="0" w:space="0" w:color="auto"/>
          </w:divBdr>
        </w:div>
        <w:div w:id="1759787606">
          <w:marLeft w:val="274"/>
          <w:marRight w:val="0"/>
          <w:marTop w:val="150"/>
          <w:marBottom w:val="160"/>
          <w:divBdr>
            <w:top w:val="none" w:sz="0" w:space="0" w:color="auto"/>
            <w:left w:val="none" w:sz="0" w:space="0" w:color="auto"/>
            <w:bottom w:val="none" w:sz="0" w:space="0" w:color="auto"/>
            <w:right w:val="none" w:sz="0" w:space="0" w:color="auto"/>
          </w:divBdr>
        </w:div>
      </w:divsChild>
    </w:div>
    <w:div w:id="18132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cis.gov.za/insight-newsletter-issue-2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“Doing the same thing over and over again and expecting different results”                                                                                                                       “We cannot solve today’s problems with the same level of thinking that created the problems in the first place”                                                                   (Albert Einstein)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DD8EB7-8733-487C-B814-6D7233BA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7978</Words>
  <Characters>45480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PLAN OF ACTION TO IMPROVE THE FINANCIAL STATUS OF MUNICIPALITIES</vt:lpstr>
    </vt:vector>
  </TitlesOfParts>
  <Company/>
  <LinksUpToDate>false</LinksUpToDate>
  <CharactersWithSpaces>53352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ACTION TO IMPROVE THE FINANCIAL STATUS OF MUNICIPALITIES</dc:title>
  <dc:subject>REPORT TO THE PORTFOLIO COMMITTEE SEPTEMBER 2017</dc:subject>
  <dc:creator>Marietjie Kruger</dc:creator>
  <cp:keywords/>
  <dc:description/>
  <cp:lastModifiedBy>Shereen Cassiem</cp:lastModifiedBy>
  <cp:revision>2</cp:revision>
  <dcterms:created xsi:type="dcterms:W3CDTF">2017-10-31T07:21:00Z</dcterms:created>
  <dcterms:modified xsi:type="dcterms:W3CDTF">2017-10-31T07:21:00Z</dcterms:modified>
</cp:coreProperties>
</file>