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93E5B" w14:textId="77777777" w:rsidR="00184D13" w:rsidRPr="00C6047E" w:rsidRDefault="00184D13" w:rsidP="00B41E31">
      <w:pPr>
        <w:rPr>
          <w:rFonts w:ascii="Times New Roman" w:hAnsi="Times New Roman" w:cs="Times New Roman"/>
          <w:sz w:val="24"/>
          <w:szCs w:val="24"/>
        </w:rPr>
      </w:pPr>
      <w:bookmarkStart w:id="0" w:name="_GoBack"/>
      <w:bookmarkEnd w:id="0"/>
    </w:p>
    <w:p w14:paraId="059A0094" w14:textId="77777777" w:rsidR="00052B47" w:rsidRPr="00C6047E" w:rsidRDefault="00052B47" w:rsidP="00B41E31">
      <w:pPr>
        <w:rPr>
          <w:rFonts w:ascii="Times New Roman" w:hAnsi="Times New Roman" w:cs="Times New Roman"/>
          <w:sz w:val="24"/>
          <w:szCs w:val="24"/>
        </w:rPr>
      </w:pPr>
    </w:p>
    <w:p w14:paraId="0014E73D" w14:textId="77777777" w:rsidR="008A395C" w:rsidRPr="00C6047E" w:rsidRDefault="008A395C" w:rsidP="00B41E31">
      <w:pPr>
        <w:rPr>
          <w:rFonts w:ascii="Times New Roman" w:hAnsi="Times New Roman" w:cs="Times New Roman"/>
          <w:b/>
          <w:noProof/>
          <w:sz w:val="24"/>
          <w:szCs w:val="24"/>
          <w:lang w:eastAsia="en-ZA"/>
        </w:rPr>
      </w:pPr>
    </w:p>
    <w:p w14:paraId="3CF7CEDA" w14:textId="77777777" w:rsidR="008A395C" w:rsidRPr="00C6047E" w:rsidRDefault="008A395C" w:rsidP="00B41E31">
      <w:pPr>
        <w:rPr>
          <w:rFonts w:ascii="Times New Roman" w:hAnsi="Times New Roman" w:cs="Times New Roman"/>
          <w:b/>
          <w:noProof/>
          <w:sz w:val="24"/>
          <w:szCs w:val="24"/>
          <w:lang w:eastAsia="en-ZA"/>
        </w:rPr>
      </w:pPr>
    </w:p>
    <w:p w14:paraId="09C743D0" w14:textId="77777777" w:rsidR="008A395C" w:rsidRPr="00C6047E" w:rsidRDefault="008A395C" w:rsidP="00B41E31">
      <w:pPr>
        <w:rPr>
          <w:rFonts w:ascii="Times New Roman" w:hAnsi="Times New Roman" w:cs="Times New Roman"/>
          <w:b/>
          <w:noProof/>
          <w:sz w:val="24"/>
          <w:szCs w:val="24"/>
          <w:lang w:eastAsia="en-ZA"/>
        </w:rPr>
      </w:pPr>
    </w:p>
    <w:p w14:paraId="3C812FAB" w14:textId="77777777" w:rsidR="008A395C" w:rsidRPr="00C6047E" w:rsidRDefault="008A395C" w:rsidP="00B41E31">
      <w:pPr>
        <w:rPr>
          <w:rFonts w:ascii="Times New Roman" w:hAnsi="Times New Roman" w:cs="Times New Roman"/>
          <w:b/>
          <w:noProof/>
          <w:sz w:val="24"/>
          <w:szCs w:val="24"/>
          <w:lang w:eastAsia="en-ZA"/>
        </w:rPr>
      </w:pPr>
    </w:p>
    <w:p w14:paraId="430E9A4C" w14:textId="77777777" w:rsidR="008A395C" w:rsidRPr="00C6047E" w:rsidRDefault="008A395C" w:rsidP="00B41E31">
      <w:pPr>
        <w:rPr>
          <w:rFonts w:ascii="Times New Roman" w:hAnsi="Times New Roman" w:cs="Times New Roman"/>
          <w:b/>
          <w:noProof/>
          <w:sz w:val="24"/>
          <w:szCs w:val="24"/>
          <w:lang w:eastAsia="en-ZA"/>
        </w:rPr>
      </w:pPr>
    </w:p>
    <w:p w14:paraId="22423405" w14:textId="08BB76FC" w:rsidR="006C30C1" w:rsidRPr="00C6047E" w:rsidRDefault="00C6047E" w:rsidP="006C30C1">
      <w:pPr>
        <w:jc w:val="center"/>
        <w:rPr>
          <w:rFonts w:ascii="Times New Roman" w:hAnsi="Times New Roman" w:cs="Times New Roman"/>
          <w:b/>
          <w:noProof/>
          <w:sz w:val="24"/>
          <w:szCs w:val="24"/>
          <w:lang w:eastAsia="en-ZA"/>
        </w:rPr>
      </w:pPr>
      <w:r>
        <w:rPr>
          <w:rFonts w:ascii="Times New Roman" w:hAnsi="Times New Roman" w:cs="Times New Roman"/>
          <w:b/>
          <w:noProof/>
          <w:sz w:val="24"/>
          <w:szCs w:val="24"/>
          <w:lang w:eastAsia="en-ZA"/>
        </w:rPr>
        <w:t xml:space="preserve">4. </w:t>
      </w:r>
      <w:r w:rsidR="006C30C1" w:rsidRPr="00C6047E">
        <w:rPr>
          <w:rFonts w:ascii="Times New Roman" w:hAnsi="Times New Roman" w:cs="Times New Roman"/>
          <w:b/>
          <w:noProof/>
          <w:sz w:val="24"/>
          <w:szCs w:val="24"/>
          <w:lang w:eastAsia="en-ZA"/>
        </w:rPr>
        <w:t xml:space="preserve">SELECT COMMITTEE ON SOCIAL SERVICES JOINT STUDY TOUR </w:t>
      </w:r>
    </w:p>
    <w:p w14:paraId="60D2788F" w14:textId="77777777" w:rsidR="00523151" w:rsidRPr="00C6047E" w:rsidRDefault="00523151" w:rsidP="006C30C1">
      <w:pPr>
        <w:jc w:val="center"/>
        <w:rPr>
          <w:rFonts w:ascii="Times New Roman" w:hAnsi="Times New Roman" w:cs="Times New Roman"/>
          <w:b/>
          <w:noProof/>
          <w:sz w:val="24"/>
          <w:szCs w:val="24"/>
          <w:lang w:eastAsia="en-ZA"/>
        </w:rPr>
      </w:pPr>
      <w:r w:rsidRPr="00C6047E">
        <w:rPr>
          <w:rFonts w:ascii="Times New Roman" w:hAnsi="Times New Roman" w:cs="Times New Roman"/>
          <w:b/>
          <w:noProof/>
          <w:sz w:val="24"/>
          <w:szCs w:val="24"/>
          <w:lang w:eastAsia="en-ZA"/>
        </w:rPr>
        <w:t xml:space="preserve">(with the </w:t>
      </w:r>
      <w:r w:rsidR="006C30C1" w:rsidRPr="00C6047E">
        <w:rPr>
          <w:rFonts w:ascii="Times New Roman" w:hAnsi="Times New Roman" w:cs="Times New Roman"/>
          <w:b/>
          <w:noProof/>
          <w:sz w:val="24"/>
          <w:szCs w:val="24"/>
          <w:lang w:eastAsia="en-ZA"/>
        </w:rPr>
        <w:t>SELECT COMMITTEE ON EDUCATION AND RECREATION</w:t>
      </w:r>
      <w:r w:rsidRPr="00C6047E">
        <w:rPr>
          <w:rFonts w:ascii="Times New Roman" w:hAnsi="Times New Roman" w:cs="Times New Roman"/>
          <w:b/>
          <w:noProof/>
          <w:sz w:val="24"/>
          <w:szCs w:val="24"/>
          <w:lang w:eastAsia="en-ZA"/>
        </w:rPr>
        <w:t xml:space="preserve">) </w:t>
      </w:r>
    </w:p>
    <w:p w14:paraId="0567F080" w14:textId="77777777" w:rsidR="00523151" w:rsidRPr="00C6047E" w:rsidRDefault="00523151" w:rsidP="00523151">
      <w:pPr>
        <w:jc w:val="center"/>
        <w:rPr>
          <w:rFonts w:ascii="Times New Roman" w:hAnsi="Times New Roman" w:cs="Times New Roman"/>
          <w:b/>
          <w:noProof/>
          <w:sz w:val="24"/>
          <w:szCs w:val="24"/>
          <w:lang w:eastAsia="en-ZA"/>
        </w:rPr>
      </w:pPr>
      <w:r w:rsidRPr="00C6047E">
        <w:rPr>
          <w:rFonts w:ascii="Times New Roman" w:hAnsi="Times New Roman" w:cs="Times New Roman"/>
          <w:b/>
          <w:noProof/>
          <w:sz w:val="24"/>
          <w:szCs w:val="24"/>
          <w:lang w:eastAsia="en-ZA"/>
        </w:rPr>
        <w:t xml:space="preserve">to </w:t>
      </w:r>
      <w:r w:rsidR="006C30C1" w:rsidRPr="00C6047E">
        <w:rPr>
          <w:rFonts w:ascii="Times New Roman" w:hAnsi="Times New Roman" w:cs="Times New Roman"/>
          <w:b/>
          <w:noProof/>
          <w:sz w:val="24"/>
          <w:szCs w:val="24"/>
          <w:lang w:eastAsia="en-ZA"/>
        </w:rPr>
        <w:t>INDONESIA, SINGAPORE AND MALAYSIA</w:t>
      </w:r>
    </w:p>
    <w:p w14:paraId="7F821D36" w14:textId="77777777" w:rsidR="00523151" w:rsidRPr="00C6047E" w:rsidRDefault="00523151" w:rsidP="00523151">
      <w:pPr>
        <w:jc w:val="center"/>
        <w:rPr>
          <w:rFonts w:ascii="Times New Roman" w:hAnsi="Times New Roman" w:cs="Times New Roman"/>
          <w:b/>
          <w:noProof/>
          <w:sz w:val="24"/>
          <w:szCs w:val="24"/>
          <w:lang w:eastAsia="en-ZA"/>
        </w:rPr>
      </w:pPr>
    </w:p>
    <w:p w14:paraId="3DA7A218" w14:textId="69843F1B" w:rsidR="00523151" w:rsidRPr="00C6047E" w:rsidRDefault="00523151" w:rsidP="00523151">
      <w:pPr>
        <w:jc w:val="center"/>
        <w:rPr>
          <w:rFonts w:ascii="Times New Roman" w:hAnsi="Times New Roman" w:cs="Times New Roman"/>
          <w:b/>
          <w:noProof/>
          <w:sz w:val="24"/>
          <w:szCs w:val="24"/>
          <w:lang w:eastAsia="en-ZA"/>
        </w:rPr>
      </w:pPr>
      <w:r w:rsidRPr="00C6047E">
        <w:rPr>
          <w:rFonts w:ascii="Times New Roman" w:hAnsi="Times New Roman" w:cs="Times New Roman"/>
          <w:b/>
          <w:noProof/>
          <w:sz w:val="24"/>
          <w:szCs w:val="24"/>
          <w:lang w:eastAsia="en-ZA"/>
        </w:rPr>
        <w:t>1</w:t>
      </w:r>
      <w:r w:rsidR="00A735B4" w:rsidRPr="00C6047E">
        <w:rPr>
          <w:rFonts w:ascii="Times New Roman" w:hAnsi="Times New Roman" w:cs="Times New Roman"/>
          <w:b/>
          <w:noProof/>
          <w:sz w:val="24"/>
          <w:szCs w:val="24"/>
          <w:lang w:eastAsia="en-ZA"/>
        </w:rPr>
        <w:t>0</w:t>
      </w:r>
      <w:r w:rsidRPr="00C6047E">
        <w:rPr>
          <w:rFonts w:ascii="Times New Roman" w:hAnsi="Times New Roman" w:cs="Times New Roman"/>
          <w:b/>
          <w:noProof/>
          <w:sz w:val="24"/>
          <w:szCs w:val="24"/>
          <w:lang w:eastAsia="en-ZA"/>
        </w:rPr>
        <w:t>-</w:t>
      </w:r>
      <w:r w:rsidR="00310754" w:rsidRPr="00C6047E">
        <w:rPr>
          <w:rFonts w:ascii="Times New Roman" w:hAnsi="Times New Roman" w:cs="Times New Roman"/>
          <w:b/>
          <w:noProof/>
          <w:sz w:val="24"/>
          <w:szCs w:val="24"/>
          <w:lang w:eastAsia="en-ZA"/>
        </w:rPr>
        <w:t>2</w:t>
      </w:r>
      <w:r w:rsidR="0064160B" w:rsidRPr="00C6047E">
        <w:rPr>
          <w:rFonts w:ascii="Times New Roman" w:hAnsi="Times New Roman" w:cs="Times New Roman"/>
          <w:b/>
          <w:noProof/>
          <w:sz w:val="24"/>
          <w:szCs w:val="24"/>
          <w:lang w:eastAsia="en-ZA"/>
        </w:rPr>
        <w:t>1</w:t>
      </w:r>
      <w:r w:rsidRPr="00C6047E">
        <w:rPr>
          <w:rFonts w:ascii="Times New Roman" w:hAnsi="Times New Roman" w:cs="Times New Roman"/>
          <w:b/>
          <w:noProof/>
          <w:sz w:val="24"/>
          <w:szCs w:val="24"/>
          <w:lang w:eastAsia="en-ZA"/>
        </w:rPr>
        <w:t xml:space="preserve"> July 2017</w:t>
      </w:r>
    </w:p>
    <w:p w14:paraId="630247C3" w14:textId="77777777" w:rsidR="00523151" w:rsidRPr="00C6047E" w:rsidRDefault="00523151" w:rsidP="00523151">
      <w:pPr>
        <w:jc w:val="center"/>
        <w:rPr>
          <w:rFonts w:ascii="Times New Roman" w:hAnsi="Times New Roman" w:cs="Times New Roman"/>
          <w:sz w:val="24"/>
          <w:szCs w:val="24"/>
        </w:rPr>
      </w:pPr>
      <w:r w:rsidRPr="00C6047E">
        <w:rPr>
          <w:rFonts w:ascii="Times New Roman" w:hAnsi="Times New Roman" w:cs="Times New Roman"/>
          <w:b/>
          <w:caps/>
          <w:sz w:val="24"/>
          <w:szCs w:val="24"/>
        </w:rPr>
        <w:br w:type="page"/>
      </w:r>
    </w:p>
    <w:tbl>
      <w:tblPr>
        <w:tblStyle w:val="TableGrid"/>
        <w:tblW w:w="9351" w:type="dxa"/>
        <w:tblBorders>
          <w:top w:val="single" w:sz="8" w:space="0" w:color="538135" w:themeColor="accent6" w:themeShade="BF"/>
          <w:left w:val="none" w:sz="0" w:space="0" w:color="auto"/>
          <w:bottom w:val="single" w:sz="6" w:space="0" w:color="538135"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9351"/>
      </w:tblGrid>
      <w:tr w:rsidR="009E0C94" w:rsidRPr="00C6047E" w14:paraId="771600A8" w14:textId="77777777" w:rsidTr="00F75F02">
        <w:trPr>
          <w:trHeight w:val="67"/>
        </w:trPr>
        <w:tc>
          <w:tcPr>
            <w:tcW w:w="9351" w:type="dxa"/>
          </w:tcPr>
          <w:p w14:paraId="6987E3E5" w14:textId="77777777" w:rsidR="009E0C94" w:rsidRPr="00C6047E" w:rsidRDefault="009E0C94" w:rsidP="00E21FA1">
            <w:pPr>
              <w:pStyle w:val="ReseachMainHeading"/>
              <w:spacing w:line="360" w:lineRule="auto"/>
              <w:rPr>
                <w:rFonts w:ascii="Times New Roman" w:hAnsi="Times New Roman" w:cs="Times New Roman"/>
                <w:b w:val="0"/>
                <w:sz w:val="24"/>
                <w:szCs w:val="24"/>
              </w:rPr>
            </w:pPr>
          </w:p>
          <w:sdt>
            <w:sdtPr>
              <w:rPr>
                <w:rFonts w:ascii="Times New Roman" w:hAnsi="Times New Roman" w:cs="Times New Roman"/>
                <w:color w:val="auto"/>
                <w:sz w:val="24"/>
                <w:szCs w:val="24"/>
              </w:rPr>
              <w:id w:val="-1945920670"/>
              <w:docPartObj>
                <w:docPartGallery w:val="Table of Contents"/>
                <w:docPartUnique/>
              </w:docPartObj>
            </w:sdtPr>
            <w:sdtEndPr>
              <w:rPr>
                <w:b w:val="0"/>
                <w:bCs/>
                <w:noProof/>
                <w:color w:val="538135" w:themeColor="accent6" w:themeShade="BF"/>
              </w:rPr>
            </w:sdtEndPr>
            <w:sdtContent>
              <w:p w14:paraId="1D3EC327" w14:textId="77777777" w:rsidR="0098671A" w:rsidRPr="00C6047E" w:rsidRDefault="009E0C94" w:rsidP="00F75F02">
                <w:pPr>
                  <w:pStyle w:val="TOC1"/>
                  <w:jc w:val="center"/>
                  <w:rPr>
                    <w:rFonts w:ascii="Times New Roman" w:hAnsi="Times New Roman" w:cs="Times New Roman"/>
                    <w:color w:val="385623" w:themeColor="accent6" w:themeShade="80"/>
                    <w:sz w:val="24"/>
                    <w:szCs w:val="24"/>
                  </w:rPr>
                </w:pPr>
                <w:r w:rsidRPr="00C6047E">
                  <w:rPr>
                    <w:rFonts w:ascii="Times New Roman" w:hAnsi="Times New Roman" w:cs="Times New Roman"/>
                    <w:color w:val="385623" w:themeColor="accent6" w:themeShade="80"/>
                    <w:sz w:val="24"/>
                    <w:szCs w:val="24"/>
                  </w:rPr>
                  <w:t>Table of Contents</w:t>
                </w:r>
              </w:p>
              <w:p w14:paraId="0BD1656B" w14:textId="77777777" w:rsidR="00F75F02" w:rsidRPr="00C6047E" w:rsidRDefault="00B31E6A" w:rsidP="00F75F02">
                <w:pPr>
                  <w:pStyle w:val="TOC1"/>
                  <w:rPr>
                    <w:rFonts w:ascii="Times New Roman" w:eastAsiaTheme="minorEastAsia" w:hAnsi="Times New Roman" w:cs="Times New Roman"/>
                    <w:b w:val="0"/>
                    <w:caps w:val="0"/>
                    <w:noProof/>
                    <w:color w:val="auto"/>
                    <w:sz w:val="24"/>
                    <w:szCs w:val="24"/>
                    <w:lang w:eastAsia="en-ZA"/>
                  </w:rPr>
                </w:pPr>
                <w:r w:rsidRPr="00C6047E">
                  <w:rPr>
                    <w:rFonts w:ascii="Times New Roman" w:hAnsi="Times New Roman" w:cs="Times New Roman"/>
                    <w:b w:val="0"/>
                    <w:sz w:val="24"/>
                    <w:szCs w:val="24"/>
                  </w:rPr>
                  <w:fldChar w:fldCharType="begin"/>
                </w:r>
                <w:r w:rsidRPr="00C6047E">
                  <w:rPr>
                    <w:rFonts w:ascii="Times New Roman" w:hAnsi="Times New Roman" w:cs="Times New Roman"/>
                    <w:b w:val="0"/>
                    <w:sz w:val="24"/>
                    <w:szCs w:val="24"/>
                  </w:rPr>
                  <w:instrText xml:space="preserve"> TOC \o "1-3" \h \z \u </w:instrText>
                </w:r>
                <w:r w:rsidRPr="00C6047E">
                  <w:rPr>
                    <w:rFonts w:ascii="Times New Roman" w:hAnsi="Times New Roman" w:cs="Times New Roman"/>
                    <w:b w:val="0"/>
                    <w:sz w:val="24"/>
                    <w:szCs w:val="24"/>
                  </w:rPr>
                  <w:fldChar w:fldCharType="separate"/>
                </w:r>
                <w:hyperlink w:anchor="_Toc489435773" w:history="1">
                  <w:r w:rsidR="00F75F02" w:rsidRPr="00C6047E">
                    <w:rPr>
                      <w:rStyle w:val="Hyperlink"/>
                      <w:rFonts w:ascii="Times New Roman" w:hAnsi="Times New Roman" w:cs="Times New Roman"/>
                      <w:b w:val="0"/>
                      <w:noProof/>
                      <w:sz w:val="24"/>
                      <w:szCs w:val="24"/>
                    </w:rPr>
                    <w:t>LIST OF ACRONYMS</w:t>
                  </w:r>
                  <w:r w:rsidR="00F75F02" w:rsidRPr="00C6047E">
                    <w:rPr>
                      <w:rFonts w:ascii="Times New Roman" w:hAnsi="Times New Roman" w:cs="Times New Roman"/>
                      <w:b w:val="0"/>
                      <w:noProof/>
                      <w:webHidden/>
                      <w:sz w:val="24"/>
                      <w:szCs w:val="24"/>
                    </w:rPr>
                    <w:tab/>
                  </w:r>
                  <w:r w:rsidR="00F75F02" w:rsidRPr="00C6047E">
                    <w:rPr>
                      <w:rFonts w:ascii="Times New Roman" w:hAnsi="Times New Roman" w:cs="Times New Roman"/>
                      <w:b w:val="0"/>
                      <w:noProof/>
                      <w:webHidden/>
                      <w:sz w:val="24"/>
                      <w:szCs w:val="24"/>
                    </w:rPr>
                    <w:fldChar w:fldCharType="begin"/>
                  </w:r>
                  <w:r w:rsidR="00F75F02" w:rsidRPr="00C6047E">
                    <w:rPr>
                      <w:rFonts w:ascii="Times New Roman" w:hAnsi="Times New Roman" w:cs="Times New Roman"/>
                      <w:b w:val="0"/>
                      <w:noProof/>
                      <w:webHidden/>
                      <w:sz w:val="24"/>
                      <w:szCs w:val="24"/>
                    </w:rPr>
                    <w:instrText xml:space="preserve"> PAGEREF _Toc489435773 \h </w:instrText>
                  </w:r>
                  <w:r w:rsidR="00F75F02" w:rsidRPr="00C6047E">
                    <w:rPr>
                      <w:rFonts w:ascii="Times New Roman" w:hAnsi="Times New Roman" w:cs="Times New Roman"/>
                      <w:b w:val="0"/>
                      <w:noProof/>
                      <w:webHidden/>
                      <w:sz w:val="24"/>
                      <w:szCs w:val="24"/>
                    </w:rPr>
                  </w:r>
                  <w:r w:rsidR="00F75F02" w:rsidRPr="00C6047E">
                    <w:rPr>
                      <w:rFonts w:ascii="Times New Roman" w:hAnsi="Times New Roman" w:cs="Times New Roman"/>
                      <w:b w:val="0"/>
                      <w:noProof/>
                      <w:webHidden/>
                      <w:sz w:val="24"/>
                      <w:szCs w:val="24"/>
                    </w:rPr>
                    <w:fldChar w:fldCharType="separate"/>
                  </w:r>
                  <w:r w:rsidR="00F75F02" w:rsidRPr="00C6047E">
                    <w:rPr>
                      <w:rFonts w:ascii="Times New Roman" w:hAnsi="Times New Roman" w:cs="Times New Roman"/>
                      <w:b w:val="0"/>
                      <w:noProof/>
                      <w:webHidden/>
                      <w:sz w:val="24"/>
                      <w:szCs w:val="24"/>
                    </w:rPr>
                    <w:t>2</w:t>
                  </w:r>
                  <w:r w:rsidR="00F75F02" w:rsidRPr="00C6047E">
                    <w:rPr>
                      <w:rFonts w:ascii="Times New Roman" w:hAnsi="Times New Roman" w:cs="Times New Roman"/>
                      <w:b w:val="0"/>
                      <w:noProof/>
                      <w:webHidden/>
                      <w:sz w:val="24"/>
                      <w:szCs w:val="24"/>
                    </w:rPr>
                    <w:fldChar w:fldCharType="end"/>
                  </w:r>
                </w:hyperlink>
              </w:p>
              <w:p w14:paraId="7B2C80D3" w14:textId="77777777" w:rsidR="00F75F02" w:rsidRPr="00C6047E" w:rsidRDefault="005062F3" w:rsidP="00F75F02">
                <w:pPr>
                  <w:pStyle w:val="TOC1"/>
                  <w:rPr>
                    <w:rFonts w:ascii="Times New Roman" w:eastAsiaTheme="minorEastAsia" w:hAnsi="Times New Roman" w:cs="Times New Roman"/>
                    <w:b w:val="0"/>
                    <w:caps w:val="0"/>
                    <w:noProof/>
                    <w:color w:val="auto"/>
                    <w:sz w:val="24"/>
                    <w:szCs w:val="24"/>
                    <w:lang w:eastAsia="en-ZA"/>
                  </w:rPr>
                </w:pPr>
                <w:hyperlink w:anchor="_Toc489435774" w:history="1">
                  <w:r w:rsidR="00F75F02" w:rsidRPr="00C6047E">
                    <w:rPr>
                      <w:rStyle w:val="Hyperlink"/>
                      <w:rFonts w:ascii="Times New Roman" w:hAnsi="Times New Roman" w:cs="Times New Roman"/>
                      <w:b w:val="0"/>
                      <w:noProof/>
                      <w:sz w:val="24"/>
                      <w:szCs w:val="24"/>
                    </w:rPr>
                    <w:t>1.</w:t>
                  </w:r>
                  <w:r w:rsidR="00F75F02" w:rsidRPr="00C6047E">
                    <w:rPr>
                      <w:rFonts w:ascii="Times New Roman" w:eastAsiaTheme="minorEastAsia" w:hAnsi="Times New Roman" w:cs="Times New Roman"/>
                      <w:b w:val="0"/>
                      <w:caps w:val="0"/>
                      <w:noProof/>
                      <w:color w:val="auto"/>
                      <w:sz w:val="24"/>
                      <w:szCs w:val="24"/>
                      <w:lang w:eastAsia="en-ZA"/>
                    </w:rPr>
                    <w:tab/>
                  </w:r>
                  <w:r w:rsidR="00F75F02" w:rsidRPr="00C6047E">
                    <w:rPr>
                      <w:rStyle w:val="Hyperlink"/>
                      <w:rFonts w:ascii="Times New Roman" w:hAnsi="Times New Roman" w:cs="Times New Roman"/>
                      <w:b w:val="0"/>
                      <w:noProof/>
                      <w:sz w:val="24"/>
                      <w:szCs w:val="24"/>
                    </w:rPr>
                    <w:t>INTRODUCTION</w:t>
                  </w:r>
                  <w:r w:rsidR="00F75F02" w:rsidRPr="00C6047E">
                    <w:rPr>
                      <w:rFonts w:ascii="Times New Roman" w:hAnsi="Times New Roman" w:cs="Times New Roman"/>
                      <w:b w:val="0"/>
                      <w:noProof/>
                      <w:webHidden/>
                      <w:sz w:val="24"/>
                      <w:szCs w:val="24"/>
                    </w:rPr>
                    <w:tab/>
                  </w:r>
                  <w:r w:rsidR="00F75F02" w:rsidRPr="00C6047E">
                    <w:rPr>
                      <w:rFonts w:ascii="Times New Roman" w:hAnsi="Times New Roman" w:cs="Times New Roman"/>
                      <w:b w:val="0"/>
                      <w:noProof/>
                      <w:webHidden/>
                      <w:sz w:val="24"/>
                      <w:szCs w:val="24"/>
                    </w:rPr>
                    <w:fldChar w:fldCharType="begin"/>
                  </w:r>
                  <w:r w:rsidR="00F75F02" w:rsidRPr="00C6047E">
                    <w:rPr>
                      <w:rFonts w:ascii="Times New Roman" w:hAnsi="Times New Roman" w:cs="Times New Roman"/>
                      <w:b w:val="0"/>
                      <w:noProof/>
                      <w:webHidden/>
                      <w:sz w:val="24"/>
                      <w:szCs w:val="24"/>
                    </w:rPr>
                    <w:instrText xml:space="preserve"> PAGEREF _Toc489435774 \h </w:instrText>
                  </w:r>
                  <w:r w:rsidR="00F75F02" w:rsidRPr="00C6047E">
                    <w:rPr>
                      <w:rFonts w:ascii="Times New Roman" w:hAnsi="Times New Roman" w:cs="Times New Roman"/>
                      <w:b w:val="0"/>
                      <w:noProof/>
                      <w:webHidden/>
                      <w:sz w:val="24"/>
                      <w:szCs w:val="24"/>
                    </w:rPr>
                  </w:r>
                  <w:r w:rsidR="00F75F02" w:rsidRPr="00C6047E">
                    <w:rPr>
                      <w:rFonts w:ascii="Times New Roman" w:hAnsi="Times New Roman" w:cs="Times New Roman"/>
                      <w:b w:val="0"/>
                      <w:noProof/>
                      <w:webHidden/>
                      <w:sz w:val="24"/>
                      <w:szCs w:val="24"/>
                    </w:rPr>
                    <w:fldChar w:fldCharType="separate"/>
                  </w:r>
                  <w:r w:rsidR="00F75F02" w:rsidRPr="00C6047E">
                    <w:rPr>
                      <w:rFonts w:ascii="Times New Roman" w:hAnsi="Times New Roman" w:cs="Times New Roman"/>
                      <w:b w:val="0"/>
                      <w:noProof/>
                      <w:webHidden/>
                      <w:sz w:val="24"/>
                      <w:szCs w:val="24"/>
                    </w:rPr>
                    <w:t>5</w:t>
                  </w:r>
                  <w:r w:rsidR="00F75F02" w:rsidRPr="00C6047E">
                    <w:rPr>
                      <w:rFonts w:ascii="Times New Roman" w:hAnsi="Times New Roman" w:cs="Times New Roman"/>
                      <w:b w:val="0"/>
                      <w:noProof/>
                      <w:webHidden/>
                      <w:sz w:val="24"/>
                      <w:szCs w:val="24"/>
                    </w:rPr>
                    <w:fldChar w:fldCharType="end"/>
                  </w:r>
                </w:hyperlink>
              </w:p>
              <w:p w14:paraId="75571F60"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75" w:history="1">
                  <w:r w:rsidR="00F75F02" w:rsidRPr="00C6047E">
                    <w:rPr>
                      <w:rStyle w:val="Hyperlink"/>
                      <w:rFonts w:ascii="Times New Roman" w:hAnsi="Times New Roman" w:cs="Times New Roman"/>
                      <w:caps/>
                      <w:noProof/>
                      <w:sz w:val="24"/>
                      <w:szCs w:val="24"/>
                    </w:rPr>
                    <w:t>1.1.</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Indonesia</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_Toc489435775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5</w:t>
                  </w:r>
                  <w:r w:rsidR="00F75F02" w:rsidRPr="00C6047E">
                    <w:rPr>
                      <w:rFonts w:ascii="Times New Roman" w:hAnsi="Times New Roman" w:cs="Times New Roman"/>
                      <w:noProof/>
                      <w:webHidden/>
                      <w:sz w:val="24"/>
                      <w:szCs w:val="24"/>
                    </w:rPr>
                    <w:fldChar w:fldCharType="end"/>
                  </w:r>
                </w:hyperlink>
              </w:p>
              <w:p w14:paraId="2A5BA87A"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76" w:history="1">
                  <w:r w:rsidR="00F75F02" w:rsidRPr="00C6047E">
                    <w:rPr>
                      <w:rStyle w:val="Hyperlink"/>
                      <w:rFonts w:ascii="Times New Roman" w:hAnsi="Times New Roman" w:cs="Times New Roman"/>
                      <w:noProof/>
                      <w:sz w:val="24"/>
                      <w:szCs w:val="24"/>
                    </w:rPr>
                    <w:t>1.2.</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Singapore</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_Toc489435776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6</w:t>
                  </w:r>
                  <w:r w:rsidR="00F75F02" w:rsidRPr="00C6047E">
                    <w:rPr>
                      <w:rFonts w:ascii="Times New Roman" w:hAnsi="Times New Roman" w:cs="Times New Roman"/>
                      <w:noProof/>
                      <w:webHidden/>
                      <w:sz w:val="24"/>
                      <w:szCs w:val="24"/>
                    </w:rPr>
                    <w:fldChar w:fldCharType="end"/>
                  </w:r>
                </w:hyperlink>
              </w:p>
              <w:p w14:paraId="195B1AE0"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77" w:history="1">
                  <w:r w:rsidR="00F75F02" w:rsidRPr="00C6047E">
                    <w:rPr>
                      <w:rStyle w:val="Hyperlink"/>
                      <w:rFonts w:ascii="Times New Roman" w:hAnsi="Times New Roman" w:cs="Times New Roman"/>
                      <w:noProof/>
                      <w:sz w:val="24"/>
                      <w:szCs w:val="24"/>
                    </w:rPr>
                    <w:t>1.3.</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Malaysia</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_Toc489435777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6</w:t>
                  </w:r>
                  <w:r w:rsidR="00F75F02" w:rsidRPr="00C6047E">
                    <w:rPr>
                      <w:rFonts w:ascii="Times New Roman" w:hAnsi="Times New Roman" w:cs="Times New Roman"/>
                      <w:noProof/>
                      <w:webHidden/>
                      <w:sz w:val="24"/>
                      <w:szCs w:val="24"/>
                    </w:rPr>
                    <w:fldChar w:fldCharType="end"/>
                  </w:r>
                </w:hyperlink>
              </w:p>
              <w:p w14:paraId="5722D2F3"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78" w:history="1">
                  <w:r w:rsidR="00F75F02" w:rsidRPr="00C6047E">
                    <w:rPr>
                      <w:rStyle w:val="Hyperlink"/>
                      <w:rFonts w:ascii="Times New Roman" w:hAnsi="Times New Roman" w:cs="Times New Roman"/>
                      <w:noProof/>
                      <w:sz w:val="24"/>
                      <w:szCs w:val="24"/>
                    </w:rPr>
                    <w:t>1.4.</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Mode of Interactions during the Study Tour</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_Toc489435778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7</w:t>
                  </w:r>
                  <w:r w:rsidR="00F75F02" w:rsidRPr="00C6047E">
                    <w:rPr>
                      <w:rFonts w:ascii="Times New Roman" w:hAnsi="Times New Roman" w:cs="Times New Roman"/>
                      <w:noProof/>
                      <w:webHidden/>
                      <w:sz w:val="24"/>
                      <w:szCs w:val="24"/>
                    </w:rPr>
                    <w:fldChar w:fldCharType="end"/>
                  </w:r>
                </w:hyperlink>
              </w:p>
              <w:p w14:paraId="6E038A5E" w14:textId="77777777" w:rsidR="00F75F02" w:rsidRPr="00C6047E" w:rsidRDefault="005062F3" w:rsidP="00F75F02">
                <w:pPr>
                  <w:pStyle w:val="TOC1"/>
                  <w:rPr>
                    <w:rFonts w:ascii="Times New Roman" w:eastAsiaTheme="minorEastAsia" w:hAnsi="Times New Roman" w:cs="Times New Roman"/>
                    <w:b w:val="0"/>
                    <w:caps w:val="0"/>
                    <w:noProof/>
                    <w:color w:val="auto"/>
                    <w:sz w:val="24"/>
                    <w:szCs w:val="24"/>
                    <w:lang w:eastAsia="en-ZA"/>
                  </w:rPr>
                </w:pPr>
                <w:hyperlink w:anchor="_Toc489435779" w:history="1">
                  <w:r w:rsidR="00F75F02" w:rsidRPr="00C6047E">
                    <w:rPr>
                      <w:rStyle w:val="Hyperlink"/>
                      <w:rFonts w:ascii="Times New Roman" w:hAnsi="Times New Roman" w:cs="Times New Roman"/>
                      <w:b w:val="0"/>
                      <w:noProof/>
                      <w:sz w:val="24"/>
                      <w:szCs w:val="24"/>
                    </w:rPr>
                    <w:t>2.</w:t>
                  </w:r>
                  <w:r w:rsidR="00F75F02" w:rsidRPr="00C6047E">
                    <w:rPr>
                      <w:rFonts w:ascii="Times New Roman" w:eastAsiaTheme="minorEastAsia" w:hAnsi="Times New Roman" w:cs="Times New Roman"/>
                      <w:b w:val="0"/>
                      <w:caps w:val="0"/>
                      <w:noProof/>
                      <w:color w:val="auto"/>
                      <w:sz w:val="24"/>
                      <w:szCs w:val="24"/>
                      <w:lang w:eastAsia="en-ZA"/>
                    </w:rPr>
                    <w:tab/>
                  </w:r>
                  <w:r w:rsidR="00F75F02" w:rsidRPr="00C6047E">
                    <w:rPr>
                      <w:rStyle w:val="Hyperlink"/>
                      <w:rFonts w:ascii="Times New Roman" w:hAnsi="Times New Roman" w:cs="Times New Roman"/>
                      <w:b w:val="0"/>
                      <w:noProof/>
                      <w:sz w:val="24"/>
                      <w:szCs w:val="24"/>
                    </w:rPr>
                    <w:t>OVERVIEW OF INDONESIA</w:t>
                  </w:r>
                  <w:r w:rsidR="00F75F02" w:rsidRPr="00C6047E">
                    <w:rPr>
                      <w:rFonts w:ascii="Times New Roman" w:hAnsi="Times New Roman" w:cs="Times New Roman"/>
                      <w:b w:val="0"/>
                      <w:noProof/>
                      <w:webHidden/>
                      <w:sz w:val="24"/>
                      <w:szCs w:val="24"/>
                    </w:rPr>
                    <w:tab/>
                  </w:r>
                  <w:r w:rsidR="00F75F02" w:rsidRPr="00C6047E">
                    <w:rPr>
                      <w:rFonts w:ascii="Times New Roman" w:hAnsi="Times New Roman" w:cs="Times New Roman"/>
                      <w:b w:val="0"/>
                      <w:noProof/>
                      <w:webHidden/>
                      <w:sz w:val="24"/>
                      <w:szCs w:val="24"/>
                    </w:rPr>
                    <w:fldChar w:fldCharType="begin"/>
                  </w:r>
                  <w:r w:rsidR="00F75F02" w:rsidRPr="00C6047E">
                    <w:rPr>
                      <w:rFonts w:ascii="Times New Roman" w:hAnsi="Times New Roman" w:cs="Times New Roman"/>
                      <w:b w:val="0"/>
                      <w:noProof/>
                      <w:webHidden/>
                      <w:sz w:val="24"/>
                      <w:szCs w:val="24"/>
                    </w:rPr>
                    <w:instrText xml:space="preserve"> PAGEREF _Toc489435779 \h </w:instrText>
                  </w:r>
                  <w:r w:rsidR="00F75F02" w:rsidRPr="00C6047E">
                    <w:rPr>
                      <w:rFonts w:ascii="Times New Roman" w:hAnsi="Times New Roman" w:cs="Times New Roman"/>
                      <w:b w:val="0"/>
                      <w:noProof/>
                      <w:webHidden/>
                      <w:sz w:val="24"/>
                      <w:szCs w:val="24"/>
                    </w:rPr>
                  </w:r>
                  <w:r w:rsidR="00F75F02" w:rsidRPr="00C6047E">
                    <w:rPr>
                      <w:rFonts w:ascii="Times New Roman" w:hAnsi="Times New Roman" w:cs="Times New Roman"/>
                      <w:b w:val="0"/>
                      <w:noProof/>
                      <w:webHidden/>
                      <w:sz w:val="24"/>
                      <w:szCs w:val="24"/>
                    </w:rPr>
                    <w:fldChar w:fldCharType="separate"/>
                  </w:r>
                  <w:r w:rsidR="00F75F02" w:rsidRPr="00C6047E">
                    <w:rPr>
                      <w:rFonts w:ascii="Times New Roman" w:hAnsi="Times New Roman" w:cs="Times New Roman"/>
                      <w:b w:val="0"/>
                      <w:noProof/>
                      <w:webHidden/>
                      <w:sz w:val="24"/>
                      <w:szCs w:val="24"/>
                    </w:rPr>
                    <w:t>8</w:t>
                  </w:r>
                  <w:r w:rsidR="00F75F02" w:rsidRPr="00C6047E">
                    <w:rPr>
                      <w:rFonts w:ascii="Times New Roman" w:hAnsi="Times New Roman" w:cs="Times New Roman"/>
                      <w:b w:val="0"/>
                      <w:noProof/>
                      <w:webHidden/>
                      <w:sz w:val="24"/>
                      <w:szCs w:val="24"/>
                    </w:rPr>
                    <w:fldChar w:fldCharType="end"/>
                  </w:r>
                </w:hyperlink>
              </w:p>
              <w:p w14:paraId="18E02D0A"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80" w:history="1">
                  <w:r w:rsidR="00F75F02" w:rsidRPr="00C6047E">
                    <w:rPr>
                      <w:rStyle w:val="Hyperlink"/>
                      <w:rFonts w:ascii="Times New Roman" w:hAnsi="Times New Roman" w:cs="Times New Roman"/>
                      <w:noProof/>
                      <w:sz w:val="24"/>
                      <w:szCs w:val="24"/>
                    </w:rPr>
                    <w:t>2.1.</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Demographics of Indonesia</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_Toc489435780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8</w:t>
                  </w:r>
                  <w:r w:rsidR="00F75F02" w:rsidRPr="00C6047E">
                    <w:rPr>
                      <w:rFonts w:ascii="Times New Roman" w:hAnsi="Times New Roman" w:cs="Times New Roman"/>
                      <w:noProof/>
                      <w:webHidden/>
                      <w:sz w:val="24"/>
                      <w:szCs w:val="24"/>
                    </w:rPr>
                    <w:fldChar w:fldCharType="end"/>
                  </w:r>
                </w:hyperlink>
              </w:p>
              <w:p w14:paraId="6B2C99E5"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81" w:history="1">
                  <w:r w:rsidR="00F75F02" w:rsidRPr="00C6047E">
                    <w:rPr>
                      <w:rStyle w:val="Hyperlink"/>
                      <w:rFonts w:ascii="Times New Roman" w:hAnsi="Times New Roman" w:cs="Times New Roman"/>
                      <w:noProof/>
                      <w:sz w:val="24"/>
                      <w:szCs w:val="24"/>
                    </w:rPr>
                    <w:t>2.2.</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 xml:space="preserve">Parliament’s Commission </w:t>
                  </w:r>
                  <w:r w:rsidR="00F75F02" w:rsidRPr="00C6047E">
                    <w:rPr>
                      <w:rStyle w:val="Hyperlink"/>
                      <w:rFonts w:ascii="Times New Roman" w:hAnsi="Times New Roman" w:cs="Times New Roman"/>
                      <w:caps/>
                      <w:noProof/>
                      <w:sz w:val="24"/>
                      <w:szCs w:val="24"/>
                    </w:rPr>
                    <w:t>V</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_Toc489435781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9</w:t>
                  </w:r>
                  <w:r w:rsidR="00F75F02" w:rsidRPr="00C6047E">
                    <w:rPr>
                      <w:rFonts w:ascii="Times New Roman" w:hAnsi="Times New Roman" w:cs="Times New Roman"/>
                      <w:noProof/>
                      <w:webHidden/>
                      <w:sz w:val="24"/>
                      <w:szCs w:val="24"/>
                    </w:rPr>
                    <w:fldChar w:fldCharType="end"/>
                  </w:r>
                </w:hyperlink>
              </w:p>
              <w:p w14:paraId="2918C80D"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82" w:history="1">
                  <w:r w:rsidR="00F75F02" w:rsidRPr="00C6047E">
                    <w:rPr>
                      <w:rStyle w:val="Hyperlink"/>
                      <w:rFonts w:ascii="Times New Roman" w:hAnsi="Times New Roman" w:cs="Times New Roman"/>
                      <w:noProof/>
                      <w:sz w:val="24"/>
                      <w:szCs w:val="24"/>
                    </w:rPr>
                    <w:t>2.3.</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Water Services</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_Toc489435782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10</w:t>
                  </w:r>
                  <w:r w:rsidR="00F75F02" w:rsidRPr="00C6047E">
                    <w:rPr>
                      <w:rFonts w:ascii="Times New Roman" w:hAnsi="Times New Roman" w:cs="Times New Roman"/>
                      <w:noProof/>
                      <w:webHidden/>
                      <w:sz w:val="24"/>
                      <w:szCs w:val="24"/>
                    </w:rPr>
                    <w:fldChar w:fldCharType="end"/>
                  </w:r>
                </w:hyperlink>
              </w:p>
              <w:p w14:paraId="36BF56E4"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83" w:history="1">
                  <w:r w:rsidR="00F75F02" w:rsidRPr="00C6047E">
                    <w:rPr>
                      <w:rStyle w:val="Hyperlink"/>
                      <w:rFonts w:ascii="Times New Roman" w:hAnsi="Times New Roman" w:cs="Times New Roman"/>
                      <w:noProof/>
                      <w:sz w:val="24"/>
                      <w:szCs w:val="24"/>
                    </w:rPr>
                    <w:t>2.4.</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Universal Access to Adequate Sanitation</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_Toc489435783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11</w:t>
                  </w:r>
                  <w:r w:rsidR="00F75F02" w:rsidRPr="00C6047E">
                    <w:rPr>
                      <w:rFonts w:ascii="Times New Roman" w:hAnsi="Times New Roman" w:cs="Times New Roman"/>
                      <w:noProof/>
                      <w:webHidden/>
                      <w:sz w:val="24"/>
                      <w:szCs w:val="24"/>
                    </w:rPr>
                    <w:fldChar w:fldCharType="end"/>
                  </w:r>
                </w:hyperlink>
              </w:p>
              <w:p w14:paraId="65753D32"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84" w:history="1">
                  <w:r w:rsidR="00F75F02" w:rsidRPr="00C6047E">
                    <w:rPr>
                      <w:rStyle w:val="Hyperlink"/>
                      <w:rFonts w:ascii="Times New Roman" w:hAnsi="Times New Roman" w:cs="Times New Roman"/>
                      <w:noProof/>
                      <w:sz w:val="24"/>
                      <w:szCs w:val="24"/>
                    </w:rPr>
                    <w:t>2.5.</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Universal Access to Drinking Water</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_Toc489435784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12</w:t>
                  </w:r>
                  <w:r w:rsidR="00F75F02" w:rsidRPr="00C6047E">
                    <w:rPr>
                      <w:rFonts w:ascii="Times New Roman" w:hAnsi="Times New Roman" w:cs="Times New Roman"/>
                      <w:noProof/>
                      <w:webHidden/>
                      <w:sz w:val="24"/>
                      <w:szCs w:val="24"/>
                    </w:rPr>
                    <w:fldChar w:fldCharType="end"/>
                  </w:r>
                </w:hyperlink>
              </w:p>
              <w:p w14:paraId="5DB9953B"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85" w:history="1">
                  <w:r w:rsidR="00F75F02" w:rsidRPr="00C6047E">
                    <w:rPr>
                      <w:rStyle w:val="Hyperlink"/>
                      <w:rFonts w:ascii="Times New Roman" w:hAnsi="Times New Roman" w:cs="Times New Roman"/>
                      <w:noProof/>
                      <w:sz w:val="24"/>
                      <w:szCs w:val="24"/>
                    </w:rPr>
                    <w:t>2.6.</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Issues Emanating from the Deliberations</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_Toc489435785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13</w:t>
                  </w:r>
                  <w:r w:rsidR="00F75F02" w:rsidRPr="00C6047E">
                    <w:rPr>
                      <w:rFonts w:ascii="Times New Roman" w:hAnsi="Times New Roman" w:cs="Times New Roman"/>
                      <w:noProof/>
                      <w:webHidden/>
                      <w:sz w:val="24"/>
                      <w:szCs w:val="24"/>
                    </w:rPr>
                    <w:fldChar w:fldCharType="end"/>
                  </w:r>
                </w:hyperlink>
              </w:p>
              <w:p w14:paraId="339EF21E" w14:textId="77777777" w:rsidR="00F75F02" w:rsidRPr="00C6047E" w:rsidRDefault="005062F3" w:rsidP="00F75F02">
                <w:pPr>
                  <w:pStyle w:val="TOC1"/>
                  <w:rPr>
                    <w:rFonts w:ascii="Times New Roman" w:eastAsiaTheme="minorEastAsia" w:hAnsi="Times New Roman" w:cs="Times New Roman"/>
                    <w:b w:val="0"/>
                    <w:caps w:val="0"/>
                    <w:noProof/>
                    <w:color w:val="auto"/>
                    <w:sz w:val="24"/>
                    <w:szCs w:val="24"/>
                    <w:lang w:eastAsia="en-ZA"/>
                  </w:rPr>
                </w:pPr>
                <w:hyperlink w:anchor="_Toc489435786" w:history="1">
                  <w:r w:rsidR="00F75F02" w:rsidRPr="00C6047E">
                    <w:rPr>
                      <w:rStyle w:val="Hyperlink"/>
                      <w:rFonts w:ascii="Times New Roman" w:hAnsi="Times New Roman" w:cs="Times New Roman"/>
                      <w:b w:val="0"/>
                      <w:noProof/>
                      <w:sz w:val="24"/>
                      <w:szCs w:val="24"/>
                    </w:rPr>
                    <w:t>3.</w:t>
                  </w:r>
                  <w:r w:rsidR="00F75F02" w:rsidRPr="00C6047E">
                    <w:rPr>
                      <w:rFonts w:ascii="Times New Roman" w:eastAsiaTheme="minorEastAsia" w:hAnsi="Times New Roman" w:cs="Times New Roman"/>
                      <w:b w:val="0"/>
                      <w:caps w:val="0"/>
                      <w:noProof/>
                      <w:color w:val="auto"/>
                      <w:sz w:val="24"/>
                      <w:szCs w:val="24"/>
                      <w:lang w:eastAsia="en-ZA"/>
                    </w:rPr>
                    <w:tab/>
                  </w:r>
                  <w:r w:rsidR="00F75F02" w:rsidRPr="00C6047E">
                    <w:rPr>
                      <w:rStyle w:val="Hyperlink"/>
                      <w:rFonts w:ascii="Times New Roman" w:hAnsi="Times New Roman" w:cs="Times New Roman"/>
                      <w:b w:val="0"/>
                      <w:noProof/>
                      <w:sz w:val="24"/>
                      <w:szCs w:val="24"/>
                    </w:rPr>
                    <w:t>OVERVIEW OF SINGAPORE</w:t>
                  </w:r>
                  <w:r w:rsidR="00F75F02" w:rsidRPr="00C6047E">
                    <w:rPr>
                      <w:rFonts w:ascii="Times New Roman" w:hAnsi="Times New Roman" w:cs="Times New Roman"/>
                      <w:b w:val="0"/>
                      <w:noProof/>
                      <w:webHidden/>
                      <w:sz w:val="24"/>
                      <w:szCs w:val="24"/>
                    </w:rPr>
                    <w:tab/>
                  </w:r>
                  <w:r w:rsidR="00F75F02" w:rsidRPr="00C6047E">
                    <w:rPr>
                      <w:rFonts w:ascii="Times New Roman" w:hAnsi="Times New Roman" w:cs="Times New Roman"/>
                      <w:b w:val="0"/>
                      <w:noProof/>
                      <w:webHidden/>
                      <w:sz w:val="24"/>
                      <w:szCs w:val="24"/>
                    </w:rPr>
                    <w:fldChar w:fldCharType="begin"/>
                  </w:r>
                  <w:r w:rsidR="00F75F02" w:rsidRPr="00C6047E">
                    <w:rPr>
                      <w:rFonts w:ascii="Times New Roman" w:hAnsi="Times New Roman" w:cs="Times New Roman"/>
                      <w:b w:val="0"/>
                      <w:noProof/>
                      <w:webHidden/>
                      <w:sz w:val="24"/>
                      <w:szCs w:val="24"/>
                    </w:rPr>
                    <w:instrText xml:space="preserve"> PAGEREF _Toc489435786 \h </w:instrText>
                  </w:r>
                  <w:r w:rsidR="00F75F02" w:rsidRPr="00C6047E">
                    <w:rPr>
                      <w:rFonts w:ascii="Times New Roman" w:hAnsi="Times New Roman" w:cs="Times New Roman"/>
                      <w:b w:val="0"/>
                      <w:noProof/>
                      <w:webHidden/>
                      <w:sz w:val="24"/>
                      <w:szCs w:val="24"/>
                    </w:rPr>
                  </w:r>
                  <w:r w:rsidR="00F75F02" w:rsidRPr="00C6047E">
                    <w:rPr>
                      <w:rFonts w:ascii="Times New Roman" w:hAnsi="Times New Roman" w:cs="Times New Roman"/>
                      <w:b w:val="0"/>
                      <w:noProof/>
                      <w:webHidden/>
                      <w:sz w:val="24"/>
                      <w:szCs w:val="24"/>
                    </w:rPr>
                    <w:fldChar w:fldCharType="separate"/>
                  </w:r>
                  <w:r w:rsidR="00F75F02" w:rsidRPr="00C6047E">
                    <w:rPr>
                      <w:rFonts w:ascii="Times New Roman" w:hAnsi="Times New Roman" w:cs="Times New Roman"/>
                      <w:b w:val="0"/>
                      <w:noProof/>
                      <w:webHidden/>
                      <w:sz w:val="24"/>
                      <w:szCs w:val="24"/>
                    </w:rPr>
                    <w:t>15</w:t>
                  </w:r>
                  <w:r w:rsidR="00F75F02" w:rsidRPr="00C6047E">
                    <w:rPr>
                      <w:rFonts w:ascii="Times New Roman" w:hAnsi="Times New Roman" w:cs="Times New Roman"/>
                      <w:b w:val="0"/>
                      <w:noProof/>
                      <w:webHidden/>
                      <w:sz w:val="24"/>
                      <w:szCs w:val="24"/>
                    </w:rPr>
                    <w:fldChar w:fldCharType="end"/>
                  </w:r>
                </w:hyperlink>
              </w:p>
              <w:p w14:paraId="73BB4223"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87" w:history="1">
                  <w:r w:rsidR="00F75F02" w:rsidRPr="00C6047E">
                    <w:rPr>
                      <w:rStyle w:val="Hyperlink"/>
                      <w:rFonts w:ascii="Times New Roman" w:hAnsi="Times New Roman" w:cs="Times New Roman"/>
                      <w:noProof/>
                      <w:sz w:val="24"/>
                      <w:szCs w:val="24"/>
                    </w:rPr>
                    <w:t>3.1.</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Demographics of Singapore</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_Toc489435787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15</w:t>
                  </w:r>
                  <w:r w:rsidR="00F75F02" w:rsidRPr="00C6047E">
                    <w:rPr>
                      <w:rFonts w:ascii="Times New Roman" w:hAnsi="Times New Roman" w:cs="Times New Roman"/>
                      <w:noProof/>
                      <w:webHidden/>
                      <w:sz w:val="24"/>
                      <w:szCs w:val="24"/>
                    </w:rPr>
                    <w:fldChar w:fldCharType="end"/>
                  </w:r>
                </w:hyperlink>
              </w:p>
              <w:p w14:paraId="71E51F5D"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88" w:history="1">
                  <w:r w:rsidR="00F75F02" w:rsidRPr="00C6047E">
                    <w:rPr>
                      <w:rStyle w:val="Hyperlink"/>
                      <w:rFonts w:ascii="Times New Roman" w:hAnsi="Times New Roman" w:cs="Times New Roman"/>
                      <w:caps/>
                      <w:noProof/>
                      <w:sz w:val="24"/>
                      <w:szCs w:val="24"/>
                    </w:rPr>
                    <w:t>3.2.</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Health Services</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_Toc489435788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15</w:t>
                  </w:r>
                  <w:r w:rsidR="00F75F02" w:rsidRPr="00C6047E">
                    <w:rPr>
                      <w:rFonts w:ascii="Times New Roman" w:hAnsi="Times New Roman" w:cs="Times New Roman"/>
                      <w:noProof/>
                      <w:webHidden/>
                      <w:sz w:val="24"/>
                      <w:szCs w:val="24"/>
                    </w:rPr>
                    <w:fldChar w:fldCharType="end"/>
                  </w:r>
                </w:hyperlink>
              </w:p>
              <w:p w14:paraId="7DF12D4A" w14:textId="77777777" w:rsidR="00F75F02" w:rsidRPr="00C6047E" w:rsidRDefault="005062F3" w:rsidP="00F75F02">
                <w:pPr>
                  <w:pStyle w:val="TOC3"/>
                  <w:tabs>
                    <w:tab w:val="right" w:leader="dot" w:pos="9182"/>
                  </w:tabs>
                  <w:spacing w:line="360" w:lineRule="auto"/>
                  <w:rPr>
                    <w:rFonts w:ascii="Times New Roman" w:hAnsi="Times New Roman"/>
                    <w:noProof/>
                    <w:sz w:val="24"/>
                    <w:szCs w:val="24"/>
                    <w:lang w:val="en-ZA" w:eastAsia="en-ZA"/>
                  </w:rPr>
                </w:pPr>
                <w:hyperlink w:anchor="_Toc489435789" w:history="1">
                  <w:r w:rsidR="00F75F02" w:rsidRPr="00C6047E">
                    <w:rPr>
                      <w:rStyle w:val="Hyperlink"/>
                      <w:rFonts w:ascii="Times New Roman" w:hAnsi="Times New Roman"/>
                      <w:caps/>
                      <w:noProof/>
                      <w:sz w:val="24"/>
                      <w:szCs w:val="24"/>
                    </w:rPr>
                    <w:t xml:space="preserve">3.2.1 </w:t>
                  </w:r>
                  <w:r w:rsidR="00F75F02" w:rsidRPr="00C6047E">
                    <w:rPr>
                      <w:rStyle w:val="Hyperlink"/>
                      <w:rFonts w:ascii="Times New Roman" w:hAnsi="Times New Roman"/>
                      <w:noProof/>
                      <w:sz w:val="24"/>
                      <w:szCs w:val="24"/>
                    </w:rPr>
                    <w:t>Healthcare 2020</w:t>
                  </w:r>
                  <w:r w:rsidR="00F75F02" w:rsidRPr="00C6047E">
                    <w:rPr>
                      <w:rFonts w:ascii="Times New Roman" w:hAnsi="Times New Roman"/>
                      <w:noProof/>
                      <w:webHidden/>
                      <w:sz w:val="24"/>
                      <w:szCs w:val="24"/>
                    </w:rPr>
                    <w:tab/>
                  </w:r>
                  <w:r w:rsidR="00F75F02" w:rsidRPr="00C6047E">
                    <w:rPr>
                      <w:rFonts w:ascii="Times New Roman" w:hAnsi="Times New Roman"/>
                      <w:noProof/>
                      <w:webHidden/>
                      <w:sz w:val="24"/>
                      <w:szCs w:val="24"/>
                    </w:rPr>
                    <w:fldChar w:fldCharType="begin"/>
                  </w:r>
                  <w:r w:rsidR="00F75F02" w:rsidRPr="00C6047E">
                    <w:rPr>
                      <w:rFonts w:ascii="Times New Roman" w:hAnsi="Times New Roman"/>
                      <w:noProof/>
                      <w:webHidden/>
                      <w:sz w:val="24"/>
                      <w:szCs w:val="24"/>
                    </w:rPr>
                    <w:instrText xml:space="preserve"> PAGEREF _Toc489435789 \h </w:instrText>
                  </w:r>
                  <w:r w:rsidR="00F75F02" w:rsidRPr="00C6047E">
                    <w:rPr>
                      <w:rFonts w:ascii="Times New Roman" w:hAnsi="Times New Roman"/>
                      <w:noProof/>
                      <w:webHidden/>
                      <w:sz w:val="24"/>
                      <w:szCs w:val="24"/>
                    </w:rPr>
                  </w:r>
                  <w:r w:rsidR="00F75F02" w:rsidRPr="00C6047E">
                    <w:rPr>
                      <w:rFonts w:ascii="Times New Roman" w:hAnsi="Times New Roman"/>
                      <w:noProof/>
                      <w:webHidden/>
                      <w:sz w:val="24"/>
                      <w:szCs w:val="24"/>
                    </w:rPr>
                    <w:fldChar w:fldCharType="separate"/>
                  </w:r>
                  <w:r w:rsidR="00F75F02" w:rsidRPr="00C6047E">
                    <w:rPr>
                      <w:rFonts w:ascii="Times New Roman" w:hAnsi="Times New Roman"/>
                      <w:noProof/>
                      <w:webHidden/>
                      <w:sz w:val="24"/>
                      <w:szCs w:val="24"/>
                    </w:rPr>
                    <w:t>17</w:t>
                  </w:r>
                  <w:r w:rsidR="00F75F02" w:rsidRPr="00C6047E">
                    <w:rPr>
                      <w:rFonts w:ascii="Times New Roman" w:hAnsi="Times New Roman"/>
                      <w:noProof/>
                      <w:webHidden/>
                      <w:sz w:val="24"/>
                      <w:szCs w:val="24"/>
                    </w:rPr>
                    <w:fldChar w:fldCharType="end"/>
                  </w:r>
                </w:hyperlink>
              </w:p>
              <w:p w14:paraId="28636F7D" w14:textId="77777777" w:rsidR="00F75F02" w:rsidRPr="00C6047E" w:rsidRDefault="005062F3" w:rsidP="00F75F02">
                <w:pPr>
                  <w:pStyle w:val="TOC3"/>
                  <w:tabs>
                    <w:tab w:val="right" w:leader="dot" w:pos="9182"/>
                  </w:tabs>
                  <w:spacing w:line="360" w:lineRule="auto"/>
                  <w:rPr>
                    <w:rFonts w:ascii="Times New Roman" w:hAnsi="Times New Roman"/>
                    <w:noProof/>
                    <w:sz w:val="24"/>
                    <w:szCs w:val="24"/>
                    <w:lang w:val="en-ZA" w:eastAsia="en-ZA"/>
                  </w:rPr>
                </w:pPr>
                <w:hyperlink w:anchor="_Toc489435790" w:history="1">
                  <w:r w:rsidR="00F75F02" w:rsidRPr="00C6047E">
                    <w:rPr>
                      <w:rStyle w:val="Hyperlink"/>
                      <w:rFonts w:ascii="Times New Roman" w:hAnsi="Times New Roman"/>
                      <w:noProof/>
                      <w:sz w:val="24"/>
                      <w:szCs w:val="24"/>
                    </w:rPr>
                    <w:t>3.2.2 Beyond Healthcare 2020</w:t>
                  </w:r>
                  <w:r w:rsidR="00F75F02" w:rsidRPr="00C6047E">
                    <w:rPr>
                      <w:rFonts w:ascii="Times New Roman" w:hAnsi="Times New Roman"/>
                      <w:noProof/>
                      <w:webHidden/>
                      <w:sz w:val="24"/>
                      <w:szCs w:val="24"/>
                    </w:rPr>
                    <w:tab/>
                  </w:r>
                  <w:r w:rsidR="00F75F02" w:rsidRPr="00C6047E">
                    <w:rPr>
                      <w:rFonts w:ascii="Times New Roman" w:hAnsi="Times New Roman"/>
                      <w:noProof/>
                      <w:webHidden/>
                      <w:sz w:val="24"/>
                      <w:szCs w:val="24"/>
                    </w:rPr>
                    <w:fldChar w:fldCharType="begin"/>
                  </w:r>
                  <w:r w:rsidR="00F75F02" w:rsidRPr="00C6047E">
                    <w:rPr>
                      <w:rFonts w:ascii="Times New Roman" w:hAnsi="Times New Roman"/>
                      <w:noProof/>
                      <w:webHidden/>
                      <w:sz w:val="24"/>
                      <w:szCs w:val="24"/>
                    </w:rPr>
                    <w:instrText xml:space="preserve"> PAGEREF _Toc489435790 \h </w:instrText>
                  </w:r>
                  <w:r w:rsidR="00F75F02" w:rsidRPr="00C6047E">
                    <w:rPr>
                      <w:rFonts w:ascii="Times New Roman" w:hAnsi="Times New Roman"/>
                      <w:noProof/>
                      <w:webHidden/>
                      <w:sz w:val="24"/>
                      <w:szCs w:val="24"/>
                    </w:rPr>
                  </w:r>
                  <w:r w:rsidR="00F75F02" w:rsidRPr="00C6047E">
                    <w:rPr>
                      <w:rFonts w:ascii="Times New Roman" w:hAnsi="Times New Roman"/>
                      <w:noProof/>
                      <w:webHidden/>
                      <w:sz w:val="24"/>
                      <w:szCs w:val="24"/>
                    </w:rPr>
                    <w:fldChar w:fldCharType="separate"/>
                  </w:r>
                  <w:r w:rsidR="00F75F02" w:rsidRPr="00C6047E">
                    <w:rPr>
                      <w:rFonts w:ascii="Times New Roman" w:hAnsi="Times New Roman"/>
                      <w:noProof/>
                      <w:webHidden/>
                      <w:sz w:val="24"/>
                      <w:szCs w:val="24"/>
                    </w:rPr>
                    <w:t>18</w:t>
                  </w:r>
                  <w:r w:rsidR="00F75F02" w:rsidRPr="00C6047E">
                    <w:rPr>
                      <w:rFonts w:ascii="Times New Roman" w:hAnsi="Times New Roman"/>
                      <w:noProof/>
                      <w:webHidden/>
                      <w:sz w:val="24"/>
                      <w:szCs w:val="24"/>
                    </w:rPr>
                    <w:fldChar w:fldCharType="end"/>
                  </w:r>
                </w:hyperlink>
              </w:p>
              <w:p w14:paraId="09B8CEC7" w14:textId="77777777" w:rsidR="00F75F02" w:rsidRPr="00C6047E" w:rsidRDefault="005062F3" w:rsidP="00F75F02">
                <w:pPr>
                  <w:pStyle w:val="TOC3"/>
                  <w:tabs>
                    <w:tab w:val="right" w:leader="dot" w:pos="9182"/>
                  </w:tabs>
                  <w:spacing w:line="360" w:lineRule="auto"/>
                  <w:rPr>
                    <w:rFonts w:ascii="Times New Roman" w:hAnsi="Times New Roman"/>
                    <w:noProof/>
                    <w:sz w:val="24"/>
                    <w:szCs w:val="24"/>
                    <w:lang w:val="en-ZA" w:eastAsia="en-ZA"/>
                  </w:rPr>
                </w:pPr>
                <w:hyperlink w:anchor="_Toc489435791" w:history="1">
                  <w:r w:rsidR="00F75F02" w:rsidRPr="00C6047E">
                    <w:rPr>
                      <w:rStyle w:val="Hyperlink"/>
                      <w:rFonts w:ascii="Times New Roman" w:hAnsi="Times New Roman"/>
                      <w:caps/>
                      <w:noProof/>
                      <w:sz w:val="24"/>
                      <w:szCs w:val="24"/>
                    </w:rPr>
                    <w:t>3.2</w:t>
                  </w:r>
                  <w:r w:rsidR="00F75F02" w:rsidRPr="00C6047E">
                    <w:rPr>
                      <w:rStyle w:val="Hyperlink"/>
                      <w:rFonts w:ascii="Times New Roman" w:hAnsi="Times New Roman"/>
                      <w:noProof/>
                      <w:sz w:val="24"/>
                      <w:szCs w:val="24"/>
                    </w:rPr>
                    <w:t>.3 Healthy Living Masterplan</w:t>
                  </w:r>
                  <w:r w:rsidR="00F75F02" w:rsidRPr="00C6047E">
                    <w:rPr>
                      <w:rFonts w:ascii="Times New Roman" w:hAnsi="Times New Roman"/>
                      <w:noProof/>
                      <w:webHidden/>
                      <w:sz w:val="24"/>
                      <w:szCs w:val="24"/>
                    </w:rPr>
                    <w:tab/>
                  </w:r>
                  <w:r w:rsidR="00F75F02" w:rsidRPr="00C6047E">
                    <w:rPr>
                      <w:rFonts w:ascii="Times New Roman" w:hAnsi="Times New Roman"/>
                      <w:noProof/>
                      <w:webHidden/>
                      <w:sz w:val="24"/>
                      <w:szCs w:val="24"/>
                    </w:rPr>
                    <w:fldChar w:fldCharType="begin"/>
                  </w:r>
                  <w:r w:rsidR="00F75F02" w:rsidRPr="00C6047E">
                    <w:rPr>
                      <w:rFonts w:ascii="Times New Roman" w:hAnsi="Times New Roman"/>
                      <w:noProof/>
                      <w:webHidden/>
                      <w:sz w:val="24"/>
                      <w:szCs w:val="24"/>
                    </w:rPr>
                    <w:instrText xml:space="preserve"> PAGEREF _Toc489435791 \h </w:instrText>
                  </w:r>
                  <w:r w:rsidR="00F75F02" w:rsidRPr="00C6047E">
                    <w:rPr>
                      <w:rFonts w:ascii="Times New Roman" w:hAnsi="Times New Roman"/>
                      <w:noProof/>
                      <w:webHidden/>
                      <w:sz w:val="24"/>
                      <w:szCs w:val="24"/>
                    </w:rPr>
                  </w:r>
                  <w:r w:rsidR="00F75F02" w:rsidRPr="00C6047E">
                    <w:rPr>
                      <w:rFonts w:ascii="Times New Roman" w:hAnsi="Times New Roman"/>
                      <w:noProof/>
                      <w:webHidden/>
                      <w:sz w:val="24"/>
                      <w:szCs w:val="24"/>
                    </w:rPr>
                    <w:fldChar w:fldCharType="separate"/>
                  </w:r>
                  <w:r w:rsidR="00F75F02" w:rsidRPr="00C6047E">
                    <w:rPr>
                      <w:rFonts w:ascii="Times New Roman" w:hAnsi="Times New Roman"/>
                      <w:noProof/>
                      <w:webHidden/>
                      <w:sz w:val="24"/>
                      <w:szCs w:val="24"/>
                    </w:rPr>
                    <w:t>18</w:t>
                  </w:r>
                  <w:r w:rsidR="00F75F02" w:rsidRPr="00C6047E">
                    <w:rPr>
                      <w:rFonts w:ascii="Times New Roman" w:hAnsi="Times New Roman"/>
                      <w:noProof/>
                      <w:webHidden/>
                      <w:sz w:val="24"/>
                      <w:szCs w:val="24"/>
                    </w:rPr>
                    <w:fldChar w:fldCharType="end"/>
                  </w:r>
                </w:hyperlink>
              </w:p>
              <w:p w14:paraId="11E15CE5"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92" w:history="1">
                  <w:r w:rsidR="00F75F02" w:rsidRPr="00C6047E">
                    <w:rPr>
                      <w:rStyle w:val="Hyperlink"/>
                      <w:rFonts w:ascii="Times New Roman" w:hAnsi="Times New Roman" w:cs="Times New Roman"/>
                      <w:caps/>
                      <w:noProof/>
                      <w:sz w:val="24"/>
                      <w:szCs w:val="24"/>
                    </w:rPr>
                    <w:t>3.3.</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Site Visit: Ng Teng Fong General Hospital</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_Toc489435792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18</w:t>
                  </w:r>
                  <w:r w:rsidR="00F75F02" w:rsidRPr="00C6047E">
                    <w:rPr>
                      <w:rFonts w:ascii="Times New Roman" w:hAnsi="Times New Roman" w:cs="Times New Roman"/>
                      <w:noProof/>
                      <w:webHidden/>
                      <w:sz w:val="24"/>
                      <w:szCs w:val="24"/>
                    </w:rPr>
                    <w:fldChar w:fldCharType="end"/>
                  </w:r>
                </w:hyperlink>
              </w:p>
              <w:p w14:paraId="0DB5844D"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93" w:history="1">
                  <w:r w:rsidR="00F75F02" w:rsidRPr="00C6047E">
                    <w:rPr>
                      <w:rStyle w:val="Hyperlink"/>
                      <w:rFonts w:ascii="Times New Roman" w:hAnsi="Times New Roman" w:cs="Times New Roman"/>
                      <w:noProof/>
                      <w:sz w:val="24"/>
                      <w:szCs w:val="24"/>
                    </w:rPr>
                    <w:t>3.4.</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Water Services</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_Toc489435793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20</w:t>
                  </w:r>
                  <w:r w:rsidR="00F75F02" w:rsidRPr="00C6047E">
                    <w:rPr>
                      <w:rFonts w:ascii="Times New Roman" w:hAnsi="Times New Roman" w:cs="Times New Roman"/>
                      <w:noProof/>
                      <w:webHidden/>
                      <w:sz w:val="24"/>
                      <w:szCs w:val="24"/>
                    </w:rPr>
                    <w:fldChar w:fldCharType="end"/>
                  </w:r>
                </w:hyperlink>
              </w:p>
              <w:p w14:paraId="07A13FEA" w14:textId="77777777" w:rsidR="00F75F02" w:rsidRPr="00C6047E" w:rsidRDefault="005062F3" w:rsidP="00F75F02">
                <w:pPr>
                  <w:pStyle w:val="TOC3"/>
                  <w:tabs>
                    <w:tab w:val="right" w:leader="dot" w:pos="9182"/>
                  </w:tabs>
                  <w:spacing w:line="360" w:lineRule="auto"/>
                  <w:rPr>
                    <w:rFonts w:ascii="Times New Roman" w:hAnsi="Times New Roman"/>
                    <w:noProof/>
                    <w:sz w:val="24"/>
                    <w:szCs w:val="24"/>
                    <w:lang w:val="en-ZA" w:eastAsia="en-ZA"/>
                  </w:rPr>
                </w:pPr>
                <w:hyperlink w:anchor="_Toc489435794" w:history="1">
                  <w:r w:rsidR="00F75F02" w:rsidRPr="00C6047E">
                    <w:rPr>
                      <w:rStyle w:val="Hyperlink"/>
                      <w:rFonts w:ascii="Times New Roman" w:hAnsi="Times New Roman"/>
                      <w:caps/>
                      <w:noProof/>
                      <w:sz w:val="24"/>
                      <w:szCs w:val="24"/>
                    </w:rPr>
                    <w:t xml:space="preserve">3.4.1 </w:t>
                  </w:r>
                  <w:r w:rsidR="00F75F02" w:rsidRPr="00C6047E">
                    <w:rPr>
                      <w:rStyle w:val="Hyperlink"/>
                      <w:rFonts w:ascii="Times New Roman" w:hAnsi="Times New Roman"/>
                      <w:noProof/>
                      <w:sz w:val="24"/>
                      <w:szCs w:val="24"/>
                    </w:rPr>
                    <w:t>Key Strategies</w:t>
                  </w:r>
                  <w:r w:rsidR="00F75F02" w:rsidRPr="00C6047E">
                    <w:rPr>
                      <w:rFonts w:ascii="Times New Roman" w:hAnsi="Times New Roman"/>
                      <w:noProof/>
                      <w:webHidden/>
                      <w:sz w:val="24"/>
                      <w:szCs w:val="24"/>
                    </w:rPr>
                    <w:tab/>
                  </w:r>
                  <w:r w:rsidR="00F75F02" w:rsidRPr="00C6047E">
                    <w:rPr>
                      <w:rFonts w:ascii="Times New Roman" w:hAnsi="Times New Roman"/>
                      <w:noProof/>
                      <w:webHidden/>
                      <w:sz w:val="24"/>
                      <w:szCs w:val="24"/>
                    </w:rPr>
                    <w:fldChar w:fldCharType="begin"/>
                  </w:r>
                  <w:r w:rsidR="00F75F02" w:rsidRPr="00C6047E">
                    <w:rPr>
                      <w:rFonts w:ascii="Times New Roman" w:hAnsi="Times New Roman"/>
                      <w:noProof/>
                      <w:webHidden/>
                      <w:sz w:val="24"/>
                      <w:szCs w:val="24"/>
                    </w:rPr>
                    <w:instrText xml:space="preserve"> PAGEREF _Toc489435794 \h </w:instrText>
                  </w:r>
                  <w:r w:rsidR="00F75F02" w:rsidRPr="00C6047E">
                    <w:rPr>
                      <w:rFonts w:ascii="Times New Roman" w:hAnsi="Times New Roman"/>
                      <w:noProof/>
                      <w:webHidden/>
                      <w:sz w:val="24"/>
                      <w:szCs w:val="24"/>
                    </w:rPr>
                  </w:r>
                  <w:r w:rsidR="00F75F02" w:rsidRPr="00C6047E">
                    <w:rPr>
                      <w:rFonts w:ascii="Times New Roman" w:hAnsi="Times New Roman"/>
                      <w:noProof/>
                      <w:webHidden/>
                      <w:sz w:val="24"/>
                      <w:szCs w:val="24"/>
                    </w:rPr>
                    <w:fldChar w:fldCharType="separate"/>
                  </w:r>
                  <w:r w:rsidR="00F75F02" w:rsidRPr="00C6047E">
                    <w:rPr>
                      <w:rFonts w:ascii="Times New Roman" w:hAnsi="Times New Roman"/>
                      <w:noProof/>
                      <w:webHidden/>
                      <w:sz w:val="24"/>
                      <w:szCs w:val="24"/>
                    </w:rPr>
                    <w:t>20</w:t>
                  </w:r>
                  <w:r w:rsidR="00F75F02" w:rsidRPr="00C6047E">
                    <w:rPr>
                      <w:rFonts w:ascii="Times New Roman" w:hAnsi="Times New Roman"/>
                      <w:noProof/>
                      <w:webHidden/>
                      <w:sz w:val="24"/>
                      <w:szCs w:val="24"/>
                    </w:rPr>
                    <w:fldChar w:fldCharType="end"/>
                  </w:r>
                </w:hyperlink>
              </w:p>
              <w:p w14:paraId="501DA17D" w14:textId="77777777" w:rsidR="00F75F02" w:rsidRPr="00C6047E" w:rsidRDefault="005062F3" w:rsidP="00F75F02">
                <w:pPr>
                  <w:pStyle w:val="TOC3"/>
                  <w:tabs>
                    <w:tab w:val="right" w:leader="dot" w:pos="9182"/>
                  </w:tabs>
                  <w:spacing w:line="360" w:lineRule="auto"/>
                  <w:rPr>
                    <w:rFonts w:ascii="Times New Roman" w:hAnsi="Times New Roman"/>
                    <w:noProof/>
                    <w:sz w:val="24"/>
                    <w:szCs w:val="24"/>
                    <w:lang w:val="en-ZA" w:eastAsia="en-ZA"/>
                  </w:rPr>
                </w:pPr>
                <w:hyperlink w:anchor="_Toc489435795" w:history="1">
                  <w:r w:rsidR="00F75F02" w:rsidRPr="00C6047E">
                    <w:rPr>
                      <w:rStyle w:val="Hyperlink"/>
                      <w:rFonts w:ascii="Times New Roman" w:hAnsi="Times New Roman"/>
                      <w:caps/>
                      <w:noProof/>
                      <w:sz w:val="24"/>
                      <w:szCs w:val="24"/>
                    </w:rPr>
                    <w:t>3</w:t>
                  </w:r>
                  <w:r w:rsidR="00F75F02" w:rsidRPr="00C6047E">
                    <w:rPr>
                      <w:rStyle w:val="Hyperlink"/>
                      <w:rFonts w:ascii="Times New Roman" w:hAnsi="Times New Roman"/>
                      <w:noProof/>
                      <w:sz w:val="24"/>
                      <w:szCs w:val="24"/>
                    </w:rPr>
                    <w:t>.4.2 NEWater Initiative</w:t>
                  </w:r>
                  <w:r w:rsidR="00F75F02" w:rsidRPr="00C6047E">
                    <w:rPr>
                      <w:rFonts w:ascii="Times New Roman" w:hAnsi="Times New Roman"/>
                      <w:noProof/>
                      <w:webHidden/>
                      <w:sz w:val="24"/>
                      <w:szCs w:val="24"/>
                    </w:rPr>
                    <w:tab/>
                  </w:r>
                  <w:r w:rsidR="00F75F02" w:rsidRPr="00C6047E">
                    <w:rPr>
                      <w:rFonts w:ascii="Times New Roman" w:hAnsi="Times New Roman"/>
                      <w:noProof/>
                      <w:webHidden/>
                      <w:sz w:val="24"/>
                      <w:szCs w:val="24"/>
                    </w:rPr>
                    <w:fldChar w:fldCharType="begin"/>
                  </w:r>
                  <w:r w:rsidR="00F75F02" w:rsidRPr="00C6047E">
                    <w:rPr>
                      <w:rFonts w:ascii="Times New Roman" w:hAnsi="Times New Roman"/>
                      <w:noProof/>
                      <w:webHidden/>
                      <w:sz w:val="24"/>
                      <w:szCs w:val="24"/>
                    </w:rPr>
                    <w:instrText xml:space="preserve"> PAGEREF _Toc489435795 \h </w:instrText>
                  </w:r>
                  <w:r w:rsidR="00F75F02" w:rsidRPr="00C6047E">
                    <w:rPr>
                      <w:rFonts w:ascii="Times New Roman" w:hAnsi="Times New Roman"/>
                      <w:noProof/>
                      <w:webHidden/>
                      <w:sz w:val="24"/>
                      <w:szCs w:val="24"/>
                    </w:rPr>
                  </w:r>
                  <w:r w:rsidR="00F75F02" w:rsidRPr="00C6047E">
                    <w:rPr>
                      <w:rFonts w:ascii="Times New Roman" w:hAnsi="Times New Roman"/>
                      <w:noProof/>
                      <w:webHidden/>
                      <w:sz w:val="24"/>
                      <w:szCs w:val="24"/>
                    </w:rPr>
                    <w:fldChar w:fldCharType="separate"/>
                  </w:r>
                  <w:r w:rsidR="00F75F02" w:rsidRPr="00C6047E">
                    <w:rPr>
                      <w:rFonts w:ascii="Times New Roman" w:hAnsi="Times New Roman"/>
                      <w:noProof/>
                      <w:webHidden/>
                      <w:sz w:val="24"/>
                      <w:szCs w:val="24"/>
                    </w:rPr>
                    <w:t>21</w:t>
                  </w:r>
                  <w:r w:rsidR="00F75F02" w:rsidRPr="00C6047E">
                    <w:rPr>
                      <w:rFonts w:ascii="Times New Roman" w:hAnsi="Times New Roman"/>
                      <w:noProof/>
                      <w:webHidden/>
                      <w:sz w:val="24"/>
                      <w:szCs w:val="24"/>
                    </w:rPr>
                    <w:fldChar w:fldCharType="end"/>
                  </w:r>
                </w:hyperlink>
              </w:p>
              <w:p w14:paraId="1BC91C11" w14:textId="77777777" w:rsidR="00F75F02" w:rsidRPr="00C6047E" w:rsidRDefault="005062F3" w:rsidP="00F75F02">
                <w:pPr>
                  <w:pStyle w:val="TOC1"/>
                  <w:rPr>
                    <w:rFonts w:ascii="Times New Roman" w:eastAsiaTheme="minorEastAsia" w:hAnsi="Times New Roman" w:cs="Times New Roman"/>
                    <w:b w:val="0"/>
                    <w:caps w:val="0"/>
                    <w:noProof/>
                    <w:color w:val="auto"/>
                    <w:sz w:val="24"/>
                    <w:szCs w:val="24"/>
                    <w:lang w:eastAsia="en-ZA"/>
                  </w:rPr>
                </w:pPr>
                <w:hyperlink w:anchor="_Toc489435796" w:history="1">
                  <w:r w:rsidR="00F75F02" w:rsidRPr="00C6047E">
                    <w:rPr>
                      <w:rStyle w:val="Hyperlink"/>
                      <w:rFonts w:ascii="Times New Roman" w:hAnsi="Times New Roman" w:cs="Times New Roman"/>
                      <w:b w:val="0"/>
                      <w:noProof/>
                      <w:sz w:val="24"/>
                      <w:szCs w:val="24"/>
                    </w:rPr>
                    <w:t>4.</w:t>
                  </w:r>
                  <w:r w:rsidR="00F75F02" w:rsidRPr="00C6047E">
                    <w:rPr>
                      <w:rFonts w:ascii="Times New Roman" w:eastAsiaTheme="minorEastAsia" w:hAnsi="Times New Roman" w:cs="Times New Roman"/>
                      <w:b w:val="0"/>
                      <w:caps w:val="0"/>
                      <w:noProof/>
                      <w:color w:val="auto"/>
                      <w:sz w:val="24"/>
                      <w:szCs w:val="24"/>
                      <w:lang w:eastAsia="en-ZA"/>
                    </w:rPr>
                    <w:tab/>
                  </w:r>
                  <w:r w:rsidR="00F75F02" w:rsidRPr="00C6047E">
                    <w:rPr>
                      <w:rStyle w:val="Hyperlink"/>
                      <w:rFonts w:ascii="Times New Roman" w:hAnsi="Times New Roman" w:cs="Times New Roman"/>
                      <w:b w:val="0"/>
                      <w:noProof/>
                      <w:sz w:val="24"/>
                      <w:szCs w:val="24"/>
                    </w:rPr>
                    <w:t>OVERVIEW OF MALAYSIA</w:t>
                  </w:r>
                  <w:r w:rsidR="00F75F02" w:rsidRPr="00C6047E">
                    <w:rPr>
                      <w:rFonts w:ascii="Times New Roman" w:hAnsi="Times New Roman" w:cs="Times New Roman"/>
                      <w:b w:val="0"/>
                      <w:noProof/>
                      <w:webHidden/>
                      <w:sz w:val="24"/>
                      <w:szCs w:val="24"/>
                    </w:rPr>
                    <w:tab/>
                  </w:r>
                  <w:r w:rsidR="00F75F02" w:rsidRPr="00C6047E">
                    <w:rPr>
                      <w:rFonts w:ascii="Times New Roman" w:hAnsi="Times New Roman" w:cs="Times New Roman"/>
                      <w:b w:val="0"/>
                      <w:noProof/>
                      <w:webHidden/>
                      <w:sz w:val="24"/>
                      <w:szCs w:val="24"/>
                    </w:rPr>
                    <w:fldChar w:fldCharType="begin"/>
                  </w:r>
                  <w:r w:rsidR="00F75F02" w:rsidRPr="00C6047E">
                    <w:rPr>
                      <w:rFonts w:ascii="Times New Roman" w:hAnsi="Times New Roman" w:cs="Times New Roman"/>
                      <w:b w:val="0"/>
                      <w:noProof/>
                      <w:webHidden/>
                      <w:sz w:val="24"/>
                      <w:szCs w:val="24"/>
                    </w:rPr>
                    <w:instrText xml:space="preserve"> PAGEREF _Toc489435796 \h </w:instrText>
                  </w:r>
                  <w:r w:rsidR="00F75F02" w:rsidRPr="00C6047E">
                    <w:rPr>
                      <w:rFonts w:ascii="Times New Roman" w:hAnsi="Times New Roman" w:cs="Times New Roman"/>
                      <w:b w:val="0"/>
                      <w:noProof/>
                      <w:webHidden/>
                      <w:sz w:val="24"/>
                      <w:szCs w:val="24"/>
                    </w:rPr>
                  </w:r>
                  <w:r w:rsidR="00F75F02" w:rsidRPr="00C6047E">
                    <w:rPr>
                      <w:rFonts w:ascii="Times New Roman" w:hAnsi="Times New Roman" w:cs="Times New Roman"/>
                      <w:b w:val="0"/>
                      <w:noProof/>
                      <w:webHidden/>
                      <w:sz w:val="24"/>
                      <w:szCs w:val="24"/>
                    </w:rPr>
                    <w:fldChar w:fldCharType="separate"/>
                  </w:r>
                  <w:r w:rsidR="00F75F02" w:rsidRPr="00C6047E">
                    <w:rPr>
                      <w:rFonts w:ascii="Times New Roman" w:hAnsi="Times New Roman" w:cs="Times New Roman"/>
                      <w:b w:val="0"/>
                      <w:noProof/>
                      <w:webHidden/>
                      <w:sz w:val="24"/>
                      <w:szCs w:val="24"/>
                    </w:rPr>
                    <w:t>22</w:t>
                  </w:r>
                  <w:r w:rsidR="00F75F02" w:rsidRPr="00C6047E">
                    <w:rPr>
                      <w:rFonts w:ascii="Times New Roman" w:hAnsi="Times New Roman" w:cs="Times New Roman"/>
                      <w:b w:val="0"/>
                      <w:noProof/>
                      <w:webHidden/>
                      <w:sz w:val="24"/>
                      <w:szCs w:val="24"/>
                    </w:rPr>
                    <w:fldChar w:fldCharType="end"/>
                  </w:r>
                </w:hyperlink>
              </w:p>
              <w:p w14:paraId="0D4681FC"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97" w:history="1">
                  <w:r w:rsidR="00F75F02" w:rsidRPr="00C6047E">
                    <w:rPr>
                      <w:rStyle w:val="Hyperlink"/>
                      <w:rFonts w:ascii="Times New Roman" w:hAnsi="Times New Roman" w:cs="Times New Roman"/>
                      <w:noProof/>
                      <w:sz w:val="24"/>
                      <w:szCs w:val="24"/>
                    </w:rPr>
                    <w:t>4.1.</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Demographics of Malaysia</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_Toc489435797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22</w:t>
                  </w:r>
                  <w:r w:rsidR="00F75F02" w:rsidRPr="00C6047E">
                    <w:rPr>
                      <w:rFonts w:ascii="Times New Roman" w:hAnsi="Times New Roman" w:cs="Times New Roman"/>
                      <w:noProof/>
                      <w:webHidden/>
                      <w:sz w:val="24"/>
                      <w:szCs w:val="24"/>
                    </w:rPr>
                    <w:fldChar w:fldCharType="end"/>
                  </w:r>
                </w:hyperlink>
              </w:p>
              <w:p w14:paraId="64F550CC" w14:textId="77777777" w:rsidR="00F75F02" w:rsidRPr="00C6047E" w:rsidRDefault="005062F3" w:rsidP="00F75F02">
                <w:pPr>
                  <w:pStyle w:val="TOC2"/>
                  <w:tabs>
                    <w:tab w:val="left" w:pos="880"/>
                    <w:tab w:val="right" w:leader="dot" w:pos="9182"/>
                  </w:tabs>
                  <w:spacing w:line="360" w:lineRule="auto"/>
                  <w:rPr>
                    <w:rFonts w:ascii="Times New Roman" w:eastAsiaTheme="minorEastAsia" w:hAnsi="Times New Roman" w:cs="Times New Roman"/>
                    <w:noProof/>
                    <w:sz w:val="24"/>
                    <w:szCs w:val="24"/>
                    <w:lang w:eastAsia="en-ZA"/>
                  </w:rPr>
                </w:pPr>
                <w:hyperlink w:anchor="_Toc489435798" w:history="1">
                  <w:r w:rsidR="00F75F02" w:rsidRPr="00C6047E">
                    <w:rPr>
                      <w:rStyle w:val="Hyperlink"/>
                      <w:rFonts w:ascii="Times New Roman" w:hAnsi="Times New Roman" w:cs="Times New Roman"/>
                      <w:noProof/>
                      <w:sz w:val="24"/>
                      <w:szCs w:val="24"/>
                    </w:rPr>
                    <w:t>4.2.</w:t>
                  </w:r>
                  <w:r w:rsidR="00F75F02" w:rsidRPr="00C6047E">
                    <w:rPr>
                      <w:rFonts w:ascii="Times New Roman" w:eastAsiaTheme="minorEastAsia" w:hAnsi="Times New Roman" w:cs="Times New Roman"/>
                      <w:noProof/>
                      <w:sz w:val="24"/>
                      <w:szCs w:val="24"/>
                      <w:lang w:eastAsia="en-ZA"/>
                    </w:rPr>
                    <w:tab/>
                  </w:r>
                  <w:r w:rsidR="00F75F02" w:rsidRPr="00C6047E">
                    <w:rPr>
                      <w:rStyle w:val="Hyperlink"/>
                      <w:rFonts w:ascii="Times New Roman" w:hAnsi="Times New Roman" w:cs="Times New Roman"/>
                      <w:noProof/>
                      <w:sz w:val="24"/>
                      <w:szCs w:val="24"/>
                    </w:rPr>
                    <w:t>Health Services</w:t>
                  </w:r>
                  <w:r w:rsidR="00F75F02" w:rsidRPr="00C6047E">
                    <w:rPr>
                      <w:rFonts w:ascii="Times New Roman" w:hAnsi="Times New Roman" w:cs="Times New Roman"/>
                      <w:noProof/>
                      <w:webHidden/>
                      <w:sz w:val="24"/>
                      <w:szCs w:val="24"/>
                    </w:rPr>
                    <w:tab/>
                  </w:r>
                  <w:r w:rsidR="00F75F02" w:rsidRPr="00C6047E">
                    <w:rPr>
                      <w:rFonts w:ascii="Times New Roman" w:hAnsi="Times New Roman" w:cs="Times New Roman"/>
                      <w:noProof/>
                      <w:webHidden/>
                      <w:sz w:val="24"/>
                      <w:szCs w:val="24"/>
                    </w:rPr>
                    <w:fldChar w:fldCharType="begin"/>
                  </w:r>
                  <w:r w:rsidR="00F75F02" w:rsidRPr="00C6047E">
                    <w:rPr>
                      <w:rFonts w:ascii="Times New Roman" w:hAnsi="Times New Roman" w:cs="Times New Roman"/>
                      <w:noProof/>
                      <w:webHidden/>
                      <w:sz w:val="24"/>
                      <w:szCs w:val="24"/>
                    </w:rPr>
                    <w:instrText xml:space="preserve"> PAGEREF _Toc489435798 \h </w:instrText>
                  </w:r>
                  <w:r w:rsidR="00F75F02" w:rsidRPr="00C6047E">
                    <w:rPr>
                      <w:rFonts w:ascii="Times New Roman" w:hAnsi="Times New Roman" w:cs="Times New Roman"/>
                      <w:noProof/>
                      <w:webHidden/>
                      <w:sz w:val="24"/>
                      <w:szCs w:val="24"/>
                    </w:rPr>
                  </w:r>
                  <w:r w:rsidR="00F75F02" w:rsidRPr="00C6047E">
                    <w:rPr>
                      <w:rFonts w:ascii="Times New Roman" w:hAnsi="Times New Roman" w:cs="Times New Roman"/>
                      <w:noProof/>
                      <w:webHidden/>
                      <w:sz w:val="24"/>
                      <w:szCs w:val="24"/>
                    </w:rPr>
                    <w:fldChar w:fldCharType="separate"/>
                  </w:r>
                  <w:r w:rsidR="00F75F02" w:rsidRPr="00C6047E">
                    <w:rPr>
                      <w:rFonts w:ascii="Times New Roman" w:hAnsi="Times New Roman" w:cs="Times New Roman"/>
                      <w:noProof/>
                      <w:webHidden/>
                      <w:sz w:val="24"/>
                      <w:szCs w:val="24"/>
                    </w:rPr>
                    <w:t>22</w:t>
                  </w:r>
                  <w:r w:rsidR="00F75F02" w:rsidRPr="00C6047E">
                    <w:rPr>
                      <w:rFonts w:ascii="Times New Roman" w:hAnsi="Times New Roman" w:cs="Times New Roman"/>
                      <w:noProof/>
                      <w:webHidden/>
                      <w:sz w:val="24"/>
                      <w:szCs w:val="24"/>
                    </w:rPr>
                    <w:fldChar w:fldCharType="end"/>
                  </w:r>
                </w:hyperlink>
              </w:p>
              <w:p w14:paraId="3229A16A" w14:textId="77777777" w:rsidR="00F75F02" w:rsidRPr="00C6047E" w:rsidRDefault="005062F3" w:rsidP="00F75F02">
                <w:pPr>
                  <w:pStyle w:val="TOC3"/>
                  <w:tabs>
                    <w:tab w:val="right" w:leader="dot" w:pos="9182"/>
                  </w:tabs>
                  <w:spacing w:line="360" w:lineRule="auto"/>
                  <w:rPr>
                    <w:rFonts w:ascii="Times New Roman" w:hAnsi="Times New Roman"/>
                    <w:noProof/>
                    <w:sz w:val="24"/>
                    <w:szCs w:val="24"/>
                    <w:lang w:val="en-ZA" w:eastAsia="en-ZA"/>
                  </w:rPr>
                </w:pPr>
                <w:hyperlink w:anchor="_Toc489435799" w:history="1">
                  <w:r w:rsidR="00F75F02" w:rsidRPr="00C6047E">
                    <w:rPr>
                      <w:rStyle w:val="Hyperlink"/>
                      <w:rFonts w:ascii="Times New Roman" w:hAnsi="Times New Roman"/>
                      <w:noProof/>
                      <w:sz w:val="24"/>
                      <w:szCs w:val="24"/>
                    </w:rPr>
                    <w:t>4.2.1 Universal Health</w:t>
                  </w:r>
                  <w:r w:rsidR="00F75F02" w:rsidRPr="00C6047E">
                    <w:rPr>
                      <w:rFonts w:ascii="Times New Roman" w:hAnsi="Times New Roman"/>
                      <w:noProof/>
                      <w:webHidden/>
                      <w:sz w:val="24"/>
                      <w:szCs w:val="24"/>
                    </w:rPr>
                    <w:tab/>
                  </w:r>
                  <w:r w:rsidR="00F75F02" w:rsidRPr="00C6047E">
                    <w:rPr>
                      <w:rFonts w:ascii="Times New Roman" w:hAnsi="Times New Roman"/>
                      <w:noProof/>
                      <w:webHidden/>
                      <w:sz w:val="24"/>
                      <w:szCs w:val="24"/>
                    </w:rPr>
                    <w:fldChar w:fldCharType="begin"/>
                  </w:r>
                  <w:r w:rsidR="00F75F02" w:rsidRPr="00C6047E">
                    <w:rPr>
                      <w:rFonts w:ascii="Times New Roman" w:hAnsi="Times New Roman"/>
                      <w:noProof/>
                      <w:webHidden/>
                      <w:sz w:val="24"/>
                      <w:szCs w:val="24"/>
                    </w:rPr>
                    <w:instrText xml:space="preserve"> PAGEREF _Toc489435799 \h </w:instrText>
                  </w:r>
                  <w:r w:rsidR="00F75F02" w:rsidRPr="00C6047E">
                    <w:rPr>
                      <w:rFonts w:ascii="Times New Roman" w:hAnsi="Times New Roman"/>
                      <w:noProof/>
                      <w:webHidden/>
                      <w:sz w:val="24"/>
                      <w:szCs w:val="24"/>
                    </w:rPr>
                  </w:r>
                  <w:r w:rsidR="00F75F02" w:rsidRPr="00C6047E">
                    <w:rPr>
                      <w:rFonts w:ascii="Times New Roman" w:hAnsi="Times New Roman"/>
                      <w:noProof/>
                      <w:webHidden/>
                      <w:sz w:val="24"/>
                      <w:szCs w:val="24"/>
                    </w:rPr>
                    <w:fldChar w:fldCharType="separate"/>
                  </w:r>
                  <w:r w:rsidR="00F75F02" w:rsidRPr="00C6047E">
                    <w:rPr>
                      <w:rFonts w:ascii="Times New Roman" w:hAnsi="Times New Roman"/>
                      <w:noProof/>
                      <w:webHidden/>
                      <w:sz w:val="24"/>
                      <w:szCs w:val="24"/>
                    </w:rPr>
                    <w:t>23</w:t>
                  </w:r>
                  <w:r w:rsidR="00F75F02" w:rsidRPr="00C6047E">
                    <w:rPr>
                      <w:rFonts w:ascii="Times New Roman" w:hAnsi="Times New Roman"/>
                      <w:noProof/>
                      <w:webHidden/>
                      <w:sz w:val="24"/>
                      <w:szCs w:val="24"/>
                    </w:rPr>
                    <w:fldChar w:fldCharType="end"/>
                  </w:r>
                </w:hyperlink>
              </w:p>
              <w:p w14:paraId="02222A4A" w14:textId="77777777" w:rsidR="00F75F02" w:rsidRPr="00C6047E" w:rsidRDefault="005062F3" w:rsidP="00F75F02">
                <w:pPr>
                  <w:pStyle w:val="TOC3"/>
                  <w:tabs>
                    <w:tab w:val="right" w:leader="dot" w:pos="9182"/>
                  </w:tabs>
                  <w:spacing w:line="360" w:lineRule="auto"/>
                  <w:rPr>
                    <w:rFonts w:ascii="Times New Roman" w:hAnsi="Times New Roman"/>
                    <w:noProof/>
                    <w:sz w:val="24"/>
                    <w:szCs w:val="24"/>
                    <w:lang w:val="en-ZA" w:eastAsia="en-ZA"/>
                  </w:rPr>
                </w:pPr>
                <w:hyperlink w:anchor="_Toc489435800" w:history="1">
                  <w:r w:rsidR="00F75F02" w:rsidRPr="00C6047E">
                    <w:rPr>
                      <w:rStyle w:val="Hyperlink"/>
                      <w:rFonts w:ascii="Times New Roman" w:hAnsi="Times New Roman"/>
                      <w:noProof/>
                      <w:sz w:val="24"/>
                      <w:szCs w:val="24"/>
                    </w:rPr>
                    <w:t>4.2.2 Refocusing Health Coverage</w:t>
                  </w:r>
                  <w:r w:rsidR="00F75F02" w:rsidRPr="00C6047E">
                    <w:rPr>
                      <w:rFonts w:ascii="Times New Roman" w:hAnsi="Times New Roman"/>
                      <w:noProof/>
                      <w:webHidden/>
                      <w:sz w:val="24"/>
                      <w:szCs w:val="24"/>
                    </w:rPr>
                    <w:tab/>
                  </w:r>
                  <w:r w:rsidR="00F75F02" w:rsidRPr="00C6047E">
                    <w:rPr>
                      <w:rFonts w:ascii="Times New Roman" w:hAnsi="Times New Roman"/>
                      <w:noProof/>
                      <w:webHidden/>
                      <w:sz w:val="24"/>
                      <w:szCs w:val="24"/>
                    </w:rPr>
                    <w:fldChar w:fldCharType="begin"/>
                  </w:r>
                  <w:r w:rsidR="00F75F02" w:rsidRPr="00C6047E">
                    <w:rPr>
                      <w:rFonts w:ascii="Times New Roman" w:hAnsi="Times New Roman"/>
                      <w:noProof/>
                      <w:webHidden/>
                      <w:sz w:val="24"/>
                      <w:szCs w:val="24"/>
                    </w:rPr>
                    <w:instrText xml:space="preserve"> PAGEREF _Toc489435800 \h </w:instrText>
                  </w:r>
                  <w:r w:rsidR="00F75F02" w:rsidRPr="00C6047E">
                    <w:rPr>
                      <w:rFonts w:ascii="Times New Roman" w:hAnsi="Times New Roman"/>
                      <w:noProof/>
                      <w:webHidden/>
                      <w:sz w:val="24"/>
                      <w:szCs w:val="24"/>
                    </w:rPr>
                  </w:r>
                  <w:r w:rsidR="00F75F02" w:rsidRPr="00C6047E">
                    <w:rPr>
                      <w:rFonts w:ascii="Times New Roman" w:hAnsi="Times New Roman"/>
                      <w:noProof/>
                      <w:webHidden/>
                      <w:sz w:val="24"/>
                      <w:szCs w:val="24"/>
                    </w:rPr>
                    <w:fldChar w:fldCharType="separate"/>
                  </w:r>
                  <w:r w:rsidR="00F75F02" w:rsidRPr="00C6047E">
                    <w:rPr>
                      <w:rFonts w:ascii="Times New Roman" w:hAnsi="Times New Roman"/>
                      <w:noProof/>
                      <w:webHidden/>
                      <w:sz w:val="24"/>
                      <w:szCs w:val="24"/>
                    </w:rPr>
                    <w:t>23</w:t>
                  </w:r>
                  <w:r w:rsidR="00F75F02" w:rsidRPr="00C6047E">
                    <w:rPr>
                      <w:rFonts w:ascii="Times New Roman" w:hAnsi="Times New Roman"/>
                      <w:noProof/>
                      <w:webHidden/>
                      <w:sz w:val="24"/>
                      <w:szCs w:val="24"/>
                    </w:rPr>
                    <w:fldChar w:fldCharType="end"/>
                  </w:r>
                </w:hyperlink>
              </w:p>
              <w:p w14:paraId="73BD16FF" w14:textId="77777777" w:rsidR="00F75F02" w:rsidRPr="00C6047E" w:rsidRDefault="005062F3" w:rsidP="00F75F02">
                <w:pPr>
                  <w:pStyle w:val="TOC1"/>
                  <w:rPr>
                    <w:rFonts w:ascii="Times New Roman" w:eastAsiaTheme="minorEastAsia" w:hAnsi="Times New Roman" w:cs="Times New Roman"/>
                    <w:b w:val="0"/>
                    <w:caps w:val="0"/>
                    <w:noProof/>
                    <w:color w:val="auto"/>
                    <w:sz w:val="24"/>
                    <w:szCs w:val="24"/>
                    <w:lang w:eastAsia="en-ZA"/>
                  </w:rPr>
                </w:pPr>
                <w:hyperlink w:anchor="_Toc489435801" w:history="1">
                  <w:r w:rsidR="00F75F02" w:rsidRPr="00C6047E">
                    <w:rPr>
                      <w:rStyle w:val="Hyperlink"/>
                      <w:rFonts w:ascii="Times New Roman" w:hAnsi="Times New Roman" w:cs="Times New Roman"/>
                      <w:b w:val="0"/>
                      <w:noProof/>
                      <w:sz w:val="24"/>
                      <w:szCs w:val="24"/>
                    </w:rPr>
                    <w:t>5.</w:t>
                  </w:r>
                  <w:r w:rsidR="00F75F02" w:rsidRPr="00C6047E">
                    <w:rPr>
                      <w:rFonts w:ascii="Times New Roman" w:eastAsiaTheme="minorEastAsia" w:hAnsi="Times New Roman" w:cs="Times New Roman"/>
                      <w:b w:val="0"/>
                      <w:caps w:val="0"/>
                      <w:noProof/>
                      <w:color w:val="auto"/>
                      <w:sz w:val="24"/>
                      <w:szCs w:val="24"/>
                      <w:lang w:eastAsia="en-ZA"/>
                    </w:rPr>
                    <w:tab/>
                  </w:r>
                  <w:r w:rsidR="00F75F02" w:rsidRPr="00C6047E">
                    <w:rPr>
                      <w:rStyle w:val="Hyperlink"/>
                      <w:rFonts w:ascii="Times New Roman" w:hAnsi="Times New Roman" w:cs="Times New Roman"/>
                      <w:b w:val="0"/>
                      <w:noProof/>
                      <w:sz w:val="24"/>
                      <w:szCs w:val="24"/>
                    </w:rPr>
                    <w:t>CONCLUSION</w:t>
                  </w:r>
                  <w:r w:rsidR="00F75F02" w:rsidRPr="00C6047E">
                    <w:rPr>
                      <w:rFonts w:ascii="Times New Roman" w:hAnsi="Times New Roman" w:cs="Times New Roman"/>
                      <w:b w:val="0"/>
                      <w:noProof/>
                      <w:webHidden/>
                      <w:sz w:val="24"/>
                      <w:szCs w:val="24"/>
                    </w:rPr>
                    <w:tab/>
                  </w:r>
                  <w:r w:rsidR="00F75F02" w:rsidRPr="00C6047E">
                    <w:rPr>
                      <w:rFonts w:ascii="Times New Roman" w:hAnsi="Times New Roman" w:cs="Times New Roman"/>
                      <w:b w:val="0"/>
                      <w:noProof/>
                      <w:webHidden/>
                      <w:sz w:val="24"/>
                      <w:szCs w:val="24"/>
                    </w:rPr>
                    <w:fldChar w:fldCharType="begin"/>
                  </w:r>
                  <w:r w:rsidR="00F75F02" w:rsidRPr="00C6047E">
                    <w:rPr>
                      <w:rFonts w:ascii="Times New Roman" w:hAnsi="Times New Roman" w:cs="Times New Roman"/>
                      <w:b w:val="0"/>
                      <w:noProof/>
                      <w:webHidden/>
                      <w:sz w:val="24"/>
                      <w:szCs w:val="24"/>
                    </w:rPr>
                    <w:instrText xml:space="preserve"> PAGEREF _Toc489435801 \h </w:instrText>
                  </w:r>
                  <w:r w:rsidR="00F75F02" w:rsidRPr="00C6047E">
                    <w:rPr>
                      <w:rFonts w:ascii="Times New Roman" w:hAnsi="Times New Roman" w:cs="Times New Roman"/>
                      <w:b w:val="0"/>
                      <w:noProof/>
                      <w:webHidden/>
                      <w:sz w:val="24"/>
                      <w:szCs w:val="24"/>
                    </w:rPr>
                  </w:r>
                  <w:r w:rsidR="00F75F02" w:rsidRPr="00C6047E">
                    <w:rPr>
                      <w:rFonts w:ascii="Times New Roman" w:hAnsi="Times New Roman" w:cs="Times New Roman"/>
                      <w:b w:val="0"/>
                      <w:noProof/>
                      <w:webHidden/>
                      <w:sz w:val="24"/>
                      <w:szCs w:val="24"/>
                    </w:rPr>
                    <w:fldChar w:fldCharType="separate"/>
                  </w:r>
                  <w:r w:rsidR="00F75F02" w:rsidRPr="00C6047E">
                    <w:rPr>
                      <w:rFonts w:ascii="Times New Roman" w:hAnsi="Times New Roman" w:cs="Times New Roman"/>
                      <w:b w:val="0"/>
                      <w:noProof/>
                      <w:webHidden/>
                      <w:sz w:val="24"/>
                      <w:szCs w:val="24"/>
                    </w:rPr>
                    <w:t>24</w:t>
                  </w:r>
                  <w:r w:rsidR="00F75F02" w:rsidRPr="00C6047E">
                    <w:rPr>
                      <w:rFonts w:ascii="Times New Roman" w:hAnsi="Times New Roman" w:cs="Times New Roman"/>
                      <w:b w:val="0"/>
                      <w:noProof/>
                      <w:webHidden/>
                      <w:sz w:val="24"/>
                      <w:szCs w:val="24"/>
                    </w:rPr>
                    <w:fldChar w:fldCharType="end"/>
                  </w:r>
                </w:hyperlink>
              </w:p>
              <w:p w14:paraId="382824BC" w14:textId="77777777" w:rsidR="009E0C94" w:rsidRPr="00C6047E" w:rsidRDefault="00B31E6A" w:rsidP="00F75F02">
                <w:pPr>
                  <w:pStyle w:val="ResearchTitle"/>
                  <w:tabs>
                    <w:tab w:val="right" w:leader="dot" w:pos="9016"/>
                  </w:tabs>
                  <w:spacing w:line="360" w:lineRule="auto"/>
                  <w:rPr>
                    <w:rFonts w:ascii="Times New Roman" w:hAnsi="Times New Roman" w:cs="Times New Roman"/>
                    <w:b w:val="0"/>
                    <w:szCs w:val="24"/>
                  </w:rPr>
                </w:pPr>
                <w:r w:rsidRPr="00C6047E">
                  <w:rPr>
                    <w:rFonts w:ascii="Times New Roman" w:hAnsi="Times New Roman" w:cs="Times New Roman"/>
                    <w:b w:val="0"/>
                    <w:color w:val="000000" w:themeColor="text1"/>
                    <w:szCs w:val="24"/>
                  </w:rPr>
                  <w:fldChar w:fldCharType="end"/>
                </w:r>
              </w:p>
            </w:sdtContent>
          </w:sdt>
        </w:tc>
      </w:tr>
    </w:tbl>
    <w:p w14:paraId="22242E5C" w14:textId="77777777" w:rsidR="00274EAC" w:rsidRPr="00C6047E" w:rsidRDefault="00274EAC" w:rsidP="006C30C1">
      <w:pPr>
        <w:pStyle w:val="Heading1"/>
        <w:spacing w:before="0"/>
        <w:rPr>
          <w:rFonts w:ascii="Times New Roman" w:hAnsi="Times New Roman" w:cs="Times New Roman"/>
          <w:sz w:val="24"/>
          <w:szCs w:val="24"/>
        </w:rPr>
      </w:pPr>
      <w:bookmarkStart w:id="1" w:name="_Toc489435773"/>
      <w:bookmarkStart w:id="2" w:name="_Toc463855276"/>
      <w:r w:rsidRPr="00C6047E">
        <w:rPr>
          <w:rFonts w:ascii="Times New Roman" w:hAnsi="Times New Roman" w:cs="Times New Roman"/>
          <w:sz w:val="24"/>
          <w:szCs w:val="24"/>
        </w:rPr>
        <w:lastRenderedPageBreak/>
        <w:t>LIST OF ACRONYMS</w:t>
      </w:r>
      <w:bookmarkEnd w:id="1"/>
    </w:p>
    <w:p w14:paraId="611346AD" w14:textId="77777777" w:rsidR="00274EAC" w:rsidRPr="00C6047E" w:rsidRDefault="00274EAC" w:rsidP="00B41E31">
      <w:pPr>
        <w:rPr>
          <w:rFonts w:ascii="Times New Roman" w:hAnsi="Times New Roman" w:cs="Times New Roman"/>
          <w:sz w:val="24"/>
          <w:szCs w:val="24"/>
          <w:lang w:val="en-US" w:bidi="en-US"/>
        </w:rPr>
      </w:pPr>
    </w:p>
    <w:p w14:paraId="3B8B5116" w14:textId="77777777" w:rsidR="00346EB1" w:rsidRPr="00C6047E" w:rsidRDefault="00346EB1" w:rsidP="00B41E31">
      <w:pPr>
        <w:rPr>
          <w:rFonts w:ascii="Times New Roman" w:hAnsi="Times New Roman" w:cs="Times New Roman"/>
          <w:sz w:val="24"/>
          <w:szCs w:val="24"/>
          <w:lang w:val="en-US" w:bidi="en-US"/>
        </w:rPr>
      </w:pPr>
    </w:p>
    <w:p w14:paraId="6AB28498" w14:textId="77777777" w:rsidR="00D44C23" w:rsidRPr="00C6047E" w:rsidRDefault="00D44C23" w:rsidP="001F357F">
      <w:pPr>
        <w:spacing w:line="360" w:lineRule="auto"/>
        <w:rPr>
          <w:rFonts w:ascii="Times New Roman" w:hAnsi="Times New Roman" w:cs="Times New Roman"/>
          <w:sz w:val="24"/>
          <w:szCs w:val="24"/>
          <w:lang w:val="en-US" w:bidi="en-US"/>
        </w:rPr>
      </w:pPr>
      <w:r w:rsidRPr="00C6047E">
        <w:rPr>
          <w:rFonts w:ascii="Times New Roman" w:hAnsi="Times New Roman" w:cs="Times New Roman"/>
          <w:sz w:val="24"/>
          <w:szCs w:val="24"/>
          <w:lang w:val="en-US" w:bidi="en-US"/>
        </w:rPr>
        <w:t>AHS</w:t>
      </w:r>
      <w:r w:rsidRPr="00C6047E">
        <w:rPr>
          <w:rFonts w:ascii="Times New Roman" w:hAnsi="Times New Roman" w:cs="Times New Roman"/>
          <w:sz w:val="24"/>
          <w:szCs w:val="24"/>
          <w:lang w:val="en-US" w:bidi="en-US"/>
        </w:rPr>
        <w:tab/>
      </w:r>
      <w:r w:rsidRPr="00C6047E">
        <w:rPr>
          <w:rFonts w:ascii="Times New Roman" w:hAnsi="Times New Roman" w:cs="Times New Roman"/>
          <w:sz w:val="24"/>
          <w:szCs w:val="24"/>
          <w:lang w:val="en-US" w:bidi="en-US"/>
        </w:rPr>
        <w:tab/>
      </w:r>
      <w:r w:rsidRPr="00C6047E">
        <w:rPr>
          <w:rFonts w:ascii="Times New Roman" w:hAnsi="Times New Roman" w:cs="Times New Roman"/>
          <w:sz w:val="24"/>
          <w:szCs w:val="24"/>
          <w:lang w:val="en-US" w:bidi="en-US"/>
        </w:rPr>
        <w:tab/>
        <w:t>Alexandra Health System</w:t>
      </w:r>
    </w:p>
    <w:p w14:paraId="5D959F9F" w14:textId="77777777" w:rsidR="00D44C23" w:rsidRPr="00C6047E" w:rsidRDefault="00D44C23" w:rsidP="001F357F">
      <w:pPr>
        <w:spacing w:line="360" w:lineRule="auto"/>
        <w:rPr>
          <w:rFonts w:ascii="Times New Roman" w:hAnsi="Times New Roman" w:cs="Times New Roman"/>
          <w:sz w:val="24"/>
          <w:szCs w:val="24"/>
          <w:lang w:val="en-US" w:bidi="en-US"/>
        </w:rPr>
      </w:pPr>
      <w:r w:rsidRPr="00C6047E">
        <w:rPr>
          <w:rFonts w:ascii="Times New Roman" w:hAnsi="Times New Roman" w:cs="Times New Roman"/>
          <w:sz w:val="24"/>
          <w:szCs w:val="24"/>
          <w:lang w:val="en-US" w:bidi="en-US"/>
        </w:rPr>
        <w:t>EHA</w:t>
      </w:r>
      <w:r w:rsidRPr="00C6047E">
        <w:rPr>
          <w:rFonts w:ascii="Times New Roman" w:hAnsi="Times New Roman" w:cs="Times New Roman"/>
          <w:sz w:val="24"/>
          <w:szCs w:val="24"/>
          <w:lang w:val="en-US" w:bidi="en-US"/>
        </w:rPr>
        <w:tab/>
      </w:r>
      <w:r w:rsidRPr="00C6047E">
        <w:rPr>
          <w:rFonts w:ascii="Times New Roman" w:hAnsi="Times New Roman" w:cs="Times New Roman"/>
          <w:sz w:val="24"/>
          <w:szCs w:val="24"/>
          <w:lang w:val="en-US" w:bidi="en-US"/>
        </w:rPr>
        <w:tab/>
      </w:r>
      <w:r w:rsidRPr="00C6047E">
        <w:rPr>
          <w:rFonts w:ascii="Times New Roman" w:hAnsi="Times New Roman" w:cs="Times New Roman"/>
          <w:sz w:val="24"/>
          <w:szCs w:val="24"/>
          <w:lang w:val="en-US" w:bidi="en-US"/>
        </w:rPr>
        <w:tab/>
        <w:t>Eastern Health Alliance</w:t>
      </w:r>
    </w:p>
    <w:p w14:paraId="50197FE3" w14:textId="77777777" w:rsidR="00346EB1" w:rsidRPr="00C6047E" w:rsidRDefault="00346EB1" w:rsidP="001F357F">
      <w:pPr>
        <w:spacing w:line="360" w:lineRule="auto"/>
        <w:rPr>
          <w:rFonts w:ascii="Times New Roman" w:hAnsi="Times New Roman" w:cs="Times New Roman"/>
          <w:sz w:val="24"/>
          <w:szCs w:val="24"/>
          <w:lang w:val="en-US" w:bidi="en-US"/>
        </w:rPr>
      </w:pPr>
      <w:r w:rsidRPr="00C6047E">
        <w:rPr>
          <w:rFonts w:ascii="Times New Roman" w:hAnsi="Times New Roman" w:cs="Times New Roman"/>
          <w:sz w:val="24"/>
          <w:szCs w:val="24"/>
          <w:lang w:val="en-US" w:bidi="en-US"/>
        </w:rPr>
        <w:t>EMS</w:t>
      </w:r>
      <w:r w:rsidRPr="00C6047E">
        <w:rPr>
          <w:rFonts w:ascii="Times New Roman" w:hAnsi="Times New Roman" w:cs="Times New Roman"/>
          <w:sz w:val="24"/>
          <w:szCs w:val="24"/>
          <w:lang w:val="en-US" w:bidi="en-US"/>
        </w:rPr>
        <w:tab/>
      </w:r>
      <w:r w:rsidRPr="00C6047E">
        <w:rPr>
          <w:rFonts w:ascii="Times New Roman" w:hAnsi="Times New Roman" w:cs="Times New Roman"/>
          <w:sz w:val="24"/>
          <w:szCs w:val="24"/>
          <w:lang w:val="en-US" w:bidi="en-US"/>
        </w:rPr>
        <w:tab/>
      </w:r>
      <w:r w:rsidRPr="00C6047E">
        <w:rPr>
          <w:rFonts w:ascii="Times New Roman" w:hAnsi="Times New Roman" w:cs="Times New Roman"/>
          <w:sz w:val="24"/>
          <w:szCs w:val="24"/>
          <w:lang w:val="en-US" w:bidi="en-US"/>
        </w:rPr>
        <w:tab/>
        <w:t>Emergency Medical Services</w:t>
      </w:r>
    </w:p>
    <w:p w14:paraId="7D4BFB3B" w14:textId="77777777" w:rsidR="002B4457" w:rsidRPr="00C6047E" w:rsidRDefault="002B4457" w:rsidP="001F357F">
      <w:pPr>
        <w:spacing w:line="360" w:lineRule="auto"/>
        <w:rPr>
          <w:rFonts w:ascii="Times New Roman" w:hAnsi="Times New Roman" w:cs="Times New Roman"/>
          <w:sz w:val="24"/>
          <w:szCs w:val="24"/>
          <w:lang w:val="en-US" w:bidi="en-US"/>
        </w:rPr>
      </w:pPr>
      <w:r w:rsidRPr="00C6047E">
        <w:rPr>
          <w:rFonts w:ascii="Times New Roman" w:hAnsi="Times New Roman" w:cs="Times New Roman"/>
          <w:sz w:val="24"/>
          <w:szCs w:val="24"/>
          <w:lang w:val="en-US" w:bidi="en-US"/>
        </w:rPr>
        <w:t>GDP</w:t>
      </w:r>
      <w:r w:rsidRPr="00C6047E">
        <w:rPr>
          <w:rFonts w:ascii="Times New Roman" w:hAnsi="Times New Roman" w:cs="Times New Roman"/>
          <w:sz w:val="24"/>
          <w:szCs w:val="24"/>
          <w:lang w:val="en-US" w:bidi="en-US"/>
        </w:rPr>
        <w:tab/>
      </w:r>
      <w:r w:rsidRPr="00C6047E">
        <w:rPr>
          <w:rFonts w:ascii="Times New Roman" w:hAnsi="Times New Roman" w:cs="Times New Roman"/>
          <w:sz w:val="24"/>
          <w:szCs w:val="24"/>
          <w:lang w:val="en-US" w:bidi="en-US"/>
        </w:rPr>
        <w:tab/>
      </w:r>
      <w:r w:rsidRPr="00C6047E">
        <w:rPr>
          <w:rFonts w:ascii="Times New Roman" w:hAnsi="Times New Roman" w:cs="Times New Roman"/>
          <w:sz w:val="24"/>
          <w:szCs w:val="24"/>
          <w:lang w:val="en-US" w:bidi="en-US"/>
        </w:rPr>
        <w:tab/>
        <w:t>Gross Domestic Product</w:t>
      </w:r>
    </w:p>
    <w:p w14:paraId="66F2097B" w14:textId="77777777" w:rsidR="002F58FB" w:rsidRPr="00C6047E" w:rsidRDefault="002F58FB"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HDI</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Human Development Index</w:t>
      </w:r>
    </w:p>
    <w:p w14:paraId="6E62A80B" w14:textId="77777777" w:rsidR="008227B3" w:rsidRPr="00C6047E" w:rsidRDefault="008227B3"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ICT</w:t>
      </w:r>
      <w:r w:rsidR="00E72940" w:rsidRPr="00C6047E">
        <w:rPr>
          <w:rStyle w:val="Emphasis"/>
          <w:rFonts w:ascii="Times New Roman" w:hAnsi="Times New Roman" w:cs="Times New Roman"/>
          <w:b w:val="0"/>
          <w:sz w:val="24"/>
          <w:szCs w:val="24"/>
        </w:rPr>
        <w:tab/>
      </w:r>
      <w:r w:rsidR="00E72940" w:rsidRPr="00C6047E">
        <w:rPr>
          <w:rStyle w:val="Emphasis"/>
          <w:rFonts w:ascii="Times New Roman" w:hAnsi="Times New Roman" w:cs="Times New Roman"/>
          <w:b w:val="0"/>
          <w:sz w:val="24"/>
          <w:szCs w:val="24"/>
        </w:rPr>
        <w:tab/>
      </w:r>
      <w:r w:rsidR="00E72940" w:rsidRPr="00C6047E">
        <w:rPr>
          <w:rStyle w:val="Emphasis"/>
          <w:rFonts w:ascii="Times New Roman" w:hAnsi="Times New Roman" w:cs="Times New Roman"/>
          <w:b w:val="0"/>
          <w:sz w:val="24"/>
          <w:szCs w:val="24"/>
        </w:rPr>
        <w:tab/>
        <w:t>Information and Communication Technology</w:t>
      </w:r>
    </w:p>
    <w:p w14:paraId="59D5B192" w14:textId="77777777" w:rsidR="00D44C23" w:rsidRPr="00C6047E" w:rsidRDefault="00D44C23"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JHS</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Jurong Health Services</w:t>
      </w:r>
    </w:p>
    <w:p w14:paraId="760A0660" w14:textId="77777777" w:rsidR="006901F2" w:rsidRPr="00C6047E" w:rsidRDefault="006901F2"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MoH</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 xml:space="preserve">Ministry of Health </w:t>
      </w:r>
    </w:p>
    <w:p w14:paraId="79A396FE" w14:textId="77777777" w:rsidR="00780AFB" w:rsidRPr="00C6047E" w:rsidRDefault="00780AFB"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NCD</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Non-communicable disease</w:t>
      </w:r>
    </w:p>
    <w:p w14:paraId="13E493E0" w14:textId="77777777" w:rsidR="00D44C23" w:rsidRPr="00C6047E" w:rsidRDefault="00D44C23"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NHG</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National Healthcare Group</w:t>
      </w:r>
    </w:p>
    <w:p w14:paraId="4309A6C1" w14:textId="77777777" w:rsidR="0026010C" w:rsidRPr="00C6047E" w:rsidRDefault="0026010C"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NHI</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National Health Insurance</w:t>
      </w:r>
    </w:p>
    <w:p w14:paraId="644F24A9" w14:textId="77777777" w:rsidR="008227B3" w:rsidRPr="00C6047E" w:rsidRDefault="008227B3"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NRF</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00B53A0E" w:rsidRPr="00C6047E">
        <w:rPr>
          <w:rStyle w:val="Emphasis"/>
          <w:rFonts w:ascii="Times New Roman" w:hAnsi="Times New Roman" w:cs="Times New Roman"/>
          <w:b w:val="0"/>
          <w:sz w:val="24"/>
          <w:szCs w:val="24"/>
        </w:rPr>
        <w:t xml:space="preserve">National Research Foundation </w:t>
      </w:r>
    </w:p>
    <w:p w14:paraId="4B3E4C79" w14:textId="77777777" w:rsidR="00D44C23" w:rsidRPr="00C6047E" w:rsidRDefault="00D44C23"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NUHS</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National University Health System</w:t>
      </w:r>
    </w:p>
    <w:p w14:paraId="30089912" w14:textId="77777777" w:rsidR="00346EB1" w:rsidRPr="00C6047E" w:rsidRDefault="00346EB1"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PHC</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Primary Health Care</w:t>
      </w:r>
    </w:p>
    <w:p w14:paraId="54E51C95" w14:textId="77777777" w:rsidR="008E1C37" w:rsidRPr="00C6047E" w:rsidRDefault="008E1C37"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PUB</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Public Utilities Board</w:t>
      </w:r>
    </w:p>
    <w:p w14:paraId="7486602F" w14:textId="77777777" w:rsidR="0004611C" w:rsidRPr="00C6047E" w:rsidRDefault="0004611C"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PPP</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Public-Private Partnership</w:t>
      </w:r>
    </w:p>
    <w:p w14:paraId="6224E608" w14:textId="77777777" w:rsidR="00D44C23" w:rsidRPr="00C6047E" w:rsidRDefault="00D44C23"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SHS</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Singapore Health Services</w:t>
      </w:r>
    </w:p>
    <w:p w14:paraId="3C999D98" w14:textId="77777777" w:rsidR="0026010C" w:rsidRPr="00C6047E" w:rsidRDefault="0026010C"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UHC</w:t>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r>
      <w:r w:rsidRPr="00C6047E">
        <w:rPr>
          <w:rStyle w:val="Emphasis"/>
          <w:rFonts w:ascii="Times New Roman" w:hAnsi="Times New Roman" w:cs="Times New Roman"/>
          <w:b w:val="0"/>
          <w:sz w:val="24"/>
          <w:szCs w:val="24"/>
        </w:rPr>
        <w:tab/>
        <w:t>Universal Health Coverage</w:t>
      </w:r>
    </w:p>
    <w:p w14:paraId="6C3F9E24" w14:textId="77777777" w:rsidR="0026010C" w:rsidRPr="00C6047E" w:rsidRDefault="0026010C" w:rsidP="001F357F">
      <w:pPr>
        <w:spacing w:line="360" w:lineRule="auto"/>
        <w:rPr>
          <w:rStyle w:val="Emphasis"/>
          <w:rFonts w:ascii="Times New Roman" w:hAnsi="Times New Roman" w:cs="Times New Roman"/>
          <w:b w:val="0"/>
          <w:sz w:val="24"/>
          <w:szCs w:val="24"/>
        </w:rPr>
      </w:pPr>
      <w:r w:rsidRPr="00C6047E">
        <w:rPr>
          <w:rStyle w:val="Emphasis"/>
          <w:rFonts w:ascii="Times New Roman" w:hAnsi="Times New Roman" w:cs="Times New Roman"/>
          <w:b w:val="0"/>
          <w:sz w:val="24"/>
          <w:szCs w:val="24"/>
        </w:rPr>
        <w:t>WHO</w:t>
      </w:r>
      <w:r w:rsidRPr="00C6047E">
        <w:rPr>
          <w:rStyle w:val="Emphasis"/>
          <w:rFonts w:ascii="Times New Roman" w:hAnsi="Times New Roman" w:cs="Times New Roman"/>
          <w:b w:val="0"/>
          <w:sz w:val="24"/>
          <w:szCs w:val="24"/>
        </w:rPr>
        <w:tab/>
      </w:r>
      <w:r w:rsidR="00B53A0E" w:rsidRPr="00C6047E">
        <w:rPr>
          <w:rStyle w:val="Emphasis"/>
          <w:rFonts w:ascii="Times New Roman" w:hAnsi="Times New Roman" w:cs="Times New Roman"/>
          <w:b w:val="0"/>
          <w:sz w:val="24"/>
          <w:szCs w:val="24"/>
        </w:rPr>
        <w:tab/>
      </w:r>
      <w:r w:rsidR="00B53A0E" w:rsidRPr="00C6047E">
        <w:rPr>
          <w:rStyle w:val="Emphasis"/>
          <w:rFonts w:ascii="Times New Roman" w:hAnsi="Times New Roman" w:cs="Times New Roman"/>
          <w:b w:val="0"/>
          <w:sz w:val="24"/>
          <w:szCs w:val="24"/>
        </w:rPr>
        <w:tab/>
        <w:t>World Health Organiz</w:t>
      </w:r>
      <w:r w:rsidRPr="00C6047E">
        <w:rPr>
          <w:rStyle w:val="Emphasis"/>
          <w:rFonts w:ascii="Times New Roman" w:hAnsi="Times New Roman" w:cs="Times New Roman"/>
          <w:b w:val="0"/>
          <w:sz w:val="24"/>
          <w:szCs w:val="24"/>
        </w:rPr>
        <w:t xml:space="preserve">ation </w:t>
      </w:r>
    </w:p>
    <w:p w14:paraId="5FA2C7AF" w14:textId="77777777" w:rsidR="00274EAC" w:rsidRPr="00C6047E" w:rsidRDefault="00274EAC" w:rsidP="001F357F">
      <w:pPr>
        <w:spacing w:line="360" w:lineRule="auto"/>
        <w:rPr>
          <w:rFonts w:ascii="Times New Roman" w:hAnsi="Times New Roman" w:cs="Times New Roman"/>
          <w:sz w:val="24"/>
          <w:szCs w:val="24"/>
        </w:rPr>
      </w:pPr>
    </w:p>
    <w:p w14:paraId="02D3611D" w14:textId="77777777" w:rsidR="00F52128" w:rsidRPr="00C6047E" w:rsidRDefault="00F52128" w:rsidP="001F357F">
      <w:pPr>
        <w:spacing w:line="360" w:lineRule="auto"/>
        <w:rPr>
          <w:rFonts w:ascii="Times New Roman" w:hAnsi="Times New Roman" w:cs="Times New Roman"/>
          <w:sz w:val="24"/>
          <w:szCs w:val="24"/>
        </w:rPr>
      </w:pPr>
    </w:p>
    <w:p w14:paraId="02415587" w14:textId="77777777" w:rsidR="00F52128" w:rsidRPr="00C6047E" w:rsidRDefault="00F52128" w:rsidP="001F357F">
      <w:pPr>
        <w:spacing w:line="360" w:lineRule="auto"/>
        <w:rPr>
          <w:rFonts w:ascii="Times New Roman" w:hAnsi="Times New Roman" w:cs="Times New Roman"/>
          <w:sz w:val="24"/>
          <w:szCs w:val="24"/>
        </w:rPr>
      </w:pPr>
    </w:p>
    <w:p w14:paraId="1F7AD42B" w14:textId="77777777" w:rsidR="00F52128" w:rsidRPr="00C6047E" w:rsidRDefault="00F52128" w:rsidP="001F357F">
      <w:pPr>
        <w:spacing w:line="360" w:lineRule="auto"/>
        <w:rPr>
          <w:rFonts w:ascii="Times New Roman" w:hAnsi="Times New Roman" w:cs="Times New Roman"/>
          <w:sz w:val="24"/>
          <w:szCs w:val="24"/>
        </w:rPr>
      </w:pPr>
    </w:p>
    <w:p w14:paraId="462A41F8" w14:textId="77777777" w:rsidR="00F52128" w:rsidRPr="00C6047E" w:rsidRDefault="00F52128" w:rsidP="001F357F">
      <w:pPr>
        <w:spacing w:line="360" w:lineRule="auto"/>
        <w:rPr>
          <w:rFonts w:ascii="Times New Roman" w:hAnsi="Times New Roman" w:cs="Times New Roman"/>
          <w:sz w:val="24"/>
          <w:szCs w:val="24"/>
        </w:rPr>
      </w:pPr>
    </w:p>
    <w:p w14:paraId="5E319CCF" w14:textId="77777777" w:rsidR="00F52128" w:rsidRPr="00C6047E" w:rsidRDefault="00F52128" w:rsidP="001F357F">
      <w:pPr>
        <w:spacing w:line="360" w:lineRule="auto"/>
        <w:rPr>
          <w:rFonts w:ascii="Times New Roman" w:hAnsi="Times New Roman" w:cs="Times New Roman"/>
          <w:sz w:val="24"/>
          <w:szCs w:val="24"/>
        </w:rPr>
      </w:pPr>
    </w:p>
    <w:p w14:paraId="3059A99C" w14:textId="77777777" w:rsidR="0098671A" w:rsidRPr="00C6047E" w:rsidRDefault="0098671A" w:rsidP="00F52128">
      <w:pPr>
        <w:spacing w:after="160" w:line="259" w:lineRule="auto"/>
        <w:jc w:val="left"/>
        <w:rPr>
          <w:rFonts w:ascii="Times New Roman" w:eastAsia="Times New Roman" w:hAnsi="Times New Roman" w:cs="Times New Roman"/>
          <w:b/>
          <w:color w:val="000000"/>
          <w:spacing w:val="6"/>
          <w:sz w:val="24"/>
          <w:szCs w:val="24"/>
          <w:lang w:val="en-GB" w:eastAsia="en-GB"/>
        </w:rPr>
      </w:pPr>
      <w:r w:rsidRPr="00C6047E">
        <w:rPr>
          <w:rFonts w:ascii="Times New Roman" w:hAnsi="Times New Roman" w:cs="Times New Roman"/>
          <w:sz w:val="24"/>
          <w:szCs w:val="24"/>
        </w:rPr>
        <w:br w:type="page"/>
      </w:r>
      <w:r w:rsidRPr="00C6047E">
        <w:rPr>
          <w:rFonts w:ascii="Times New Roman" w:eastAsia="Times New Roman" w:hAnsi="Times New Roman" w:cs="Times New Roman"/>
          <w:b/>
          <w:color w:val="000000"/>
          <w:spacing w:val="6"/>
          <w:sz w:val="24"/>
          <w:szCs w:val="24"/>
          <w:lang w:val="en-GB" w:eastAsia="en-GB"/>
        </w:rPr>
        <w:lastRenderedPageBreak/>
        <w:t xml:space="preserve">PARLIAMENTARY DELEGATION </w:t>
      </w:r>
    </w:p>
    <w:p w14:paraId="7ACC9B89" w14:textId="77777777" w:rsidR="0098671A" w:rsidRPr="00C6047E" w:rsidRDefault="0098671A" w:rsidP="0098671A">
      <w:pPr>
        <w:spacing w:line="360" w:lineRule="auto"/>
        <w:rPr>
          <w:rFonts w:ascii="Times New Roman" w:eastAsia="Times New Roman" w:hAnsi="Times New Roman" w:cs="Times New Roman"/>
          <w:b/>
          <w:color w:val="000000"/>
          <w:spacing w:val="6"/>
          <w:sz w:val="24"/>
          <w:szCs w:val="24"/>
          <w:lang w:val="en-GB" w:eastAsia="en-GB"/>
        </w:rPr>
      </w:pPr>
    </w:p>
    <w:p w14:paraId="1677DD1E" w14:textId="77777777" w:rsidR="0098671A" w:rsidRPr="00C6047E" w:rsidRDefault="0098671A" w:rsidP="003E36D1">
      <w:pPr>
        <w:numPr>
          <w:ilvl w:val="0"/>
          <w:numId w:val="3"/>
        </w:numPr>
        <w:tabs>
          <w:tab w:val="num" w:pos="284"/>
        </w:tabs>
        <w:spacing w:line="360" w:lineRule="auto"/>
        <w:ind w:hanging="720"/>
        <w:rPr>
          <w:rFonts w:ascii="Times New Roman" w:eastAsia="Times New Roman" w:hAnsi="Times New Roman" w:cs="Times New Roman"/>
          <w:color w:val="000000"/>
          <w:spacing w:val="6"/>
          <w:sz w:val="24"/>
          <w:szCs w:val="24"/>
          <w:lang w:val="en-GB" w:eastAsia="en-GB"/>
        </w:rPr>
      </w:pPr>
      <w:r w:rsidRPr="00C6047E">
        <w:rPr>
          <w:rFonts w:ascii="Times New Roman" w:eastAsia="Times New Roman" w:hAnsi="Times New Roman" w:cs="Times New Roman"/>
          <w:color w:val="000000"/>
          <w:spacing w:val="6"/>
          <w:sz w:val="24"/>
          <w:szCs w:val="24"/>
          <w:lang w:val="en-GB" w:eastAsia="en-GB"/>
        </w:rPr>
        <w:t xml:space="preserve">Ms LC Dlamini – Chairperson: Select Committee on Social Services </w:t>
      </w:r>
    </w:p>
    <w:p w14:paraId="0F6A959A" w14:textId="77777777" w:rsidR="0098671A" w:rsidRPr="00C6047E" w:rsidRDefault="0098671A" w:rsidP="0098671A">
      <w:pPr>
        <w:spacing w:line="360" w:lineRule="auto"/>
        <w:rPr>
          <w:rFonts w:ascii="Times New Roman" w:eastAsia="Times New Roman" w:hAnsi="Times New Roman" w:cs="Times New Roman"/>
          <w:color w:val="000000"/>
          <w:spacing w:val="6"/>
          <w:sz w:val="24"/>
          <w:szCs w:val="24"/>
          <w:lang w:val="en-GB" w:eastAsia="en-GB"/>
        </w:rPr>
      </w:pPr>
      <w:r w:rsidRPr="00C6047E">
        <w:rPr>
          <w:rFonts w:ascii="Times New Roman" w:eastAsia="Times New Roman" w:hAnsi="Times New Roman" w:cs="Times New Roman"/>
          <w:color w:val="000000"/>
          <w:spacing w:val="6"/>
          <w:sz w:val="24"/>
          <w:szCs w:val="24"/>
          <w:lang w:val="en-GB" w:eastAsia="en-GB"/>
        </w:rPr>
        <w:t>2. Mrs LL Zwane – Chairperson: Select Committee on Education and Recreation</w:t>
      </w:r>
    </w:p>
    <w:p w14:paraId="06F9F649" w14:textId="77777777" w:rsidR="0098671A" w:rsidRPr="00C6047E" w:rsidRDefault="0098671A" w:rsidP="0098671A">
      <w:pPr>
        <w:spacing w:line="360" w:lineRule="auto"/>
        <w:rPr>
          <w:rFonts w:ascii="Times New Roman" w:eastAsia="Times New Roman" w:hAnsi="Times New Roman" w:cs="Times New Roman"/>
          <w:color w:val="000000"/>
          <w:spacing w:val="6"/>
          <w:sz w:val="24"/>
          <w:szCs w:val="24"/>
          <w:lang w:val="en-GB" w:eastAsia="en-GB"/>
        </w:rPr>
      </w:pPr>
      <w:r w:rsidRPr="00C6047E">
        <w:rPr>
          <w:rFonts w:ascii="Times New Roman" w:eastAsia="Times New Roman" w:hAnsi="Times New Roman" w:cs="Times New Roman"/>
          <w:color w:val="000000"/>
          <w:spacing w:val="6"/>
          <w:sz w:val="24"/>
          <w:szCs w:val="24"/>
          <w:lang w:val="en-GB" w:eastAsia="en-GB"/>
        </w:rPr>
        <w:t>3. Ms TK Mampuru – Committee Whip</w:t>
      </w:r>
    </w:p>
    <w:p w14:paraId="3E6A10FB" w14:textId="77777777" w:rsidR="0098671A" w:rsidRPr="00C6047E" w:rsidRDefault="0098671A" w:rsidP="0098671A">
      <w:pPr>
        <w:spacing w:line="360" w:lineRule="auto"/>
        <w:rPr>
          <w:rFonts w:ascii="Times New Roman" w:eastAsia="Times New Roman" w:hAnsi="Times New Roman" w:cs="Times New Roman"/>
          <w:color w:val="000000"/>
          <w:spacing w:val="6"/>
          <w:sz w:val="24"/>
          <w:szCs w:val="24"/>
          <w:lang w:val="en-GB" w:eastAsia="en-GB"/>
        </w:rPr>
      </w:pPr>
      <w:r w:rsidRPr="00C6047E">
        <w:rPr>
          <w:rFonts w:ascii="Times New Roman" w:eastAsia="Times New Roman" w:hAnsi="Times New Roman" w:cs="Times New Roman"/>
          <w:color w:val="000000"/>
          <w:spacing w:val="6"/>
          <w:sz w:val="24"/>
          <w:szCs w:val="24"/>
          <w:lang w:val="en-GB" w:eastAsia="en-GB"/>
        </w:rPr>
        <w:t>4. Mrs TG Mpambo-Sibhukwana</w:t>
      </w:r>
    </w:p>
    <w:p w14:paraId="061A4B72" w14:textId="77777777" w:rsidR="0098671A" w:rsidRPr="00C6047E" w:rsidRDefault="0098671A" w:rsidP="0098671A">
      <w:pPr>
        <w:spacing w:line="360" w:lineRule="auto"/>
        <w:rPr>
          <w:rFonts w:ascii="Times New Roman" w:eastAsia="Times New Roman" w:hAnsi="Times New Roman" w:cs="Times New Roman"/>
          <w:color w:val="000000"/>
          <w:spacing w:val="6"/>
          <w:sz w:val="24"/>
          <w:szCs w:val="24"/>
          <w:lang w:val="en-GB" w:eastAsia="en-GB"/>
        </w:rPr>
      </w:pPr>
      <w:r w:rsidRPr="00C6047E">
        <w:rPr>
          <w:rFonts w:ascii="Times New Roman" w:eastAsia="Times New Roman" w:hAnsi="Times New Roman" w:cs="Times New Roman"/>
          <w:color w:val="000000"/>
          <w:spacing w:val="6"/>
          <w:sz w:val="24"/>
          <w:szCs w:val="24"/>
          <w:lang w:val="en-GB" w:eastAsia="en-GB"/>
        </w:rPr>
        <w:t>5. Ms PC Samka</w:t>
      </w:r>
    </w:p>
    <w:p w14:paraId="39CD1B39" w14:textId="77777777" w:rsidR="0098671A" w:rsidRPr="00C6047E" w:rsidRDefault="0098671A" w:rsidP="0098671A">
      <w:pPr>
        <w:spacing w:line="360" w:lineRule="auto"/>
        <w:rPr>
          <w:rFonts w:ascii="Times New Roman" w:eastAsia="Times New Roman" w:hAnsi="Times New Roman" w:cs="Times New Roman"/>
          <w:color w:val="000000"/>
          <w:spacing w:val="6"/>
          <w:sz w:val="24"/>
          <w:szCs w:val="24"/>
          <w:lang w:val="en-GB" w:eastAsia="en-GB"/>
        </w:rPr>
      </w:pPr>
      <w:r w:rsidRPr="00C6047E">
        <w:rPr>
          <w:rFonts w:ascii="Times New Roman" w:eastAsia="Times New Roman" w:hAnsi="Times New Roman" w:cs="Times New Roman"/>
          <w:color w:val="000000"/>
          <w:spacing w:val="6"/>
          <w:sz w:val="24"/>
          <w:szCs w:val="24"/>
          <w:lang w:val="en-GB" w:eastAsia="en-GB"/>
        </w:rPr>
        <w:t xml:space="preserve">6. Mr C Hattingh </w:t>
      </w:r>
    </w:p>
    <w:p w14:paraId="0C9A2623" w14:textId="77777777" w:rsidR="0098671A" w:rsidRPr="00C6047E" w:rsidRDefault="0098671A" w:rsidP="0098671A">
      <w:pPr>
        <w:spacing w:line="360" w:lineRule="auto"/>
        <w:rPr>
          <w:rFonts w:ascii="Times New Roman" w:eastAsia="Times New Roman" w:hAnsi="Times New Roman" w:cs="Times New Roman"/>
          <w:color w:val="000000"/>
          <w:spacing w:val="6"/>
          <w:sz w:val="24"/>
          <w:szCs w:val="24"/>
          <w:lang w:val="en-GB" w:eastAsia="en-GB"/>
        </w:rPr>
      </w:pPr>
      <w:r w:rsidRPr="00C6047E">
        <w:rPr>
          <w:rFonts w:ascii="Times New Roman" w:eastAsia="Times New Roman" w:hAnsi="Times New Roman" w:cs="Times New Roman"/>
          <w:color w:val="000000"/>
          <w:spacing w:val="6"/>
          <w:sz w:val="24"/>
          <w:szCs w:val="24"/>
          <w:lang w:val="en-GB" w:eastAsia="en-GB"/>
        </w:rPr>
        <w:t xml:space="preserve">7. Mr M Khawula </w:t>
      </w:r>
    </w:p>
    <w:p w14:paraId="10B5CAAF" w14:textId="77777777" w:rsidR="0098671A" w:rsidRPr="00C6047E" w:rsidRDefault="0098671A" w:rsidP="0098671A">
      <w:pPr>
        <w:spacing w:line="360" w:lineRule="auto"/>
        <w:rPr>
          <w:rFonts w:ascii="Times New Roman" w:eastAsia="Times New Roman" w:hAnsi="Times New Roman" w:cs="Times New Roman"/>
          <w:color w:val="000000"/>
          <w:spacing w:val="6"/>
          <w:sz w:val="24"/>
          <w:szCs w:val="24"/>
          <w:lang w:val="en-GB" w:eastAsia="en-GB"/>
        </w:rPr>
      </w:pPr>
      <w:r w:rsidRPr="00C6047E">
        <w:rPr>
          <w:rFonts w:ascii="Times New Roman" w:eastAsia="Times New Roman" w:hAnsi="Times New Roman" w:cs="Times New Roman"/>
          <w:color w:val="000000"/>
          <w:spacing w:val="6"/>
          <w:sz w:val="24"/>
          <w:szCs w:val="24"/>
          <w:lang w:val="en-GB" w:eastAsia="en-GB"/>
        </w:rPr>
        <w:t>8. Ms L Moshodi</w:t>
      </w:r>
    </w:p>
    <w:p w14:paraId="292D575E" w14:textId="77777777" w:rsidR="0098671A" w:rsidRPr="00C6047E" w:rsidRDefault="0098671A" w:rsidP="0098671A">
      <w:pPr>
        <w:spacing w:line="360" w:lineRule="auto"/>
        <w:rPr>
          <w:rFonts w:ascii="Times New Roman" w:eastAsia="Times New Roman" w:hAnsi="Times New Roman" w:cs="Times New Roman"/>
          <w:color w:val="000000"/>
          <w:spacing w:val="6"/>
          <w:sz w:val="24"/>
          <w:szCs w:val="24"/>
          <w:lang w:val="en-GB" w:eastAsia="en-GB"/>
        </w:rPr>
      </w:pPr>
      <w:r w:rsidRPr="00C6047E">
        <w:rPr>
          <w:rFonts w:ascii="Times New Roman" w:eastAsia="Times New Roman" w:hAnsi="Times New Roman" w:cs="Times New Roman"/>
          <w:color w:val="000000"/>
          <w:spacing w:val="6"/>
          <w:sz w:val="24"/>
          <w:szCs w:val="24"/>
          <w:lang w:val="en-GB" w:eastAsia="en-GB"/>
        </w:rPr>
        <w:t xml:space="preserve">9. Ms D Ngwenya </w:t>
      </w:r>
    </w:p>
    <w:p w14:paraId="29FF20F2" w14:textId="77777777" w:rsidR="0098671A" w:rsidRPr="00C6047E" w:rsidRDefault="0098671A" w:rsidP="0098671A">
      <w:pPr>
        <w:spacing w:line="360" w:lineRule="auto"/>
        <w:ind w:left="720"/>
        <w:rPr>
          <w:rFonts w:ascii="Times New Roman" w:eastAsia="Times New Roman" w:hAnsi="Times New Roman" w:cs="Times New Roman"/>
          <w:color w:val="000000"/>
          <w:spacing w:val="6"/>
          <w:sz w:val="24"/>
          <w:szCs w:val="24"/>
          <w:lang w:val="en-GB" w:eastAsia="en-GB"/>
        </w:rPr>
      </w:pPr>
    </w:p>
    <w:p w14:paraId="3B9FB55D" w14:textId="77777777" w:rsidR="0098671A" w:rsidRPr="00C6047E" w:rsidRDefault="0098671A" w:rsidP="0098671A">
      <w:pPr>
        <w:spacing w:line="360" w:lineRule="auto"/>
        <w:rPr>
          <w:rFonts w:ascii="Times New Roman" w:eastAsia="Times New Roman" w:hAnsi="Times New Roman" w:cs="Times New Roman"/>
          <w:color w:val="000000"/>
          <w:spacing w:val="6"/>
          <w:sz w:val="24"/>
          <w:szCs w:val="24"/>
          <w:lang w:val="en-GB" w:eastAsia="en-GB"/>
        </w:rPr>
      </w:pPr>
    </w:p>
    <w:p w14:paraId="78FD7544" w14:textId="77777777" w:rsidR="0098671A" w:rsidRPr="00C6047E" w:rsidRDefault="0098671A" w:rsidP="0098671A">
      <w:pPr>
        <w:spacing w:line="360" w:lineRule="auto"/>
        <w:rPr>
          <w:rFonts w:ascii="Times New Roman" w:eastAsia="Times New Roman" w:hAnsi="Times New Roman" w:cs="Times New Roman"/>
          <w:b/>
          <w:color w:val="000000"/>
          <w:spacing w:val="6"/>
          <w:sz w:val="24"/>
          <w:szCs w:val="24"/>
          <w:lang w:val="en-GB" w:eastAsia="en-GB"/>
        </w:rPr>
      </w:pPr>
      <w:r w:rsidRPr="00C6047E">
        <w:rPr>
          <w:rFonts w:ascii="Times New Roman" w:eastAsia="Times New Roman" w:hAnsi="Times New Roman" w:cs="Times New Roman"/>
          <w:b/>
          <w:color w:val="000000"/>
          <w:spacing w:val="6"/>
          <w:sz w:val="24"/>
          <w:szCs w:val="24"/>
          <w:lang w:val="en-GB" w:eastAsia="en-GB"/>
        </w:rPr>
        <w:t xml:space="preserve">PARLIAMENTARY OFFICIALS </w:t>
      </w:r>
    </w:p>
    <w:p w14:paraId="2E88B2A8" w14:textId="77777777" w:rsidR="0098671A" w:rsidRPr="00C6047E" w:rsidRDefault="0098671A" w:rsidP="0098671A">
      <w:pPr>
        <w:spacing w:line="360" w:lineRule="auto"/>
        <w:rPr>
          <w:rFonts w:ascii="Times New Roman" w:eastAsia="Times New Roman" w:hAnsi="Times New Roman" w:cs="Times New Roman"/>
          <w:color w:val="000000"/>
          <w:spacing w:val="6"/>
          <w:sz w:val="24"/>
          <w:szCs w:val="24"/>
          <w:lang w:val="en-GB" w:eastAsia="en-GB"/>
        </w:rPr>
      </w:pPr>
    </w:p>
    <w:p w14:paraId="4D3AA1BC" w14:textId="77777777" w:rsidR="0098671A" w:rsidRPr="00C6047E" w:rsidRDefault="0098671A" w:rsidP="003E36D1">
      <w:pPr>
        <w:numPr>
          <w:ilvl w:val="0"/>
          <w:numId w:val="4"/>
        </w:numPr>
        <w:tabs>
          <w:tab w:val="num" w:pos="284"/>
        </w:tabs>
        <w:spacing w:line="360" w:lineRule="auto"/>
        <w:ind w:hanging="720"/>
        <w:rPr>
          <w:rFonts w:ascii="Times New Roman" w:eastAsia="Times New Roman" w:hAnsi="Times New Roman" w:cs="Times New Roman"/>
          <w:color w:val="000000"/>
          <w:spacing w:val="6"/>
          <w:sz w:val="24"/>
          <w:szCs w:val="24"/>
          <w:lang w:val="en-GB" w:eastAsia="en-GB"/>
        </w:rPr>
      </w:pPr>
      <w:r w:rsidRPr="00C6047E">
        <w:rPr>
          <w:rFonts w:ascii="Times New Roman" w:eastAsia="Times New Roman" w:hAnsi="Times New Roman" w:cs="Times New Roman"/>
          <w:color w:val="000000"/>
          <w:spacing w:val="6"/>
          <w:sz w:val="24"/>
          <w:szCs w:val="24"/>
          <w:lang w:val="en-GB" w:eastAsia="en-GB"/>
        </w:rPr>
        <w:t>Ms Marcelle Williams – Committee Secretary</w:t>
      </w:r>
    </w:p>
    <w:p w14:paraId="5D5B86CE" w14:textId="77777777" w:rsidR="0098671A" w:rsidRPr="00C6047E" w:rsidRDefault="0098671A" w:rsidP="003E36D1">
      <w:pPr>
        <w:numPr>
          <w:ilvl w:val="0"/>
          <w:numId w:val="4"/>
        </w:numPr>
        <w:tabs>
          <w:tab w:val="num" w:pos="284"/>
        </w:tabs>
        <w:spacing w:line="360" w:lineRule="auto"/>
        <w:ind w:hanging="720"/>
        <w:rPr>
          <w:rFonts w:ascii="Times New Roman" w:eastAsia="Times New Roman" w:hAnsi="Times New Roman" w:cs="Times New Roman"/>
          <w:color w:val="000000"/>
          <w:spacing w:val="6"/>
          <w:sz w:val="24"/>
          <w:szCs w:val="24"/>
          <w:lang w:val="en-GB" w:eastAsia="en-GB"/>
        </w:rPr>
      </w:pPr>
      <w:r w:rsidRPr="00C6047E">
        <w:rPr>
          <w:rFonts w:ascii="Times New Roman" w:eastAsia="Times New Roman" w:hAnsi="Times New Roman" w:cs="Times New Roman"/>
          <w:color w:val="000000"/>
          <w:spacing w:val="6"/>
          <w:sz w:val="24"/>
          <w:szCs w:val="24"/>
          <w:lang w:val="en-GB" w:eastAsia="en-GB"/>
        </w:rPr>
        <w:t>Ms Thabile Ketye – Content Advisor</w:t>
      </w:r>
    </w:p>
    <w:p w14:paraId="1B4F810D" w14:textId="77777777" w:rsidR="00AB040C" w:rsidRPr="00C6047E" w:rsidRDefault="00AB040C" w:rsidP="0098671A">
      <w:pPr>
        <w:spacing w:after="160" w:line="259" w:lineRule="auto"/>
        <w:rPr>
          <w:rFonts w:ascii="Times New Roman" w:eastAsiaTheme="majorEastAsia" w:hAnsi="Times New Roman" w:cs="Times New Roman"/>
          <w:b/>
          <w:caps/>
          <w:color w:val="538135" w:themeColor="accent6" w:themeShade="BF"/>
          <w:sz w:val="24"/>
          <w:szCs w:val="24"/>
        </w:rPr>
      </w:pPr>
    </w:p>
    <w:bookmarkEnd w:id="2"/>
    <w:p w14:paraId="54169EFF" w14:textId="77777777" w:rsidR="008A395C" w:rsidRPr="00C6047E" w:rsidRDefault="008A395C" w:rsidP="0098671A">
      <w:pPr>
        <w:rPr>
          <w:rFonts w:ascii="Times New Roman" w:hAnsi="Times New Roman" w:cs="Times New Roman"/>
          <w:sz w:val="24"/>
          <w:szCs w:val="24"/>
        </w:rPr>
      </w:pPr>
    </w:p>
    <w:p w14:paraId="02DE7D39" w14:textId="77777777" w:rsidR="00F52128" w:rsidRPr="00C6047E" w:rsidRDefault="0098671A" w:rsidP="0098671A">
      <w:pPr>
        <w:spacing w:after="160" w:line="259" w:lineRule="auto"/>
        <w:rPr>
          <w:rFonts w:ascii="Times New Roman" w:hAnsi="Times New Roman" w:cs="Times New Roman"/>
          <w:sz w:val="24"/>
          <w:szCs w:val="24"/>
        </w:rPr>
        <w:sectPr w:rsidR="00F52128" w:rsidRPr="00C6047E" w:rsidSect="006901F2">
          <w:footerReference w:type="default" r:id="rId9"/>
          <w:footerReference w:type="first" r:id="rId10"/>
          <w:pgSz w:w="11906" w:h="16838"/>
          <w:pgMar w:top="1998" w:right="1274" w:bottom="1440" w:left="1440" w:header="708" w:footer="708" w:gutter="0"/>
          <w:cols w:space="708"/>
          <w:titlePg/>
          <w:docGrid w:linePitch="360"/>
        </w:sectPr>
      </w:pPr>
      <w:bookmarkStart w:id="3" w:name="_Toc461639104"/>
      <w:bookmarkStart w:id="4" w:name="_Toc463855278"/>
      <w:bookmarkEnd w:id="3"/>
      <w:r w:rsidRPr="00C6047E">
        <w:rPr>
          <w:rFonts w:ascii="Times New Roman" w:hAnsi="Times New Roman" w:cs="Times New Roman"/>
          <w:sz w:val="24"/>
          <w:szCs w:val="24"/>
        </w:rPr>
        <w:br w:type="page"/>
      </w:r>
    </w:p>
    <w:p w14:paraId="2C76AC5B" w14:textId="77777777" w:rsidR="008A395C" w:rsidRPr="00C6047E" w:rsidRDefault="008A395C" w:rsidP="002F58FB">
      <w:pPr>
        <w:pStyle w:val="Heading1"/>
        <w:numPr>
          <w:ilvl w:val="0"/>
          <w:numId w:val="2"/>
        </w:numPr>
        <w:spacing w:before="0" w:line="360" w:lineRule="auto"/>
        <w:rPr>
          <w:rFonts w:ascii="Times New Roman" w:hAnsi="Times New Roman" w:cs="Times New Roman"/>
          <w:sz w:val="24"/>
          <w:szCs w:val="24"/>
        </w:rPr>
      </w:pPr>
      <w:bookmarkStart w:id="5" w:name="_Toc489435774"/>
      <w:r w:rsidRPr="00C6047E">
        <w:rPr>
          <w:rFonts w:ascii="Times New Roman" w:hAnsi="Times New Roman" w:cs="Times New Roman"/>
          <w:sz w:val="24"/>
          <w:szCs w:val="24"/>
        </w:rPr>
        <w:lastRenderedPageBreak/>
        <w:t>INTRODUCTION</w:t>
      </w:r>
      <w:bookmarkEnd w:id="4"/>
      <w:bookmarkEnd w:id="5"/>
    </w:p>
    <w:p w14:paraId="5FBEDED3" w14:textId="77777777" w:rsidR="008A395C" w:rsidRPr="00C6047E" w:rsidRDefault="008A395C" w:rsidP="002F58FB">
      <w:pPr>
        <w:spacing w:line="360" w:lineRule="auto"/>
        <w:rPr>
          <w:rFonts w:ascii="Times New Roman" w:hAnsi="Times New Roman" w:cs="Times New Roman"/>
          <w:sz w:val="24"/>
          <w:szCs w:val="24"/>
        </w:rPr>
      </w:pPr>
    </w:p>
    <w:p w14:paraId="3877253C" w14:textId="6ABFEEB5" w:rsidR="006768A7" w:rsidRPr="00C6047E" w:rsidRDefault="006768A7"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Select Committee on Social Services undertook its first Study Tour in the Fifth Parliament </w:t>
      </w:r>
      <w:r w:rsidR="002778FE" w:rsidRPr="00C6047E">
        <w:rPr>
          <w:rFonts w:ascii="Times New Roman" w:hAnsi="Times New Roman" w:cs="Times New Roman"/>
          <w:sz w:val="24"/>
          <w:szCs w:val="24"/>
        </w:rPr>
        <w:t xml:space="preserve">(in line with its Annual Performance Plan and Strategic Plan) </w:t>
      </w:r>
      <w:r w:rsidRPr="00C6047E">
        <w:rPr>
          <w:rFonts w:ascii="Times New Roman" w:hAnsi="Times New Roman" w:cs="Times New Roman"/>
          <w:sz w:val="24"/>
          <w:szCs w:val="24"/>
        </w:rPr>
        <w:t>to three countries, namely: Indonesia, Singapore and Malaysia. The Study Tour took place from 1</w:t>
      </w:r>
      <w:r w:rsidR="008F2843" w:rsidRPr="00C6047E">
        <w:rPr>
          <w:rFonts w:ascii="Times New Roman" w:hAnsi="Times New Roman" w:cs="Times New Roman"/>
          <w:sz w:val="24"/>
          <w:szCs w:val="24"/>
        </w:rPr>
        <w:t>0</w:t>
      </w:r>
      <w:r w:rsidRPr="00C6047E">
        <w:rPr>
          <w:rFonts w:ascii="Times New Roman" w:hAnsi="Times New Roman" w:cs="Times New Roman"/>
          <w:sz w:val="24"/>
          <w:szCs w:val="24"/>
        </w:rPr>
        <w:t xml:space="preserve"> to </w:t>
      </w:r>
      <w:r w:rsidR="008F2843" w:rsidRPr="00C6047E">
        <w:rPr>
          <w:rFonts w:ascii="Times New Roman" w:hAnsi="Times New Roman" w:cs="Times New Roman"/>
          <w:sz w:val="24"/>
          <w:szCs w:val="24"/>
        </w:rPr>
        <w:t>19</w:t>
      </w:r>
      <w:r w:rsidRPr="00C6047E">
        <w:rPr>
          <w:rFonts w:ascii="Times New Roman" w:hAnsi="Times New Roman" w:cs="Times New Roman"/>
          <w:sz w:val="24"/>
          <w:szCs w:val="24"/>
        </w:rPr>
        <w:t xml:space="preserve"> July 2017. </w:t>
      </w:r>
    </w:p>
    <w:p w14:paraId="4DDC4DCE" w14:textId="77777777" w:rsidR="00846583" w:rsidRPr="00C6047E" w:rsidRDefault="00846583" w:rsidP="002F58FB">
      <w:pPr>
        <w:spacing w:line="360" w:lineRule="auto"/>
        <w:rPr>
          <w:rFonts w:ascii="Times New Roman" w:hAnsi="Times New Roman" w:cs="Times New Roman"/>
          <w:sz w:val="24"/>
          <w:szCs w:val="24"/>
        </w:rPr>
      </w:pPr>
    </w:p>
    <w:p w14:paraId="17A1BDF7" w14:textId="77777777" w:rsidR="003A6257" w:rsidRPr="00C6047E" w:rsidRDefault="00846583" w:rsidP="003A6257">
      <w:pPr>
        <w:spacing w:line="360" w:lineRule="auto"/>
        <w:rPr>
          <w:rFonts w:ascii="Times New Roman" w:hAnsi="Times New Roman" w:cs="Times New Roman"/>
          <w:sz w:val="24"/>
          <w:szCs w:val="24"/>
        </w:rPr>
      </w:pPr>
      <w:r w:rsidRPr="00C6047E">
        <w:rPr>
          <w:rFonts w:ascii="Times New Roman" w:hAnsi="Times New Roman" w:cs="Times New Roman"/>
          <w:sz w:val="24"/>
          <w:szCs w:val="24"/>
        </w:rPr>
        <w:t>The aims of the study tour were to explore, understand and learn from the</w:t>
      </w:r>
      <w:r w:rsidR="001734E0" w:rsidRPr="00C6047E">
        <w:rPr>
          <w:rFonts w:ascii="Times New Roman" w:hAnsi="Times New Roman" w:cs="Times New Roman"/>
          <w:sz w:val="24"/>
          <w:szCs w:val="24"/>
        </w:rPr>
        <w:t xml:space="preserve"> </w:t>
      </w:r>
      <w:r w:rsidRPr="00C6047E">
        <w:rPr>
          <w:rFonts w:ascii="Times New Roman" w:hAnsi="Times New Roman" w:cs="Times New Roman"/>
          <w:sz w:val="24"/>
          <w:szCs w:val="24"/>
        </w:rPr>
        <w:t>Singapore a</w:t>
      </w:r>
      <w:r w:rsidR="001734E0" w:rsidRPr="00C6047E">
        <w:rPr>
          <w:rFonts w:ascii="Times New Roman" w:hAnsi="Times New Roman" w:cs="Times New Roman"/>
          <w:sz w:val="24"/>
          <w:szCs w:val="24"/>
        </w:rPr>
        <w:t>nd Malaysia health care systems</w:t>
      </w:r>
      <w:r w:rsidRPr="00C6047E">
        <w:rPr>
          <w:rFonts w:ascii="Times New Roman" w:hAnsi="Times New Roman" w:cs="Times New Roman"/>
          <w:sz w:val="24"/>
          <w:szCs w:val="24"/>
        </w:rPr>
        <w:t xml:space="preserve"> and </w:t>
      </w:r>
      <w:r w:rsidR="001734E0" w:rsidRPr="00C6047E">
        <w:rPr>
          <w:rFonts w:ascii="Times New Roman" w:hAnsi="Times New Roman" w:cs="Times New Roman"/>
          <w:sz w:val="24"/>
          <w:szCs w:val="24"/>
        </w:rPr>
        <w:t xml:space="preserve">the </w:t>
      </w:r>
      <w:r w:rsidRPr="00C6047E">
        <w:rPr>
          <w:rFonts w:ascii="Times New Roman" w:hAnsi="Times New Roman" w:cs="Times New Roman"/>
          <w:sz w:val="24"/>
          <w:szCs w:val="24"/>
        </w:rPr>
        <w:t>Indonesia and Singapore water and sanitation systems.</w:t>
      </w:r>
      <w:r w:rsidR="001734E0" w:rsidRPr="00C6047E">
        <w:rPr>
          <w:rFonts w:ascii="Times New Roman" w:hAnsi="Times New Roman" w:cs="Times New Roman"/>
          <w:sz w:val="24"/>
          <w:szCs w:val="24"/>
        </w:rPr>
        <w:t xml:space="preserve"> </w:t>
      </w:r>
      <w:r w:rsidR="003A6257" w:rsidRPr="00C6047E">
        <w:rPr>
          <w:rFonts w:ascii="Times New Roman" w:hAnsi="Times New Roman" w:cs="Times New Roman"/>
          <w:sz w:val="24"/>
          <w:szCs w:val="24"/>
        </w:rPr>
        <w:t xml:space="preserve">This report therefore reflects learning from the health care, water and sanitation systems of the visited countries. </w:t>
      </w:r>
    </w:p>
    <w:p w14:paraId="33017650" w14:textId="77777777" w:rsidR="003A6257" w:rsidRPr="00C6047E" w:rsidRDefault="003A6257" w:rsidP="003A6257">
      <w:pPr>
        <w:spacing w:line="360" w:lineRule="auto"/>
        <w:rPr>
          <w:rFonts w:ascii="Times New Roman" w:hAnsi="Times New Roman" w:cs="Times New Roman"/>
          <w:sz w:val="24"/>
          <w:szCs w:val="24"/>
        </w:rPr>
      </w:pPr>
      <w:r w:rsidRPr="00C6047E">
        <w:rPr>
          <w:rFonts w:ascii="Times New Roman" w:hAnsi="Times New Roman" w:cs="Times New Roman"/>
          <w:sz w:val="24"/>
          <w:szCs w:val="24"/>
        </w:rPr>
        <w:tab/>
      </w:r>
    </w:p>
    <w:p w14:paraId="5A249CC6" w14:textId="77777777" w:rsidR="006768A7" w:rsidRPr="00C6047E" w:rsidRDefault="003A6257"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report is structured and/or divided into four parts. The first part of the report is the introduction to the report. The subsequent parts of the report </w:t>
      </w:r>
      <w:r w:rsidR="001734E0" w:rsidRPr="00C6047E">
        <w:rPr>
          <w:rFonts w:ascii="Times New Roman" w:hAnsi="Times New Roman" w:cs="Times New Roman"/>
          <w:sz w:val="24"/>
          <w:szCs w:val="24"/>
        </w:rPr>
        <w:t>provide information on the lessons from each country.</w:t>
      </w:r>
      <w:r w:rsidR="002778FE" w:rsidRPr="00C6047E">
        <w:rPr>
          <w:rFonts w:ascii="Times New Roman" w:hAnsi="Times New Roman" w:cs="Times New Roman"/>
          <w:sz w:val="24"/>
          <w:szCs w:val="24"/>
        </w:rPr>
        <w:t xml:space="preserve"> </w:t>
      </w:r>
      <w:r w:rsidR="006768A7" w:rsidRPr="00C6047E">
        <w:rPr>
          <w:rFonts w:ascii="Times New Roman" w:hAnsi="Times New Roman" w:cs="Times New Roman"/>
          <w:sz w:val="24"/>
          <w:szCs w:val="24"/>
        </w:rPr>
        <w:t xml:space="preserve">Below is a brief background on the areas that the Committee focused on in each country. </w:t>
      </w:r>
    </w:p>
    <w:p w14:paraId="499F3D3C" w14:textId="77777777" w:rsidR="006768A7" w:rsidRPr="00C6047E" w:rsidRDefault="006768A7" w:rsidP="002F58FB">
      <w:pPr>
        <w:spacing w:line="360" w:lineRule="auto"/>
        <w:rPr>
          <w:rFonts w:ascii="Times New Roman" w:hAnsi="Times New Roman" w:cs="Times New Roman"/>
          <w:sz w:val="24"/>
          <w:szCs w:val="24"/>
        </w:rPr>
      </w:pPr>
    </w:p>
    <w:p w14:paraId="7CFCF073" w14:textId="77777777" w:rsidR="006768A7" w:rsidRPr="00C6047E" w:rsidRDefault="00E21FA1" w:rsidP="00805D48">
      <w:pPr>
        <w:pStyle w:val="Heading2"/>
        <w:numPr>
          <w:ilvl w:val="1"/>
          <w:numId w:val="2"/>
        </w:numPr>
        <w:spacing w:before="0" w:line="360" w:lineRule="auto"/>
        <w:jc w:val="both"/>
        <w:rPr>
          <w:rFonts w:ascii="Times New Roman" w:hAnsi="Times New Roman" w:cs="Times New Roman"/>
          <w:caps/>
          <w:sz w:val="24"/>
          <w:szCs w:val="24"/>
        </w:rPr>
      </w:pPr>
      <w:bookmarkStart w:id="6" w:name="_Toc489435775"/>
      <w:r w:rsidRPr="00C6047E">
        <w:rPr>
          <w:rFonts w:ascii="Times New Roman" w:hAnsi="Times New Roman" w:cs="Times New Roman"/>
          <w:sz w:val="24"/>
          <w:szCs w:val="24"/>
        </w:rPr>
        <w:t>Indonesia</w:t>
      </w:r>
      <w:bookmarkEnd w:id="6"/>
    </w:p>
    <w:p w14:paraId="0EA15AD3" w14:textId="77777777" w:rsidR="006768A7" w:rsidRPr="00C6047E" w:rsidRDefault="006768A7" w:rsidP="002F58FB">
      <w:pPr>
        <w:spacing w:line="360" w:lineRule="auto"/>
        <w:rPr>
          <w:rFonts w:ascii="Times New Roman" w:hAnsi="Times New Roman" w:cs="Times New Roman"/>
          <w:sz w:val="24"/>
          <w:szCs w:val="24"/>
        </w:rPr>
      </w:pPr>
    </w:p>
    <w:p w14:paraId="5F260B9F" w14:textId="77777777" w:rsidR="006768A7" w:rsidRPr="00C6047E" w:rsidRDefault="006768A7"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The Committee focused on the provision of water and sanitation services in Indonesia’s informal settlements.</w:t>
      </w:r>
    </w:p>
    <w:p w14:paraId="5198AABA" w14:textId="77777777" w:rsidR="006768A7" w:rsidRPr="00C6047E" w:rsidRDefault="006768A7" w:rsidP="002F58FB">
      <w:pPr>
        <w:spacing w:line="360" w:lineRule="auto"/>
        <w:rPr>
          <w:rFonts w:ascii="Times New Roman" w:hAnsi="Times New Roman" w:cs="Times New Roman"/>
          <w:sz w:val="24"/>
          <w:szCs w:val="24"/>
        </w:rPr>
      </w:pPr>
    </w:p>
    <w:p w14:paraId="68DA84D9" w14:textId="77777777" w:rsidR="006768A7" w:rsidRPr="00C6047E" w:rsidRDefault="006768A7"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In recent years, the Indonesian government identified the lack of access to adequate water and sanitation services as a key challenge to be addressed</w:t>
      </w:r>
      <w:r w:rsidR="00AE7ED3" w:rsidRPr="00C6047E">
        <w:rPr>
          <w:rFonts w:ascii="Times New Roman" w:hAnsi="Times New Roman" w:cs="Times New Roman"/>
          <w:sz w:val="24"/>
          <w:szCs w:val="24"/>
        </w:rPr>
        <w:t>. The Indonesian government has placed</w:t>
      </w:r>
      <w:r w:rsidRPr="00C6047E">
        <w:rPr>
          <w:rFonts w:ascii="Times New Roman" w:hAnsi="Times New Roman" w:cs="Times New Roman"/>
          <w:sz w:val="24"/>
          <w:szCs w:val="24"/>
        </w:rPr>
        <w:t xml:space="preserve"> specific emphasis not only on urban settlements, but informal settlements and rural areas. </w:t>
      </w:r>
      <w:r w:rsidR="00AE7ED3" w:rsidRPr="00C6047E">
        <w:rPr>
          <w:rFonts w:ascii="Times New Roman" w:hAnsi="Times New Roman" w:cs="Times New Roman"/>
          <w:sz w:val="24"/>
          <w:szCs w:val="24"/>
        </w:rPr>
        <w:t>It</w:t>
      </w:r>
      <w:r w:rsidRPr="00C6047E">
        <w:rPr>
          <w:rFonts w:ascii="Times New Roman" w:hAnsi="Times New Roman" w:cs="Times New Roman"/>
          <w:sz w:val="24"/>
          <w:szCs w:val="24"/>
        </w:rPr>
        <w:t xml:space="preserve"> has since embarked on a number of projects and programmes to address this issue.</w:t>
      </w:r>
      <w:r w:rsidR="00AE7ED3" w:rsidRPr="00C6047E">
        <w:rPr>
          <w:rFonts w:ascii="Times New Roman" w:hAnsi="Times New Roman" w:cs="Times New Roman"/>
          <w:sz w:val="24"/>
          <w:szCs w:val="24"/>
        </w:rPr>
        <w:t xml:space="preserve"> For example, in 2010 the Settlement Sanitation Development</w:t>
      </w:r>
      <w:r w:rsidRPr="00C6047E">
        <w:rPr>
          <w:rFonts w:ascii="Times New Roman" w:hAnsi="Times New Roman" w:cs="Times New Roman"/>
          <w:sz w:val="24"/>
          <w:szCs w:val="24"/>
        </w:rPr>
        <w:t xml:space="preserve"> programme was launched to provide access to adequate sanitation to 8</w:t>
      </w:r>
      <w:r w:rsidR="00AE7ED3" w:rsidRPr="00C6047E">
        <w:rPr>
          <w:rFonts w:ascii="Times New Roman" w:hAnsi="Times New Roman" w:cs="Times New Roman"/>
          <w:sz w:val="24"/>
          <w:szCs w:val="24"/>
        </w:rPr>
        <w:t>0% of urban households by 2014. At the time the programme</w:t>
      </w:r>
      <w:r w:rsidR="00805D48" w:rsidRPr="00C6047E">
        <w:rPr>
          <w:rFonts w:ascii="Times New Roman" w:hAnsi="Times New Roman" w:cs="Times New Roman"/>
          <w:sz w:val="24"/>
          <w:szCs w:val="24"/>
        </w:rPr>
        <w:t xml:space="preserve"> was estimated to cost US</w:t>
      </w:r>
      <w:r w:rsidRPr="00C6047E">
        <w:rPr>
          <w:rFonts w:ascii="Times New Roman" w:hAnsi="Times New Roman" w:cs="Times New Roman"/>
          <w:sz w:val="24"/>
          <w:szCs w:val="24"/>
        </w:rPr>
        <w:t xml:space="preserve">$5.5 billion. </w:t>
      </w:r>
      <w:r w:rsidR="00AE7ED3" w:rsidRPr="00C6047E">
        <w:rPr>
          <w:rFonts w:ascii="Times New Roman" w:hAnsi="Times New Roman" w:cs="Times New Roman"/>
          <w:sz w:val="24"/>
          <w:szCs w:val="24"/>
        </w:rPr>
        <w:t>The programme</w:t>
      </w:r>
      <w:r w:rsidRPr="00C6047E">
        <w:rPr>
          <w:rFonts w:ascii="Times New Roman" w:hAnsi="Times New Roman" w:cs="Times New Roman"/>
          <w:sz w:val="24"/>
          <w:szCs w:val="24"/>
        </w:rPr>
        <w:t xml:space="preserve"> was aimed at developing waste water services in 226 cities, build sanitary landfills which would serve 240 urban areas and stop inundations in strategic urban locations, covering around 22</w:t>
      </w:r>
      <w:r w:rsidR="00AE7ED3" w:rsidRPr="00C6047E">
        <w:rPr>
          <w:rFonts w:ascii="Times New Roman" w:hAnsi="Times New Roman" w:cs="Times New Roman"/>
          <w:sz w:val="24"/>
          <w:szCs w:val="24"/>
        </w:rPr>
        <w:t xml:space="preserve"> </w:t>
      </w:r>
      <w:r w:rsidRPr="00C6047E">
        <w:rPr>
          <w:rFonts w:ascii="Times New Roman" w:hAnsi="Times New Roman" w:cs="Times New Roman"/>
          <w:sz w:val="24"/>
          <w:szCs w:val="24"/>
        </w:rPr>
        <w:t>500 hectares.</w:t>
      </w:r>
    </w:p>
    <w:p w14:paraId="22276C86" w14:textId="77777777" w:rsidR="006768A7" w:rsidRPr="00C6047E" w:rsidRDefault="006768A7" w:rsidP="002F58FB">
      <w:pPr>
        <w:spacing w:line="360" w:lineRule="auto"/>
        <w:rPr>
          <w:rFonts w:ascii="Times New Roman" w:hAnsi="Times New Roman" w:cs="Times New Roman"/>
          <w:sz w:val="24"/>
          <w:szCs w:val="24"/>
        </w:rPr>
      </w:pPr>
    </w:p>
    <w:p w14:paraId="5D7B158A" w14:textId="77777777" w:rsidR="006768A7" w:rsidRPr="00C6047E" w:rsidRDefault="00AE7ED3"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lastRenderedPageBreak/>
        <w:t>Prior to that, in 2008, the Indonesian government had embarked on the</w:t>
      </w:r>
      <w:r w:rsidR="006768A7" w:rsidRPr="00C6047E">
        <w:rPr>
          <w:rFonts w:ascii="Times New Roman" w:hAnsi="Times New Roman" w:cs="Times New Roman"/>
          <w:sz w:val="24"/>
          <w:szCs w:val="24"/>
        </w:rPr>
        <w:t xml:space="preserve"> National Strategy for Community-Based Total Sanitation</w:t>
      </w:r>
      <w:r w:rsidRPr="00C6047E">
        <w:rPr>
          <w:rFonts w:ascii="Times New Roman" w:hAnsi="Times New Roman" w:cs="Times New Roman"/>
          <w:sz w:val="24"/>
          <w:szCs w:val="24"/>
        </w:rPr>
        <w:t xml:space="preserve">. The purpose of the programme was to introduce </w:t>
      </w:r>
      <w:r w:rsidR="006768A7" w:rsidRPr="00C6047E">
        <w:rPr>
          <w:rFonts w:ascii="Times New Roman" w:hAnsi="Times New Roman" w:cs="Times New Roman"/>
          <w:sz w:val="24"/>
          <w:szCs w:val="24"/>
        </w:rPr>
        <w:t xml:space="preserve">more effective water treatment methods in 10 000 villages by 2012. </w:t>
      </w:r>
    </w:p>
    <w:p w14:paraId="55F62633" w14:textId="77777777" w:rsidR="006768A7" w:rsidRPr="00C6047E" w:rsidRDefault="006768A7" w:rsidP="002F58FB">
      <w:pPr>
        <w:spacing w:line="360" w:lineRule="auto"/>
        <w:rPr>
          <w:rFonts w:ascii="Times New Roman" w:hAnsi="Times New Roman" w:cs="Times New Roman"/>
          <w:sz w:val="24"/>
          <w:szCs w:val="24"/>
        </w:rPr>
      </w:pPr>
    </w:p>
    <w:p w14:paraId="5F244EEA" w14:textId="77777777" w:rsidR="006768A7" w:rsidRPr="00C6047E" w:rsidRDefault="00AE7ED3"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It was due to this background that the Committee identified Indonesia to be part o</w:t>
      </w:r>
      <w:r w:rsidR="00F52128" w:rsidRPr="00C6047E">
        <w:rPr>
          <w:rFonts w:ascii="Times New Roman" w:hAnsi="Times New Roman" w:cs="Times New Roman"/>
          <w:sz w:val="24"/>
          <w:szCs w:val="24"/>
        </w:rPr>
        <w:t>f the Study Tour. It was important for the Committee to learn what programmes the Indonesian government is undertaking t</w:t>
      </w:r>
      <w:r w:rsidR="006768A7" w:rsidRPr="00C6047E">
        <w:rPr>
          <w:rFonts w:ascii="Times New Roman" w:hAnsi="Times New Roman" w:cs="Times New Roman"/>
          <w:sz w:val="24"/>
          <w:szCs w:val="24"/>
        </w:rPr>
        <w:t xml:space="preserve">o provide adequate access to water and sanitation services in informal settlements, </w:t>
      </w:r>
      <w:r w:rsidR="00F52128" w:rsidRPr="00C6047E">
        <w:rPr>
          <w:rFonts w:ascii="Times New Roman" w:hAnsi="Times New Roman" w:cs="Times New Roman"/>
          <w:sz w:val="24"/>
          <w:szCs w:val="24"/>
        </w:rPr>
        <w:t>as this is one of the priorities for South Africa.</w:t>
      </w:r>
    </w:p>
    <w:p w14:paraId="0EF43F6D" w14:textId="77777777" w:rsidR="00F52128" w:rsidRPr="00C6047E" w:rsidRDefault="00F52128" w:rsidP="002F58FB">
      <w:pPr>
        <w:spacing w:line="360" w:lineRule="auto"/>
        <w:rPr>
          <w:rFonts w:ascii="Times New Roman" w:hAnsi="Times New Roman" w:cs="Times New Roman"/>
          <w:sz w:val="24"/>
          <w:szCs w:val="24"/>
        </w:rPr>
      </w:pPr>
    </w:p>
    <w:p w14:paraId="4B31F8F6" w14:textId="77777777" w:rsidR="006768A7" w:rsidRPr="00C6047E" w:rsidRDefault="00805D48" w:rsidP="00805D48">
      <w:pPr>
        <w:pStyle w:val="Heading2"/>
        <w:numPr>
          <w:ilvl w:val="1"/>
          <w:numId w:val="2"/>
        </w:numPr>
        <w:spacing w:before="0" w:line="360" w:lineRule="auto"/>
        <w:jc w:val="both"/>
        <w:rPr>
          <w:rFonts w:ascii="Times New Roman" w:hAnsi="Times New Roman" w:cs="Times New Roman"/>
          <w:sz w:val="24"/>
          <w:szCs w:val="24"/>
        </w:rPr>
      </w:pPr>
      <w:bookmarkStart w:id="7" w:name="_Toc489435776"/>
      <w:r w:rsidRPr="00C6047E">
        <w:rPr>
          <w:rFonts w:ascii="Times New Roman" w:hAnsi="Times New Roman" w:cs="Times New Roman"/>
          <w:sz w:val="24"/>
          <w:szCs w:val="24"/>
        </w:rPr>
        <w:t>Singapore</w:t>
      </w:r>
      <w:bookmarkEnd w:id="7"/>
    </w:p>
    <w:p w14:paraId="5728D054" w14:textId="77777777" w:rsidR="006768A7" w:rsidRPr="00C6047E" w:rsidRDefault="006768A7" w:rsidP="002F58FB">
      <w:pPr>
        <w:spacing w:line="360" w:lineRule="auto"/>
        <w:rPr>
          <w:rFonts w:ascii="Times New Roman" w:hAnsi="Times New Roman" w:cs="Times New Roman"/>
          <w:sz w:val="24"/>
          <w:szCs w:val="24"/>
        </w:rPr>
      </w:pPr>
    </w:p>
    <w:p w14:paraId="53CD13FC" w14:textId="77777777" w:rsidR="00F52128" w:rsidRPr="00C6047E" w:rsidRDefault="006768A7"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focus of the Committee </w:t>
      </w:r>
      <w:r w:rsidR="0098671A" w:rsidRPr="00C6047E">
        <w:rPr>
          <w:rFonts w:ascii="Times New Roman" w:hAnsi="Times New Roman" w:cs="Times New Roman"/>
          <w:sz w:val="24"/>
          <w:szCs w:val="24"/>
        </w:rPr>
        <w:t>was</w:t>
      </w:r>
      <w:r w:rsidRPr="00C6047E">
        <w:rPr>
          <w:rFonts w:ascii="Times New Roman" w:hAnsi="Times New Roman" w:cs="Times New Roman"/>
          <w:sz w:val="24"/>
          <w:szCs w:val="24"/>
        </w:rPr>
        <w:t xml:space="preserve"> on Singapore’s water and health systems. </w:t>
      </w:r>
    </w:p>
    <w:p w14:paraId="7D8492D8" w14:textId="77777777" w:rsidR="00F52128" w:rsidRPr="00C6047E" w:rsidRDefault="00F52128" w:rsidP="002F58FB">
      <w:pPr>
        <w:spacing w:line="360" w:lineRule="auto"/>
        <w:rPr>
          <w:rFonts w:ascii="Times New Roman" w:hAnsi="Times New Roman" w:cs="Times New Roman"/>
          <w:sz w:val="24"/>
          <w:szCs w:val="24"/>
        </w:rPr>
      </w:pPr>
    </w:p>
    <w:p w14:paraId="620262AD" w14:textId="77777777" w:rsidR="00F52128" w:rsidRPr="00C6047E" w:rsidRDefault="006768A7"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Singapore has a successful Universal Health Coverage (UHC)</w:t>
      </w:r>
      <w:r w:rsidR="00F52128" w:rsidRPr="00C6047E">
        <w:rPr>
          <w:rFonts w:ascii="Times New Roman" w:hAnsi="Times New Roman" w:cs="Times New Roman"/>
          <w:sz w:val="24"/>
          <w:szCs w:val="24"/>
        </w:rPr>
        <w:t xml:space="preserve"> system that it has been implementing for years</w:t>
      </w:r>
      <w:r w:rsidRPr="00C6047E">
        <w:rPr>
          <w:rFonts w:ascii="Times New Roman" w:hAnsi="Times New Roman" w:cs="Times New Roman"/>
          <w:sz w:val="24"/>
          <w:szCs w:val="24"/>
        </w:rPr>
        <w:t>. The South African government is in the process of phasing</w:t>
      </w:r>
      <w:r w:rsidR="00F52128" w:rsidRPr="00C6047E">
        <w:rPr>
          <w:rFonts w:ascii="Times New Roman" w:hAnsi="Times New Roman" w:cs="Times New Roman"/>
          <w:sz w:val="24"/>
          <w:szCs w:val="24"/>
        </w:rPr>
        <w:t>-in the</w:t>
      </w:r>
      <w:r w:rsidRPr="00C6047E">
        <w:rPr>
          <w:rFonts w:ascii="Times New Roman" w:hAnsi="Times New Roman" w:cs="Times New Roman"/>
          <w:sz w:val="24"/>
          <w:szCs w:val="24"/>
        </w:rPr>
        <w:t xml:space="preserve"> National Health Insurance</w:t>
      </w:r>
      <w:r w:rsidR="00F52128" w:rsidRPr="00C6047E">
        <w:rPr>
          <w:rFonts w:ascii="Times New Roman" w:hAnsi="Times New Roman" w:cs="Times New Roman"/>
          <w:sz w:val="24"/>
          <w:szCs w:val="24"/>
        </w:rPr>
        <w:t xml:space="preserve"> (NHI), which </w:t>
      </w:r>
      <w:r w:rsidR="00F81D7D" w:rsidRPr="00C6047E">
        <w:rPr>
          <w:rFonts w:ascii="Times New Roman" w:hAnsi="Times New Roman" w:cs="Times New Roman"/>
          <w:sz w:val="24"/>
          <w:szCs w:val="24"/>
        </w:rPr>
        <w:t xml:space="preserve">is </w:t>
      </w:r>
      <w:r w:rsidR="00F52128" w:rsidRPr="00C6047E">
        <w:rPr>
          <w:rFonts w:ascii="Times New Roman" w:hAnsi="Times New Roman" w:cs="Times New Roman"/>
          <w:sz w:val="24"/>
          <w:szCs w:val="24"/>
        </w:rPr>
        <w:t>about providing UHC</w:t>
      </w:r>
      <w:r w:rsidRPr="00C6047E">
        <w:rPr>
          <w:rFonts w:ascii="Times New Roman" w:hAnsi="Times New Roman" w:cs="Times New Roman"/>
          <w:sz w:val="24"/>
          <w:szCs w:val="24"/>
        </w:rPr>
        <w:t xml:space="preserve">. </w:t>
      </w:r>
      <w:r w:rsidR="00F52128" w:rsidRPr="00C6047E">
        <w:rPr>
          <w:rFonts w:ascii="Times New Roman" w:hAnsi="Times New Roman" w:cs="Times New Roman"/>
          <w:sz w:val="24"/>
          <w:szCs w:val="24"/>
        </w:rPr>
        <w:t>Further, Singapore's medical facilities are among the finest in the world. The South African government is implementing an Ideal Clinic initiative which seeks to provide world class healthcare facilities.</w:t>
      </w:r>
      <w:r w:rsidR="002778FE" w:rsidRPr="00C6047E">
        <w:rPr>
          <w:rFonts w:ascii="Times New Roman" w:hAnsi="Times New Roman" w:cs="Times New Roman"/>
          <w:sz w:val="24"/>
          <w:szCs w:val="24"/>
        </w:rPr>
        <w:t xml:space="preserve"> </w:t>
      </w:r>
    </w:p>
    <w:p w14:paraId="10906A95" w14:textId="77777777" w:rsidR="00F52128" w:rsidRPr="00C6047E" w:rsidRDefault="00F52128" w:rsidP="002F58FB">
      <w:pPr>
        <w:spacing w:line="360" w:lineRule="auto"/>
        <w:rPr>
          <w:rFonts w:ascii="Times New Roman" w:hAnsi="Times New Roman" w:cs="Times New Roman"/>
          <w:sz w:val="24"/>
          <w:szCs w:val="24"/>
        </w:rPr>
      </w:pPr>
    </w:p>
    <w:p w14:paraId="0F55808B" w14:textId="77777777" w:rsidR="006768A7" w:rsidRPr="00C6047E" w:rsidRDefault="0026010C"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In terms of water services, </w:t>
      </w:r>
      <w:r w:rsidR="006768A7" w:rsidRPr="00C6047E">
        <w:rPr>
          <w:rFonts w:ascii="Times New Roman" w:hAnsi="Times New Roman" w:cs="Times New Roman"/>
          <w:sz w:val="24"/>
          <w:szCs w:val="24"/>
        </w:rPr>
        <w:t xml:space="preserve">Singapore has long recognised the vital role the provision of a sustainable water supply plays in its future prosperity. </w:t>
      </w:r>
    </w:p>
    <w:p w14:paraId="5E3100A1" w14:textId="77777777" w:rsidR="0026010C" w:rsidRPr="00C6047E" w:rsidRDefault="0026010C" w:rsidP="002F58FB">
      <w:pPr>
        <w:spacing w:line="360" w:lineRule="auto"/>
        <w:rPr>
          <w:rFonts w:ascii="Times New Roman" w:hAnsi="Times New Roman" w:cs="Times New Roman"/>
          <w:sz w:val="24"/>
          <w:szCs w:val="24"/>
        </w:rPr>
      </w:pPr>
    </w:p>
    <w:p w14:paraId="18F1F9CE" w14:textId="77777777" w:rsidR="0026010C" w:rsidRPr="00C6047E" w:rsidRDefault="0026010C"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It is within this background that the Committee felt it would benefit in performing a well-informed oversight in the roll-out of NHI in South Africa. </w:t>
      </w:r>
    </w:p>
    <w:p w14:paraId="16091B18" w14:textId="77777777" w:rsidR="001734E0" w:rsidRPr="00C6047E" w:rsidRDefault="001734E0" w:rsidP="002F58FB">
      <w:pPr>
        <w:spacing w:line="360" w:lineRule="auto"/>
        <w:rPr>
          <w:rFonts w:ascii="Times New Roman" w:hAnsi="Times New Roman" w:cs="Times New Roman"/>
          <w:sz w:val="24"/>
          <w:szCs w:val="24"/>
        </w:rPr>
      </w:pPr>
    </w:p>
    <w:p w14:paraId="76613797" w14:textId="77777777" w:rsidR="006768A7" w:rsidRPr="00C6047E" w:rsidRDefault="00805D48" w:rsidP="00805D48">
      <w:pPr>
        <w:pStyle w:val="Heading2"/>
        <w:numPr>
          <w:ilvl w:val="1"/>
          <w:numId w:val="2"/>
        </w:numPr>
        <w:spacing w:before="0" w:line="360" w:lineRule="auto"/>
        <w:jc w:val="both"/>
        <w:rPr>
          <w:rFonts w:ascii="Times New Roman" w:hAnsi="Times New Roman" w:cs="Times New Roman"/>
          <w:sz w:val="24"/>
          <w:szCs w:val="24"/>
        </w:rPr>
      </w:pPr>
      <w:bookmarkStart w:id="8" w:name="_Toc489435777"/>
      <w:r w:rsidRPr="00C6047E">
        <w:rPr>
          <w:rFonts w:ascii="Times New Roman" w:hAnsi="Times New Roman" w:cs="Times New Roman"/>
          <w:sz w:val="24"/>
          <w:szCs w:val="24"/>
        </w:rPr>
        <w:t>Malaysia</w:t>
      </w:r>
      <w:bookmarkEnd w:id="8"/>
    </w:p>
    <w:p w14:paraId="0A9E8DD3" w14:textId="77777777" w:rsidR="006768A7" w:rsidRPr="00C6047E" w:rsidRDefault="006768A7" w:rsidP="002F58FB">
      <w:pPr>
        <w:spacing w:line="360" w:lineRule="auto"/>
        <w:rPr>
          <w:rFonts w:ascii="Times New Roman" w:hAnsi="Times New Roman" w:cs="Times New Roman"/>
          <w:sz w:val="24"/>
          <w:szCs w:val="24"/>
        </w:rPr>
      </w:pPr>
    </w:p>
    <w:p w14:paraId="7FB395C4" w14:textId="77777777" w:rsidR="006768A7" w:rsidRPr="00C6047E" w:rsidRDefault="006768A7"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There are a number of similarities between the Malaysian and South African healthcare systems. Over the past few decades, the Malaysian government h</w:t>
      </w:r>
      <w:r w:rsidR="0026010C" w:rsidRPr="00C6047E">
        <w:rPr>
          <w:rFonts w:ascii="Times New Roman" w:hAnsi="Times New Roman" w:cs="Times New Roman"/>
          <w:sz w:val="24"/>
          <w:szCs w:val="24"/>
        </w:rPr>
        <w:t>as successfully implemented UHC</w:t>
      </w:r>
      <w:r w:rsidRPr="00C6047E">
        <w:rPr>
          <w:rFonts w:ascii="Times New Roman" w:hAnsi="Times New Roman" w:cs="Times New Roman"/>
          <w:sz w:val="24"/>
          <w:szCs w:val="24"/>
        </w:rPr>
        <w:t xml:space="preserve">, better known as the </w:t>
      </w:r>
      <w:r w:rsidR="0026010C" w:rsidRPr="00C6047E">
        <w:rPr>
          <w:rFonts w:ascii="Times New Roman" w:hAnsi="Times New Roman" w:cs="Times New Roman"/>
          <w:sz w:val="24"/>
          <w:szCs w:val="24"/>
        </w:rPr>
        <w:t>NHI</w:t>
      </w:r>
      <w:r w:rsidRPr="00C6047E">
        <w:rPr>
          <w:rFonts w:ascii="Times New Roman" w:hAnsi="Times New Roman" w:cs="Times New Roman"/>
          <w:sz w:val="24"/>
          <w:szCs w:val="24"/>
        </w:rPr>
        <w:t xml:space="preserve"> in South Africa. </w:t>
      </w:r>
    </w:p>
    <w:p w14:paraId="2785704C" w14:textId="77777777" w:rsidR="006768A7" w:rsidRPr="00C6047E" w:rsidRDefault="006768A7" w:rsidP="002F58FB">
      <w:pPr>
        <w:spacing w:line="360" w:lineRule="auto"/>
        <w:rPr>
          <w:rFonts w:ascii="Times New Roman" w:hAnsi="Times New Roman" w:cs="Times New Roman"/>
          <w:sz w:val="24"/>
          <w:szCs w:val="24"/>
        </w:rPr>
      </w:pPr>
    </w:p>
    <w:p w14:paraId="4531E342" w14:textId="77777777" w:rsidR="006768A7" w:rsidRPr="00C6047E" w:rsidRDefault="006768A7"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lastRenderedPageBreak/>
        <w:t>The socio-economic development in Malaysia, over the few decades, has brought about significant improvement in the general health status of the population partly due to sustained investment into social infrastructure such as schools and health facilities. The country’s public healthcare system has gradually improved and provides comprehensive care at minimal fees to the country’s citizens.</w:t>
      </w:r>
    </w:p>
    <w:p w14:paraId="25E8380A" w14:textId="77777777" w:rsidR="006768A7" w:rsidRPr="00C6047E" w:rsidRDefault="006768A7" w:rsidP="002F58FB">
      <w:pPr>
        <w:spacing w:line="360" w:lineRule="auto"/>
        <w:rPr>
          <w:rFonts w:ascii="Times New Roman" w:hAnsi="Times New Roman" w:cs="Times New Roman"/>
          <w:sz w:val="24"/>
          <w:szCs w:val="24"/>
        </w:rPr>
      </w:pPr>
    </w:p>
    <w:p w14:paraId="58BAA209" w14:textId="77777777" w:rsidR="006768A7" w:rsidRPr="00C6047E" w:rsidRDefault="006768A7"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Due to healthcare reforms in the country, Malaysia can claim to have achieved </w:t>
      </w:r>
      <w:r w:rsidR="0026010C" w:rsidRPr="00C6047E">
        <w:rPr>
          <w:rFonts w:ascii="Times New Roman" w:hAnsi="Times New Roman" w:cs="Times New Roman"/>
          <w:sz w:val="24"/>
          <w:szCs w:val="24"/>
        </w:rPr>
        <w:t xml:space="preserve">UHC - </w:t>
      </w:r>
      <w:r w:rsidRPr="00C6047E">
        <w:rPr>
          <w:rFonts w:ascii="Times New Roman" w:hAnsi="Times New Roman" w:cs="Times New Roman"/>
          <w:sz w:val="24"/>
          <w:szCs w:val="24"/>
        </w:rPr>
        <w:t>the ultimate health system goal of the World Health Organisation</w:t>
      </w:r>
      <w:r w:rsidR="0026010C" w:rsidRPr="00C6047E">
        <w:rPr>
          <w:rFonts w:ascii="Times New Roman" w:hAnsi="Times New Roman" w:cs="Times New Roman"/>
          <w:sz w:val="24"/>
          <w:szCs w:val="24"/>
        </w:rPr>
        <w:t xml:space="preserve"> (WHO)</w:t>
      </w:r>
      <w:r w:rsidRPr="00C6047E">
        <w:rPr>
          <w:rFonts w:ascii="Times New Roman" w:hAnsi="Times New Roman" w:cs="Times New Roman"/>
          <w:sz w:val="24"/>
          <w:szCs w:val="24"/>
        </w:rPr>
        <w:t>.</w:t>
      </w:r>
    </w:p>
    <w:p w14:paraId="0AE71B46" w14:textId="77777777" w:rsidR="0026010C" w:rsidRPr="00C6047E" w:rsidRDefault="0026010C" w:rsidP="002F58FB">
      <w:pPr>
        <w:spacing w:line="360" w:lineRule="auto"/>
        <w:rPr>
          <w:rFonts w:ascii="Times New Roman" w:hAnsi="Times New Roman" w:cs="Times New Roman"/>
          <w:sz w:val="24"/>
          <w:szCs w:val="24"/>
        </w:rPr>
      </w:pPr>
    </w:p>
    <w:p w14:paraId="5F0E0466" w14:textId="77777777" w:rsidR="0026010C" w:rsidRPr="00C6047E" w:rsidRDefault="0026010C"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It was due to this background that the Committee identified Malaysia to be part of the Study Tour.</w:t>
      </w:r>
    </w:p>
    <w:p w14:paraId="37CBB132" w14:textId="77777777" w:rsidR="001734E0" w:rsidRPr="00C6047E" w:rsidRDefault="001734E0" w:rsidP="001734E0">
      <w:pPr>
        <w:spacing w:line="360" w:lineRule="auto"/>
        <w:rPr>
          <w:rFonts w:ascii="Times New Roman" w:hAnsi="Times New Roman" w:cs="Times New Roman"/>
          <w:sz w:val="24"/>
          <w:szCs w:val="24"/>
        </w:rPr>
      </w:pPr>
    </w:p>
    <w:p w14:paraId="1C599379" w14:textId="77777777" w:rsidR="001734E0" w:rsidRPr="00C6047E" w:rsidRDefault="00805D48" w:rsidP="00805D48">
      <w:pPr>
        <w:pStyle w:val="Heading2"/>
        <w:numPr>
          <w:ilvl w:val="1"/>
          <w:numId w:val="2"/>
        </w:numPr>
        <w:spacing w:before="0" w:line="360" w:lineRule="auto"/>
        <w:jc w:val="both"/>
        <w:rPr>
          <w:rFonts w:ascii="Times New Roman" w:hAnsi="Times New Roman" w:cs="Times New Roman"/>
          <w:sz w:val="24"/>
          <w:szCs w:val="24"/>
        </w:rPr>
      </w:pPr>
      <w:bookmarkStart w:id="9" w:name="_Toc489435778"/>
      <w:r w:rsidRPr="00C6047E">
        <w:rPr>
          <w:rFonts w:ascii="Times New Roman" w:hAnsi="Times New Roman" w:cs="Times New Roman"/>
          <w:sz w:val="24"/>
          <w:szCs w:val="24"/>
        </w:rPr>
        <w:t>Mode of Interactions during the Study Tour</w:t>
      </w:r>
      <w:bookmarkEnd w:id="9"/>
    </w:p>
    <w:p w14:paraId="337B474C" w14:textId="77777777" w:rsidR="001734E0" w:rsidRPr="00C6047E" w:rsidRDefault="001734E0" w:rsidP="00756C63">
      <w:pPr>
        <w:spacing w:line="360" w:lineRule="auto"/>
        <w:rPr>
          <w:rFonts w:ascii="Times New Roman" w:hAnsi="Times New Roman" w:cs="Times New Roman"/>
          <w:sz w:val="24"/>
          <w:szCs w:val="24"/>
        </w:rPr>
      </w:pPr>
    </w:p>
    <w:p w14:paraId="1B6B0D3F" w14:textId="77777777" w:rsidR="001734E0" w:rsidRPr="00C6047E" w:rsidRDefault="001734E0" w:rsidP="00756C63">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mode of information sharing was largely through PowerPoint presentations followed by discussions. Members of Parliament were given opportunity to ask questions to explore and probe on issues raised in the presentations. In some instances, books were made available to learn more about topics of interest to the delegation. </w:t>
      </w:r>
      <w:r w:rsidR="007B4DAA" w:rsidRPr="00C6047E">
        <w:rPr>
          <w:rFonts w:ascii="Times New Roman" w:hAnsi="Times New Roman" w:cs="Times New Roman"/>
          <w:sz w:val="24"/>
          <w:szCs w:val="24"/>
        </w:rPr>
        <w:t xml:space="preserve">Thus, the </w:t>
      </w:r>
      <w:r w:rsidRPr="00C6047E">
        <w:rPr>
          <w:rFonts w:ascii="Times New Roman" w:hAnsi="Times New Roman" w:cs="Times New Roman"/>
          <w:sz w:val="24"/>
          <w:szCs w:val="24"/>
        </w:rPr>
        <w:t xml:space="preserve">Information presented in this report </w:t>
      </w:r>
      <w:r w:rsidR="007B4DAA" w:rsidRPr="00C6047E">
        <w:rPr>
          <w:rFonts w:ascii="Times New Roman" w:hAnsi="Times New Roman" w:cs="Times New Roman"/>
          <w:sz w:val="24"/>
          <w:szCs w:val="24"/>
        </w:rPr>
        <w:t>stems from those interactions</w:t>
      </w:r>
      <w:r w:rsidRPr="00C6047E">
        <w:rPr>
          <w:rFonts w:ascii="Times New Roman" w:hAnsi="Times New Roman" w:cs="Times New Roman"/>
          <w:sz w:val="24"/>
          <w:szCs w:val="24"/>
        </w:rPr>
        <w:t>.</w:t>
      </w:r>
    </w:p>
    <w:p w14:paraId="74E7ED2B" w14:textId="77777777" w:rsidR="00AB040C" w:rsidRPr="00C6047E" w:rsidRDefault="002778FE" w:rsidP="00756C63">
      <w:pPr>
        <w:spacing w:line="360" w:lineRule="auto"/>
        <w:jc w:val="left"/>
        <w:rPr>
          <w:rFonts w:ascii="Times New Roman" w:hAnsi="Times New Roman" w:cs="Times New Roman"/>
          <w:sz w:val="24"/>
          <w:szCs w:val="24"/>
        </w:rPr>
      </w:pPr>
      <w:bookmarkStart w:id="10" w:name="_Toc463855279"/>
      <w:r w:rsidRPr="00C6047E">
        <w:rPr>
          <w:rFonts w:ascii="Times New Roman" w:hAnsi="Times New Roman" w:cs="Times New Roman"/>
          <w:sz w:val="24"/>
          <w:szCs w:val="24"/>
        </w:rPr>
        <w:br w:type="page"/>
      </w:r>
    </w:p>
    <w:p w14:paraId="00828F2C" w14:textId="77777777" w:rsidR="008A395C" w:rsidRPr="00C6047E" w:rsidRDefault="008A395C" w:rsidP="002F58FB">
      <w:pPr>
        <w:pStyle w:val="Heading1"/>
        <w:numPr>
          <w:ilvl w:val="0"/>
          <w:numId w:val="2"/>
        </w:numPr>
        <w:spacing w:before="0" w:line="360" w:lineRule="auto"/>
        <w:rPr>
          <w:rFonts w:ascii="Times New Roman" w:hAnsi="Times New Roman" w:cs="Times New Roman"/>
          <w:sz w:val="24"/>
          <w:szCs w:val="24"/>
        </w:rPr>
      </w:pPr>
      <w:bookmarkStart w:id="11" w:name="_Toc489435779"/>
      <w:r w:rsidRPr="00C6047E">
        <w:rPr>
          <w:rFonts w:ascii="Times New Roman" w:hAnsi="Times New Roman" w:cs="Times New Roman"/>
          <w:sz w:val="24"/>
          <w:szCs w:val="24"/>
        </w:rPr>
        <w:lastRenderedPageBreak/>
        <w:t xml:space="preserve">OVERVIEW OF </w:t>
      </w:r>
      <w:bookmarkEnd w:id="10"/>
      <w:r w:rsidR="00523151" w:rsidRPr="00C6047E">
        <w:rPr>
          <w:rFonts w:ascii="Times New Roman" w:hAnsi="Times New Roman" w:cs="Times New Roman"/>
          <w:sz w:val="24"/>
          <w:szCs w:val="24"/>
        </w:rPr>
        <w:t>INDONESIA</w:t>
      </w:r>
      <w:bookmarkEnd w:id="11"/>
    </w:p>
    <w:p w14:paraId="2BBB4AE6" w14:textId="77777777" w:rsidR="00B73DCB" w:rsidRPr="00C6047E" w:rsidRDefault="00B73DCB" w:rsidP="002F58FB">
      <w:pPr>
        <w:spacing w:line="360" w:lineRule="auto"/>
        <w:rPr>
          <w:rFonts w:ascii="Times New Roman" w:hAnsi="Times New Roman" w:cs="Times New Roman"/>
          <w:sz w:val="24"/>
          <w:szCs w:val="24"/>
        </w:rPr>
      </w:pPr>
    </w:p>
    <w:p w14:paraId="4B353112" w14:textId="77777777" w:rsidR="00B04BDC" w:rsidRPr="00C6047E" w:rsidRDefault="00B04BDC" w:rsidP="002F58FB">
      <w:pPr>
        <w:pStyle w:val="Heading2"/>
        <w:numPr>
          <w:ilvl w:val="1"/>
          <w:numId w:val="2"/>
        </w:numPr>
        <w:spacing w:before="0" w:line="360" w:lineRule="auto"/>
        <w:jc w:val="both"/>
        <w:rPr>
          <w:rFonts w:ascii="Times New Roman" w:hAnsi="Times New Roman" w:cs="Times New Roman"/>
          <w:sz w:val="24"/>
          <w:szCs w:val="24"/>
        </w:rPr>
      </w:pPr>
      <w:bookmarkStart w:id="12" w:name="_Toc489435780"/>
      <w:r w:rsidRPr="00C6047E">
        <w:rPr>
          <w:rFonts w:ascii="Times New Roman" w:hAnsi="Times New Roman" w:cs="Times New Roman"/>
          <w:sz w:val="24"/>
          <w:szCs w:val="24"/>
        </w:rPr>
        <w:t>Demographics of Indonesia</w:t>
      </w:r>
      <w:bookmarkEnd w:id="12"/>
    </w:p>
    <w:p w14:paraId="52A86ADF" w14:textId="77777777" w:rsidR="00B73DCB" w:rsidRPr="00C6047E" w:rsidRDefault="00B73DCB" w:rsidP="002F58FB">
      <w:pPr>
        <w:spacing w:line="360" w:lineRule="auto"/>
        <w:rPr>
          <w:rFonts w:ascii="Times New Roman" w:hAnsi="Times New Roman" w:cs="Times New Roman"/>
          <w:sz w:val="24"/>
          <w:szCs w:val="24"/>
        </w:rPr>
      </w:pPr>
    </w:p>
    <w:p w14:paraId="2218E1C1" w14:textId="77777777" w:rsidR="00F1154A" w:rsidRPr="00C6047E" w:rsidRDefault="00041C43"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Indonesia has a population of 256 million, with 34 provinces</w:t>
      </w:r>
      <w:r w:rsidR="002F58FB" w:rsidRPr="00C6047E">
        <w:rPr>
          <w:rFonts w:ascii="Times New Roman" w:hAnsi="Times New Roman" w:cs="Times New Roman"/>
          <w:sz w:val="24"/>
          <w:szCs w:val="24"/>
        </w:rPr>
        <w:t>, 17 000 islands,</w:t>
      </w:r>
      <w:r w:rsidRPr="00C6047E">
        <w:rPr>
          <w:rFonts w:ascii="Times New Roman" w:hAnsi="Times New Roman" w:cs="Times New Roman"/>
          <w:sz w:val="24"/>
          <w:szCs w:val="24"/>
        </w:rPr>
        <w:t xml:space="preserve"> and 516 regencies or </w:t>
      </w:r>
      <w:r w:rsidR="002F58FB" w:rsidRPr="00C6047E">
        <w:rPr>
          <w:rFonts w:ascii="Times New Roman" w:hAnsi="Times New Roman" w:cs="Times New Roman"/>
          <w:sz w:val="24"/>
          <w:szCs w:val="24"/>
        </w:rPr>
        <w:t>districts</w:t>
      </w:r>
      <w:r w:rsidRPr="00C6047E">
        <w:rPr>
          <w:rFonts w:ascii="Times New Roman" w:hAnsi="Times New Roman" w:cs="Times New Roman"/>
          <w:sz w:val="24"/>
          <w:szCs w:val="24"/>
        </w:rPr>
        <w:t xml:space="preserve">. Its urban population comprises of 54% of the total population. </w:t>
      </w:r>
      <w:r w:rsidR="00E72940" w:rsidRPr="00C6047E">
        <w:rPr>
          <w:rFonts w:ascii="Times New Roman" w:hAnsi="Times New Roman" w:cs="Times New Roman"/>
          <w:sz w:val="24"/>
          <w:szCs w:val="24"/>
        </w:rPr>
        <w:t>Please see the map of Indonesia below.</w:t>
      </w:r>
    </w:p>
    <w:p w14:paraId="2F995C71" w14:textId="77777777" w:rsidR="001734E0" w:rsidRPr="00C6047E" w:rsidRDefault="001734E0" w:rsidP="002F58FB">
      <w:pPr>
        <w:spacing w:line="360" w:lineRule="auto"/>
        <w:rPr>
          <w:rFonts w:ascii="Times New Roman" w:hAnsi="Times New Roman" w:cs="Times New Roman"/>
          <w:sz w:val="24"/>
          <w:szCs w:val="24"/>
        </w:rPr>
      </w:pPr>
    </w:p>
    <w:p w14:paraId="297C1ECA" w14:textId="77777777" w:rsidR="00E72940" w:rsidRPr="00C6047E" w:rsidRDefault="00E72940" w:rsidP="00E72940">
      <w:pPr>
        <w:spacing w:line="360" w:lineRule="auto"/>
        <w:rPr>
          <w:rFonts w:ascii="Times New Roman" w:hAnsi="Times New Roman" w:cs="Times New Roman"/>
          <w:b/>
          <w:sz w:val="24"/>
          <w:szCs w:val="24"/>
        </w:rPr>
      </w:pPr>
      <w:r w:rsidRPr="00C6047E">
        <w:rPr>
          <w:rFonts w:ascii="Times New Roman" w:hAnsi="Times New Roman" w:cs="Times New Roman"/>
          <w:b/>
          <w:noProof/>
          <w:sz w:val="24"/>
          <w:szCs w:val="24"/>
          <w:lang w:eastAsia="en-ZA"/>
        </w:rPr>
        <w:t>Map of Indonesia</w:t>
      </w:r>
    </w:p>
    <w:p w14:paraId="19B5E6A7" w14:textId="77777777" w:rsidR="00E72940" w:rsidRPr="00C6047E" w:rsidRDefault="00E72940" w:rsidP="002F58FB">
      <w:pPr>
        <w:spacing w:line="360" w:lineRule="auto"/>
        <w:rPr>
          <w:rFonts w:ascii="Times New Roman" w:hAnsi="Times New Roman" w:cs="Times New Roman"/>
          <w:sz w:val="24"/>
          <w:szCs w:val="24"/>
        </w:rPr>
      </w:pPr>
      <w:r w:rsidRPr="00C6047E">
        <w:rPr>
          <w:rFonts w:ascii="Times New Roman" w:hAnsi="Times New Roman" w:cs="Times New Roman"/>
          <w:noProof/>
          <w:sz w:val="24"/>
          <w:szCs w:val="24"/>
          <w:lang w:eastAsia="en-ZA"/>
        </w:rPr>
        <w:drawing>
          <wp:inline distT="0" distB="0" distL="0" distR="0" wp14:anchorId="5C5784CC" wp14:editId="248E6E43">
            <wp:extent cx="5833233" cy="3519377"/>
            <wp:effectExtent l="0" t="0" r="0" b="5080"/>
            <wp:docPr id="6" name="Picture 6" descr="https://laaganyola.files.wordpress.com/2013/05/indonesia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aganyola.files.wordpress.com/2013/05/indonesia_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1869" cy="3536654"/>
                    </a:xfrm>
                    <a:prstGeom prst="rect">
                      <a:avLst/>
                    </a:prstGeom>
                    <a:noFill/>
                    <a:ln>
                      <a:noFill/>
                    </a:ln>
                  </pic:spPr>
                </pic:pic>
              </a:graphicData>
            </a:graphic>
          </wp:inline>
        </w:drawing>
      </w:r>
    </w:p>
    <w:p w14:paraId="725E6224" w14:textId="77777777" w:rsidR="00E72940" w:rsidRPr="00C6047E" w:rsidRDefault="00E72940" w:rsidP="002F58FB">
      <w:pPr>
        <w:spacing w:line="360" w:lineRule="auto"/>
        <w:rPr>
          <w:rFonts w:ascii="Times New Roman" w:hAnsi="Times New Roman" w:cs="Times New Roman"/>
          <w:sz w:val="24"/>
          <w:szCs w:val="24"/>
        </w:rPr>
      </w:pPr>
    </w:p>
    <w:p w14:paraId="29E7F83D" w14:textId="77777777" w:rsidR="0022280C" w:rsidRPr="00C6047E" w:rsidRDefault="0022280C"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The country has an expansive pyramid population, with almost 60% of its population aged less than 30 years. The national coverage of the slum area is 38 431 hectares</w:t>
      </w:r>
      <w:r w:rsidR="00AD0E82" w:rsidRPr="00C6047E">
        <w:rPr>
          <w:rFonts w:ascii="Times New Roman" w:hAnsi="Times New Roman" w:cs="Times New Roman"/>
          <w:sz w:val="24"/>
          <w:szCs w:val="24"/>
        </w:rPr>
        <w:t xml:space="preserve"> (ha)</w:t>
      </w:r>
      <w:r w:rsidRPr="00C6047E">
        <w:rPr>
          <w:rFonts w:ascii="Times New Roman" w:hAnsi="Times New Roman" w:cs="Times New Roman"/>
          <w:sz w:val="24"/>
          <w:szCs w:val="24"/>
        </w:rPr>
        <w:t xml:space="preserve">. The national coverage of safe drinking water is 71.6%. The national coverage of safe sanitation is 64%. </w:t>
      </w:r>
    </w:p>
    <w:p w14:paraId="432B0B0F" w14:textId="77777777" w:rsidR="0022280C" w:rsidRPr="00C6047E" w:rsidRDefault="0022280C" w:rsidP="002F58FB">
      <w:pPr>
        <w:spacing w:line="360" w:lineRule="auto"/>
        <w:rPr>
          <w:rFonts w:ascii="Times New Roman" w:hAnsi="Times New Roman" w:cs="Times New Roman"/>
          <w:sz w:val="24"/>
          <w:szCs w:val="24"/>
        </w:rPr>
      </w:pPr>
    </w:p>
    <w:p w14:paraId="6554228D" w14:textId="77777777" w:rsidR="00041C43" w:rsidRPr="00C6047E" w:rsidRDefault="00041C43"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poverty rate is at 11.2%. The life expectancy is 71 years. The gross domestic product (GDP) is US$ 3,605 with an economic growth of 5%, and a population growth of 1.1%. Its human development index (HDI) ranking is 112 of 186 countries. </w:t>
      </w:r>
    </w:p>
    <w:p w14:paraId="67BE6ED6" w14:textId="77777777" w:rsidR="00041C43" w:rsidRPr="00C6047E" w:rsidRDefault="00041C43" w:rsidP="002F58FB">
      <w:pPr>
        <w:spacing w:line="360" w:lineRule="auto"/>
        <w:rPr>
          <w:rFonts w:ascii="Times New Roman" w:hAnsi="Times New Roman" w:cs="Times New Roman"/>
          <w:sz w:val="24"/>
          <w:szCs w:val="24"/>
        </w:rPr>
      </w:pPr>
    </w:p>
    <w:p w14:paraId="0FAEEC00" w14:textId="77777777" w:rsidR="00F1154A" w:rsidRPr="00C6047E" w:rsidRDefault="00F1154A"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lastRenderedPageBreak/>
        <w:t xml:space="preserve">There are only </w:t>
      </w:r>
      <w:r w:rsidR="008C208D" w:rsidRPr="00C6047E">
        <w:rPr>
          <w:rFonts w:ascii="Times New Roman" w:hAnsi="Times New Roman" w:cs="Times New Roman"/>
          <w:sz w:val="24"/>
          <w:szCs w:val="24"/>
        </w:rPr>
        <w:t xml:space="preserve">two </w:t>
      </w:r>
      <w:r w:rsidRPr="00C6047E">
        <w:rPr>
          <w:rFonts w:ascii="Times New Roman" w:hAnsi="Times New Roman" w:cs="Times New Roman"/>
          <w:sz w:val="24"/>
          <w:szCs w:val="24"/>
        </w:rPr>
        <w:t xml:space="preserve">seasons in Indonesia – dry and wet/rainy. </w:t>
      </w:r>
    </w:p>
    <w:p w14:paraId="44A070D3" w14:textId="77777777" w:rsidR="002778FE" w:rsidRPr="00C6047E" w:rsidRDefault="002778FE" w:rsidP="002F58FB">
      <w:pPr>
        <w:spacing w:line="360" w:lineRule="auto"/>
        <w:rPr>
          <w:rFonts w:ascii="Times New Roman" w:hAnsi="Times New Roman" w:cs="Times New Roman"/>
          <w:sz w:val="24"/>
          <w:szCs w:val="24"/>
        </w:rPr>
      </w:pPr>
    </w:p>
    <w:p w14:paraId="5A152AAA" w14:textId="77777777" w:rsidR="002F58FB" w:rsidRPr="00C6047E" w:rsidRDefault="000B62E3" w:rsidP="000B62E3">
      <w:pPr>
        <w:pStyle w:val="Heading2"/>
        <w:numPr>
          <w:ilvl w:val="1"/>
          <w:numId w:val="2"/>
        </w:numPr>
        <w:spacing w:before="0" w:line="360" w:lineRule="auto"/>
        <w:jc w:val="both"/>
        <w:rPr>
          <w:rFonts w:ascii="Times New Roman" w:hAnsi="Times New Roman" w:cs="Times New Roman"/>
          <w:sz w:val="24"/>
          <w:szCs w:val="24"/>
        </w:rPr>
      </w:pPr>
      <w:bookmarkStart w:id="13" w:name="_Toc489435781"/>
      <w:r w:rsidRPr="00C6047E">
        <w:rPr>
          <w:rFonts w:ascii="Times New Roman" w:hAnsi="Times New Roman" w:cs="Times New Roman"/>
          <w:sz w:val="24"/>
          <w:szCs w:val="24"/>
        </w:rPr>
        <w:t xml:space="preserve">Parliament’s Commission </w:t>
      </w:r>
      <w:r w:rsidR="00166D05" w:rsidRPr="00C6047E">
        <w:rPr>
          <w:rFonts w:ascii="Times New Roman" w:hAnsi="Times New Roman" w:cs="Times New Roman"/>
          <w:caps/>
          <w:sz w:val="24"/>
          <w:szCs w:val="24"/>
        </w:rPr>
        <w:t>V</w:t>
      </w:r>
      <w:bookmarkEnd w:id="13"/>
    </w:p>
    <w:p w14:paraId="791297B1" w14:textId="77777777" w:rsidR="00166D05" w:rsidRPr="00C6047E" w:rsidRDefault="00166D05" w:rsidP="0042384B">
      <w:pPr>
        <w:spacing w:line="360" w:lineRule="auto"/>
        <w:rPr>
          <w:rFonts w:ascii="Times New Roman" w:hAnsi="Times New Roman" w:cs="Times New Roman"/>
          <w:sz w:val="24"/>
          <w:szCs w:val="24"/>
        </w:rPr>
      </w:pPr>
    </w:p>
    <w:p w14:paraId="59525CA2" w14:textId="77777777" w:rsidR="00166D05" w:rsidRPr="00C6047E" w:rsidRDefault="00166D05" w:rsidP="0042384B">
      <w:pPr>
        <w:spacing w:line="360" w:lineRule="auto"/>
        <w:rPr>
          <w:rFonts w:ascii="Times New Roman" w:hAnsi="Times New Roman" w:cs="Times New Roman"/>
          <w:sz w:val="24"/>
          <w:szCs w:val="24"/>
        </w:rPr>
      </w:pPr>
      <w:r w:rsidRPr="00C6047E">
        <w:rPr>
          <w:rFonts w:ascii="Times New Roman" w:hAnsi="Times New Roman" w:cs="Times New Roman"/>
          <w:sz w:val="24"/>
          <w:szCs w:val="24"/>
        </w:rPr>
        <w:t>The Committee held a meeting with its Indonesian counterpart, Commission V. Commission V is a “committee” that oversees the following departments in Indonesia:</w:t>
      </w:r>
    </w:p>
    <w:p w14:paraId="47B88C17" w14:textId="77777777" w:rsidR="00166D05" w:rsidRPr="00C6047E" w:rsidRDefault="00166D05" w:rsidP="003E36D1">
      <w:pPr>
        <w:pStyle w:val="ListParagraph"/>
        <w:numPr>
          <w:ilvl w:val="0"/>
          <w:numId w:val="5"/>
        </w:numPr>
        <w:spacing w:line="360" w:lineRule="auto"/>
        <w:rPr>
          <w:rFonts w:ascii="Times New Roman" w:hAnsi="Times New Roman" w:cs="Times New Roman"/>
          <w:sz w:val="24"/>
          <w:szCs w:val="24"/>
        </w:rPr>
      </w:pPr>
      <w:r w:rsidRPr="00C6047E">
        <w:rPr>
          <w:rFonts w:ascii="Times New Roman" w:hAnsi="Times New Roman" w:cs="Times New Roman"/>
          <w:sz w:val="24"/>
          <w:szCs w:val="24"/>
        </w:rPr>
        <w:t>Public Works and Housing</w:t>
      </w:r>
    </w:p>
    <w:p w14:paraId="0DE33503" w14:textId="77777777" w:rsidR="00166D05" w:rsidRPr="00C6047E" w:rsidRDefault="00166D05" w:rsidP="003E36D1">
      <w:pPr>
        <w:pStyle w:val="ListParagraph"/>
        <w:numPr>
          <w:ilvl w:val="0"/>
          <w:numId w:val="5"/>
        </w:numPr>
        <w:spacing w:line="360" w:lineRule="auto"/>
        <w:rPr>
          <w:rFonts w:ascii="Times New Roman" w:hAnsi="Times New Roman" w:cs="Times New Roman"/>
          <w:sz w:val="24"/>
          <w:szCs w:val="24"/>
        </w:rPr>
      </w:pPr>
      <w:r w:rsidRPr="00C6047E">
        <w:rPr>
          <w:rFonts w:ascii="Times New Roman" w:hAnsi="Times New Roman" w:cs="Times New Roman"/>
          <w:sz w:val="24"/>
          <w:szCs w:val="24"/>
        </w:rPr>
        <w:t>Transportation</w:t>
      </w:r>
    </w:p>
    <w:p w14:paraId="607561B8" w14:textId="77777777" w:rsidR="00166D05" w:rsidRPr="00C6047E" w:rsidRDefault="00166D05" w:rsidP="003E36D1">
      <w:pPr>
        <w:pStyle w:val="ListParagraph"/>
        <w:numPr>
          <w:ilvl w:val="0"/>
          <w:numId w:val="5"/>
        </w:numPr>
        <w:spacing w:line="360" w:lineRule="auto"/>
        <w:rPr>
          <w:rFonts w:ascii="Times New Roman" w:hAnsi="Times New Roman" w:cs="Times New Roman"/>
          <w:sz w:val="24"/>
          <w:szCs w:val="24"/>
        </w:rPr>
      </w:pPr>
      <w:r w:rsidRPr="00C6047E">
        <w:rPr>
          <w:rFonts w:ascii="Times New Roman" w:hAnsi="Times New Roman" w:cs="Times New Roman"/>
          <w:sz w:val="24"/>
          <w:szCs w:val="24"/>
        </w:rPr>
        <w:t>Climatology</w:t>
      </w:r>
    </w:p>
    <w:p w14:paraId="1232C170" w14:textId="77777777" w:rsidR="00166D05" w:rsidRPr="00C6047E" w:rsidRDefault="00166D05" w:rsidP="003E36D1">
      <w:pPr>
        <w:pStyle w:val="ListParagraph"/>
        <w:numPr>
          <w:ilvl w:val="0"/>
          <w:numId w:val="5"/>
        </w:numPr>
        <w:spacing w:line="360" w:lineRule="auto"/>
        <w:rPr>
          <w:rFonts w:ascii="Times New Roman" w:hAnsi="Times New Roman" w:cs="Times New Roman"/>
          <w:sz w:val="24"/>
          <w:szCs w:val="24"/>
        </w:rPr>
      </w:pPr>
      <w:r w:rsidRPr="00C6047E">
        <w:rPr>
          <w:rFonts w:ascii="Times New Roman" w:hAnsi="Times New Roman" w:cs="Times New Roman"/>
          <w:sz w:val="24"/>
          <w:szCs w:val="24"/>
        </w:rPr>
        <w:t>Underdeveloped Regions</w:t>
      </w:r>
    </w:p>
    <w:p w14:paraId="4033A740" w14:textId="77777777" w:rsidR="001734E0" w:rsidRPr="00C6047E" w:rsidRDefault="001734E0" w:rsidP="0042384B">
      <w:pPr>
        <w:pStyle w:val="ListParagraph"/>
        <w:spacing w:line="360" w:lineRule="auto"/>
        <w:rPr>
          <w:rFonts w:ascii="Times New Roman" w:hAnsi="Times New Roman" w:cs="Times New Roman"/>
          <w:sz w:val="24"/>
          <w:szCs w:val="24"/>
        </w:rPr>
      </w:pPr>
    </w:p>
    <w:p w14:paraId="18A4199E" w14:textId="77777777" w:rsidR="00166D05" w:rsidRPr="00C6047E" w:rsidRDefault="00166D05" w:rsidP="0042384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Commission comprises of 52 Members. </w:t>
      </w:r>
      <w:r w:rsidR="0042384B" w:rsidRPr="00C6047E">
        <w:rPr>
          <w:rFonts w:ascii="Times New Roman" w:hAnsi="Times New Roman" w:cs="Times New Roman"/>
          <w:sz w:val="24"/>
          <w:szCs w:val="24"/>
        </w:rPr>
        <w:t>Its mandate includes the following:</w:t>
      </w:r>
    </w:p>
    <w:p w14:paraId="6A77944B" w14:textId="77777777" w:rsidR="0042384B" w:rsidRPr="00C6047E" w:rsidRDefault="0042384B" w:rsidP="003E36D1">
      <w:pPr>
        <w:pStyle w:val="ListParagraph"/>
        <w:numPr>
          <w:ilvl w:val="0"/>
          <w:numId w:val="6"/>
        </w:numPr>
        <w:spacing w:line="360" w:lineRule="auto"/>
        <w:rPr>
          <w:rFonts w:ascii="Times New Roman" w:hAnsi="Times New Roman" w:cs="Times New Roman"/>
          <w:sz w:val="24"/>
          <w:szCs w:val="24"/>
        </w:rPr>
      </w:pPr>
      <w:r w:rsidRPr="00C6047E">
        <w:rPr>
          <w:rFonts w:ascii="Times New Roman" w:hAnsi="Times New Roman" w:cs="Times New Roman"/>
          <w:sz w:val="24"/>
          <w:szCs w:val="24"/>
        </w:rPr>
        <w:t>Processing and passing laws.</w:t>
      </w:r>
    </w:p>
    <w:p w14:paraId="0880EF8B" w14:textId="77777777" w:rsidR="0042384B" w:rsidRPr="00C6047E" w:rsidRDefault="0042384B" w:rsidP="003E36D1">
      <w:pPr>
        <w:pStyle w:val="ListParagraph"/>
        <w:numPr>
          <w:ilvl w:val="0"/>
          <w:numId w:val="6"/>
        </w:numPr>
        <w:spacing w:line="360" w:lineRule="auto"/>
        <w:rPr>
          <w:rFonts w:ascii="Times New Roman" w:hAnsi="Times New Roman" w:cs="Times New Roman"/>
          <w:sz w:val="24"/>
          <w:szCs w:val="24"/>
        </w:rPr>
      </w:pPr>
      <w:r w:rsidRPr="00C6047E">
        <w:rPr>
          <w:rFonts w:ascii="Times New Roman" w:hAnsi="Times New Roman" w:cs="Times New Roman"/>
          <w:sz w:val="24"/>
          <w:szCs w:val="24"/>
        </w:rPr>
        <w:t>Monitoring and evaluating programmes that are being implemented by the Executive.</w:t>
      </w:r>
    </w:p>
    <w:p w14:paraId="5572695B" w14:textId="77777777" w:rsidR="00B73B03" w:rsidRPr="00C6047E" w:rsidRDefault="00B73B03" w:rsidP="0042384B">
      <w:pPr>
        <w:spacing w:line="360" w:lineRule="auto"/>
        <w:rPr>
          <w:rFonts w:ascii="Times New Roman" w:hAnsi="Times New Roman" w:cs="Times New Roman"/>
          <w:sz w:val="24"/>
          <w:szCs w:val="24"/>
        </w:rPr>
      </w:pPr>
    </w:p>
    <w:p w14:paraId="2140BB4D" w14:textId="77777777" w:rsidR="00834C31" w:rsidRPr="00C6047E" w:rsidRDefault="00F1154A" w:rsidP="0042384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In relation to its mandate, Commission V prepared and passed Law 1 in 2011. Law 1 speaks to housing </w:t>
      </w:r>
      <w:r w:rsidR="00834C31" w:rsidRPr="00C6047E">
        <w:rPr>
          <w:rFonts w:ascii="Times New Roman" w:hAnsi="Times New Roman" w:cs="Times New Roman"/>
          <w:sz w:val="24"/>
          <w:szCs w:val="24"/>
        </w:rPr>
        <w:t xml:space="preserve">(and the alleviation of slums) </w:t>
      </w:r>
      <w:r w:rsidRPr="00C6047E">
        <w:rPr>
          <w:rFonts w:ascii="Times New Roman" w:hAnsi="Times New Roman" w:cs="Times New Roman"/>
          <w:sz w:val="24"/>
          <w:szCs w:val="24"/>
        </w:rPr>
        <w:t xml:space="preserve">in Indonesia. </w:t>
      </w:r>
      <w:r w:rsidR="00834C31" w:rsidRPr="00C6047E">
        <w:rPr>
          <w:rFonts w:ascii="Times New Roman" w:hAnsi="Times New Roman" w:cs="Times New Roman"/>
          <w:sz w:val="24"/>
          <w:szCs w:val="24"/>
        </w:rPr>
        <w:t>This Law entails three components, namely:</w:t>
      </w:r>
    </w:p>
    <w:p w14:paraId="4B5E3A62" w14:textId="77777777" w:rsidR="00834C31" w:rsidRPr="00C6047E" w:rsidRDefault="00834C31" w:rsidP="003E36D1">
      <w:pPr>
        <w:pStyle w:val="ListParagraph"/>
        <w:numPr>
          <w:ilvl w:val="0"/>
          <w:numId w:val="8"/>
        </w:numPr>
        <w:spacing w:line="360" w:lineRule="auto"/>
        <w:rPr>
          <w:rFonts w:ascii="Times New Roman" w:hAnsi="Times New Roman" w:cs="Times New Roman"/>
          <w:sz w:val="24"/>
          <w:szCs w:val="24"/>
        </w:rPr>
      </w:pPr>
      <w:r w:rsidRPr="00C6047E">
        <w:rPr>
          <w:rFonts w:ascii="Times New Roman" w:hAnsi="Times New Roman" w:cs="Times New Roman"/>
          <w:sz w:val="24"/>
          <w:szCs w:val="24"/>
        </w:rPr>
        <w:t>Restoration: The focus was repairing ad rebuilding existing settlements into decent and sustainable settlements.</w:t>
      </w:r>
    </w:p>
    <w:p w14:paraId="78F2B164" w14:textId="77777777" w:rsidR="00834C31" w:rsidRPr="00C6047E" w:rsidRDefault="00834C31" w:rsidP="003E36D1">
      <w:pPr>
        <w:pStyle w:val="ListParagraph"/>
        <w:numPr>
          <w:ilvl w:val="0"/>
          <w:numId w:val="8"/>
        </w:numPr>
        <w:spacing w:line="360" w:lineRule="auto"/>
        <w:rPr>
          <w:rFonts w:ascii="Times New Roman" w:hAnsi="Times New Roman" w:cs="Times New Roman"/>
          <w:sz w:val="24"/>
          <w:szCs w:val="24"/>
        </w:rPr>
      </w:pPr>
      <w:r w:rsidRPr="00C6047E">
        <w:rPr>
          <w:rFonts w:ascii="Times New Roman" w:hAnsi="Times New Roman" w:cs="Times New Roman"/>
          <w:sz w:val="24"/>
          <w:szCs w:val="24"/>
        </w:rPr>
        <w:t>Building renovation: The focus was on establishing a better quality of settlements to address the security and safety needs of communities.</w:t>
      </w:r>
    </w:p>
    <w:p w14:paraId="118C49D5" w14:textId="77777777" w:rsidR="00834C31" w:rsidRPr="00C6047E" w:rsidRDefault="00834C31" w:rsidP="003E36D1">
      <w:pPr>
        <w:pStyle w:val="ListParagraph"/>
        <w:numPr>
          <w:ilvl w:val="0"/>
          <w:numId w:val="8"/>
        </w:num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Resettlement: The focus is on relocating communities from existing (disaster prone) locations that many not be rebuilt in accordance with the spatial plan. </w:t>
      </w:r>
    </w:p>
    <w:p w14:paraId="4DF937A3" w14:textId="77777777" w:rsidR="00834C31" w:rsidRPr="00C6047E" w:rsidRDefault="00834C31" w:rsidP="0042384B">
      <w:pPr>
        <w:spacing w:line="360" w:lineRule="auto"/>
        <w:rPr>
          <w:rFonts w:ascii="Times New Roman" w:hAnsi="Times New Roman" w:cs="Times New Roman"/>
          <w:sz w:val="24"/>
          <w:szCs w:val="24"/>
        </w:rPr>
      </w:pPr>
    </w:p>
    <w:p w14:paraId="6CD83816" w14:textId="77777777" w:rsidR="00B73B03" w:rsidRPr="00C6047E" w:rsidRDefault="00F1154A" w:rsidP="0042384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It has also drafted a law on infrastructure which was being debated at the time of the visit. </w:t>
      </w:r>
      <w:r w:rsidR="0042384B" w:rsidRPr="00C6047E">
        <w:rPr>
          <w:rFonts w:ascii="Times New Roman" w:hAnsi="Times New Roman" w:cs="Times New Roman"/>
          <w:sz w:val="24"/>
          <w:szCs w:val="24"/>
        </w:rPr>
        <w:t xml:space="preserve">It is envisaged that a water resource management law will be processed and passed in future. </w:t>
      </w:r>
    </w:p>
    <w:p w14:paraId="3DEC95F5" w14:textId="77777777" w:rsidR="00166D05" w:rsidRPr="00C6047E" w:rsidRDefault="00166D05" w:rsidP="0042384B">
      <w:pPr>
        <w:pStyle w:val="ListParagraph"/>
        <w:spacing w:line="360" w:lineRule="auto"/>
        <w:rPr>
          <w:rFonts w:ascii="Times New Roman" w:hAnsi="Times New Roman" w:cs="Times New Roman"/>
          <w:sz w:val="24"/>
          <w:szCs w:val="24"/>
        </w:rPr>
      </w:pPr>
    </w:p>
    <w:p w14:paraId="3841BC7C" w14:textId="77777777" w:rsidR="00166D05" w:rsidRPr="00C6047E" w:rsidRDefault="00166D05" w:rsidP="0042384B">
      <w:pPr>
        <w:spacing w:line="360" w:lineRule="auto"/>
        <w:rPr>
          <w:rFonts w:ascii="Times New Roman" w:hAnsi="Times New Roman" w:cs="Times New Roman"/>
          <w:sz w:val="24"/>
          <w:szCs w:val="24"/>
        </w:rPr>
      </w:pPr>
      <w:r w:rsidRPr="00C6047E">
        <w:rPr>
          <w:rFonts w:ascii="Times New Roman" w:hAnsi="Times New Roman" w:cs="Times New Roman"/>
          <w:sz w:val="24"/>
          <w:szCs w:val="24"/>
        </w:rPr>
        <w:t>The Indonesian motto is: Humility in diversity.</w:t>
      </w:r>
    </w:p>
    <w:p w14:paraId="4CE8AAC7" w14:textId="77777777" w:rsidR="00166D05" w:rsidRPr="00C6047E" w:rsidRDefault="00166D05" w:rsidP="002F58FB">
      <w:pPr>
        <w:rPr>
          <w:rFonts w:ascii="Times New Roman" w:hAnsi="Times New Roman" w:cs="Times New Roman"/>
          <w:sz w:val="24"/>
          <w:szCs w:val="24"/>
        </w:rPr>
      </w:pPr>
    </w:p>
    <w:p w14:paraId="14EC63F2" w14:textId="77777777" w:rsidR="002778FE" w:rsidRPr="00C6047E" w:rsidRDefault="002778FE" w:rsidP="002F58FB">
      <w:pPr>
        <w:rPr>
          <w:rFonts w:ascii="Times New Roman" w:hAnsi="Times New Roman" w:cs="Times New Roman"/>
          <w:sz w:val="24"/>
          <w:szCs w:val="24"/>
        </w:rPr>
      </w:pPr>
    </w:p>
    <w:p w14:paraId="4BC2F19C" w14:textId="77777777" w:rsidR="005F0831" w:rsidRPr="00C6047E" w:rsidRDefault="000B62E3" w:rsidP="000B62E3">
      <w:pPr>
        <w:pStyle w:val="Heading2"/>
        <w:numPr>
          <w:ilvl w:val="1"/>
          <w:numId w:val="2"/>
        </w:numPr>
        <w:spacing w:before="0" w:line="360" w:lineRule="auto"/>
        <w:jc w:val="both"/>
        <w:rPr>
          <w:rFonts w:ascii="Times New Roman" w:hAnsi="Times New Roman" w:cs="Times New Roman"/>
          <w:sz w:val="24"/>
          <w:szCs w:val="24"/>
        </w:rPr>
      </w:pPr>
      <w:bookmarkStart w:id="14" w:name="_Toc489435782"/>
      <w:r w:rsidRPr="00C6047E">
        <w:rPr>
          <w:rFonts w:ascii="Times New Roman" w:hAnsi="Times New Roman" w:cs="Times New Roman"/>
          <w:sz w:val="24"/>
          <w:szCs w:val="24"/>
        </w:rPr>
        <w:lastRenderedPageBreak/>
        <w:t>Water Services</w:t>
      </w:r>
      <w:bookmarkEnd w:id="14"/>
      <w:r w:rsidRPr="00C6047E">
        <w:rPr>
          <w:rFonts w:ascii="Times New Roman" w:hAnsi="Times New Roman" w:cs="Times New Roman"/>
          <w:sz w:val="24"/>
          <w:szCs w:val="24"/>
        </w:rPr>
        <w:t xml:space="preserve"> </w:t>
      </w:r>
    </w:p>
    <w:p w14:paraId="10BBDE71" w14:textId="77777777" w:rsidR="00BC3990" w:rsidRPr="00C6047E" w:rsidRDefault="00BC3990" w:rsidP="002F58FB">
      <w:pPr>
        <w:spacing w:line="360" w:lineRule="auto"/>
        <w:rPr>
          <w:rFonts w:ascii="Times New Roman" w:hAnsi="Times New Roman" w:cs="Times New Roman"/>
          <w:sz w:val="24"/>
          <w:szCs w:val="24"/>
        </w:rPr>
      </w:pPr>
    </w:p>
    <w:p w14:paraId="125156B1" w14:textId="77777777" w:rsidR="005F0831" w:rsidRPr="00C6047E" w:rsidRDefault="00BC3990"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Committee met with the Ministry of Public Works and Housing. The Ministry is responsible for overseeing water services under its Human Settlements Directorate. </w:t>
      </w:r>
    </w:p>
    <w:p w14:paraId="55777C45" w14:textId="77777777" w:rsidR="007709BF" w:rsidRPr="00C6047E" w:rsidRDefault="007709BF" w:rsidP="007709BF">
      <w:pPr>
        <w:spacing w:line="360" w:lineRule="auto"/>
        <w:rPr>
          <w:rFonts w:ascii="Times New Roman" w:hAnsi="Times New Roman" w:cs="Times New Roman"/>
          <w:sz w:val="24"/>
          <w:szCs w:val="24"/>
        </w:rPr>
      </w:pPr>
    </w:p>
    <w:p w14:paraId="63E75734" w14:textId="77777777" w:rsidR="007709BF" w:rsidRPr="00C6047E" w:rsidRDefault="007709BF" w:rsidP="007709BF">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Indonesian government believes in strong public-private partnerships (PPPs). The Ministry of Public Works and Housing gives the opportunity to propose creative and innovate ways of alleviating slums to the local government, academia, experts and communities. </w:t>
      </w:r>
    </w:p>
    <w:p w14:paraId="3D09548F" w14:textId="77777777" w:rsidR="007709BF" w:rsidRPr="00C6047E" w:rsidRDefault="007709BF" w:rsidP="002F58FB">
      <w:pPr>
        <w:spacing w:line="360" w:lineRule="auto"/>
        <w:rPr>
          <w:rFonts w:ascii="Times New Roman" w:hAnsi="Times New Roman" w:cs="Times New Roman"/>
          <w:sz w:val="24"/>
          <w:szCs w:val="24"/>
        </w:rPr>
      </w:pPr>
    </w:p>
    <w:p w14:paraId="29FDD6A8" w14:textId="77777777" w:rsidR="0042384B" w:rsidRPr="00C6047E" w:rsidRDefault="00F52128"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In </w:t>
      </w:r>
      <w:r w:rsidR="0022280C" w:rsidRPr="00C6047E">
        <w:rPr>
          <w:rFonts w:ascii="Times New Roman" w:hAnsi="Times New Roman" w:cs="Times New Roman"/>
          <w:sz w:val="24"/>
          <w:szCs w:val="24"/>
        </w:rPr>
        <w:t>terms of policy, the Indonesian government ha</w:t>
      </w:r>
      <w:r w:rsidRPr="00C6047E">
        <w:rPr>
          <w:rFonts w:ascii="Times New Roman" w:hAnsi="Times New Roman" w:cs="Times New Roman"/>
          <w:sz w:val="24"/>
          <w:szCs w:val="24"/>
        </w:rPr>
        <w:t xml:space="preserve">s </w:t>
      </w:r>
      <w:r w:rsidR="0022280C" w:rsidRPr="00C6047E">
        <w:rPr>
          <w:rFonts w:ascii="Times New Roman" w:hAnsi="Times New Roman" w:cs="Times New Roman"/>
          <w:sz w:val="24"/>
          <w:szCs w:val="24"/>
        </w:rPr>
        <w:t xml:space="preserve">committed itself to the </w:t>
      </w:r>
      <w:r w:rsidRPr="00C6047E">
        <w:rPr>
          <w:rFonts w:ascii="Times New Roman" w:hAnsi="Times New Roman" w:cs="Times New Roman"/>
          <w:sz w:val="24"/>
          <w:szCs w:val="24"/>
        </w:rPr>
        <w:t>National Medium Term Development Plan for</w:t>
      </w:r>
      <w:r w:rsidR="0022280C" w:rsidRPr="00C6047E">
        <w:rPr>
          <w:rFonts w:ascii="Times New Roman" w:hAnsi="Times New Roman" w:cs="Times New Roman"/>
          <w:sz w:val="24"/>
          <w:szCs w:val="24"/>
        </w:rPr>
        <w:t xml:space="preserve"> 2015</w:t>
      </w:r>
      <w:r w:rsidR="002F58FB" w:rsidRPr="00C6047E">
        <w:rPr>
          <w:rFonts w:ascii="Times New Roman" w:hAnsi="Times New Roman" w:cs="Times New Roman"/>
          <w:sz w:val="24"/>
          <w:szCs w:val="24"/>
        </w:rPr>
        <w:t>–</w:t>
      </w:r>
      <w:r w:rsidR="0022280C" w:rsidRPr="00C6047E">
        <w:rPr>
          <w:rFonts w:ascii="Times New Roman" w:hAnsi="Times New Roman" w:cs="Times New Roman"/>
          <w:sz w:val="24"/>
          <w:szCs w:val="24"/>
        </w:rPr>
        <w:t>2019. This Plan entails</w:t>
      </w:r>
      <w:r w:rsidRPr="00C6047E">
        <w:rPr>
          <w:rFonts w:ascii="Times New Roman" w:hAnsi="Times New Roman" w:cs="Times New Roman"/>
          <w:sz w:val="24"/>
          <w:szCs w:val="24"/>
        </w:rPr>
        <w:t xml:space="preserve"> the ambitious target of eradicating slums and achieving universal access to safe water and sanitation by 2019. </w:t>
      </w:r>
      <w:r w:rsidR="0042384B" w:rsidRPr="00C6047E">
        <w:rPr>
          <w:rFonts w:ascii="Times New Roman" w:hAnsi="Times New Roman" w:cs="Times New Roman"/>
          <w:sz w:val="24"/>
          <w:szCs w:val="24"/>
        </w:rPr>
        <w:t xml:space="preserve">The programme is called </w:t>
      </w:r>
      <w:r w:rsidR="0042384B" w:rsidRPr="00C6047E">
        <w:rPr>
          <w:rFonts w:ascii="Times New Roman" w:hAnsi="Times New Roman" w:cs="Times New Roman"/>
          <w:i/>
          <w:sz w:val="24"/>
          <w:szCs w:val="24"/>
        </w:rPr>
        <w:t>“100-0-19</w:t>
      </w:r>
      <w:r w:rsidR="0042384B" w:rsidRPr="00C6047E">
        <w:rPr>
          <w:rFonts w:ascii="Times New Roman" w:hAnsi="Times New Roman" w:cs="Times New Roman"/>
          <w:sz w:val="24"/>
          <w:szCs w:val="24"/>
        </w:rPr>
        <w:t xml:space="preserve">”. This basically means that there will be 100% </w:t>
      </w:r>
      <w:r w:rsidR="0022280C" w:rsidRPr="00C6047E">
        <w:rPr>
          <w:rFonts w:ascii="Times New Roman" w:hAnsi="Times New Roman" w:cs="Times New Roman"/>
          <w:sz w:val="24"/>
          <w:szCs w:val="24"/>
        </w:rPr>
        <w:t xml:space="preserve">(universal) </w:t>
      </w:r>
      <w:r w:rsidR="0042384B" w:rsidRPr="00C6047E">
        <w:rPr>
          <w:rFonts w:ascii="Times New Roman" w:hAnsi="Times New Roman" w:cs="Times New Roman"/>
          <w:sz w:val="24"/>
          <w:szCs w:val="24"/>
        </w:rPr>
        <w:t xml:space="preserve">access to </w:t>
      </w:r>
      <w:r w:rsidR="0022280C" w:rsidRPr="00C6047E">
        <w:rPr>
          <w:rFonts w:ascii="Times New Roman" w:hAnsi="Times New Roman" w:cs="Times New Roman"/>
          <w:sz w:val="24"/>
          <w:szCs w:val="24"/>
        </w:rPr>
        <w:t>safe drinking</w:t>
      </w:r>
      <w:r w:rsidR="0042384B" w:rsidRPr="00C6047E">
        <w:rPr>
          <w:rFonts w:ascii="Times New Roman" w:hAnsi="Times New Roman" w:cs="Times New Roman"/>
          <w:sz w:val="24"/>
          <w:szCs w:val="24"/>
        </w:rPr>
        <w:t xml:space="preserve"> water, and a complete eradication of slums by 2019. </w:t>
      </w:r>
    </w:p>
    <w:p w14:paraId="0A20A34E" w14:textId="77777777" w:rsidR="00AD0E82" w:rsidRPr="00C6047E" w:rsidRDefault="00AD0E82" w:rsidP="002F58FB">
      <w:pPr>
        <w:spacing w:line="360" w:lineRule="auto"/>
        <w:rPr>
          <w:rFonts w:ascii="Times New Roman" w:hAnsi="Times New Roman" w:cs="Times New Roman"/>
          <w:sz w:val="24"/>
          <w:szCs w:val="24"/>
        </w:rPr>
      </w:pPr>
    </w:p>
    <w:p w14:paraId="2125AAA0" w14:textId="77777777" w:rsidR="00AD0E82" w:rsidRPr="00C6047E" w:rsidRDefault="00AD0E82"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More specifically, the National Medium Term Development Plan for 2015-2019 states that:</w:t>
      </w:r>
    </w:p>
    <w:p w14:paraId="3D0F73F2" w14:textId="77777777" w:rsidR="00AD0E82" w:rsidRPr="00C6047E" w:rsidRDefault="00AD0E82" w:rsidP="003E36D1">
      <w:pPr>
        <w:pStyle w:val="ListParagraph"/>
        <w:numPr>
          <w:ilvl w:val="0"/>
          <w:numId w:val="7"/>
        </w:numPr>
        <w:spacing w:line="360" w:lineRule="auto"/>
        <w:rPr>
          <w:rFonts w:ascii="Times New Roman" w:hAnsi="Times New Roman" w:cs="Times New Roman"/>
          <w:sz w:val="24"/>
          <w:szCs w:val="24"/>
        </w:rPr>
      </w:pPr>
      <w:r w:rsidRPr="00C6047E">
        <w:rPr>
          <w:rFonts w:ascii="Times New Roman" w:hAnsi="Times New Roman" w:cs="Times New Roman"/>
          <w:sz w:val="24"/>
          <w:szCs w:val="24"/>
        </w:rPr>
        <w:t>Universal access to safe drinking water will be achieved through the development of water supply systems at regional, city, district and neighbourhood levels; in both rural and urban areas.</w:t>
      </w:r>
    </w:p>
    <w:p w14:paraId="14DFF11F" w14:textId="77777777" w:rsidR="00AD0E82" w:rsidRPr="00C6047E" w:rsidRDefault="00AD0E82" w:rsidP="003E36D1">
      <w:pPr>
        <w:pStyle w:val="ListParagraph"/>
        <w:numPr>
          <w:ilvl w:val="0"/>
          <w:numId w:val="7"/>
        </w:numPr>
        <w:spacing w:line="360" w:lineRule="auto"/>
        <w:rPr>
          <w:rFonts w:ascii="Times New Roman" w:hAnsi="Times New Roman" w:cs="Times New Roman"/>
          <w:sz w:val="24"/>
          <w:szCs w:val="24"/>
        </w:rPr>
      </w:pPr>
      <w:r w:rsidRPr="00C6047E">
        <w:rPr>
          <w:rFonts w:ascii="Times New Roman" w:hAnsi="Times New Roman" w:cs="Times New Roman"/>
          <w:sz w:val="24"/>
          <w:szCs w:val="24"/>
        </w:rPr>
        <w:t>Urban slum area eradication will be achieved through slum upgrading efforts in the 38 431 ha area, and through a community empowerment programme in 7 683 sub-districts.</w:t>
      </w:r>
    </w:p>
    <w:p w14:paraId="6E31DC72" w14:textId="77777777" w:rsidR="00AD0E82" w:rsidRPr="00C6047E" w:rsidRDefault="00AD0E82" w:rsidP="003E36D1">
      <w:pPr>
        <w:pStyle w:val="ListParagraph"/>
        <w:numPr>
          <w:ilvl w:val="0"/>
          <w:numId w:val="7"/>
        </w:num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Universal access to adequate sanitation will be achieved through meeting the basic domestic waste water, solid waste and drainage system needs in urban and rural areas. </w:t>
      </w:r>
    </w:p>
    <w:p w14:paraId="09E2E55F" w14:textId="77777777" w:rsidR="00AD0E82" w:rsidRPr="00C6047E" w:rsidRDefault="00AD0E82" w:rsidP="003E36D1">
      <w:pPr>
        <w:pStyle w:val="ListParagraph"/>
        <w:numPr>
          <w:ilvl w:val="0"/>
          <w:numId w:val="7"/>
        </w:numPr>
        <w:spacing w:line="360" w:lineRule="auto"/>
        <w:rPr>
          <w:rFonts w:ascii="Times New Roman" w:hAnsi="Times New Roman" w:cs="Times New Roman"/>
          <w:sz w:val="24"/>
          <w:szCs w:val="24"/>
        </w:rPr>
      </w:pPr>
      <w:r w:rsidRPr="00C6047E">
        <w:rPr>
          <w:rFonts w:ascii="Times New Roman" w:hAnsi="Times New Roman" w:cs="Times New Roman"/>
          <w:sz w:val="24"/>
          <w:szCs w:val="24"/>
        </w:rPr>
        <w:t>Improved building security and safety; and enhancement and maintenance of harmony will be achieved through the following:</w:t>
      </w:r>
    </w:p>
    <w:p w14:paraId="60862CF9" w14:textId="77777777" w:rsidR="00AD0E82" w:rsidRPr="00C6047E" w:rsidRDefault="00AD0E82" w:rsidP="003E36D1">
      <w:pPr>
        <w:pStyle w:val="ListParagraph"/>
        <w:numPr>
          <w:ilvl w:val="1"/>
          <w:numId w:val="7"/>
        </w:numPr>
        <w:spacing w:line="360" w:lineRule="auto"/>
        <w:rPr>
          <w:rFonts w:ascii="Times New Roman" w:hAnsi="Times New Roman" w:cs="Times New Roman"/>
          <w:sz w:val="24"/>
          <w:szCs w:val="24"/>
        </w:rPr>
      </w:pPr>
      <w:r w:rsidRPr="00C6047E">
        <w:rPr>
          <w:rFonts w:ascii="Times New Roman" w:hAnsi="Times New Roman" w:cs="Times New Roman"/>
          <w:sz w:val="24"/>
          <w:szCs w:val="24"/>
        </w:rPr>
        <w:t>Development and monitoring of state-owned buildings;</w:t>
      </w:r>
    </w:p>
    <w:p w14:paraId="167846E5" w14:textId="77777777" w:rsidR="00AD0E82" w:rsidRPr="00C6047E" w:rsidRDefault="00AD0E82" w:rsidP="003E36D1">
      <w:pPr>
        <w:pStyle w:val="ListParagraph"/>
        <w:numPr>
          <w:ilvl w:val="1"/>
          <w:numId w:val="7"/>
        </w:numPr>
        <w:spacing w:line="360" w:lineRule="auto"/>
        <w:rPr>
          <w:rFonts w:ascii="Times New Roman" w:hAnsi="Times New Roman" w:cs="Times New Roman"/>
          <w:sz w:val="24"/>
          <w:szCs w:val="24"/>
        </w:rPr>
      </w:pPr>
      <w:r w:rsidRPr="00C6047E">
        <w:rPr>
          <w:rFonts w:ascii="Times New Roman" w:hAnsi="Times New Roman" w:cs="Times New Roman"/>
          <w:sz w:val="24"/>
          <w:szCs w:val="24"/>
        </w:rPr>
        <w:t>Development of regulations on, and implementing green building;</w:t>
      </w:r>
    </w:p>
    <w:p w14:paraId="1F446B07" w14:textId="77777777" w:rsidR="00AD0E82" w:rsidRPr="00C6047E" w:rsidRDefault="00AD0E82" w:rsidP="003E36D1">
      <w:pPr>
        <w:pStyle w:val="ListParagraph"/>
        <w:numPr>
          <w:ilvl w:val="1"/>
          <w:numId w:val="7"/>
        </w:numPr>
        <w:spacing w:line="360" w:lineRule="auto"/>
        <w:rPr>
          <w:rFonts w:ascii="Times New Roman" w:hAnsi="Times New Roman" w:cs="Times New Roman"/>
          <w:sz w:val="24"/>
          <w:szCs w:val="24"/>
        </w:rPr>
      </w:pPr>
      <w:r w:rsidRPr="00C6047E">
        <w:rPr>
          <w:rFonts w:ascii="Times New Roman" w:hAnsi="Times New Roman" w:cs="Times New Roman"/>
          <w:sz w:val="24"/>
          <w:szCs w:val="24"/>
        </w:rPr>
        <w:t>Establishment of local building codes.</w:t>
      </w:r>
    </w:p>
    <w:p w14:paraId="1ECAA8FD" w14:textId="77777777" w:rsidR="0042384B" w:rsidRPr="00C6047E" w:rsidRDefault="0042384B" w:rsidP="002F58FB">
      <w:pPr>
        <w:spacing w:line="360" w:lineRule="auto"/>
        <w:rPr>
          <w:rFonts w:ascii="Times New Roman" w:hAnsi="Times New Roman" w:cs="Times New Roman"/>
          <w:sz w:val="24"/>
          <w:szCs w:val="24"/>
        </w:rPr>
      </w:pPr>
    </w:p>
    <w:p w14:paraId="5FC1A349" w14:textId="77777777" w:rsidR="002F58FB" w:rsidRPr="00C6047E" w:rsidRDefault="00F52128"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In line with these targets, the Indonesian government has launched sectoral platforms of service delivery in urban and rural water, sanitation and slum upgrading and has established the </w:t>
      </w:r>
      <w:r w:rsidRPr="00C6047E">
        <w:rPr>
          <w:rFonts w:ascii="Times New Roman" w:hAnsi="Times New Roman" w:cs="Times New Roman"/>
          <w:sz w:val="24"/>
          <w:szCs w:val="24"/>
        </w:rPr>
        <w:lastRenderedPageBreak/>
        <w:t xml:space="preserve">National Slum Upgrading Programme as a national platform for collaboration between governments, the private sector, communities and multi-lateral donors. </w:t>
      </w:r>
      <w:r w:rsidR="002F58FB" w:rsidRPr="00C6047E">
        <w:rPr>
          <w:rFonts w:ascii="Times New Roman" w:hAnsi="Times New Roman" w:cs="Times New Roman"/>
          <w:sz w:val="24"/>
          <w:szCs w:val="24"/>
        </w:rPr>
        <w:t>A pr</w:t>
      </w:r>
      <w:r w:rsidR="002778FE" w:rsidRPr="00C6047E">
        <w:rPr>
          <w:rFonts w:ascii="Times New Roman" w:hAnsi="Times New Roman" w:cs="Times New Roman"/>
          <w:sz w:val="24"/>
          <w:szCs w:val="24"/>
        </w:rPr>
        <w:t>oposed loan to the amount of US</w:t>
      </w:r>
      <w:r w:rsidR="002F58FB" w:rsidRPr="00C6047E">
        <w:rPr>
          <w:rFonts w:ascii="Times New Roman" w:hAnsi="Times New Roman" w:cs="Times New Roman"/>
          <w:sz w:val="24"/>
          <w:szCs w:val="24"/>
        </w:rPr>
        <w:t xml:space="preserve">$216.5 million is under consideration by the World Bank for the National Slum Upgrading Project. </w:t>
      </w:r>
    </w:p>
    <w:p w14:paraId="22A21C43" w14:textId="77777777" w:rsidR="001734E0" w:rsidRPr="00C6047E" w:rsidRDefault="001734E0" w:rsidP="002F58FB">
      <w:pPr>
        <w:spacing w:line="360" w:lineRule="auto"/>
        <w:rPr>
          <w:rFonts w:ascii="Times New Roman" w:hAnsi="Times New Roman" w:cs="Times New Roman"/>
          <w:sz w:val="24"/>
          <w:szCs w:val="24"/>
        </w:rPr>
      </w:pPr>
    </w:p>
    <w:p w14:paraId="4022E9AB" w14:textId="77777777" w:rsidR="00834C31" w:rsidRPr="00C6047E" w:rsidRDefault="00234B21" w:rsidP="000B62E3">
      <w:pPr>
        <w:pStyle w:val="Heading2"/>
        <w:numPr>
          <w:ilvl w:val="1"/>
          <w:numId w:val="2"/>
        </w:numPr>
        <w:spacing w:before="0" w:line="360" w:lineRule="auto"/>
        <w:jc w:val="both"/>
        <w:rPr>
          <w:rFonts w:ascii="Times New Roman" w:hAnsi="Times New Roman" w:cs="Times New Roman"/>
          <w:sz w:val="24"/>
          <w:szCs w:val="24"/>
        </w:rPr>
      </w:pPr>
      <w:r w:rsidRPr="00C6047E">
        <w:rPr>
          <w:rFonts w:ascii="Times New Roman" w:hAnsi="Times New Roman" w:cs="Times New Roman"/>
          <w:sz w:val="24"/>
          <w:szCs w:val="24"/>
        </w:rPr>
        <w:t xml:space="preserve"> </w:t>
      </w:r>
      <w:bookmarkStart w:id="15" w:name="_Toc489435783"/>
      <w:r w:rsidR="000B62E3" w:rsidRPr="00C6047E">
        <w:rPr>
          <w:rFonts w:ascii="Times New Roman" w:hAnsi="Times New Roman" w:cs="Times New Roman"/>
          <w:sz w:val="24"/>
          <w:szCs w:val="24"/>
        </w:rPr>
        <w:t>Universal Access to Adequate Sanitation</w:t>
      </w:r>
      <w:bookmarkEnd w:id="15"/>
    </w:p>
    <w:p w14:paraId="166B08DC" w14:textId="77777777" w:rsidR="00234B21" w:rsidRPr="00C6047E" w:rsidRDefault="00234B21" w:rsidP="00E809AA">
      <w:pPr>
        <w:spacing w:line="360" w:lineRule="auto"/>
        <w:rPr>
          <w:rFonts w:ascii="Times New Roman" w:hAnsi="Times New Roman" w:cs="Times New Roman"/>
          <w:sz w:val="24"/>
          <w:szCs w:val="24"/>
        </w:rPr>
      </w:pPr>
    </w:p>
    <w:p w14:paraId="233F9B31" w14:textId="77777777" w:rsidR="00E809AA" w:rsidRPr="00C6047E" w:rsidRDefault="00834C31" w:rsidP="00E809AA">
      <w:pPr>
        <w:spacing w:line="360" w:lineRule="auto"/>
        <w:rPr>
          <w:rFonts w:ascii="Times New Roman" w:hAnsi="Times New Roman" w:cs="Times New Roman"/>
          <w:sz w:val="24"/>
          <w:szCs w:val="24"/>
        </w:rPr>
      </w:pPr>
      <w:r w:rsidRPr="00C6047E">
        <w:rPr>
          <w:rFonts w:ascii="Times New Roman" w:hAnsi="Times New Roman" w:cs="Times New Roman"/>
          <w:sz w:val="24"/>
          <w:szCs w:val="24"/>
        </w:rPr>
        <w:t>The Indonesian government has initiated a community-based sanitation project (SANIMAS)</w:t>
      </w:r>
      <w:r w:rsidR="007709BF" w:rsidRPr="00C6047E">
        <w:rPr>
          <w:rFonts w:ascii="Times New Roman" w:hAnsi="Times New Roman" w:cs="Times New Roman"/>
          <w:sz w:val="24"/>
          <w:szCs w:val="24"/>
        </w:rPr>
        <w:t xml:space="preserve"> in partnership with communities</w:t>
      </w:r>
      <w:r w:rsidRPr="00C6047E">
        <w:rPr>
          <w:rFonts w:ascii="Times New Roman" w:hAnsi="Times New Roman" w:cs="Times New Roman"/>
          <w:sz w:val="24"/>
          <w:szCs w:val="24"/>
        </w:rPr>
        <w:t xml:space="preserve">. </w:t>
      </w:r>
      <w:r w:rsidR="00E809AA" w:rsidRPr="00C6047E">
        <w:rPr>
          <w:rFonts w:ascii="Times New Roman" w:hAnsi="Times New Roman" w:cs="Times New Roman"/>
          <w:sz w:val="24"/>
          <w:szCs w:val="24"/>
        </w:rPr>
        <w:t xml:space="preserve">SANIMAS is a communal wastewater infrastructure development project which entails the installation of communal wastewater treatment, and the installation of a combination (with </w:t>
      </w:r>
      <w:r w:rsidR="00E809AA" w:rsidRPr="00C6047E">
        <w:rPr>
          <w:rFonts w:ascii="Times New Roman" w:hAnsi="Times New Roman" w:cs="Times New Roman"/>
          <w:i/>
          <w:sz w:val="24"/>
          <w:szCs w:val="24"/>
        </w:rPr>
        <w:t>Mandi Cuci Kakus++</w:t>
      </w:r>
      <w:r w:rsidR="00E809AA" w:rsidRPr="00C6047E">
        <w:rPr>
          <w:rFonts w:ascii="Times New Roman" w:hAnsi="Times New Roman" w:cs="Times New Roman"/>
          <w:sz w:val="24"/>
          <w:szCs w:val="24"/>
        </w:rPr>
        <w:t>) of wastewater treatment for low income societies that either do not have wastewater infrastructure or have it but it</w:t>
      </w:r>
      <w:r w:rsidR="008D3492" w:rsidRPr="00C6047E">
        <w:rPr>
          <w:rFonts w:ascii="Times New Roman" w:hAnsi="Times New Roman" w:cs="Times New Roman"/>
          <w:sz w:val="24"/>
          <w:szCs w:val="24"/>
        </w:rPr>
        <w:t xml:space="preserve"> i</w:t>
      </w:r>
      <w:r w:rsidR="00053DB1" w:rsidRPr="00C6047E">
        <w:rPr>
          <w:rFonts w:ascii="Times New Roman" w:hAnsi="Times New Roman" w:cs="Times New Roman"/>
          <w:sz w:val="24"/>
          <w:szCs w:val="24"/>
        </w:rPr>
        <w:t>s</w:t>
      </w:r>
      <w:r w:rsidR="00E809AA" w:rsidRPr="00C6047E">
        <w:rPr>
          <w:rFonts w:ascii="Times New Roman" w:hAnsi="Times New Roman" w:cs="Times New Roman"/>
          <w:color w:val="FF0000"/>
          <w:sz w:val="24"/>
          <w:szCs w:val="24"/>
        </w:rPr>
        <w:t xml:space="preserve"> </w:t>
      </w:r>
      <w:r w:rsidR="00E809AA" w:rsidRPr="00C6047E">
        <w:rPr>
          <w:rFonts w:ascii="Times New Roman" w:hAnsi="Times New Roman" w:cs="Times New Roman"/>
          <w:sz w:val="24"/>
          <w:szCs w:val="24"/>
        </w:rPr>
        <w:t xml:space="preserve">not yet feasible; and house connections for locations with non-optimal house connections. </w:t>
      </w:r>
    </w:p>
    <w:p w14:paraId="5A317446" w14:textId="77777777" w:rsidR="00E809AA" w:rsidRPr="00C6047E" w:rsidRDefault="00E809AA" w:rsidP="00B53A0E">
      <w:pPr>
        <w:rPr>
          <w:rFonts w:ascii="Times New Roman" w:hAnsi="Times New Roman" w:cs="Times New Roman"/>
          <w:sz w:val="24"/>
          <w:szCs w:val="24"/>
        </w:rPr>
      </w:pPr>
    </w:p>
    <w:p w14:paraId="36469A97" w14:textId="77777777" w:rsidR="007709BF" w:rsidRPr="00C6047E" w:rsidRDefault="007709BF"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The project is underpinned on the following principles:</w:t>
      </w:r>
    </w:p>
    <w:p w14:paraId="4DA561AE" w14:textId="77777777" w:rsidR="007709BF" w:rsidRPr="00C6047E" w:rsidRDefault="007709BF" w:rsidP="003E36D1">
      <w:pPr>
        <w:pStyle w:val="ListParagraph"/>
        <w:numPr>
          <w:ilvl w:val="0"/>
          <w:numId w:val="10"/>
        </w:numPr>
        <w:spacing w:line="360" w:lineRule="auto"/>
        <w:rPr>
          <w:rFonts w:ascii="Times New Roman" w:hAnsi="Times New Roman" w:cs="Times New Roman"/>
          <w:sz w:val="24"/>
          <w:szCs w:val="24"/>
        </w:rPr>
      </w:pPr>
      <w:r w:rsidRPr="00C6047E">
        <w:rPr>
          <w:rFonts w:ascii="Times New Roman" w:hAnsi="Times New Roman" w:cs="Times New Roman"/>
          <w:sz w:val="24"/>
          <w:szCs w:val="24"/>
        </w:rPr>
        <w:t>SANIMAS must respond to the needs of the communities.</w:t>
      </w:r>
    </w:p>
    <w:p w14:paraId="5CA12D58" w14:textId="77777777" w:rsidR="007709BF" w:rsidRPr="00C6047E" w:rsidRDefault="007709BF" w:rsidP="003E36D1">
      <w:pPr>
        <w:pStyle w:val="ListParagraph"/>
        <w:numPr>
          <w:ilvl w:val="0"/>
          <w:numId w:val="10"/>
        </w:numPr>
        <w:spacing w:line="360" w:lineRule="auto"/>
        <w:rPr>
          <w:rFonts w:ascii="Times New Roman" w:hAnsi="Times New Roman" w:cs="Times New Roman"/>
          <w:sz w:val="24"/>
          <w:szCs w:val="24"/>
        </w:rPr>
      </w:pPr>
      <w:r w:rsidRPr="00C6047E">
        <w:rPr>
          <w:rFonts w:ascii="Times New Roman" w:hAnsi="Times New Roman" w:cs="Times New Roman"/>
          <w:sz w:val="24"/>
          <w:szCs w:val="24"/>
        </w:rPr>
        <w:t>The community members are entirely responsible for decision-making.</w:t>
      </w:r>
    </w:p>
    <w:p w14:paraId="2E5580B5" w14:textId="77777777" w:rsidR="007709BF" w:rsidRPr="00C6047E" w:rsidRDefault="007709BF" w:rsidP="003E36D1">
      <w:pPr>
        <w:pStyle w:val="ListParagraph"/>
        <w:numPr>
          <w:ilvl w:val="0"/>
          <w:numId w:val="10"/>
        </w:numPr>
        <w:spacing w:line="360" w:lineRule="auto"/>
        <w:rPr>
          <w:rFonts w:ascii="Times New Roman" w:hAnsi="Times New Roman" w:cs="Times New Roman"/>
          <w:sz w:val="24"/>
          <w:szCs w:val="24"/>
        </w:rPr>
      </w:pPr>
      <w:r w:rsidRPr="00C6047E">
        <w:rPr>
          <w:rFonts w:ascii="Times New Roman" w:hAnsi="Times New Roman" w:cs="Times New Roman"/>
          <w:sz w:val="24"/>
          <w:szCs w:val="24"/>
        </w:rPr>
        <w:t>Communities must define, plan, build and manage their systems.</w:t>
      </w:r>
    </w:p>
    <w:p w14:paraId="21375D46" w14:textId="77777777" w:rsidR="007709BF" w:rsidRPr="00C6047E" w:rsidRDefault="007709BF" w:rsidP="003E36D1">
      <w:pPr>
        <w:pStyle w:val="ListParagraph"/>
        <w:numPr>
          <w:ilvl w:val="0"/>
          <w:numId w:val="10"/>
        </w:numPr>
        <w:spacing w:line="360" w:lineRule="auto"/>
        <w:rPr>
          <w:rFonts w:ascii="Times New Roman" w:hAnsi="Times New Roman" w:cs="Times New Roman"/>
          <w:sz w:val="24"/>
          <w:szCs w:val="24"/>
        </w:rPr>
      </w:pPr>
      <w:r w:rsidRPr="00C6047E">
        <w:rPr>
          <w:rFonts w:ascii="Times New Roman" w:hAnsi="Times New Roman" w:cs="Times New Roman"/>
          <w:sz w:val="24"/>
          <w:szCs w:val="24"/>
        </w:rPr>
        <w:t>The government must facilitate community group initiatives.</w:t>
      </w:r>
    </w:p>
    <w:p w14:paraId="6401FEC6" w14:textId="77777777" w:rsidR="007709BF" w:rsidRPr="00C6047E" w:rsidRDefault="007709BF" w:rsidP="002F58FB">
      <w:pPr>
        <w:spacing w:line="360" w:lineRule="auto"/>
        <w:rPr>
          <w:rFonts w:ascii="Times New Roman" w:hAnsi="Times New Roman" w:cs="Times New Roman"/>
          <w:sz w:val="24"/>
          <w:szCs w:val="24"/>
        </w:rPr>
      </w:pPr>
    </w:p>
    <w:p w14:paraId="3B97E28C" w14:textId="77777777" w:rsidR="00607679" w:rsidRPr="00C6047E" w:rsidRDefault="00834C31"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It is envisaged that the project will</w:t>
      </w:r>
      <w:r w:rsidR="00607679" w:rsidRPr="00C6047E">
        <w:rPr>
          <w:rFonts w:ascii="Times New Roman" w:hAnsi="Times New Roman" w:cs="Times New Roman"/>
          <w:sz w:val="24"/>
          <w:szCs w:val="24"/>
        </w:rPr>
        <w:t xml:space="preserve">: </w:t>
      </w:r>
    </w:p>
    <w:p w14:paraId="4CDAEEEC" w14:textId="77777777" w:rsidR="00607679" w:rsidRPr="00C6047E" w:rsidRDefault="00607679" w:rsidP="003E36D1">
      <w:pPr>
        <w:pStyle w:val="ListParagraph"/>
        <w:numPr>
          <w:ilvl w:val="0"/>
          <w:numId w:val="9"/>
        </w:numPr>
        <w:spacing w:line="360" w:lineRule="auto"/>
        <w:rPr>
          <w:rFonts w:ascii="Times New Roman" w:hAnsi="Times New Roman" w:cs="Times New Roman"/>
          <w:sz w:val="24"/>
          <w:szCs w:val="24"/>
        </w:rPr>
      </w:pPr>
      <w:r w:rsidRPr="00C6047E">
        <w:rPr>
          <w:rFonts w:ascii="Times New Roman" w:hAnsi="Times New Roman" w:cs="Times New Roman"/>
          <w:sz w:val="24"/>
          <w:szCs w:val="24"/>
        </w:rPr>
        <w:t>Improve public health status through stimulus development of decent sanitation facilities, especially for low income people in dense and sanitation-prone areas in urban region;</w:t>
      </w:r>
    </w:p>
    <w:p w14:paraId="060CBA51" w14:textId="77777777" w:rsidR="00607679" w:rsidRPr="00C6047E" w:rsidRDefault="00607679" w:rsidP="003E36D1">
      <w:pPr>
        <w:pStyle w:val="ListParagraph"/>
        <w:numPr>
          <w:ilvl w:val="0"/>
          <w:numId w:val="9"/>
        </w:numPr>
        <w:spacing w:line="360" w:lineRule="auto"/>
        <w:rPr>
          <w:rFonts w:ascii="Times New Roman" w:hAnsi="Times New Roman" w:cs="Times New Roman"/>
          <w:sz w:val="24"/>
          <w:szCs w:val="24"/>
        </w:rPr>
      </w:pPr>
      <w:r w:rsidRPr="00C6047E">
        <w:rPr>
          <w:rFonts w:ascii="Times New Roman" w:hAnsi="Times New Roman" w:cs="Times New Roman"/>
          <w:sz w:val="24"/>
          <w:szCs w:val="24"/>
        </w:rPr>
        <w:t>I</w:t>
      </w:r>
      <w:r w:rsidR="00834C31" w:rsidRPr="00C6047E">
        <w:rPr>
          <w:rFonts w:ascii="Times New Roman" w:hAnsi="Times New Roman" w:cs="Times New Roman"/>
          <w:sz w:val="24"/>
          <w:szCs w:val="24"/>
        </w:rPr>
        <w:t>ncrease public awareness regarding sanitation infrastructure</w:t>
      </w:r>
      <w:r w:rsidRPr="00C6047E">
        <w:rPr>
          <w:rFonts w:ascii="Times New Roman" w:hAnsi="Times New Roman" w:cs="Times New Roman"/>
          <w:sz w:val="24"/>
          <w:szCs w:val="24"/>
        </w:rPr>
        <w:t xml:space="preserve"> and facilities; </w:t>
      </w:r>
      <w:r w:rsidR="00834C31" w:rsidRPr="00C6047E">
        <w:rPr>
          <w:rFonts w:ascii="Times New Roman" w:hAnsi="Times New Roman" w:cs="Times New Roman"/>
          <w:sz w:val="24"/>
          <w:szCs w:val="24"/>
        </w:rPr>
        <w:t>and</w:t>
      </w:r>
    </w:p>
    <w:p w14:paraId="31545C17" w14:textId="77777777" w:rsidR="00607679" w:rsidRPr="00C6047E" w:rsidRDefault="00607679" w:rsidP="003E36D1">
      <w:pPr>
        <w:pStyle w:val="ListParagraph"/>
        <w:numPr>
          <w:ilvl w:val="0"/>
          <w:numId w:val="9"/>
        </w:numPr>
        <w:spacing w:line="360" w:lineRule="auto"/>
        <w:rPr>
          <w:rFonts w:ascii="Times New Roman" w:hAnsi="Times New Roman" w:cs="Times New Roman"/>
          <w:sz w:val="24"/>
          <w:szCs w:val="24"/>
        </w:rPr>
      </w:pPr>
      <w:r w:rsidRPr="00C6047E">
        <w:rPr>
          <w:rFonts w:ascii="Times New Roman" w:hAnsi="Times New Roman" w:cs="Times New Roman"/>
          <w:sz w:val="24"/>
          <w:szCs w:val="24"/>
        </w:rPr>
        <w:t>Improve</w:t>
      </w:r>
      <w:r w:rsidR="00834C31" w:rsidRPr="00C6047E">
        <w:rPr>
          <w:rFonts w:ascii="Times New Roman" w:hAnsi="Times New Roman" w:cs="Times New Roman"/>
          <w:sz w:val="24"/>
          <w:szCs w:val="24"/>
        </w:rPr>
        <w:t xml:space="preserve"> the utilisation of sanitation facilities that have been built. </w:t>
      </w:r>
    </w:p>
    <w:p w14:paraId="0C5DADB5" w14:textId="77777777" w:rsidR="00F1154A" w:rsidRPr="00C6047E" w:rsidRDefault="00F1154A" w:rsidP="002F58FB">
      <w:pPr>
        <w:spacing w:line="360" w:lineRule="auto"/>
        <w:rPr>
          <w:rFonts w:ascii="Times New Roman" w:hAnsi="Times New Roman" w:cs="Times New Roman"/>
          <w:sz w:val="24"/>
          <w:szCs w:val="24"/>
        </w:rPr>
      </w:pPr>
    </w:p>
    <w:p w14:paraId="00DDB9F2" w14:textId="77777777" w:rsidR="002778FE" w:rsidRPr="00C6047E" w:rsidRDefault="002778FE" w:rsidP="002F58FB">
      <w:pPr>
        <w:spacing w:line="360" w:lineRule="auto"/>
        <w:rPr>
          <w:rFonts w:ascii="Times New Roman" w:hAnsi="Times New Roman" w:cs="Times New Roman"/>
          <w:sz w:val="24"/>
          <w:szCs w:val="24"/>
        </w:rPr>
      </w:pPr>
    </w:p>
    <w:p w14:paraId="55332D70" w14:textId="77777777" w:rsidR="00C15292" w:rsidRPr="00C6047E" w:rsidRDefault="00C15292"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The project funding sources are as follows:</w:t>
      </w:r>
    </w:p>
    <w:p w14:paraId="27630831" w14:textId="77777777" w:rsidR="00C15292" w:rsidRPr="00C6047E" w:rsidRDefault="00C15292" w:rsidP="003E36D1">
      <w:pPr>
        <w:pStyle w:val="ListParagraph"/>
        <w:numPr>
          <w:ilvl w:val="0"/>
          <w:numId w:val="11"/>
        </w:numPr>
        <w:spacing w:line="360" w:lineRule="auto"/>
        <w:rPr>
          <w:rFonts w:ascii="Times New Roman" w:hAnsi="Times New Roman" w:cs="Times New Roman"/>
          <w:sz w:val="24"/>
          <w:szCs w:val="24"/>
        </w:rPr>
      </w:pPr>
      <w:r w:rsidRPr="00C6047E">
        <w:rPr>
          <w:rFonts w:ascii="Times New Roman" w:hAnsi="Times New Roman" w:cs="Times New Roman"/>
          <w:sz w:val="24"/>
          <w:szCs w:val="24"/>
        </w:rPr>
        <w:t>National budget: This covers the physical development (building materials, workers’ wages) costs; training, operations and salary of community facilitators; and non-physical cost of construction assistant.</w:t>
      </w:r>
    </w:p>
    <w:p w14:paraId="1D3E1153" w14:textId="77777777" w:rsidR="00C15292" w:rsidRPr="00C6047E" w:rsidRDefault="00C15292" w:rsidP="003E36D1">
      <w:pPr>
        <w:pStyle w:val="ListParagraph"/>
        <w:numPr>
          <w:ilvl w:val="0"/>
          <w:numId w:val="11"/>
        </w:numPr>
        <w:spacing w:line="360" w:lineRule="auto"/>
        <w:rPr>
          <w:rFonts w:ascii="Times New Roman" w:hAnsi="Times New Roman" w:cs="Times New Roman"/>
          <w:sz w:val="24"/>
          <w:szCs w:val="24"/>
        </w:rPr>
      </w:pPr>
      <w:r w:rsidRPr="00C6047E">
        <w:rPr>
          <w:rFonts w:ascii="Times New Roman" w:hAnsi="Times New Roman" w:cs="Times New Roman"/>
          <w:sz w:val="24"/>
          <w:szCs w:val="24"/>
        </w:rPr>
        <w:lastRenderedPageBreak/>
        <w:t>Provincial and regency/city budget: This entails the replication of community-based infrastructure development, including the cost of empowerment; and the co-financing fund for the project pre-construction activities</w:t>
      </w:r>
      <w:r w:rsidR="00234B21" w:rsidRPr="00C6047E">
        <w:rPr>
          <w:rFonts w:ascii="Times New Roman" w:hAnsi="Times New Roman" w:cs="Times New Roman"/>
          <w:sz w:val="24"/>
          <w:szCs w:val="24"/>
        </w:rPr>
        <w:t xml:space="preserve"> in line with local government policy</w:t>
      </w:r>
      <w:r w:rsidRPr="00C6047E">
        <w:rPr>
          <w:rFonts w:ascii="Times New Roman" w:hAnsi="Times New Roman" w:cs="Times New Roman"/>
          <w:sz w:val="24"/>
          <w:szCs w:val="24"/>
        </w:rPr>
        <w:t xml:space="preserve">. </w:t>
      </w:r>
    </w:p>
    <w:p w14:paraId="712B689A" w14:textId="77777777" w:rsidR="00C15292" w:rsidRPr="00C6047E" w:rsidRDefault="00C15292" w:rsidP="003E36D1">
      <w:pPr>
        <w:pStyle w:val="ListParagraph"/>
        <w:numPr>
          <w:ilvl w:val="0"/>
          <w:numId w:val="11"/>
        </w:numPr>
        <w:spacing w:line="360" w:lineRule="auto"/>
        <w:rPr>
          <w:rFonts w:ascii="Times New Roman" w:hAnsi="Times New Roman" w:cs="Times New Roman"/>
          <w:sz w:val="24"/>
          <w:szCs w:val="24"/>
        </w:rPr>
      </w:pPr>
      <w:r w:rsidRPr="00C6047E">
        <w:rPr>
          <w:rFonts w:ascii="Times New Roman" w:hAnsi="Times New Roman" w:cs="Times New Roman"/>
          <w:sz w:val="24"/>
          <w:szCs w:val="24"/>
        </w:rPr>
        <w:t>Community fund: This funding from the community is done as proof of the sincerity of the community. The contribution may be in cash or in kind (local labour and materials).</w:t>
      </w:r>
    </w:p>
    <w:p w14:paraId="2958D8C7" w14:textId="77777777" w:rsidR="00C15292" w:rsidRPr="00C6047E" w:rsidRDefault="00C15292" w:rsidP="00C15292">
      <w:pPr>
        <w:pStyle w:val="ListParagraph"/>
        <w:spacing w:line="360" w:lineRule="auto"/>
        <w:rPr>
          <w:rFonts w:ascii="Times New Roman" w:hAnsi="Times New Roman" w:cs="Times New Roman"/>
          <w:sz w:val="24"/>
          <w:szCs w:val="24"/>
        </w:rPr>
      </w:pPr>
    </w:p>
    <w:p w14:paraId="50811572" w14:textId="77777777" w:rsidR="00234B21" w:rsidRPr="00C6047E" w:rsidRDefault="000B62E3" w:rsidP="000B62E3">
      <w:pPr>
        <w:pStyle w:val="Heading2"/>
        <w:numPr>
          <w:ilvl w:val="1"/>
          <w:numId w:val="2"/>
        </w:numPr>
        <w:spacing w:before="0" w:line="360" w:lineRule="auto"/>
        <w:jc w:val="both"/>
        <w:rPr>
          <w:rFonts w:ascii="Times New Roman" w:hAnsi="Times New Roman" w:cs="Times New Roman"/>
          <w:sz w:val="24"/>
          <w:szCs w:val="24"/>
        </w:rPr>
      </w:pPr>
      <w:bookmarkStart w:id="16" w:name="_Toc489435784"/>
      <w:r w:rsidRPr="00C6047E">
        <w:rPr>
          <w:rFonts w:ascii="Times New Roman" w:hAnsi="Times New Roman" w:cs="Times New Roman"/>
          <w:sz w:val="24"/>
          <w:szCs w:val="24"/>
        </w:rPr>
        <w:t>Universal Access to Drinking Water</w:t>
      </w:r>
      <w:bookmarkEnd w:id="16"/>
    </w:p>
    <w:p w14:paraId="03209760" w14:textId="77777777" w:rsidR="00234B21" w:rsidRPr="00C6047E" w:rsidRDefault="00234B21" w:rsidP="00234B21">
      <w:pPr>
        <w:spacing w:line="360" w:lineRule="auto"/>
        <w:rPr>
          <w:rFonts w:ascii="Times New Roman" w:hAnsi="Times New Roman" w:cs="Times New Roman"/>
          <w:sz w:val="24"/>
          <w:szCs w:val="24"/>
        </w:rPr>
      </w:pPr>
    </w:p>
    <w:p w14:paraId="145BF301" w14:textId="77777777" w:rsidR="00234B21" w:rsidRPr="00C6047E" w:rsidRDefault="00234B21" w:rsidP="00234B21">
      <w:pPr>
        <w:spacing w:line="360" w:lineRule="auto"/>
        <w:rPr>
          <w:rFonts w:ascii="Times New Roman" w:hAnsi="Times New Roman" w:cs="Times New Roman"/>
          <w:sz w:val="24"/>
          <w:szCs w:val="24"/>
        </w:rPr>
      </w:pPr>
      <w:r w:rsidRPr="00C6047E">
        <w:rPr>
          <w:rFonts w:ascii="Times New Roman" w:hAnsi="Times New Roman" w:cs="Times New Roman"/>
          <w:sz w:val="24"/>
          <w:szCs w:val="24"/>
        </w:rPr>
        <w:t>Indonesia has experienced water supply challenges. In 2015, access to safe water had reached 71% of the total population in Indonesia. About 29% (77 million people) remain without access to safe water.</w:t>
      </w:r>
    </w:p>
    <w:p w14:paraId="26861887" w14:textId="77777777" w:rsidR="00234B21" w:rsidRPr="00C6047E" w:rsidRDefault="00234B21" w:rsidP="00234B21">
      <w:pPr>
        <w:spacing w:line="360" w:lineRule="auto"/>
        <w:rPr>
          <w:rFonts w:ascii="Times New Roman" w:hAnsi="Times New Roman" w:cs="Times New Roman"/>
          <w:sz w:val="24"/>
          <w:szCs w:val="24"/>
        </w:rPr>
      </w:pPr>
    </w:p>
    <w:p w14:paraId="0167AF24" w14:textId="77777777" w:rsidR="00234B21" w:rsidRPr="00C6047E" w:rsidRDefault="00234B21" w:rsidP="00234B21">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Indonesian government envisages improving access to drinking water by at least 6% annually. The total funding investment </w:t>
      </w:r>
      <w:r w:rsidR="00F75F02" w:rsidRPr="00C6047E">
        <w:rPr>
          <w:rFonts w:ascii="Times New Roman" w:hAnsi="Times New Roman" w:cs="Times New Roman"/>
          <w:sz w:val="24"/>
          <w:szCs w:val="24"/>
        </w:rPr>
        <w:t>required to achieve this is US$</w:t>
      </w:r>
      <w:r w:rsidRPr="00C6047E">
        <w:rPr>
          <w:rFonts w:ascii="Times New Roman" w:hAnsi="Times New Roman" w:cs="Times New Roman"/>
          <w:sz w:val="24"/>
          <w:szCs w:val="24"/>
        </w:rPr>
        <w:t>19.53 billion (or 253,850 Rupiah)</w:t>
      </w:r>
      <w:r w:rsidR="00E81B66" w:rsidRPr="00C6047E">
        <w:rPr>
          <w:rFonts w:ascii="Times New Roman" w:hAnsi="Times New Roman" w:cs="Times New Roman"/>
          <w:sz w:val="24"/>
          <w:szCs w:val="24"/>
        </w:rPr>
        <w:t>. This funding would come from different sources which include the central government budget allocation, PPP (including commercial borrowing), local government budget, and the water utility budget.</w:t>
      </w:r>
    </w:p>
    <w:p w14:paraId="01B69F1F" w14:textId="77777777" w:rsidR="00E81B66" w:rsidRPr="00C6047E" w:rsidRDefault="00E81B66" w:rsidP="00234B21">
      <w:pPr>
        <w:spacing w:line="360" w:lineRule="auto"/>
        <w:rPr>
          <w:rFonts w:ascii="Times New Roman" w:hAnsi="Times New Roman" w:cs="Times New Roman"/>
          <w:sz w:val="24"/>
          <w:szCs w:val="24"/>
        </w:rPr>
      </w:pPr>
    </w:p>
    <w:p w14:paraId="56030DBA" w14:textId="77777777" w:rsidR="002778FE" w:rsidRPr="00C6047E" w:rsidRDefault="002778FE" w:rsidP="00234B21">
      <w:pPr>
        <w:spacing w:line="360" w:lineRule="auto"/>
        <w:rPr>
          <w:rFonts w:ascii="Times New Roman" w:hAnsi="Times New Roman" w:cs="Times New Roman"/>
          <w:sz w:val="24"/>
          <w:szCs w:val="24"/>
        </w:rPr>
      </w:pPr>
    </w:p>
    <w:p w14:paraId="42DC2BC3" w14:textId="77777777" w:rsidR="00E81B66" w:rsidRPr="00C6047E" w:rsidRDefault="00E81B66" w:rsidP="00234B21">
      <w:pPr>
        <w:spacing w:line="360" w:lineRule="auto"/>
        <w:rPr>
          <w:rFonts w:ascii="Times New Roman" w:hAnsi="Times New Roman" w:cs="Times New Roman"/>
          <w:sz w:val="24"/>
          <w:szCs w:val="24"/>
        </w:rPr>
      </w:pPr>
      <w:r w:rsidRPr="00C6047E">
        <w:rPr>
          <w:rFonts w:ascii="Times New Roman" w:hAnsi="Times New Roman" w:cs="Times New Roman"/>
          <w:sz w:val="24"/>
          <w:szCs w:val="24"/>
        </w:rPr>
        <w:t>The strategies towards 100% access to safe water are shown in the table below.</w:t>
      </w:r>
    </w:p>
    <w:p w14:paraId="1387BF65" w14:textId="77777777" w:rsidR="006901F2" w:rsidRPr="00C6047E" w:rsidRDefault="006901F2" w:rsidP="00234B21">
      <w:pPr>
        <w:spacing w:line="360" w:lineRule="auto"/>
        <w:rPr>
          <w:rFonts w:ascii="Times New Roman" w:hAnsi="Times New Roman" w:cs="Times New Roman"/>
          <w:sz w:val="24"/>
          <w:szCs w:val="24"/>
        </w:rPr>
      </w:pPr>
    </w:p>
    <w:tbl>
      <w:tblPr>
        <w:tblStyle w:val="GridTable4Accent3"/>
        <w:tblW w:w="0" w:type="auto"/>
        <w:tblLook w:val="04A0" w:firstRow="1" w:lastRow="0" w:firstColumn="1" w:lastColumn="0" w:noHBand="0" w:noVBand="1"/>
      </w:tblPr>
      <w:tblGrid>
        <w:gridCol w:w="4248"/>
        <w:gridCol w:w="4934"/>
      </w:tblGrid>
      <w:tr w:rsidR="00E81B66" w:rsidRPr="00C6047E" w14:paraId="309AF91B" w14:textId="77777777" w:rsidTr="00690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9C63A37" w14:textId="77777777" w:rsidR="00E81B66" w:rsidRPr="00C6047E" w:rsidRDefault="00E81B66" w:rsidP="00E81B66">
            <w:pPr>
              <w:spacing w:line="240" w:lineRule="auto"/>
              <w:jc w:val="center"/>
              <w:rPr>
                <w:rFonts w:ascii="Times New Roman" w:hAnsi="Times New Roman" w:cs="Times New Roman"/>
                <w:sz w:val="24"/>
                <w:szCs w:val="24"/>
              </w:rPr>
            </w:pPr>
            <w:r w:rsidRPr="00C6047E">
              <w:rPr>
                <w:rFonts w:ascii="Times New Roman" w:hAnsi="Times New Roman" w:cs="Times New Roman"/>
                <w:sz w:val="24"/>
                <w:szCs w:val="24"/>
              </w:rPr>
              <w:t>IMPLEMENTATION STRATEGY</w:t>
            </w:r>
          </w:p>
        </w:tc>
        <w:tc>
          <w:tcPr>
            <w:tcW w:w="4934" w:type="dxa"/>
          </w:tcPr>
          <w:p w14:paraId="24B4367C" w14:textId="77777777" w:rsidR="00E81B66" w:rsidRPr="00C6047E" w:rsidRDefault="00E81B66" w:rsidP="00E81B66">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TARGET</w:t>
            </w:r>
          </w:p>
        </w:tc>
      </w:tr>
      <w:tr w:rsidR="00E81B66" w:rsidRPr="00C6047E" w14:paraId="47AC1E81" w14:textId="77777777" w:rsidTr="00FC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4535447" w14:textId="77777777" w:rsidR="00E81B66" w:rsidRPr="00C6047E" w:rsidRDefault="00E81B66" w:rsidP="00FC2473">
            <w:pPr>
              <w:spacing w:line="240" w:lineRule="auto"/>
              <w:jc w:val="left"/>
              <w:rPr>
                <w:rFonts w:ascii="Times New Roman" w:hAnsi="Times New Roman" w:cs="Times New Roman"/>
                <w:b w:val="0"/>
                <w:sz w:val="24"/>
                <w:szCs w:val="24"/>
              </w:rPr>
            </w:pPr>
            <w:r w:rsidRPr="00C6047E">
              <w:rPr>
                <w:rFonts w:ascii="Times New Roman" w:hAnsi="Times New Roman" w:cs="Times New Roman"/>
                <w:b w:val="0"/>
                <w:sz w:val="24"/>
                <w:szCs w:val="24"/>
              </w:rPr>
              <w:t>Construction of water supply systems (WSS)</w:t>
            </w:r>
          </w:p>
        </w:tc>
        <w:tc>
          <w:tcPr>
            <w:tcW w:w="4934" w:type="dxa"/>
          </w:tcPr>
          <w:p w14:paraId="4BD50EF8" w14:textId="77777777" w:rsidR="00E81B66" w:rsidRPr="00C6047E" w:rsidRDefault="00E81B66" w:rsidP="00E81B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-Provide support for the construction of WSS for regional, urban and special regions.</w:t>
            </w:r>
          </w:p>
        </w:tc>
      </w:tr>
      <w:tr w:rsidR="00E81B66" w:rsidRPr="00C6047E" w14:paraId="010354C6" w14:textId="77777777" w:rsidTr="00FC2473">
        <w:tc>
          <w:tcPr>
            <w:cnfStyle w:val="001000000000" w:firstRow="0" w:lastRow="0" w:firstColumn="1" w:lastColumn="0" w:oddVBand="0" w:evenVBand="0" w:oddHBand="0" w:evenHBand="0" w:firstRowFirstColumn="0" w:firstRowLastColumn="0" w:lastRowFirstColumn="0" w:lastRowLastColumn="0"/>
            <w:tcW w:w="4248" w:type="dxa"/>
            <w:vAlign w:val="center"/>
          </w:tcPr>
          <w:p w14:paraId="311B0F9C" w14:textId="77777777" w:rsidR="00E81B66" w:rsidRPr="00C6047E" w:rsidRDefault="00E81B66" w:rsidP="00FC2473">
            <w:pPr>
              <w:spacing w:line="240" w:lineRule="auto"/>
              <w:jc w:val="left"/>
              <w:rPr>
                <w:rFonts w:ascii="Times New Roman" w:hAnsi="Times New Roman" w:cs="Times New Roman"/>
                <w:b w:val="0"/>
                <w:sz w:val="24"/>
                <w:szCs w:val="24"/>
              </w:rPr>
            </w:pPr>
            <w:r w:rsidRPr="00C6047E">
              <w:rPr>
                <w:rFonts w:ascii="Times New Roman" w:hAnsi="Times New Roman" w:cs="Times New Roman"/>
                <w:b w:val="0"/>
                <w:sz w:val="24"/>
                <w:szCs w:val="24"/>
              </w:rPr>
              <w:t>Assistance of provincial government/local government</w:t>
            </w:r>
          </w:p>
        </w:tc>
        <w:tc>
          <w:tcPr>
            <w:tcW w:w="4934" w:type="dxa"/>
          </w:tcPr>
          <w:p w14:paraId="763297DB" w14:textId="77777777" w:rsidR="00E81B66" w:rsidRPr="00C6047E" w:rsidRDefault="00E81B66" w:rsidP="00E81B6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 xml:space="preserve">-Provide assistance for local government in strengthening institutions and improving financial capacity. </w:t>
            </w:r>
          </w:p>
          <w:p w14:paraId="0DF891A4" w14:textId="77777777" w:rsidR="00E81B66" w:rsidRPr="00C6047E" w:rsidRDefault="00E81B66" w:rsidP="00E81B6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 xml:space="preserve">-Provide technical assistance in: </w:t>
            </w:r>
          </w:p>
          <w:p w14:paraId="13F7F568" w14:textId="77777777" w:rsidR="00E81B66" w:rsidRPr="00C6047E" w:rsidRDefault="00E81B66" w:rsidP="003E36D1">
            <w:pPr>
              <w:pStyle w:val="ListParagraph"/>
              <w:numPr>
                <w:ilvl w:val="0"/>
                <w:numId w:val="12"/>
              </w:numPr>
              <w:spacing w:line="240" w:lineRule="auto"/>
              <w:ind w:left="39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Preparing norms, standards and guidelines.</w:t>
            </w:r>
          </w:p>
          <w:p w14:paraId="2A8E4C6E" w14:textId="77777777" w:rsidR="00E81B66" w:rsidRPr="00C6047E" w:rsidRDefault="00E81B66" w:rsidP="003E36D1">
            <w:pPr>
              <w:pStyle w:val="ListParagraph"/>
              <w:numPr>
                <w:ilvl w:val="0"/>
                <w:numId w:val="12"/>
              </w:numPr>
              <w:spacing w:line="240" w:lineRule="auto"/>
              <w:ind w:left="39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Monitoring water supply development.</w:t>
            </w:r>
          </w:p>
          <w:p w14:paraId="3016F3E6" w14:textId="77777777" w:rsidR="00E81B66" w:rsidRPr="00C6047E" w:rsidRDefault="00E81B66" w:rsidP="003E36D1">
            <w:pPr>
              <w:pStyle w:val="ListParagraph"/>
              <w:numPr>
                <w:ilvl w:val="0"/>
                <w:numId w:val="12"/>
              </w:numPr>
              <w:spacing w:line="240" w:lineRule="auto"/>
              <w:ind w:left="39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Supporting emergency response programmes.</w:t>
            </w:r>
          </w:p>
          <w:p w14:paraId="7B979385" w14:textId="77777777" w:rsidR="00E81B66" w:rsidRPr="00C6047E" w:rsidRDefault="00E81B66" w:rsidP="008D3492">
            <w:pPr>
              <w:pStyle w:val="ListParagraph"/>
              <w:numPr>
                <w:ilvl w:val="0"/>
                <w:numId w:val="12"/>
              </w:numPr>
              <w:spacing w:line="240" w:lineRule="auto"/>
              <w:ind w:left="399"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 xml:space="preserve">Providing programme assistance for </w:t>
            </w:r>
            <w:r w:rsidR="008D3492" w:rsidRPr="00C6047E">
              <w:rPr>
                <w:rFonts w:ascii="Times New Roman" w:hAnsi="Times New Roman" w:cs="Times New Roman"/>
                <w:sz w:val="24"/>
                <w:szCs w:val="24"/>
              </w:rPr>
              <w:t>water utilities</w:t>
            </w:r>
            <w:r w:rsidRPr="00C6047E">
              <w:rPr>
                <w:rFonts w:ascii="Times New Roman" w:hAnsi="Times New Roman" w:cs="Times New Roman"/>
                <w:sz w:val="24"/>
                <w:szCs w:val="24"/>
              </w:rPr>
              <w:t>.</w:t>
            </w:r>
          </w:p>
        </w:tc>
      </w:tr>
      <w:tr w:rsidR="00E81B66" w:rsidRPr="00C6047E" w14:paraId="795435E0" w14:textId="77777777" w:rsidTr="00FC2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7D7E25A" w14:textId="77777777" w:rsidR="00E81B66" w:rsidRPr="00C6047E" w:rsidRDefault="00E81B66" w:rsidP="00FC2473">
            <w:pPr>
              <w:spacing w:line="240" w:lineRule="auto"/>
              <w:jc w:val="left"/>
              <w:rPr>
                <w:rFonts w:ascii="Times New Roman" w:hAnsi="Times New Roman" w:cs="Times New Roman"/>
                <w:b w:val="0"/>
                <w:sz w:val="24"/>
                <w:szCs w:val="24"/>
              </w:rPr>
            </w:pPr>
            <w:r w:rsidRPr="00C6047E">
              <w:rPr>
                <w:rFonts w:ascii="Times New Roman" w:hAnsi="Times New Roman" w:cs="Times New Roman"/>
                <w:b w:val="0"/>
                <w:sz w:val="24"/>
                <w:szCs w:val="24"/>
              </w:rPr>
              <w:t>Community participation</w:t>
            </w:r>
          </w:p>
        </w:tc>
        <w:tc>
          <w:tcPr>
            <w:tcW w:w="4934" w:type="dxa"/>
          </w:tcPr>
          <w:p w14:paraId="3013A044" w14:textId="77777777" w:rsidR="00E81B66" w:rsidRPr="00C6047E" w:rsidRDefault="00E81B66" w:rsidP="00E81B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-Provide support for construction of water supply system through community-based programme.</w:t>
            </w:r>
          </w:p>
          <w:p w14:paraId="7BF82299" w14:textId="77777777" w:rsidR="00E81B66" w:rsidRPr="00C6047E" w:rsidRDefault="00E81B66" w:rsidP="00E81B66">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lastRenderedPageBreak/>
              <w:t xml:space="preserve">-Provide assistance in preparing community work plans. </w:t>
            </w:r>
          </w:p>
        </w:tc>
      </w:tr>
    </w:tbl>
    <w:p w14:paraId="2EA3BA9A" w14:textId="77777777" w:rsidR="00234B21" w:rsidRPr="00C6047E" w:rsidRDefault="00234B21" w:rsidP="00271627">
      <w:pPr>
        <w:spacing w:line="360" w:lineRule="auto"/>
        <w:contextualSpacing/>
        <w:rPr>
          <w:rFonts w:ascii="Times New Roman" w:hAnsi="Times New Roman" w:cs="Times New Roman"/>
          <w:sz w:val="24"/>
          <w:szCs w:val="24"/>
        </w:rPr>
      </w:pPr>
    </w:p>
    <w:p w14:paraId="5A3A72E5" w14:textId="77777777" w:rsidR="00F1154A" w:rsidRPr="00C6047E" w:rsidRDefault="000B62E3" w:rsidP="000B62E3">
      <w:pPr>
        <w:pStyle w:val="Heading2"/>
        <w:numPr>
          <w:ilvl w:val="1"/>
          <w:numId w:val="2"/>
        </w:numPr>
        <w:spacing w:before="0" w:line="360" w:lineRule="auto"/>
        <w:jc w:val="both"/>
        <w:rPr>
          <w:rFonts w:ascii="Times New Roman" w:hAnsi="Times New Roman" w:cs="Times New Roman"/>
          <w:sz w:val="24"/>
          <w:szCs w:val="24"/>
        </w:rPr>
      </w:pPr>
      <w:bookmarkStart w:id="17" w:name="_Toc489435785"/>
      <w:r w:rsidRPr="00C6047E">
        <w:rPr>
          <w:rFonts w:ascii="Times New Roman" w:hAnsi="Times New Roman" w:cs="Times New Roman"/>
          <w:sz w:val="24"/>
          <w:szCs w:val="24"/>
        </w:rPr>
        <w:t>Issues Emanating from the Deliberations</w:t>
      </w:r>
      <w:bookmarkEnd w:id="17"/>
    </w:p>
    <w:p w14:paraId="0F56A9F0" w14:textId="77777777" w:rsidR="00F1154A" w:rsidRPr="00C6047E" w:rsidRDefault="00F1154A" w:rsidP="00271627">
      <w:pPr>
        <w:spacing w:line="360" w:lineRule="auto"/>
        <w:contextualSpacing/>
        <w:rPr>
          <w:rFonts w:ascii="Times New Roman" w:hAnsi="Times New Roman" w:cs="Times New Roman"/>
          <w:sz w:val="24"/>
          <w:szCs w:val="24"/>
        </w:rPr>
      </w:pPr>
    </w:p>
    <w:p w14:paraId="0AC22180" w14:textId="77777777" w:rsidR="008D3492" w:rsidRPr="00C6047E" w:rsidRDefault="00F1154A" w:rsidP="00271627">
      <w:pPr>
        <w:spacing w:line="360" w:lineRule="auto"/>
        <w:contextualSpacing/>
        <w:rPr>
          <w:rFonts w:ascii="Times New Roman" w:hAnsi="Times New Roman" w:cs="Times New Roman"/>
          <w:sz w:val="24"/>
          <w:szCs w:val="24"/>
        </w:rPr>
      </w:pPr>
      <w:r w:rsidRPr="00C6047E">
        <w:rPr>
          <w:rFonts w:ascii="Times New Roman" w:hAnsi="Times New Roman" w:cs="Times New Roman"/>
          <w:sz w:val="24"/>
          <w:szCs w:val="24"/>
        </w:rPr>
        <w:t xml:space="preserve">Indonesia has no significant water supply problems. There is adequate water for consumption and sanitation. </w:t>
      </w:r>
    </w:p>
    <w:p w14:paraId="548BDFA6" w14:textId="77777777" w:rsidR="008D3492" w:rsidRPr="00C6047E" w:rsidRDefault="008D3492" w:rsidP="00271627">
      <w:pPr>
        <w:spacing w:line="360" w:lineRule="auto"/>
        <w:contextualSpacing/>
        <w:rPr>
          <w:rFonts w:ascii="Times New Roman" w:hAnsi="Times New Roman" w:cs="Times New Roman"/>
          <w:sz w:val="24"/>
          <w:szCs w:val="24"/>
        </w:rPr>
      </w:pPr>
    </w:p>
    <w:p w14:paraId="150FCD55" w14:textId="77777777" w:rsidR="008D3492" w:rsidRPr="00C6047E" w:rsidRDefault="008D3492" w:rsidP="008D3492">
      <w:pPr>
        <w:spacing w:line="360" w:lineRule="auto"/>
        <w:contextualSpacing/>
        <w:rPr>
          <w:rFonts w:ascii="Times New Roman" w:hAnsi="Times New Roman" w:cs="Times New Roman"/>
          <w:sz w:val="24"/>
          <w:szCs w:val="24"/>
        </w:rPr>
      </w:pPr>
      <w:r w:rsidRPr="00C6047E">
        <w:rPr>
          <w:rFonts w:ascii="Times New Roman" w:hAnsi="Times New Roman" w:cs="Times New Roman"/>
          <w:sz w:val="24"/>
          <w:szCs w:val="24"/>
        </w:rPr>
        <w:t xml:space="preserve">Indonesia has its own regional water treatment facility, which entails the development of an environmental drainage system. In Indonesia there are three pipe water delivery systems, namely the regional pipe water delivery system, urban pipe water delivery system, and the community-based delivery system in special zones. At the time of the visit, it was reported that it is at 71% of its 100% target for 2019. </w:t>
      </w:r>
    </w:p>
    <w:p w14:paraId="1A44EA2E" w14:textId="77777777" w:rsidR="008D3492" w:rsidRPr="00C6047E" w:rsidRDefault="008D3492" w:rsidP="00271627">
      <w:pPr>
        <w:spacing w:line="360" w:lineRule="auto"/>
        <w:contextualSpacing/>
        <w:rPr>
          <w:rFonts w:ascii="Times New Roman" w:hAnsi="Times New Roman" w:cs="Times New Roman"/>
          <w:sz w:val="24"/>
          <w:szCs w:val="24"/>
        </w:rPr>
      </w:pPr>
    </w:p>
    <w:p w14:paraId="60D8B84E" w14:textId="77777777" w:rsidR="008D3492" w:rsidRPr="00C6047E" w:rsidRDefault="00F1154A" w:rsidP="00271627">
      <w:pPr>
        <w:spacing w:line="360" w:lineRule="auto"/>
        <w:contextualSpacing/>
        <w:rPr>
          <w:rFonts w:ascii="Times New Roman" w:hAnsi="Times New Roman" w:cs="Times New Roman"/>
          <w:sz w:val="24"/>
          <w:szCs w:val="24"/>
        </w:rPr>
      </w:pPr>
      <w:r w:rsidRPr="00C6047E">
        <w:rPr>
          <w:rFonts w:ascii="Times New Roman" w:hAnsi="Times New Roman" w:cs="Times New Roman"/>
          <w:sz w:val="24"/>
          <w:szCs w:val="24"/>
        </w:rPr>
        <w:t xml:space="preserve">There is no bucket system or open latrines in the urban area. Many households have access to underwater tables or well points. </w:t>
      </w:r>
    </w:p>
    <w:p w14:paraId="7523811E" w14:textId="77777777" w:rsidR="005F0831" w:rsidRPr="00C6047E" w:rsidRDefault="005F0831" w:rsidP="00271627">
      <w:pPr>
        <w:spacing w:line="360" w:lineRule="auto"/>
        <w:contextualSpacing/>
        <w:rPr>
          <w:rFonts w:ascii="Times New Roman" w:hAnsi="Times New Roman" w:cs="Times New Roman"/>
          <w:sz w:val="24"/>
          <w:szCs w:val="24"/>
        </w:rPr>
      </w:pPr>
    </w:p>
    <w:p w14:paraId="6E1D549B" w14:textId="77777777" w:rsidR="008D3492" w:rsidRPr="00C6047E" w:rsidRDefault="008D3492" w:rsidP="008D3492">
      <w:pPr>
        <w:spacing w:line="360" w:lineRule="auto"/>
        <w:contextualSpacing/>
        <w:rPr>
          <w:rFonts w:ascii="Times New Roman" w:hAnsi="Times New Roman" w:cs="Times New Roman"/>
          <w:sz w:val="24"/>
          <w:szCs w:val="24"/>
        </w:rPr>
      </w:pPr>
      <w:r w:rsidRPr="00C6047E">
        <w:rPr>
          <w:rFonts w:ascii="Times New Roman" w:hAnsi="Times New Roman" w:cs="Times New Roman"/>
          <w:sz w:val="24"/>
          <w:szCs w:val="24"/>
        </w:rPr>
        <w:t xml:space="preserve">The government </w:t>
      </w:r>
      <w:r w:rsidR="0042384B" w:rsidRPr="00C6047E">
        <w:rPr>
          <w:rFonts w:ascii="Times New Roman" w:hAnsi="Times New Roman" w:cs="Times New Roman"/>
          <w:sz w:val="24"/>
          <w:szCs w:val="24"/>
        </w:rPr>
        <w:t>set</w:t>
      </w:r>
      <w:r w:rsidRPr="00C6047E">
        <w:rPr>
          <w:rFonts w:ascii="Times New Roman" w:hAnsi="Times New Roman" w:cs="Times New Roman"/>
          <w:sz w:val="24"/>
          <w:szCs w:val="24"/>
        </w:rPr>
        <w:t>s the</w:t>
      </w:r>
      <w:r w:rsidR="0042384B" w:rsidRPr="00C6047E">
        <w:rPr>
          <w:rFonts w:ascii="Times New Roman" w:hAnsi="Times New Roman" w:cs="Times New Roman"/>
          <w:sz w:val="24"/>
          <w:szCs w:val="24"/>
        </w:rPr>
        <w:t xml:space="preserve"> tariffs for water services. </w:t>
      </w:r>
      <w:r w:rsidRPr="00C6047E">
        <w:rPr>
          <w:rFonts w:ascii="Times New Roman" w:hAnsi="Times New Roman" w:cs="Times New Roman"/>
          <w:sz w:val="24"/>
          <w:szCs w:val="24"/>
        </w:rPr>
        <w:t>The l</w:t>
      </w:r>
      <w:r w:rsidR="0042384B" w:rsidRPr="00C6047E">
        <w:rPr>
          <w:rFonts w:ascii="Times New Roman" w:hAnsi="Times New Roman" w:cs="Times New Roman"/>
          <w:sz w:val="24"/>
          <w:szCs w:val="24"/>
        </w:rPr>
        <w:t xml:space="preserve">ocal water utility companies collect the tariffs. </w:t>
      </w:r>
      <w:r w:rsidRPr="00C6047E">
        <w:rPr>
          <w:rFonts w:ascii="Times New Roman" w:hAnsi="Times New Roman" w:cs="Times New Roman"/>
          <w:sz w:val="24"/>
          <w:szCs w:val="24"/>
        </w:rPr>
        <w:t xml:space="preserve">In addition, local water utility companies are delegated to provide water reticulation services. The Ministry is also responsible for constructing dams and ensuring that there is water. </w:t>
      </w:r>
    </w:p>
    <w:p w14:paraId="7643B01F" w14:textId="77777777" w:rsidR="0042384B" w:rsidRPr="00C6047E" w:rsidRDefault="0042384B" w:rsidP="00271627">
      <w:pPr>
        <w:spacing w:line="360" w:lineRule="auto"/>
        <w:contextualSpacing/>
        <w:rPr>
          <w:rFonts w:ascii="Times New Roman" w:hAnsi="Times New Roman" w:cs="Times New Roman"/>
          <w:sz w:val="24"/>
          <w:szCs w:val="24"/>
        </w:rPr>
      </w:pPr>
    </w:p>
    <w:p w14:paraId="1DC8922B" w14:textId="77777777" w:rsidR="0004611C" w:rsidRPr="00C6047E" w:rsidRDefault="0042384B" w:rsidP="00271627">
      <w:pPr>
        <w:spacing w:line="360" w:lineRule="auto"/>
        <w:contextualSpacing/>
        <w:rPr>
          <w:rFonts w:ascii="Times New Roman" w:hAnsi="Times New Roman" w:cs="Times New Roman"/>
          <w:sz w:val="24"/>
          <w:szCs w:val="24"/>
        </w:rPr>
      </w:pPr>
      <w:r w:rsidRPr="00C6047E">
        <w:rPr>
          <w:rFonts w:ascii="Times New Roman" w:hAnsi="Times New Roman" w:cs="Times New Roman"/>
          <w:sz w:val="24"/>
          <w:szCs w:val="24"/>
        </w:rPr>
        <w:t xml:space="preserve">An on-line procurement system is utilised. </w:t>
      </w:r>
      <w:r w:rsidR="0004611C" w:rsidRPr="00C6047E">
        <w:rPr>
          <w:rFonts w:ascii="Times New Roman" w:hAnsi="Times New Roman" w:cs="Times New Roman"/>
          <w:sz w:val="24"/>
          <w:szCs w:val="24"/>
        </w:rPr>
        <w:t>This ensures more transparency and accountability and leaves no room for fraudulent activities.</w:t>
      </w:r>
    </w:p>
    <w:p w14:paraId="329C4DAB" w14:textId="77777777" w:rsidR="006D500C" w:rsidRPr="00C6047E" w:rsidRDefault="006D500C" w:rsidP="00271627">
      <w:pPr>
        <w:spacing w:line="360" w:lineRule="auto"/>
        <w:contextualSpacing/>
        <w:rPr>
          <w:rFonts w:ascii="Times New Roman" w:hAnsi="Times New Roman" w:cs="Times New Roman"/>
          <w:sz w:val="24"/>
          <w:szCs w:val="24"/>
        </w:rPr>
      </w:pPr>
    </w:p>
    <w:p w14:paraId="315C6EFD" w14:textId="77777777" w:rsidR="006D500C" w:rsidRPr="00C6047E" w:rsidRDefault="006D500C" w:rsidP="00271627">
      <w:pPr>
        <w:spacing w:line="360" w:lineRule="auto"/>
        <w:contextualSpacing/>
        <w:rPr>
          <w:rFonts w:ascii="Times New Roman" w:hAnsi="Times New Roman" w:cs="Times New Roman"/>
          <w:sz w:val="24"/>
          <w:szCs w:val="24"/>
        </w:rPr>
      </w:pPr>
      <w:r w:rsidRPr="00C6047E">
        <w:rPr>
          <w:rFonts w:ascii="Times New Roman" w:hAnsi="Times New Roman" w:cs="Times New Roman"/>
          <w:sz w:val="24"/>
          <w:szCs w:val="24"/>
        </w:rPr>
        <w:t>The Public Works Directorate is responsible for irrigation systems, dam infrastructure, and roads.</w:t>
      </w:r>
      <w:r w:rsidR="008D3492" w:rsidRPr="00C6047E">
        <w:rPr>
          <w:rFonts w:ascii="Times New Roman" w:hAnsi="Times New Roman" w:cs="Times New Roman"/>
          <w:sz w:val="24"/>
          <w:szCs w:val="24"/>
        </w:rPr>
        <w:t xml:space="preserve"> </w:t>
      </w:r>
      <w:r w:rsidRPr="00C6047E">
        <w:rPr>
          <w:rFonts w:ascii="Times New Roman" w:hAnsi="Times New Roman" w:cs="Times New Roman"/>
          <w:sz w:val="24"/>
          <w:szCs w:val="24"/>
        </w:rPr>
        <w:t xml:space="preserve">The Ministry of Health is responsible for the water quality and management of related water illnesses. The Ministry of Public Works and Housing works closely with the Ministry of Health on the community programmes related to sanitation. </w:t>
      </w:r>
    </w:p>
    <w:p w14:paraId="421ABFE5" w14:textId="77777777" w:rsidR="005F0831" w:rsidRPr="00C6047E" w:rsidRDefault="005F0831" w:rsidP="00271627">
      <w:pPr>
        <w:spacing w:line="360" w:lineRule="auto"/>
        <w:contextualSpacing/>
        <w:rPr>
          <w:rFonts w:ascii="Times New Roman" w:hAnsi="Times New Roman" w:cs="Times New Roman"/>
          <w:sz w:val="24"/>
          <w:szCs w:val="24"/>
        </w:rPr>
      </w:pPr>
    </w:p>
    <w:p w14:paraId="174081D2" w14:textId="77777777" w:rsidR="00AB040C" w:rsidRPr="00C6047E" w:rsidRDefault="006D500C" w:rsidP="00271627">
      <w:pPr>
        <w:spacing w:line="360" w:lineRule="auto"/>
        <w:contextualSpacing/>
        <w:rPr>
          <w:rFonts w:ascii="Times New Roman" w:hAnsi="Times New Roman" w:cs="Times New Roman"/>
          <w:sz w:val="24"/>
          <w:szCs w:val="24"/>
        </w:rPr>
      </w:pPr>
      <w:r w:rsidRPr="00C6047E">
        <w:rPr>
          <w:rFonts w:ascii="Times New Roman" w:hAnsi="Times New Roman" w:cs="Times New Roman"/>
          <w:sz w:val="24"/>
          <w:szCs w:val="24"/>
        </w:rPr>
        <w:t>Public housing is built by both the national an</w:t>
      </w:r>
      <w:r w:rsidR="008D3492" w:rsidRPr="00C6047E">
        <w:rPr>
          <w:rFonts w:ascii="Times New Roman" w:hAnsi="Times New Roman" w:cs="Times New Roman"/>
          <w:sz w:val="24"/>
          <w:szCs w:val="24"/>
        </w:rPr>
        <w:t>d local governments. About US$</w:t>
      </w:r>
      <w:r w:rsidRPr="00C6047E">
        <w:rPr>
          <w:rFonts w:ascii="Times New Roman" w:hAnsi="Times New Roman" w:cs="Times New Roman"/>
          <w:sz w:val="24"/>
          <w:szCs w:val="24"/>
        </w:rPr>
        <w:t xml:space="preserve">15 to 20 million is provided by the Indonesian government to assist in the provision of public housing. The Ministry of Housing puts a ceiling on how much can be spent. In the main, contractors are </w:t>
      </w:r>
      <w:r w:rsidRPr="00C6047E">
        <w:rPr>
          <w:rFonts w:ascii="Times New Roman" w:hAnsi="Times New Roman" w:cs="Times New Roman"/>
          <w:sz w:val="24"/>
          <w:szCs w:val="24"/>
        </w:rPr>
        <w:lastRenderedPageBreak/>
        <w:t>outsourced for construction.</w:t>
      </w:r>
      <w:r w:rsidR="00271627" w:rsidRPr="00C6047E">
        <w:rPr>
          <w:rFonts w:ascii="Times New Roman" w:hAnsi="Times New Roman" w:cs="Times New Roman"/>
          <w:sz w:val="24"/>
          <w:szCs w:val="24"/>
        </w:rPr>
        <w:t xml:space="preserve"> The local government works with local contractors/consultants. There is one Director-General (DG) for Construction Development. The responsibility of the DG is to improve the skills of local contractors/consultants.</w:t>
      </w:r>
    </w:p>
    <w:p w14:paraId="20C10FA9" w14:textId="77777777" w:rsidR="006D500C" w:rsidRPr="00C6047E" w:rsidRDefault="006D500C" w:rsidP="00271627">
      <w:pPr>
        <w:spacing w:line="360" w:lineRule="auto"/>
        <w:contextualSpacing/>
        <w:rPr>
          <w:rFonts w:ascii="Times New Roman" w:hAnsi="Times New Roman" w:cs="Times New Roman"/>
          <w:sz w:val="24"/>
          <w:szCs w:val="24"/>
        </w:rPr>
      </w:pPr>
    </w:p>
    <w:p w14:paraId="29828CFB" w14:textId="77777777" w:rsidR="006D500C" w:rsidRPr="00C6047E" w:rsidRDefault="006D500C" w:rsidP="00271627">
      <w:pPr>
        <w:spacing w:line="360" w:lineRule="auto"/>
        <w:contextualSpacing/>
        <w:rPr>
          <w:rFonts w:ascii="Times New Roman" w:hAnsi="Times New Roman" w:cs="Times New Roman"/>
          <w:sz w:val="24"/>
          <w:szCs w:val="24"/>
        </w:rPr>
      </w:pPr>
      <w:r w:rsidRPr="00C6047E">
        <w:rPr>
          <w:rFonts w:ascii="Times New Roman" w:hAnsi="Times New Roman" w:cs="Times New Roman"/>
          <w:sz w:val="24"/>
          <w:szCs w:val="24"/>
        </w:rPr>
        <w:t xml:space="preserve">The national housing programme provides about 1 million houses per year. Assistance may be in the form of grants or rental. A subsidy is paid by government towards housing. In addition, the interest rate is kept at a minimum (about 5%). </w:t>
      </w:r>
      <w:r w:rsidR="00271627" w:rsidRPr="00C6047E">
        <w:rPr>
          <w:rFonts w:ascii="Times New Roman" w:hAnsi="Times New Roman" w:cs="Times New Roman"/>
          <w:sz w:val="24"/>
          <w:szCs w:val="24"/>
        </w:rPr>
        <w:t xml:space="preserve">In addition, government also assists through bank loans and house deposits. </w:t>
      </w:r>
      <w:r w:rsidRPr="00C6047E">
        <w:rPr>
          <w:rFonts w:ascii="Times New Roman" w:hAnsi="Times New Roman" w:cs="Times New Roman"/>
          <w:sz w:val="24"/>
          <w:szCs w:val="24"/>
        </w:rPr>
        <w:t xml:space="preserve">The resident can then pay for the house over 20 years. </w:t>
      </w:r>
    </w:p>
    <w:p w14:paraId="106730B5" w14:textId="77777777" w:rsidR="006D500C" w:rsidRPr="00C6047E" w:rsidRDefault="006D500C" w:rsidP="00271627">
      <w:pPr>
        <w:spacing w:line="360" w:lineRule="auto"/>
        <w:contextualSpacing/>
        <w:rPr>
          <w:rFonts w:ascii="Times New Roman" w:hAnsi="Times New Roman" w:cs="Times New Roman"/>
          <w:sz w:val="24"/>
          <w:szCs w:val="24"/>
        </w:rPr>
      </w:pPr>
    </w:p>
    <w:p w14:paraId="61C45A15" w14:textId="77777777" w:rsidR="006D500C" w:rsidRPr="00C6047E" w:rsidRDefault="006D500C" w:rsidP="00271627">
      <w:pPr>
        <w:spacing w:line="360" w:lineRule="auto"/>
        <w:contextualSpacing/>
        <w:rPr>
          <w:rFonts w:ascii="Times New Roman" w:hAnsi="Times New Roman" w:cs="Times New Roman"/>
          <w:sz w:val="24"/>
          <w:szCs w:val="24"/>
        </w:rPr>
      </w:pPr>
      <w:r w:rsidRPr="00C6047E">
        <w:rPr>
          <w:rFonts w:ascii="Times New Roman" w:hAnsi="Times New Roman" w:cs="Times New Roman"/>
          <w:sz w:val="24"/>
          <w:szCs w:val="24"/>
        </w:rPr>
        <w:t>The Public Service Agency is responsible for marketing and lobbying.</w:t>
      </w:r>
      <w:r w:rsidR="00271627" w:rsidRPr="00C6047E">
        <w:rPr>
          <w:rFonts w:ascii="Times New Roman" w:hAnsi="Times New Roman" w:cs="Times New Roman"/>
          <w:sz w:val="24"/>
          <w:szCs w:val="24"/>
        </w:rPr>
        <w:t xml:space="preserve"> The central or local government is responsible for the maintenance of government houses.  </w:t>
      </w:r>
    </w:p>
    <w:p w14:paraId="44C0B8A9" w14:textId="2C3F524F" w:rsidR="00F72067" w:rsidRPr="00C6047E" w:rsidRDefault="00F72067" w:rsidP="002F58FB">
      <w:pPr>
        <w:spacing w:line="360" w:lineRule="auto"/>
        <w:contextualSpacing/>
        <w:rPr>
          <w:rFonts w:ascii="Times New Roman" w:hAnsi="Times New Roman" w:cs="Times New Roman"/>
          <w:sz w:val="24"/>
          <w:szCs w:val="24"/>
        </w:rPr>
      </w:pPr>
    </w:p>
    <w:p w14:paraId="30790DDA" w14:textId="77777777" w:rsidR="00334309" w:rsidRPr="00C6047E" w:rsidRDefault="00523151" w:rsidP="002F58FB">
      <w:pPr>
        <w:pStyle w:val="Heading1"/>
        <w:numPr>
          <w:ilvl w:val="0"/>
          <w:numId w:val="2"/>
        </w:numPr>
        <w:spacing w:before="0" w:line="360" w:lineRule="auto"/>
        <w:rPr>
          <w:rFonts w:ascii="Times New Roman" w:hAnsi="Times New Roman" w:cs="Times New Roman"/>
          <w:sz w:val="24"/>
          <w:szCs w:val="24"/>
        </w:rPr>
      </w:pPr>
      <w:bookmarkStart w:id="18" w:name="_Toc489435786"/>
      <w:r w:rsidRPr="00C6047E">
        <w:rPr>
          <w:rFonts w:ascii="Times New Roman" w:hAnsi="Times New Roman" w:cs="Times New Roman"/>
          <w:sz w:val="24"/>
          <w:szCs w:val="24"/>
        </w:rPr>
        <w:t>OVERVIEW OF SINGAPORE</w:t>
      </w:r>
      <w:bookmarkEnd w:id="18"/>
    </w:p>
    <w:p w14:paraId="2F153199" w14:textId="77777777" w:rsidR="006C30C1" w:rsidRPr="00C6047E" w:rsidRDefault="006C30C1" w:rsidP="002F58FB">
      <w:pPr>
        <w:spacing w:line="360" w:lineRule="auto"/>
        <w:rPr>
          <w:rFonts w:ascii="Times New Roman" w:eastAsiaTheme="majorEastAsia" w:hAnsi="Times New Roman" w:cs="Times New Roman"/>
          <w:b/>
          <w:color w:val="538135" w:themeColor="accent6" w:themeShade="BF"/>
          <w:sz w:val="24"/>
          <w:szCs w:val="24"/>
        </w:rPr>
      </w:pPr>
    </w:p>
    <w:p w14:paraId="5B1C8668" w14:textId="77777777" w:rsidR="00F52128" w:rsidRPr="00C6047E" w:rsidRDefault="00F52128" w:rsidP="002F58FB">
      <w:pPr>
        <w:pStyle w:val="Heading2"/>
        <w:numPr>
          <w:ilvl w:val="1"/>
          <w:numId w:val="2"/>
        </w:numPr>
        <w:spacing w:before="0" w:line="360" w:lineRule="auto"/>
        <w:jc w:val="both"/>
        <w:rPr>
          <w:rFonts w:ascii="Times New Roman" w:hAnsi="Times New Roman" w:cs="Times New Roman"/>
          <w:sz w:val="24"/>
          <w:szCs w:val="24"/>
        </w:rPr>
      </w:pPr>
      <w:bookmarkStart w:id="19" w:name="_Toc489435787"/>
      <w:r w:rsidRPr="00C6047E">
        <w:rPr>
          <w:rFonts w:ascii="Times New Roman" w:hAnsi="Times New Roman" w:cs="Times New Roman"/>
          <w:sz w:val="24"/>
          <w:szCs w:val="24"/>
        </w:rPr>
        <w:t>Demographics of Singapore</w:t>
      </w:r>
      <w:bookmarkEnd w:id="19"/>
    </w:p>
    <w:p w14:paraId="705D3D16" w14:textId="77777777" w:rsidR="00F52128" w:rsidRPr="00C6047E" w:rsidRDefault="00F52128" w:rsidP="002F58FB">
      <w:pPr>
        <w:spacing w:line="360" w:lineRule="auto"/>
        <w:rPr>
          <w:rFonts w:ascii="Times New Roman" w:hAnsi="Times New Roman" w:cs="Times New Roman"/>
          <w:sz w:val="24"/>
          <w:szCs w:val="24"/>
        </w:rPr>
      </w:pPr>
    </w:p>
    <w:p w14:paraId="43FD781E" w14:textId="77777777" w:rsidR="005E1575" w:rsidRPr="00C6047E" w:rsidRDefault="005E1575"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population size in Singapore is 5.6 million. The land size is 719.2 kilometres. Its population density is 7.8 per kilometre square. </w:t>
      </w:r>
      <w:r w:rsidR="008D3492" w:rsidRPr="00C6047E">
        <w:rPr>
          <w:rFonts w:ascii="Times New Roman" w:hAnsi="Times New Roman" w:cs="Times New Roman"/>
          <w:sz w:val="24"/>
          <w:szCs w:val="24"/>
        </w:rPr>
        <w:t>Please refer below for the map of Singapore.</w:t>
      </w:r>
    </w:p>
    <w:p w14:paraId="6DF5EBF1" w14:textId="77777777" w:rsidR="005E1575" w:rsidRPr="00C6047E" w:rsidRDefault="005E1575" w:rsidP="002F58FB">
      <w:pPr>
        <w:spacing w:line="360" w:lineRule="auto"/>
        <w:rPr>
          <w:rFonts w:ascii="Times New Roman" w:hAnsi="Times New Roman" w:cs="Times New Roman"/>
          <w:sz w:val="24"/>
          <w:szCs w:val="24"/>
        </w:rPr>
      </w:pPr>
    </w:p>
    <w:p w14:paraId="0E695C9D" w14:textId="77777777" w:rsidR="009B6884" w:rsidRPr="00C6047E" w:rsidRDefault="008D3492" w:rsidP="002F58FB">
      <w:pPr>
        <w:spacing w:line="360" w:lineRule="auto"/>
        <w:rPr>
          <w:rFonts w:ascii="Times New Roman" w:hAnsi="Times New Roman" w:cs="Times New Roman"/>
          <w:b/>
          <w:sz w:val="24"/>
          <w:szCs w:val="24"/>
        </w:rPr>
      </w:pPr>
      <w:r w:rsidRPr="00C6047E">
        <w:rPr>
          <w:rFonts w:ascii="Times New Roman" w:hAnsi="Times New Roman" w:cs="Times New Roman"/>
          <w:b/>
          <w:sz w:val="24"/>
          <w:szCs w:val="24"/>
        </w:rPr>
        <w:t>Map of</w:t>
      </w:r>
      <w:r w:rsidR="005E1575" w:rsidRPr="00C6047E">
        <w:rPr>
          <w:rFonts w:ascii="Times New Roman" w:hAnsi="Times New Roman" w:cs="Times New Roman"/>
          <w:b/>
          <w:sz w:val="24"/>
          <w:szCs w:val="24"/>
        </w:rPr>
        <w:t xml:space="preserve"> S</w:t>
      </w:r>
      <w:r w:rsidRPr="00C6047E">
        <w:rPr>
          <w:rFonts w:ascii="Times New Roman" w:hAnsi="Times New Roman" w:cs="Times New Roman"/>
          <w:b/>
          <w:sz w:val="24"/>
          <w:szCs w:val="24"/>
        </w:rPr>
        <w:t>ingapore</w:t>
      </w:r>
      <w:r w:rsidR="005E1575" w:rsidRPr="00C6047E">
        <w:rPr>
          <w:rFonts w:ascii="Times New Roman" w:hAnsi="Times New Roman" w:cs="Times New Roman"/>
          <w:b/>
          <w:sz w:val="24"/>
          <w:szCs w:val="24"/>
        </w:rPr>
        <w:t xml:space="preserve"> </w:t>
      </w:r>
    </w:p>
    <w:p w14:paraId="7B12A16A" w14:textId="77777777" w:rsidR="009B6884" w:rsidRPr="00C6047E" w:rsidRDefault="009B6884" w:rsidP="002F58FB">
      <w:pPr>
        <w:spacing w:line="360" w:lineRule="auto"/>
        <w:rPr>
          <w:rFonts w:ascii="Times New Roman" w:hAnsi="Times New Roman" w:cs="Times New Roman"/>
          <w:sz w:val="24"/>
          <w:szCs w:val="24"/>
        </w:rPr>
      </w:pPr>
      <w:r w:rsidRPr="00C6047E">
        <w:rPr>
          <w:rFonts w:ascii="Times New Roman" w:hAnsi="Times New Roman" w:cs="Times New Roman"/>
          <w:noProof/>
          <w:sz w:val="24"/>
          <w:szCs w:val="24"/>
          <w:lang w:eastAsia="en-ZA"/>
        </w:rPr>
        <w:lastRenderedPageBreak/>
        <w:drawing>
          <wp:inline distT="0" distB="0" distL="0" distR="0" wp14:anchorId="0728C640" wp14:editId="424A4AC9">
            <wp:extent cx="5836580" cy="3381153"/>
            <wp:effectExtent l="0" t="0" r="0" b="0"/>
            <wp:docPr id="4" name="Picture 4" descr="C:\Users\mawilliams\Desktop\singaporephysical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williams\Desktop\singaporephysicalma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629" cy="3382340"/>
                    </a:xfrm>
                    <a:prstGeom prst="rect">
                      <a:avLst/>
                    </a:prstGeom>
                    <a:noFill/>
                    <a:ln>
                      <a:noFill/>
                    </a:ln>
                  </pic:spPr>
                </pic:pic>
              </a:graphicData>
            </a:graphic>
          </wp:inline>
        </w:drawing>
      </w:r>
    </w:p>
    <w:p w14:paraId="14C74A0F" w14:textId="77777777" w:rsidR="009B6884" w:rsidRPr="00C6047E" w:rsidRDefault="009B6884" w:rsidP="002F58FB">
      <w:pPr>
        <w:spacing w:line="360" w:lineRule="auto"/>
        <w:rPr>
          <w:rFonts w:ascii="Times New Roman" w:hAnsi="Times New Roman" w:cs="Times New Roman"/>
          <w:sz w:val="24"/>
          <w:szCs w:val="24"/>
        </w:rPr>
      </w:pPr>
    </w:p>
    <w:p w14:paraId="3C70E051" w14:textId="77777777" w:rsidR="005E1575" w:rsidRPr="00C6047E" w:rsidRDefault="005E1575" w:rsidP="002F58FB">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life expectancy is 82.7 (84.9 for Females and 80.4 for Males). </w:t>
      </w:r>
    </w:p>
    <w:p w14:paraId="515A461C" w14:textId="77777777" w:rsidR="00B53A0E" w:rsidRPr="00C6047E" w:rsidRDefault="00B53A0E" w:rsidP="002F58FB">
      <w:pPr>
        <w:spacing w:line="360" w:lineRule="auto"/>
        <w:rPr>
          <w:rFonts w:ascii="Times New Roman" w:hAnsi="Times New Roman" w:cs="Times New Roman"/>
          <w:sz w:val="24"/>
          <w:szCs w:val="24"/>
        </w:rPr>
      </w:pPr>
    </w:p>
    <w:p w14:paraId="0F409357" w14:textId="77777777" w:rsidR="00B04BDC" w:rsidRPr="00C6047E" w:rsidRDefault="000E40C8" w:rsidP="000E40C8">
      <w:pPr>
        <w:pStyle w:val="Heading2"/>
        <w:numPr>
          <w:ilvl w:val="1"/>
          <w:numId w:val="2"/>
        </w:numPr>
        <w:spacing w:before="0" w:line="360" w:lineRule="auto"/>
        <w:jc w:val="both"/>
        <w:rPr>
          <w:rFonts w:ascii="Times New Roman" w:hAnsi="Times New Roman" w:cs="Times New Roman"/>
          <w:caps/>
          <w:sz w:val="24"/>
          <w:szCs w:val="24"/>
        </w:rPr>
      </w:pPr>
      <w:bookmarkStart w:id="20" w:name="_Toc489435788"/>
      <w:r w:rsidRPr="00C6047E">
        <w:rPr>
          <w:rFonts w:ascii="Times New Roman" w:hAnsi="Times New Roman" w:cs="Times New Roman"/>
          <w:sz w:val="24"/>
          <w:szCs w:val="24"/>
        </w:rPr>
        <w:t>Health Services</w:t>
      </w:r>
      <w:bookmarkEnd w:id="20"/>
    </w:p>
    <w:p w14:paraId="3B612B0D" w14:textId="77777777" w:rsidR="005E1575" w:rsidRPr="00C6047E" w:rsidRDefault="005E1575" w:rsidP="005E1575">
      <w:pPr>
        <w:spacing w:line="360" w:lineRule="auto"/>
        <w:rPr>
          <w:rFonts w:ascii="Times New Roman" w:hAnsi="Times New Roman" w:cs="Times New Roman"/>
          <w:sz w:val="24"/>
          <w:szCs w:val="24"/>
        </w:rPr>
      </w:pPr>
    </w:p>
    <w:p w14:paraId="19BD5F47" w14:textId="77777777" w:rsidR="005E1575" w:rsidRPr="00C6047E" w:rsidRDefault="005E1575" w:rsidP="005E1575">
      <w:pPr>
        <w:spacing w:line="360" w:lineRule="auto"/>
        <w:rPr>
          <w:rFonts w:ascii="Times New Roman" w:hAnsi="Times New Roman" w:cs="Times New Roman"/>
          <w:sz w:val="24"/>
          <w:szCs w:val="24"/>
        </w:rPr>
      </w:pPr>
      <w:r w:rsidRPr="00C6047E">
        <w:rPr>
          <w:rFonts w:ascii="Times New Roman" w:hAnsi="Times New Roman" w:cs="Times New Roman"/>
          <w:sz w:val="24"/>
          <w:szCs w:val="24"/>
        </w:rPr>
        <w:t>The Committee met with the Ministry of Health</w:t>
      </w:r>
      <w:r w:rsidR="006901F2" w:rsidRPr="00C6047E">
        <w:rPr>
          <w:rFonts w:ascii="Times New Roman" w:hAnsi="Times New Roman" w:cs="Times New Roman"/>
          <w:sz w:val="24"/>
          <w:szCs w:val="24"/>
        </w:rPr>
        <w:t xml:space="preserve"> (MoH)</w:t>
      </w:r>
      <w:r w:rsidRPr="00C6047E">
        <w:rPr>
          <w:rFonts w:ascii="Times New Roman" w:hAnsi="Times New Roman" w:cs="Times New Roman"/>
          <w:sz w:val="24"/>
          <w:szCs w:val="24"/>
        </w:rPr>
        <w:t>. The meeting was followed by a site visit to one of the new public health facilities in Singapore.</w:t>
      </w:r>
    </w:p>
    <w:p w14:paraId="10FCDA32" w14:textId="77777777" w:rsidR="005E1575" w:rsidRPr="00C6047E" w:rsidRDefault="005E1575" w:rsidP="005E1575">
      <w:pPr>
        <w:spacing w:line="360" w:lineRule="auto"/>
        <w:rPr>
          <w:rFonts w:ascii="Times New Roman" w:hAnsi="Times New Roman" w:cs="Times New Roman"/>
          <w:sz w:val="24"/>
          <w:szCs w:val="24"/>
        </w:rPr>
      </w:pPr>
    </w:p>
    <w:p w14:paraId="4F4B7ADE" w14:textId="77777777" w:rsidR="005E1575" w:rsidRPr="00C6047E" w:rsidRDefault="005E1575" w:rsidP="005E1575">
      <w:pPr>
        <w:spacing w:line="360" w:lineRule="auto"/>
        <w:rPr>
          <w:rFonts w:ascii="Times New Roman" w:hAnsi="Times New Roman" w:cs="Times New Roman"/>
          <w:sz w:val="24"/>
          <w:szCs w:val="24"/>
        </w:rPr>
      </w:pPr>
      <w:r w:rsidRPr="00C6047E">
        <w:rPr>
          <w:rFonts w:ascii="Times New Roman" w:hAnsi="Times New Roman" w:cs="Times New Roman"/>
          <w:sz w:val="24"/>
          <w:szCs w:val="24"/>
        </w:rPr>
        <w:t>The responsibilities of the Ministry of Health entail the following:</w:t>
      </w:r>
    </w:p>
    <w:p w14:paraId="1DB57429" w14:textId="77777777" w:rsidR="005E1575" w:rsidRPr="00C6047E" w:rsidRDefault="005E1575" w:rsidP="003E36D1">
      <w:pPr>
        <w:pStyle w:val="ListParagraph"/>
        <w:numPr>
          <w:ilvl w:val="0"/>
          <w:numId w:val="13"/>
        </w:numPr>
        <w:spacing w:line="360" w:lineRule="auto"/>
        <w:rPr>
          <w:rFonts w:ascii="Times New Roman" w:hAnsi="Times New Roman" w:cs="Times New Roman"/>
          <w:sz w:val="24"/>
          <w:szCs w:val="24"/>
        </w:rPr>
      </w:pPr>
      <w:r w:rsidRPr="00C6047E">
        <w:rPr>
          <w:rFonts w:ascii="Times New Roman" w:hAnsi="Times New Roman" w:cs="Times New Roman"/>
          <w:sz w:val="24"/>
          <w:szCs w:val="24"/>
        </w:rPr>
        <w:t>Being a regulator – introducing legislation</w:t>
      </w:r>
    </w:p>
    <w:p w14:paraId="553616BE" w14:textId="77777777" w:rsidR="005E1575" w:rsidRPr="00C6047E" w:rsidRDefault="005E1575" w:rsidP="003E36D1">
      <w:pPr>
        <w:pStyle w:val="ListParagraph"/>
        <w:numPr>
          <w:ilvl w:val="0"/>
          <w:numId w:val="13"/>
        </w:numPr>
        <w:spacing w:line="360" w:lineRule="auto"/>
        <w:rPr>
          <w:rFonts w:ascii="Times New Roman" w:hAnsi="Times New Roman" w:cs="Times New Roman"/>
          <w:sz w:val="24"/>
          <w:szCs w:val="24"/>
        </w:rPr>
      </w:pPr>
      <w:r w:rsidRPr="00C6047E">
        <w:rPr>
          <w:rFonts w:ascii="Times New Roman" w:hAnsi="Times New Roman" w:cs="Times New Roman"/>
          <w:sz w:val="24"/>
          <w:szCs w:val="24"/>
        </w:rPr>
        <w:t>Systems design</w:t>
      </w:r>
      <w:r w:rsidR="005C24ED" w:rsidRPr="00C6047E">
        <w:rPr>
          <w:rFonts w:ascii="Times New Roman" w:hAnsi="Times New Roman" w:cs="Times New Roman"/>
          <w:sz w:val="24"/>
          <w:szCs w:val="24"/>
        </w:rPr>
        <w:t xml:space="preserve"> and governance. This includes performance management.</w:t>
      </w:r>
    </w:p>
    <w:p w14:paraId="17136CAA" w14:textId="77777777" w:rsidR="005C24ED" w:rsidRPr="00C6047E" w:rsidRDefault="005C24ED" w:rsidP="003E36D1">
      <w:pPr>
        <w:pStyle w:val="ListParagraph"/>
        <w:numPr>
          <w:ilvl w:val="0"/>
          <w:numId w:val="13"/>
        </w:numPr>
        <w:spacing w:line="360" w:lineRule="auto"/>
        <w:rPr>
          <w:rFonts w:ascii="Times New Roman" w:hAnsi="Times New Roman" w:cs="Times New Roman"/>
          <w:sz w:val="24"/>
          <w:szCs w:val="24"/>
        </w:rPr>
      </w:pPr>
      <w:r w:rsidRPr="00C6047E">
        <w:rPr>
          <w:rFonts w:ascii="Times New Roman" w:hAnsi="Times New Roman" w:cs="Times New Roman"/>
          <w:sz w:val="24"/>
          <w:szCs w:val="24"/>
        </w:rPr>
        <w:t>Service planning. This includes preventing and controlling infectious and non-communicable diseases; infrastructure planning; emergency service (EMS) response; and ensuring there are skilled and adequate human resources.</w:t>
      </w:r>
    </w:p>
    <w:p w14:paraId="5F3C6FFA" w14:textId="77777777" w:rsidR="005C24ED" w:rsidRPr="00C6047E" w:rsidRDefault="005C24ED" w:rsidP="003E36D1">
      <w:pPr>
        <w:pStyle w:val="ListParagraph"/>
        <w:numPr>
          <w:ilvl w:val="0"/>
          <w:numId w:val="13"/>
        </w:num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Healthcare financing. This includes subsidised healthcare services and, 3Ms. </w:t>
      </w:r>
    </w:p>
    <w:p w14:paraId="2CA0A8D5" w14:textId="77777777" w:rsidR="005C24ED" w:rsidRPr="00C6047E" w:rsidRDefault="005C24ED" w:rsidP="005C24ED">
      <w:pPr>
        <w:spacing w:line="360" w:lineRule="auto"/>
        <w:rPr>
          <w:rFonts w:ascii="Times New Roman" w:hAnsi="Times New Roman" w:cs="Times New Roman"/>
          <w:sz w:val="24"/>
          <w:szCs w:val="24"/>
        </w:rPr>
      </w:pPr>
    </w:p>
    <w:p w14:paraId="2A79B325" w14:textId="77777777" w:rsidR="005C24ED" w:rsidRPr="00C6047E" w:rsidRDefault="005C24ED" w:rsidP="005C24ED">
      <w:pPr>
        <w:spacing w:line="360" w:lineRule="auto"/>
        <w:rPr>
          <w:rFonts w:ascii="Times New Roman" w:hAnsi="Times New Roman" w:cs="Times New Roman"/>
          <w:sz w:val="24"/>
          <w:szCs w:val="24"/>
        </w:rPr>
      </w:pPr>
      <w:r w:rsidRPr="00C6047E">
        <w:rPr>
          <w:rFonts w:ascii="Times New Roman" w:hAnsi="Times New Roman" w:cs="Times New Roman"/>
          <w:sz w:val="24"/>
          <w:szCs w:val="24"/>
        </w:rPr>
        <w:t>The structure of the Ministry of Health (MoH) is shown below.</w:t>
      </w:r>
    </w:p>
    <w:tbl>
      <w:tblPr>
        <w:tblStyle w:val="GridTable4"/>
        <w:tblW w:w="0" w:type="auto"/>
        <w:tblLook w:val="04A0" w:firstRow="1" w:lastRow="0" w:firstColumn="1" w:lastColumn="0" w:noHBand="0" w:noVBand="1"/>
      </w:tblPr>
      <w:tblGrid>
        <w:gridCol w:w="3060"/>
        <w:gridCol w:w="3456"/>
        <w:gridCol w:w="2666"/>
      </w:tblGrid>
      <w:tr w:rsidR="005C24ED" w:rsidRPr="00C6047E" w14:paraId="4FB19D01" w14:textId="77777777" w:rsidTr="00805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19DA5C06" w14:textId="77777777" w:rsidR="005C24ED" w:rsidRPr="00C6047E" w:rsidRDefault="005C24ED" w:rsidP="005C24ED">
            <w:pPr>
              <w:spacing w:line="240" w:lineRule="auto"/>
              <w:jc w:val="center"/>
              <w:rPr>
                <w:rFonts w:ascii="Times New Roman" w:hAnsi="Times New Roman" w:cs="Times New Roman"/>
                <w:sz w:val="24"/>
                <w:szCs w:val="24"/>
              </w:rPr>
            </w:pPr>
            <w:r w:rsidRPr="00C6047E">
              <w:rPr>
                <w:rFonts w:ascii="Times New Roman" w:hAnsi="Times New Roman" w:cs="Times New Roman"/>
                <w:sz w:val="24"/>
                <w:szCs w:val="24"/>
              </w:rPr>
              <w:t>STATUTORY BOARDS</w:t>
            </w:r>
          </w:p>
        </w:tc>
        <w:tc>
          <w:tcPr>
            <w:tcW w:w="3456" w:type="dxa"/>
          </w:tcPr>
          <w:p w14:paraId="690913E4" w14:textId="77777777" w:rsidR="005C24ED" w:rsidRPr="00C6047E" w:rsidRDefault="005C24ED" w:rsidP="005C24E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PROFESSIONAL BOARDS</w:t>
            </w:r>
          </w:p>
        </w:tc>
        <w:tc>
          <w:tcPr>
            <w:tcW w:w="2666" w:type="dxa"/>
          </w:tcPr>
          <w:p w14:paraId="1C4CF722" w14:textId="77777777" w:rsidR="005C24ED" w:rsidRPr="00C6047E" w:rsidRDefault="005C24ED" w:rsidP="005C24E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MOH HOLDINGS</w:t>
            </w:r>
          </w:p>
        </w:tc>
      </w:tr>
      <w:tr w:rsidR="006901F2" w:rsidRPr="00C6047E" w14:paraId="6BFE92DE" w14:textId="77777777" w:rsidTr="00F75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Merge w:val="restart"/>
            <w:shd w:val="clear" w:color="auto" w:fill="FFFFFF" w:themeFill="background1"/>
            <w:vAlign w:val="center"/>
          </w:tcPr>
          <w:p w14:paraId="6BE11E68" w14:textId="77777777" w:rsidR="006901F2" w:rsidRPr="00C6047E" w:rsidRDefault="006901F2" w:rsidP="006901F2">
            <w:pPr>
              <w:spacing w:line="240" w:lineRule="auto"/>
              <w:jc w:val="left"/>
              <w:rPr>
                <w:rFonts w:ascii="Times New Roman" w:hAnsi="Times New Roman" w:cs="Times New Roman"/>
                <w:b w:val="0"/>
                <w:sz w:val="24"/>
                <w:szCs w:val="24"/>
              </w:rPr>
            </w:pPr>
            <w:r w:rsidRPr="00C6047E">
              <w:rPr>
                <w:rFonts w:ascii="Times New Roman" w:hAnsi="Times New Roman" w:cs="Times New Roman"/>
                <w:b w:val="0"/>
                <w:sz w:val="24"/>
                <w:szCs w:val="24"/>
              </w:rPr>
              <w:t>Health Promotion</w:t>
            </w:r>
          </w:p>
        </w:tc>
        <w:tc>
          <w:tcPr>
            <w:tcW w:w="3456" w:type="dxa"/>
            <w:vAlign w:val="center"/>
          </w:tcPr>
          <w:p w14:paraId="36585CF7" w14:textId="77777777" w:rsidR="006901F2" w:rsidRPr="00C6047E" w:rsidRDefault="006901F2" w:rsidP="006901F2">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Medical Council</w:t>
            </w:r>
          </w:p>
        </w:tc>
        <w:tc>
          <w:tcPr>
            <w:tcW w:w="2666" w:type="dxa"/>
            <w:vMerge w:val="restart"/>
            <w:vAlign w:val="center"/>
          </w:tcPr>
          <w:p w14:paraId="76F339D5" w14:textId="77777777" w:rsidR="006901F2" w:rsidRPr="00C6047E" w:rsidRDefault="006901F2" w:rsidP="006901F2">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Agencies</w:t>
            </w:r>
          </w:p>
        </w:tc>
      </w:tr>
      <w:tr w:rsidR="006901F2" w:rsidRPr="00C6047E" w14:paraId="443DD0B5" w14:textId="77777777" w:rsidTr="00F75F02">
        <w:tc>
          <w:tcPr>
            <w:cnfStyle w:val="001000000000" w:firstRow="0" w:lastRow="0" w:firstColumn="1" w:lastColumn="0" w:oddVBand="0" w:evenVBand="0" w:oddHBand="0" w:evenHBand="0" w:firstRowFirstColumn="0" w:firstRowLastColumn="0" w:lastRowFirstColumn="0" w:lastRowLastColumn="0"/>
            <w:tcW w:w="3060" w:type="dxa"/>
            <w:vMerge/>
            <w:shd w:val="clear" w:color="auto" w:fill="FFFFFF" w:themeFill="background1"/>
            <w:vAlign w:val="center"/>
          </w:tcPr>
          <w:p w14:paraId="20553D78" w14:textId="77777777" w:rsidR="006901F2" w:rsidRPr="00C6047E" w:rsidRDefault="006901F2" w:rsidP="006901F2">
            <w:pPr>
              <w:spacing w:line="240" w:lineRule="auto"/>
              <w:jc w:val="left"/>
              <w:rPr>
                <w:rFonts w:ascii="Times New Roman" w:hAnsi="Times New Roman" w:cs="Times New Roman"/>
                <w:b w:val="0"/>
                <w:sz w:val="24"/>
                <w:szCs w:val="24"/>
              </w:rPr>
            </w:pPr>
          </w:p>
        </w:tc>
        <w:tc>
          <w:tcPr>
            <w:tcW w:w="3456" w:type="dxa"/>
            <w:vAlign w:val="center"/>
          </w:tcPr>
          <w:p w14:paraId="0123F0F3" w14:textId="77777777" w:rsidR="006901F2" w:rsidRPr="00C6047E" w:rsidRDefault="006901F2" w:rsidP="006901F2">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Nursing Council</w:t>
            </w:r>
          </w:p>
        </w:tc>
        <w:tc>
          <w:tcPr>
            <w:tcW w:w="2666" w:type="dxa"/>
            <w:vMerge/>
          </w:tcPr>
          <w:p w14:paraId="5ADF5146" w14:textId="77777777" w:rsidR="006901F2" w:rsidRPr="00C6047E" w:rsidRDefault="006901F2" w:rsidP="005C24E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901F2" w:rsidRPr="00C6047E" w14:paraId="18C0E44F" w14:textId="77777777" w:rsidTr="00F75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Merge/>
            <w:shd w:val="clear" w:color="auto" w:fill="FFFFFF" w:themeFill="background1"/>
            <w:vAlign w:val="center"/>
          </w:tcPr>
          <w:p w14:paraId="127C92BD" w14:textId="77777777" w:rsidR="006901F2" w:rsidRPr="00C6047E" w:rsidRDefault="006901F2" w:rsidP="006901F2">
            <w:pPr>
              <w:spacing w:line="240" w:lineRule="auto"/>
              <w:jc w:val="left"/>
              <w:rPr>
                <w:rFonts w:ascii="Times New Roman" w:hAnsi="Times New Roman" w:cs="Times New Roman"/>
                <w:sz w:val="24"/>
                <w:szCs w:val="24"/>
              </w:rPr>
            </w:pPr>
          </w:p>
        </w:tc>
        <w:tc>
          <w:tcPr>
            <w:tcW w:w="3456" w:type="dxa"/>
            <w:vAlign w:val="center"/>
          </w:tcPr>
          <w:p w14:paraId="50160E1D" w14:textId="77777777" w:rsidR="006901F2" w:rsidRPr="00C6047E" w:rsidRDefault="006901F2" w:rsidP="006901F2">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Pharmacy Council</w:t>
            </w:r>
          </w:p>
        </w:tc>
        <w:tc>
          <w:tcPr>
            <w:tcW w:w="2666" w:type="dxa"/>
            <w:vMerge w:val="restart"/>
            <w:shd w:val="clear" w:color="auto" w:fill="FFFFFF" w:themeFill="background1"/>
            <w:vAlign w:val="center"/>
          </w:tcPr>
          <w:p w14:paraId="792843E0" w14:textId="77777777" w:rsidR="006901F2" w:rsidRPr="00C6047E" w:rsidRDefault="006901F2" w:rsidP="006901F2">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Public Health (PH) Clusters</w:t>
            </w:r>
          </w:p>
        </w:tc>
      </w:tr>
      <w:tr w:rsidR="006901F2" w:rsidRPr="00C6047E" w14:paraId="3CAE67E6" w14:textId="77777777" w:rsidTr="00F75F02">
        <w:tc>
          <w:tcPr>
            <w:cnfStyle w:val="001000000000" w:firstRow="0" w:lastRow="0" w:firstColumn="1" w:lastColumn="0" w:oddVBand="0" w:evenVBand="0" w:oddHBand="0" w:evenHBand="0" w:firstRowFirstColumn="0" w:firstRowLastColumn="0" w:lastRowFirstColumn="0" w:lastRowLastColumn="0"/>
            <w:tcW w:w="3060" w:type="dxa"/>
            <w:vMerge/>
            <w:shd w:val="clear" w:color="auto" w:fill="FFFFFF" w:themeFill="background1"/>
            <w:vAlign w:val="center"/>
          </w:tcPr>
          <w:p w14:paraId="3B036EF6" w14:textId="77777777" w:rsidR="006901F2" w:rsidRPr="00C6047E" w:rsidRDefault="006901F2" w:rsidP="006901F2">
            <w:pPr>
              <w:spacing w:line="240" w:lineRule="auto"/>
              <w:jc w:val="left"/>
              <w:rPr>
                <w:rFonts w:ascii="Times New Roman" w:hAnsi="Times New Roman" w:cs="Times New Roman"/>
                <w:sz w:val="24"/>
                <w:szCs w:val="24"/>
              </w:rPr>
            </w:pPr>
          </w:p>
        </w:tc>
        <w:tc>
          <w:tcPr>
            <w:tcW w:w="3456" w:type="dxa"/>
            <w:vAlign w:val="center"/>
          </w:tcPr>
          <w:p w14:paraId="0DC4990E" w14:textId="77777777" w:rsidR="006901F2" w:rsidRPr="00C6047E" w:rsidRDefault="006901F2" w:rsidP="006901F2">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Dental Council</w:t>
            </w:r>
          </w:p>
        </w:tc>
        <w:tc>
          <w:tcPr>
            <w:tcW w:w="2666" w:type="dxa"/>
            <w:vMerge/>
            <w:shd w:val="clear" w:color="auto" w:fill="FFFFFF" w:themeFill="background1"/>
          </w:tcPr>
          <w:p w14:paraId="4A305EB7" w14:textId="77777777" w:rsidR="006901F2" w:rsidRPr="00C6047E" w:rsidRDefault="006901F2" w:rsidP="005C24E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901F2" w:rsidRPr="00C6047E" w14:paraId="347E18E0" w14:textId="77777777" w:rsidTr="00F75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Merge w:val="restart"/>
            <w:vAlign w:val="center"/>
          </w:tcPr>
          <w:p w14:paraId="09D4BF18" w14:textId="77777777" w:rsidR="006901F2" w:rsidRPr="00C6047E" w:rsidRDefault="006901F2" w:rsidP="006901F2">
            <w:pPr>
              <w:spacing w:line="240" w:lineRule="auto"/>
              <w:jc w:val="left"/>
              <w:rPr>
                <w:rFonts w:ascii="Times New Roman" w:hAnsi="Times New Roman" w:cs="Times New Roman"/>
                <w:sz w:val="24"/>
                <w:szCs w:val="24"/>
              </w:rPr>
            </w:pPr>
            <w:r w:rsidRPr="00C6047E">
              <w:rPr>
                <w:rFonts w:ascii="Times New Roman" w:hAnsi="Times New Roman" w:cs="Times New Roman"/>
                <w:b w:val="0"/>
                <w:sz w:val="24"/>
                <w:szCs w:val="24"/>
              </w:rPr>
              <w:t>Health Services Authority</w:t>
            </w:r>
          </w:p>
        </w:tc>
        <w:tc>
          <w:tcPr>
            <w:tcW w:w="3456" w:type="dxa"/>
            <w:vAlign w:val="center"/>
          </w:tcPr>
          <w:p w14:paraId="41B3BBB5" w14:textId="77777777" w:rsidR="006901F2" w:rsidRPr="00C6047E" w:rsidRDefault="006901F2" w:rsidP="006901F2">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Medical Practitioners Council</w:t>
            </w:r>
          </w:p>
        </w:tc>
        <w:tc>
          <w:tcPr>
            <w:tcW w:w="2666" w:type="dxa"/>
            <w:vMerge/>
            <w:shd w:val="clear" w:color="auto" w:fill="FFFFFF" w:themeFill="background1"/>
            <w:vAlign w:val="center"/>
          </w:tcPr>
          <w:p w14:paraId="2734ED3E" w14:textId="77777777" w:rsidR="006901F2" w:rsidRPr="00C6047E" w:rsidRDefault="006901F2" w:rsidP="006901F2">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901F2" w:rsidRPr="00C6047E" w14:paraId="3C3B1DEC" w14:textId="77777777" w:rsidTr="00F75F02">
        <w:tc>
          <w:tcPr>
            <w:cnfStyle w:val="001000000000" w:firstRow="0" w:lastRow="0" w:firstColumn="1" w:lastColumn="0" w:oddVBand="0" w:evenVBand="0" w:oddHBand="0" w:evenHBand="0" w:firstRowFirstColumn="0" w:firstRowLastColumn="0" w:lastRowFirstColumn="0" w:lastRowLastColumn="0"/>
            <w:tcW w:w="3060" w:type="dxa"/>
            <w:vMerge/>
          </w:tcPr>
          <w:p w14:paraId="648D0970" w14:textId="77777777" w:rsidR="006901F2" w:rsidRPr="00C6047E" w:rsidRDefault="006901F2" w:rsidP="005C24ED">
            <w:pPr>
              <w:spacing w:line="240" w:lineRule="auto"/>
              <w:rPr>
                <w:rFonts w:ascii="Times New Roman" w:hAnsi="Times New Roman" w:cs="Times New Roman"/>
                <w:sz w:val="24"/>
                <w:szCs w:val="24"/>
              </w:rPr>
            </w:pPr>
          </w:p>
        </w:tc>
        <w:tc>
          <w:tcPr>
            <w:tcW w:w="3456" w:type="dxa"/>
            <w:vAlign w:val="center"/>
          </w:tcPr>
          <w:p w14:paraId="11AFF325" w14:textId="77777777" w:rsidR="006901F2" w:rsidRPr="00C6047E" w:rsidRDefault="006901F2" w:rsidP="006901F2">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Allied Health Council</w:t>
            </w:r>
          </w:p>
        </w:tc>
        <w:tc>
          <w:tcPr>
            <w:tcW w:w="2666" w:type="dxa"/>
            <w:vMerge w:val="restart"/>
            <w:shd w:val="clear" w:color="auto" w:fill="BFBFBF" w:themeFill="background1" w:themeFillShade="BF"/>
            <w:vAlign w:val="center"/>
          </w:tcPr>
          <w:p w14:paraId="260F83AC" w14:textId="77777777" w:rsidR="006901F2" w:rsidRPr="00C6047E" w:rsidRDefault="006901F2" w:rsidP="006901F2">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- 6 health systems</w:t>
            </w:r>
          </w:p>
        </w:tc>
      </w:tr>
      <w:tr w:rsidR="006901F2" w:rsidRPr="00C6047E" w14:paraId="34D1AC5F" w14:textId="77777777" w:rsidTr="00F75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vMerge/>
          </w:tcPr>
          <w:p w14:paraId="42F7C8AA" w14:textId="77777777" w:rsidR="006901F2" w:rsidRPr="00C6047E" w:rsidRDefault="006901F2" w:rsidP="005C24ED">
            <w:pPr>
              <w:spacing w:line="240" w:lineRule="auto"/>
              <w:rPr>
                <w:rFonts w:ascii="Times New Roman" w:hAnsi="Times New Roman" w:cs="Times New Roman"/>
                <w:sz w:val="24"/>
                <w:szCs w:val="24"/>
              </w:rPr>
            </w:pPr>
          </w:p>
        </w:tc>
        <w:tc>
          <w:tcPr>
            <w:tcW w:w="3456" w:type="dxa"/>
            <w:vAlign w:val="center"/>
          </w:tcPr>
          <w:p w14:paraId="36DA0B1C" w14:textId="77777777" w:rsidR="006901F2" w:rsidRPr="00C6047E" w:rsidRDefault="006901F2" w:rsidP="006901F2">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047E">
              <w:rPr>
                <w:rFonts w:ascii="Times New Roman" w:hAnsi="Times New Roman" w:cs="Times New Roman"/>
                <w:sz w:val="24"/>
                <w:szCs w:val="24"/>
              </w:rPr>
              <w:t>Optometrist Council</w:t>
            </w:r>
          </w:p>
        </w:tc>
        <w:tc>
          <w:tcPr>
            <w:tcW w:w="2666" w:type="dxa"/>
            <w:vMerge/>
            <w:shd w:val="clear" w:color="auto" w:fill="BFBFBF" w:themeFill="background1" w:themeFillShade="BF"/>
          </w:tcPr>
          <w:p w14:paraId="65E8F37B" w14:textId="77777777" w:rsidR="006901F2" w:rsidRPr="00C6047E" w:rsidRDefault="006901F2" w:rsidP="005C24E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6ACE878F" w14:textId="77777777" w:rsidR="005E1575" w:rsidRPr="00C6047E" w:rsidRDefault="005E1575" w:rsidP="005E1575">
      <w:pPr>
        <w:spacing w:line="360" w:lineRule="auto"/>
        <w:rPr>
          <w:rFonts w:ascii="Times New Roman" w:hAnsi="Times New Roman" w:cs="Times New Roman"/>
          <w:sz w:val="24"/>
          <w:szCs w:val="24"/>
        </w:rPr>
      </w:pPr>
    </w:p>
    <w:p w14:paraId="10336AFE" w14:textId="77777777" w:rsidR="005E1575" w:rsidRPr="00C6047E" w:rsidRDefault="005E1575" w:rsidP="005E1575">
      <w:pPr>
        <w:spacing w:line="360" w:lineRule="auto"/>
        <w:rPr>
          <w:rFonts w:ascii="Times New Roman" w:hAnsi="Times New Roman" w:cs="Times New Roman"/>
          <w:sz w:val="24"/>
          <w:szCs w:val="24"/>
        </w:rPr>
      </w:pPr>
      <w:r w:rsidRPr="00C6047E">
        <w:rPr>
          <w:rFonts w:ascii="Times New Roman" w:hAnsi="Times New Roman" w:cs="Times New Roman"/>
          <w:sz w:val="24"/>
          <w:szCs w:val="24"/>
        </w:rPr>
        <w:t>Singapore has one of the most efficient health care systems in the world.</w:t>
      </w:r>
      <w:r w:rsidR="005C24ED" w:rsidRPr="00C6047E">
        <w:rPr>
          <w:rFonts w:ascii="Times New Roman" w:hAnsi="Times New Roman" w:cs="Times New Roman"/>
          <w:sz w:val="24"/>
          <w:szCs w:val="24"/>
        </w:rPr>
        <w:t xml:space="preserve"> However this was not always the case. Before </w:t>
      </w:r>
      <w:r w:rsidR="000949B4" w:rsidRPr="00C6047E">
        <w:rPr>
          <w:rFonts w:ascii="Times New Roman" w:hAnsi="Times New Roman" w:cs="Times New Roman"/>
          <w:sz w:val="24"/>
          <w:szCs w:val="24"/>
        </w:rPr>
        <w:t>1985, the system was highly b</w:t>
      </w:r>
      <w:r w:rsidR="005C24ED" w:rsidRPr="00C6047E">
        <w:rPr>
          <w:rFonts w:ascii="Times New Roman" w:hAnsi="Times New Roman" w:cs="Times New Roman"/>
          <w:sz w:val="24"/>
          <w:szCs w:val="24"/>
        </w:rPr>
        <w:t>u</w:t>
      </w:r>
      <w:r w:rsidR="000949B4" w:rsidRPr="00C6047E">
        <w:rPr>
          <w:rFonts w:ascii="Times New Roman" w:hAnsi="Times New Roman" w:cs="Times New Roman"/>
          <w:sz w:val="24"/>
          <w:szCs w:val="24"/>
        </w:rPr>
        <w:t>re</w:t>
      </w:r>
      <w:r w:rsidR="005C24ED" w:rsidRPr="00C6047E">
        <w:rPr>
          <w:rFonts w:ascii="Times New Roman" w:hAnsi="Times New Roman" w:cs="Times New Roman"/>
          <w:sz w:val="24"/>
          <w:szCs w:val="24"/>
        </w:rPr>
        <w:t>a</w:t>
      </w:r>
      <w:r w:rsidR="000949B4" w:rsidRPr="00C6047E">
        <w:rPr>
          <w:rFonts w:ascii="Times New Roman" w:hAnsi="Times New Roman" w:cs="Times New Roman"/>
          <w:sz w:val="24"/>
          <w:szCs w:val="24"/>
        </w:rPr>
        <w:t>u</w:t>
      </w:r>
      <w:r w:rsidR="005C24ED" w:rsidRPr="00C6047E">
        <w:rPr>
          <w:rFonts w:ascii="Times New Roman" w:hAnsi="Times New Roman" w:cs="Times New Roman"/>
          <w:sz w:val="24"/>
          <w:szCs w:val="24"/>
        </w:rPr>
        <w:t>cratic – government owned and operated all public health sector hospitals. From 1985, government embarked on corporisation, where hospitals became subsidiaries under the Health Corporation of Singapore, now known as MoH Holdings.</w:t>
      </w:r>
    </w:p>
    <w:p w14:paraId="1F9C576F" w14:textId="77777777" w:rsidR="005C24ED" w:rsidRPr="00C6047E" w:rsidRDefault="005C24ED" w:rsidP="005E1575">
      <w:pPr>
        <w:spacing w:line="360" w:lineRule="auto"/>
        <w:rPr>
          <w:rFonts w:ascii="Times New Roman" w:hAnsi="Times New Roman" w:cs="Times New Roman"/>
          <w:sz w:val="24"/>
          <w:szCs w:val="24"/>
        </w:rPr>
      </w:pPr>
    </w:p>
    <w:p w14:paraId="4BD309E7" w14:textId="77777777" w:rsidR="005C24ED" w:rsidRPr="00C6047E" w:rsidRDefault="005C24ED" w:rsidP="005E1575">
      <w:pPr>
        <w:spacing w:line="360" w:lineRule="auto"/>
        <w:rPr>
          <w:rFonts w:ascii="Times New Roman" w:hAnsi="Times New Roman" w:cs="Times New Roman"/>
          <w:sz w:val="24"/>
          <w:szCs w:val="24"/>
        </w:rPr>
      </w:pPr>
      <w:r w:rsidRPr="00C6047E">
        <w:rPr>
          <w:rFonts w:ascii="Times New Roman" w:hAnsi="Times New Roman" w:cs="Times New Roman"/>
          <w:sz w:val="24"/>
          <w:szCs w:val="24"/>
        </w:rPr>
        <w:t>The objectives of corpo</w:t>
      </w:r>
      <w:r w:rsidR="00FC19EA" w:rsidRPr="00C6047E">
        <w:rPr>
          <w:rFonts w:ascii="Times New Roman" w:hAnsi="Times New Roman" w:cs="Times New Roman"/>
          <w:sz w:val="24"/>
          <w:szCs w:val="24"/>
        </w:rPr>
        <w:t>risation was to allow the following:</w:t>
      </w:r>
    </w:p>
    <w:p w14:paraId="7A2FAED1" w14:textId="77777777" w:rsidR="00FC19EA" w:rsidRPr="00C6047E" w:rsidRDefault="00FC19EA" w:rsidP="003E36D1">
      <w:pPr>
        <w:pStyle w:val="ListParagraph"/>
        <w:numPr>
          <w:ilvl w:val="0"/>
          <w:numId w:val="14"/>
        </w:numPr>
        <w:spacing w:line="360" w:lineRule="auto"/>
        <w:rPr>
          <w:rFonts w:ascii="Times New Roman" w:hAnsi="Times New Roman" w:cs="Times New Roman"/>
          <w:sz w:val="24"/>
          <w:szCs w:val="24"/>
        </w:rPr>
      </w:pPr>
      <w:r w:rsidRPr="00C6047E">
        <w:rPr>
          <w:rFonts w:ascii="Times New Roman" w:hAnsi="Times New Roman" w:cs="Times New Roman"/>
          <w:sz w:val="24"/>
          <w:szCs w:val="24"/>
        </w:rPr>
        <w:t>More room for market forces to operate.</w:t>
      </w:r>
    </w:p>
    <w:p w14:paraId="12528835" w14:textId="77777777" w:rsidR="00FC19EA" w:rsidRPr="00C6047E" w:rsidRDefault="00FC19EA" w:rsidP="003E36D1">
      <w:pPr>
        <w:pStyle w:val="ListParagraph"/>
        <w:numPr>
          <w:ilvl w:val="0"/>
          <w:numId w:val="14"/>
        </w:numPr>
        <w:spacing w:line="360" w:lineRule="auto"/>
        <w:rPr>
          <w:rFonts w:ascii="Times New Roman" w:hAnsi="Times New Roman" w:cs="Times New Roman"/>
          <w:sz w:val="24"/>
          <w:szCs w:val="24"/>
        </w:rPr>
      </w:pPr>
      <w:r w:rsidRPr="00C6047E">
        <w:rPr>
          <w:rFonts w:ascii="Times New Roman" w:hAnsi="Times New Roman" w:cs="Times New Roman"/>
          <w:sz w:val="24"/>
          <w:szCs w:val="24"/>
        </w:rPr>
        <w:t>Improved corporate discipline and cost-consciousness.</w:t>
      </w:r>
    </w:p>
    <w:p w14:paraId="03400B89" w14:textId="77777777" w:rsidR="00FC19EA" w:rsidRPr="00C6047E" w:rsidRDefault="00FC19EA" w:rsidP="003E36D1">
      <w:pPr>
        <w:pStyle w:val="ListParagraph"/>
        <w:numPr>
          <w:ilvl w:val="0"/>
          <w:numId w:val="14"/>
        </w:numPr>
        <w:spacing w:line="360" w:lineRule="auto"/>
        <w:rPr>
          <w:rFonts w:ascii="Times New Roman" w:hAnsi="Times New Roman" w:cs="Times New Roman"/>
          <w:sz w:val="24"/>
          <w:szCs w:val="24"/>
        </w:rPr>
      </w:pPr>
      <w:r w:rsidRPr="00C6047E">
        <w:rPr>
          <w:rFonts w:ascii="Times New Roman" w:hAnsi="Times New Roman" w:cs="Times New Roman"/>
          <w:sz w:val="24"/>
          <w:szCs w:val="24"/>
        </w:rPr>
        <w:t>Flexibility and responsiveness to needs.</w:t>
      </w:r>
    </w:p>
    <w:p w14:paraId="4B0735AD" w14:textId="77777777" w:rsidR="00FC19EA" w:rsidRPr="00C6047E" w:rsidRDefault="00FC19EA" w:rsidP="00FC19EA">
      <w:pPr>
        <w:spacing w:line="360" w:lineRule="auto"/>
        <w:rPr>
          <w:rFonts w:ascii="Times New Roman" w:hAnsi="Times New Roman" w:cs="Times New Roman"/>
          <w:sz w:val="24"/>
          <w:szCs w:val="24"/>
        </w:rPr>
      </w:pPr>
    </w:p>
    <w:p w14:paraId="6EA2FC72" w14:textId="77777777" w:rsidR="00FC19EA" w:rsidRPr="00C6047E" w:rsidRDefault="00FC19EA" w:rsidP="00FC19EA">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In 2001, two clusters of healthcare existed in Singapore. Between 2010 and 2017, a process of re-clustering was introduced and implemented. This led to six regional healthcare systems, namely: Alexandra Health </w:t>
      </w:r>
      <w:r w:rsidR="00F65F51" w:rsidRPr="00C6047E">
        <w:rPr>
          <w:rFonts w:ascii="Times New Roman" w:hAnsi="Times New Roman" w:cs="Times New Roman"/>
          <w:sz w:val="24"/>
          <w:szCs w:val="24"/>
        </w:rPr>
        <w:t xml:space="preserve">System </w:t>
      </w:r>
      <w:r w:rsidRPr="00C6047E">
        <w:rPr>
          <w:rFonts w:ascii="Times New Roman" w:hAnsi="Times New Roman" w:cs="Times New Roman"/>
          <w:sz w:val="24"/>
          <w:szCs w:val="24"/>
        </w:rPr>
        <w:t xml:space="preserve">(AHS), </w:t>
      </w:r>
      <w:r w:rsidR="00F65F51" w:rsidRPr="00C6047E">
        <w:rPr>
          <w:rFonts w:ascii="Times New Roman" w:hAnsi="Times New Roman" w:cs="Times New Roman"/>
          <w:sz w:val="24"/>
          <w:szCs w:val="24"/>
        </w:rPr>
        <w:t>National Healthcare Group (</w:t>
      </w:r>
      <w:r w:rsidRPr="00C6047E">
        <w:rPr>
          <w:rFonts w:ascii="Times New Roman" w:hAnsi="Times New Roman" w:cs="Times New Roman"/>
          <w:sz w:val="24"/>
          <w:szCs w:val="24"/>
        </w:rPr>
        <w:t>NHG</w:t>
      </w:r>
      <w:r w:rsidR="00F65F51" w:rsidRPr="00C6047E">
        <w:rPr>
          <w:rFonts w:ascii="Times New Roman" w:hAnsi="Times New Roman" w:cs="Times New Roman"/>
          <w:sz w:val="24"/>
          <w:szCs w:val="24"/>
        </w:rPr>
        <w:t>)</w:t>
      </w:r>
      <w:r w:rsidRPr="00C6047E">
        <w:rPr>
          <w:rFonts w:ascii="Times New Roman" w:hAnsi="Times New Roman" w:cs="Times New Roman"/>
          <w:sz w:val="24"/>
          <w:szCs w:val="24"/>
        </w:rPr>
        <w:t>,</w:t>
      </w:r>
      <w:r w:rsidR="00F65F51" w:rsidRPr="00C6047E">
        <w:rPr>
          <w:rFonts w:ascii="Times New Roman" w:hAnsi="Times New Roman" w:cs="Times New Roman"/>
          <w:sz w:val="24"/>
          <w:szCs w:val="24"/>
        </w:rPr>
        <w:t xml:space="preserve"> Eastern Health Alliance (</w:t>
      </w:r>
      <w:r w:rsidRPr="00C6047E">
        <w:rPr>
          <w:rFonts w:ascii="Times New Roman" w:hAnsi="Times New Roman" w:cs="Times New Roman"/>
          <w:sz w:val="24"/>
          <w:szCs w:val="24"/>
        </w:rPr>
        <w:t>EHA</w:t>
      </w:r>
      <w:r w:rsidR="00F65F51" w:rsidRPr="00C6047E">
        <w:rPr>
          <w:rFonts w:ascii="Times New Roman" w:hAnsi="Times New Roman" w:cs="Times New Roman"/>
          <w:sz w:val="24"/>
          <w:szCs w:val="24"/>
        </w:rPr>
        <w:t>)</w:t>
      </w:r>
      <w:r w:rsidRPr="00C6047E">
        <w:rPr>
          <w:rFonts w:ascii="Times New Roman" w:hAnsi="Times New Roman" w:cs="Times New Roman"/>
          <w:sz w:val="24"/>
          <w:szCs w:val="24"/>
        </w:rPr>
        <w:t xml:space="preserve">, </w:t>
      </w:r>
      <w:r w:rsidR="00F65F51" w:rsidRPr="00C6047E">
        <w:rPr>
          <w:rFonts w:ascii="Times New Roman" w:hAnsi="Times New Roman" w:cs="Times New Roman"/>
          <w:sz w:val="24"/>
          <w:szCs w:val="24"/>
        </w:rPr>
        <w:t>Singapore Health Services (</w:t>
      </w:r>
      <w:r w:rsidRPr="00C6047E">
        <w:rPr>
          <w:rFonts w:ascii="Times New Roman" w:hAnsi="Times New Roman" w:cs="Times New Roman"/>
          <w:sz w:val="24"/>
          <w:szCs w:val="24"/>
        </w:rPr>
        <w:t>SHS</w:t>
      </w:r>
      <w:r w:rsidR="00F65F51" w:rsidRPr="00C6047E">
        <w:rPr>
          <w:rFonts w:ascii="Times New Roman" w:hAnsi="Times New Roman" w:cs="Times New Roman"/>
          <w:sz w:val="24"/>
          <w:szCs w:val="24"/>
        </w:rPr>
        <w:t>)</w:t>
      </w:r>
      <w:r w:rsidRPr="00C6047E">
        <w:rPr>
          <w:rFonts w:ascii="Times New Roman" w:hAnsi="Times New Roman" w:cs="Times New Roman"/>
          <w:sz w:val="24"/>
          <w:szCs w:val="24"/>
        </w:rPr>
        <w:t xml:space="preserve">, </w:t>
      </w:r>
      <w:r w:rsidR="00F65F51" w:rsidRPr="00C6047E">
        <w:rPr>
          <w:rFonts w:ascii="Times New Roman" w:hAnsi="Times New Roman" w:cs="Times New Roman"/>
          <w:sz w:val="24"/>
          <w:szCs w:val="24"/>
        </w:rPr>
        <w:t>National University Health System (</w:t>
      </w:r>
      <w:r w:rsidRPr="00C6047E">
        <w:rPr>
          <w:rFonts w:ascii="Times New Roman" w:hAnsi="Times New Roman" w:cs="Times New Roman"/>
          <w:sz w:val="24"/>
          <w:szCs w:val="24"/>
        </w:rPr>
        <w:t>NUHS</w:t>
      </w:r>
      <w:r w:rsidR="00F65F51" w:rsidRPr="00C6047E">
        <w:rPr>
          <w:rFonts w:ascii="Times New Roman" w:hAnsi="Times New Roman" w:cs="Times New Roman"/>
          <w:sz w:val="24"/>
          <w:szCs w:val="24"/>
        </w:rPr>
        <w:t>)</w:t>
      </w:r>
      <w:r w:rsidRPr="00C6047E">
        <w:rPr>
          <w:rFonts w:ascii="Times New Roman" w:hAnsi="Times New Roman" w:cs="Times New Roman"/>
          <w:sz w:val="24"/>
          <w:szCs w:val="24"/>
        </w:rPr>
        <w:t xml:space="preserve"> and Jurong Health </w:t>
      </w:r>
      <w:r w:rsidR="00F65F51" w:rsidRPr="00C6047E">
        <w:rPr>
          <w:rFonts w:ascii="Times New Roman" w:hAnsi="Times New Roman" w:cs="Times New Roman"/>
          <w:sz w:val="24"/>
          <w:szCs w:val="24"/>
        </w:rPr>
        <w:t xml:space="preserve">Services </w:t>
      </w:r>
      <w:r w:rsidRPr="00C6047E">
        <w:rPr>
          <w:rFonts w:ascii="Times New Roman" w:hAnsi="Times New Roman" w:cs="Times New Roman"/>
          <w:sz w:val="24"/>
          <w:szCs w:val="24"/>
        </w:rPr>
        <w:t xml:space="preserve">(JHS). Each of these was allocated </w:t>
      </w:r>
      <w:r w:rsidR="00DD765C" w:rsidRPr="00C6047E">
        <w:rPr>
          <w:rFonts w:ascii="Times New Roman" w:hAnsi="Times New Roman" w:cs="Times New Roman"/>
          <w:sz w:val="24"/>
          <w:szCs w:val="24"/>
        </w:rPr>
        <w:t xml:space="preserve">a </w:t>
      </w:r>
      <w:r w:rsidRPr="00C6047E">
        <w:rPr>
          <w:rFonts w:ascii="Times New Roman" w:hAnsi="Times New Roman" w:cs="Times New Roman"/>
          <w:sz w:val="24"/>
          <w:szCs w:val="24"/>
        </w:rPr>
        <w:t xml:space="preserve">region, in line with the growing population and demographic needs. </w:t>
      </w:r>
    </w:p>
    <w:p w14:paraId="7DBBA702" w14:textId="77777777" w:rsidR="00FC19EA" w:rsidRPr="00C6047E" w:rsidRDefault="00FC19EA" w:rsidP="00FC19EA">
      <w:pPr>
        <w:spacing w:line="360" w:lineRule="auto"/>
        <w:rPr>
          <w:rFonts w:ascii="Times New Roman" w:hAnsi="Times New Roman" w:cs="Times New Roman"/>
          <w:sz w:val="24"/>
          <w:szCs w:val="24"/>
        </w:rPr>
      </w:pPr>
    </w:p>
    <w:p w14:paraId="2302F2D6" w14:textId="77777777" w:rsidR="00FC19EA" w:rsidRPr="00C6047E" w:rsidRDefault="00FC19EA" w:rsidP="00FC19EA">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Ministry is currently in the process (or planning phase) of reorganising </w:t>
      </w:r>
      <w:r w:rsidR="00FC2473" w:rsidRPr="00C6047E">
        <w:rPr>
          <w:rFonts w:ascii="Times New Roman" w:hAnsi="Times New Roman" w:cs="Times New Roman"/>
          <w:sz w:val="24"/>
          <w:szCs w:val="24"/>
        </w:rPr>
        <w:t xml:space="preserve">and integrating </w:t>
      </w:r>
      <w:r w:rsidRPr="00C6047E">
        <w:rPr>
          <w:rFonts w:ascii="Times New Roman" w:hAnsi="Times New Roman" w:cs="Times New Roman"/>
          <w:sz w:val="24"/>
          <w:szCs w:val="24"/>
        </w:rPr>
        <w:t xml:space="preserve">the healthcare system, into three clusters. The clusters will be: West NUHS (which will merge NUHS and JHS, Central NHG (which will merge NHG and AHS), and East SHS (which will merge SHS and EHA). The purpose of reorganising the systems is to provide a fuller range of assets, capabilities, networks and services across different care settings, including ensuring a strong PHC system. Further, it </w:t>
      </w:r>
      <w:r w:rsidR="00DD765C" w:rsidRPr="00C6047E">
        <w:rPr>
          <w:rFonts w:ascii="Times New Roman" w:hAnsi="Times New Roman" w:cs="Times New Roman"/>
          <w:sz w:val="24"/>
          <w:szCs w:val="24"/>
        </w:rPr>
        <w:t>will</w:t>
      </w:r>
      <w:r w:rsidRPr="00C6047E">
        <w:rPr>
          <w:rFonts w:ascii="Times New Roman" w:hAnsi="Times New Roman" w:cs="Times New Roman"/>
          <w:sz w:val="24"/>
          <w:szCs w:val="24"/>
        </w:rPr>
        <w:t xml:space="preserve"> enable more effective and efficient provision of healthcare services. </w:t>
      </w:r>
    </w:p>
    <w:p w14:paraId="432AC001" w14:textId="77777777" w:rsidR="008E1C37" w:rsidRPr="00C6047E" w:rsidRDefault="008E1C37" w:rsidP="00FC19EA">
      <w:pPr>
        <w:spacing w:line="360" w:lineRule="auto"/>
        <w:rPr>
          <w:rFonts w:ascii="Times New Roman" w:hAnsi="Times New Roman" w:cs="Times New Roman"/>
          <w:sz w:val="24"/>
          <w:szCs w:val="24"/>
        </w:rPr>
      </w:pPr>
    </w:p>
    <w:p w14:paraId="5A14AC0C" w14:textId="77777777" w:rsidR="008E1C37" w:rsidRPr="00C6047E" w:rsidRDefault="008E1C37" w:rsidP="00FC19EA">
      <w:pPr>
        <w:spacing w:line="360" w:lineRule="auto"/>
        <w:rPr>
          <w:rFonts w:ascii="Times New Roman" w:hAnsi="Times New Roman" w:cs="Times New Roman"/>
          <w:sz w:val="24"/>
          <w:szCs w:val="24"/>
        </w:rPr>
      </w:pPr>
      <w:r w:rsidRPr="00C6047E">
        <w:rPr>
          <w:rFonts w:ascii="Times New Roman" w:hAnsi="Times New Roman" w:cs="Times New Roman"/>
          <w:sz w:val="24"/>
          <w:szCs w:val="24"/>
        </w:rPr>
        <w:lastRenderedPageBreak/>
        <w:t xml:space="preserve">The public healthcare system in Singapore can be defined in three broad categories. These are discussed below. </w:t>
      </w:r>
    </w:p>
    <w:p w14:paraId="66191F59" w14:textId="77777777" w:rsidR="00B04BDC" w:rsidRPr="00C6047E" w:rsidRDefault="00B04BDC" w:rsidP="000949B4">
      <w:pPr>
        <w:spacing w:line="360" w:lineRule="auto"/>
        <w:rPr>
          <w:rFonts w:ascii="Times New Roman" w:eastAsiaTheme="majorEastAsia" w:hAnsi="Times New Roman" w:cs="Times New Roman"/>
          <w:b/>
          <w:color w:val="538135" w:themeColor="accent6" w:themeShade="BF"/>
          <w:sz w:val="24"/>
          <w:szCs w:val="24"/>
        </w:rPr>
      </w:pPr>
    </w:p>
    <w:p w14:paraId="6CD4951C" w14:textId="77777777" w:rsidR="000949B4" w:rsidRPr="00C6047E" w:rsidRDefault="00AF06F4" w:rsidP="00AF06F4">
      <w:pPr>
        <w:pStyle w:val="Heading3"/>
        <w:rPr>
          <w:rFonts w:ascii="Times New Roman" w:hAnsi="Times New Roman" w:cs="Times New Roman"/>
          <w:sz w:val="24"/>
        </w:rPr>
      </w:pPr>
      <w:bookmarkStart w:id="21" w:name="_Toc489435789"/>
      <w:r w:rsidRPr="00C6047E">
        <w:rPr>
          <w:rFonts w:ascii="Times New Roman" w:hAnsi="Times New Roman" w:cs="Times New Roman"/>
          <w:caps/>
          <w:sz w:val="24"/>
        </w:rPr>
        <w:t xml:space="preserve">3.2.1 </w:t>
      </w:r>
      <w:r w:rsidRPr="00C6047E">
        <w:rPr>
          <w:rFonts w:ascii="Times New Roman" w:hAnsi="Times New Roman" w:cs="Times New Roman"/>
          <w:sz w:val="24"/>
        </w:rPr>
        <w:t>Healthcare</w:t>
      </w:r>
      <w:r w:rsidR="000949B4" w:rsidRPr="00C6047E">
        <w:rPr>
          <w:rFonts w:ascii="Times New Roman" w:hAnsi="Times New Roman" w:cs="Times New Roman"/>
          <w:sz w:val="24"/>
        </w:rPr>
        <w:t xml:space="preserve"> 2020</w:t>
      </w:r>
      <w:bookmarkEnd w:id="21"/>
    </w:p>
    <w:p w14:paraId="32695613" w14:textId="77777777" w:rsidR="00152917" w:rsidRPr="00C6047E" w:rsidRDefault="00152917" w:rsidP="000949B4">
      <w:pPr>
        <w:spacing w:line="360" w:lineRule="auto"/>
        <w:rPr>
          <w:rFonts w:ascii="Times New Roman" w:hAnsi="Times New Roman" w:cs="Times New Roman"/>
          <w:sz w:val="24"/>
          <w:szCs w:val="24"/>
        </w:rPr>
      </w:pPr>
    </w:p>
    <w:p w14:paraId="0E17D6F8" w14:textId="77777777" w:rsidR="000949B4" w:rsidRPr="00C6047E" w:rsidRDefault="000949B4" w:rsidP="000949B4">
      <w:pPr>
        <w:spacing w:line="360" w:lineRule="auto"/>
        <w:rPr>
          <w:rFonts w:ascii="Times New Roman" w:hAnsi="Times New Roman" w:cs="Times New Roman"/>
          <w:sz w:val="24"/>
          <w:szCs w:val="24"/>
        </w:rPr>
      </w:pPr>
      <w:r w:rsidRPr="00C6047E">
        <w:rPr>
          <w:rFonts w:ascii="Times New Roman" w:hAnsi="Times New Roman" w:cs="Times New Roman"/>
          <w:sz w:val="24"/>
          <w:szCs w:val="24"/>
        </w:rPr>
        <w:t>The MoH has embarked on a new strategy called “Healthcare 2020”. The focus of this strategy is on improving accessibility, quality and affordability of public healthcare in Singapore.</w:t>
      </w:r>
    </w:p>
    <w:p w14:paraId="439EA72F" w14:textId="77777777" w:rsidR="000949B4" w:rsidRPr="00C6047E" w:rsidRDefault="000949B4" w:rsidP="000949B4">
      <w:pPr>
        <w:spacing w:line="360" w:lineRule="auto"/>
        <w:rPr>
          <w:rFonts w:ascii="Times New Roman" w:hAnsi="Times New Roman" w:cs="Times New Roman"/>
          <w:sz w:val="24"/>
          <w:szCs w:val="24"/>
        </w:rPr>
      </w:pPr>
    </w:p>
    <w:p w14:paraId="38808DAB" w14:textId="77777777" w:rsidR="000949B4" w:rsidRPr="00C6047E" w:rsidRDefault="000949B4" w:rsidP="000949B4">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vision is to improve accessibility by expanding capacity in facilities; improve quality by leveraging on technology, by empowering citizens, enabling providers (through the use of </w:t>
      </w:r>
      <w:r w:rsidR="00AC7B2A" w:rsidRPr="00C6047E">
        <w:rPr>
          <w:rFonts w:ascii="Times New Roman" w:hAnsi="Times New Roman" w:cs="Times New Roman"/>
          <w:sz w:val="24"/>
          <w:szCs w:val="24"/>
        </w:rPr>
        <w:t xml:space="preserve"> personal digital assistants</w:t>
      </w:r>
      <w:r w:rsidRPr="00C6047E">
        <w:rPr>
          <w:rFonts w:ascii="Times New Roman" w:hAnsi="Times New Roman" w:cs="Times New Roman"/>
          <w:sz w:val="24"/>
          <w:szCs w:val="24"/>
        </w:rPr>
        <w:t xml:space="preserve"> to follow-up on patients), and having a national electronic healt</w:t>
      </w:r>
      <w:r w:rsidR="00152917" w:rsidRPr="00C6047E">
        <w:rPr>
          <w:rFonts w:ascii="Times New Roman" w:hAnsi="Times New Roman" w:cs="Times New Roman"/>
          <w:sz w:val="24"/>
          <w:szCs w:val="24"/>
        </w:rPr>
        <w:t>hcare record system’ improve affordability through an enhance</w:t>
      </w:r>
      <w:r w:rsidR="00D65D0D" w:rsidRPr="00C6047E">
        <w:rPr>
          <w:rFonts w:ascii="Times New Roman" w:hAnsi="Times New Roman" w:cs="Times New Roman"/>
          <w:sz w:val="24"/>
          <w:szCs w:val="24"/>
        </w:rPr>
        <w:t>d</w:t>
      </w:r>
      <w:r w:rsidR="00152917" w:rsidRPr="00C6047E">
        <w:rPr>
          <w:rFonts w:ascii="Times New Roman" w:hAnsi="Times New Roman" w:cs="Times New Roman"/>
          <w:sz w:val="24"/>
          <w:szCs w:val="24"/>
        </w:rPr>
        <w:t xml:space="preserve"> NHI scheme.</w:t>
      </w:r>
    </w:p>
    <w:p w14:paraId="36C7998F" w14:textId="77777777" w:rsidR="00152917" w:rsidRPr="00C6047E" w:rsidRDefault="00152917" w:rsidP="000949B4">
      <w:pPr>
        <w:spacing w:line="360" w:lineRule="auto"/>
        <w:rPr>
          <w:rFonts w:ascii="Times New Roman" w:hAnsi="Times New Roman" w:cs="Times New Roman"/>
          <w:sz w:val="24"/>
          <w:szCs w:val="24"/>
        </w:rPr>
      </w:pPr>
    </w:p>
    <w:p w14:paraId="225AE4E2" w14:textId="77777777" w:rsidR="00152917" w:rsidRPr="00C6047E" w:rsidRDefault="00152917" w:rsidP="000949B4">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NHI scheme known as Medishield Life covers all citizens automatically from birth, covers patients for life, and provides better protection (that is, it pays more – patients pay less). Previously, very old patients were excluded. </w:t>
      </w:r>
    </w:p>
    <w:p w14:paraId="140B7517" w14:textId="77777777" w:rsidR="00152917" w:rsidRPr="00C6047E" w:rsidRDefault="00152917" w:rsidP="000949B4">
      <w:pPr>
        <w:spacing w:line="360" w:lineRule="auto"/>
        <w:rPr>
          <w:rFonts w:ascii="Times New Roman" w:hAnsi="Times New Roman" w:cs="Times New Roman"/>
          <w:sz w:val="24"/>
          <w:szCs w:val="24"/>
        </w:rPr>
      </w:pPr>
    </w:p>
    <w:p w14:paraId="1697B5AB" w14:textId="77777777" w:rsidR="00152917" w:rsidRPr="00C6047E" w:rsidRDefault="00152917" w:rsidP="000949B4">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Singapore government subsidises a part of the premium for those who are poor or cannot pay. However, all patients are expected to make a contribution towards the scheme. </w:t>
      </w:r>
    </w:p>
    <w:p w14:paraId="55213171" w14:textId="77777777" w:rsidR="00152917" w:rsidRPr="00C6047E" w:rsidRDefault="00152917" w:rsidP="000949B4">
      <w:pPr>
        <w:spacing w:line="360" w:lineRule="auto"/>
        <w:rPr>
          <w:rFonts w:ascii="Times New Roman" w:hAnsi="Times New Roman" w:cs="Times New Roman"/>
          <w:sz w:val="24"/>
          <w:szCs w:val="24"/>
        </w:rPr>
      </w:pPr>
    </w:p>
    <w:p w14:paraId="7572B176" w14:textId="77777777" w:rsidR="000949B4" w:rsidRPr="00C6047E" w:rsidRDefault="00AF06F4" w:rsidP="00AF06F4">
      <w:pPr>
        <w:pStyle w:val="Heading3"/>
        <w:rPr>
          <w:rFonts w:ascii="Times New Roman" w:hAnsi="Times New Roman" w:cs="Times New Roman"/>
          <w:sz w:val="24"/>
        </w:rPr>
      </w:pPr>
      <w:bookmarkStart w:id="22" w:name="_Toc489435790"/>
      <w:r w:rsidRPr="00C6047E">
        <w:rPr>
          <w:rFonts w:ascii="Times New Roman" w:hAnsi="Times New Roman" w:cs="Times New Roman"/>
          <w:sz w:val="24"/>
        </w:rPr>
        <w:t>3.2.2 Beyond Healthcare 2020</w:t>
      </w:r>
      <w:bookmarkEnd w:id="22"/>
    </w:p>
    <w:p w14:paraId="4C0EEDE8" w14:textId="77777777" w:rsidR="00152917" w:rsidRPr="00C6047E" w:rsidRDefault="00152917" w:rsidP="00152917">
      <w:pPr>
        <w:spacing w:line="360" w:lineRule="auto"/>
        <w:rPr>
          <w:rFonts w:ascii="Times New Roman" w:hAnsi="Times New Roman" w:cs="Times New Roman"/>
          <w:sz w:val="24"/>
          <w:szCs w:val="24"/>
        </w:rPr>
      </w:pPr>
    </w:p>
    <w:p w14:paraId="73C9C8CD" w14:textId="77777777" w:rsidR="00152917" w:rsidRPr="00C6047E" w:rsidRDefault="00152917" w:rsidP="00152917">
      <w:pPr>
        <w:spacing w:line="360" w:lineRule="auto"/>
        <w:rPr>
          <w:rFonts w:ascii="Times New Roman" w:hAnsi="Times New Roman" w:cs="Times New Roman"/>
          <w:sz w:val="24"/>
          <w:szCs w:val="24"/>
        </w:rPr>
      </w:pPr>
      <w:r w:rsidRPr="00C6047E">
        <w:rPr>
          <w:rFonts w:ascii="Times New Roman" w:hAnsi="Times New Roman" w:cs="Times New Roman"/>
          <w:sz w:val="24"/>
          <w:szCs w:val="24"/>
        </w:rPr>
        <w:t>This initiative is about making positive shifts to ensure better healthcare for Singaporeans.</w:t>
      </w:r>
    </w:p>
    <w:p w14:paraId="1F29536A" w14:textId="77777777" w:rsidR="00152917" w:rsidRPr="00C6047E" w:rsidRDefault="00152917" w:rsidP="00152917">
      <w:pPr>
        <w:spacing w:line="360" w:lineRule="auto"/>
        <w:rPr>
          <w:rFonts w:ascii="Times New Roman" w:hAnsi="Times New Roman" w:cs="Times New Roman"/>
          <w:sz w:val="24"/>
          <w:szCs w:val="24"/>
        </w:rPr>
      </w:pPr>
    </w:p>
    <w:p w14:paraId="0F71D590" w14:textId="77777777" w:rsidR="00152917" w:rsidRPr="00C6047E" w:rsidRDefault="00152917" w:rsidP="003E36D1">
      <w:pPr>
        <w:pStyle w:val="ListParagraph"/>
        <w:numPr>
          <w:ilvl w:val="0"/>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Beyond hospital to community</w:t>
      </w:r>
    </w:p>
    <w:p w14:paraId="1D1AB6CD" w14:textId="77777777" w:rsidR="00152917" w:rsidRPr="00C6047E" w:rsidRDefault="00152917" w:rsidP="003E36D1">
      <w:pPr>
        <w:pStyle w:val="ListParagraph"/>
        <w:numPr>
          <w:ilvl w:val="1"/>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Transforming PHC services.</w:t>
      </w:r>
    </w:p>
    <w:p w14:paraId="24E3A6DF" w14:textId="77777777" w:rsidR="00152917" w:rsidRPr="00C6047E" w:rsidRDefault="00152917" w:rsidP="003E36D1">
      <w:pPr>
        <w:pStyle w:val="ListParagraph"/>
        <w:numPr>
          <w:ilvl w:val="1"/>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Developing aged care in the community.</w:t>
      </w:r>
    </w:p>
    <w:p w14:paraId="4C858F07" w14:textId="77777777" w:rsidR="00152917" w:rsidRPr="00C6047E" w:rsidRDefault="00152917" w:rsidP="003E36D1">
      <w:pPr>
        <w:pStyle w:val="ListParagraph"/>
        <w:numPr>
          <w:ilvl w:val="1"/>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Integrating care across the continuum.</w:t>
      </w:r>
    </w:p>
    <w:p w14:paraId="3ACCED77" w14:textId="77777777" w:rsidR="00152917" w:rsidRPr="00C6047E" w:rsidRDefault="00152917" w:rsidP="003E36D1">
      <w:pPr>
        <w:pStyle w:val="ListParagraph"/>
        <w:numPr>
          <w:ilvl w:val="0"/>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Beyond quality to care</w:t>
      </w:r>
    </w:p>
    <w:p w14:paraId="62BEB39D" w14:textId="77777777" w:rsidR="00152917" w:rsidRPr="00C6047E" w:rsidRDefault="00152917" w:rsidP="003E36D1">
      <w:pPr>
        <w:pStyle w:val="ListParagraph"/>
        <w:numPr>
          <w:ilvl w:val="1"/>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Ensuring appropriate care and treatments.</w:t>
      </w:r>
    </w:p>
    <w:p w14:paraId="48FD6F84" w14:textId="77777777" w:rsidR="00152917" w:rsidRPr="00C6047E" w:rsidRDefault="00152917" w:rsidP="003E36D1">
      <w:pPr>
        <w:pStyle w:val="ListParagraph"/>
        <w:numPr>
          <w:ilvl w:val="1"/>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Making healthcare delivery more productive. Being innovative.</w:t>
      </w:r>
    </w:p>
    <w:p w14:paraId="3DAC00DB" w14:textId="77777777" w:rsidR="00152917" w:rsidRPr="00C6047E" w:rsidRDefault="00152917" w:rsidP="003E36D1">
      <w:pPr>
        <w:pStyle w:val="ListParagraph"/>
        <w:numPr>
          <w:ilvl w:val="1"/>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Tapping on the private sector, especially in PHC sector. </w:t>
      </w:r>
    </w:p>
    <w:p w14:paraId="0AA9AC9A" w14:textId="77777777" w:rsidR="00152917" w:rsidRPr="00C6047E" w:rsidRDefault="00152917" w:rsidP="003E36D1">
      <w:pPr>
        <w:pStyle w:val="ListParagraph"/>
        <w:numPr>
          <w:ilvl w:val="0"/>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Beyond healthcare to health</w:t>
      </w:r>
    </w:p>
    <w:p w14:paraId="2A4F37A9" w14:textId="77777777" w:rsidR="00152917" w:rsidRPr="00C6047E" w:rsidRDefault="00152917" w:rsidP="003E36D1">
      <w:pPr>
        <w:pStyle w:val="ListParagraph"/>
        <w:numPr>
          <w:ilvl w:val="1"/>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lastRenderedPageBreak/>
        <w:t xml:space="preserve">Ageing actively – ensuring </w:t>
      </w:r>
      <w:r w:rsidR="008E1C37" w:rsidRPr="00C6047E">
        <w:rPr>
          <w:rFonts w:ascii="Times New Roman" w:hAnsi="Times New Roman" w:cs="Times New Roman"/>
          <w:sz w:val="24"/>
          <w:szCs w:val="24"/>
        </w:rPr>
        <w:t>seniors</w:t>
      </w:r>
      <w:r w:rsidRPr="00C6047E">
        <w:rPr>
          <w:rFonts w:ascii="Times New Roman" w:hAnsi="Times New Roman" w:cs="Times New Roman"/>
          <w:sz w:val="24"/>
          <w:szCs w:val="24"/>
        </w:rPr>
        <w:t xml:space="preserve"> stay engaged and active.</w:t>
      </w:r>
    </w:p>
    <w:p w14:paraId="3C170C36" w14:textId="77777777" w:rsidR="00152917" w:rsidRPr="00C6047E" w:rsidRDefault="00152917" w:rsidP="003E36D1">
      <w:pPr>
        <w:pStyle w:val="ListParagraph"/>
        <w:numPr>
          <w:ilvl w:val="1"/>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Moving upstream to health – </w:t>
      </w:r>
      <w:r w:rsidR="008E1C37" w:rsidRPr="00C6047E">
        <w:rPr>
          <w:rFonts w:ascii="Times New Roman" w:hAnsi="Times New Roman" w:cs="Times New Roman"/>
          <w:sz w:val="24"/>
          <w:szCs w:val="24"/>
        </w:rPr>
        <w:t xml:space="preserve">declaring a </w:t>
      </w:r>
      <w:r w:rsidRPr="00C6047E">
        <w:rPr>
          <w:rFonts w:ascii="Times New Roman" w:hAnsi="Times New Roman" w:cs="Times New Roman"/>
          <w:sz w:val="24"/>
          <w:szCs w:val="24"/>
        </w:rPr>
        <w:t>war on diabetes</w:t>
      </w:r>
      <w:r w:rsidR="008E1C37" w:rsidRPr="00C6047E">
        <w:rPr>
          <w:rFonts w:ascii="Times New Roman" w:hAnsi="Times New Roman" w:cs="Times New Roman"/>
          <w:sz w:val="24"/>
          <w:szCs w:val="24"/>
        </w:rPr>
        <w:t xml:space="preserve">. </w:t>
      </w:r>
    </w:p>
    <w:p w14:paraId="5B3C47D6" w14:textId="77777777" w:rsidR="00152917" w:rsidRPr="00C6047E" w:rsidRDefault="008E1C37" w:rsidP="003E36D1">
      <w:pPr>
        <w:pStyle w:val="ListParagraph"/>
        <w:numPr>
          <w:ilvl w:val="0"/>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w:t>
      </w:r>
      <w:r w:rsidR="00152917" w:rsidRPr="00C6047E">
        <w:rPr>
          <w:rFonts w:ascii="Times New Roman" w:hAnsi="Times New Roman" w:cs="Times New Roman"/>
          <w:sz w:val="24"/>
          <w:szCs w:val="24"/>
        </w:rPr>
        <w:t>ACE</w:t>
      </w:r>
      <w:r w:rsidRPr="00C6047E">
        <w:rPr>
          <w:rFonts w:ascii="Times New Roman" w:hAnsi="Times New Roman" w:cs="Times New Roman"/>
          <w:sz w:val="24"/>
          <w:szCs w:val="24"/>
        </w:rPr>
        <w:t>”</w:t>
      </w:r>
      <w:r w:rsidR="006901F2" w:rsidRPr="00C6047E">
        <w:rPr>
          <w:rFonts w:ascii="Times New Roman" w:hAnsi="Times New Roman" w:cs="Times New Roman"/>
          <w:sz w:val="24"/>
          <w:szCs w:val="24"/>
        </w:rPr>
        <w:t xml:space="preserve"> unit based at the </w:t>
      </w:r>
      <w:r w:rsidR="00152917" w:rsidRPr="00C6047E">
        <w:rPr>
          <w:rFonts w:ascii="Times New Roman" w:hAnsi="Times New Roman" w:cs="Times New Roman"/>
          <w:sz w:val="24"/>
          <w:szCs w:val="24"/>
        </w:rPr>
        <w:t>MoH</w:t>
      </w:r>
    </w:p>
    <w:p w14:paraId="329CBCE0" w14:textId="77777777" w:rsidR="008E1C37" w:rsidRPr="00C6047E" w:rsidRDefault="008E1C37" w:rsidP="003E36D1">
      <w:pPr>
        <w:pStyle w:val="ListParagraph"/>
        <w:numPr>
          <w:ilvl w:val="1"/>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Using technologies.</w:t>
      </w:r>
    </w:p>
    <w:p w14:paraId="4206B8F0" w14:textId="77777777" w:rsidR="008E1C37" w:rsidRPr="00C6047E" w:rsidRDefault="008E1C37" w:rsidP="003E36D1">
      <w:pPr>
        <w:pStyle w:val="ListParagraph"/>
        <w:numPr>
          <w:ilvl w:val="1"/>
          <w:numId w:val="15"/>
        </w:num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Ensuring value for money without compromising on quality. </w:t>
      </w:r>
    </w:p>
    <w:p w14:paraId="16F1A7AE" w14:textId="77777777" w:rsidR="00DE5DFF" w:rsidRPr="00C6047E" w:rsidRDefault="00DE5DFF" w:rsidP="006901F2">
      <w:pPr>
        <w:rPr>
          <w:rFonts w:ascii="Times New Roman" w:hAnsi="Times New Roman" w:cs="Times New Roman"/>
          <w:sz w:val="24"/>
          <w:szCs w:val="24"/>
        </w:rPr>
      </w:pPr>
    </w:p>
    <w:p w14:paraId="4FBA858B" w14:textId="77777777" w:rsidR="00152917" w:rsidRPr="00C6047E" w:rsidRDefault="00AF06F4" w:rsidP="00AF06F4">
      <w:pPr>
        <w:pStyle w:val="Heading3"/>
        <w:rPr>
          <w:rFonts w:ascii="Times New Roman" w:hAnsi="Times New Roman" w:cs="Times New Roman"/>
          <w:sz w:val="24"/>
        </w:rPr>
      </w:pPr>
      <w:bookmarkStart w:id="23" w:name="_Toc489435791"/>
      <w:r w:rsidRPr="00C6047E">
        <w:rPr>
          <w:rFonts w:ascii="Times New Roman" w:hAnsi="Times New Roman" w:cs="Times New Roman"/>
          <w:caps/>
          <w:sz w:val="24"/>
        </w:rPr>
        <w:t>3.2</w:t>
      </w:r>
      <w:r w:rsidRPr="00C6047E">
        <w:rPr>
          <w:rFonts w:ascii="Times New Roman" w:hAnsi="Times New Roman" w:cs="Times New Roman"/>
          <w:sz w:val="24"/>
        </w:rPr>
        <w:t>.3 Healthy Living Masterplan</w:t>
      </w:r>
      <w:bookmarkEnd w:id="23"/>
    </w:p>
    <w:p w14:paraId="41A1FC57" w14:textId="77777777" w:rsidR="008E1C37" w:rsidRPr="00C6047E" w:rsidRDefault="008E1C37" w:rsidP="008E1C37">
      <w:pPr>
        <w:spacing w:line="360" w:lineRule="auto"/>
        <w:rPr>
          <w:rFonts w:ascii="Times New Roman" w:hAnsi="Times New Roman" w:cs="Times New Roman"/>
          <w:sz w:val="24"/>
          <w:szCs w:val="24"/>
        </w:rPr>
      </w:pPr>
    </w:p>
    <w:p w14:paraId="7E5A5D15" w14:textId="77777777" w:rsidR="008E1C37" w:rsidRPr="00C6047E" w:rsidRDefault="008E1C37" w:rsidP="008E1C37">
      <w:pPr>
        <w:spacing w:line="360" w:lineRule="auto"/>
        <w:rPr>
          <w:rFonts w:ascii="Times New Roman" w:hAnsi="Times New Roman" w:cs="Times New Roman"/>
          <w:sz w:val="24"/>
          <w:szCs w:val="24"/>
        </w:rPr>
      </w:pPr>
      <w:r w:rsidRPr="00C6047E">
        <w:rPr>
          <w:rFonts w:ascii="Times New Roman" w:hAnsi="Times New Roman" w:cs="Times New Roman"/>
          <w:sz w:val="24"/>
          <w:szCs w:val="24"/>
        </w:rPr>
        <w:t>In 2014, the MoH launched the “healthy living” masterplan. This entailed introducing more healthy food options in schools and workplaces, as well as introduction of gyms.</w:t>
      </w:r>
    </w:p>
    <w:p w14:paraId="6BB1F9C5" w14:textId="77777777" w:rsidR="008E1C37" w:rsidRPr="00C6047E" w:rsidRDefault="008E1C37" w:rsidP="008E1C37">
      <w:pPr>
        <w:spacing w:line="360" w:lineRule="auto"/>
        <w:rPr>
          <w:rFonts w:ascii="Times New Roman" w:hAnsi="Times New Roman" w:cs="Times New Roman"/>
          <w:sz w:val="24"/>
          <w:szCs w:val="24"/>
        </w:rPr>
      </w:pPr>
    </w:p>
    <w:p w14:paraId="25C7E03F" w14:textId="77777777" w:rsidR="008E1C37" w:rsidRPr="00C6047E" w:rsidRDefault="008E1C37" w:rsidP="008E1C37">
      <w:pPr>
        <w:spacing w:line="360" w:lineRule="auto"/>
        <w:rPr>
          <w:rFonts w:ascii="Times New Roman" w:hAnsi="Times New Roman" w:cs="Times New Roman"/>
          <w:sz w:val="24"/>
          <w:szCs w:val="24"/>
        </w:rPr>
      </w:pPr>
      <w:r w:rsidRPr="00C6047E">
        <w:rPr>
          <w:rFonts w:ascii="Times New Roman" w:hAnsi="Times New Roman" w:cs="Times New Roman"/>
          <w:sz w:val="24"/>
          <w:szCs w:val="24"/>
        </w:rPr>
        <w:t>In 2016, the MoH launched the “war on diabetes” programme. The programmes focuses in prevention, screening management of the disease, public education and stakeholder engagement.</w:t>
      </w:r>
    </w:p>
    <w:p w14:paraId="7FF29717" w14:textId="77777777" w:rsidR="008E1C37" w:rsidRPr="00C6047E" w:rsidRDefault="008E1C37" w:rsidP="008E1C37">
      <w:pPr>
        <w:spacing w:line="360" w:lineRule="auto"/>
        <w:rPr>
          <w:rFonts w:ascii="Times New Roman" w:hAnsi="Times New Roman" w:cs="Times New Roman"/>
          <w:sz w:val="24"/>
          <w:szCs w:val="24"/>
        </w:rPr>
      </w:pPr>
    </w:p>
    <w:p w14:paraId="189B5521" w14:textId="77777777" w:rsidR="005F1A17" w:rsidRPr="00C6047E" w:rsidRDefault="00F75F02" w:rsidP="00AF06F4">
      <w:pPr>
        <w:pStyle w:val="Heading2"/>
        <w:numPr>
          <w:ilvl w:val="1"/>
          <w:numId w:val="2"/>
        </w:numPr>
        <w:spacing w:before="0" w:line="360" w:lineRule="auto"/>
        <w:jc w:val="both"/>
        <w:rPr>
          <w:rFonts w:ascii="Times New Roman" w:hAnsi="Times New Roman" w:cs="Times New Roman"/>
          <w:caps/>
          <w:sz w:val="24"/>
          <w:szCs w:val="24"/>
        </w:rPr>
      </w:pPr>
      <w:bookmarkStart w:id="24" w:name="_Toc489435792"/>
      <w:r w:rsidRPr="00C6047E">
        <w:rPr>
          <w:rFonts w:ascii="Times New Roman" w:hAnsi="Times New Roman" w:cs="Times New Roman"/>
          <w:sz w:val="24"/>
          <w:szCs w:val="24"/>
        </w:rPr>
        <w:t xml:space="preserve">Site Visit: </w:t>
      </w:r>
      <w:r w:rsidR="00AF06F4" w:rsidRPr="00C6047E">
        <w:rPr>
          <w:rFonts w:ascii="Times New Roman" w:hAnsi="Times New Roman" w:cs="Times New Roman"/>
          <w:sz w:val="24"/>
          <w:szCs w:val="24"/>
        </w:rPr>
        <w:t>Ng Teng Fong General Hospital</w:t>
      </w:r>
      <w:bookmarkEnd w:id="24"/>
    </w:p>
    <w:p w14:paraId="1A1D8B90" w14:textId="77777777" w:rsidR="005F1A17" w:rsidRPr="00C6047E" w:rsidRDefault="005F1A17" w:rsidP="007A5331">
      <w:pPr>
        <w:spacing w:line="360" w:lineRule="auto"/>
        <w:rPr>
          <w:rFonts w:ascii="Times New Roman" w:hAnsi="Times New Roman" w:cs="Times New Roman"/>
          <w:sz w:val="24"/>
          <w:szCs w:val="24"/>
        </w:rPr>
      </w:pPr>
    </w:p>
    <w:p w14:paraId="7A7FCC1B" w14:textId="77777777" w:rsidR="007A5331" w:rsidRPr="00C6047E" w:rsidRDefault="007A5331" w:rsidP="007A5331">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w:t>
      </w:r>
      <w:r w:rsidR="00F75F02" w:rsidRPr="00C6047E">
        <w:rPr>
          <w:rFonts w:ascii="Times New Roman" w:hAnsi="Times New Roman" w:cs="Times New Roman"/>
          <w:sz w:val="24"/>
          <w:szCs w:val="24"/>
        </w:rPr>
        <w:t xml:space="preserve">delegation visited </w:t>
      </w:r>
      <w:r w:rsidRPr="00C6047E">
        <w:rPr>
          <w:rFonts w:ascii="Times New Roman" w:hAnsi="Times New Roman" w:cs="Times New Roman"/>
          <w:sz w:val="24"/>
          <w:szCs w:val="24"/>
        </w:rPr>
        <w:t>Ng Teng Fong General Hospital</w:t>
      </w:r>
      <w:r w:rsidR="00F75F02" w:rsidRPr="00C6047E">
        <w:rPr>
          <w:rFonts w:ascii="Times New Roman" w:hAnsi="Times New Roman" w:cs="Times New Roman"/>
          <w:sz w:val="24"/>
          <w:szCs w:val="24"/>
        </w:rPr>
        <w:t>, which</w:t>
      </w:r>
      <w:r w:rsidRPr="00C6047E">
        <w:rPr>
          <w:rFonts w:ascii="Times New Roman" w:hAnsi="Times New Roman" w:cs="Times New Roman"/>
          <w:sz w:val="24"/>
          <w:szCs w:val="24"/>
        </w:rPr>
        <w:t xml:space="preserve"> is part of Jurong Health (JHS). It is the first hospital to be twinned with a community healthcare centre – the 400-bed Jurong Community Hospital. It is integrated into the community. The train station is nearby. There are shopping centres in the surrounds. Thus there are three buildings which have been integrated and comprise of two healthcare facilities.</w:t>
      </w:r>
    </w:p>
    <w:p w14:paraId="13C61BE0" w14:textId="77777777" w:rsidR="007A5331" w:rsidRPr="00C6047E" w:rsidRDefault="007A5331" w:rsidP="007A5331">
      <w:pPr>
        <w:spacing w:line="360" w:lineRule="auto"/>
        <w:rPr>
          <w:rFonts w:ascii="Times New Roman" w:hAnsi="Times New Roman" w:cs="Times New Roman"/>
          <w:sz w:val="24"/>
          <w:szCs w:val="24"/>
        </w:rPr>
      </w:pPr>
    </w:p>
    <w:p w14:paraId="322821CA" w14:textId="77777777" w:rsidR="00C955F1" w:rsidRPr="00C6047E" w:rsidRDefault="007A5331" w:rsidP="007A5331">
      <w:pPr>
        <w:spacing w:line="360" w:lineRule="auto"/>
        <w:rPr>
          <w:rFonts w:ascii="Times New Roman" w:hAnsi="Times New Roman" w:cs="Times New Roman"/>
          <w:sz w:val="24"/>
          <w:szCs w:val="24"/>
        </w:rPr>
      </w:pPr>
      <w:r w:rsidRPr="00C6047E">
        <w:rPr>
          <w:rFonts w:ascii="Times New Roman" w:hAnsi="Times New Roman" w:cs="Times New Roman"/>
          <w:sz w:val="24"/>
          <w:szCs w:val="24"/>
        </w:rPr>
        <w:t>The facility was built in response to the rapid growth in the population (it serves over 1 million patients), rapid ageing of the population, and the increasing burden of chronic diseases.</w:t>
      </w:r>
    </w:p>
    <w:p w14:paraId="48A50BD0" w14:textId="77777777" w:rsidR="00C955F1" w:rsidRPr="00C6047E" w:rsidRDefault="00C955F1" w:rsidP="007A5331">
      <w:pPr>
        <w:spacing w:line="360" w:lineRule="auto"/>
        <w:rPr>
          <w:rFonts w:ascii="Times New Roman" w:hAnsi="Times New Roman" w:cs="Times New Roman"/>
          <w:sz w:val="24"/>
          <w:szCs w:val="24"/>
        </w:rPr>
      </w:pPr>
    </w:p>
    <w:p w14:paraId="7EC304B3" w14:textId="77777777" w:rsidR="007A5331" w:rsidRPr="00C6047E" w:rsidRDefault="00C955F1" w:rsidP="007A5331">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facility, which took six years to build </w:t>
      </w:r>
      <w:r w:rsidR="007A5331" w:rsidRPr="00C6047E">
        <w:rPr>
          <w:rFonts w:ascii="Times New Roman" w:hAnsi="Times New Roman" w:cs="Times New Roman"/>
          <w:sz w:val="24"/>
          <w:szCs w:val="24"/>
        </w:rPr>
        <w:t>comprises of 3 towers. Tower A</w:t>
      </w:r>
      <w:r w:rsidR="00DE5DFF" w:rsidRPr="00C6047E">
        <w:rPr>
          <w:rFonts w:ascii="Times New Roman" w:hAnsi="Times New Roman" w:cs="Times New Roman"/>
          <w:sz w:val="24"/>
          <w:szCs w:val="24"/>
        </w:rPr>
        <w:t>, which is the General Hospital Clinics</w:t>
      </w:r>
      <w:r w:rsidR="007A5331" w:rsidRPr="00C6047E">
        <w:rPr>
          <w:rFonts w:ascii="Times New Roman" w:hAnsi="Times New Roman" w:cs="Times New Roman"/>
          <w:sz w:val="24"/>
          <w:szCs w:val="24"/>
        </w:rPr>
        <w:t xml:space="preserve"> has eight levels. Tower B </w:t>
      </w:r>
      <w:r w:rsidR="00DE5DFF" w:rsidRPr="00C6047E">
        <w:rPr>
          <w:rFonts w:ascii="Times New Roman" w:hAnsi="Times New Roman" w:cs="Times New Roman"/>
          <w:sz w:val="24"/>
          <w:szCs w:val="24"/>
        </w:rPr>
        <w:t xml:space="preserve">which is the General Hospital Wards </w:t>
      </w:r>
      <w:r w:rsidR="007A5331" w:rsidRPr="00C6047E">
        <w:rPr>
          <w:rFonts w:ascii="Times New Roman" w:hAnsi="Times New Roman" w:cs="Times New Roman"/>
          <w:sz w:val="24"/>
          <w:szCs w:val="24"/>
        </w:rPr>
        <w:t>has sixteen levels</w:t>
      </w:r>
      <w:r w:rsidR="000B62E3" w:rsidRPr="00C6047E">
        <w:rPr>
          <w:rFonts w:ascii="Times New Roman" w:hAnsi="Times New Roman" w:cs="Times New Roman"/>
          <w:sz w:val="24"/>
          <w:szCs w:val="24"/>
        </w:rPr>
        <w:t xml:space="preserve"> and 700 beds</w:t>
      </w:r>
      <w:r w:rsidR="007A5331" w:rsidRPr="00C6047E">
        <w:rPr>
          <w:rFonts w:ascii="Times New Roman" w:hAnsi="Times New Roman" w:cs="Times New Roman"/>
          <w:sz w:val="24"/>
          <w:szCs w:val="24"/>
        </w:rPr>
        <w:t xml:space="preserve">. Tower C </w:t>
      </w:r>
      <w:r w:rsidR="00DE5DFF" w:rsidRPr="00C6047E">
        <w:rPr>
          <w:rFonts w:ascii="Times New Roman" w:hAnsi="Times New Roman" w:cs="Times New Roman"/>
          <w:sz w:val="24"/>
          <w:szCs w:val="24"/>
        </w:rPr>
        <w:t xml:space="preserve">which is the Community Hospital </w:t>
      </w:r>
      <w:r w:rsidR="007A5331" w:rsidRPr="00C6047E">
        <w:rPr>
          <w:rFonts w:ascii="Times New Roman" w:hAnsi="Times New Roman" w:cs="Times New Roman"/>
          <w:sz w:val="24"/>
          <w:szCs w:val="24"/>
        </w:rPr>
        <w:t>has twelve levels</w:t>
      </w:r>
      <w:r w:rsidR="000B62E3" w:rsidRPr="00C6047E">
        <w:rPr>
          <w:rFonts w:ascii="Times New Roman" w:hAnsi="Times New Roman" w:cs="Times New Roman"/>
          <w:sz w:val="24"/>
          <w:szCs w:val="24"/>
        </w:rPr>
        <w:t xml:space="preserve"> and 400 beds</w:t>
      </w:r>
      <w:r w:rsidR="007A5331" w:rsidRPr="00C6047E">
        <w:rPr>
          <w:rFonts w:ascii="Times New Roman" w:hAnsi="Times New Roman" w:cs="Times New Roman"/>
          <w:sz w:val="24"/>
          <w:szCs w:val="24"/>
        </w:rPr>
        <w:t>.</w:t>
      </w:r>
    </w:p>
    <w:p w14:paraId="1A983493" w14:textId="77777777" w:rsidR="007A5331" w:rsidRPr="00C6047E" w:rsidRDefault="007A5331" w:rsidP="007A5331">
      <w:pPr>
        <w:spacing w:line="360" w:lineRule="auto"/>
        <w:rPr>
          <w:rFonts w:ascii="Times New Roman" w:hAnsi="Times New Roman" w:cs="Times New Roman"/>
          <w:sz w:val="24"/>
          <w:szCs w:val="24"/>
        </w:rPr>
      </w:pPr>
    </w:p>
    <w:p w14:paraId="5C25B475" w14:textId="77777777" w:rsidR="00C955F1" w:rsidRPr="00C6047E" w:rsidRDefault="00C955F1" w:rsidP="007A5331">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facility </w:t>
      </w:r>
      <w:r w:rsidR="000B62E3" w:rsidRPr="00C6047E">
        <w:rPr>
          <w:rFonts w:ascii="Times New Roman" w:hAnsi="Times New Roman" w:cs="Times New Roman"/>
          <w:sz w:val="24"/>
          <w:szCs w:val="24"/>
        </w:rPr>
        <w:t xml:space="preserve">Clinic (Tower A) </w:t>
      </w:r>
      <w:r w:rsidRPr="00C6047E">
        <w:rPr>
          <w:rFonts w:ascii="Times New Roman" w:hAnsi="Times New Roman" w:cs="Times New Roman"/>
          <w:sz w:val="24"/>
          <w:szCs w:val="24"/>
        </w:rPr>
        <w:t>offers a satellite pharmacy on almost every floor. It has a modular design to manage patient flow. To optimise infection control and ensure a patient-</w:t>
      </w:r>
      <w:r w:rsidRPr="00C6047E">
        <w:rPr>
          <w:rFonts w:ascii="Times New Roman" w:hAnsi="Times New Roman" w:cs="Times New Roman"/>
          <w:sz w:val="24"/>
          <w:szCs w:val="24"/>
        </w:rPr>
        <w:lastRenderedPageBreak/>
        <w:t xml:space="preserve">centred approach to healthcare, there is natural ventilation in the wards. Further, the wards are designed in such a way that there is a window for each patient. Patient beds are diagonally to ensure privacy and dignity. </w:t>
      </w:r>
    </w:p>
    <w:p w14:paraId="2D88CA2A" w14:textId="77777777" w:rsidR="007A5331" w:rsidRPr="00C6047E" w:rsidRDefault="007A5331" w:rsidP="007A5331">
      <w:pPr>
        <w:spacing w:line="360" w:lineRule="auto"/>
        <w:rPr>
          <w:rFonts w:ascii="Times New Roman" w:hAnsi="Times New Roman" w:cs="Times New Roman"/>
          <w:sz w:val="24"/>
          <w:szCs w:val="24"/>
        </w:rPr>
      </w:pPr>
    </w:p>
    <w:p w14:paraId="73C0890B" w14:textId="77777777" w:rsidR="007A5331" w:rsidRPr="00C6047E" w:rsidRDefault="00C955F1" w:rsidP="007A5331">
      <w:pPr>
        <w:spacing w:line="360" w:lineRule="auto"/>
        <w:rPr>
          <w:rFonts w:ascii="Times New Roman" w:hAnsi="Times New Roman" w:cs="Times New Roman"/>
          <w:sz w:val="24"/>
          <w:szCs w:val="24"/>
        </w:rPr>
      </w:pPr>
      <w:r w:rsidRPr="00C6047E">
        <w:rPr>
          <w:rFonts w:ascii="Times New Roman" w:hAnsi="Times New Roman" w:cs="Times New Roman"/>
          <w:sz w:val="24"/>
          <w:szCs w:val="24"/>
        </w:rPr>
        <w:t>Jurong Hospital offers post-acute and rehabilitation services. It has a mobility park with a bus and train. These were included to ensure that patients can acclimatise to using public transport post-treatment.</w:t>
      </w:r>
    </w:p>
    <w:p w14:paraId="3C565864" w14:textId="77777777" w:rsidR="00C955F1" w:rsidRPr="00C6047E" w:rsidRDefault="00C955F1" w:rsidP="007A5331">
      <w:pPr>
        <w:spacing w:line="360" w:lineRule="auto"/>
        <w:rPr>
          <w:rFonts w:ascii="Times New Roman" w:hAnsi="Times New Roman" w:cs="Times New Roman"/>
          <w:sz w:val="24"/>
          <w:szCs w:val="24"/>
        </w:rPr>
      </w:pPr>
    </w:p>
    <w:p w14:paraId="5789D5A9" w14:textId="77777777" w:rsidR="00DE5DFF" w:rsidRPr="00C6047E" w:rsidRDefault="00DE5DFF" w:rsidP="007A5331">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facility is focused on ensuring a hassle-free experience for its patients. This is done through using less paper, and more electronic systems. For example, the in-patient pharmacy has an automated barcode system. About 976 medical devices were integrated into the system at the time of the visit. The kitchen uses the cook-chill technology used in airplanes. Further, there is an electronic self-registration system, to curb long queues and waiting times. The system provides a detailed account of where the patient needs to go and when. </w:t>
      </w:r>
      <w:r w:rsidR="000B62E3" w:rsidRPr="00C6047E">
        <w:rPr>
          <w:rFonts w:ascii="Times New Roman" w:hAnsi="Times New Roman" w:cs="Times New Roman"/>
          <w:sz w:val="24"/>
          <w:szCs w:val="24"/>
        </w:rPr>
        <w:t>At the end of the visit, the payment for all services is consolidated in one bill, and the patient can settle it at the last service point/ward they visit.</w:t>
      </w:r>
    </w:p>
    <w:p w14:paraId="5DD68C5C" w14:textId="77777777" w:rsidR="00DE5DFF" w:rsidRPr="00C6047E" w:rsidRDefault="00DE5DFF" w:rsidP="007A5331">
      <w:pPr>
        <w:spacing w:line="360" w:lineRule="auto"/>
        <w:rPr>
          <w:rFonts w:ascii="Times New Roman" w:hAnsi="Times New Roman" w:cs="Times New Roman"/>
          <w:sz w:val="24"/>
          <w:szCs w:val="24"/>
        </w:rPr>
      </w:pPr>
    </w:p>
    <w:p w14:paraId="0AD388B5" w14:textId="77777777" w:rsidR="00DE5DFF" w:rsidRPr="00C6047E" w:rsidRDefault="00DE5DFF" w:rsidP="007A5331">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staff compliment for the integrated facility is 4 500. To address nurse and doctor shortages, it is looking into having “nurse extenders”. </w:t>
      </w:r>
    </w:p>
    <w:p w14:paraId="70302EB7" w14:textId="77777777" w:rsidR="00DE5DFF" w:rsidRPr="00C6047E" w:rsidRDefault="00DE5DFF" w:rsidP="007A5331">
      <w:pPr>
        <w:spacing w:line="360" w:lineRule="auto"/>
        <w:rPr>
          <w:rFonts w:ascii="Times New Roman" w:hAnsi="Times New Roman" w:cs="Times New Roman"/>
          <w:sz w:val="24"/>
          <w:szCs w:val="24"/>
        </w:rPr>
      </w:pPr>
    </w:p>
    <w:p w14:paraId="037D0DB5" w14:textId="77777777" w:rsidR="00B04BDC" w:rsidRPr="00C6047E" w:rsidRDefault="00CD2AA3" w:rsidP="00CD2AA3">
      <w:pPr>
        <w:pStyle w:val="Heading2"/>
        <w:numPr>
          <w:ilvl w:val="1"/>
          <w:numId w:val="2"/>
        </w:numPr>
        <w:spacing w:before="0" w:line="360" w:lineRule="auto"/>
        <w:jc w:val="both"/>
        <w:rPr>
          <w:rFonts w:ascii="Times New Roman" w:hAnsi="Times New Roman" w:cs="Times New Roman"/>
          <w:sz w:val="24"/>
          <w:szCs w:val="24"/>
        </w:rPr>
      </w:pPr>
      <w:bookmarkStart w:id="25" w:name="_Toc489435793"/>
      <w:r w:rsidRPr="00C6047E">
        <w:rPr>
          <w:rFonts w:ascii="Times New Roman" w:hAnsi="Times New Roman" w:cs="Times New Roman"/>
          <w:sz w:val="24"/>
          <w:szCs w:val="24"/>
        </w:rPr>
        <w:t>Water Services</w:t>
      </w:r>
      <w:bookmarkEnd w:id="25"/>
      <w:r w:rsidRPr="00C6047E">
        <w:rPr>
          <w:rFonts w:ascii="Times New Roman" w:hAnsi="Times New Roman" w:cs="Times New Roman"/>
          <w:sz w:val="24"/>
          <w:szCs w:val="24"/>
        </w:rPr>
        <w:t xml:space="preserve"> </w:t>
      </w:r>
    </w:p>
    <w:p w14:paraId="6F838988" w14:textId="77777777" w:rsidR="00F52128" w:rsidRPr="00C6047E" w:rsidRDefault="00F52128" w:rsidP="002F58FB">
      <w:pPr>
        <w:spacing w:line="360" w:lineRule="auto"/>
        <w:rPr>
          <w:rFonts w:ascii="Times New Roman" w:hAnsi="Times New Roman" w:cs="Times New Roman"/>
          <w:sz w:val="24"/>
          <w:szCs w:val="24"/>
        </w:rPr>
      </w:pPr>
    </w:p>
    <w:p w14:paraId="244009C3" w14:textId="77777777" w:rsidR="00F52128" w:rsidRPr="00C6047E" w:rsidRDefault="00F52128" w:rsidP="000B62E3">
      <w:pPr>
        <w:spacing w:line="360" w:lineRule="auto"/>
        <w:rPr>
          <w:rFonts w:ascii="Times New Roman" w:hAnsi="Times New Roman" w:cs="Times New Roman"/>
          <w:sz w:val="24"/>
          <w:szCs w:val="24"/>
        </w:rPr>
      </w:pPr>
      <w:r w:rsidRPr="00C6047E">
        <w:rPr>
          <w:rFonts w:ascii="Times New Roman" w:hAnsi="Times New Roman" w:cs="Times New Roman"/>
          <w:sz w:val="24"/>
          <w:szCs w:val="24"/>
        </w:rPr>
        <w:t>Singapore’s Ministry of Environment and Water Resources (MEWR) has overarching responsibility for water related affairs. However, the country’s national water agency, the Public Utilities Board (PUB), indicates it is afforded a high degree of autonomy in designing policy and spearheading initiatives aimed at ensuring an efficient, adequate and sustainable supply of water in Singapore. Be that as it may, it is said that due to the country’s small land mass and limited water storage facilities, Singapore has historically been forced to rely on imported water from Malaysia, despite its relatively high and regular rainfall. Singapore’s water agreements with Malaysia date back to 1927, and have a source of strategic tension between the two countries.</w:t>
      </w:r>
    </w:p>
    <w:p w14:paraId="47C35249" w14:textId="77777777" w:rsidR="00F52128" w:rsidRPr="00C6047E" w:rsidRDefault="00F52128" w:rsidP="000B62E3">
      <w:pPr>
        <w:pStyle w:val="ListParagraph"/>
        <w:spacing w:line="360" w:lineRule="auto"/>
        <w:ind w:left="360"/>
        <w:rPr>
          <w:rFonts w:ascii="Times New Roman" w:hAnsi="Times New Roman" w:cs="Times New Roman"/>
          <w:sz w:val="24"/>
          <w:szCs w:val="24"/>
        </w:rPr>
      </w:pPr>
    </w:p>
    <w:p w14:paraId="2B388932" w14:textId="77777777" w:rsidR="006C30C1" w:rsidRPr="00C6047E" w:rsidRDefault="00F52128" w:rsidP="000D40E2">
      <w:pPr>
        <w:spacing w:line="360" w:lineRule="auto"/>
        <w:rPr>
          <w:rFonts w:ascii="Times New Roman" w:hAnsi="Times New Roman" w:cs="Times New Roman"/>
          <w:sz w:val="24"/>
          <w:szCs w:val="24"/>
        </w:rPr>
      </w:pPr>
      <w:r w:rsidRPr="00C6047E">
        <w:rPr>
          <w:rFonts w:ascii="Times New Roman" w:hAnsi="Times New Roman" w:cs="Times New Roman"/>
          <w:sz w:val="24"/>
          <w:szCs w:val="24"/>
        </w:rPr>
        <w:lastRenderedPageBreak/>
        <w:t xml:space="preserve">It is argued that there has been a clear political intent and wide spread public support for ensuring national water security and establishing a diversified, clean, safe and sustainable water supply that is sufficient to meet the country’s growing </w:t>
      </w:r>
      <w:r w:rsidR="000B62E3" w:rsidRPr="00C6047E">
        <w:rPr>
          <w:rFonts w:ascii="Times New Roman" w:hAnsi="Times New Roman" w:cs="Times New Roman"/>
          <w:sz w:val="24"/>
          <w:szCs w:val="24"/>
        </w:rPr>
        <w:t>demand for water going forward.</w:t>
      </w:r>
    </w:p>
    <w:p w14:paraId="32F4125D" w14:textId="77777777" w:rsidR="00805D48" w:rsidRPr="00C6047E" w:rsidRDefault="00805D48" w:rsidP="000D40E2">
      <w:pPr>
        <w:spacing w:line="360" w:lineRule="auto"/>
        <w:rPr>
          <w:rFonts w:ascii="Times New Roman" w:hAnsi="Times New Roman" w:cs="Times New Roman"/>
          <w:sz w:val="24"/>
          <w:szCs w:val="24"/>
        </w:rPr>
      </w:pPr>
    </w:p>
    <w:p w14:paraId="58715366" w14:textId="77777777" w:rsidR="000D40E2" w:rsidRPr="00C6047E" w:rsidRDefault="00AF06F4" w:rsidP="00AF06F4">
      <w:pPr>
        <w:pStyle w:val="Heading3"/>
        <w:rPr>
          <w:rFonts w:ascii="Times New Roman" w:hAnsi="Times New Roman" w:cs="Times New Roman"/>
          <w:sz w:val="24"/>
        </w:rPr>
      </w:pPr>
      <w:bookmarkStart w:id="26" w:name="_Toc489435794"/>
      <w:r w:rsidRPr="00C6047E">
        <w:rPr>
          <w:rFonts w:ascii="Times New Roman" w:hAnsi="Times New Roman" w:cs="Times New Roman"/>
          <w:caps/>
          <w:sz w:val="24"/>
        </w:rPr>
        <w:t xml:space="preserve">3.4.1 </w:t>
      </w:r>
      <w:r w:rsidRPr="00C6047E">
        <w:rPr>
          <w:rFonts w:ascii="Times New Roman" w:hAnsi="Times New Roman" w:cs="Times New Roman"/>
          <w:sz w:val="24"/>
        </w:rPr>
        <w:t>Key Strategies</w:t>
      </w:r>
      <w:bookmarkEnd w:id="26"/>
    </w:p>
    <w:p w14:paraId="0E995330" w14:textId="77777777" w:rsidR="000D40E2" w:rsidRPr="00C6047E" w:rsidRDefault="000D40E2" w:rsidP="000D40E2">
      <w:pPr>
        <w:spacing w:line="360" w:lineRule="auto"/>
        <w:rPr>
          <w:rFonts w:ascii="Times New Roman" w:hAnsi="Times New Roman" w:cs="Times New Roman"/>
          <w:sz w:val="24"/>
          <w:szCs w:val="24"/>
        </w:rPr>
      </w:pPr>
    </w:p>
    <w:p w14:paraId="2B1917D4" w14:textId="77777777" w:rsidR="00532B80" w:rsidRPr="00C6047E" w:rsidRDefault="00532B80" w:rsidP="000D40E2">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Singapore has four sources of water, namely: desalinated water, NEWater, imported water and water from the local catchment areas. </w:t>
      </w:r>
    </w:p>
    <w:p w14:paraId="7CB3ED1D" w14:textId="77777777" w:rsidR="00532B80" w:rsidRPr="00C6047E" w:rsidRDefault="00532B80" w:rsidP="000D40E2">
      <w:pPr>
        <w:spacing w:line="360" w:lineRule="auto"/>
        <w:rPr>
          <w:rFonts w:ascii="Times New Roman" w:hAnsi="Times New Roman" w:cs="Times New Roman"/>
          <w:sz w:val="24"/>
          <w:szCs w:val="24"/>
        </w:rPr>
      </w:pPr>
    </w:p>
    <w:p w14:paraId="1D9C6E38" w14:textId="77777777" w:rsidR="000D40E2" w:rsidRPr="00C6047E" w:rsidRDefault="000D40E2" w:rsidP="000D40E2">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Water management in Singapore </w:t>
      </w:r>
      <w:r w:rsidR="00532B80" w:rsidRPr="00C6047E">
        <w:rPr>
          <w:rFonts w:ascii="Times New Roman" w:hAnsi="Times New Roman" w:cs="Times New Roman"/>
          <w:sz w:val="24"/>
          <w:szCs w:val="24"/>
        </w:rPr>
        <w:t>can be characterised</w:t>
      </w:r>
      <w:r w:rsidRPr="00C6047E">
        <w:rPr>
          <w:rFonts w:ascii="Times New Roman" w:hAnsi="Times New Roman" w:cs="Times New Roman"/>
          <w:sz w:val="24"/>
          <w:szCs w:val="24"/>
        </w:rPr>
        <w:t xml:space="preserve"> int</w:t>
      </w:r>
      <w:r w:rsidR="00532B80" w:rsidRPr="00C6047E">
        <w:rPr>
          <w:rFonts w:ascii="Times New Roman" w:hAnsi="Times New Roman" w:cs="Times New Roman"/>
          <w:sz w:val="24"/>
          <w:szCs w:val="24"/>
        </w:rPr>
        <w:t xml:space="preserve">o the following key strategies: </w:t>
      </w:r>
    </w:p>
    <w:p w14:paraId="153D176A" w14:textId="77777777" w:rsidR="000D40E2" w:rsidRPr="00C6047E" w:rsidRDefault="00532B80" w:rsidP="003E36D1">
      <w:pPr>
        <w:pStyle w:val="ListParagraph"/>
        <w:numPr>
          <w:ilvl w:val="0"/>
          <w:numId w:val="16"/>
        </w:numPr>
        <w:spacing w:line="360" w:lineRule="auto"/>
        <w:ind w:left="284" w:hanging="284"/>
        <w:rPr>
          <w:rFonts w:ascii="Times New Roman" w:hAnsi="Times New Roman" w:cs="Times New Roman"/>
          <w:sz w:val="24"/>
          <w:szCs w:val="24"/>
        </w:rPr>
      </w:pPr>
      <w:r w:rsidRPr="00C6047E">
        <w:rPr>
          <w:rFonts w:ascii="Times New Roman" w:hAnsi="Times New Roman" w:cs="Times New Roman"/>
          <w:sz w:val="24"/>
          <w:szCs w:val="24"/>
        </w:rPr>
        <w:t>Collection of every drop of water.</w:t>
      </w:r>
    </w:p>
    <w:p w14:paraId="63B7F268" w14:textId="77777777" w:rsidR="00532B80" w:rsidRPr="00C6047E" w:rsidRDefault="00532B80" w:rsidP="003E36D1">
      <w:pPr>
        <w:pStyle w:val="ListParagraph"/>
        <w:numPr>
          <w:ilvl w:val="0"/>
          <w:numId w:val="16"/>
        </w:numPr>
        <w:spacing w:line="360" w:lineRule="auto"/>
        <w:ind w:left="284" w:hanging="284"/>
        <w:rPr>
          <w:rFonts w:ascii="Times New Roman" w:hAnsi="Times New Roman" w:cs="Times New Roman"/>
          <w:sz w:val="24"/>
          <w:szCs w:val="24"/>
        </w:rPr>
      </w:pPr>
      <w:r w:rsidRPr="00C6047E">
        <w:rPr>
          <w:rFonts w:ascii="Times New Roman" w:hAnsi="Times New Roman" w:cs="Times New Roman"/>
          <w:sz w:val="24"/>
          <w:szCs w:val="24"/>
        </w:rPr>
        <w:t>Reuse of water, endlessly.</w:t>
      </w:r>
    </w:p>
    <w:p w14:paraId="22DB62C3" w14:textId="77777777" w:rsidR="00532B80" w:rsidRPr="00C6047E" w:rsidRDefault="00532B80" w:rsidP="003E36D1">
      <w:pPr>
        <w:pStyle w:val="ListParagraph"/>
        <w:numPr>
          <w:ilvl w:val="0"/>
          <w:numId w:val="16"/>
        </w:numPr>
        <w:spacing w:line="360" w:lineRule="auto"/>
        <w:ind w:left="284" w:hanging="284"/>
        <w:rPr>
          <w:rFonts w:ascii="Times New Roman" w:hAnsi="Times New Roman" w:cs="Times New Roman"/>
          <w:sz w:val="24"/>
          <w:szCs w:val="24"/>
        </w:rPr>
      </w:pPr>
      <w:r w:rsidRPr="00C6047E">
        <w:rPr>
          <w:rFonts w:ascii="Times New Roman" w:hAnsi="Times New Roman" w:cs="Times New Roman"/>
          <w:sz w:val="24"/>
          <w:szCs w:val="24"/>
        </w:rPr>
        <w:t xml:space="preserve">Desalination of sea water. To help meet 30% of water needs, there are two desalination plants which are operational currently. One plant is expected in 2017. One plant is planned for 2020. </w:t>
      </w:r>
    </w:p>
    <w:p w14:paraId="5568AAA8" w14:textId="77777777" w:rsidR="000D40E2" w:rsidRPr="00C6047E" w:rsidRDefault="000D40E2" w:rsidP="000D40E2">
      <w:pPr>
        <w:spacing w:line="360" w:lineRule="auto"/>
        <w:rPr>
          <w:rFonts w:ascii="Times New Roman" w:hAnsi="Times New Roman" w:cs="Times New Roman"/>
          <w:sz w:val="24"/>
          <w:szCs w:val="24"/>
        </w:rPr>
      </w:pPr>
    </w:p>
    <w:p w14:paraId="2B67C460" w14:textId="77777777" w:rsidR="00BC711B" w:rsidRPr="00C6047E" w:rsidRDefault="00BC711B" w:rsidP="00BC711B">
      <w:pPr>
        <w:spacing w:line="360" w:lineRule="auto"/>
        <w:rPr>
          <w:rFonts w:ascii="Times New Roman" w:hAnsi="Times New Roman" w:cs="Times New Roman"/>
          <w:sz w:val="24"/>
          <w:szCs w:val="24"/>
        </w:rPr>
      </w:pPr>
      <w:r w:rsidRPr="00C6047E">
        <w:rPr>
          <w:rFonts w:ascii="Times New Roman" w:hAnsi="Times New Roman" w:cs="Times New Roman"/>
          <w:sz w:val="24"/>
          <w:szCs w:val="24"/>
        </w:rPr>
        <w:t>There is a three-pronged water strategy to manage the water demand. These are:</w:t>
      </w:r>
    </w:p>
    <w:p w14:paraId="46E56C71" w14:textId="77777777" w:rsidR="00BC711B" w:rsidRPr="00C6047E" w:rsidRDefault="00BC711B" w:rsidP="003E36D1">
      <w:pPr>
        <w:pStyle w:val="ListParagraph"/>
        <w:numPr>
          <w:ilvl w:val="0"/>
          <w:numId w:val="16"/>
        </w:numPr>
        <w:spacing w:line="360" w:lineRule="auto"/>
        <w:ind w:left="426" w:hanging="426"/>
        <w:rPr>
          <w:rFonts w:ascii="Times New Roman" w:hAnsi="Times New Roman" w:cs="Times New Roman"/>
          <w:sz w:val="24"/>
          <w:szCs w:val="24"/>
        </w:rPr>
      </w:pPr>
      <w:r w:rsidRPr="00C6047E">
        <w:rPr>
          <w:rFonts w:ascii="Times New Roman" w:hAnsi="Times New Roman" w:cs="Times New Roman"/>
          <w:sz w:val="24"/>
          <w:szCs w:val="24"/>
        </w:rPr>
        <w:t>Pricing. Potable water through tariffs and water conservation tax. Used water through a waterborne fee and sanitary fee.</w:t>
      </w:r>
    </w:p>
    <w:p w14:paraId="6A7E1586" w14:textId="77777777" w:rsidR="00BC711B" w:rsidRPr="00C6047E" w:rsidRDefault="00BC711B" w:rsidP="003E36D1">
      <w:pPr>
        <w:pStyle w:val="ListParagraph"/>
        <w:numPr>
          <w:ilvl w:val="0"/>
          <w:numId w:val="16"/>
        </w:numPr>
        <w:spacing w:line="360" w:lineRule="auto"/>
        <w:ind w:left="426" w:hanging="426"/>
        <w:rPr>
          <w:rFonts w:ascii="Times New Roman" w:hAnsi="Times New Roman" w:cs="Times New Roman"/>
          <w:sz w:val="24"/>
          <w:szCs w:val="24"/>
        </w:rPr>
      </w:pPr>
      <w:r w:rsidRPr="00C6047E">
        <w:rPr>
          <w:rFonts w:ascii="Times New Roman" w:hAnsi="Times New Roman" w:cs="Times New Roman"/>
          <w:sz w:val="24"/>
          <w:szCs w:val="24"/>
        </w:rPr>
        <w:t>Voluntary.</w:t>
      </w:r>
    </w:p>
    <w:p w14:paraId="020C93CB" w14:textId="77777777" w:rsidR="00BC711B" w:rsidRPr="00C6047E" w:rsidRDefault="00BC711B" w:rsidP="003E36D1">
      <w:pPr>
        <w:pStyle w:val="ListParagraph"/>
        <w:numPr>
          <w:ilvl w:val="0"/>
          <w:numId w:val="16"/>
        </w:numPr>
        <w:spacing w:line="360" w:lineRule="auto"/>
        <w:ind w:left="426" w:hanging="426"/>
        <w:rPr>
          <w:rFonts w:ascii="Times New Roman" w:hAnsi="Times New Roman" w:cs="Times New Roman"/>
          <w:sz w:val="24"/>
          <w:szCs w:val="24"/>
        </w:rPr>
      </w:pPr>
      <w:r w:rsidRPr="00C6047E">
        <w:rPr>
          <w:rFonts w:ascii="Times New Roman" w:hAnsi="Times New Roman" w:cs="Times New Roman"/>
          <w:sz w:val="24"/>
          <w:szCs w:val="24"/>
        </w:rPr>
        <w:t>Mandatory.</w:t>
      </w:r>
    </w:p>
    <w:p w14:paraId="378E8B9E" w14:textId="77777777" w:rsidR="00BC711B" w:rsidRPr="00C6047E" w:rsidRDefault="00BC711B" w:rsidP="000D40E2">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 </w:t>
      </w:r>
    </w:p>
    <w:p w14:paraId="728F0111" w14:textId="77777777" w:rsidR="000B62E3" w:rsidRPr="00C6047E" w:rsidRDefault="00CA165E" w:rsidP="00CA165E">
      <w:pPr>
        <w:pStyle w:val="Heading3"/>
        <w:rPr>
          <w:rFonts w:ascii="Times New Roman" w:hAnsi="Times New Roman" w:cs="Times New Roman"/>
          <w:sz w:val="24"/>
        </w:rPr>
      </w:pPr>
      <w:bookmarkStart w:id="27" w:name="_Toc489435795"/>
      <w:r w:rsidRPr="00C6047E">
        <w:rPr>
          <w:rFonts w:ascii="Times New Roman" w:hAnsi="Times New Roman" w:cs="Times New Roman"/>
          <w:caps/>
          <w:sz w:val="24"/>
        </w:rPr>
        <w:t>3</w:t>
      </w:r>
      <w:r w:rsidRPr="00C6047E">
        <w:rPr>
          <w:rFonts w:ascii="Times New Roman" w:hAnsi="Times New Roman" w:cs="Times New Roman"/>
          <w:sz w:val="24"/>
        </w:rPr>
        <w:t>.4.2 NEWater Initiative</w:t>
      </w:r>
      <w:bookmarkEnd w:id="27"/>
    </w:p>
    <w:p w14:paraId="7328E3C1" w14:textId="77777777" w:rsidR="00532B80" w:rsidRPr="00C6047E" w:rsidRDefault="00532B80" w:rsidP="000B62E3">
      <w:pPr>
        <w:spacing w:line="360" w:lineRule="auto"/>
        <w:rPr>
          <w:rFonts w:ascii="Times New Roman" w:hAnsi="Times New Roman" w:cs="Times New Roman"/>
          <w:sz w:val="24"/>
          <w:szCs w:val="24"/>
        </w:rPr>
      </w:pPr>
    </w:p>
    <w:p w14:paraId="02B6699D" w14:textId="77777777" w:rsidR="000E40C8" w:rsidRPr="00C6047E" w:rsidRDefault="0046237A" w:rsidP="000B62E3">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first masterplan for NEWater was drawn up in 1972. The pilot plant was built in 1974. </w:t>
      </w:r>
      <w:r w:rsidR="00532B80" w:rsidRPr="00C6047E">
        <w:rPr>
          <w:rFonts w:ascii="Times New Roman" w:hAnsi="Times New Roman" w:cs="Times New Roman"/>
          <w:sz w:val="24"/>
          <w:szCs w:val="24"/>
        </w:rPr>
        <w:t>Singapore has five NEWater plants</w:t>
      </w:r>
      <w:r w:rsidRPr="00C6047E">
        <w:rPr>
          <w:rFonts w:ascii="Times New Roman" w:hAnsi="Times New Roman" w:cs="Times New Roman"/>
          <w:sz w:val="24"/>
          <w:szCs w:val="24"/>
        </w:rPr>
        <w:t>: Bedok in 2003, Kranji in 2003, Ulu Pandan in 2007, Changi in 2010</w:t>
      </w:r>
      <w:r w:rsidR="00532B80" w:rsidRPr="00C6047E">
        <w:rPr>
          <w:rFonts w:ascii="Times New Roman" w:hAnsi="Times New Roman" w:cs="Times New Roman"/>
          <w:sz w:val="24"/>
          <w:szCs w:val="24"/>
        </w:rPr>
        <w:t xml:space="preserve">. Three of these are run by the private sector. </w:t>
      </w:r>
    </w:p>
    <w:p w14:paraId="2AFE6150" w14:textId="77777777" w:rsidR="00DC5511" w:rsidRPr="00C6047E" w:rsidRDefault="00DC5511" w:rsidP="000B62E3">
      <w:pPr>
        <w:spacing w:line="360" w:lineRule="auto"/>
        <w:rPr>
          <w:rFonts w:ascii="Times New Roman" w:hAnsi="Times New Roman" w:cs="Times New Roman"/>
          <w:sz w:val="24"/>
          <w:szCs w:val="24"/>
        </w:rPr>
      </w:pPr>
    </w:p>
    <w:p w14:paraId="7BE7F328" w14:textId="77777777" w:rsidR="00532B80" w:rsidRPr="00C6047E" w:rsidRDefault="00532B80" w:rsidP="000B62E3">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production process entails microfiltration, reverse osmosis and ultraviolet disinfection. </w:t>
      </w:r>
      <w:r w:rsidR="00BC711B" w:rsidRPr="00C6047E">
        <w:rPr>
          <w:rFonts w:ascii="Times New Roman" w:hAnsi="Times New Roman" w:cs="Times New Roman"/>
          <w:sz w:val="24"/>
          <w:szCs w:val="24"/>
        </w:rPr>
        <w:t xml:space="preserve">PUB tracks the water at system level. Once the water is </w:t>
      </w:r>
      <w:r w:rsidR="00E8522E" w:rsidRPr="00C6047E">
        <w:rPr>
          <w:rFonts w:ascii="Times New Roman" w:hAnsi="Times New Roman" w:cs="Times New Roman"/>
          <w:sz w:val="24"/>
          <w:szCs w:val="24"/>
        </w:rPr>
        <w:t>in</w:t>
      </w:r>
      <w:r w:rsidR="00BC711B" w:rsidRPr="00C6047E">
        <w:rPr>
          <w:rFonts w:ascii="Times New Roman" w:hAnsi="Times New Roman" w:cs="Times New Roman"/>
          <w:sz w:val="24"/>
          <w:szCs w:val="24"/>
        </w:rPr>
        <w:t xml:space="preserve"> the loop, then about 50% of it recycled. When the water reservoirs are full, some of the water is released into the sea because there is a challenge of storage space. Singapore has a lot of waterways but do not have large rivers.</w:t>
      </w:r>
    </w:p>
    <w:p w14:paraId="0C68461D" w14:textId="77777777" w:rsidR="00BC711B" w:rsidRPr="00C6047E" w:rsidRDefault="00BC711B" w:rsidP="000B62E3">
      <w:pPr>
        <w:spacing w:line="360" w:lineRule="auto"/>
        <w:rPr>
          <w:rFonts w:ascii="Times New Roman" w:hAnsi="Times New Roman" w:cs="Times New Roman"/>
          <w:sz w:val="24"/>
          <w:szCs w:val="24"/>
        </w:rPr>
      </w:pPr>
    </w:p>
    <w:p w14:paraId="17566E53" w14:textId="77777777" w:rsidR="00BC711B" w:rsidRPr="00C6047E" w:rsidRDefault="00BC711B" w:rsidP="000B62E3">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During the reverse osmosis phase, heavy metals and materials are removed from the water. </w:t>
      </w:r>
    </w:p>
    <w:p w14:paraId="69D32AEF" w14:textId="77777777" w:rsidR="00BC711B" w:rsidRPr="00C6047E" w:rsidRDefault="00BC711B" w:rsidP="000B62E3">
      <w:pPr>
        <w:spacing w:line="360" w:lineRule="auto"/>
        <w:rPr>
          <w:rFonts w:ascii="Times New Roman" w:hAnsi="Times New Roman" w:cs="Times New Roman"/>
          <w:sz w:val="24"/>
          <w:szCs w:val="24"/>
        </w:rPr>
      </w:pPr>
    </w:p>
    <w:p w14:paraId="65230949" w14:textId="77777777" w:rsidR="00532B80" w:rsidRPr="00C6047E" w:rsidRDefault="00E72940" w:rsidP="000B62E3">
      <w:pPr>
        <w:spacing w:line="360" w:lineRule="auto"/>
        <w:rPr>
          <w:rFonts w:ascii="Times New Roman" w:hAnsi="Times New Roman" w:cs="Times New Roman"/>
          <w:sz w:val="24"/>
          <w:szCs w:val="24"/>
        </w:rPr>
      </w:pPr>
      <w:r w:rsidRPr="00C6047E">
        <w:rPr>
          <w:rFonts w:ascii="Times New Roman" w:hAnsi="Times New Roman" w:cs="Times New Roman"/>
          <w:sz w:val="24"/>
          <w:szCs w:val="24"/>
        </w:rPr>
        <w:t>The National Research Foundation</w:t>
      </w:r>
      <w:r w:rsidR="00805D48" w:rsidRPr="00C6047E">
        <w:rPr>
          <w:rFonts w:ascii="Times New Roman" w:hAnsi="Times New Roman" w:cs="Times New Roman"/>
          <w:sz w:val="24"/>
          <w:szCs w:val="24"/>
        </w:rPr>
        <w:t xml:space="preserve"> (NRF) has put aside S$</w:t>
      </w:r>
      <w:r w:rsidR="00BC711B" w:rsidRPr="00C6047E">
        <w:rPr>
          <w:rFonts w:ascii="Times New Roman" w:hAnsi="Times New Roman" w:cs="Times New Roman"/>
          <w:sz w:val="24"/>
          <w:szCs w:val="24"/>
        </w:rPr>
        <w:t xml:space="preserve">670 million, since 2006. Payment is made </w:t>
      </w:r>
      <w:r w:rsidR="000551C5" w:rsidRPr="00C6047E">
        <w:rPr>
          <w:rFonts w:ascii="Times New Roman" w:hAnsi="Times New Roman" w:cs="Times New Roman"/>
          <w:sz w:val="24"/>
          <w:szCs w:val="24"/>
        </w:rPr>
        <w:t xml:space="preserve">in </w:t>
      </w:r>
      <w:r w:rsidR="00BC711B" w:rsidRPr="00C6047E">
        <w:rPr>
          <w:rFonts w:ascii="Times New Roman" w:hAnsi="Times New Roman" w:cs="Times New Roman"/>
          <w:sz w:val="24"/>
          <w:szCs w:val="24"/>
        </w:rPr>
        <w:t xml:space="preserve">three traches. The first one was made in 2011. The second one was made in 2016. The last one is expected in 2030. </w:t>
      </w:r>
    </w:p>
    <w:p w14:paraId="0C281608" w14:textId="77777777" w:rsidR="00805D48" w:rsidRPr="00C6047E" w:rsidRDefault="00805D48">
      <w:pPr>
        <w:spacing w:after="160" w:line="259" w:lineRule="auto"/>
        <w:jc w:val="left"/>
        <w:rPr>
          <w:rFonts w:ascii="Times New Roman" w:hAnsi="Times New Roman" w:cs="Times New Roman"/>
          <w:sz w:val="24"/>
          <w:szCs w:val="24"/>
        </w:rPr>
      </w:pPr>
      <w:r w:rsidRPr="00C6047E">
        <w:rPr>
          <w:rFonts w:ascii="Times New Roman" w:hAnsi="Times New Roman" w:cs="Times New Roman"/>
          <w:sz w:val="24"/>
          <w:szCs w:val="24"/>
        </w:rPr>
        <w:br w:type="page"/>
      </w:r>
    </w:p>
    <w:p w14:paraId="78E1E295" w14:textId="77777777" w:rsidR="00CA165E" w:rsidRPr="00C6047E" w:rsidRDefault="00CA165E" w:rsidP="000B62E3">
      <w:pPr>
        <w:spacing w:line="360" w:lineRule="auto"/>
        <w:rPr>
          <w:rFonts w:ascii="Times New Roman" w:hAnsi="Times New Roman" w:cs="Times New Roman"/>
          <w:sz w:val="24"/>
          <w:szCs w:val="24"/>
        </w:rPr>
      </w:pPr>
    </w:p>
    <w:p w14:paraId="0CBE5861" w14:textId="77777777" w:rsidR="009F549A" w:rsidRPr="00C6047E" w:rsidRDefault="006C30C1" w:rsidP="000B62E3">
      <w:pPr>
        <w:pStyle w:val="Heading1"/>
        <w:numPr>
          <w:ilvl w:val="0"/>
          <w:numId w:val="2"/>
        </w:numPr>
        <w:spacing w:before="0" w:line="360" w:lineRule="auto"/>
        <w:rPr>
          <w:rFonts w:ascii="Times New Roman" w:hAnsi="Times New Roman" w:cs="Times New Roman"/>
          <w:b w:val="0"/>
          <w:sz w:val="24"/>
          <w:szCs w:val="24"/>
        </w:rPr>
      </w:pPr>
      <w:bookmarkStart w:id="28" w:name="_Toc489435796"/>
      <w:r w:rsidRPr="00C6047E">
        <w:rPr>
          <w:rFonts w:ascii="Times New Roman" w:hAnsi="Times New Roman" w:cs="Times New Roman"/>
          <w:sz w:val="24"/>
          <w:szCs w:val="24"/>
        </w:rPr>
        <w:t>OVERVIEW OF MALAYSIA</w:t>
      </w:r>
      <w:bookmarkEnd w:id="28"/>
    </w:p>
    <w:p w14:paraId="7D514A97" w14:textId="77777777" w:rsidR="009F549A" w:rsidRPr="00C6047E" w:rsidRDefault="009F549A" w:rsidP="000B62E3">
      <w:pPr>
        <w:spacing w:line="360" w:lineRule="auto"/>
        <w:rPr>
          <w:rFonts w:ascii="Times New Roman" w:hAnsi="Times New Roman" w:cs="Times New Roman"/>
          <w:b/>
          <w:color w:val="2F5496" w:themeColor="accent5" w:themeShade="BF"/>
          <w:sz w:val="24"/>
          <w:szCs w:val="24"/>
        </w:rPr>
      </w:pPr>
    </w:p>
    <w:p w14:paraId="32A77C64" w14:textId="77777777" w:rsidR="00F52128" w:rsidRPr="00C6047E" w:rsidRDefault="00F52128" w:rsidP="000B62E3">
      <w:pPr>
        <w:pStyle w:val="Heading2"/>
        <w:numPr>
          <w:ilvl w:val="1"/>
          <w:numId w:val="2"/>
        </w:numPr>
        <w:spacing w:before="0" w:line="360" w:lineRule="auto"/>
        <w:jc w:val="both"/>
        <w:rPr>
          <w:rFonts w:ascii="Times New Roman" w:hAnsi="Times New Roman" w:cs="Times New Roman"/>
          <w:sz w:val="24"/>
          <w:szCs w:val="24"/>
        </w:rPr>
      </w:pPr>
      <w:bookmarkStart w:id="29" w:name="_Toc489435797"/>
      <w:r w:rsidRPr="00C6047E">
        <w:rPr>
          <w:rFonts w:ascii="Times New Roman" w:hAnsi="Times New Roman" w:cs="Times New Roman"/>
          <w:sz w:val="24"/>
          <w:szCs w:val="24"/>
        </w:rPr>
        <w:t>Demographics of Malaysia</w:t>
      </w:r>
      <w:bookmarkEnd w:id="29"/>
    </w:p>
    <w:p w14:paraId="5E5BD3C8" w14:textId="77777777" w:rsidR="0046237A" w:rsidRPr="00C6047E" w:rsidRDefault="0046237A" w:rsidP="0046237A">
      <w:pPr>
        <w:spacing w:line="360" w:lineRule="auto"/>
        <w:rPr>
          <w:rFonts w:ascii="Times New Roman" w:hAnsi="Times New Roman" w:cs="Times New Roman"/>
          <w:sz w:val="24"/>
          <w:szCs w:val="24"/>
        </w:rPr>
      </w:pPr>
    </w:p>
    <w:p w14:paraId="03D87621" w14:textId="77777777" w:rsidR="0046237A" w:rsidRPr="00C6047E" w:rsidRDefault="0046237A" w:rsidP="0046237A">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Malaysia has a population of about 30.5 million, with 13 States and 3 Federal Territories. The national language is Bahasa.  </w:t>
      </w:r>
    </w:p>
    <w:p w14:paraId="223874A1" w14:textId="77777777" w:rsidR="0046237A" w:rsidRPr="00C6047E" w:rsidRDefault="0046237A" w:rsidP="0046237A">
      <w:pPr>
        <w:pStyle w:val="ListParagraph"/>
        <w:spacing w:line="360" w:lineRule="auto"/>
        <w:ind w:left="360"/>
        <w:rPr>
          <w:rFonts w:ascii="Times New Roman" w:hAnsi="Times New Roman" w:cs="Times New Roman"/>
          <w:sz w:val="24"/>
          <w:szCs w:val="24"/>
        </w:rPr>
      </w:pPr>
    </w:p>
    <w:p w14:paraId="6ADF1782" w14:textId="77777777" w:rsidR="00780AFB" w:rsidRPr="00C6047E" w:rsidRDefault="006901F2" w:rsidP="009B6884">
      <w:pPr>
        <w:spacing w:line="360" w:lineRule="auto"/>
        <w:rPr>
          <w:rFonts w:ascii="Times New Roman" w:hAnsi="Times New Roman" w:cs="Times New Roman"/>
          <w:b/>
          <w:sz w:val="24"/>
          <w:szCs w:val="24"/>
        </w:rPr>
      </w:pPr>
      <w:r w:rsidRPr="00C6047E">
        <w:rPr>
          <w:rFonts w:ascii="Times New Roman" w:hAnsi="Times New Roman" w:cs="Times New Roman"/>
          <w:b/>
          <w:sz w:val="24"/>
          <w:szCs w:val="24"/>
        </w:rPr>
        <w:t xml:space="preserve"> Map of Malaysia</w:t>
      </w:r>
    </w:p>
    <w:p w14:paraId="0B95B9F6" w14:textId="77777777" w:rsidR="009B6884" w:rsidRPr="00C6047E" w:rsidRDefault="006901F2" w:rsidP="006901F2">
      <w:pPr>
        <w:pStyle w:val="ListParagraph"/>
        <w:spacing w:line="360" w:lineRule="auto"/>
        <w:ind w:left="0"/>
        <w:rPr>
          <w:rFonts w:ascii="Times New Roman" w:hAnsi="Times New Roman" w:cs="Times New Roman"/>
          <w:sz w:val="24"/>
          <w:szCs w:val="24"/>
        </w:rPr>
      </w:pPr>
      <w:r w:rsidRPr="00C6047E">
        <w:rPr>
          <w:rFonts w:ascii="Times New Roman" w:hAnsi="Times New Roman" w:cs="Times New Roman"/>
          <w:noProof/>
          <w:sz w:val="24"/>
          <w:szCs w:val="24"/>
          <w:lang w:eastAsia="en-ZA"/>
        </w:rPr>
        <w:drawing>
          <wp:inline distT="0" distB="0" distL="0" distR="0" wp14:anchorId="3723CA13" wp14:editId="730C188F">
            <wp:extent cx="5836461" cy="3880884"/>
            <wp:effectExtent l="0" t="0" r="0" b="5715"/>
            <wp:docPr id="7" name="Picture 7" descr="Image result for map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of malay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798" cy="3891747"/>
                    </a:xfrm>
                    <a:prstGeom prst="rect">
                      <a:avLst/>
                    </a:prstGeom>
                    <a:noFill/>
                    <a:ln>
                      <a:noFill/>
                    </a:ln>
                  </pic:spPr>
                </pic:pic>
              </a:graphicData>
            </a:graphic>
          </wp:inline>
        </w:drawing>
      </w:r>
    </w:p>
    <w:p w14:paraId="0A0BBCDB" w14:textId="77777777" w:rsidR="00780AFB" w:rsidRPr="00C6047E" w:rsidRDefault="00780AFB" w:rsidP="0046237A">
      <w:pPr>
        <w:pStyle w:val="ListParagraph"/>
        <w:spacing w:line="360" w:lineRule="auto"/>
        <w:ind w:left="360"/>
        <w:rPr>
          <w:rFonts w:ascii="Times New Roman" w:hAnsi="Times New Roman" w:cs="Times New Roman"/>
          <w:sz w:val="24"/>
          <w:szCs w:val="24"/>
        </w:rPr>
      </w:pPr>
    </w:p>
    <w:p w14:paraId="7F58D0A8" w14:textId="77777777" w:rsidR="0046237A" w:rsidRPr="00C6047E" w:rsidRDefault="0046237A" w:rsidP="0046237A">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life expectancy is 74.8 years. </w:t>
      </w:r>
    </w:p>
    <w:p w14:paraId="0D49B897" w14:textId="77777777" w:rsidR="001734E0" w:rsidRPr="00C6047E" w:rsidRDefault="001734E0" w:rsidP="000B62E3">
      <w:pPr>
        <w:spacing w:line="360" w:lineRule="auto"/>
        <w:rPr>
          <w:rFonts w:ascii="Times New Roman" w:hAnsi="Times New Roman" w:cs="Times New Roman"/>
          <w:sz w:val="24"/>
          <w:szCs w:val="24"/>
        </w:rPr>
      </w:pPr>
    </w:p>
    <w:p w14:paraId="603B408F" w14:textId="77777777" w:rsidR="00715C3F" w:rsidRPr="00C6047E" w:rsidRDefault="00CD2AA3" w:rsidP="00CD2AA3">
      <w:pPr>
        <w:pStyle w:val="Heading2"/>
        <w:numPr>
          <w:ilvl w:val="1"/>
          <w:numId w:val="2"/>
        </w:numPr>
        <w:spacing w:before="0" w:line="360" w:lineRule="auto"/>
        <w:jc w:val="both"/>
        <w:rPr>
          <w:rFonts w:ascii="Times New Roman" w:hAnsi="Times New Roman" w:cs="Times New Roman"/>
          <w:sz w:val="24"/>
          <w:szCs w:val="24"/>
        </w:rPr>
      </w:pPr>
      <w:bookmarkStart w:id="30" w:name="_Toc489435798"/>
      <w:r w:rsidRPr="00C6047E">
        <w:rPr>
          <w:rFonts w:ascii="Times New Roman" w:hAnsi="Times New Roman" w:cs="Times New Roman"/>
          <w:sz w:val="24"/>
          <w:szCs w:val="24"/>
        </w:rPr>
        <w:t>Health Services</w:t>
      </w:r>
      <w:bookmarkEnd w:id="30"/>
      <w:r w:rsidRPr="00C6047E">
        <w:rPr>
          <w:rFonts w:ascii="Times New Roman" w:hAnsi="Times New Roman" w:cs="Times New Roman"/>
          <w:sz w:val="24"/>
          <w:szCs w:val="24"/>
        </w:rPr>
        <w:t xml:space="preserve"> </w:t>
      </w:r>
    </w:p>
    <w:p w14:paraId="5C28A7A2" w14:textId="77777777" w:rsidR="0046237A" w:rsidRPr="00C6047E" w:rsidRDefault="0046237A" w:rsidP="000B62E3">
      <w:pPr>
        <w:spacing w:line="360" w:lineRule="auto"/>
        <w:rPr>
          <w:rFonts w:ascii="Times New Roman" w:hAnsi="Times New Roman" w:cs="Times New Roman"/>
          <w:sz w:val="24"/>
          <w:szCs w:val="24"/>
        </w:rPr>
      </w:pPr>
    </w:p>
    <w:p w14:paraId="1EB3CB18" w14:textId="77777777" w:rsidR="00B04BDC" w:rsidRPr="00C6047E" w:rsidRDefault="0046237A" w:rsidP="000B62E3">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total allocation to public health </w:t>
      </w:r>
      <w:r w:rsidR="00BB235F" w:rsidRPr="00C6047E">
        <w:rPr>
          <w:rFonts w:ascii="Times New Roman" w:hAnsi="Times New Roman" w:cs="Times New Roman"/>
          <w:sz w:val="24"/>
          <w:szCs w:val="24"/>
        </w:rPr>
        <w:t>from the national budget is 8.6</w:t>
      </w:r>
      <w:r w:rsidRPr="00C6047E">
        <w:rPr>
          <w:rFonts w:ascii="Times New Roman" w:hAnsi="Times New Roman" w:cs="Times New Roman"/>
          <w:sz w:val="24"/>
          <w:szCs w:val="24"/>
        </w:rPr>
        <w:t>%. The total expenditure on health as a percentage of</w:t>
      </w:r>
      <w:r w:rsidR="00BB235F" w:rsidRPr="00C6047E">
        <w:rPr>
          <w:rFonts w:ascii="Times New Roman" w:hAnsi="Times New Roman" w:cs="Times New Roman"/>
          <w:sz w:val="24"/>
          <w:szCs w:val="24"/>
        </w:rPr>
        <w:t xml:space="preserve"> GDP is 4.5</w:t>
      </w:r>
      <w:r w:rsidRPr="00C6047E">
        <w:rPr>
          <w:rFonts w:ascii="Times New Roman" w:hAnsi="Times New Roman" w:cs="Times New Roman"/>
          <w:sz w:val="24"/>
          <w:szCs w:val="24"/>
        </w:rPr>
        <w:t>%. Of this, the total expenditure on health is 52.4%</w:t>
      </w:r>
    </w:p>
    <w:p w14:paraId="72831801" w14:textId="77777777" w:rsidR="00BB235F" w:rsidRPr="00C6047E" w:rsidRDefault="00BB235F" w:rsidP="000B62E3">
      <w:pPr>
        <w:spacing w:line="360" w:lineRule="auto"/>
        <w:rPr>
          <w:rFonts w:ascii="Times New Roman" w:hAnsi="Times New Roman" w:cs="Times New Roman"/>
          <w:sz w:val="24"/>
          <w:szCs w:val="24"/>
        </w:rPr>
      </w:pPr>
    </w:p>
    <w:p w14:paraId="2A3CD8B9" w14:textId="77777777" w:rsidR="00BB235F" w:rsidRPr="00C6047E" w:rsidRDefault="00BB235F" w:rsidP="00BB235F">
      <w:pPr>
        <w:spacing w:line="360" w:lineRule="auto"/>
        <w:rPr>
          <w:rFonts w:ascii="Times New Roman" w:hAnsi="Times New Roman" w:cs="Times New Roman"/>
          <w:sz w:val="24"/>
          <w:szCs w:val="24"/>
        </w:rPr>
      </w:pPr>
      <w:r w:rsidRPr="00C6047E">
        <w:rPr>
          <w:rFonts w:ascii="Times New Roman" w:hAnsi="Times New Roman" w:cs="Times New Roman"/>
          <w:sz w:val="24"/>
          <w:szCs w:val="24"/>
        </w:rPr>
        <w:lastRenderedPageBreak/>
        <w:t xml:space="preserve">The public healthcare system is divided into Secondary Health (hospitals) and Primary Health (clinics and community clinics). The public healthcare system comprises of 143 hospitals, 1 061 clinics, 1 808 community clinics and 6 flying doctor services. </w:t>
      </w:r>
    </w:p>
    <w:p w14:paraId="7B52FC82" w14:textId="77777777" w:rsidR="00780AFB" w:rsidRPr="00C6047E" w:rsidRDefault="00780AFB" w:rsidP="00BB235F">
      <w:pPr>
        <w:spacing w:line="360" w:lineRule="auto"/>
        <w:rPr>
          <w:rFonts w:ascii="Times New Roman" w:hAnsi="Times New Roman" w:cs="Times New Roman"/>
          <w:sz w:val="24"/>
          <w:szCs w:val="24"/>
        </w:rPr>
      </w:pPr>
    </w:p>
    <w:p w14:paraId="39ADF61F" w14:textId="77777777" w:rsidR="00BB235F" w:rsidRPr="00C6047E" w:rsidRDefault="00CA165E" w:rsidP="00CA165E">
      <w:pPr>
        <w:pStyle w:val="Heading3"/>
        <w:rPr>
          <w:rFonts w:ascii="Times New Roman" w:hAnsi="Times New Roman" w:cs="Times New Roman"/>
          <w:caps/>
          <w:sz w:val="24"/>
        </w:rPr>
      </w:pPr>
      <w:bookmarkStart w:id="31" w:name="_Toc489435799"/>
      <w:r w:rsidRPr="00C6047E">
        <w:rPr>
          <w:rFonts w:ascii="Times New Roman" w:hAnsi="Times New Roman" w:cs="Times New Roman"/>
          <w:sz w:val="24"/>
        </w:rPr>
        <w:t>4.2.1 Universal Health</w:t>
      </w:r>
      <w:bookmarkEnd w:id="31"/>
    </w:p>
    <w:p w14:paraId="61C7D681" w14:textId="77777777" w:rsidR="00780AFB" w:rsidRPr="00C6047E" w:rsidRDefault="00780AFB" w:rsidP="00BB235F">
      <w:pPr>
        <w:spacing w:line="360" w:lineRule="auto"/>
        <w:rPr>
          <w:rFonts w:ascii="Times New Roman" w:hAnsi="Times New Roman" w:cs="Times New Roman"/>
          <w:sz w:val="24"/>
          <w:szCs w:val="24"/>
        </w:rPr>
      </w:pPr>
    </w:p>
    <w:p w14:paraId="4A7D0B7F" w14:textId="77777777" w:rsidR="00BB235F" w:rsidRPr="00C6047E" w:rsidRDefault="00BB235F" w:rsidP="00BB235F">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Malaysia achieved independence in 1957. Universal health coverage was achieved in the 1980s, through general taxation, government revenue, social security, MoH and the local authority. </w:t>
      </w:r>
    </w:p>
    <w:p w14:paraId="3A2EF1E9" w14:textId="77777777" w:rsidR="0018396F" w:rsidRPr="00C6047E" w:rsidRDefault="0018396F" w:rsidP="00BB235F">
      <w:pPr>
        <w:spacing w:line="360" w:lineRule="auto"/>
        <w:rPr>
          <w:rFonts w:ascii="Times New Roman" w:hAnsi="Times New Roman" w:cs="Times New Roman"/>
          <w:b/>
          <w:sz w:val="24"/>
          <w:szCs w:val="24"/>
        </w:rPr>
      </w:pPr>
    </w:p>
    <w:p w14:paraId="36034B44" w14:textId="77777777" w:rsidR="00BB235F" w:rsidRPr="00C6047E" w:rsidRDefault="00BB235F" w:rsidP="00BB235F">
      <w:p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The PHC services were developed over time. Currently there are approximately 2 869 health clinics, which include the rural health teams and (about 203) mobile clinic teams. </w:t>
      </w:r>
      <w:r w:rsidR="00780AFB" w:rsidRPr="00C6047E">
        <w:rPr>
          <w:rFonts w:ascii="Times New Roman" w:hAnsi="Times New Roman" w:cs="Times New Roman"/>
          <w:sz w:val="24"/>
          <w:szCs w:val="24"/>
        </w:rPr>
        <w:t xml:space="preserve">The aim is to decongest hospitals, and to improve the provision of effective health. </w:t>
      </w:r>
    </w:p>
    <w:p w14:paraId="376B3E74" w14:textId="77777777" w:rsidR="00BB235F" w:rsidRPr="00C6047E" w:rsidRDefault="00BB235F" w:rsidP="00BB235F">
      <w:pPr>
        <w:spacing w:line="360" w:lineRule="auto"/>
        <w:rPr>
          <w:rFonts w:ascii="Times New Roman" w:hAnsi="Times New Roman" w:cs="Times New Roman"/>
          <w:sz w:val="24"/>
          <w:szCs w:val="24"/>
        </w:rPr>
      </w:pPr>
    </w:p>
    <w:p w14:paraId="2847BE4F" w14:textId="77777777" w:rsidR="00780AFB" w:rsidRPr="00C6047E" w:rsidRDefault="00780AFB" w:rsidP="00BB235F">
      <w:pPr>
        <w:spacing w:line="360" w:lineRule="auto"/>
        <w:rPr>
          <w:rFonts w:ascii="Times New Roman" w:hAnsi="Times New Roman" w:cs="Times New Roman"/>
          <w:sz w:val="24"/>
          <w:szCs w:val="24"/>
        </w:rPr>
      </w:pPr>
      <w:r w:rsidRPr="00C6047E">
        <w:rPr>
          <w:rFonts w:ascii="Times New Roman" w:hAnsi="Times New Roman" w:cs="Times New Roman"/>
          <w:sz w:val="24"/>
          <w:szCs w:val="24"/>
        </w:rPr>
        <w:t>The Malaysian health system, through universal health coverage, is pro-poor. Patients pay 1 Malaysian Ringgit for consultation.</w:t>
      </w:r>
    </w:p>
    <w:p w14:paraId="635CB231" w14:textId="77777777" w:rsidR="00780AFB" w:rsidRPr="00C6047E" w:rsidRDefault="00780AFB" w:rsidP="00BB235F">
      <w:pPr>
        <w:spacing w:line="360" w:lineRule="auto"/>
        <w:rPr>
          <w:rFonts w:ascii="Times New Roman" w:hAnsi="Times New Roman" w:cs="Times New Roman"/>
          <w:sz w:val="24"/>
          <w:szCs w:val="24"/>
        </w:rPr>
      </w:pPr>
    </w:p>
    <w:p w14:paraId="762CE54D" w14:textId="77777777" w:rsidR="00780AFB" w:rsidRPr="00C6047E" w:rsidRDefault="00CA165E" w:rsidP="00CA165E">
      <w:pPr>
        <w:pStyle w:val="Heading3"/>
        <w:rPr>
          <w:rFonts w:ascii="Times New Roman" w:hAnsi="Times New Roman" w:cs="Times New Roman"/>
          <w:caps/>
          <w:sz w:val="24"/>
        </w:rPr>
      </w:pPr>
      <w:bookmarkStart w:id="32" w:name="_Toc489435800"/>
      <w:r w:rsidRPr="00C6047E">
        <w:rPr>
          <w:rFonts w:ascii="Times New Roman" w:hAnsi="Times New Roman" w:cs="Times New Roman"/>
          <w:sz w:val="24"/>
        </w:rPr>
        <w:t>4.2.2 Refocusing Health Coverage</w:t>
      </w:r>
      <w:bookmarkEnd w:id="32"/>
    </w:p>
    <w:p w14:paraId="3365C391" w14:textId="77777777" w:rsidR="00780AFB" w:rsidRPr="00C6047E" w:rsidRDefault="00780AFB" w:rsidP="00780AFB">
      <w:pPr>
        <w:spacing w:line="360" w:lineRule="auto"/>
        <w:rPr>
          <w:rFonts w:ascii="Times New Roman" w:hAnsi="Times New Roman" w:cs="Times New Roman"/>
          <w:sz w:val="24"/>
          <w:szCs w:val="24"/>
        </w:rPr>
      </w:pPr>
    </w:p>
    <w:p w14:paraId="620C709C" w14:textId="77777777" w:rsidR="00780AFB" w:rsidRPr="00C6047E" w:rsidRDefault="00780AFB" w:rsidP="00780AFB">
      <w:pPr>
        <w:spacing w:line="360" w:lineRule="auto"/>
        <w:rPr>
          <w:rFonts w:ascii="Times New Roman" w:hAnsi="Times New Roman" w:cs="Times New Roman"/>
          <w:sz w:val="24"/>
          <w:szCs w:val="24"/>
        </w:rPr>
      </w:pPr>
      <w:r w:rsidRPr="00C6047E">
        <w:rPr>
          <w:rFonts w:ascii="Times New Roman" w:hAnsi="Times New Roman" w:cs="Times New Roman"/>
          <w:sz w:val="24"/>
          <w:szCs w:val="24"/>
        </w:rPr>
        <w:t>The Malaysian health system focuses on the following pillars:</w:t>
      </w:r>
    </w:p>
    <w:p w14:paraId="1248EFD5" w14:textId="77777777" w:rsidR="00780AFB" w:rsidRPr="00C6047E" w:rsidRDefault="00780AFB" w:rsidP="003E36D1">
      <w:pPr>
        <w:pStyle w:val="ListParagraph"/>
        <w:numPr>
          <w:ilvl w:val="0"/>
          <w:numId w:val="17"/>
        </w:numPr>
        <w:spacing w:line="360" w:lineRule="auto"/>
        <w:rPr>
          <w:rFonts w:ascii="Times New Roman" w:hAnsi="Times New Roman" w:cs="Times New Roman"/>
          <w:sz w:val="24"/>
          <w:szCs w:val="24"/>
        </w:rPr>
      </w:pPr>
      <w:r w:rsidRPr="00C6047E">
        <w:rPr>
          <w:rFonts w:ascii="Times New Roman" w:hAnsi="Times New Roman" w:cs="Times New Roman"/>
          <w:sz w:val="24"/>
          <w:szCs w:val="24"/>
        </w:rPr>
        <w:t>Infrastructure development.</w:t>
      </w:r>
    </w:p>
    <w:p w14:paraId="13258C15" w14:textId="77777777" w:rsidR="00780AFB" w:rsidRPr="00C6047E" w:rsidRDefault="00780AFB" w:rsidP="003E36D1">
      <w:pPr>
        <w:pStyle w:val="ListParagraph"/>
        <w:numPr>
          <w:ilvl w:val="0"/>
          <w:numId w:val="17"/>
        </w:numPr>
        <w:spacing w:line="360" w:lineRule="auto"/>
        <w:rPr>
          <w:rFonts w:ascii="Times New Roman" w:hAnsi="Times New Roman" w:cs="Times New Roman"/>
          <w:sz w:val="24"/>
          <w:szCs w:val="24"/>
        </w:rPr>
      </w:pPr>
      <w:r w:rsidRPr="00C6047E">
        <w:rPr>
          <w:rFonts w:ascii="Times New Roman" w:hAnsi="Times New Roman" w:cs="Times New Roman"/>
          <w:sz w:val="24"/>
          <w:szCs w:val="24"/>
        </w:rPr>
        <w:t>Human resources.</w:t>
      </w:r>
      <w:r w:rsidR="008227B3" w:rsidRPr="00C6047E">
        <w:rPr>
          <w:rFonts w:ascii="Times New Roman" w:hAnsi="Times New Roman" w:cs="Times New Roman"/>
          <w:sz w:val="24"/>
          <w:szCs w:val="24"/>
        </w:rPr>
        <w:t xml:space="preserve"> This entails ensuring that healthcare providers do not work in silos, to improve access to healthcare. </w:t>
      </w:r>
    </w:p>
    <w:p w14:paraId="227BC2F8" w14:textId="77777777" w:rsidR="00780AFB" w:rsidRPr="00C6047E" w:rsidRDefault="00780AFB" w:rsidP="003E36D1">
      <w:pPr>
        <w:pStyle w:val="ListParagraph"/>
        <w:numPr>
          <w:ilvl w:val="0"/>
          <w:numId w:val="17"/>
        </w:num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Operations or business process reengineering. </w:t>
      </w:r>
      <w:r w:rsidR="008227B3" w:rsidRPr="00C6047E">
        <w:rPr>
          <w:rFonts w:ascii="Times New Roman" w:hAnsi="Times New Roman" w:cs="Times New Roman"/>
          <w:sz w:val="24"/>
          <w:szCs w:val="24"/>
        </w:rPr>
        <w:t xml:space="preserve">This entails the establishment of urban transformation centres – implementing a multi-sectoral approach and offering one-stop centres. Further, this entails increasing access to ICT. </w:t>
      </w:r>
    </w:p>
    <w:p w14:paraId="00F3668F" w14:textId="77777777" w:rsidR="00780AFB" w:rsidRPr="00C6047E" w:rsidRDefault="00780AFB" w:rsidP="003E36D1">
      <w:pPr>
        <w:pStyle w:val="ListParagraph"/>
        <w:numPr>
          <w:ilvl w:val="0"/>
          <w:numId w:val="17"/>
        </w:numPr>
        <w:spacing w:line="360" w:lineRule="auto"/>
        <w:rPr>
          <w:rFonts w:ascii="Times New Roman" w:hAnsi="Times New Roman" w:cs="Times New Roman"/>
          <w:sz w:val="24"/>
          <w:szCs w:val="24"/>
        </w:rPr>
      </w:pPr>
      <w:r w:rsidRPr="00C6047E">
        <w:rPr>
          <w:rFonts w:ascii="Times New Roman" w:hAnsi="Times New Roman" w:cs="Times New Roman"/>
          <w:sz w:val="24"/>
          <w:szCs w:val="24"/>
        </w:rPr>
        <w:t xml:space="preserve">Prevention of NCDs and strengthening population health. </w:t>
      </w:r>
      <w:r w:rsidR="008227B3" w:rsidRPr="00C6047E">
        <w:rPr>
          <w:rFonts w:ascii="Times New Roman" w:hAnsi="Times New Roman" w:cs="Times New Roman"/>
          <w:sz w:val="24"/>
          <w:szCs w:val="24"/>
        </w:rPr>
        <w:t>This entails refocusing for early detection, and improving communication skills. This also entails community empowerment through government agencies, to raise awareness and translating knowledge into practice.</w:t>
      </w:r>
    </w:p>
    <w:p w14:paraId="14B233D9" w14:textId="77777777" w:rsidR="00CA165E" w:rsidRPr="00C6047E" w:rsidRDefault="00CA165E" w:rsidP="00780AFB">
      <w:pPr>
        <w:spacing w:line="360" w:lineRule="auto"/>
        <w:rPr>
          <w:rFonts w:ascii="Times New Roman" w:hAnsi="Times New Roman" w:cs="Times New Roman"/>
          <w:sz w:val="24"/>
          <w:szCs w:val="24"/>
        </w:rPr>
      </w:pPr>
    </w:p>
    <w:p w14:paraId="137BD2A5" w14:textId="77777777" w:rsidR="00AE4FC1" w:rsidRPr="00C6047E" w:rsidRDefault="006C30C1" w:rsidP="00780AFB">
      <w:pPr>
        <w:pStyle w:val="Heading1"/>
        <w:numPr>
          <w:ilvl w:val="0"/>
          <w:numId w:val="2"/>
        </w:numPr>
        <w:spacing w:before="0" w:line="360" w:lineRule="auto"/>
        <w:rPr>
          <w:rFonts w:ascii="Times New Roman" w:hAnsi="Times New Roman" w:cs="Times New Roman"/>
          <w:sz w:val="24"/>
          <w:szCs w:val="24"/>
        </w:rPr>
      </w:pPr>
      <w:bookmarkStart w:id="33" w:name="_Toc489435801"/>
      <w:r w:rsidRPr="00C6047E">
        <w:rPr>
          <w:rFonts w:ascii="Times New Roman" w:hAnsi="Times New Roman" w:cs="Times New Roman"/>
          <w:sz w:val="24"/>
          <w:szCs w:val="24"/>
        </w:rPr>
        <w:t>CONCLUSION</w:t>
      </w:r>
      <w:bookmarkEnd w:id="33"/>
    </w:p>
    <w:p w14:paraId="104CB582" w14:textId="77777777" w:rsidR="00B53A0E" w:rsidRPr="00C6047E" w:rsidRDefault="00B53A0E" w:rsidP="000B62E3">
      <w:pPr>
        <w:spacing w:line="360" w:lineRule="auto"/>
        <w:rPr>
          <w:rFonts w:ascii="Times New Roman" w:hAnsi="Times New Roman" w:cs="Times New Roman"/>
          <w:sz w:val="24"/>
          <w:szCs w:val="24"/>
        </w:rPr>
      </w:pPr>
    </w:p>
    <w:p w14:paraId="69DC08D7" w14:textId="77777777" w:rsidR="009065DB" w:rsidRPr="00C6047E" w:rsidRDefault="009065DB" w:rsidP="009065DB">
      <w:pPr>
        <w:spacing w:line="360" w:lineRule="auto"/>
        <w:rPr>
          <w:rFonts w:ascii="Times New Roman" w:hAnsi="Times New Roman" w:cs="Times New Roman"/>
          <w:sz w:val="24"/>
          <w:szCs w:val="24"/>
        </w:rPr>
      </w:pPr>
      <w:r w:rsidRPr="00C6047E">
        <w:rPr>
          <w:rFonts w:ascii="Times New Roman" w:hAnsi="Times New Roman" w:cs="Times New Roman"/>
          <w:sz w:val="24"/>
          <w:szCs w:val="24"/>
        </w:rPr>
        <w:lastRenderedPageBreak/>
        <w:t>T</w:t>
      </w:r>
      <w:r w:rsidR="00A84B69" w:rsidRPr="00C6047E">
        <w:rPr>
          <w:rFonts w:ascii="Times New Roman" w:hAnsi="Times New Roman" w:cs="Times New Roman"/>
          <w:sz w:val="24"/>
          <w:szCs w:val="24"/>
        </w:rPr>
        <w:t>he Select Committee on Social Services found the engagements experience by means of the Study Tour very enlightening</w:t>
      </w:r>
      <w:r w:rsidRPr="00C6047E">
        <w:rPr>
          <w:rFonts w:ascii="Times New Roman" w:hAnsi="Times New Roman" w:cs="Times New Roman"/>
          <w:sz w:val="24"/>
          <w:szCs w:val="24"/>
        </w:rPr>
        <w:t xml:space="preserve">. South Africa has similar policies and plans, however implementation seems to be a challenge, especially with the economic climate. </w:t>
      </w:r>
    </w:p>
    <w:p w14:paraId="394C02AD" w14:textId="77777777" w:rsidR="007B321C" w:rsidRPr="00C6047E" w:rsidRDefault="007B321C" w:rsidP="000B62E3">
      <w:pPr>
        <w:spacing w:line="360" w:lineRule="auto"/>
        <w:rPr>
          <w:rFonts w:ascii="Times New Roman" w:hAnsi="Times New Roman" w:cs="Times New Roman"/>
          <w:sz w:val="24"/>
          <w:szCs w:val="24"/>
        </w:rPr>
      </w:pPr>
    </w:p>
    <w:p w14:paraId="340F6B7C" w14:textId="77777777" w:rsidR="007B321C" w:rsidRPr="00C6047E" w:rsidRDefault="007B321C" w:rsidP="000B62E3">
      <w:pPr>
        <w:spacing w:line="360" w:lineRule="auto"/>
        <w:rPr>
          <w:rFonts w:ascii="Times New Roman" w:hAnsi="Times New Roman" w:cs="Times New Roman"/>
          <w:sz w:val="24"/>
          <w:szCs w:val="24"/>
        </w:rPr>
      </w:pPr>
      <w:r w:rsidRPr="00C6047E">
        <w:rPr>
          <w:rFonts w:ascii="Times New Roman" w:hAnsi="Times New Roman" w:cs="Times New Roman"/>
          <w:sz w:val="24"/>
          <w:szCs w:val="24"/>
        </w:rPr>
        <w:t>Water management, appreciation and saving mechanisms are important to ensure that South Africa supplies clean water to its citizens for various uses. Water responsibility and education on s</w:t>
      </w:r>
      <w:r w:rsidR="009065DB" w:rsidRPr="00C6047E">
        <w:rPr>
          <w:rFonts w:ascii="Times New Roman" w:hAnsi="Times New Roman" w:cs="Times New Roman"/>
          <w:sz w:val="24"/>
          <w:szCs w:val="24"/>
        </w:rPr>
        <w:t>aving water is a theme that ran</w:t>
      </w:r>
      <w:r w:rsidRPr="00C6047E">
        <w:rPr>
          <w:rFonts w:ascii="Times New Roman" w:hAnsi="Times New Roman" w:cs="Times New Roman"/>
          <w:sz w:val="24"/>
          <w:szCs w:val="24"/>
        </w:rPr>
        <w:t xml:space="preserve"> through all eng</w:t>
      </w:r>
      <w:r w:rsidR="009065DB" w:rsidRPr="00C6047E">
        <w:rPr>
          <w:rFonts w:ascii="Times New Roman" w:hAnsi="Times New Roman" w:cs="Times New Roman"/>
          <w:sz w:val="24"/>
          <w:szCs w:val="24"/>
        </w:rPr>
        <w:t xml:space="preserve">agements that the Committee </w:t>
      </w:r>
      <w:r w:rsidRPr="00C6047E">
        <w:rPr>
          <w:rFonts w:ascii="Times New Roman" w:hAnsi="Times New Roman" w:cs="Times New Roman"/>
          <w:sz w:val="24"/>
          <w:szCs w:val="24"/>
        </w:rPr>
        <w:t xml:space="preserve">had. </w:t>
      </w:r>
      <w:r w:rsidR="009065DB" w:rsidRPr="00C6047E">
        <w:rPr>
          <w:rFonts w:ascii="Times New Roman" w:hAnsi="Times New Roman" w:cs="Times New Roman"/>
          <w:sz w:val="24"/>
          <w:szCs w:val="24"/>
        </w:rPr>
        <w:t>South Africa can start implementing these mechanisms</w:t>
      </w:r>
      <w:r w:rsidRPr="00C6047E">
        <w:rPr>
          <w:rFonts w:ascii="Times New Roman" w:hAnsi="Times New Roman" w:cs="Times New Roman"/>
          <w:sz w:val="24"/>
          <w:szCs w:val="24"/>
        </w:rPr>
        <w:t xml:space="preserve"> at primary s</w:t>
      </w:r>
      <w:r w:rsidR="009065DB" w:rsidRPr="00C6047E">
        <w:rPr>
          <w:rFonts w:ascii="Times New Roman" w:hAnsi="Times New Roman" w:cs="Times New Roman"/>
          <w:sz w:val="24"/>
          <w:szCs w:val="24"/>
        </w:rPr>
        <w:t>chool level as part of the curriculum</w:t>
      </w:r>
      <w:r w:rsidRPr="00C6047E">
        <w:rPr>
          <w:rFonts w:ascii="Times New Roman" w:hAnsi="Times New Roman" w:cs="Times New Roman"/>
          <w:sz w:val="24"/>
          <w:szCs w:val="24"/>
        </w:rPr>
        <w:t xml:space="preserve"> programme like, </w:t>
      </w:r>
      <w:r w:rsidR="00766D2D" w:rsidRPr="00C6047E">
        <w:rPr>
          <w:rFonts w:ascii="Times New Roman" w:hAnsi="Times New Roman" w:cs="Times New Roman"/>
          <w:sz w:val="24"/>
          <w:szCs w:val="24"/>
        </w:rPr>
        <w:t>Life Skills</w:t>
      </w:r>
      <w:r w:rsidRPr="00C6047E">
        <w:rPr>
          <w:rFonts w:ascii="Times New Roman" w:hAnsi="Times New Roman" w:cs="Times New Roman"/>
          <w:sz w:val="24"/>
          <w:szCs w:val="24"/>
        </w:rPr>
        <w:t>. Children learn from an early age to appreciate and save water which is a necessity.</w:t>
      </w:r>
      <w:r w:rsidR="006009B2" w:rsidRPr="00C6047E">
        <w:rPr>
          <w:rFonts w:ascii="Times New Roman" w:hAnsi="Times New Roman" w:cs="Times New Roman"/>
          <w:sz w:val="24"/>
          <w:szCs w:val="24"/>
        </w:rPr>
        <w:t xml:space="preserve"> </w:t>
      </w:r>
    </w:p>
    <w:p w14:paraId="4E9B3635" w14:textId="77777777" w:rsidR="006009B2" w:rsidRPr="00C6047E" w:rsidRDefault="006009B2" w:rsidP="000B62E3">
      <w:pPr>
        <w:spacing w:line="360" w:lineRule="auto"/>
        <w:rPr>
          <w:rFonts w:ascii="Times New Roman" w:hAnsi="Times New Roman" w:cs="Times New Roman"/>
          <w:sz w:val="24"/>
          <w:szCs w:val="24"/>
        </w:rPr>
      </w:pPr>
    </w:p>
    <w:p w14:paraId="337B7801" w14:textId="77777777" w:rsidR="006009B2" w:rsidRPr="00C6047E" w:rsidRDefault="009065DB" w:rsidP="000B62E3">
      <w:pPr>
        <w:spacing w:line="360" w:lineRule="auto"/>
        <w:rPr>
          <w:rFonts w:ascii="Times New Roman" w:hAnsi="Times New Roman" w:cs="Times New Roman"/>
          <w:sz w:val="24"/>
          <w:szCs w:val="24"/>
        </w:rPr>
      </w:pPr>
      <w:r w:rsidRPr="00C6047E">
        <w:rPr>
          <w:rFonts w:ascii="Times New Roman" w:hAnsi="Times New Roman" w:cs="Times New Roman"/>
          <w:sz w:val="24"/>
          <w:szCs w:val="24"/>
        </w:rPr>
        <w:t>Both Singapore and Malaysia have great universal h</w:t>
      </w:r>
      <w:r w:rsidR="006009B2" w:rsidRPr="00C6047E">
        <w:rPr>
          <w:rFonts w:ascii="Times New Roman" w:hAnsi="Times New Roman" w:cs="Times New Roman"/>
          <w:sz w:val="24"/>
          <w:szCs w:val="24"/>
        </w:rPr>
        <w:t xml:space="preserve">ealth </w:t>
      </w:r>
      <w:r w:rsidRPr="00C6047E">
        <w:rPr>
          <w:rFonts w:ascii="Times New Roman" w:hAnsi="Times New Roman" w:cs="Times New Roman"/>
          <w:sz w:val="24"/>
          <w:szCs w:val="24"/>
        </w:rPr>
        <w:t xml:space="preserve">coverage models. The concept of universal health coverage would alleviate many issues around providing much needed medical care to the population of South Africa. </w:t>
      </w:r>
      <w:r w:rsidR="006009B2" w:rsidRPr="00C6047E">
        <w:rPr>
          <w:rFonts w:ascii="Times New Roman" w:hAnsi="Times New Roman" w:cs="Times New Roman"/>
          <w:sz w:val="24"/>
          <w:szCs w:val="24"/>
        </w:rPr>
        <w:t>Singapore and Malaysia have proven that it can be done</w:t>
      </w:r>
      <w:r w:rsidRPr="00C6047E">
        <w:rPr>
          <w:rFonts w:ascii="Times New Roman" w:hAnsi="Times New Roman" w:cs="Times New Roman"/>
          <w:sz w:val="24"/>
          <w:szCs w:val="24"/>
        </w:rPr>
        <w:t>, and</w:t>
      </w:r>
      <w:r w:rsidR="006009B2" w:rsidRPr="00C6047E">
        <w:rPr>
          <w:rFonts w:ascii="Times New Roman" w:hAnsi="Times New Roman" w:cs="Times New Roman"/>
          <w:sz w:val="24"/>
          <w:szCs w:val="24"/>
        </w:rPr>
        <w:t xml:space="preserve"> it works well</w:t>
      </w:r>
      <w:r w:rsidRPr="00C6047E">
        <w:rPr>
          <w:rFonts w:ascii="Times New Roman" w:hAnsi="Times New Roman" w:cs="Times New Roman"/>
          <w:sz w:val="24"/>
          <w:szCs w:val="24"/>
        </w:rPr>
        <w:t xml:space="preserve"> in both countries</w:t>
      </w:r>
      <w:r w:rsidR="006009B2" w:rsidRPr="00C6047E">
        <w:rPr>
          <w:rFonts w:ascii="Times New Roman" w:hAnsi="Times New Roman" w:cs="Times New Roman"/>
          <w:sz w:val="24"/>
          <w:szCs w:val="24"/>
        </w:rPr>
        <w:t>. However</w:t>
      </w:r>
      <w:r w:rsidRPr="00C6047E">
        <w:rPr>
          <w:rFonts w:ascii="Times New Roman" w:hAnsi="Times New Roman" w:cs="Times New Roman"/>
          <w:sz w:val="24"/>
          <w:szCs w:val="24"/>
        </w:rPr>
        <w:t xml:space="preserve">, although it is envisioned by the South African Department of Health, it </w:t>
      </w:r>
      <w:r w:rsidR="006009B2" w:rsidRPr="00C6047E">
        <w:rPr>
          <w:rFonts w:ascii="Times New Roman" w:hAnsi="Times New Roman" w:cs="Times New Roman"/>
          <w:sz w:val="24"/>
          <w:szCs w:val="24"/>
        </w:rPr>
        <w:t xml:space="preserve">is </w:t>
      </w:r>
      <w:r w:rsidRPr="00C6047E">
        <w:rPr>
          <w:rFonts w:ascii="Times New Roman" w:hAnsi="Times New Roman" w:cs="Times New Roman"/>
          <w:sz w:val="24"/>
          <w:szCs w:val="24"/>
        </w:rPr>
        <w:t xml:space="preserve">health system that requires huge investment. </w:t>
      </w:r>
    </w:p>
    <w:p w14:paraId="22B795A8" w14:textId="77777777" w:rsidR="00F845A7" w:rsidRPr="00C6047E" w:rsidRDefault="00F845A7" w:rsidP="000B62E3">
      <w:pPr>
        <w:spacing w:line="360" w:lineRule="auto"/>
        <w:rPr>
          <w:rFonts w:ascii="Times New Roman" w:hAnsi="Times New Roman" w:cs="Times New Roman"/>
          <w:sz w:val="24"/>
          <w:szCs w:val="24"/>
        </w:rPr>
      </w:pPr>
    </w:p>
    <w:p w14:paraId="77F518F5" w14:textId="77777777" w:rsidR="00F845A7" w:rsidRPr="00C6047E" w:rsidRDefault="009065DB" w:rsidP="000B62E3">
      <w:pPr>
        <w:spacing w:line="360" w:lineRule="auto"/>
        <w:rPr>
          <w:rFonts w:ascii="Times New Roman" w:hAnsi="Times New Roman" w:cs="Times New Roman"/>
          <w:sz w:val="24"/>
          <w:szCs w:val="24"/>
        </w:rPr>
      </w:pPr>
      <w:r w:rsidRPr="00C6047E">
        <w:rPr>
          <w:rFonts w:ascii="Times New Roman" w:hAnsi="Times New Roman" w:cs="Times New Roman"/>
          <w:sz w:val="24"/>
          <w:szCs w:val="24"/>
        </w:rPr>
        <w:t>Overall, t</w:t>
      </w:r>
      <w:r w:rsidR="00F845A7" w:rsidRPr="00C6047E">
        <w:rPr>
          <w:rFonts w:ascii="Times New Roman" w:hAnsi="Times New Roman" w:cs="Times New Roman"/>
          <w:sz w:val="24"/>
          <w:szCs w:val="24"/>
        </w:rPr>
        <w:t xml:space="preserve">he Committee </w:t>
      </w:r>
      <w:r w:rsidR="00766D2D" w:rsidRPr="00C6047E">
        <w:rPr>
          <w:rFonts w:ascii="Times New Roman" w:hAnsi="Times New Roman" w:cs="Times New Roman"/>
          <w:sz w:val="24"/>
          <w:szCs w:val="24"/>
        </w:rPr>
        <w:t>applauds the initiativ</w:t>
      </w:r>
      <w:r w:rsidR="00F845A7" w:rsidRPr="00C6047E">
        <w:rPr>
          <w:rFonts w:ascii="Times New Roman" w:hAnsi="Times New Roman" w:cs="Times New Roman"/>
          <w:sz w:val="24"/>
          <w:szCs w:val="24"/>
        </w:rPr>
        <w:t>es taken by these countries in trying to create a better life for all their citizens</w:t>
      </w:r>
      <w:r w:rsidRPr="00C6047E">
        <w:rPr>
          <w:rFonts w:ascii="Times New Roman" w:hAnsi="Times New Roman" w:cs="Times New Roman"/>
          <w:sz w:val="24"/>
          <w:szCs w:val="24"/>
        </w:rPr>
        <w:t>. The strategies implemented by the various countries can be achieved in South Africa, granted the right skills, planning and monitoring are put in place, in line with the required financial resources</w:t>
      </w:r>
      <w:r w:rsidR="00F845A7" w:rsidRPr="00C6047E">
        <w:rPr>
          <w:rFonts w:ascii="Times New Roman" w:hAnsi="Times New Roman" w:cs="Times New Roman"/>
          <w:sz w:val="24"/>
          <w:szCs w:val="24"/>
        </w:rPr>
        <w:t>.</w:t>
      </w:r>
    </w:p>
    <w:p w14:paraId="10CB616C" w14:textId="77777777" w:rsidR="003A6257" w:rsidRPr="00C6047E" w:rsidRDefault="003A6257" w:rsidP="000B62E3">
      <w:pPr>
        <w:spacing w:line="360" w:lineRule="auto"/>
        <w:rPr>
          <w:rFonts w:ascii="Times New Roman" w:hAnsi="Times New Roman" w:cs="Times New Roman"/>
          <w:sz w:val="24"/>
          <w:szCs w:val="24"/>
        </w:rPr>
      </w:pPr>
    </w:p>
    <w:p w14:paraId="65652DCB" w14:textId="77777777" w:rsidR="00805D48" w:rsidRPr="00C6047E" w:rsidRDefault="00805D48" w:rsidP="000B62E3">
      <w:pPr>
        <w:spacing w:line="360" w:lineRule="auto"/>
        <w:rPr>
          <w:rFonts w:ascii="Times New Roman" w:hAnsi="Times New Roman" w:cs="Times New Roman"/>
          <w:sz w:val="24"/>
          <w:szCs w:val="24"/>
        </w:rPr>
      </w:pPr>
    </w:p>
    <w:p w14:paraId="759AC279" w14:textId="77777777" w:rsidR="00805D48" w:rsidRPr="00C6047E" w:rsidRDefault="00805D48" w:rsidP="000B62E3">
      <w:pPr>
        <w:spacing w:line="360" w:lineRule="auto"/>
        <w:rPr>
          <w:rFonts w:ascii="Times New Roman" w:hAnsi="Times New Roman" w:cs="Times New Roman"/>
          <w:sz w:val="24"/>
          <w:szCs w:val="24"/>
        </w:rPr>
      </w:pPr>
    </w:p>
    <w:sectPr w:rsidR="00805D48" w:rsidRPr="00C6047E" w:rsidSect="006901F2">
      <w:pgSz w:w="11906" w:h="16838"/>
      <w:pgMar w:top="1998"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4FEDC" w14:textId="77777777" w:rsidR="00A2098E" w:rsidRDefault="00A2098E" w:rsidP="00BE1544">
      <w:pPr>
        <w:spacing w:line="240" w:lineRule="auto"/>
      </w:pPr>
      <w:r>
        <w:separator/>
      </w:r>
    </w:p>
  </w:endnote>
  <w:endnote w:type="continuationSeparator" w:id="0">
    <w:p w14:paraId="7D301D29" w14:textId="77777777" w:rsidR="00A2098E" w:rsidRDefault="00A2098E" w:rsidP="00BE1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252"/>
      <w:docPartObj>
        <w:docPartGallery w:val="Page Numbers (Bottom of Page)"/>
        <w:docPartUnique/>
      </w:docPartObj>
    </w:sdtPr>
    <w:sdtEndPr>
      <w:rPr>
        <w:sz w:val="18"/>
        <w:szCs w:val="18"/>
      </w:rPr>
    </w:sdtEndPr>
    <w:sdtContent>
      <w:sdt>
        <w:sdtPr>
          <w:id w:val="-990796321"/>
          <w:docPartObj>
            <w:docPartGallery w:val="Page Numbers (Top of Page)"/>
            <w:docPartUnique/>
          </w:docPartObj>
        </w:sdtPr>
        <w:sdtEndPr>
          <w:rPr>
            <w:sz w:val="18"/>
            <w:szCs w:val="18"/>
          </w:rPr>
        </w:sdtEndPr>
        <w:sdtContent>
          <w:p w14:paraId="4A19BA5A" w14:textId="4AF41D84" w:rsidR="006901F2" w:rsidRPr="006768A7" w:rsidRDefault="006901F2" w:rsidP="00BE1544">
            <w:pPr>
              <w:pStyle w:val="Footer"/>
              <w:rPr>
                <w:sz w:val="18"/>
                <w:szCs w:val="18"/>
              </w:rPr>
            </w:pPr>
            <w:r w:rsidRPr="006768A7">
              <w:rPr>
                <w:rFonts w:cs="Arial"/>
                <w:noProof/>
                <w:sz w:val="18"/>
                <w:szCs w:val="18"/>
                <w:lang w:eastAsia="en-ZA"/>
              </w:rPr>
              <mc:AlternateContent>
                <mc:Choice Requires="wps">
                  <w:drawing>
                    <wp:anchor distT="0" distB="0" distL="114300" distR="114300" simplePos="0" relativeHeight="251663360" behindDoc="0" locked="0" layoutInCell="1" allowOverlap="1" wp14:anchorId="004CB190" wp14:editId="1944A294">
                      <wp:simplePos x="0" y="0"/>
                      <wp:positionH relativeFrom="margin">
                        <wp:posOffset>0</wp:posOffset>
                      </wp:positionH>
                      <wp:positionV relativeFrom="page">
                        <wp:posOffset>10039188</wp:posOffset>
                      </wp:positionV>
                      <wp:extent cx="5677786" cy="0"/>
                      <wp:effectExtent l="0" t="0" r="37465" b="19050"/>
                      <wp:wrapNone/>
                      <wp:docPr id="12" name="Straight Connector 12"/>
                      <wp:cNvGraphicFramePr/>
                      <a:graphic xmlns:a="http://schemas.openxmlformats.org/drawingml/2006/main">
                        <a:graphicData uri="http://schemas.microsoft.com/office/word/2010/wordprocessingShape">
                          <wps:wsp>
                            <wps:cNvCnPr/>
                            <wps:spPr>
                              <a:xfrm>
                                <a:off x="0" y="0"/>
                                <a:ext cx="5677786"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D923C1F"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90.5pt" to="447.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" strokecolor="#70ad47 [3209]" strokeweight=".5pt">
                      <v:stroke joinstyle="miter"/>
                      <w10:wrap anchorx="margin" anchory="page"/>
                    </v:line>
                  </w:pict>
                </mc:Fallback>
              </mc:AlternateContent>
            </w:r>
            <w:r w:rsidRPr="006768A7">
              <w:rPr>
                <w:sz w:val="18"/>
                <w:szCs w:val="18"/>
              </w:rPr>
              <w:t>Select Committee on Social Services 19-21 July 2017 Study Tour Report</w:t>
            </w:r>
            <w:r w:rsidRPr="006768A7">
              <w:rPr>
                <w:rFonts w:cs="Arial"/>
                <w:sz w:val="18"/>
                <w:szCs w:val="18"/>
              </w:rPr>
              <w:tab/>
              <w:t xml:space="preserve">Page </w:t>
            </w:r>
            <w:r w:rsidRPr="006768A7">
              <w:rPr>
                <w:rFonts w:cs="Arial"/>
                <w:bCs/>
                <w:sz w:val="18"/>
                <w:szCs w:val="18"/>
              </w:rPr>
              <w:fldChar w:fldCharType="begin"/>
            </w:r>
            <w:r w:rsidRPr="006768A7">
              <w:rPr>
                <w:rFonts w:cs="Arial"/>
                <w:bCs/>
                <w:sz w:val="18"/>
                <w:szCs w:val="18"/>
              </w:rPr>
              <w:instrText xml:space="preserve"> PAGE </w:instrText>
            </w:r>
            <w:r w:rsidRPr="006768A7">
              <w:rPr>
                <w:rFonts w:cs="Arial"/>
                <w:bCs/>
                <w:sz w:val="18"/>
                <w:szCs w:val="18"/>
              </w:rPr>
              <w:fldChar w:fldCharType="separate"/>
            </w:r>
            <w:r w:rsidR="005062F3">
              <w:rPr>
                <w:rFonts w:cs="Arial"/>
                <w:bCs/>
                <w:noProof/>
                <w:sz w:val="18"/>
                <w:szCs w:val="18"/>
              </w:rPr>
              <w:t>24</w:t>
            </w:r>
            <w:r w:rsidRPr="006768A7">
              <w:rPr>
                <w:rFonts w:cs="Arial"/>
                <w:bCs/>
                <w:sz w:val="18"/>
                <w:szCs w:val="18"/>
              </w:rPr>
              <w:fldChar w:fldCharType="end"/>
            </w:r>
            <w:r w:rsidRPr="006768A7">
              <w:rPr>
                <w:rFonts w:cs="Arial"/>
                <w:sz w:val="18"/>
                <w:szCs w:val="18"/>
              </w:rPr>
              <w:t xml:space="preserve"> of </w:t>
            </w:r>
            <w:r w:rsidRPr="006768A7">
              <w:rPr>
                <w:rFonts w:cs="Arial"/>
                <w:bCs/>
                <w:sz w:val="18"/>
                <w:szCs w:val="18"/>
              </w:rPr>
              <w:fldChar w:fldCharType="begin"/>
            </w:r>
            <w:r w:rsidRPr="006768A7">
              <w:rPr>
                <w:rFonts w:cs="Arial"/>
                <w:bCs/>
                <w:sz w:val="18"/>
                <w:szCs w:val="18"/>
              </w:rPr>
              <w:instrText xml:space="preserve"> NUMPAGES  </w:instrText>
            </w:r>
            <w:r w:rsidRPr="006768A7">
              <w:rPr>
                <w:rFonts w:cs="Arial"/>
                <w:bCs/>
                <w:sz w:val="18"/>
                <w:szCs w:val="18"/>
              </w:rPr>
              <w:fldChar w:fldCharType="separate"/>
            </w:r>
            <w:r w:rsidR="005062F3">
              <w:rPr>
                <w:rFonts w:cs="Arial"/>
                <w:bCs/>
                <w:noProof/>
                <w:sz w:val="18"/>
                <w:szCs w:val="18"/>
              </w:rPr>
              <w:t>24</w:t>
            </w:r>
            <w:r w:rsidRPr="006768A7">
              <w:rPr>
                <w:rFonts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E428" w14:textId="77777777" w:rsidR="006901F2" w:rsidRDefault="006901F2">
    <w:pPr>
      <w:pStyle w:val="Footer"/>
      <w:jc w:val="right"/>
    </w:pPr>
  </w:p>
  <w:p w14:paraId="71E7AB3E" w14:textId="77777777" w:rsidR="006901F2" w:rsidRPr="00BE1544" w:rsidRDefault="006901F2">
    <w:pPr>
      <w:pStyle w:val="Foo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3047D" w14:textId="77777777" w:rsidR="00A2098E" w:rsidRDefault="00A2098E" w:rsidP="00BE1544">
      <w:pPr>
        <w:spacing w:line="240" w:lineRule="auto"/>
      </w:pPr>
      <w:r>
        <w:separator/>
      </w:r>
    </w:p>
  </w:footnote>
  <w:footnote w:type="continuationSeparator" w:id="0">
    <w:p w14:paraId="173E4957" w14:textId="77777777" w:rsidR="00A2098E" w:rsidRDefault="00A2098E" w:rsidP="00BE15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71A"/>
    <w:multiLevelType w:val="hybridMultilevel"/>
    <w:tmpl w:val="EC74B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77AC6"/>
    <w:multiLevelType w:val="hybridMultilevel"/>
    <w:tmpl w:val="6B22715E"/>
    <w:lvl w:ilvl="0" w:tplc="38D22FB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154DF2"/>
    <w:multiLevelType w:val="hybridMultilevel"/>
    <w:tmpl w:val="E0862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343287"/>
    <w:multiLevelType w:val="hybridMultilevel"/>
    <w:tmpl w:val="696CB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64415B"/>
    <w:multiLevelType w:val="hybridMultilevel"/>
    <w:tmpl w:val="19C27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00F4E32"/>
    <w:multiLevelType w:val="hybridMultilevel"/>
    <w:tmpl w:val="46F473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2C54C4D"/>
    <w:multiLevelType w:val="hybridMultilevel"/>
    <w:tmpl w:val="721037C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351005"/>
    <w:multiLevelType w:val="hybridMultilevel"/>
    <w:tmpl w:val="08D2B704"/>
    <w:lvl w:ilvl="0" w:tplc="ADDC874A">
      <w:start w:val="1"/>
      <w:numFmt w:val="decimal"/>
      <w:lvlText w:val="%1."/>
      <w:lvlJc w:val="left"/>
      <w:pPr>
        <w:tabs>
          <w:tab w:val="num" w:pos="720"/>
        </w:tabs>
        <w:ind w:left="720" w:hanging="360"/>
      </w:pPr>
      <w:rPr>
        <w:rFonts w:hint="default"/>
      </w:rPr>
    </w:lvl>
    <w:lvl w:ilvl="1" w:tplc="A9800DBA">
      <w:numFmt w:val="none"/>
      <w:lvlText w:val=""/>
      <w:lvlJc w:val="left"/>
      <w:pPr>
        <w:tabs>
          <w:tab w:val="num" w:pos="360"/>
        </w:tabs>
      </w:pPr>
    </w:lvl>
    <w:lvl w:ilvl="2" w:tplc="DBBAE8F0">
      <w:numFmt w:val="none"/>
      <w:lvlText w:val=""/>
      <w:lvlJc w:val="left"/>
      <w:pPr>
        <w:tabs>
          <w:tab w:val="num" w:pos="360"/>
        </w:tabs>
      </w:pPr>
    </w:lvl>
    <w:lvl w:ilvl="3" w:tplc="007283F2">
      <w:numFmt w:val="none"/>
      <w:lvlText w:val=""/>
      <w:lvlJc w:val="left"/>
      <w:pPr>
        <w:tabs>
          <w:tab w:val="num" w:pos="360"/>
        </w:tabs>
      </w:pPr>
    </w:lvl>
    <w:lvl w:ilvl="4" w:tplc="7D92E460">
      <w:numFmt w:val="none"/>
      <w:lvlText w:val=""/>
      <w:lvlJc w:val="left"/>
      <w:pPr>
        <w:tabs>
          <w:tab w:val="num" w:pos="360"/>
        </w:tabs>
      </w:pPr>
    </w:lvl>
    <w:lvl w:ilvl="5" w:tplc="D354E9CA">
      <w:numFmt w:val="none"/>
      <w:lvlText w:val=""/>
      <w:lvlJc w:val="left"/>
      <w:pPr>
        <w:tabs>
          <w:tab w:val="num" w:pos="360"/>
        </w:tabs>
      </w:pPr>
    </w:lvl>
    <w:lvl w:ilvl="6" w:tplc="722C7AD4">
      <w:numFmt w:val="none"/>
      <w:lvlText w:val=""/>
      <w:lvlJc w:val="left"/>
      <w:pPr>
        <w:tabs>
          <w:tab w:val="num" w:pos="360"/>
        </w:tabs>
      </w:pPr>
    </w:lvl>
    <w:lvl w:ilvl="7" w:tplc="AB78B55E">
      <w:numFmt w:val="none"/>
      <w:lvlText w:val=""/>
      <w:lvlJc w:val="left"/>
      <w:pPr>
        <w:tabs>
          <w:tab w:val="num" w:pos="360"/>
        </w:tabs>
      </w:pPr>
    </w:lvl>
    <w:lvl w:ilvl="8" w:tplc="63C29ECA">
      <w:numFmt w:val="none"/>
      <w:lvlText w:val=""/>
      <w:lvlJc w:val="left"/>
      <w:pPr>
        <w:tabs>
          <w:tab w:val="num" w:pos="360"/>
        </w:tabs>
      </w:pPr>
    </w:lvl>
  </w:abstractNum>
  <w:abstractNum w:abstractNumId="9">
    <w:nsid w:val="53AA6C1E"/>
    <w:multiLevelType w:val="hybridMultilevel"/>
    <w:tmpl w:val="94AAE2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EC18E9AA">
      <w:start w:val="16"/>
      <w:numFmt w:val="bullet"/>
      <w:lvlText w:val="-"/>
      <w:lvlJc w:val="left"/>
      <w:pPr>
        <w:ind w:left="2160" w:hanging="360"/>
      </w:pPr>
      <w:rPr>
        <w:rFonts w:ascii="Arial" w:eastAsiaTheme="minorHAnsi" w:hAnsi="Arial"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4463D46"/>
    <w:multiLevelType w:val="hybridMultilevel"/>
    <w:tmpl w:val="22208B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4550CF4"/>
    <w:multiLevelType w:val="multilevel"/>
    <w:tmpl w:val="59602F50"/>
    <w:lvl w:ilvl="0">
      <w:start w:val="1"/>
      <w:numFmt w:val="decimal"/>
      <w:lvlText w:val="%1."/>
      <w:lvlJc w:val="left"/>
      <w:pPr>
        <w:ind w:left="360" w:hanging="360"/>
      </w:pPr>
      <w:rPr>
        <w:b/>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F330FC"/>
    <w:multiLevelType w:val="multilevel"/>
    <w:tmpl w:val="F9A01F1E"/>
    <w:lvl w:ilvl="0">
      <w:start w:val="3"/>
      <w:numFmt w:val="decimal"/>
      <w:lvlText w:val="%1"/>
      <w:lvlJc w:val="left"/>
      <w:pPr>
        <w:ind w:left="525" w:hanging="525"/>
      </w:pPr>
      <w:rPr>
        <w:rFonts w:hint="default"/>
      </w:rPr>
    </w:lvl>
    <w:lvl w:ilvl="1">
      <w:start w:val="3"/>
      <w:numFmt w:val="decimal"/>
      <w:lvlText w:val="%1.%2"/>
      <w:lvlJc w:val="left"/>
      <w:pPr>
        <w:ind w:left="1025" w:hanging="525"/>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5800" w:hanging="1800"/>
      </w:pPr>
      <w:rPr>
        <w:rFonts w:hint="default"/>
      </w:rPr>
    </w:lvl>
  </w:abstractNum>
  <w:abstractNum w:abstractNumId="13">
    <w:nsid w:val="669E7628"/>
    <w:multiLevelType w:val="hybridMultilevel"/>
    <w:tmpl w:val="B80661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7FB4E5A"/>
    <w:multiLevelType w:val="hybridMultilevel"/>
    <w:tmpl w:val="FA4A9A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8A722E1"/>
    <w:multiLevelType w:val="hybridMultilevel"/>
    <w:tmpl w:val="7D688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1477AC0"/>
    <w:multiLevelType w:val="hybridMultilevel"/>
    <w:tmpl w:val="E2B24380"/>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6EC04F6"/>
    <w:multiLevelType w:val="hybridMultilevel"/>
    <w:tmpl w:val="0278F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73E4C84"/>
    <w:multiLevelType w:val="hybridMultilevel"/>
    <w:tmpl w:val="70B8C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A317F75"/>
    <w:multiLevelType w:val="hybridMultilevel"/>
    <w:tmpl w:val="FF04D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D3409E7"/>
    <w:multiLevelType w:val="hybridMultilevel"/>
    <w:tmpl w:val="10142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8"/>
  </w:num>
  <w:num w:numId="5">
    <w:abstractNumId w:val="17"/>
  </w:num>
  <w:num w:numId="6">
    <w:abstractNumId w:val="15"/>
  </w:num>
  <w:num w:numId="7">
    <w:abstractNumId w:val="9"/>
  </w:num>
  <w:num w:numId="8">
    <w:abstractNumId w:val="2"/>
  </w:num>
  <w:num w:numId="9">
    <w:abstractNumId w:val="14"/>
  </w:num>
  <w:num w:numId="10">
    <w:abstractNumId w:val="18"/>
  </w:num>
  <w:num w:numId="11">
    <w:abstractNumId w:val="19"/>
  </w:num>
  <w:num w:numId="12">
    <w:abstractNumId w:val="0"/>
  </w:num>
  <w:num w:numId="13">
    <w:abstractNumId w:val="20"/>
  </w:num>
  <w:num w:numId="14">
    <w:abstractNumId w:val="3"/>
  </w:num>
  <w:num w:numId="15">
    <w:abstractNumId w:val="10"/>
  </w:num>
  <w:num w:numId="16">
    <w:abstractNumId w:val="6"/>
  </w:num>
  <w:num w:numId="17">
    <w:abstractNumId w:val="5"/>
  </w:num>
  <w:num w:numId="18">
    <w:abstractNumId w:val="12"/>
  </w:num>
  <w:num w:numId="19">
    <w:abstractNumId w:val="1"/>
  </w:num>
  <w:num w:numId="20">
    <w:abstractNumId w:val="16"/>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5C"/>
    <w:rsid w:val="00000ECA"/>
    <w:rsid w:val="00001A7E"/>
    <w:rsid w:val="000066A8"/>
    <w:rsid w:val="00011CE4"/>
    <w:rsid w:val="000136DC"/>
    <w:rsid w:val="00015884"/>
    <w:rsid w:val="000161C4"/>
    <w:rsid w:val="00021D3D"/>
    <w:rsid w:val="000222F8"/>
    <w:rsid w:val="00023183"/>
    <w:rsid w:val="00024DC9"/>
    <w:rsid w:val="00025F3D"/>
    <w:rsid w:val="00026E61"/>
    <w:rsid w:val="00027031"/>
    <w:rsid w:val="00031323"/>
    <w:rsid w:val="00036B6B"/>
    <w:rsid w:val="00037572"/>
    <w:rsid w:val="00041C43"/>
    <w:rsid w:val="00043E1D"/>
    <w:rsid w:val="0004611C"/>
    <w:rsid w:val="00046295"/>
    <w:rsid w:val="00052B47"/>
    <w:rsid w:val="00053DB1"/>
    <w:rsid w:val="00055083"/>
    <w:rsid w:val="000551C5"/>
    <w:rsid w:val="00075633"/>
    <w:rsid w:val="00080700"/>
    <w:rsid w:val="000828A0"/>
    <w:rsid w:val="00083CC7"/>
    <w:rsid w:val="0008472A"/>
    <w:rsid w:val="00091893"/>
    <w:rsid w:val="00091F54"/>
    <w:rsid w:val="000949B4"/>
    <w:rsid w:val="000968A1"/>
    <w:rsid w:val="000A2836"/>
    <w:rsid w:val="000A2BEC"/>
    <w:rsid w:val="000A47BF"/>
    <w:rsid w:val="000A54F1"/>
    <w:rsid w:val="000B0CA9"/>
    <w:rsid w:val="000B2A3F"/>
    <w:rsid w:val="000B58EE"/>
    <w:rsid w:val="000B62E3"/>
    <w:rsid w:val="000B636A"/>
    <w:rsid w:val="000B7917"/>
    <w:rsid w:val="000C0245"/>
    <w:rsid w:val="000C0380"/>
    <w:rsid w:val="000C5820"/>
    <w:rsid w:val="000C6343"/>
    <w:rsid w:val="000D20CF"/>
    <w:rsid w:val="000D24B2"/>
    <w:rsid w:val="000D281E"/>
    <w:rsid w:val="000D2C37"/>
    <w:rsid w:val="000D365C"/>
    <w:rsid w:val="000D40E2"/>
    <w:rsid w:val="000E40C8"/>
    <w:rsid w:val="000F01D8"/>
    <w:rsid w:val="000F4069"/>
    <w:rsid w:val="000F54F1"/>
    <w:rsid w:val="000F6B72"/>
    <w:rsid w:val="001005CA"/>
    <w:rsid w:val="0010075E"/>
    <w:rsid w:val="00107573"/>
    <w:rsid w:val="00115BF0"/>
    <w:rsid w:val="00125623"/>
    <w:rsid w:val="00127F32"/>
    <w:rsid w:val="00131D7A"/>
    <w:rsid w:val="00132584"/>
    <w:rsid w:val="00132771"/>
    <w:rsid w:val="00134AA0"/>
    <w:rsid w:val="00140FE3"/>
    <w:rsid w:val="0014596E"/>
    <w:rsid w:val="00151A04"/>
    <w:rsid w:val="00152917"/>
    <w:rsid w:val="00160CBE"/>
    <w:rsid w:val="001651BC"/>
    <w:rsid w:val="00166D05"/>
    <w:rsid w:val="0016742F"/>
    <w:rsid w:val="0017028F"/>
    <w:rsid w:val="001734E0"/>
    <w:rsid w:val="00176D1D"/>
    <w:rsid w:val="001774C6"/>
    <w:rsid w:val="0017791C"/>
    <w:rsid w:val="0018396F"/>
    <w:rsid w:val="00184D13"/>
    <w:rsid w:val="00185310"/>
    <w:rsid w:val="0019658E"/>
    <w:rsid w:val="00197B87"/>
    <w:rsid w:val="001A0E87"/>
    <w:rsid w:val="001A3302"/>
    <w:rsid w:val="001A40A7"/>
    <w:rsid w:val="001A623A"/>
    <w:rsid w:val="001A6F37"/>
    <w:rsid w:val="001B279C"/>
    <w:rsid w:val="001B6C0C"/>
    <w:rsid w:val="001B7F84"/>
    <w:rsid w:val="001C5A88"/>
    <w:rsid w:val="001D0D6C"/>
    <w:rsid w:val="001D2F24"/>
    <w:rsid w:val="001D6F98"/>
    <w:rsid w:val="001D7216"/>
    <w:rsid w:val="001D7524"/>
    <w:rsid w:val="001E0367"/>
    <w:rsid w:val="001E2759"/>
    <w:rsid w:val="001F05B2"/>
    <w:rsid w:val="001F357F"/>
    <w:rsid w:val="001F50EE"/>
    <w:rsid w:val="001F7370"/>
    <w:rsid w:val="002011A9"/>
    <w:rsid w:val="00206047"/>
    <w:rsid w:val="00207384"/>
    <w:rsid w:val="00207D78"/>
    <w:rsid w:val="00211693"/>
    <w:rsid w:val="00211E76"/>
    <w:rsid w:val="00212326"/>
    <w:rsid w:val="002209E4"/>
    <w:rsid w:val="0022280C"/>
    <w:rsid w:val="00223468"/>
    <w:rsid w:val="00227E07"/>
    <w:rsid w:val="00234B21"/>
    <w:rsid w:val="00236CBB"/>
    <w:rsid w:val="00241F2A"/>
    <w:rsid w:val="00243593"/>
    <w:rsid w:val="002507FA"/>
    <w:rsid w:val="00254228"/>
    <w:rsid w:val="00254BC5"/>
    <w:rsid w:val="0026010C"/>
    <w:rsid w:val="00262144"/>
    <w:rsid w:val="00263F41"/>
    <w:rsid w:val="00264693"/>
    <w:rsid w:val="00267E2D"/>
    <w:rsid w:val="00271627"/>
    <w:rsid w:val="0027387D"/>
    <w:rsid w:val="00274EAC"/>
    <w:rsid w:val="0027513B"/>
    <w:rsid w:val="0027561B"/>
    <w:rsid w:val="002778FE"/>
    <w:rsid w:val="00285995"/>
    <w:rsid w:val="002860BF"/>
    <w:rsid w:val="00287170"/>
    <w:rsid w:val="00290687"/>
    <w:rsid w:val="0029112E"/>
    <w:rsid w:val="002B25F4"/>
    <w:rsid w:val="002B2E26"/>
    <w:rsid w:val="002B4457"/>
    <w:rsid w:val="002C0A3C"/>
    <w:rsid w:val="002C157E"/>
    <w:rsid w:val="002C1AA8"/>
    <w:rsid w:val="002C257F"/>
    <w:rsid w:val="002C4D1F"/>
    <w:rsid w:val="002C50E0"/>
    <w:rsid w:val="002C5825"/>
    <w:rsid w:val="002D09D5"/>
    <w:rsid w:val="002D1D85"/>
    <w:rsid w:val="002D3ABE"/>
    <w:rsid w:val="002D53C3"/>
    <w:rsid w:val="002D6EE7"/>
    <w:rsid w:val="002D796F"/>
    <w:rsid w:val="002E255B"/>
    <w:rsid w:val="002E728A"/>
    <w:rsid w:val="002E77A1"/>
    <w:rsid w:val="002E7A81"/>
    <w:rsid w:val="002F58FB"/>
    <w:rsid w:val="00300EE4"/>
    <w:rsid w:val="003059A0"/>
    <w:rsid w:val="00310754"/>
    <w:rsid w:val="00311659"/>
    <w:rsid w:val="0031278C"/>
    <w:rsid w:val="003244A0"/>
    <w:rsid w:val="00327CF1"/>
    <w:rsid w:val="003319CE"/>
    <w:rsid w:val="0033205F"/>
    <w:rsid w:val="00333193"/>
    <w:rsid w:val="00333219"/>
    <w:rsid w:val="00334309"/>
    <w:rsid w:val="00335D74"/>
    <w:rsid w:val="003436F5"/>
    <w:rsid w:val="00343E6B"/>
    <w:rsid w:val="003448F2"/>
    <w:rsid w:val="00346EB1"/>
    <w:rsid w:val="003502F1"/>
    <w:rsid w:val="0036726A"/>
    <w:rsid w:val="003751AD"/>
    <w:rsid w:val="00375F7A"/>
    <w:rsid w:val="00376883"/>
    <w:rsid w:val="00380131"/>
    <w:rsid w:val="00383833"/>
    <w:rsid w:val="003859EE"/>
    <w:rsid w:val="003939BE"/>
    <w:rsid w:val="00394109"/>
    <w:rsid w:val="00396A5E"/>
    <w:rsid w:val="003A1D0B"/>
    <w:rsid w:val="003A45D0"/>
    <w:rsid w:val="003A55FB"/>
    <w:rsid w:val="003A6257"/>
    <w:rsid w:val="003A7985"/>
    <w:rsid w:val="003B37F5"/>
    <w:rsid w:val="003B74B7"/>
    <w:rsid w:val="003C2883"/>
    <w:rsid w:val="003C3704"/>
    <w:rsid w:val="003C3FFB"/>
    <w:rsid w:val="003C4469"/>
    <w:rsid w:val="003C490E"/>
    <w:rsid w:val="003D0249"/>
    <w:rsid w:val="003D6C69"/>
    <w:rsid w:val="003E0D83"/>
    <w:rsid w:val="003E36D1"/>
    <w:rsid w:val="003E46C3"/>
    <w:rsid w:val="003E4D4E"/>
    <w:rsid w:val="003F688F"/>
    <w:rsid w:val="003F7318"/>
    <w:rsid w:val="00401F77"/>
    <w:rsid w:val="00402F7E"/>
    <w:rsid w:val="00407373"/>
    <w:rsid w:val="00407B92"/>
    <w:rsid w:val="00410C17"/>
    <w:rsid w:val="004119EE"/>
    <w:rsid w:val="00411D46"/>
    <w:rsid w:val="0041515D"/>
    <w:rsid w:val="0042058B"/>
    <w:rsid w:val="0042384B"/>
    <w:rsid w:val="00423A8E"/>
    <w:rsid w:val="00426451"/>
    <w:rsid w:val="00432606"/>
    <w:rsid w:val="00433B67"/>
    <w:rsid w:val="0043454C"/>
    <w:rsid w:val="004375F0"/>
    <w:rsid w:val="0044009F"/>
    <w:rsid w:val="00440477"/>
    <w:rsid w:val="004427E6"/>
    <w:rsid w:val="00443DE3"/>
    <w:rsid w:val="00444A28"/>
    <w:rsid w:val="0044530B"/>
    <w:rsid w:val="00450AAD"/>
    <w:rsid w:val="00451263"/>
    <w:rsid w:val="00453246"/>
    <w:rsid w:val="00456EB8"/>
    <w:rsid w:val="00461BC0"/>
    <w:rsid w:val="0046237A"/>
    <w:rsid w:val="00465712"/>
    <w:rsid w:val="00465968"/>
    <w:rsid w:val="00470709"/>
    <w:rsid w:val="0047133B"/>
    <w:rsid w:val="00471608"/>
    <w:rsid w:val="00473A97"/>
    <w:rsid w:val="004842D5"/>
    <w:rsid w:val="00486D05"/>
    <w:rsid w:val="00487978"/>
    <w:rsid w:val="004934AF"/>
    <w:rsid w:val="004969F4"/>
    <w:rsid w:val="004A5F6D"/>
    <w:rsid w:val="004A6541"/>
    <w:rsid w:val="004B54B8"/>
    <w:rsid w:val="004C11D5"/>
    <w:rsid w:val="004C7EC7"/>
    <w:rsid w:val="004D12FE"/>
    <w:rsid w:val="004D7027"/>
    <w:rsid w:val="004D73A1"/>
    <w:rsid w:val="004E4A9B"/>
    <w:rsid w:val="004F167B"/>
    <w:rsid w:val="004F2C59"/>
    <w:rsid w:val="004F6D19"/>
    <w:rsid w:val="0050272E"/>
    <w:rsid w:val="005028B1"/>
    <w:rsid w:val="00502C80"/>
    <w:rsid w:val="005030A8"/>
    <w:rsid w:val="00504F03"/>
    <w:rsid w:val="00505FA7"/>
    <w:rsid w:val="005062F3"/>
    <w:rsid w:val="0050773A"/>
    <w:rsid w:val="00511432"/>
    <w:rsid w:val="0051161E"/>
    <w:rsid w:val="00513D7E"/>
    <w:rsid w:val="00514611"/>
    <w:rsid w:val="00517344"/>
    <w:rsid w:val="00523151"/>
    <w:rsid w:val="00523D86"/>
    <w:rsid w:val="00530AA9"/>
    <w:rsid w:val="00530D8E"/>
    <w:rsid w:val="00530ECA"/>
    <w:rsid w:val="00532B80"/>
    <w:rsid w:val="00534521"/>
    <w:rsid w:val="00534EB3"/>
    <w:rsid w:val="0054639D"/>
    <w:rsid w:val="005476A5"/>
    <w:rsid w:val="00547C51"/>
    <w:rsid w:val="00551AFB"/>
    <w:rsid w:val="0055788B"/>
    <w:rsid w:val="005578E0"/>
    <w:rsid w:val="00564973"/>
    <w:rsid w:val="00565FE5"/>
    <w:rsid w:val="00567BCB"/>
    <w:rsid w:val="00570660"/>
    <w:rsid w:val="00574491"/>
    <w:rsid w:val="00574A2D"/>
    <w:rsid w:val="00575624"/>
    <w:rsid w:val="00577232"/>
    <w:rsid w:val="00584B31"/>
    <w:rsid w:val="0058685A"/>
    <w:rsid w:val="00586D6C"/>
    <w:rsid w:val="005A10C4"/>
    <w:rsid w:val="005A58FE"/>
    <w:rsid w:val="005A6ACE"/>
    <w:rsid w:val="005A6FC2"/>
    <w:rsid w:val="005B285E"/>
    <w:rsid w:val="005B4A85"/>
    <w:rsid w:val="005B68BF"/>
    <w:rsid w:val="005C24ED"/>
    <w:rsid w:val="005C47B1"/>
    <w:rsid w:val="005C52EF"/>
    <w:rsid w:val="005D380A"/>
    <w:rsid w:val="005E068D"/>
    <w:rsid w:val="005E1575"/>
    <w:rsid w:val="005E5FB8"/>
    <w:rsid w:val="005F0831"/>
    <w:rsid w:val="005F1A17"/>
    <w:rsid w:val="005F48AC"/>
    <w:rsid w:val="005F614E"/>
    <w:rsid w:val="005F7978"/>
    <w:rsid w:val="00600253"/>
    <w:rsid w:val="006009B2"/>
    <w:rsid w:val="00601955"/>
    <w:rsid w:val="00601AEE"/>
    <w:rsid w:val="006034CA"/>
    <w:rsid w:val="00604478"/>
    <w:rsid w:val="00604481"/>
    <w:rsid w:val="00605BB5"/>
    <w:rsid w:val="006068FC"/>
    <w:rsid w:val="00607679"/>
    <w:rsid w:val="0061005D"/>
    <w:rsid w:val="0061045A"/>
    <w:rsid w:val="006108D1"/>
    <w:rsid w:val="0061224C"/>
    <w:rsid w:val="006133A7"/>
    <w:rsid w:val="00614BA1"/>
    <w:rsid w:val="00614EEE"/>
    <w:rsid w:val="00620989"/>
    <w:rsid w:val="00622573"/>
    <w:rsid w:val="00630978"/>
    <w:rsid w:val="00635C81"/>
    <w:rsid w:val="006414E2"/>
    <w:rsid w:val="0064160B"/>
    <w:rsid w:val="00643372"/>
    <w:rsid w:val="006456A1"/>
    <w:rsid w:val="006556A7"/>
    <w:rsid w:val="00655CFA"/>
    <w:rsid w:val="00656CE7"/>
    <w:rsid w:val="00660AAC"/>
    <w:rsid w:val="00665418"/>
    <w:rsid w:val="006666FA"/>
    <w:rsid w:val="0066778E"/>
    <w:rsid w:val="006742A0"/>
    <w:rsid w:val="0067493B"/>
    <w:rsid w:val="00675042"/>
    <w:rsid w:val="00675C81"/>
    <w:rsid w:val="00676447"/>
    <w:rsid w:val="006768A7"/>
    <w:rsid w:val="0068582B"/>
    <w:rsid w:val="006901F2"/>
    <w:rsid w:val="00691830"/>
    <w:rsid w:val="00695479"/>
    <w:rsid w:val="006958D6"/>
    <w:rsid w:val="006A1E6B"/>
    <w:rsid w:val="006A2221"/>
    <w:rsid w:val="006A2B06"/>
    <w:rsid w:val="006A690D"/>
    <w:rsid w:val="006B0B75"/>
    <w:rsid w:val="006B15DB"/>
    <w:rsid w:val="006B17DC"/>
    <w:rsid w:val="006B3DD0"/>
    <w:rsid w:val="006B7142"/>
    <w:rsid w:val="006B71AF"/>
    <w:rsid w:val="006B7382"/>
    <w:rsid w:val="006B7499"/>
    <w:rsid w:val="006C25BF"/>
    <w:rsid w:val="006C30C1"/>
    <w:rsid w:val="006C3BFF"/>
    <w:rsid w:val="006C562F"/>
    <w:rsid w:val="006C59A8"/>
    <w:rsid w:val="006C6C97"/>
    <w:rsid w:val="006D28E7"/>
    <w:rsid w:val="006D302C"/>
    <w:rsid w:val="006D500C"/>
    <w:rsid w:val="006D526B"/>
    <w:rsid w:val="006D5C60"/>
    <w:rsid w:val="006D5F77"/>
    <w:rsid w:val="006D5FE9"/>
    <w:rsid w:val="006D651F"/>
    <w:rsid w:val="006D6CB2"/>
    <w:rsid w:val="006E70C0"/>
    <w:rsid w:val="006E7EE8"/>
    <w:rsid w:val="006F2875"/>
    <w:rsid w:val="006F4511"/>
    <w:rsid w:val="006F5E2B"/>
    <w:rsid w:val="006F7712"/>
    <w:rsid w:val="006F7933"/>
    <w:rsid w:val="00704A44"/>
    <w:rsid w:val="007100C1"/>
    <w:rsid w:val="0071024C"/>
    <w:rsid w:val="00715AB8"/>
    <w:rsid w:val="00715C3F"/>
    <w:rsid w:val="00720013"/>
    <w:rsid w:val="00721139"/>
    <w:rsid w:val="00721383"/>
    <w:rsid w:val="00722CAB"/>
    <w:rsid w:val="0072400A"/>
    <w:rsid w:val="00732954"/>
    <w:rsid w:val="00733D7F"/>
    <w:rsid w:val="00734355"/>
    <w:rsid w:val="00736702"/>
    <w:rsid w:val="00736D77"/>
    <w:rsid w:val="0074139D"/>
    <w:rsid w:val="00743E1A"/>
    <w:rsid w:val="007445C4"/>
    <w:rsid w:val="00745BB4"/>
    <w:rsid w:val="00745CEF"/>
    <w:rsid w:val="0075219B"/>
    <w:rsid w:val="00752B9A"/>
    <w:rsid w:val="00753B99"/>
    <w:rsid w:val="00756C63"/>
    <w:rsid w:val="007614E2"/>
    <w:rsid w:val="007652E1"/>
    <w:rsid w:val="00766D2D"/>
    <w:rsid w:val="007709BF"/>
    <w:rsid w:val="007712E1"/>
    <w:rsid w:val="00780AFB"/>
    <w:rsid w:val="0078183B"/>
    <w:rsid w:val="00784218"/>
    <w:rsid w:val="00790BD4"/>
    <w:rsid w:val="0079241A"/>
    <w:rsid w:val="00793B5D"/>
    <w:rsid w:val="007941BC"/>
    <w:rsid w:val="00796C86"/>
    <w:rsid w:val="007A2F91"/>
    <w:rsid w:val="007A375A"/>
    <w:rsid w:val="007A5331"/>
    <w:rsid w:val="007A619C"/>
    <w:rsid w:val="007A7B4E"/>
    <w:rsid w:val="007A7D15"/>
    <w:rsid w:val="007B321C"/>
    <w:rsid w:val="007B4DAA"/>
    <w:rsid w:val="007B4DBD"/>
    <w:rsid w:val="007B5A94"/>
    <w:rsid w:val="007B5D10"/>
    <w:rsid w:val="007B69DF"/>
    <w:rsid w:val="007C1BEA"/>
    <w:rsid w:val="007C6197"/>
    <w:rsid w:val="007D6A6D"/>
    <w:rsid w:val="007E5816"/>
    <w:rsid w:val="007E6960"/>
    <w:rsid w:val="007E6FB2"/>
    <w:rsid w:val="007F6672"/>
    <w:rsid w:val="007F7F6A"/>
    <w:rsid w:val="008019BB"/>
    <w:rsid w:val="00805D48"/>
    <w:rsid w:val="0081162D"/>
    <w:rsid w:val="00816B43"/>
    <w:rsid w:val="00820429"/>
    <w:rsid w:val="008227B3"/>
    <w:rsid w:val="008255E0"/>
    <w:rsid w:val="0082787C"/>
    <w:rsid w:val="008340AF"/>
    <w:rsid w:val="00834C31"/>
    <w:rsid w:val="00834E47"/>
    <w:rsid w:val="00836674"/>
    <w:rsid w:val="00843541"/>
    <w:rsid w:val="00845219"/>
    <w:rsid w:val="00845CBA"/>
    <w:rsid w:val="00846583"/>
    <w:rsid w:val="00846808"/>
    <w:rsid w:val="0085132E"/>
    <w:rsid w:val="008532D9"/>
    <w:rsid w:val="00853983"/>
    <w:rsid w:val="008539CA"/>
    <w:rsid w:val="008542AC"/>
    <w:rsid w:val="00860B84"/>
    <w:rsid w:val="0086225D"/>
    <w:rsid w:val="0086438B"/>
    <w:rsid w:val="0086552C"/>
    <w:rsid w:val="00865859"/>
    <w:rsid w:val="00866E28"/>
    <w:rsid w:val="00866E8E"/>
    <w:rsid w:val="0087097B"/>
    <w:rsid w:val="00870E99"/>
    <w:rsid w:val="00871199"/>
    <w:rsid w:val="008714CD"/>
    <w:rsid w:val="0087367E"/>
    <w:rsid w:val="008847B4"/>
    <w:rsid w:val="00885D95"/>
    <w:rsid w:val="00886D0C"/>
    <w:rsid w:val="008922BB"/>
    <w:rsid w:val="00892837"/>
    <w:rsid w:val="008932E6"/>
    <w:rsid w:val="00893EE9"/>
    <w:rsid w:val="008A1185"/>
    <w:rsid w:val="008A320A"/>
    <w:rsid w:val="008A395C"/>
    <w:rsid w:val="008A6D81"/>
    <w:rsid w:val="008A742F"/>
    <w:rsid w:val="008B0D1B"/>
    <w:rsid w:val="008B393B"/>
    <w:rsid w:val="008B668D"/>
    <w:rsid w:val="008C12BD"/>
    <w:rsid w:val="008C208D"/>
    <w:rsid w:val="008C4D78"/>
    <w:rsid w:val="008C5887"/>
    <w:rsid w:val="008C6B69"/>
    <w:rsid w:val="008D3492"/>
    <w:rsid w:val="008D3843"/>
    <w:rsid w:val="008D6634"/>
    <w:rsid w:val="008E1C37"/>
    <w:rsid w:val="008E640A"/>
    <w:rsid w:val="008E6777"/>
    <w:rsid w:val="008E69FB"/>
    <w:rsid w:val="008E705B"/>
    <w:rsid w:val="008F2843"/>
    <w:rsid w:val="0090274E"/>
    <w:rsid w:val="009051BF"/>
    <w:rsid w:val="009065DB"/>
    <w:rsid w:val="00910558"/>
    <w:rsid w:val="00917019"/>
    <w:rsid w:val="00917C15"/>
    <w:rsid w:val="009211E9"/>
    <w:rsid w:val="00922C63"/>
    <w:rsid w:val="00925F5C"/>
    <w:rsid w:val="00926E89"/>
    <w:rsid w:val="0093602C"/>
    <w:rsid w:val="009409AD"/>
    <w:rsid w:val="009417E3"/>
    <w:rsid w:val="00941FFA"/>
    <w:rsid w:val="00945170"/>
    <w:rsid w:val="00946F33"/>
    <w:rsid w:val="00953AD2"/>
    <w:rsid w:val="00953C87"/>
    <w:rsid w:val="009619AF"/>
    <w:rsid w:val="009619DD"/>
    <w:rsid w:val="00961A41"/>
    <w:rsid w:val="009677A4"/>
    <w:rsid w:val="00967E79"/>
    <w:rsid w:val="009779C5"/>
    <w:rsid w:val="00980E7B"/>
    <w:rsid w:val="009812ED"/>
    <w:rsid w:val="00985050"/>
    <w:rsid w:val="009865AD"/>
    <w:rsid w:val="0098671A"/>
    <w:rsid w:val="009870B8"/>
    <w:rsid w:val="0098749D"/>
    <w:rsid w:val="0099064E"/>
    <w:rsid w:val="00990991"/>
    <w:rsid w:val="00991262"/>
    <w:rsid w:val="0099197F"/>
    <w:rsid w:val="00991B45"/>
    <w:rsid w:val="009921B8"/>
    <w:rsid w:val="00994528"/>
    <w:rsid w:val="00995771"/>
    <w:rsid w:val="00996F13"/>
    <w:rsid w:val="009A0FBF"/>
    <w:rsid w:val="009A2690"/>
    <w:rsid w:val="009A3D20"/>
    <w:rsid w:val="009A7087"/>
    <w:rsid w:val="009A7470"/>
    <w:rsid w:val="009B1D5F"/>
    <w:rsid w:val="009B4771"/>
    <w:rsid w:val="009B6884"/>
    <w:rsid w:val="009C0DCF"/>
    <w:rsid w:val="009C24EC"/>
    <w:rsid w:val="009C5A2C"/>
    <w:rsid w:val="009D1CF3"/>
    <w:rsid w:val="009D1FE8"/>
    <w:rsid w:val="009D549B"/>
    <w:rsid w:val="009D70FE"/>
    <w:rsid w:val="009E0C94"/>
    <w:rsid w:val="009E4C25"/>
    <w:rsid w:val="009E7063"/>
    <w:rsid w:val="009F3598"/>
    <w:rsid w:val="009F549A"/>
    <w:rsid w:val="00A002A2"/>
    <w:rsid w:val="00A003C8"/>
    <w:rsid w:val="00A0313D"/>
    <w:rsid w:val="00A0367E"/>
    <w:rsid w:val="00A03699"/>
    <w:rsid w:val="00A05B00"/>
    <w:rsid w:val="00A061E0"/>
    <w:rsid w:val="00A062E4"/>
    <w:rsid w:val="00A06C20"/>
    <w:rsid w:val="00A15634"/>
    <w:rsid w:val="00A2098E"/>
    <w:rsid w:val="00A255DF"/>
    <w:rsid w:val="00A274B6"/>
    <w:rsid w:val="00A35202"/>
    <w:rsid w:val="00A3570D"/>
    <w:rsid w:val="00A36F50"/>
    <w:rsid w:val="00A37356"/>
    <w:rsid w:val="00A37409"/>
    <w:rsid w:val="00A400B8"/>
    <w:rsid w:val="00A40D67"/>
    <w:rsid w:val="00A4109D"/>
    <w:rsid w:val="00A450A4"/>
    <w:rsid w:val="00A46270"/>
    <w:rsid w:val="00A47694"/>
    <w:rsid w:val="00A60220"/>
    <w:rsid w:val="00A62F88"/>
    <w:rsid w:val="00A63F4E"/>
    <w:rsid w:val="00A65280"/>
    <w:rsid w:val="00A658C4"/>
    <w:rsid w:val="00A66854"/>
    <w:rsid w:val="00A71279"/>
    <w:rsid w:val="00A72014"/>
    <w:rsid w:val="00A735B4"/>
    <w:rsid w:val="00A74AA9"/>
    <w:rsid w:val="00A83CF1"/>
    <w:rsid w:val="00A84B69"/>
    <w:rsid w:val="00A90A16"/>
    <w:rsid w:val="00A9461F"/>
    <w:rsid w:val="00A94908"/>
    <w:rsid w:val="00AA3ABB"/>
    <w:rsid w:val="00AA6241"/>
    <w:rsid w:val="00AA7A45"/>
    <w:rsid w:val="00AB040C"/>
    <w:rsid w:val="00AB08BF"/>
    <w:rsid w:val="00AB3B10"/>
    <w:rsid w:val="00AB6B09"/>
    <w:rsid w:val="00AB6B65"/>
    <w:rsid w:val="00AB7712"/>
    <w:rsid w:val="00AC23E9"/>
    <w:rsid w:val="00AC7B2A"/>
    <w:rsid w:val="00AD056F"/>
    <w:rsid w:val="00AD0A4E"/>
    <w:rsid w:val="00AD0CEC"/>
    <w:rsid w:val="00AD0E82"/>
    <w:rsid w:val="00AD0F23"/>
    <w:rsid w:val="00AD2066"/>
    <w:rsid w:val="00AD2568"/>
    <w:rsid w:val="00AD5271"/>
    <w:rsid w:val="00AD75BB"/>
    <w:rsid w:val="00AE2D6D"/>
    <w:rsid w:val="00AE4355"/>
    <w:rsid w:val="00AE4FC1"/>
    <w:rsid w:val="00AE56D6"/>
    <w:rsid w:val="00AE7ED3"/>
    <w:rsid w:val="00AF06F4"/>
    <w:rsid w:val="00AF13BD"/>
    <w:rsid w:val="00AF29D9"/>
    <w:rsid w:val="00B00837"/>
    <w:rsid w:val="00B01E49"/>
    <w:rsid w:val="00B044BF"/>
    <w:rsid w:val="00B04BDC"/>
    <w:rsid w:val="00B05BDF"/>
    <w:rsid w:val="00B06F14"/>
    <w:rsid w:val="00B11D39"/>
    <w:rsid w:val="00B1275A"/>
    <w:rsid w:val="00B14C53"/>
    <w:rsid w:val="00B15D29"/>
    <w:rsid w:val="00B161A5"/>
    <w:rsid w:val="00B16FA5"/>
    <w:rsid w:val="00B20487"/>
    <w:rsid w:val="00B21050"/>
    <w:rsid w:val="00B24180"/>
    <w:rsid w:val="00B257AB"/>
    <w:rsid w:val="00B27064"/>
    <w:rsid w:val="00B31E6A"/>
    <w:rsid w:val="00B320BA"/>
    <w:rsid w:val="00B35FEA"/>
    <w:rsid w:val="00B36962"/>
    <w:rsid w:val="00B400DF"/>
    <w:rsid w:val="00B41E31"/>
    <w:rsid w:val="00B43BBD"/>
    <w:rsid w:val="00B50DE0"/>
    <w:rsid w:val="00B52651"/>
    <w:rsid w:val="00B53A0E"/>
    <w:rsid w:val="00B5574E"/>
    <w:rsid w:val="00B63F15"/>
    <w:rsid w:val="00B6467B"/>
    <w:rsid w:val="00B64768"/>
    <w:rsid w:val="00B72E4E"/>
    <w:rsid w:val="00B73B03"/>
    <w:rsid w:val="00B73DCB"/>
    <w:rsid w:val="00B758C5"/>
    <w:rsid w:val="00B76148"/>
    <w:rsid w:val="00B831BF"/>
    <w:rsid w:val="00B869B2"/>
    <w:rsid w:val="00B92C35"/>
    <w:rsid w:val="00B9302E"/>
    <w:rsid w:val="00BA34DC"/>
    <w:rsid w:val="00BA50B8"/>
    <w:rsid w:val="00BA5504"/>
    <w:rsid w:val="00BA7CF2"/>
    <w:rsid w:val="00BB235F"/>
    <w:rsid w:val="00BB25E0"/>
    <w:rsid w:val="00BB360E"/>
    <w:rsid w:val="00BC02E7"/>
    <w:rsid w:val="00BC1E26"/>
    <w:rsid w:val="00BC3990"/>
    <w:rsid w:val="00BC3D90"/>
    <w:rsid w:val="00BC4D4A"/>
    <w:rsid w:val="00BC711B"/>
    <w:rsid w:val="00BD0964"/>
    <w:rsid w:val="00BD1589"/>
    <w:rsid w:val="00BD378C"/>
    <w:rsid w:val="00BD4607"/>
    <w:rsid w:val="00BD6403"/>
    <w:rsid w:val="00BD75A4"/>
    <w:rsid w:val="00BD7F32"/>
    <w:rsid w:val="00BE1544"/>
    <w:rsid w:val="00BE2AFA"/>
    <w:rsid w:val="00BE3789"/>
    <w:rsid w:val="00BE5739"/>
    <w:rsid w:val="00BF0F29"/>
    <w:rsid w:val="00BF32F5"/>
    <w:rsid w:val="00BF5401"/>
    <w:rsid w:val="00BF6D97"/>
    <w:rsid w:val="00C047BE"/>
    <w:rsid w:val="00C048EA"/>
    <w:rsid w:val="00C07089"/>
    <w:rsid w:val="00C07122"/>
    <w:rsid w:val="00C12529"/>
    <w:rsid w:val="00C1429E"/>
    <w:rsid w:val="00C15292"/>
    <w:rsid w:val="00C16994"/>
    <w:rsid w:val="00C16DD0"/>
    <w:rsid w:val="00C2155B"/>
    <w:rsid w:val="00C249B5"/>
    <w:rsid w:val="00C36084"/>
    <w:rsid w:val="00C364F3"/>
    <w:rsid w:val="00C37933"/>
    <w:rsid w:val="00C42EFE"/>
    <w:rsid w:val="00C43732"/>
    <w:rsid w:val="00C45154"/>
    <w:rsid w:val="00C572A3"/>
    <w:rsid w:val="00C6047E"/>
    <w:rsid w:val="00C62899"/>
    <w:rsid w:val="00C62C1C"/>
    <w:rsid w:val="00C63A72"/>
    <w:rsid w:val="00C65265"/>
    <w:rsid w:val="00C67655"/>
    <w:rsid w:val="00C67C4D"/>
    <w:rsid w:val="00C7057B"/>
    <w:rsid w:val="00C71895"/>
    <w:rsid w:val="00C735E3"/>
    <w:rsid w:val="00C75C9C"/>
    <w:rsid w:val="00C77182"/>
    <w:rsid w:val="00C800F4"/>
    <w:rsid w:val="00C808AF"/>
    <w:rsid w:val="00C825E3"/>
    <w:rsid w:val="00C82D71"/>
    <w:rsid w:val="00C83224"/>
    <w:rsid w:val="00C850A7"/>
    <w:rsid w:val="00C87745"/>
    <w:rsid w:val="00C8777F"/>
    <w:rsid w:val="00C87D2C"/>
    <w:rsid w:val="00C9133C"/>
    <w:rsid w:val="00C917A4"/>
    <w:rsid w:val="00C92F25"/>
    <w:rsid w:val="00C955F1"/>
    <w:rsid w:val="00CA09AD"/>
    <w:rsid w:val="00CA165E"/>
    <w:rsid w:val="00CA29C6"/>
    <w:rsid w:val="00CA5431"/>
    <w:rsid w:val="00CB3FFB"/>
    <w:rsid w:val="00CB5D55"/>
    <w:rsid w:val="00CC3ACB"/>
    <w:rsid w:val="00CC5A1E"/>
    <w:rsid w:val="00CD2AA3"/>
    <w:rsid w:val="00CD4F46"/>
    <w:rsid w:val="00CD5512"/>
    <w:rsid w:val="00CD5ADA"/>
    <w:rsid w:val="00CD5D50"/>
    <w:rsid w:val="00CE103C"/>
    <w:rsid w:val="00CE56AE"/>
    <w:rsid w:val="00CE5985"/>
    <w:rsid w:val="00CE65B5"/>
    <w:rsid w:val="00CF1AF3"/>
    <w:rsid w:val="00CF268E"/>
    <w:rsid w:val="00CF39B9"/>
    <w:rsid w:val="00CF4940"/>
    <w:rsid w:val="00CF60C7"/>
    <w:rsid w:val="00CF7171"/>
    <w:rsid w:val="00CF7312"/>
    <w:rsid w:val="00D00107"/>
    <w:rsid w:val="00D01F77"/>
    <w:rsid w:val="00D02086"/>
    <w:rsid w:val="00D021FA"/>
    <w:rsid w:val="00D04F31"/>
    <w:rsid w:val="00D06D1C"/>
    <w:rsid w:val="00D119C8"/>
    <w:rsid w:val="00D13999"/>
    <w:rsid w:val="00D15DBF"/>
    <w:rsid w:val="00D163C0"/>
    <w:rsid w:val="00D21C9D"/>
    <w:rsid w:val="00D22C45"/>
    <w:rsid w:val="00D24A97"/>
    <w:rsid w:val="00D26376"/>
    <w:rsid w:val="00D323E9"/>
    <w:rsid w:val="00D32947"/>
    <w:rsid w:val="00D33910"/>
    <w:rsid w:val="00D344AB"/>
    <w:rsid w:val="00D424E9"/>
    <w:rsid w:val="00D43A6E"/>
    <w:rsid w:val="00D444BF"/>
    <w:rsid w:val="00D44C23"/>
    <w:rsid w:val="00D45A34"/>
    <w:rsid w:val="00D47931"/>
    <w:rsid w:val="00D51DDB"/>
    <w:rsid w:val="00D56A84"/>
    <w:rsid w:val="00D64957"/>
    <w:rsid w:val="00D65D0D"/>
    <w:rsid w:val="00D67134"/>
    <w:rsid w:val="00D7220F"/>
    <w:rsid w:val="00D73183"/>
    <w:rsid w:val="00D73367"/>
    <w:rsid w:val="00D7642E"/>
    <w:rsid w:val="00D7649D"/>
    <w:rsid w:val="00D804B9"/>
    <w:rsid w:val="00D8102E"/>
    <w:rsid w:val="00D81044"/>
    <w:rsid w:val="00D8553A"/>
    <w:rsid w:val="00D85F58"/>
    <w:rsid w:val="00D86F45"/>
    <w:rsid w:val="00D8761C"/>
    <w:rsid w:val="00D87A4B"/>
    <w:rsid w:val="00D91D3F"/>
    <w:rsid w:val="00D9428E"/>
    <w:rsid w:val="00D97960"/>
    <w:rsid w:val="00DA08F9"/>
    <w:rsid w:val="00DB2059"/>
    <w:rsid w:val="00DB418C"/>
    <w:rsid w:val="00DB4FCD"/>
    <w:rsid w:val="00DB6765"/>
    <w:rsid w:val="00DC0FEC"/>
    <w:rsid w:val="00DC22FB"/>
    <w:rsid w:val="00DC54B3"/>
    <w:rsid w:val="00DC5511"/>
    <w:rsid w:val="00DC5E9C"/>
    <w:rsid w:val="00DD4E17"/>
    <w:rsid w:val="00DD5489"/>
    <w:rsid w:val="00DD6F85"/>
    <w:rsid w:val="00DD74EA"/>
    <w:rsid w:val="00DD765C"/>
    <w:rsid w:val="00DE3699"/>
    <w:rsid w:val="00DE56B9"/>
    <w:rsid w:val="00DE5DFF"/>
    <w:rsid w:val="00DE7B22"/>
    <w:rsid w:val="00DF1FCB"/>
    <w:rsid w:val="00DF5674"/>
    <w:rsid w:val="00DF650D"/>
    <w:rsid w:val="00E031EA"/>
    <w:rsid w:val="00E04787"/>
    <w:rsid w:val="00E04D5F"/>
    <w:rsid w:val="00E05301"/>
    <w:rsid w:val="00E05365"/>
    <w:rsid w:val="00E11B47"/>
    <w:rsid w:val="00E21FA1"/>
    <w:rsid w:val="00E251CF"/>
    <w:rsid w:val="00E2606E"/>
    <w:rsid w:val="00E267AC"/>
    <w:rsid w:val="00E27D76"/>
    <w:rsid w:val="00E34A7D"/>
    <w:rsid w:val="00E35C9E"/>
    <w:rsid w:val="00E36D7B"/>
    <w:rsid w:val="00E41FD4"/>
    <w:rsid w:val="00E45405"/>
    <w:rsid w:val="00E46D5E"/>
    <w:rsid w:val="00E47D33"/>
    <w:rsid w:val="00E544B9"/>
    <w:rsid w:val="00E60854"/>
    <w:rsid w:val="00E61AE7"/>
    <w:rsid w:val="00E63332"/>
    <w:rsid w:val="00E71FAC"/>
    <w:rsid w:val="00E72940"/>
    <w:rsid w:val="00E73CF2"/>
    <w:rsid w:val="00E76E64"/>
    <w:rsid w:val="00E803B2"/>
    <w:rsid w:val="00E809AA"/>
    <w:rsid w:val="00E80DDB"/>
    <w:rsid w:val="00E81B66"/>
    <w:rsid w:val="00E82D65"/>
    <w:rsid w:val="00E8522E"/>
    <w:rsid w:val="00E85424"/>
    <w:rsid w:val="00E85932"/>
    <w:rsid w:val="00E85C8B"/>
    <w:rsid w:val="00E868FF"/>
    <w:rsid w:val="00E90AC2"/>
    <w:rsid w:val="00E90F9B"/>
    <w:rsid w:val="00E9447A"/>
    <w:rsid w:val="00EA1761"/>
    <w:rsid w:val="00EA2625"/>
    <w:rsid w:val="00EA3C87"/>
    <w:rsid w:val="00EB1746"/>
    <w:rsid w:val="00EB533A"/>
    <w:rsid w:val="00EC0BCB"/>
    <w:rsid w:val="00EC3FE5"/>
    <w:rsid w:val="00EC43DE"/>
    <w:rsid w:val="00EC7D22"/>
    <w:rsid w:val="00ED16AF"/>
    <w:rsid w:val="00ED531F"/>
    <w:rsid w:val="00ED6003"/>
    <w:rsid w:val="00EE097F"/>
    <w:rsid w:val="00EE1564"/>
    <w:rsid w:val="00EE1F4E"/>
    <w:rsid w:val="00EE25D4"/>
    <w:rsid w:val="00EE3D51"/>
    <w:rsid w:val="00EE50EE"/>
    <w:rsid w:val="00EE64A4"/>
    <w:rsid w:val="00EF0EE0"/>
    <w:rsid w:val="00EF1B12"/>
    <w:rsid w:val="00EF572D"/>
    <w:rsid w:val="00EF5CD5"/>
    <w:rsid w:val="00F00664"/>
    <w:rsid w:val="00F0117D"/>
    <w:rsid w:val="00F048D1"/>
    <w:rsid w:val="00F04EC0"/>
    <w:rsid w:val="00F07602"/>
    <w:rsid w:val="00F1154A"/>
    <w:rsid w:val="00F1338C"/>
    <w:rsid w:val="00F14BC4"/>
    <w:rsid w:val="00F17832"/>
    <w:rsid w:val="00F247AF"/>
    <w:rsid w:val="00F25A55"/>
    <w:rsid w:val="00F26B34"/>
    <w:rsid w:val="00F36DA0"/>
    <w:rsid w:val="00F43A03"/>
    <w:rsid w:val="00F458C9"/>
    <w:rsid w:val="00F45B19"/>
    <w:rsid w:val="00F52128"/>
    <w:rsid w:val="00F53064"/>
    <w:rsid w:val="00F60C94"/>
    <w:rsid w:val="00F61EE5"/>
    <w:rsid w:val="00F63636"/>
    <w:rsid w:val="00F6443B"/>
    <w:rsid w:val="00F65F51"/>
    <w:rsid w:val="00F710B3"/>
    <w:rsid w:val="00F72067"/>
    <w:rsid w:val="00F7322F"/>
    <w:rsid w:val="00F75F02"/>
    <w:rsid w:val="00F81C26"/>
    <w:rsid w:val="00F81D7D"/>
    <w:rsid w:val="00F845A7"/>
    <w:rsid w:val="00F87386"/>
    <w:rsid w:val="00F8792B"/>
    <w:rsid w:val="00F9337D"/>
    <w:rsid w:val="00F963EB"/>
    <w:rsid w:val="00FA1CFB"/>
    <w:rsid w:val="00FA5B8B"/>
    <w:rsid w:val="00FA767E"/>
    <w:rsid w:val="00FB042D"/>
    <w:rsid w:val="00FB0BE9"/>
    <w:rsid w:val="00FB1FD5"/>
    <w:rsid w:val="00FB2368"/>
    <w:rsid w:val="00FB4903"/>
    <w:rsid w:val="00FB4A5D"/>
    <w:rsid w:val="00FB4FCE"/>
    <w:rsid w:val="00FC01E8"/>
    <w:rsid w:val="00FC075C"/>
    <w:rsid w:val="00FC19EA"/>
    <w:rsid w:val="00FC2473"/>
    <w:rsid w:val="00FC5D45"/>
    <w:rsid w:val="00FD0BE8"/>
    <w:rsid w:val="00FD0DFD"/>
    <w:rsid w:val="00FD2C67"/>
    <w:rsid w:val="00FD4789"/>
    <w:rsid w:val="00FE0A1B"/>
    <w:rsid w:val="00FE608D"/>
    <w:rsid w:val="00FE6C09"/>
    <w:rsid w:val="00FF116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2F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EE7"/>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unhideWhenUsed/>
    <w:qFormat/>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CD2AA3"/>
    <w:pPr>
      <w:tabs>
        <w:tab w:val="left" w:pos="442"/>
        <w:tab w:val="right" w:leader="dot" w:pos="9135"/>
      </w:tabs>
      <w:spacing w:line="360" w:lineRule="auto"/>
    </w:pPr>
    <w:rPr>
      <w:b/>
      <w:caps/>
      <w:color w:val="000000" w:themeColor="text1"/>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link w:val="ListParagraphChar"/>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B31E6A"/>
    <w:pPr>
      <w:spacing w:line="240" w:lineRule="exact"/>
      <w:ind w:left="221"/>
    </w:pPr>
    <w:rPr>
      <w:sz w:val="20"/>
    </w:rPr>
  </w:style>
  <w:style w:type="paragraph" w:styleId="TOC3">
    <w:name w:val="toc 3"/>
    <w:basedOn w:val="Normal"/>
    <w:next w:val="Normal"/>
    <w:autoRedefine/>
    <w:uiPriority w:val="39"/>
    <w:unhideWhenUsed/>
    <w:rsid w:val="00B31E6A"/>
    <w:pPr>
      <w:spacing w:line="240" w:lineRule="exact"/>
      <w:ind w:left="442"/>
    </w:pPr>
    <w:rPr>
      <w:rFonts w:eastAsiaTheme="minorEastAsia" w:cs="Times New Roman"/>
      <w:sz w:val="20"/>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9E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rsid w:val="00052B47"/>
    <w:rPr>
      <w:rFonts w:ascii="Arial" w:eastAsia="Times New Roman" w:hAnsi="Arial" w:cs="Times New Roman"/>
      <w:color w:val="000000"/>
      <w:sz w:val="20"/>
      <w:szCs w:val="20"/>
      <w:lang w:val="en-GB" w:eastAsia="en-GB"/>
    </w:rPr>
  </w:style>
  <w:style w:type="character" w:customStyle="1" w:styleId="ListParagraphChar">
    <w:name w:val="List Paragraph Char"/>
    <w:link w:val="ListParagraph"/>
    <w:uiPriority w:val="34"/>
    <w:locked/>
    <w:rsid w:val="008A395C"/>
    <w:rPr>
      <w:rFonts w:ascii="Arial" w:hAnsi="Arial"/>
    </w:rPr>
  </w:style>
  <w:style w:type="paragraph" w:styleId="NoSpacing">
    <w:name w:val="No Spacing"/>
    <w:link w:val="NoSpacingChar"/>
    <w:uiPriority w:val="1"/>
    <w:qFormat/>
    <w:rsid w:val="008A395C"/>
    <w:pPr>
      <w:spacing w:after="0" w:line="240" w:lineRule="auto"/>
    </w:pPr>
    <w:rPr>
      <w:rFonts w:ascii="Arial" w:eastAsia="Times New Roman" w:hAnsi="Arial" w:cs="Times New Roman"/>
      <w:color w:val="001F00"/>
      <w:spacing w:val="6"/>
      <w:sz w:val="18"/>
      <w:szCs w:val="18"/>
      <w:lang w:val="en-GB" w:eastAsia="en-GB"/>
    </w:rPr>
  </w:style>
  <w:style w:type="character" w:customStyle="1" w:styleId="NoSpacingChar">
    <w:name w:val="No Spacing Char"/>
    <w:basedOn w:val="DefaultParagraphFont"/>
    <w:link w:val="NoSpacing"/>
    <w:uiPriority w:val="1"/>
    <w:rsid w:val="008A395C"/>
    <w:rPr>
      <w:rFonts w:ascii="Arial" w:eastAsia="Times New Roman" w:hAnsi="Arial" w:cs="Times New Roman"/>
      <w:color w:val="001F00"/>
      <w:spacing w:val="6"/>
      <w:sz w:val="18"/>
      <w:szCs w:val="18"/>
      <w:lang w:val="en-GB" w:eastAsia="en-GB"/>
    </w:rPr>
  </w:style>
  <w:style w:type="character" w:styleId="CommentReference">
    <w:name w:val="annotation reference"/>
    <w:basedOn w:val="DefaultParagraphFont"/>
    <w:unhideWhenUsed/>
    <w:rsid w:val="008A395C"/>
    <w:rPr>
      <w:sz w:val="16"/>
      <w:szCs w:val="16"/>
    </w:rPr>
  </w:style>
  <w:style w:type="paragraph" w:styleId="CommentSubject">
    <w:name w:val="annotation subject"/>
    <w:basedOn w:val="CommentText"/>
    <w:next w:val="CommentText"/>
    <w:link w:val="CommentSubjectChar"/>
    <w:uiPriority w:val="99"/>
    <w:semiHidden/>
    <w:unhideWhenUsed/>
    <w:rsid w:val="008A395C"/>
    <w:pPr>
      <w:spacing w:after="160" w:line="240" w:lineRule="auto"/>
    </w:pPr>
    <w:rPr>
      <w:rFonts w:asciiTheme="minorHAnsi" w:eastAsiaTheme="minorHAnsi" w:hAnsiTheme="minorHAnsi" w:cstheme="minorBidi"/>
      <w:b/>
      <w:bCs/>
      <w:color w:val="auto"/>
      <w:lang w:val="en-ZA" w:eastAsia="en-US"/>
    </w:rPr>
  </w:style>
  <w:style w:type="character" w:customStyle="1" w:styleId="CommentSubjectChar">
    <w:name w:val="Comment Subject Char"/>
    <w:basedOn w:val="CommentTextChar"/>
    <w:link w:val="CommentSubject"/>
    <w:uiPriority w:val="99"/>
    <w:semiHidden/>
    <w:rsid w:val="008A395C"/>
    <w:rPr>
      <w:rFonts w:ascii="Arial" w:eastAsia="Times New Roman" w:hAnsi="Arial"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8A395C"/>
    <w:pPr>
      <w:spacing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5C"/>
    <w:rPr>
      <w:rFonts w:ascii="Segoe UI" w:hAnsi="Segoe UI" w:cs="Segoe UI"/>
      <w:sz w:val="18"/>
      <w:szCs w:val="18"/>
    </w:rPr>
  </w:style>
  <w:style w:type="table" w:customStyle="1" w:styleId="GridTable4-Accent61">
    <w:name w:val="Grid Table 4 - Accent 61"/>
    <w:basedOn w:val="TableNormal"/>
    <w:uiPriority w:val="49"/>
    <w:rsid w:val="008A39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8A39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1">
    <w:name w:val="Grid Table 4 - Accent 51"/>
    <w:basedOn w:val="TableNormal"/>
    <w:uiPriority w:val="49"/>
    <w:rsid w:val="008A395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41">
    <w:name w:val="Grid Table 4 - Accent 41"/>
    <w:basedOn w:val="TableNormal"/>
    <w:uiPriority w:val="49"/>
    <w:rsid w:val="008A39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aption">
    <w:name w:val="caption"/>
    <w:basedOn w:val="Normal"/>
    <w:next w:val="Normal"/>
    <w:unhideWhenUsed/>
    <w:qFormat/>
    <w:rsid w:val="008A395C"/>
    <w:pPr>
      <w:spacing w:after="200" w:line="240" w:lineRule="auto"/>
      <w:jc w:val="left"/>
    </w:pPr>
    <w:rPr>
      <w:rFonts w:asciiTheme="minorHAnsi" w:hAnsiTheme="minorHAnsi"/>
      <w:i/>
      <w:iCs/>
      <w:color w:val="44546A" w:themeColor="text2"/>
      <w:sz w:val="18"/>
      <w:szCs w:val="18"/>
    </w:rPr>
  </w:style>
  <w:style w:type="paragraph" w:styleId="FootnoteText">
    <w:name w:val="footnote text"/>
    <w:basedOn w:val="Normal"/>
    <w:link w:val="FootnoteTextChar"/>
    <w:unhideWhenUsed/>
    <w:rsid w:val="008A395C"/>
    <w:pPr>
      <w:spacing w:line="240" w:lineRule="auto"/>
      <w:jc w:val="left"/>
    </w:pPr>
    <w:rPr>
      <w:rFonts w:eastAsia="Times New Roman" w:cs="Times New Roman"/>
      <w:color w:val="001F00"/>
      <w:spacing w:val="6"/>
      <w:sz w:val="20"/>
      <w:szCs w:val="20"/>
      <w:lang w:val="en-GB" w:eastAsia="en-GB"/>
    </w:rPr>
  </w:style>
  <w:style w:type="character" w:customStyle="1" w:styleId="FootnoteTextChar">
    <w:name w:val="Footnote Text Char"/>
    <w:basedOn w:val="DefaultParagraphFont"/>
    <w:link w:val="FootnoteText"/>
    <w:rsid w:val="008A395C"/>
    <w:rPr>
      <w:rFonts w:ascii="Arial" w:eastAsia="Times New Roman" w:hAnsi="Arial" w:cs="Times New Roman"/>
      <w:color w:val="001F00"/>
      <w:spacing w:val="6"/>
      <w:sz w:val="20"/>
      <w:szCs w:val="20"/>
      <w:lang w:val="en-GB" w:eastAsia="en-GB"/>
    </w:rPr>
  </w:style>
  <w:style w:type="character" w:styleId="Strong">
    <w:name w:val="Strong"/>
    <w:basedOn w:val="DefaultParagraphFont"/>
    <w:uiPriority w:val="22"/>
    <w:qFormat/>
    <w:rsid w:val="008A395C"/>
    <w:rPr>
      <w:b/>
      <w:bCs/>
    </w:rPr>
  </w:style>
  <w:style w:type="paragraph" w:styleId="BodyText">
    <w:name w:val="Body Text"/>
    <w:basedOn w:val="Normal"/>
    <w:link w:val="BodyTextChar"/>
    <w:rsid w:val="008A395C"/>
    <w:pPr>
      <w:autoSpaceDE w:val="0"/>
      <w:autoSpaceDN w:val="0"/>
      <w:adjustRightInd w:val="0"/>
      <w:spacing w:line="240" w:lineRule="auto"/>
      <w:jc w:val="left"/>
    </w:pPr>
    <w:rPr>
      <w:rFonts w:eastAsia="Times New Roman" w:cs="Arial"/>
      <w:sz w:val="18"/>
      <w:szCs w:val="18"/>
      <w:lang w:val="en-US"/>
    </w:rPr>
  </w:style>
  <w:style w:type="character" w:customStyle="1" w:styleId="BodyTextChar">
    <w:name w:val="Body Text Char"/>
    <w:basedOn w:val="DefaultParagraphFont"/>
    <w:link w:val="BodyText"/>
    <w:rsid w:val="008A395C"/>
    <w:rPr>
      <w:rFonts w:ascii="Arial" w:eastAsia="Times New Roman" w:hAnsi="Arial" w:cs="Arial"/>
      <w:sz w:val="18"/>
      <w:szCs w:val="18"/>
      <w:lang w:val="en-US"/>
    </w:rPr>
  </w:style>
  <w:style w:type="character" w:styleId="Emphasis">
    <w:name w:val="Emphasis"/>
    <w:basedOn w:val="DefaultParagraphFont"/>
    <w:uiPriority w:val="20"/>
    <w:qFormat/>
    <w:rsid w:val="00346EB1"/>
    <w:rPr>
      <w:b/>
      <w:bCs/>
      <w:i w:val="0"/>
      <w:iCs w:val="0"/>
    </w:rPr>
  </w:style>
  <w:style w:type="character" w:customStyle="1" w:styleId="tgc">
    <w:name w:val="_tgc"/>
    <w:rsid w:val="00025F3D"/>
  </w:style>
  <w:style w:type="character" w:customStyle="1" w:styleId="st1">
    <w:name w:val="st1"/>
    <w:rsid w:val="00025F3D"/>
  </w:style>
  <w:style w:type="character" w:styleId="FootnoteReference">
    <w:name w:val="footnote reference"/>
    <w:basedOn w:val="DefaultParagraphFont"/>
    <w:unhideWhenUsed/>
    <w:rsid w:val="0086438B"/>
    <w:rPr>
      <w:vertAlign w:val="superscript"/>
    </w:rPr>
  </w:style>
  <w:style w:type="table" w:customStyle="1" w:styleId="GridTable6ColorfulAccent6">
    <w:name w:val="Grid Table 6 Colorful Accent 6"/>
    <w:basedOn w:val="TableNormal"/>
    <w:uiPriority w:val="51"/>
    <w:rsid w:val="0061224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TableNormal"/>
    <w:uiPriority w:val="50"/>
    <w:rsid w:val="00612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3Accent6">
    <w:name w:val="Grid Table 3 Accent 6"/>
    <w:basedOn w:val="TableNormal"/>
    <w:uiPriority w:val="48"/>
    <w:rsid w:val="001D752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6">
    <w:name w:val="Grid Table 4 Accent 6"/>
    <w:basedOn w:val="TableNormal"/>
    <w:uiPriority w:val="49"/>
    <w:rsid w:val="001D752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
    <w:name w:val="List Table 3 Accent 6"/>
    <w:basedOn w:val="TableNormal"/>
    <w:uiPriority w:val="48"/>
    <w:rsid w:val="001D752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OCBase">
    <w:name w:val="TOC Base"/>
    <w:basedOn w:val="Normal"/>
    <w:rsid w:val="009A3D20"/>
    <w:pPr>
      <w:suppressAutoHyphens/>
      <w:spacing w:after="240" w:line="240" w:lineRule="atLeast"/>
    </w:pPr>
    <w:rPr>
      <w:rFonts w:eastAsia="Times New Roman" w:cs="Arial"/>
      <w:spacing w:val="-5"/>
      <w:lang w:val="en-GB" w:eastAsia="ar-SA"/>
    </w:rPr>
  </w:style>
  <w:style w:type="paragraph" w:customStyle="1" w:styleId="Normalbold">
    <w:name w:val="Normal bold"/>
    <w:basedOn w:val="Normal"/>
    <w:rsid w:val="001B7F84"/>
    <w:pPr>
      <w:jc w:val="left"/>
    </w:pPr>
    <w:rPr>
      <w:rFonts w:eastAsia="Times New Roman" w:cs="Times New Roman"/>
      <w:b/>
      <w:color w:val="000000"/>
      <w:spacing w:val="6"/>
      <w:sz w:val="18"/>
      <w:szCs w:val="18"/>
      <w:lang w:val="en-GB" w:eastAsia="en-GB"/>
    </w:rPr>
  </w:style>
  <w:style w:type="paragraph" w:styleId="BodyText2">
    <w:name w:val="Body Text 2"/>
    <w:basedOn w:val="Normal"/>
    <w:link w:val="BodyText2Char"/>
    <w:rsid w:val="0050773A"/>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50773A"/>
    <w:rPr>
      <w:rFonts w:ascii="Times New Roman" w:eastAsia="Times New Roman" w:hAnsi="Times New Roman" w:cs="Times New Roman"/>
      <w:sz w:val="24"/>
      <w:szCs w:val="24"/>
      <w:lang w:val="en-US" w:eastAsia="ar-SA"/>
    </w:rPr>
  </w:style>
  <w:style w:type="table" w:customStyle="1" w:styleId="PlainTable2">
    <w:name w:val="Plain Table 2"/>
    <w:basedOn w:val="TableNormal"/>
    <w:uiPriority w:val="99"/>
    <w:rsid w:val="005030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2">
    <w:name w:val="Grid Table 1 Light Accent 2"/>
    <w:basedOn w:val="TableNormal"/>
    <w:uiPriority w:val="46"/>
    <w:rsid w:val="005030A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fault">
    <w:name w:val="Default"/>
    <w:rsid w:val="005030A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D75BB"/>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paragraph" w:styleId="Revision">
    <w:name w:val="Revision"/>
    <w:hidden/>
    <w:uiPriority w:val="99"/>
    <w:semiHidden/>
    <w:rsid w:val="00FD4789"/>
    <w:pPr>
      <w:spacing w:after="0" w:line="240" w:lineRule="auto"/>
    </w:pPr>
    <w:rPr>
      <w:rFonts w:ascii="Arial" w:hAnsi="Arial"/>
    </w:rPr>
  </w:style>
  <w:style w:type="table" w:customStyle="1" w:styleId="GridTable2Accent2">
    <w:name w:val="Grid Table 2 Accent 2"/>
    <w:basedOn w:val="TableNormal"/>
    <w:uiPriority w:val="47"/>
    <w:rsid w:val="00C7718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E81B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
    <w:name w:val="Grid Table 4"/>
    <w:basedOn w:val="TableNormal"/>
    <w:uiPriority w:val="49"/>
    <w:rsid w:val="005C24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EE7"/>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unhideWhenUsed/>
    <w:qFormat/>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CD2AA3"/>
    <w:pPr>
      <w:tabs>
        <w:tab w:val="left" w:pos="442"/>
        <w:tab w:val="right" w:leader="dot" w:pos="9135"/>
      </w:tabs>
      <w:spacing w:line="360" w:lineRule="auto"/>
    </w:pPr>
    <w:rPr>
      <w:b/>
      <w:caps/>
      <w:color w:val="000000" w:themeColor="text1"/>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link w:val="ListParagraphChar"/>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B31E6A"/>
    <w:pPr>
      <w:spacing w:line="240" w:lineRule="exact"/>
      <w:ind w:left="221"/>
    </w:pPr>
    <w:rPr>
      <w:sz w:val="20"/>
    </w:rPr>
  </w:style>
  <w:style w:type="paragraph" w:styleId="TOC3">
    <w:name w:val="toc 3"/>
    <w:basedOn w:val="Normal"/>
    <w:next w:val="Normal"/>
    <w:autoRedefine/>
    <w:uiPriority w:val="39"/>
    <w:unhideWhenUsed/>
    <w:rsid w:val="00B31E6A"/>
    <w:pPr>
      <w:spacing w:line="240" w:lineRule="exact"/>
      <w:ind w:left="442"/>
    </w:pPr>
    <w:rPr>
      <w:rFonts w:eastAsiaTheme="minorEastAsia" w:cs="Times New Roman"/>
      <w:sz w:val="20"/>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9E0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rsid w:val="00052B47"/>
    <w:rPr>
      <w:rFonts w:ascii="Arial" w:eastAsia="Times New Roman" w:hAnsi="Arial" w:cs="Times New Roman"/>
      <w:color w:val="000000"/>
      <w:sz w:val="20"/>
      <w:szCs w:val="20"/>
      <w:lang w:val="en-GB" w:eastAsia="en-GB"/>
    </w:rPr>
  </w:style>
  <w:style w:type="character" w:customStyle="1" w:styleId="ListParagraphChar">
    <w:name w:val="List Paragraph Char"/>
    <w:link w:val="ListParagraph"/>
    <w:uiPriority w:val="34"/>
    <w:locked/>
    <w:rsid w:val="008A395C"/>
    <w:rPr>
      <w:rFonts w:ascii="Arial" w:hAnsi="Arial"/>
    </w:rPr>
  </w:style>
  <w:style w:type="paragraph" w:styleId="NoSpacing">
    <w:name w:val="No Spacing"/>
    <w:link w:val="NoSpacingChar"/>
    <w:uiPriority w:val="1"/>
    <w:qFormat/>
    <w:rsid w:val="008A395C"/>
    <w:pPr>
      <w:spacing w:after="0" w:line="240" w:lineRule="auto"/>
    </w:pPr>
    <w:rPr>
      <w:rFonts w:ascii="Arial" w:eastAsia="Times New Roman" w:hAnsi="Arial" w:cs="Times New Roman"/>
      <w:color w:val="001F00"/>
      <w:spacing w:val="6"/>
      <w:sz w:val="18"/>
      <w:szCs w:val="18"/>
      <w:lang w:val="en-GB" w:eastAsia="en-GB"/>
    </w:rPr>
  </w:style>
  <w:style w:type="character" w:customStyle="1" w:styleId="NoSpacingChar">
    <w:name w:val="No Spacing Char"/>
    <w:basedOn w:val="DefaultParagraphFont"/>
    <w:link w:val="NoSpacing"/>
    <w:uiPriority w:val="1"/>
    <w:rsid w:val="008A395C"/>
    <w:rPr>
      <w:rFonts w:ascii="Arial" w:eastAsia="Times New Roman" w:hAnsi="Arial" w:cs="Times New Roman"/>
      <w:color w:val="001F00"/>
      <w:spacing w:val="6"/>
      <w:sz w:val="18"/>
      <w:szCs w:val="18"/>
      <w:lang w:val="en-GB" w:eastAsia="en-GB"/>
    </w:rPr>
  </w:style>
  <w:style w:type="character" w:styleId="CommentReference">
    <w:name w:val="annotation reference"/>
    <w:basedOn w:val="DefaultParagraphFont"/>
    <w:unhideWhenUsed/>
    <w:rsid w:val="008A395C"/>
    <w:rPr>
      <w:sz w:val="16"/>
      <w:szCs w:val="16"/>
    </w:rPr>
  </w:style>
  <w:style w:type="paragraph" w:styleId="CommentSubject">
    <w:name w:val="annotation subject"/>
    <w:basedOn w:val="CommentText"/>
    <w:next w:val="CommentText"/>
    <w:link w:val="CommentSubjectChar"/>
    <w:uiPriority w:val="99"/>
    <w:semiHidden/>
    <w:unhideWhenUsed/>
    <w:rsid w:val="008A395C"/>
    <w:pPr>
      <w:spacing w:after="160" w:line="240" w:lineRule="auto"/>
    </w:pPr>
    <w:rPr>
      <w:rFonts w:asciiTheme="minorHAnsi" w:eastAsiaTheme="minorHAnsi" w:hAnsiTheme="minorHAnsi" w:cstheme="minorBidi"/>
      <w:b/>
      <w:bCs/>
      <w:color w:val="auto"/>
      <w:lang w:val="en-ZA" w:eastAsia="en-US"/>
    </w:rPr>
  </w:style>
  <w:style w:type="character" w:customStyle="1" w:styleId="CommentSubjectChar">
    <w:name w:val="Comment Subject Char"/>
    <w:basedOn w:val="CommentTextChar"/>
    <w:link w:val="CommentSubject"/>
    <w:uiPriority w:val="99"/>
    <w:semiHidden/>
    <w:rsid w:val="008A395C"/>
    <w:rPr>
      <w:rFonts w:ascii="Arial" w:eastAsia="Times New Roman" w:hAnsi="Arial"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8A395C"/>
    <w:pPr>
      <w:spacing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5C"/>
    <w:rPr>
      <w:rFonts w:ascii="Segoe UI" w:hAnsi="Segoe UI" w:cs="Segoe UI"/>
      <w:sz w:val="18"/>
      <w:szCs w:val="18"/>
    </w:rPr>
  </w:style>
  <w:style w:type="table" w:customStyle="1" w:styleId="GridTable4-Accent61">
    <w:name w:val="Grid Table 4 - Accent 61"/>
    <w:basedOn w:val="TableNormal"/>
    <w:uiPriority w:val="49"/>
    <w:rsid w:val="008A39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8A39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1">
    <w:name w:val="Grid Table 4 - Accent 51"/>
    <w:basedOn w:val="TableNormal"/>
    <w:uiPriority w:val="49"/>
    <w:rsid w:val="008A395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41">
    <w:name w:val="Grid Table 4 - Accent 41"/>
    <w:basedOn w:val="TableNormal"/>
    <w:uiPriority w:val="49"/>
    <w:rsid w:val="008A39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aption">
    <w:name w:val="caption"/>
    <w:basedOn w:val="Normal"/>
    <w:next w:val="Normal"/>
    <w:unhideWhenUsed/>
    <w:qFormat/>
    <w:rsid w:val="008A395C"/>
    <w:pPr>
      <w:spacing w:after="200" w:line="240" w:lineRule="auto"/>
      <w:jc w:val="left"/>
    </w:pPr>
    <w:rPr>
      <w:rFonts w:asciiTheme="minorHAnsi" w:hAnsiTheme="minorHAnsi"/>
      <w:i/>
      <w:iCs/>
      <w:color w:val="44546A" w:themeColor="text2"/>
      <w:sz w:val="18"/>
      <w:szCs w:val="18"/>
    </w:rPr>
  </w:style>
  <w:style w:type="paragraph" w:styleId="FootnoteText">
    <w:name w:val="footnote text"/>
    <w:basedOn w:val="Normal"/>
    <w:link w:val="FootnoteTextChar"/>
    <w:unhideWhenUsed/>
    <w:rsid w:val="008A395C"/>
    <w:pPr>
      <w:spacing w:line="240" w:lineRule="auto"/>
      <w:jc w:val="left"/>
    </w:pPr>
    <w:rPr>
      <w:rFonts w:eastAsia="Times New Roman" w:cs="Times New Roman"/>
      <w:color w:val="001F00"/>
      <w:spacing w:val="6"/>
      <w:sz w:val="20"/>
      <w:szCs w:val="20"/>
      <w:lang w:val="en-GB" w:eastAsia="en-GB"/>
    </w:rPr>
  </w:style>
  <w:style w:type="character" w:customStyle="1" w:styleId="FootnoteTextChar">
    <w:name w:val="Footnote Text Char"/>
    <w:basedOn w:val="DefaultParagraphFont"/>
    <w:link w:val="FootnoteText"/>
    <w:rsid w:val="008A395C"/>
    <w:rPr>
      <w:rFonts w:ascii="Arial" w:eastAsia="Times New Roman" w:hAnsi="Arial" w:cs="Times New Roman"/>
      <w:color w:val="001F00"/>
      <w:spacing w:val="6"/>
      <w:sz w:val="20"/>
      <w:szCs w:val="20"/>
      <w:lang w:val="en-GB" w:eastAsia="en-GB"/>
    </w:rPr>
  </w:style>
  <w:style w:type="character" w:styleId="Strong">
    <w:name w:val="Strong"/>
    <w:basedOn w:val="DefaultParagraphFont"/>
    <w:uiPriority w:val="22"/>
    <w:qFormat/>
    <w:rsid w:val="008A395C"/>
    <w:rPr>
      <w:b/>
      <w:bCs/>
    </w:rPr>
  </w:style>
  <w:style w:type="paragraph" w:styleId="BodyText">
    <w:name w:val="Body Text"/>
    <w:basedOn w:val="Normal"/>
    <w:link w:val="BodyTextChar"/>
    <w:rsid w:val="008A395C"/>
    <w:pPr>
      <w:autoSpaceDE w:val="0"/>
      <w:autoSpaceDN w:val="0"/>
      <w:adjustRightInd w:val="0"/>
      <w:spacing w:line="240" w:lineRule="auto"/>
      <w:jc w:val="left"/>
    </w:pPr>
    <w:rPr>
      <w:rFonts w:eastAsia="Times New Roman" w:cs="Arial"/>
      <w:sz w:val="18"/>
      <w:szCs w:val="18"/>
      <w:lang w:val="en-US"/>
    </w:rPr>
  </w:style>
  <w:style w:type="character" w:customStyle="1" w:styleId="BodyTextChar">
    <w:name w:val="Body Text Char"/>
    <w:basedOn w:val="DefaultParagraphFont"/>
    <w:link w:val="BodyText"/>
    <w:rsid w:val="008A395C"/>
    <w:rPr>
      <w:rFonts w:ascii="Arial" w:eastAsia="Times New Roman" w:hAnsi="Arial" w:cs="Arial"/>
      <w:sz w:val="18"/>
      <w:szCs w:val="18"/>
      <w:lang w:val="en-US"/>
    </w:rPr>
  </w:style>
  <w:style w:type="character" w:styleId="Emphasis">
    <w:name w:val="Emphasis"/>
    <w:basedOn w:val="DefaultParagraphFont"/>
    <w:uiPriority w:val="20"/>
    <w:qFormat/>
    <w:rsid w:val="00346EB1"/>
    <w:rPr>
      <w:b/>
      <w:bCs/>
      <w:i w:val="0"/>
      <w:iCs w:val="0"/>
    </w:rPr>
  </w:style>
  <w:style w:type="character" w:customStyle="1" w:styleId="tgc">
    <w:name w:val="_tgc"/>
    <w:rsid w:val="00025F3D"/>
  </w:style>
  <w:style w:type="character" w:customStyle="1" w:styleId="st1">
    <w:name w:val="st1"/>
    <w:rsid w:val="00025F3D"/>
  </w:style>
  <w:style w:type="character" w:styleId="FootnoteReference">
    <w:name w:val="footnote reference"/>
    <w:basedOn w:val="DefaultParagraphFont"/>
    <w:unhideWhenUsed/>
    <w:rsid w:val="0086438B"/>
    <w:rPr>
      <w:vertAlign w:val="superscript"/>
    </w:rPr>
  </w:style>
  <w:style w:type="table" w:customStyle="1" w:styleId="GridTable6ColorfulAccent6">
    <w:name w:val="Grid Table 6 Colorful Accent 6"/>
    <w:basedOn w:val="TableNormal"/>
    <w:uiPriority w:val="51"/>
    <w:rsid w:val="0061224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TableNormal"/>
    <w:uiPriority w:val="50"/>
    <w:rsid w:val="00612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3Accent6">
    <w:name w:val="Grid Table 3 Accent 6"/>
    <w:basedOn w:val="TableNormal"/>
    <w:uiPriority w:val="48"/>
    <w:rsid w:val="001D752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6">
    <w:name w:val="Grid Table 4 Accent 6"/>
    <w:basedOn w:val="TableNormal"/>
    <w:uiPriority w:val="49"/>
    <w:rsid w:val="001D752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
    <w:name w:val="List Table 3 Accent 6"/>
    <w:basedOn w:val="TableNormal"/>
    <w:uiPriority w:val="48"/>
    <w:rsid w:val="001D752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OCBase">
    <w:name w:val="TOC Base"/>
    <w:basedOn w:val="Normal"/>
    <w:rsid w:val="009A3D20"/>
    <w:pPr>
      <w:suppressAutoHyphens/>
      <w:spacing w:after="240" w:line="240" w:lineRule="atLeast"/>
    </w:pPr>
    <w:rPr>
      <w:rFonts w:eastAsia="Times New Roman" w:cs="Arial"/>
      <w:spacing w:val="-5"/>
      <w:lang w:val="en-GB" w:eastAsia="ar-SA"/>
    </w:rPr>
  </w:style>
  <w:style w:type="paragraph" w:customStyle="1" w:styleId="Normalbold">
    <w:name w:val="Normal bold"/>
    <w:basedOn w:val="Normal"/>
    <w:rsid w:val="001B7F84"/>
    <w:pPr>
      <w:jc w:val="left"/>
    </w:pPr>
    <w:rPr>
      <w:rFonts w:eastAsia="Times New Roman" w:cs="Times New Roman"/>
      <w:b/>
      <w:color w:val="000000"/>
      <w:spacing w:val="6"/>
      <w:sz w:val="18"/>
      <w:szCs w:val="18"/>
      <w:lang w:val="en-GB" w:eastAsia="en-GB"/>
    </w:rPr>
  </w:style>
  <w:style w:type="paragraph" w:styleId="BodyText2">
    <w:name w:val="Body Text 2"/>
    <w:basedOn w:val="Normal"/>
    <w:link w:val="BodyText2Char"/>
    <w:rsid w:val="0050773A"/>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50773A"/>
    <w:rPr>
      <w:rFonts w:ascii="Times New Roman" w:eastAsia="Times New Roman" w:hAnsi="Times New Roman" w:cs="Times New Roman"/>
      <w:sz w:val="24"/>
      <w:szCs w:val="24"/>
      <w:lang w:val="en-US" w:eastAsia="ar-SA"/>
    </w:rPr>
  </w:style>
  <w:style w:type="table" w:customStyle="1" w:styleId="PlainTable2">
    <w:name w:val="Plain Table 2"/>
    <w:basedOn w:val="TableNormal"/>
    <w:uiPriority w:val="99"/>
    <w:rsid w:val="005030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2">
    <w:name w:val="Grid Table 1 Light Accent 2"/>
    <w:basedOn w:val="TableNormal"/>
    <w:uiPriority w:val="46"/>
    <w:rsid w:val="005030A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fault">
    <w:name w:val="Default"/>
    <w:rsid w:val="005030A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D75BB"/>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paragraph" w:styleId="Revision">
    <w:name w:val="Revision"/>
    <w:hidden/>
    <w:uiPriority w:val="99"/>
    <w:semiHidden/>
    <w:rsid w:val="00FD4789"/>
    <w:pPr>
      <w:spacing w:after="0" w:line="240" w:lineRule="auto"/>
    </w:pPr>
    <w:rPr>
      <w:rFonts w:ascii="Arial" w:hAnsi="Arial"/>
    </w:rPr>
  </w:style>
  <w:style w:type="table" w:customStyle="1" w:styleId="GridTable2Accent2">
    <w:name w:val="Grid Table 2 Accent 2"/>
    <w:basedOn w:val="TableNormal"/>
    <w:uiPriority w:val="47"/>
    <w:rsid w:val="00C7718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E81B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
    <w:name w:val="Grid Table 4"/>
    <w:basedOn w:val="TableNormal"/>
    <w:uiPriority w:val="49"/>
    <w:rsid w:val="005C24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2262">
      <w:bodyDiv w:val="1"/>
      <w:marLeft w:val="0"/>
      <w:marRight w:val="0"/>
      <w:marTop w:val="0"/>
      <w:marBottom w:val="0"/>
      <w:divBdr>
        <w:top w:val="none" w:sz="0" w:space="0" w:color="auto"/>
        <w:left w:val="none" w:sz="0" w:space="0" w:color="auto"/>
        <w:bottom w:val="none" w:sz="0" w:space="0" w:color="auto"/>
        <w:right w:val="none" w:sz="0" w:space="0" w:color="auto"/>
      </w:divBdr>
      <w:divsChild>
        <w:div w:id="1692759798">
          <w:marLeft w:val="0"/>
          <w:marRight w:val="0"/>
          <w:marTop w:val="0"/>
          <w:marBottom w:val="0"/>
          <w:divBdr>
            <w:top w:val="none" w:sz="0" w:space="0" w:color="auto"/>
            <w:left w:val="none" w:sz="0" w:space="0" w:color="auto"/>
            <w:bottom w:val="single" w:sz="6" w:space="1" w:color="auto"/>
            <w:right w:val="none" w:sz="0" w:space="0" w:color="auto"/>
          </w:divBdr>
        </w:div>
        <w:div w:id="2037345700">
          <w:marLeft w:val="0"/>
          <w:marRight w:val="0"/>
          <w:marTop w:val="0"/>
          <w:marBottom w:val="0"/>
          <w:divBdr>
            <w:top w:val="none" w:sz="0" w:space="0" w:color="auto"/>
            <w:left w:val="none" w:sz="0" w:space="0" w:color="auto"/>
            <w:bottom w:val="single" w:sz="6" w:space="1" w:color="auto"/>
            <w:right w:val="none" w:sz="0" w:space="0" w:color="auto"/>
          </w:divBdr>
        </w:div>
        <w:div w:id="1201356686">
          <w:marLeft w:val="0"/>
          <w:marRight w:val="0"/>
          <w:marTop w:val="0"/>
          <w:marBottom w:val="0"/>
          <w:divBdr>
            <w:top w:val="none" w:sz="0" w:space="0" w:color="auto"/>
            <w:left w:val="none" w:sz="0" w:space="0" w:color="auto"/>
            <w:bottom w:val="single" w:sz="6" w:space="1" w:color="auto"/>
            <w:right w:val="none" w:sz="0" w:space="0" w:color="auto"/>
          </w:divBdr>
        </w:div>
        <w:div w:id="1210529309">
          <w:marLeft w:val="0"/>
          <w:marRight w:val="0"/>
          <w:marTop w:val="0"/>
          <w:marBottom w:val="0"/>
          <w:divBdr>
            <w:top w:val="none" w:sz="0" w:space="0" w:color="auto"/>
            <w:left w:val="none" w:sz="0" w:space="0" w:color="auto"/>
            <w:bottom w:val="single" w:sz="6" w:space="1" w:color="auto"/>
            <w:right w:val="none" w:sz="0" w:space="0" w:color="auto"/>
          </w:divBdr>
        </w:div>
        <w:div w:id="2112241544">
          <w:marLeft w:val="0"/>
          <w:marRight w:val="0"/>
          <w:marTop w:val="0"/>
          <w:marBottom w:val="0"/>
          <w:divBdr>
            <w:top w:val="none" w:sz="0" w:space="0" w:color="auto"/>
            <w:left w:val="none" w:sz="0" w:space="0" w:color="auto"/>
            <w:bottom w:val="single" w:sz="6" w:space="1" w:color="auto"/>
            <w:right w:val="none" w:sz="0" w:space="0" w:color="auto"/>
          </w:divBdr>
        </w:div>
        <w:div w:id="1568145669">
          <w:marLeft w:val="0"/>
          <w:marRight w:val="0"/>
          <w:marTop w:val="0"/>
          <w:marBottom w:val="0"/>
          <w:divBdr>
            <w:top w:val="none" w:sz="0" w:space="0" w:color="auto"/>
            <w:left w:val="none" w:sz="0" w:space="0" w:color="auto"/>
            <w:bottom w:val="single" w:sz="6" w:space="1" w:color="auto"/>
            <w:right w:val="none" w:sz="0" w:space="0" w:color="auto"/>
          </w:divBdr>
        </w:div>
        <w:div w:id="707490590">
          <w:marLeft w:val="0"/>
          <w:marRight w:val="0"/>
          <w:marTop w:val="0"/>
          <w:marBottom w:val="0"/>
          <w:divBdr>
            <w:top w:val="none" w:sz="0" w:space="0" w:color="auto"/>
            <w:left w:val="none" w:sz="0" w:space="0" w:color="auto"/>
            <w:bottom w:val="single" w:sz="6" w:space="1" w:color="auto"/>
            <w:right w:val="none" w:sz="0" w:space="0" w:color="auto"/>
          </w:divBdr>
        </w:div>
        <w:div w:id="2134052387">
          <w:marLeft w:val="0"/>
          <w:marRight w:val="0"/>
          <w:marTop w:val="0"/>
          <w:marBottom w:val="0"/>
          <w:divBdr>
            <w:top w:val="none" w:sz="0" w:space="0" w:color="auto"/>
            <w:left w:val="none" w:sz="0" w:space="0" w:color="auto"/>
            <w:bottom w:val="single" w:sz="6" w:space="1" w:color="auto"/>
            <w:right w:val="none" w:sz="0" w:space="0" w:color="auto"/>
          </w:divBdr>
        </w:div>
        <w:div w:id="1462118151">
          <w:marLeft w:val="0"/>
          <w:marRight w:val="0"/>
          <w:marTop w:val="0"/>
          <w:marBottom w:val="0"/>
          <w:divBdr>
            <w:top w:val="none" w:sz="0" w:space="0" w:color="auto"/>
            <w:left w:val="none" w:sz="0" w:space="0" w:color="auto"/>
            <w:bottom w:val="single" w:sz="6" w:space="1" w:color="auto"/>
            <w:right w:val="none" w:sz="0" w:space="0" w:color="auto"/>
          </w:divBdr>
        </w:div>
        <w:div w:id="1381249874">
          <w:marLeft w:val="0"/>
          <w:marRight w:val="0"/>
          <w:marTop w:val="0"/>
          <w:marBottom w:val="0"/>
          <w:divBdr>
            <w:top w:val="none" w:sz="0" w:space="0" w:color="auto"/>
            <w:left w:val="none" w:sz="0" w:space="0" w:color="auto"/>
            <w:bottom w:val="single" w:sz="6" w:space="1" w:color="auto"/>
            <w:right w:val="none" w:sz="0" w:space="0" w:color="auto"/>
          </w:divBdr>
        </w:div>
        <w:div w:id="1952127650">
          <w:marLeft w:val="0"/>
          <w:marRight w:val="0"/>
          <w:marTop w:val="0"/>
          <w:marBottom w:val="0"/>
          <w:divBdr>
            <w:top w:val="none" w:sz="0" w:space="0" w:color="auto"/>
            <w:left w:val="none" w:sz="0" w:space="0" w:color="auto"/>
            <w:bottom w:val="single" w:sz="6" w:space="1" w:color="auto"/>
            <w:right w:val="none" w:sz="0" w:space="0" w:color="auto"/>
          </w:divBdr>
        </w:div>
        <w:div w:id="1343312981">
          <w:marLeft w:val="0"/>
          <w:marRight w:val="0"/>
          <w:marTop w:val="0"/>
          <w:marBottom w:val="0"/>
          <w:divBdr>
            <w:top w:val="none" w:sz="0" w:space="0" w:color="auto"/>
            <w:left w:val="none" w:sz="0" w:space="0" w:color="auto"/>
            <w:bottom w:val="single" w:sz="6" w:space="1" w:color="auto"/>
            <w:right w:val="none" w:sz="0" w:space="0" w:color="auto"/>
          </w:divBdr>
        </w:div>
        <w:div w:id="1690794217">
          <w:marLeft w:val="0"/>
          <w:marRight w:val="0"/>
          <w:marTop w:val="0"/>
          <w:marBottom w:val="0"/>
          <w:divBdr>
            <w:top w:val="none" w:sz="0" w:space="0" w:color="auto"/>
            <w:left w:val="none" w:sz="0" w:space="0" w:color="auto"/>
            <w:bottom w:val="single" w:sz="6" w:space="1" w:color="auto"/>
            <w:right w:val="none" w:sz="0" w:space="0" w:color="auto"/>
          </w:divBdr>
        </w:div>
        <w:div w:id="809324695">
          <w:marLeft w:val="0"/>
          <w:marRight w:val="0"/>
          <w:marTop w:val="0"/>
          <w:marBottom w:val="0"/>
          <w:divBdr>
            <w:top w:val="none" w:sz="0" w:space="0" w:color="auto"/>
            <w:left w:val="none" w:sz="0" w:space="0" w:color="auto"/>
            <w:bottom w:val="single" w:sz="6" w:space="1" w:color="auto"/>
            <w:right w:val="none" w:sz="0" w:space="0" w:color="auto"/>
          </w:divBdr>
        </w:div>
        <w:div w:id="1473986316">
          <w:marLeft w:val="0"/>
          <w:marRight w:val="0"/>
          <w:marTop w:val="0"/>
          <w:marBottom w:val="0"/>
          <w:divBdr>
            <w:top w:val="none" w:sz="0" w:space="0" w:color="auto"/>
            <w:left w:val="none" w:sz="0" w:space="0" w:color="auto"/>
            <w:bottom w:val="single" w:sz="6" w:space="1" w:color="auto"/>
            <w:right w:val="none" w:sz="0" w:space="0" w:color="auto"/>
          </w:divBdr>
        </w:div>
        <w:div w:id="1199469734">
          <w:marLeft w:val="0"/>
          <w:marRight w:val="0"/>
          <w:marTop w:val="0"/>
          <w:marBottom w:val="0"/>
          <w:divBdr>
            <w:top w:val="none" w:sz="0" w:space="0" w:color="auto"/>
            <w:left w:val="none" w:sz="0" w:space="0" w:color="auto"/>
            <w:bottom w:val="single" w:sz="6" w:space="1" w:color="auto"/>
            <w:right w:val="none" w:sz="0" w:space="0" w:color="auto"/>
          </w:divBdr>
        </w:div>
        <w:div w:id="712462748">
          <w:marLeft w:val="0"/>
          <w:marRight w:val="0"/>
          <w:marTop w:val="0"/>
          <w:marBottom w:val="0"/>
          <w:divBdr>
            <w:top w:val="none" w:sz="0" w:space="0" w:color="auto"/>
            <w:left w:val="none" w:sz="0" w:space="0" w:color="auto"/>
            <w:bottom w:val="single" w:sz="6" w:space="1" w:color="auto"/>
            <w:right w:val="none" w:sz="0" w:space="0" w:color="auto"/>
          </w:divBdr>
        </w:div>
        <w:div w:id="2141915211">
          <w:marLeft w:val="0"/>
          <w:marRight w:val="0"/>
          <w:marTop w:val="0"/>
          <w:marBottom w:val="0"/>
          <w:divBdr>
            <w:top w:val="none" w:sz="0" w:space="0" w:color="auto"/>
            <w:left w:val="none" w:sz="0" w:space="0" w:color="auto"/>
            <w:bottom w:val="single" w:sz="6" w:space="1" w:color="auto"/>
            <w:right w:val="none" w:sz="0" w:space="0" w:color="auto"/>
          </w:divBdr>
        </w:div>
        <w:div w:id="979772657">
          <w:marLeft w:val="0"/>
          <w:marRight w:val="0"/>
          <w:marTop w:val="0"/>
          <w:marBottom w:val="0"/>
          <w:divBdr>
            <w:top w:val="none" w:sz="0" w:space="0" w:color="auto"/>
            <w:left w:val="none" w:sz="0" w:space="0" w:color="auto"/>
            <w:bottom w:val="single" w:sz="6" w:space="1" w:color="auto"/>
            <w:right w:val="none" w:sz="0" w:space="0" w:color="auto"/>
          </w:divBdr>
        </w:div>
        <w:div w:id="1290698697">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zyl-gous\Desktop\RU%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F947-F1E0-463A-881C-979A9B26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 Template</Template>
  <TotalTime>1</TotalTime>
  <Pages>24</Pages>
  <Words>4868</Words>
  <Characters>27751</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Thabile Ketye</dc:creator>
  <cp:lastModifiedBy>Asanda</cp:lastModifiedBy>
  <cp:revision>2</cp:revision>
  <cp:lastPrinted>2017-03-28T11:17:00Z</cp:lastPrinted>
  <dcterms:created xsi:type="dcterms:W3CDTF">2017-11-03T08:31:00Z</dcterms:created>
  <dcterms:modified xsi:type="dcterms:W3CDTF">2017-11-03T08:31:00Z</dcterms:modified>
</cp:coreProperties>
</file>