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FA" w:rsidRPr="0054139A" w:rsidRDefault="0054139A" w:rsidP="0054139A">
      <w:pPr>
        <w:spacing w:after="0" w:line="280" w:lineRule="exact"/>
        <w:jc w:val="center"/>
        <w:rPr>
          <w:rFonts w:ascii="Arial" w:hAnsi="Arial" w:cs="Arial"/>
          <w:b/>
        </w:rPr>
      </w:pPr>
      <w:bookmarkStart w:id="0" w:name="_GoBack"/>
      <w:bookmarkEnd w:id="0"/>
      <w:r w:rsidRPr="0054139A">
        <w:rPr>
          <w:rFonts w:ascii="Arial" w:hAnsi="Arial" w:cs="Arial"/>
          <w:b/>
        </w:rPr>
        <w:t>TERMS OF REFERENCE</w:t>
      </w:r>
    </w:p>
    <w:p w:rsidR="0054139A" w:rsidRPr="0054139A" w:rsidRDefault="0054139A" w:rsidP="0054139A">
      <w:pPr>
        <w:spacing w:after="0" w:line="280" w:lineRule="exact"/>
        <w:jc w:val="center"/>
        <w:rPr>
          <w:rFonts w:ascii="Arial" w:hAnsi="Arial" w:cs="Arial"/>
          <w:b/>
        </w:rPr>
      </w:pPr>
      <w:r w:rsidRPr="0054139A">
        <w:rPr>
          <w:rFonts w:ascii="Arial" w:hAnsi="Arial" w:cs="Arial"/>
          <w:b/>
        </w:rPr>
        <w:t xml:space="preserve">INQUIRY INTO COMPLIANCE WITH THE LOCALISATION </w:t>
      </w:r>
      <w:r w:rsidR="007A3876">
        <w:rPr>
          <w:rFonts w:ascii="Arial" w:hAnsi="Arial" w:cs="Arial"/>
          <w:b/>
        </w:rPr>
        <w:t xml:space="preserve">AND LOCAL PUBLIC PROCUREMENT </w:t>
      </w:r>
      <w:r w:rsidRPr="0054139A">
        <w:rPr>
          <w:rFonts w:ascii="Arial" w:hAnsi="Arial" w:cs="Arial"/>
          <w:b/>
        </w:rPr>
        <w:t>POLICY</w:t>
      </w:r>
    </w:p>
    <w:p w:rsidR="0054139A" w:rsidRDefault="0054139A" w:rsidP="0054139A">
      <w:pPr>
        <w:spacing w:after="0" w:line="280" w:lineRule="exact"/>
        <w:rPr>
          <w:rFonts w:ascii="Arial" w:hAnsi="Arial" w:cs="Arial"/>
        </w:rPr>
      </w:pPr>
    </w:p>
    <w:p w:rsidR="0054139A" w:rsidRPr="0054139A" w:rsidRDefault="0054139A" w:rsidP="0054139A">
      <w:pPr>
        <w:spacing w:after="0" w:line="280" w:lineRule="exact"/>
        <w:rPr>
          <w:rFonts w:ascii="Arial" w:hAnsi="Arial" w:cs="Arial"/>
          <w:b/>
        </w:rPr>
      </w:pPr>
      <w:r w:rsidRPr="0054139A">
        <w:rPr>
          <w:rFonts w:ascii="Arial" w:hAnsi="Arial" w:cs="Arial"/>
          <w:b/>
        </w:rPr>
        <w:t>Background</w:t>
      </w:r>
    </w:p>
    <w:p w:rsidR="0054139A" w:rsidRDefault="0054139A" w:rsidP="0054139A">
      <w:pPr>
        <w:spacing w:after="0" w:line="280" w:lineRule="exact"/>
        <w:rPr>
          <w:rFonts w:ascii="Arial" w:hAnsi="Arial" w:cs="Arial"/>
        </w:rPr>
      </w:pPr>
    </w:p>
    <w:p w:rsidR="0054139A" w:rsidRPr="008F3326" w:rsidRDefault="0054139A" w:rsidP="008F3326">
      <w:pPr>
        <w:pStyle w:val="ListParagraph"/>
        <w:numPr>
          <w:ilvl w:val="0"/>
          <w:numId w:val="2"/>
        </w:numPr>
        <w:spacing w:after="0" w:line="280" w:lineRule="exact"/>
        <w:rPr>
          <w:rFonts w:ascii="Arial" w:hAnsi="Arial" w:cs="Arial"/>
        </w:rPr>
      </w:pPr>
      <w:r w:rsidRPr="008F3326">
        <w:rPr>
          <w:rFonts w:ascii="Arial" w:hAnsi="Arial" w:cs="Arial"/>
        </w:rPr>
        <w:t>Policies affecting localisation</w:t>
      </w:r>
      <w:r w:rsidR="008F3326" w:rsidRPr="008F3326">
        <w:rPr>
          <w:rFonts w:ascii="Arial" w:hAnsi="Arial" w:cs="Arial"/>
        </w:rPr>
        <w:t xml:space="preserve"> and local public procurement</w:t>
      </w:r>
    </w:p>
    <w:p w:rsidR="0054139A" w:rsidRPr="008F3326" w:rsidRDefault="0054139A" w:rsidP="008F3326">
      <w:pPr>
        <w:pStyle w:val="ListParagraph"/>
        <w:numPr>
          <w:ilvl w:val="0"/>
          <w:numId w:val="2"/>
        </w:numPr>
        <w:spacing w:after="0" w:line="280" w:lineRule="exact"/>
        <w:rPr>
          <w:rFonts w:ascii="Arial" w:hAnsi="Arial" w:cs="Arial"/>
        </w:rPr>
      </w:pPr>
      <w:r w:rsidRPr="008F3326">
        <w:rPr>
          <w:rFonts w:ascii="Arial" w:hAnsi="Arial" w:cs="Arial"/>
        </w:rPr>
        <w:t xml:space="preserve">Committee process </w:t>
      </w:r>
      <w:proofErr w:type="spellStart"/>
      <w:r w:rsidRPr="008F3326">
        <w:rPr>
          <w:rFonts w:ascii="Arial" w:hAnsi="Arial" w:cs="Arial"/>
        </w:rPr>
        <w:t>ito</w:t>
      </w:r>
      <w:proofErr w:type="spellEnd"/>
      <w:r w:rsidRPr="008F3326">
        <w:rPr>
          <w:rFonts w:ascii="Arial" w:hAnsi="Arial" w:cs="Arial"/>
        </w:rPr>
        <w:t xml:space="preserve"> localisation and the rail sector</w:t>
      </w:r>
    </w:p>
    <w:p w:rsidR="0054139A" w:rsidRPr="008F3326" w:rsidRDefault="0054139A" w:rsidP="008F3326">
      <w:pPr>
        <w:pStyle w:val="ListParagraph"/>
        <w:numPr>
          <w:ilvl w:val="0"/>
          <w:numId w:val="2"/>
        </w:numPr>
        <w:spacing w:after="0" w:line="280" w:lineRule="exact"/>
        <w:rPr>
          <w:rFonts w:ascii="Arial" w:hAnsi="Arial" w:cs="Arial"/>
        </w:rPr>
      </w:pPr>
      <w:r w:rsidRPr="008F3326">
        <w:rPr>
          <w:rFonts w:ascii="Arial" w:hAnsi="Arial" w:cs="Arial"/>
        </w:rPr>
        <w:t>Key findings/challenges identified</w:t>
      </w:r>
    </w:p>
    <w:p w:rsidR="0054139A" w:rsidRDefault="0054139A" w:rsidP="0054139A">
      <w:pPr>
        <w:spacing w:after="0" w:line="280" w:lineRule="exact"/>
        <w:rPr>
          <w:rFonts w:ascii="Arial" w:hAnsi="Arial" w:cs="Arial"/>
        </w:rPr>
      </w:pPr>
    </w:p>
    <w:p w:rsidR="0054139A" w:rsidRPr="0054139A" w:rsidRDefault="0054139A" w:rsidP="0054139A">
      <w:pPr>
        <w:spacing w:after="0" w:line="280" w:lineRule="exact"/>
        <w:rPr>
          <w:rFonts w:ascii="Arial" w:hAnsi="Arial" w:cs="Arial"/>
          <w:b/>
        </w:rPr>
      </w:pPr>
      <w:r w:rsidRPr="0054139A">
        <w:rPr>
          <w:rFonts w:ascii="Arial" w:hAnsi="Arial" w:cs="Arial"/>
          <w:b/>
        </w:rPr>
        <w:t>Purpose of the inquiry</w:t>
      </w:r>
    </w:p>
    <w:p w:rsidR="0054139A" w:rsidRDefault="0054139A" w:rsidP="0054139A">
      <w:pPr>
        <w:spacing w:after="0" w:line="280" w:lineRule="exact"/>
        <w:rPr>
          <w:rFonts w:ascii="Arial" w:hAnsi="Arial" w:cs="Arial"/>
        </w:rPr>
      </w:pPr>
    </w:p>
    <w:p w:rsidR="0054139A" w:rsidRDefault="001D2352" w:rsidP="001D2352">
      <w:pPr>
        <w:spacing w:after="0" w:line="280" w:lineRule="exact"/>
        <w:jc w:val="both"/>
        <w:rPr>
          <w:rFonts w:ascii="Arial" w:hAnsi="Arial" w:cs="Arial"/>
        </w:rPr>
      </w:pPr>
      <w:r>
        <w:rPr>
          <w:rFonts w:ascii="Arial" w:hAnsi="Arial" w:cs="Arial"/>
        </w:rPr>
        <w:t>Based on prior engagements, the Committee is of the view that the engagement process it has followed thus far has not yielded the desired outcome. Therefore, it has decided to institute an inquiry into the matter. The overarching purpose of the inquiry is to e</w:t>
      </w:r>
      <w:r w:rsidR="008E3CFC">
        <w:rPr>
          <w:rFonts w:ascii="Arial" w:hAnsi="Arial" w:cs="Arial"/>
        </w:rPr>
        <w:t xml:space="preserve">nsure that </w:t>
      </w:r>
      <w:r>
        <w:rPr>
          <w:rFonts w:ascii="Arial" w:hAnsi="Arial" w:cs="Arial"/>
        </w:rPr>
        <w:t xml:space="preserve">the </w:t>
      </w:r>
      <w:r w:rsidR="003B23A7">
        <w:rPr>
          <w:rFonts w:ascii="Arial" w:hAnsi="Arial" w:cs="Arial"/>
        </w:rPr>
        <w:t>localisation</w:t>
      </w:r>
      <w:r>
        <w:rPr>
          <w:rFonts w:ascii="Arial" w:hAnsi="Arial" w:cs="Arial"/>
        </w:rPr>
        <w:t xml:space="preserve"> and local public procurement </w:t>
      </w:r>
      <w:r w:rsidR="008E3CFC">
        <w:rPr>
          <w:rFonts w:ascii="Arial" w:hAnsi="Arial" w:cs="Arial"/>
        </w:rPr>
        <w:t>policies</w:t>
      </w:r>
      <w:r>
        <w:rPr>
          <w:rFonts w:ascii="Arial" w:hAnsi="Arial" w:cs="Arial"/>
        </w:rPr>
        <w:t>, underpinning the success of the Industrial Policy Action Plan,</w:t>
      </w:r>
      <w:r w:rsidR="008E3CFC">
        <w:rPr>
          <w:rFonts w:ascii="Arial" w:hAnsi="Arial" w:cs="Arial"/>
        </w:rPr>
        <w:t xml:space="preserve"> are effectively implemented to achieve job creation and </w:t>
      </w:r>
      <w:r>
        <w:rPr>
          <w:rFonts w:ascii="Arial" w:hAnsi="Arial" w:cs="Arial"/>
        </w:rPr>
        <w:t xml:space="preserve">other </w:t>
      </w:r>
      <w:r w:rsidR="008E3CFC">
        <w:rPr>
          <w:rFonts w:ascii="Arial" w:hAnsi="Arial" w:cs="Arial"/>
        </w:rPr>
        <w:t>economic development objectives.</w:t>
      </w:r>
    </w:p>
    <w:p w:rsidR="001D2352" w:rsidRDefault="001D2352" w:rsidP="001D2352">
      <w:pPr>
        <w:spacing w:after="0" w:line="280" w:lineRule="exact"/>
        <w:rPr>
          <w:rFonts w:ascii="Arial" w:hAnsi="Arial" w:cs="Arial"/>
        </w:rPr>
      </w:pPr>
    </w:p>
    <w:p w:rsidR="00F51CC3" w:rsidRDefault="00F51CC3" w:rsidP="001D2352">
      <w:pPr>
        <w:spacing w:after="0" w:line="280" w:lineRule="exact"/>
        <w:rPr>
          <w:rFonts w:ascii="Arial" w:hAnsi="Arial" w:cs="Arial"/>
        </w:rPr>
      </w:pPr>
      <w:r>
        <w:rPr>
          <w:rFonts w:ascii="Arial" w:hAnsi="Arial" w:cs="Arial"/>
        </w:rPr>
        <w:t>The Committee endeavours to establish:</w:t>
      </w:r>
    </w:p>
    <w:p w:rsidR="00F51CC3" w:rsidRDefault="00F51CC3" w:rsidP="001D2352">
      <w:pPr>
        <w:spacing w:after="0" w:line="280" w:lineRule="exact"/>
        <w:rPr>
          <w:rFonts w:ascii="Arial" w:hAnsi="Arial" w:cs="Arial"/>
        </w:rPr>
      </w:pPr>
    </w:p>
    <w:p w:rsidR="00F51CC3" w:rsidRDefault="00F51CC3" w:rsidP="00F51CC3">
      <w:pPr>
        <w:pStyle w:val="ListParagraph"/>
        <w:numPr>
          <w:ilvl w:val="0"/>
          <w:numId w:val="6"/>
        </w:numPr>
        <w:spacing w:after="0" w:line="280" w:lineRule="exact"/>
        <w:rPr>
          <w:rFonts w:ascii="Arial" w:hAnsi="Arial" w:cs="Arial"/>
        </w:rPr>
      </w:pPr>
      <w:r w:rsidRPr="00F51CC3">
        <w:rPr>
          <w:rFonts w:ascii="Arial" w:hAnsi="Arial" w:cs="Arial"/>
        </w:rPr>
        <w:t>To what extent</w:t>
      </w:r>
      <w:r w:rsidR="00A77277">
        <w:rPr>
          <w:rFonts w:ascii="Arial" w:hAnsi="Arial" w:cs="Arial"/>
        </w:rPr>
        <w:t xml:space="preserve"> local content requirements we</w:t>
      </w:r>
      <w:r w:rsidRPr="00F51CC3">
        <w:rPr>
          <w:rFonts w:ascii="Arial" w:hAnsi="Arial" w:cs="Arial"/>
        </w:rPr>
        <w:t>re complied with by government and state-owned companies</w:t>
      </w:r>
      <w:r w:rsidR="00A77277">
        <w:rPr>
          <w:rFonts w:ascii="Arial" w:hAnsi="Arial" w:cs="Arial"/>
        </w:rPr>
        <w:t xml:space="preserve"> within the contracts that were entered into and the delivery on those</w:t>
      </w:r>
      <w:r>
        <w:rPr>
          <w:rFonts w:ascii="Arial" w:hAnsi="Arial" w:cs="Arial"/>
        </w:rPr>
        <w:t>.</w:t>
      </w:r>
    </w:p>
    <w:p w:rsidR="00F51CC3" w:rsidRDefault="00A77277" w:rsidP="00F51CC3">
      <w:pPr>
        <w:pStyle w:val="ListParagraph"/>
        <w:numPr>
          <w:ilvl w:val="0"/>
          <w:numId w:val="6"/>
        </w:numPr>
        <w:spacing w:after="0" w:line="280" w:lineRule="exact"/>
        <w:rPr>
          <w:rFonts w:ascii="Arial" w:hAnsi="Arial" w:cs="Arial"/>
        </w:rPr>
      </w:pPr>
      <w:r>
        <w:rPr>
          <w:rFonts w:ascii="Arial" w:hAnsi="Arial" w:cs="Arial"/>
        </w:rPr>
        <w:t>The reasons for non-compliance.</w:t>
      </w:r>
    </w:p>
    <w:p w:rsidR="00A77277" w:rsidRPr="00F51CC3" w:rsidRDefault="00A77277" w:rsidP="00F51CC3">
      <w:pPr>
        <w:pStyle w:val="ListParagraph"/>
        <w:numPr>
          <w:ilvl w:val="0"/>
          <w:numId w:val="6"/>
        </w:numPr>
        <w:spacing w:after="0" w:line="280" w:lineRule="exact"/>
        <w:rPr>
          <w:rFonts w:ascii="Arial" w:hAnsi="Arial" w:cs="Arial"/>
        </w:rPr>
      </w:pPr>
      <w:r>
        <w:rPr>
          <w:rFonts w:ascii="Arial" w:hAnsi="Arial" w:cs="Arial"/>
        </w:rPr>
        <w:t>Appropriate legislative and other mechanisms to be effected to improve enforcement of these policies.</w:t>
      </w:r>
    </w:p>
    <w:p w:rsidR="0054139A" w:rsidRDefault="0054139A" w:rsidP="0054139A">
      <w:pPr>
        <w:spacing w:after="0" w:line="280" w:lineRule="exact"/>
        <w:rPr>
          <w:rFonts w:ascii="Arial" w:hAnsi="Arial" w:cs="Arial"/>
        </w:rPr>
      </w:pPr>
    </w:p>
    <w:p w:rsidR="0054139A" w:rsidRDefault="0054139A" w:rsidP="0054139A">
      <w:pPr>
        <w:spacing w:after="0" w:line="280" w:lineRule="exact"/>
        <w:rPr>
          <w:rFonts w:ascii="Arial" w:hAnsi="Arial" w:cs="Arial"/>
          <w:b/>
        </w:rPr>
      </w:pPr>
      <w:r>
        <w:rPr>
          <w:rFonts w:ascii="Arial" w:hAnsi="Arial" w:cs="Arial"/>
          <w:b/>
        </w:rPr>
        <w:t>Scope of the inquiry</w:t>
      </w:r>
    </w:p>
    <w:p w:rsidR="0054139A" w:rsidRDefault="0054139A" w:rsidP="0054139A">
      <w:pPr>
        <w:spacing w:after="0" w:line="280" w:lineRule="exact"/>
        <w:rPr>
          <w:rFonts w:ascii="Arial" w:hAnsi="Arial" w:cs="Arial"/>
        </w:rPr>
      </w:pPr>
    </w:p>
    <w:p w:rsidR="00C36D83" w:rsidRDefault="00C36D83" w:rsidP="00C36D83">
      <w:pPr>
        <w:spacing w:after="0" w:line="280" w:lineRule="exact"/>
        <w:jc w:val="both"/>
        <w:rPr>
          <w:rFonts w:ascii="Arial" w:hAnsi="Arial" w:cs="Arial"/>
          <w:szCs w:val="23"/>
        </w:rPr>
      </w:pPr>
      <w:r w:rsidRPr="00C36D83">
        <w:rPr>
          <w:rFonts w:ascii="Arial" w:hAnsi="Arial" w:cs="Arial"/>
          <w:szCs w:val="23"/>
        </w:rPr>
        <w:t xml:space="preserve">The </w:t>
      </w:r>
      <w:r>
        <w:rPr>
          <w:rFonts w:ascii="Arial" w:hAnsi="Arial" w:cs="Arial"/>
          <w:szCs w:val="23"/>
        </w:rPr>
        <w:t xml:space="preserve">inquiry </w:t>
      </w:r>
      <w:r w:rsidRPr="00C36D83">
        <w:rPr>
          <w:rFonts w:ascii="Arial" w:hAnsi="Arial" w:cs="Arial"/>
          <w:szCs w:val="23"/>
        </w:rPr>
        <w:t xml:space="preserve">will be </w:t>
      </w:r>
      <w:r>
        <w:rPr>
          <w:rFonts w:ascii="Arial" w:hAnsi="Arial" w:cs="Arial"/>
          <w:szCs w:val="23"/>
        </w:rPr>
        <w:t>conducted according</w:t>
      </w:r>
      <w:r w:rsidRPr="00C36D83">
        <w:rPr>
          <w:rFonts w:ascii="Arial" w:hAnsi="Arial" w:cs="Arial"/>
          <w:szCs w:val="23"/>
        </w:rPr>
        <w:t xml:space="preserve"> </w:t>
      </w:r>
      <w:r>
        <w:rPr>
          <w:rFonts w:ascii="Arial" w:hAnsi="Arial" w:cs="Arial"/>
          <w:szCs w:val="23"/>
        </w:rPr>
        <w:t xml:space="preserve">to </w:t>
      </w:r>
      <w:r w:rsidRPr="00C36D83">
        <w:rPr>
          <w:rFonts w:ascii="Arial" w:hAnsi="Arial" w:cs="Arial"/>
          <w:szCs w:val="23"/>
        </w:rPr>
        <w:t>the National Assembly’s Rules 167, 189 and 227(1</w:t>
      </w:r>
      <w:proofErr w:type="gramStart"/>
      <w:r w:rsidRPr="00C36D83">
        <w:rPr>
          <w:rFonts w:ascii="Arial" w:hAnsi="Arial" w:cs="Arial"/>
          <w:szCs w:val="23"/>
        </w:rPr>
        <w:t>)(</w:t>
      </w:r>
      <w:proofErr w:type="gramEnd"/>
      <w:r w:rsidRPr="00C36D83">
        <w:rPr>
          <w:rFonts w:ascii="Arial" w:hAnsi="Arial" w:cs="Arial"/>
          <w:szCs w:val="23"/>
        </w:rPr>
        <w:t>c), as well as other applicable rules. Proceedings for the inquiry will be open to the public and the final report will be tabled to the National Assembly</w:t>
      </w:r>
      <w:r>
        <w:rPr>
          <w:rFonts w:ascii="Arial" w:hAnsi="Arial" w:cs="Arial"/>
          <w:szCs w:val="23"/>
        </w:rPr>
        <w:t xml:space="preserve"> for adoption.</w:t>
      </w:r>
      <w:r w:rsidRPr="00C36D83">
        <w:rPr>
          <w:rFonts w:ascii="Arial" w:hAnsi="Arial" w:cs="Arial"/>
          <w:szCs w:val="23"/>
        </w:rPr>
        <w:t xml:space="preserve"> However, evidence that is subject to confidentiality may not be disclosed to the public and may require a closed meeting subject to National Assembly Rule 184.</w:t>
      </w:r>
    </w:p>
    <w:p w:rsidR="00C36D83" w:rsidRDefault="00C36D83" w:rsidP="00C36D83">
      <w:pPr>
        <w:spacing w:after="0" w:line="280" w:lineRule="exact"/>
        <w:jc w:val="both"/>
        <w:rPr>
          <w:rFonts w:ascii="Arial" w:hAnsi="Arial" w:cs="Arial"/>
          <w:szCs w:val="23"/>
        </w:rPr>
      </w:pPr>
    </w:p>
    <w:p w:rsidR="0054139A" w:rsidRDefault="00F51CC3" w:rsidP="003B23A7">
      <w:pPr>
        <w:spacing w:after="0" w:line="280" w:lineRule="exact"/>
        <w:jc w:val="both"/>
        <w:rPr>
          <w:rFonts w:ascii="Arial" w:hAnsi="Arial" w:cs="Arial"/>
        </w:rPr>
      </w:pPr>
      <w:r>
        <w:rPr>
          <w:rFonts w:ascii="Arial" w:hAnsi="Arial" w:cs="Arial"/>
        </w:rPr>
        <w:t xml:space="preserve">The inquiry will consider </w:t>
      </w:r>
      <w:r w:rsidR="0054139A" w:rsidRPr="008F3326">
        <w:rPr>
          <w:rFonts w:ascii="Arial" w:hAnsi="Arial" w:cs="Arial"/>
        </w:rPr>
        <w:t xml:space="preserve">designated sectors </w:t>
      </w:r>
      <w:r>
        <w:rPr>
          <w:rFonts w:ascii="Arial" w:hAnsi="Arial" w:cs="Arial"/>
        </w:rPr>
        <w:t>and sample a number of components that are subject to local content requir</w:t>
      </w:r>
      <w:r w:rsidR="00A77277">
        <w:rPr>
          <w:rFonts w:ascii="Arial" w:hAnsi="Arial" w:cs="Arial"/>
        </w:rPr>
        <w:t>e</w:t>
      </w:r>
      <w:r>
        <w:rPr>
          <w:rFonts w:ascii="Arial" w:hAnsi="Arial" w:cs="Arial"/>
        </w:rPr>
        <w:t>ments within these.</w:t>
      </w:r>
      <w:r w:rsidR="003C0203">
        <w:rPr>
          <w:rFonts w:ascii="Arial" w:hAnsi="Arial" w:cs="Arial"/>
        </w:rPr>
        <w:t xml:space="preserve"> This should include engagements with relevant stakeholders involved </w:t>
      </w:r>
      <w:r w:rsidR="00C36D83">
        <w:rPr>
          <w:rFonts w:ascii="Arial" w:hAnsi="Arial" w:cs="Arial"/>
        </w:rPr>
        <w:t xml:space="preserve">in these transactions, as well as </w:t>
      </w:r>
      <w:r w:rsidR="003B23A7">
        <w:rPr>
          <w:rFonts w:ascii="Arial" w:hAnsi="Arial" w:cs="Arial"/>
        </w:rPr>
        <w:t xml:space="preserve">an analysis of </w:t>
      </w:r>
      <w:r w:rsidR="003B23A7" w:rsidRPr="0054139A">
        <w:rPr>
          <w:rFonts w:ascii="Arial" w:hAnsi="Arial" w:cs="Arial"/>
        </w:rPr>
        <w:t xml:space="preserve">original contracts </w:t>
      </w:r>
      <w:r w:rsidR="003B23A7">
        <w:rPr>
          <w:rFonts w:ascii="Arial" w:hAnsi="Arial" w:cs="Arial"/>
        </w:rPr>
        <w:t xml:space="preserve">signed and written </w:t>
      </w:r>
      <w:r w:rsidR="00C36D83">
        <w:rPr>
          <w:rFonts w:ascii="Arial" w:hAnsi="Arial" w:cs="Arial"/>
        </w:rPr>
        <w:t xml:space="preserve">evidence </w:t>
      </w:r>
      <w:r w:rsidR="003B23A7">
        <w:rPr>
          <w:rFonts w:ascii="Arial" w:hAnsi="Arial" w:cs="Arial"/>
        </w:rPr>
        <w:t xml:space="preserve">supporting the procurement and delivery of </w:t>
      </w:r>
      <w:r w:rsidR="00C36D83">
        <w:rPr>
          <w:rFonts w:ascii="Arial" w:hAnsi="Arial" w:cs="Arial"/>
        </w:rPr>
        <w:t xml:space="preserve">a sample of </w:t>
      </w:r>
      <w:r w:rsidR="0054139A" w:rsidRPr="008F3326">
        <w:rPr>
          <w:rFonts w:ascii="Arial" w:hAnsi="Arial" w:cs="Arial"/>
        </w:rPr>
        <w:t>transactions</w:t>
      </w:r>
      <w:r w:rsidR="00C36D83">
        <w:rPr>
          <w:rFonts w:ascii="Arial" w:hAnsi="Arial" w:cs="Arial"/>
        </w:rPr>
        <w:t xml:space="preserve">. </w:t>
      </w:r>
    </w:p>
    <w:p w:rsidR="003B23A7" w:rsidRDefault="003B23A7" w:rsidP="00C36D83">
      <w:pPr>
        <w:spacing w:after="0" w:line="280" w:lineRule="exact"/>
        <w:rPr>
          <w:rFonts w:ascii="Arial" w:hAnsi="Arial" w:cs="Arial"/>
        </w:rPr>
      </w:pPr>
    </w:p>
    <w:p w:rsidR="008E3CFC" w:rsidRDefault="00C36D83" w:rsidP="00C36D83">
      <w:pPr>
        <w:spacing w:after="0" w:line="280" w:lineRule="exact"/>
        <w:rPr>
          <w:rFonts w:ascii="Arial" w:hAnsi="Arial" w:cs="Arial"/>
        </w:rPr>
      </w:pPr>
      <w:r>
        <w:rPr>
          <w:rFonts w:ascii="Arial" w:hAnsi="Arial" w:cs="Arial"/>
        </w:rPr>
        <w:t xml:space="preserve">The Committee will identify relevant government departments to consult during its inquiry, including the </w:t>
      </w:r>
      <w:r w:rsidR="008E3CFC">
        <w:rPr>
          <w:rFonts w:ascii="Arial" w:hAnsi="Arial" w:cs="Arial"/>
        </w:rPr>
        <w:t>N</w:t>
      </w:r>
      <w:r>
        <w:rPr>
          <w:rFonts w:ascii="Arial" w:hAnsi="Arial" w:cs="Arial"/>
        </w:rPr>
        <w:t xml:space="preserve">ational </w:t>
      </w:r>
      <w:r w:rsidR="008E3CFC">
        <w:rPr>
          <w:rFonts w:ascii="Arial" w:hAnsi="Arial" w:cs="Arial"/>
        </w:rPr>
        <w:t>T</w:t>
      </w:r>
      <w:r>
        <w:rPr>
          <w:rFonts w:ascii="Arial" w:hAnsi="Arial" w:cs="Arial"/>
        </w:rPr>
        <w:t>reasury</w:t>
      </w:r>
      <w:r w:rsidR="008E3CFC">
        <w:rPr>
          <w:rFonts w:ascii="Arial" w:hAnsi="Arial" w:cs="Arial"/>
        </w:rPr>
        <w:t xml:space="preserve">, </w:t>
      </w:r>
      <w:r>
        <w:rPr>
          <w:rFonts w:ascii="Arial" w:hAnsi="Arial" w:cs="Arial"/>
        </w:rPr>
        <w:t xml:space="preserve">the </w:t>
      </w:r>
      <w:r w:rsidR="008E3CFC">
        <w:rPr>
          <w:rFonts w:ascii="Arial" w:hAnsi="Arial" w:cs="Arial"/>
        </w:rPr>
        <w:t>D</w:t>
      </w:r>
      <w:r>
        <w:rPr>
          <w:rFonts w:ascii="Arial" w:hAnsi="Arial" w:cs="Arial"/>
        </w:rPr>
        <w:t xml:space="preserve">epartment of </w:t>
      </w:r>
      <w:r w:rsidR="008E3CFC">
        <w:rPr>
          <w:rFonts w:ascii="Arial" w:hAnsi="Arial" w:cs="Arial"/>
        </w:rPr>
        <w:t>P</w:t>
      </w:r>
      <w:r>
        <w:rPr>
          <w:rFonts w:ascii="Arial" w:hAnsi="Arial" w:cs="Arial"/>
        </w:rPr>
        <w:t xml:space="preserve">ublic </w:t>
      </w:r>
      <w:r w:rsidR="008E3CFC">
        <w:rPr>
          <w:rFonts w:ascii="Arial" w:hAnsi="Arial" w:cs="Arial"/>
        </w:rPr>
        <w:t>E</w:t>
      </w:r>
      <w:r>
        <w:rPr>
          <w:rFonts w:ascii="Arial" w:hAnsi="Arial" w:cs="Arial"/>
        </w:rPr>
        <w:t>nterprises, the Department of Trade and Industry and the</w:t>
      </w:r>
      <w:r w:rsidR="008E3CFC">
        <w:rPr>
          <w:rFonts w:ascii="Arial" w:hAnsi="Arial" w:cs="Arial"/>
        </w:rPr>
        <w:t xml:space="preserve"> E</w:t>
      </w:r>
      <w:r>
        <w:rPr>
          <w:rFonts w:ascii="Arial" w:hAnsi="Arial" w:cs="Arial"/>
        </w:rPr>
        <w:t xml:space="preserve">conomic Development </w:t>
      </w:r>
      <w:r w:rsidR="008E3CFC">
        <w:rPr>
          <w:rFonts w:ascii="Arial" w:hAnsi="Arial" w:cs="Arial"/>
        </w:rPr>
        <w:t>D</w:t>
      </w:r>
      <w:r>
        <w:rPr>
          <w:rFonts w:ascii="Arial" w:hAnsi="Arial" w:cs="Arial"/>
        </w:rPr>
        <w:t>epartment.</w:t>
      </w:r>
    </w:p>
    <w:p w:rsidR="0054139A" w:rsidRDefault="0054139A" w:rsidP="003C0203">
      <w:pPr>
        <w:spacing w:after="0" w:line="280" w:lineRule="exact"/>
        <w:jc w:val="both"/>
        <w:rPr>
          <w:rFonts w:ascii="Arial" w:hAnsi="Arial" w:cs="Arial"/>
        </w:rPr>
      </w:pPr>
    </w:p>
    <w:p w:rsidR="00A77277" w:rsidRDefault="00A77277" w:rsidP="003C0203">
      <w:pPr>
        <w:spacing w:after="0" w:line="280" w:lineRule="exact"/>
        <w:jc w:val="both"/>
        <w:rPr>
          <w:rFonts w:ascii="Arial" w:hAnsi="Arial" w:cs="Arial"/>
        </w:rPr>
      </w:pPr>
      <w:r>
        <w:rPr>
          <w:rFonts w:ascii="Arial" w:hAnsi="Arial" w:cs="Arial"/>
        </w:rPr>
        <w:t xml:space="preserve">However, the Committee’s inquiry will be limited by a number of matters which are </w:t>
      </w:r>
      <w:r w:rsidRPr="00A77277">
        <w:rPr>
          <w:rFonts w:ascii="Arial" w:hAnsi="Arial" w:cs="Arial"/>
          <w:i/>
        </w:rPr>
        <w:t xml:space="preserve">sub </w:t>
      </w:r>
      <w:proofErr w:type="spellStart"/>
      <w:r w:rsidRPr="00A77277">
        <w:rPr>
          <w:rFonts w:ascii="Arial" w:hAnsi="Arial" w:cs="Arial"/>
          <w:i/>
        </w:rPr>
        <w:t>judice</w:t>
      </w:r>
      <w:proofErr w:type="spellEnd"/>
      <w:r>
        <w:rPr>
          <w:rFonts w:ascii="Arial" w:hAnsi="Arial" w:cs="Arial"/>
        </w:rPr>
        <w:t>.</w:t>
      </w:r>
    </w:p>
    <w:p w:rsidR="00A77277" w:rsidRPr="0054139A" w:rsidRDefault="00A77277" w:rsidP="003C0203">
      <w:pPr>
        <w:spacing w:after="0" w:line="280" w:lineRule="exact"/>
        <w:jc w:val="both"/>
        <w:rPr>
          <w:rFonts w:ascii="Arial" w:hAnsi="Arial" w:cs="Arial"/>
        </w:rPr>
      </w:pPr>
    </w:p>
    <w:p w:rsidR="0054139A" w:rsidRPr="0054139A" w:rsidRDefault="0054139A" w:rsidP="003C0203">
      <w:pPr>
        <w:spacing w:after="0" w:line="280" w:lineRule="exact"/>
        <w:jc w:val="both"/>
        <w:rPr>
          <w:rFonts w:ascii="Arial" w:hAnsi="Arial" w:cs="Arial"/>
          <w:b/>
        </w:rPr>
      </w:pPr>
      <w:r w:rsidRPr="0054139A">
        <w:rPr>
          <w:rFonts w:ascii="Arial" w:hAnsi="Arial" w:cs="Arial"/>
          <w:b/>
        </w:rPr>
        <w:t>Planned activities</w:t>
      </w:r>
    </w:p>
    <w:p w:rsidR="0054139A" w:rsidRDefault="0054139A" w:rsidP="003C0203">
      <w:pPr>
        <w:spacing w:after="0" w:line="280" w:lineRule="exact"/>
        <w:jc w:val="both"/>
        <w:rPr>
          <w:rFonts w:ascii="Arial" w:hAnsi="Arial" w:cs="Arial"/>
        </w:rPr>
      </w:pPr>
    </w:p>
    <w:p w:rsidR="00C36D83" w:rsidRDefault="00C36D83" w:rsidP="00C36D83">
      <w:pPr>
        <w:spacing w:after="0" w:line="280" w:lineRule="exact"/>
        <w:jc w:val="both"/>
        <w:rPr>
          <w:rFonts w:ascii="Arial" w:hAnsi="Arial" w:cs="Arial"/>
          <w:szCs w:val="23"/>
        </w:rPr>
      </w:pPr>
      <w:r w:rsidRPr="00C36D83">
        <w:rPr>
          <w:rFonts w:ascii="Arial" w:hAnsi="Arial" w:cs="Arial"/>
          <w:szCs w:val="23"/>
        </w:rPr>
        <w:t>The Committee envisages having an initial briefing meeting with stakeholders regarding the purpose and objectives of the inquiry, as well as the manner in which it will be conducted in accordance with the rules of the National Assembly and other relevant legislation. This meeting will be scheduled before the 11</w:t>
      </w:r>
      <w:r w:rsidRPr="00C36D83">
        <w:rPr>
          <w:rFonts w:ascii="Arial" w:hAnsi="Arial" w:cs="Arial"/>
          <w:szCs w:val="23"/>
          <w:vertAlign w:val="superscript"/>
        </w:rPr>
        <w:t>th</w:t>
      </w:r>
      <w:r w:rsidRPr="00C36D83">
        <w:rPr>
          <w:rFonts w:ascii="Arial" w:hAnsi="Arial" w:cs="Arial"/>
          <w:szCs w:val="23"/>
        </w:rPr>
        <w:t xml:space="preserve"> of November 2017. The Committee will determine the timeframes of the inquiry beginning in 2018.</w:t>
      </w:r>
    </w:p>
    <w:p w:rsidR="003B23A7" w:rsidRDefault="003B23A7" w:rsidP="00C36D83">
      <w:pPr>
        <w:spacing w:after="0" w:line="280" w:lineRule="exact"/>
        <w:jc w:val="both"/>
        <w:rPr>
          <w:rFonts w:ascii="Arial" w:hAnsi="Arial" w:cs="Arial"/>
          <w:szCs w:val="23"/>
        </w:rPr>
      </w:pPr>
    </w:p>
    <w:p w:rsidR="003B23A7" w:rsidRPr="00C36D83" w:rsidRDefault="003B23A7" w:rsidP="00C36D83">
      <w:pPr>
        <w:spacing w:after="0" w:line="280" w:lineRule="exact"/>
        <w:jc w:val="both"/>
        <w:rPr>
          <w:rFonts w:ascii="Arial" w:hAnsi="Arial" w:cs="Arial"/>
          <w:szCs w:val="23"/>
        </w:rPr>
      </w:pPr>
      <w:r>
        <w:rPr>
          <w:rFonts w:ascii="Arial" w:hAnsi="Arial" w:cs="Arial"/>
          <w:szCs w:val="23"/>
        </w:rPr>
        <w:t>Activities envisioned for the inquiry include:</w:t>
      </w:r>
    </w:p>
    <w:p w:rsidR="00C36D83" w:rsidRDefault="00C36D83" w:rsidP="003C0203">
      <w:pPr>
        <w:spacing w:after="0" w:line="280" w:lineRule="exact"/>
        <w:jc w:val="both"/>
        <w:rPr>
          <w:rFonts w:ascii="Arial" w:hAnsi="Arial" w:cs="Arial"/>
        </w:rPr>
      </w:pPr>
    </w:p>
    <w:p w:rsidR="0054139A" w:rsidRDefault="0054139A" w:rsidP="003C0203">
      <w:pPr>
        <w:pStyle w:val="ListParagraph"/>
        <w:numPr>
          <w:ilvl w:val="0"/>
          <w:numId w:val="5"/>
        </w:numPr>
        <w:spacing w:after="0" w:line="280" w:lineRule="exact"/>
        <w:jc w:val="both"/>
        <w:rPr>
          <w:rFonts w:ascii="Arial" w:hAnsi="Arial" w:cs="Arial"/>
        </w:rPr>
      </w:pPr>
      <w:r w:rsidRPr="008F3326">
        <w:rPr>
          <w:rFonts w:ascii="Arial" w:hAnsi="Arial" w:cs="Arial"/>
        </w:rPr>
        <w:t xml:space="preserve">Hearings with Transnet, PRASA, </w:t>
      </w:r>
      <w:r w:rsidR="003B23A7">
        <w:rPr>
          <w:rFonts w:ascii="Arial" w:hAnsi="Arial" w:cs="Arial"/>
        </w:rPr>
        <w:t>original equipment manufacturers (</w:t>
      </w:r>
      <w:r w:rsidRPr="008F3326">
        <w:rPr>
          <w:rFonts w:ascii="Arial" w:hAnsi="Arial" w:cs="Arial"/>
        </w:rPr>
        <w:t>OEMs</w:t>
      </w:r>
      <w:r w:rsidR="003B23A7">
        <w:rPr>
          <w:rFonts w:ascii="Arial" w:hAnsi="Arial" w:cs="Arial"/>
        </w:rPr>
        <w:t>)</w:t>
      </w:r>
      <w:r w:rsidRPr="008F3326">
        <w:rPr>
          <w:rFonts w:ascii="Arial" w:hAnsi="Arial" w:cs="Arial"/>
        </w:rPr>
        <w:t xml:space="preserve">, government departments overseeing </w:t>
      </w:r>
      <w:r w:rsidR="003B23A7">
        <w:rPr>
          <w:rFonts w:ascii="Arial" w:hAnsi="Arial" w:cs="Arial"/>
        </w:rPr>
        <w:t xml:space="preserve">specific </w:t>
      </w:r>
      <w:r w:rsidRPr="008F3326">
        <w:rPr>
          <w:rFonts w:ascii="Arial" w:hAnsi="Arial" w:cs="Arial"/>
        </w:rPr>
        <w:t>areas</w:t>
      </w:r>
      <w:r w:rsidR="008E3CFC">
        <w:rPr>
          <w:rFonts w:ascii="Arial" w:hAnsi="Arial" w:cs="Arial"/>
        </w:rPr>
        <w:t>, any other relevant entity</w:t>
      </w:r>
      <w:r w:rsidRPr="008F3326">
        <w:rPr>
          <w:rFonts w:ascii="Arial" w:hAnsi="Arial" w:cs="Arial"/>
        </w:rPr>
        <w:t xml:space="preserve"> and other stakeholders including Tier 2-6 suppliers</w:t>
      </w:r>
      <w:r w:rsidR="003B23A7">
        <w:rPr>
          <w:rFonts w:ascii="Arial" w:hAnsi="Arial" w:cs="Arial"/>
        </w:rPr>
        <w:t>.</w:t>
      </w:r>
      <w:r w:rsidR="008E3CFC">
        <w:rPr>
          <w:rFonts w:ascii="Arial" w:hAnsi="Arial" w:cs="Arial"/>
        </w:rPr>
        <w:t xml:space="preserve"> </w:t>
      </w:r>
    </w:p>
    <w:p w:rsidR="008F3326" w:rsidRPr="008F3326" w:rsidRDefault="003B23A7" w:rsidP="003C0203">
      <w:pPr>
        <w:pStyle w:val="ListParagraph"/>
        <w:numPr>
          <w:ilvl w:val="0"/>
          <w:numId w:val="5"/>
        </w:numPr>
        <w:spacing w:after="0" w:line="280" w:lineRule="exact"/>
        <w:jc w:val="both"/>
        <w:rPr>
          <w:rFonts w:ascii="Arial" w:hAnsi="Arial" w:cs="Arial"/>
        </w:rPr>
      </w:pPr>
      <w:r>
        <w:rPr>
          <w:rFonts w:ascii="Arial" w:hAnsi="Arial" w:cs="Arial"/>
        </w:rPr>
        <w:t>Research on compliance by technical industry experts.</w:t>
      </w:r>
    </w:p>
    <w:p w:rsidR="008F3326" w:rsidRPr="008F3326" w:rsidRDefault="003B23A7" w:rsidP="003C0203">
      <w:pPr>
        <w:pStyle w:val="ListParagraph"/>
        <w:numPr>
          <w:ilvl w:val="0"/>
          <w:numId w:val="5"/>
        </w:numPr>
        <w:spacing w:after="0" w:line="280" w:lineRule="exact"/>
        <w:jc w:val="both"/>
        <w:rPr>
          <w:rFonts w:ascii="Arial" w:hAnsi="Arial" w:cs="Arial"/>
        </w:rPr>
      </w:pPr>
      <w:r>
        <w:rPr>
          <w:rFonts w:ascii="Arial" w:hAnsi="Arial" w:cs="Arial"/>
        </w:rPr>
        <w:t>Site visits.</w:t>
      </w:r>
    </w:p>
    <w:p w:rsidR="003B23A7" w:rsidRDefault="003B23A7" w:rsidP="003B23A7">
      <w:pPr>
        <w:spacing w:after="0" w:line="280" w:lineRule="exact"/>
        <w:jc w:val="both"/>
        <w:rPr>
          <w:rFonts w:ascii="Arial" w:hAnsi="Arial" w:cs="Arial"/>
        </w:rPr>
      </w:pPr>
    </w:p>
    <w:p w:rsidR="003B23A7" w:rsidRPr="003B23A7" w:rsidRDefault="003B23A7" w:rsidP="003B23A7">
      <w:pPr>
        <w:spacing w:after="0" w:line="280" w:lineRule="exact"/>
        <w:jc w:val="both"/>
        <w:rPr>
          <w:rFonts w:ascii="Arial" w:hAnsi="Arial" w:cs="Arial"/>
        </w:rPr>
      </w:pPr>
      <w:r w:rsidRPr="003B23A7">
        <w:rPr>
          <w:rFonts w:ascii="Arial" w:hAnsi="Arial" w:cs="Arial"/>
        </w:rPr>
        <w:t xml:space="preserve">The Committee should also endeavour to </w:t>
      </w:r>
      <w:r>
        <w:rPr>
          <w:rFonts w:ascii="Arial" w:hAnsi="Arial" w:cs="Arial"/>
        </w:rPr>
        <w:t>engage</w:t>
      </w:r>
      <w:r w:rsidRPr="003B23A7">
        <w:rPr>
          <w:rFonts w:ascii="Arial" w:hAnsi="Arial" w:cs="Arial"/>
        </w:rPr>
        <w:t xml:space="preserve"> the Standing Committee on Finance and the Portfolio Committee on Public Enterprises</w:t>
      </w:r>
      <w:r>
        <w:rPr>
          <w:rFonts w:ascii="Arial" w:hAnsi="Arial" w:cs="Arial"/>
        </w:rPr>
        <w:t xml:space="preserve"> to ensure that the process is supported and recommendations affecting their mandates could be effected.</w:t>
      </w:r>
    </w:p>
    <w:p w:rsidR="0054139A" w:rsidRDefault="0054139A" w:rsidP="003C0203">
      <w:pPr>
        <w:spacing w:after="0" w:line="280" w:lineRule="exact"/>
        <w:jc w:val="both"/>
        <w:rPr>
          <w:rFonts w:ascii="Arial" w:hAnsi="Arial" w:cs="Arial"/>
        </w:rPr>
      </w:pPr>
    </w:p>
    <w:p w:rsidR="0054139A" w:rsidRPr="0054139A" w:rsidRDefault="0054139A" w:rsidP="003C0203">
      <w:pPr>
        <w:spacing w:after="0" w:line="280" w:lineRule="exact"/>
        <w:jc w:val="both"/>
        <w:rPr>
          <w:rFonts w:ascii="Arial" w:hAnsi="Arial" w:cs="Arial"/>
          <w:b/>
        </w:rPr>
      </w:pPr>
      <w:r w:rsidRPr="0054139A">
        <w:rPr>
          <w:rFonts w:ascii="Arial" w:hAnsi="Arial" w:cs="Arial"/>
          <w:b/>
        </w:rPr>
        <w:t>Resources required</w:t>
      </w:r>
    </w:p>
    <w:p w:rsidR="0054139A" w:rsidRDefault="0054139A" w:rsidP="003C0203">
      <w:pPr>
        <w:spacing w:after="0" w:line="280" w:lineRule="exact"/>
        <w:jc w:val="both"/>
        <w:rPr>
          <w:rFonts w:ascii="Arial" w:hAnsi="Arial" w:cs="Arial"/>
        </w:rPr>
      </w:pPr>
    </w:p>
    <w:p w:rsidR="003B23A7" w:rsidRDefault="003B23A7" w:rsidP="003C0203">
      <w:pPr>
        <w:spacing w:after="0" w:line="280" w:lineRule="exact"/>
        <w:jc w:val="both"/>
        <w:rPr>
          <w:rFonts w:ascii="Arial" w:hAnsi="Arial" w:cs="Arial"/>
        </w:rPr>
      </w:pPr>
      <w:r>
        <w:rPr>
          <w:rFonts w:ascii="Arial" w:hAnsi="Arial" w:cs="Arial"/>
        </w:rPr>
        <w:t>The following resources will be required:</w:t>
      </w:r>
    </w:p>
    <w:p w:rsidR="003B23A7" w:rsidRDefault="003B23A7" w:rsidP="003C0203">
      <w:pPr>
        <w:spacing w:after="0" w:line="280" w:lineRule="exact"/>
        <w:jc w:val="both"/>
        <w:rPr>
          <w:rFonts w:ascii="Arial" w:hAnsi="Arial" w:cs="Arial"/>
        </w:rPr>
      </w:pPr>
    </w:p>
    <w:p w:rsidR="0054139A" w:rsidRPr="0054139A" w:rsidRDefault="003B23A7" w:rsidP="003C0203">
      <w:pPr>
        <w:pStyle w:val="ListParagraph"/>
        <w:numPr>
          <w:ilvl w:val="0"/>
          <w:numId w:val="1"/>
        </w:numPr>
        <w:spacing w:after="0" w:line="280" w:lineRule="exact"/>
        <w:jc w:val="both"/>
        <w:rPr>
          <w:rFonts w:ascii="Arial" w:hAnsi="Arial" w:cs="Arial"/>
        </w:rPr>
      </w:pPr>
      <w:r>
        <w:rPr>
          <w:rFonts w:ascii="Arial" w:hAnsi="Arial" w:cs="Arial"/>
        </w:rPr>
        <w:t xml:space="preserve">A legal </w:t>
      </w:r>
      <w:r w:rsidR="0054139A">
        <w:rPr>
          <w:rFonts w:ascii="Arial" w:hAnsi="Arial" w:cs="Arial"/>
        </w:rPr>
        <w:t xml:space="preserve">advisor </w:t>
      </w:r>
      <w:r>
        <w:rPr>
          <w:rFonts w:ascii="Arial" w:hAnsi="Arial" w:cs="Arial"/>
        </w:rPr>
        <w:t>with a contract law background.</w:t>
      </w:r>
    </w:p>
    <w:p w:rsidR="0054139A" w:rsidRDefault="003B23A7" w:rsidP="003C0203">
      <w:pPr>
        <w:pStyle w:val="ListParagraph"/>
        <w:numPr>
          <w:ilvl w:val="0"/>
          <w:numId w:val="1"/>
        </w:numPr>
        <w:spacing w:after="0" w:line="280" w:lineRule="exact"/>
        <w:jc w:val="both"/>
        <w:rPr>
          <w:rFonts w:ascii="Arial" w:hAnsi="Arial" w:cs="Arial"/>
        </w:rPr>
      </w:pPr>
      <w:r w:rsidRPr="0054139A">
        <w:rPr>
          <w:rFonts w:ascii="Arial" w:hAnsi="Arial" w:cs="Arial"/>
        </w:rPr>
        <w:t>Technical</w:t>
      </w:r>
      <w:r>
        <w:rPr>
          <w:rFonts w:ascii="Arial" w:hAnsi="Arial" w:cs="Arial"/>
        </w:rPr>
        <w:t xml:space="preserve"> industry</w:t>
      </w:r>
      <w:r w:rsidR="0054139A" w:rsidRPr="0054139A">
        <w:rPr>
          <w:rFonts w:ascii="Arial" w:hAnsi="Arial" w:cs="Arial"/>
        </w:rPr>
        <w:t xml:space="preserve">/manufacturing specialists with </w:t>
      </w:r>
      <w:r>
        <w:rPr>
          <w:rFonts w:ascii="Arial" w:hAnsi="Arial" w:cs="Arial"/>
        </w:rPr>
        <w:t xml:space="preserve">an </w:t>
      </w:r>
      <w:r w:rsidR="0054139A" w:rsidRPr="0054139A">
        <w:rPr>
          <w:rFonts w:ascii="Arial" w:hAnsi="Arial" w:cs="Arial"/>
        </w:rPr>
        <w:t>understanding of the value chain and S</w:t>
      </w:r>
      <w:r>
        <w:rPr>
          <w:rFonts w:ascii="Arial" w:hAnsi="Arial" w:cs="Arial"/>
        </w:rPr>
        <w:t xml:space="preserve">outh </w:t>
      </w:r>
      <w:r w:rsidR="0054139A" w:rsidRPr="0054139A">
        <w:rPr>
          <w:rFonts w:ascii="Arial" w:hAnsi="Arial" w:cs="Arial"/>
        </w:rPr>
        <w:t>A</w:t>
      </w:r>
      <w:r>
        <w:rPr>
          <w:rFonts w:ascii="Arial" w:hAnsi="Arial" w:cs="Arial"/>
        </w:rPr>
        <w:t>frica’s</w:t>
      </w:r>
      <w:r w:rsidR="0054139A" w:rsidRPr="0054139A">
        <w:rPr>
          <w:rFonts w:ascii="Arial" w:hAnsi="Arial" w:cs="Arial"/>
        </w:rPr>
        <w:t xml:space="preserve"> manufacturing capabilities</w:t>
      </w:r>
      <w:r>
        <w:rPr>
          <w:rFonts w:ascii="Arial" w:hAnsi="Arial" w:cs="Arial"/>
        </w:rPr>
        <w:t>.</w:t>
      </w:r>
    </w:p>
    <w:p w:rsidR="003B23A7" w:rsidRDefault="003B23A7" w:rsidP="003B23A7">
      <w:pPr>
        <w:spacing w:after="0" w:line="280" w:lineRule="exact"/>
        <w:jc w:val="both"/>
        <w:rPr>
          <w:rFonts w:ascii="Arial" w:hAnsi="Arial" w:cs="Arial"/>
        </w:rPr>
      </w:pPr>
    </w:p>
    <w:p w:rsidR="0054139A" w:rsidRPr="00707D5A" w:rsidRDefault="0054139A" w:rsidP="003C0203">
      <w:pPr>
        <w:spacing w:after="0" w:line="280" w:lineRule="exact"/>
        <w:jc w:val="both"/>
        <w:rPr>
          <w:rFonts w:ascii="Arial" w:hAnsi="Arial" w:cs="Arial"/>
        </w:rPr>
      </w:pPr>
    </w:p>
    <w:sectPr w:rsidR="0054139A" w:rsidRPr="00707D5A">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87" w:rsidRDefault="00260E87" w:rsidP="00260E87">
      <w:pPr>
        <w:spacing w:after="0" w:line="240" w:lineRule="auto"/>
      </w:pPr>
      <w:r>
        <w:separator/>
      </w:r>
    </w:p>
  </w:endnote>
  <w:endnote w:type="continuationSeparator" w:id="0">
    <w:p w:rsidR="00260E87" w:rsidRDefault="00260E87" w:rsidP="0026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364060"/>
      <w:docPartObj>
        <w:docPartGallery w:val="Page Numbers (Bottom of Page)"/>
        <w:docPartUnique/>
      </w:docPartObj>
    </w:sdtPr>
    <w:sdtEndPr>
      <w:rPr>
        <w:rFonts w:ascii="Arial" w:hAnsi="Arial" w:cs="Arial"/>
        <w:noProof/>
      </w:rPr>
    </w:sdtEndPr>
    <w:sdtContent>
      <w:p w:rsidR="003C0203" w:rsidRPr="003C0203" w:rsidRDefault="003C0203">
        <w:pPr>
          <w:pStyle w:val="Footer"/>
          <w:jc w:val="right"/>
          <w:rPr>
            <w:rFonts w:ascii="Arial" w:hAnsi="Arial" w:cs="Arial"/>
          </w:rPr>
        </w:pPr>
        <w:r w:rsidRPr="003C0203">
          <w:rPr>
            <w:rFonts w:ascii="Arial" w:hAnsi="Arial" w:cs="Arial"/>
          </w:rPr>
          <w:fldChar w:fldCharType="begin"/>
        </w:r>
        <w:r w:rsidRPr="003C0203">
          <w:rPr>
            <w:rFonts w:ascii="Arial" w:hAnsi="Arial" w:cs="Arial"/>
          </w:rPr>
          <w:instrText xml:space="preserve"> PAGE   \* MERGEFORMAT </w:instrText>
        </w:r>
        <w:r w:rsidRPr="003C0203">
          <w:rPr>
            <w:rFonts w:ascii="Arial" w:hAnsi="Arial" w:cs="Arial"/>
          </w:rPr>
          <w:fldChar w:fldCharType="separate"/>
        </w:r>
        <w:r w:rsidR="00B65452">
          <w:rPr>
            <w:rFonts w:ascii="Arial" w:hAnsi="Arial" w:cs="Arial"/>
            <w:noProof/>
          </w:rPr>
          <w:t>1</w:t>
        </w:r>
        <w:r w:rsidRPr="003C0203">
          <w:rPr>
            <w:rFonts w:ascii="Arial" w:hAnsi="Arial" w:cs="Arial"/>
            <w:noProof/>
          </w:rPr>
          <w:fldChar w:fldCharType="end"/>
        </w:r>
      </w:p>
    </w:sdtContent>
  </w:sdt>
  <w:p w:rsidR="003C0203" w:rsidRDefault="003C0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87" w:rsidRDefault="00260E87" w:rsidP="00260E87">
      <w:pPr>
        <w:spacing w:after="0" w:line="240" w:lineRule="auto"/>
      </w:pPr>
      <w:r>
        <w:separator/>
      </w:r>
    </w:p>
  </w:footnote>
  <w:footnote w:type="continuationSeparator" w:id="0">
    <w:p w:rsidR="00260E87" w:rsidRDefault="00260E87" w:rsidP="00260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87" w:rsidRDefault="00B65452">
    <w:pPr>
      <w:pStyle w:val="Header"/>
    </w:pPr>
    <w:r>
      <w:rPr>
        <w:noProof/>
      </w:rPr>
      <w:pict w14:anchorId="6DF3E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1104" o:spid="_x0000_s2050" type="#_x0000_t136" style="position:absolute;margin-left:0;margin-top:0;width:535.8pt;height:100.45pt;rotation:315;z-index:-251655168;mso-position-horizontal:center;mso-position-horizontal-relative:margin;mso-position-vertical:center;mso-position-vertical-relative:margin" o:allowincell="f" fillcolor="silver" stroked="f">
          <v:fill opacity=".5"/>
          <v:textpath style="font-family:&quot;Calibri&quot;;font-size:1pt" string="DRAFT FRAMEWO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87" w:rsidRDefault="00B65452">
    <w:pPr>
      <w:pStyle w:val="Header"/>
    </w:pPr>
    <w:r>
      <w:rPr>
        <w:noProof/>
      </w:rPr>
      <w:pict w14:anchorId="76528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1105" o:spid="_x0000_s2051" type="#_x0000_t136" style="position:absolute;margin-left:0;margin-top:0;width:535.8pt;height:100.45pt;rotation:315;z-index:-251653120;mso-position-horizontal:center;mso-position-horizontal-relative:margin;mso-position-vertical:center;mso-position-vertical-relative:margin" o:allowincell="f" fillcolor="silver" stroked="f">
          <v:fill opacity=".5"/>
          <v:textpath style="font-family:&quot;Calibri&quot;;font-size:1pt" string="DRAFT FRAMEWO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87" w:rsidRDefault="00B65452">
    <w:pPr>
      <w:pStyle w:val="Header"/>
    </w:pPr>
    <w:r>
      <w:rPr>
        <w:noProof/>
      </w:rPr>
      <w:pict w14:anchorId="2D91F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1103" o:spid="_x0000_s2049" type="#_x0000_t136" style="position:absolute;margin-left:0;margin-top:0;width:535.8pt;height:100.45pt;rotation:315;z-index:-251657216;mso-position-horizontal:center;mso-position-horizontal-relative:margin;mso-position-vertical:center;mso-position-vertical-relative:margin" o:allowincell="f" fillcolor="silver" stroked="f">
          <v:fill opacity=".5"/>
          <v:textpath style="font-family:&quot;Calibri&quot;;font-size:1pt" string="DRAFT FRAMEWO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446"/>
    <w:multiLevelType w:val="hybridMultilevel"/>
    <w:tmpl w:val="8E70D75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7645CEB"/>
    <w:multiLevelType w:val="hybridMultilevel"/>
    <w:tmpl w:val="D56286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40EC6B74"/>
    <w:multiLevelType w:val="hybridMultilevel"/>
    <w:tmpl w:val="0B481B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5C3C2290"/>
    <w:multiLevelType w:val="hybridMultilevel"/>
    <w:tmpl w:val="57A27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6AFC2202"/>
    <w:multiLevelType w:val="hybridMultilevel"/>
    <w:tmpl w:val="A37A0A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79E4045E"/>
    <w:multiLevelType w:val="hybridMultilevel"/>
    <w:tmpl w:val="8702EB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7D53300C"/>
    <w:multiLevelType w:val="hybridMultilevel"/>
    <w:tmpl w:val="CFA6C3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9A"/>
    <w:rsid w:val="001360C1"/>
    <w:rsid w:val="001D2352"/>
    <w:rsid w:val="00260E87"/>
    <w:rsid w:val="003B23A7"/>
    <w:rsid w:val="003C0203"/>
    <w:rsid w:val="005372F7"/>
    <w:rsid w:val="0054139A"/>
    <w:rsid w:val="00655624"/>
    <w:rsid w:val="00707D5A"/>
    <w:rsid w:val="00722F6A"/>
    <w:rsid w:val="00757FC2"/>
    <w:rsid w:val="007A3876"/>
    <w:rsid w:val="008B22FA"/>
    <w:rsid w:val="008E3CFC"/>
    <w:rsid w:val="008F3326"/>
    <w:rsid w:val="00A77277"/>
    <w:rsid w:val="00AC198A"/>
    <w:rsid w:val="00AF78F1"/>
    <w:rsid w:val="00B65452"/>
    <w:rsid w:val="00C36D83"/>
    <w:rsid w:val="00F51C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39A"/>
    <w:pPr>
      <w:ind w:left="720"/>
      <w:contextualSpacing/>
    </w:pPr>
  </w:style>
  <w:style w:type="paragraph" w:styleId="Header">
    <w:name w:val="header"/>
    <w:basedOn w:val="Normal"/>
    <w:link w:val="HeaderChar"/>
    <w:uiPriority w:val="99"/>
    <w:unhideWhenUsed/>
    <w:rsid w:val="00260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E87"/>
  </w:style>
  <w:style w:type="paragraph" w:styleId="Footer">
    <w:name w:val="footer"/>
    <w:basedOn w:val="Normal"/>
    <w:link w:val="FooterChar"/>
    <w:uiPriority w:val="99"/>
    <w:unhideWhenUsed/>
    <w:rsid w:val="00260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E87"/>
  </w:style>
  <w:style w:type="paragraph" w:styleId="BalloonText">
    <w:name w:val="Balloon Text"/>
    <w:basedOn w:val="Normal"/>
    <w:link w:val="BalloonTextChar"/>
    <w:uiPriority w:val="99"/>
    <w:semiHidden/>
    <w:unhideWhenUsed/>
    <w:rsid w:val="008E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39A"/>
    <w:pPr>
      <w:ind w:left="720"/>
      <w:contextualSpacing/>
    </w:pPr>
  </w:style>
  <w:style w:type="paragraph" w:styleId="Header">
    <w:name w:val="header"/>
    <w:basedOn w:val="Normal"/>
    <w:link w:val="HeaderChar"/>
    <w:uiPriority w:val="99"/>
    <w:unhideWhenUsed/>
    <w:rsid w:val="00260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E87"/>
  </w:style>
  <w:style w:type="paragraph" w:styleId="Footer">
    <w:name w:val="footer"/>
    <w:basedOn w:val="Normal"/>
    <w:link w:val="FooterChar"/>
    <w:uiPriority w:val="99"/>
    <w:unhideWhenUsed/>
    <w:rsid w:val="00260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E87"/>
  </w:style>
  <w:style w:type="paragraph" w:styleId="BalloonText">
    <w:name w:val="Balloon Text"/>
    <w:basedOn w:val="Normal"/>
    <w:link w:val="BalloonTextChar"/>
    <w:uiPriority w:val="99"/>
    <w:semiHidden/>
    <w:unhideWhenUsed/>
    <w:rsid w:val="008E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35EB-D650-4074-A8B5-F24D25F9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Sheldon</dc:creator>
  <cp:lastModifiedBy>Asanda</cp:lastModifiedBy>
  <cp:revision>2</cp:revision>
  <dcterms:created xsi:type="dcterms:W3CDTF">2017-11-17T12:18:00Z</dcterms:created>
  <dcterms:modified xsi:type="dcterms:W3CDTF">2017-11-17T12:18:00Z</dcterms:modified>
</cp:coreProperties>
</file>