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F8FA9" w14:textId="6C1F82FA" w:rsidR="00C15AAC" w:rsidRPr="0035379D" w:rsidRDefault="0035379D" w:rsidP="0035379D">
      <w:pPr>
        <w:spacing w:after="200" w:line="360" w:lineRule="auto"/>
        <w:contextualSpacing/>
        <w:rPr>
          <w:rFonts w:ascii="Times New Roman" w:eastAsia="Times New Roman" w:hAnsi="Times New Roman" w:cs="Times New Roman"/>
          <w:b/>
          <w:sz w:val="28"/>
          <w:szCs w:val="28"/>
          <w:lang w:eastAsia="en-ZA"/>
        </w:rPr>
      </w:pPr>
      <w:bookmarkStart w:id="0" w:name="_GoBack"/>
      <w:bookmarkEnd w:id="0"/>
      <w:r w:rsidRPr="0035379D">
        <w:rPr>
          <w:rFonts w:ascii="Times New Roman" w:eastAsia="Times New Roman" w:hAnsi="Times New Roman" w:cs="Times New Roman"/>
          <w:b/>
          <w:sz w:val="28"/>
          <w:szCs w:val="28"/>
          <w:lang w:eastAsia="en-ZA"/>
        </w:rPr>
        <w:t xml:space="preserve">6. </w:t>
      </w:r>
      <w:r w:rsidR="00C15AAC" w:rsidRPr="0035379D">
        <w:rPr>
          <w:rFonts w:ascii="Times New Roman" w:eastAsia="Times New Roman" w:hAnsi="Times New Roman" w:cs="Times New Roman"/>
          <w:b/>
          <w:sz w:val="28"/>
          <w:szCs w:val="28"/>
          <w:lang w:eastAsia="en-ZA"/>
        </w:rPr>
        <w:t xml:space="preserve">THE BUDGETARY REVIEW AND RECOMMENDATION REPORT OF THE PORTFOLIO COMMITTEE ON </w:t>
      </w:r>
      <w:r w:rsidR="0038421A" w:rsidRPr="0035379D">
        <w:rPr>
          <w:rFonts w:ascii="Times New Roman" w:eastAsia="Times New Roman" w:hAnsi="Times New Roman" w:cs="Times New Roman"/>
          <w:b/>
          <w:sz w:val="28"/>
          <w:szCs w:val="28"/>
          <w:lang w:eastAsia="en-ZA"/>
        </w:rPr>
        <w:t>SMALL BUSINESS DEVELOPMENT</w:t>
      </w:r>
    </w:p>
    <w:p w14:paraId="0BB92CA6" w14:textId="77777777" w:rsidR="00F739E1" w:rsidRPr="00067CC4" w:rsidRDefault="00F739E1" w:rsidP="00FA0106">
      <w:pPr>
        <w:spacing w:after="200" w:line="360" w:lineRule="auto"/>
        <w:contextualSpacing/>
        <w:jc w:val="both"/>
        <w:rPr>
          <w:rFonts w:ascii="Times New Roman" w:eastAsia="Times New Roman" w:hAnsi="Times New Roman" w:cs="Times New Roman"/>
          <w:b/>
          <w:sz w:val="24"/>
          <w:szCs w:val="24"/>
          <w:lang w:eastAsia="en-ZA"/>
        </w:rPr>
      </w:pPr>
    </w:p>
    <w:p w14:paraId="6A2706D5" w14:textId="04D30E18" w:rsidR="00C15AAC" w:rsidRPr="00067CC4" w:rsidRDefault="00C15AAC" w:rsidP="00FA0106">
      <w:pPr>
        <w:spacing w:after="0" w:line="360" w:lineRule="auto"/>
        <w:contextualSpacing/>
        <w:jc w:val="both"/>
        <w:rPr>
          <w:rFonts w:ascii="Times New Roman" w:eastAsia="Calibri" w:hAnsi="Times New Roman" w:cs="Times New Roman"/>
          <w:sz w:val="24"/>
          <w:szCs w:val="24"/>
        </w:rPr>
      </w:pPr>
      <w:r w:rsidRPr="00067CC4">
        <w:rPr>
          <w:rFonts w:ascii="Times New Roman" w:eastAsia="Calibri" w:hAnsi="Times New Roman" w:cs="Times New Roman"/>
          <w:sz w:val="24"/>
          <w:szCs w:val="24"/>
        </w:rPr>
        <w:t xml:space="preserve">The Portfolio Committee on </w:t>
      </w:r>
      <w:r w:rsidR="0038421A" w:rsidRPr="00067CC4">
        <w:rPr>
          <w:rFonts w:ascii="Times New Roman" w:eastAsia="Calibri" w:hAnsi="Times New Roman" w:cs="Times New Roman"/>
          <w:sz w:val="24"/>
          <w:szCs w:val="24"/>
        </w:rPr>
        <w:t>Small Business Development</w:t>
      </w:r>
      <w:r w:rsidR="001953C5" w:rsidRPr="00067CC4">
        <w:rPr>
          <w:rFonts w:ascii="Times New Roman" w:eastAsia="Calibri" w:hAnsi="Times New Roman" w:cs="Times New Roman"/>
          <w:sz w:val="24"/>
          <w:szCs w:val="24"/>
        </w:rPr>
        <w:t xml:space="preserve"> (“the Committee”)</w:t>
      </w:r>
      <w:r w:rsidRPr="00067CC4">
        <w:rPr>
          <w:rFonts w:ascii="Times New Roman" w:eastAsia="Calibri" w:hAnsi="Times New Roman" w:cs="Times New Roman"/>
          <w:sz w:val="24"/>
          <w:szCs w:val="24"/>
        </w:rPr>
        <w:t xml:space="preserve">, having considered the performance of the Department of </w:t>
      </w:r>
      <w:r w:rsidR="001953C5" w:rsidRPr="00067CC4">
        <w:rPr>
          <w:rFonts w:ascii="Times New Roman" w:eastAsia="Calibri" w:hAnsi="Times New Roman" w:cs="Times New Roman"/>
          <w:sz w:val="24"/>
          <w:szCs w:val="24"/>
        </w:rPr>
        <w:t xml:space="preserve">Small Business Development </w:t>
      </w:r>
      <w:r w:rsidR="00D00537" w:rsidRPr="00067CC4">
        <w:rPr>
          <w:rFonts w:ascii="Times New Roman" w:eastAsia="Calibri" w:hAnsi="Times New Roman" w:cs="Times New Roman"/>
          <w:sz w:val="24"/>
          <w:szCs w:val="24"/>
        </w:rPr>
        <w:t xml:space="preserve">(“the Department”), alternatively, (“DSBD”) </w:t>
      </w:r>
      <w:r w:rsidR="001953C5" w:rsidRPr="00067CC4">
        <w:rPr>
          <w:rFonts w:ascii="Times New Roman" w:eastAsia="Calibri" w:hAnsi="Times New Roman" w:cs="Times New Roman"/>
          <w:sz w:val="24"/>
          <w:szCs w:val="24"/>
        </w:rPr>
        <w:t xml:space="preserve">and its entities </w:t>
      </w:r>
      <w:r w:rsidR="008041C5" w:rsidRPr="00067CC4">
        <w:rPr>
          <w:rFonts w:ascii="Times New Roman" w:eastAsia="Calibri" w:hAnsi="Times New Roman" w:cs="Times New Roman"/>
          <w:sz w:val="24"/>
          <w:szCs w:val="24"/>
        </w:rPr>
        <w:t>for the financial year 201</w:t>
      </w:r>
      <w:r w:rsidR="005D11E8" w:rsidRPr="00067CC4">
        <w:rPr>
          <w:rFonts w:ascii="Times New Roman" w:eastAsia="Calibri" w:hAnsi="Times New Roman" w:cs="Times New Roman"/>
          <w:sz w:val="24"/>
          <w:szCs w:val="24"/>
        </w:rPr>
        <w:t>6/17</w:t>
      </w:r>
      <w:r w:rsidR="008041C5" w:rsidRPr="00067CC4">
        <w:rPr>
          <w:rFonts w:ascii="Times New Roman" w:eastAsia="Calibri" w:hAnsi="Times New Roman" w:cs="Times New Roman"/>
          <w:sz w:val="24"/>
          <w:szCs w:val="24"/>
        </w:rPr>
        <w:t xml:space="preserve"> </w:t>
      </w:r>
      <w:r w:rsidR="00887C35" w:rsidRPr="00067CC4">
        <w:rPr>
          <w:rFonts w:ascii="Times New Roman" w:eastAsia="Calibri" w:hAnsi="Times New Roman" w:cs="Times New Roman"/>
          <w:sz w:val="24"/>
          <w:szCs w:val="24"/>
        </w:rPr>
        <w:t>(on 04 -05 October 2017)</w:t>
      </w:r>
      <w:r w:rsidR="00067CC4">
        <w:rPr>
          <w:rFonts w:ascii="Times New Roman" w:eastAsia="Calibri" w:hAnsi="Times New Roman" w:cs="Times New Roman"/>
          <w:sz w:val="24"/>
          <w:szCs w:val="24"/>
        </w:rPr>
        <w:t>,</w:t>
      </w:r>
      <w:r w:rsidR="00887C35" w:rsidRPr="00067CC4">
        <w:rPr>
          <w:rFonts w:ascii="Times New Roman" w:eastAsia="Calibri" w:hAnsi="Times New Roman" w:cs="Times New Roman"/>
          <w:sz w:val="24"/>
          <w:szCs w:val="24"/>
        </w:rPr>
        <w:t xml:space="preserve"> </w:t>
      </w:r>
      <w:r w:rsidR="00067CC4">
        <w:rPr>
          <w:rFonts w:ascii="Times New Roman" w:eastAsia="Calibri" w:hAnsi="Times New Roman" w:cs="Times New Roman"/>
          <w:sz w:val="24"/>
          <w:szCs w:val="24"/>
        </w:rPr>
        <w:t xml:space="preserve">dated 18 October 2017 </w:t>
      </w:r>
      <w:r w:rsidR="008041C5" w:rsidRPr="00067CC4">
        <w:rPr>
          <w:rFonts w:ascii="Times New Roman" w:eastAsia="Calibri" w:hAnsi="Times New Roman" w:cs="Times New Roman"/>
          <w:sz w:val="24"/>
          <w:szCs w:val="24"/>
        </w:rPr>
        <w:t xml:space="preserve">reports </w:t>
      </w:r>
      <w:r w:rsidRPr="00067CC4">
        <w:rPr>
          <w:rFonts w:ascii="Times New Roman" w:eastAsia="Calibri" w:hAnsi="Times New Roman" w:cs="Times New Roman"/>
          <w:sz w:val="24"/>
          <w:szCs w:val="24"/>
        </w:rPr>
        <w:t>as follows:</w:t>
      </w:r>
    </w:p>
    <w:p w14:paraId="763DFB4F" w14:textId="77777777" w:rsidR="00C15AAC" w:rsidRPr="00067CC4" w:rsidRDefault="00C15AAC" w:rsidP="00FA0106">
      <w:pPr>
        <w:spacing w:after="0" w:line="360" w:lineRule="auto"/>
        <w:contextualSpacing/>
        <w:jc w:val="both"/>
        <w:rPr>
          <w:rFonts w:ascii="Times New Roman" w:eastAsia="Times New Roman" w:hAnsi="Times New Roman" w:cs="Times New Roman"/>
          <w:b/>
          <w:sz w:val="24"/>
          <w:szCs w:val="24"/>
          <w:lang w:eastAsia="en-GB"/>
        </w:rPr>
      </w:pPr>
    </w:p>
    <w:p w14:paraId="42DEFA83" w14:textId="1C39D810" w:rsidR="00C15AAC" w:rsidRPr="00067CC4" w:rsidRDefault="007A35F3" w:rsidP="00FA0106">
      <w:pPr>
        <w:numPr>
          <w:ilvl w:val="0"/>
          <w:numId w:val="1"/>
        </w:numPr>
        <w:spacing w:after="0" w:line="360" w:lineRule="auto"/>
        <w:contextualSpacing/>
        <w:jc w:val="both"/>
        <w:rPr>
          <w:rFonts w:ascii="Times New Roman" w:eastAsia="Times New Roman" w:hAnsi="Times New Roman" w:cs="Times New Roman"/>
          <w:b/>
          <w:sz w:val="24"/>
          <w:szCs w:val="24"/>
          <w:lang w:eastAsia="en-GB"/>
        </w:rPr>
      </w:pPr>
      <w:r w:rsidRPr="00067CC4">
        <w:rPr>
          <w:rFonts w:ascii="Times New Roman" w:eastAsia="Times New Roman" w:hAnsi="Times New Roman" w:cs="Times New Roman"/>
          <w:b/>
          <w:sz w:val="24"/>
          <w:szCs w:val="24"/>
          <w:lang w:eastAsia="en-GB"/>
        </w:rPr>
        <w:t>INTRODUCTION</w:t>
      </w:r>
    </w:p>
    <w:p w14:paraId="72228D50" w14:textId="77777777" w:rsidR="005D11E8" w:rsidRPr="00067CC4" w:rsidRDefault="005D11E8" w:rsidP="00FA0106">
      <w:pPr>
        <w:spacing w:after="0" w:line="360" w:lineRule="auto"/>
        <w:ind w:left="360"/>
        <w:contextualSpacing/>
        <w:jc w:val="both"/>
        <w:rPr>
          <w:rFonts w:ascii="Times New Roman" w:eastAsia="Times New Roman" w:hAnsi="Times New Roman" w:cs="Times New Roman"/>
          <w:b/>
          <w:sz w:val="24"/>
          <w:szCs w:val="24"/>
          <w:lang w:eastAsia="en-GB"/>
        </w:rPr>
      </w:pPr>
    </w:p>
    <w:p w14:paraId="6DD3849F" w14:textId="3FB20D78" w:rsidR="005D11E8" w:rsidRPr="00067CC4" w:rsidRDefault="005D11E8" w:rsidP="00FA0106">
      <w:pPr>
        <w:spacing w:after="0" w:line="360" w:lineRule="auto"/>
        <w:contextualSpacing/>
        <w:jc w:val="both"/>
        <w:rPr>
          <w:rFonts w:ascii="Times New Roman" w:eastAsia="Times New Roman" w:hAnsi="Times New Roman" w:cs="Times New Roman"/>
          <w:sz w:val="24"/>
          <w:szCs w:val="24"/>
          <w:lang w:eastAsia="en-GB"/>
        </w:rPr>
      </w:pPr>
      <w:r w:rsidRPr="00067CC4">
        <w:rPr>
          <w:rFonts w:ascii="Times New Roman" w:eastAsia="Times New Roman" w:hAnsi="Times New Roman" w:cs="Times New Roman"/>
          <w:b/>
          <w:sz w:val="24"/>
          <w:szCs w:val="24"/>
          <w:lang w:eastAsia="en-GB"/>
        </w:rPr>
        <w:t>1.1</w:t>
      </w:r>
      <w:r w:rsidRPr="00067CC4">
        <w:rPr>
          <w:rFonts w:ascii="Times New Roman" w:eastAsia="Times New Roman" w:hAnsi="Times New Roman" w:cs="Times New Roman"/>
          <w:b/>
          <w:sz w:val="24"/>
          <w:szCs w:val="24"/>
          <w:lang w:eastAsia="en-GB"/>
        </w:rPr>
        <w:tab/>
        <w:t>Purpose of the Budget Review and Recommendation Report</w:t>
      </w:r>
    </w:p>
    <w:p w14:paraId="4DF825A6" w14:textId="7E25DE26" w:rsidR="005D11E8" w:rsidRPr="00067CC4" w:rsidRDefault="0061661F" w:rsidP="00FA0106">
      <w:pPr>
        <w:spacing w:line="360" w:lineRule="auto"/>
        <w:contextualSpacing/>
        <w:jc w:val="both"/>
        <w:rPr>
          <w:rFonts w:ascii="Times New Roman" w:hAnsi="Times New Roman" w:cs="Times New Roman"/>
          <w:sz w:val="24"/>
          <w:szCs w:val="24"/>
        </w:rPr>
      </w:pPr>
      <w:r w:rsidRPr="00067CC4">
        <w:rPr>
          <w:rFonts w:ascii="Times New Roman" w:eastAsia="Times New Roman" w:hAnsi="Times New Roman" w:cs="Times New Roman"/>
          <w:sz w:val="24"/>
          <w:szCs w:val="24"/>
          <w:lang w:eastAsia="en-GB"/>
        </w:rPr>
        <w:t>T</w:t>
      </w:r>
      <w:r w:rsidR="00DF1C9E" w:rsidRPr="00067CC4">
        <w:rPr>
          <w:rFonts w:ascii="Times New Roman" w:eastAsia="Times New Roman" w:hAnsi="Times New Roman" w:cs="Times New Roman"/>
          <w:sz w:val="24"/>
          <w:szCs w:val="24"/>
          <w:lang w:eastAsia="en-GB"/>
        </w:rPr>
        <w:t xml:space="preserve">he Constitution of the Republic of South Africa, 1996 (“the Constitution”), </w:t>
      </w:r>
      <w:r w:rsidRPr="00067CC4">
        <w:rPr>
          <w:rFonts w:ascii="Times New Roman" w:eastAsia="Times New Roman" w:hAnsi="Times New Roman" w:cs="Times New Roman"/>
          <w:sz w:val="24"/>
          <w:szCs w:val="24"/>
          <w:lang w:eastAsia="en-GB"/>
        </w:rPr>
        <w:t xml:space="preserve">specifically Section 77 (3), </w:t>
      </w:r>
      <w:r w:rsidRPr="00067CC4">
        <w:rPr>
          <w:rFonts w:ascii="Times New Roman" w:hAnsi="Times New Roman" w:cs="Times New Roman"/>
          <w:sz w:val="24"/>
          <w:szCs w:val="24"/>
        </w:rPr>
        <w:t>stipulates</w:t>
      </w:r>
      <w:r w:rsidR="005D11E8" w:rsidRPr="00067CC4">
        <w:rPr>
          <w:rFonts w:ascii="Times New Roman" w:hAnsi="Times New Roman" w:cs="Times New Roman"/>
          <w:sz w:val="24"/>
          <w:szCs w:val="24"/>
        </w:rPr>
        <w:t xml:space="preserve"> that an Act of Parliament must provide for a procedure to amend money bills before Parliament. </w:t>
      </w:r>
      <w:r w:rsidR="00D00537" w:rsidRPr="00067CC4">
        <w:rPr>
          <w:rFonts w:ascii="Times New Roman" w:hAnsi="Times New Roman" w:cs="Times New Roman"/>
          <w:sz w:val="24"/>
          <w:szCs w:val="24"/>
        </w:rPr>
        <w:t xml:space="preserve">It is this </w:t>
      </w:r>
      <w:r w:rsidR="005D11E8" w:rsidRPr="00067CC4">
        <w:rPr>
          <w:rFonts w:ascii="Times New Roman" w:hAnsi="Times New Roman" w:cs="Times New Roman"/>
          <w:sz w:val="24"/>
          <w:szCs w:val="24"/>
        </w:rPr>
        <w:t xml:space="preserve">constitutional </w:t>
      </w:r>
      <w:r w:rsidRPr="00067CC4">
        <w:rPr>
          <w:rFonts w:ascii="Times New Roman" w:hAnsi="Times New Roman" w:cs="Times New Roman"/>
          <w:sz w:val="24"/>
          <w:szCs w:val="24"/>
        </w:rPr>
        <w:t>provis</w:t>
      </w:r>
      <w:r w:rsidR="005436BA" w:rsidRPr="00067CC4">
        <w:rPr>
          <w:rFonts w:ascii="Times New Roman" w:hAnsi="Times New Roman" w:cs="Times New Roman"/>
          <w:sz w:val="24"/>
          <w:szCs w:val="24"/>
        </w:rPr>
        <w:t>ion</w:t>
      </w:r>
      <w:r w:rsidRPr="00067CC4">
        <w:rPr>
          <w:rFonts w:ascii="Times New Roman" w:hAnsi="Times New Roman" w:cs="Times New Roman"/>
          <w:sz w:val="24"/>
          <w:szCs w:val="24"/>
        </w:rPr>
        <w:t xml:space="preserve"> </w:t>
      </w:r>
      <w:r w:rsidR="00D00537" w:rsidRPr="00067CC4">
        <w:rPr>
          <w:rFonts w:ascii="Times New Roman" w:hAnsi="Times New Roman" w:cs="Times New Roman"/>
          <w:sz w:val="24"/>
          <w:szCs w:val="24"/>
        </w:rPr>
        <w:t xml:space="preserve">that </w:t>
      </w:r>
      <w:r w:rsidR="005D11E8" w:rsidRPr="00067CC4">
        <w:rPr>
          <w:rFonts w:ascii="Times New Roman" w:hAnsi="Times New Roman" w:cs="Times New Roman"/>
          <w:sz w:val="24"/>
          <w:szCs w:val="24"/>
        </w:rPr>
        <w:t xml:space="preserve">gave </w:t>
      </w:r>
      <w:r w:rsidRPr="00067CC4">
        <w:rPr>
          <w:rFonts w:ascii="Times New Roman" w:hAnsi="Times New Roman" w:cs="Times New Roman"/>
          <w:sz w:val="24"/>
          <w:szCs w:val="24"/>
        </w:rPr>
        <w:t xml:space="preserve">birth </w:t>
      </w:r>
      <w:r w:rsidR="005D11E8" w:rsidRPr="00067CC4">
        <w:rPr>
          <w:rFonts w:ascii="Times New Roman" w:hAnsi="Times New Roman" w:cs="Times New Roman"/>
          <w:sz w:val="24"/>
          <w:szCs w:val="24"/>
        </w:rPr>
        <w:t>to the Money Bills Amendment Procedure and Related Matters Act</w:t>
      </w:r>
      <w:r w:rsidR="00D00537" w:rsidRPr="00067CC4">
        <w:rPr>
          <w:rFonts w:ascii="Times New Roman" w:hAnsi="Times New Roman" w:cs="Times New Roman"/>
          <w:sz w:val="24"/>
          <w:szCs w:val="24"/>
        </w:rPr>
        <w:t xml:space="preserve">  </w:t>
      </w:r>
      <w:r w:rsidR="005D11E8" w:rsidRPr="00067CC4">
        <w:rPr>
          <w:rFonts w:ascii="Times New Roman" w:hAnsi="Times New Roman" w:cs="Times New Roman"/>
          <w:sz w:val="24"/>
          <w:szCs w:val="24"/>
        </w:rPr>
        <w:t>No. 9 of 2009 (</w:t>
      </w:r>
      <w:r w:rsidR="00D00537" w:rsidRPr="00067CC4">
        <w:rPr>
          <w:rFonts w:ascii="Times New Roman" w:hAnsi="Times New Roman" w:cs="Times New Roman"/>
          <w:sz w:val="24"/>
          <w:szCs w:val="24"/>
        </w:rPr>
        <w:t>“</w:t>
      </w:r>
      <w:r w:rsidR="005D11E8" w:rsidRPr="00067CC4">
        <w:rPr>
          <w:rFonts w:ascii="Times New Roman" w:hAnsi="Times New Roman" w:cs="Times New Roman"/>
          <w:sz w:val="24"/>
          <w:szCs w:val="24"/>
        </w:rPr>
        <w:t>the Act</w:t>
      </w:r>
      <w:r w:rsidR="00D00537" w:rsidRPr="00067CC4">
        <w:rPr>
          <w:rFonts w:ascii="Times New Roman" w:hAnsi="Times New Roman" w:cs="Times New Roman"/>
          <w:sz w:val="24"/>
          <w:szCs w:val="24"/>
        </w:rPr>
        <w:t>”</w:t>
      </w:r>
      <w:r w:rsidR="005D11E8" w:rsidRPr="00067CC4">
        <w:rPr>
          <w:rFonts w:ascii="Times New Roman" w:hAnsi="Times New Roman" w:cs="Times New Roman"/>
          <w:sz w:val="24"/>
          <w:szCs w:val="24"/>
        </w:rPr>
        <w:t>)</w:t>
      </w:r>
      <w:r w:rsidR="00D00537" w:rsidRPr="00067CC4">
        <w:rPr>
          <w:rFonts w:ascii="Times New Roman" w:hAnsi="Times New Roman" w:cs="Times New Roman"/>
          <w:sz w:val="24"/>
          <w:szCs w:val="24"/>
        </w:rPr>
        <w:t>. The Act s</w:t>
      </w:r>
      <w:r w:rsidR="005D11E8" w:rsidRPr="00067CC4">
        <w:rPr>
          <w:rFonts w:ascii="Times New Roman" w:hAnsi="Times New Roman" w:cs="Times New Roman"/>
          <w:sz w:val="24"/>
          <w:szCs w:val="24"/>
        </w:rPr>
        <w:t xml:space="preserve">ets out the </w:t>
      </w:r>
      <w:r w:rsidR="00D00537" w:rsidRPr="00067CC4">
        <w:rPr>
          <w:rFonts w:ascii="Times New Roman" w:hAnsi="Times New Roman" w:cs="Times New Roman"/>
          <w:sz w:val="24"/>
          <w:szCs w:val="24"/>
        </w:rPr>
        <w:t>practice</w:t>
      </w:r>
      <w:r w:rsidR="005D11E8" w:rsidRPr="00067CC4">
        <w:rPr>
          <w:rFonts w:ascii="Times New Roman" w:hAnsi="Times New Roman" w:cs="Times New Roman"/>
          <w:sz w:val="24"/>
          <w:szCs w:val="24"/>
        </w:rPr>
        <w:t xml:space="preserve"> that allows Parliament to make recommendations to the Minister of Finance to amend the budget of a national department.</w:t>
      </w:r>
      <w:r w:rsidR="009963F1" w:rsidRPr="00067CC4">
        <w:rPr>
          <w:rFonts w:ascii="Times New Roman" w:hAnsi="Times New Roman" w:cs="Times New Roman"/>
          <w:sz w:val="24"/>
          <w:szCs w:val="24"/>
        </w:rPr>
        <w:t xml:space="preserve"> </w:t>
      </w:r>
      <w:r w:rsidR="005D11E8" w:rsidRPr="00067CC4">
        <w:rPr>
          <w:rFonts w:ascii="Times New Roman" w:hAnsi="Times New Roman" w:cs="Times New Roman"/>
          <w:sz w:val="24"/>
          <w:szCs w:val="24"/>
        </w:rPr>
        <w:t xml:space="preserve">Section </w:t>
      </w:r>
      <w:r w:rsidR="00D00537" w:rsidRPr="00067CC4">
        <w:rPr>
          <w:rFonts w:ascii="Times New Roman" w:hAnsi="Times New Roman" w:cs="Times New Roman"/>
          <w:sz w:val="24"/>
          <w:szCs w:val="24"/>
        </w:rPr>
        <w:t>five (</w:t>
      </w:r>
      <w:r w:rsidR="005D11E8" w:rsidRPr="00067CC4">
        <w:rPr>
          <w:rFonts w:ascii="Times New Roman" w:hAnsi="Times New Roman" w:cs="Times New Roman"/>
          <w:sz w:val="24"/>
          <w:szCs w:val="24"/>
        </w:rPr>
        <w:t>5</w:t>
      </w:r>
      <w:r w:rsidR="00D00537" w:rsidRPr="00067CC4">
        <w:rPr>
          <w:rFonts w:ascii="Times New Roman" w:hAnsi="Times New Roman" w:cs="Times New Roman"/>
          <w:sz w:val="24"/>
          <w:szCs w:val="24"/>
        </w:rPr>
        <w:t>)</w:t>
      </w:r>
      <w:r w:rsidR="005D11E8" w:rsidRPr="00067CC4">
        <w:rPr>
          <w:rFonts w:ascii="Times New Roman" w:hAnsi="Times New Roman" w:cs="Times New Roman"/>
          <w:sz w:val="24"/>
          <w:szCs w:val="24"/>
        </w:rPr>
        <w:t xml:space="preserve"> of the Act, </w:t>
      </w:r>
      <w:r w:rsidR="007C71B8" w:rsidRPr="00067CC4">
        <w:rPr>
          <w:rFonts w:ascii="Times New Roman" w:hAnsi="Times New Roman" w:cs="Times New Roman"/>
          <w:sz w:val="24"/>
          <w:szCs w:val="24"/>
        </w:rPr>
        <w:t xml:space="preserve">posits </w:t>
      </w:r>
      <w:r w:rsidR="005D11E8" w:rsidRPr="00067CC4">
        <w:rPr>
          <w:rFonts w:ascii="Times New Roman" w:hAnsi="Times New Roman" w:cs="Times New Roman"/>
          <w:sz w:val="24"/>
          <w:szCs w:val="24"/>
        </w:rPr>
        <w:t xml:space="preserve">that the National Assembly, through its Committees, must annually </w:t>
      </w:r>
      <w:r w:rsidRPr="00067CC4">
        <w:rPr>
          <w:rFonts w:ascii="Times New Roman" w:hAnsi="Times New Roman" w:cs="Times New Roman"/>
          <w:sz w:val="24"/>
          <w:szCs w:val="24"/>
        </w:rPr>
        <w:t>evaluate</w:t>
      </w:r>
      <w:r w:rsidR="005D11E8" w:rsidRPr="00067CC4">
        <w:rPr>
          <w:rFonts w:ascii="Times New Roman" w:hAnsi="Times New Roman" w:cs="Times New Roman"/>
          <w:sz w:val="24"/>
          <w:szCs w:val="24"/>
        </w:rPr>
        <w:t xml:space="preserve"> the performance of each national department with reference to the following:</w:t>
      </w:r>
      <w:r w:rsidR="009963F1" w:rsidRPr="00067CC4">
        <w:rPr>
          <w:rFonts w:ascii="Times New Roman" w:hAnsi="Times New Roman" w:cs="Times New Roman"/>
          <w:sz w:val="24"/>
          <w:szCs w:val="24"/>
        </w:rPr>
        <w:t>-</w:t>
      </w:r>
    </w:p>
    <w:p w14:paraId="567B853F" w14:textId="77777777" w:rsidR="007C71B8" w:rsidRPr="00067CC4" w:rsidRDefault="007C71B8" w:rsidP="00FA0106">
      <w:pPr>
        <w:spacing w:line="360" w:lineRule="auto"/>
        <w:contextualSpacing/>
        <w:jc w:val="both"/>
        <w:rPr>
          <w:rFonts w:ascii="Times New Roman" w:hAnsi="Times New Roman" w:cs="Times New Roman"/>
          <w:sz w:val="24"/>
          <w:szCs w:val="24"/>
        </w:rPr>
      </w:pPr>
    </w:p>
    <w:p w14:paraId="43C93D0D" w14:textId="3B07D881" w:rsidR="005D11E8" w:rsidRPr="00067CC4" w:rsidRDefault="005D11E8" w:rsidP="00FA0106">
      <w:pPr>
        <w:numPr>
          <w:ilvl w:val="0"/>
          <w:numId w:val="6"/>
        </w:numPr>
        <w:spacing w:after="20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 xml:space="preserve">The </w:t>
      </w:r>
      <w:r w:rsidR="0061661F" w:rsidRPr="00067CC4">
        <w:rPr>
          <w:rFonts w:ascii="Times New Roman" w:hAnsi="Times New Roman" w:cs="Times New Roman"/>
          <w:sz w:val="24"/>
          <w:szCs w:val="24"/>
        </w:rPr>
        <w:t>m</w:t>
      </w:r>
      <w:r w:rsidRPr="00067CC4">
        <w:rPr>
          <w:rFonts w:ascii="Times New Roman" w:hAnsi="Times New Roman" w:cs="Times New Roman"/>
          <w:sz w:val="24"/>
          <w:szCs w:val="24"/>
        </w:rPr>
        <w:t xml:space="preserve">edium </w:t>
      </w:r>
      <w:r w:rsidR="0061661F" w:rsidRPr="00067CC4">
        <w:rPr>
          <w:rFonts w:ascii="Times New Roman" w:hAnsi="Times New Roman" w:cs="Times New Roman"/>
          <w:sz w:val="24"/>
          <w:szCs w:val="24"/>
        </w:rPr>
        <w:t>t</w:t>
      </w:r>
      <w:r w:rsidRPr="00067CC4">
        <w:rPr>
          <w:rFonts w:ascii="Times New Roman" w:hAnsi="Times New Roman" w:cs="Times New Roman"/>
          <w:sz w:val="24"/>
          <w:szCs w:val="24"/>
        </w:rPr>
        <w:t xml:space="preserve">erm </w:t>
      </w:r>
      <w:r w:rsidR="0061661F" w:rsidRPr="00067CC4">
        <w:rPr>
          <w:rFonts w:ascii="Times New Roman" w:hAnsi="Times New Roman" w:cs="Times New Roman"/>
          <w:sz w:val="24"/>
          <w:szCs w:val="24"/>
        </w:rPr>
        <w:t>e</w:t>
      </w:r>
      <w:r w:rsidRPr="00067CC4">
        <w:rPr>
          <w:rFonts w:ascii="Times New Roman" w:hAnsi="Times New Roman" w:cs="Times New Roman"/>
          <w:sz w:val="24"/>
          <w:szCs w:val="24"/>
        </w:rPr>
        <w:t xml:space="preserve">stimates of </w:t>
      </w:r>
      <w:r w:rsidR="0061661F" w:rsidRPr="00067CC4">
        <w:rPr>
          <w:rFonts w:ascii="Times New Roman" w:hAnsi="Times New Roman" w:cs="Times New Roman"/>
          <w:sz w:val="24"/>
          <w:szCs w:val="24"/>
        </w:rPr>
        <w:t>e</w:t>
      </w:r>
      <w:r w:rsidRPr="00067CC4">
        <w:rPr>
          <w:rFonts w:ascii="Times New Roman" w:hAnsi="Times New Roman" w:cs="Times New Roman"/>
          <w:sz w:val="24"/>
          <w:szCs w:val="24"/>
        </w:rPr>
        <w:t>xpenditure of each national department, its strategic priorities and measurable objectives, as tabled in the National Assembly with the national budget;</w:t>
      </w:r>
    </w:p>
    <w:p w14:paraId="1A37FD35" w14:textId="77777777" w:rsidR="005D11E8" w:rsidRPr="00067CC4" w:rsidRDefault="005D11E8" w:rsidP="00FA0106">
      <w:pPr>
        <w:numPr>
          <w:ilvl w:val="0"/>
          <w:numId w:val="6"/>
        </w:numPr>
        <w:spacing w:after="20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Prevailing strategic plans;</w:t>
      </w:r>
    </w:p>
    <w:p w14:paraId="70F999CA" w14:textId="08DCD29A" w:rsidR="005D11E8" w:rsidRPr="00067CC4" w:rsidRDefault="005D11E8" w:rsidP="00FA0106">
      <w:pPr>
        <w:numPr>
          <w:ilvl w:val="0"/>
          <w:numId w:val="6"/>
        </w:numPr>
        <w:spacing w:after="20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 xml:space="preserve">The expenditure report relating to such </w:t>
      </w:r>
      <w:r w:rsidR="007C71B8" w:rsidRPr="00067CC4">
        <w:rPr>
          <w:rFonts w:ascii="Times New Roman" w:hAnsi="Times New Roman" w:cs="Times New Roman"/>
          <w:sz w:val="24"/>
          <w:szCs w:val="24"/>
        </w:rPr>
        <w:t>D</w:t>
      </w:r>
      <w:r w:rsidRPr="00067CC4">
        <w:rPr>
          <w:rFonts w:ascii="Times New Roman" w:hAnsi="Times New Roman" w:cs="Times New Roman"/>
          <w:sz w:val="24"/>
          <w:szCs w:val="24"/>
        </w:rPr>
        <w:t xml:space="preserve">epartment published by the National Treasury in terms of </w:t>
      </w:r>
      <w:r w:rsidR="0061661F" w:rsidRPr="00067CC4">
        <w:rPr>
          <w:rFonts w:ascii="Times New Roman" w:hAnsi="Times New Roman" w:cs="Times New Roman"/>
          <w:sz w:val="24"/>
          <w:szCs w:val="24"/>
        </w:rPr>
        <w:t>S</w:t>
      </w:r>
      <w:r w:rsidRPr="00067CC4">
        <w:rPr>
          <w:rFonts w:ascii="Times New Roman" w:hAnsi="Times New Roman" w:cs="Times New Roman"/>
          <w:sz w:val="24"/>
          <w:szCs w:val="24"/>
        </w:rPr>
        <w:t>ection 32 reports of the Public Finance Management Act, No 1 of 1999 (</w:t>
      </w:r>
      <w:r w:rsidR="003E7341" w:rsidRPr="00067CC4">
        <w:rPr>
          <w:rFonts w:ascii="Times New Roman" w:hAnsi="Times New Roman" w:cs="Times New Roman"/>
          <w:sz w:val="24"/>
          <w:szCs w:val="24"/>
        </w:rPr>
        <w:t>“</w:t>
      </w:r>
      <w:r w:rsidRPr="00067CC4">
        <w:rPr>
          <w:rFonts w:ascii="Times New Roman" w:hAnsi="Times New Roman" w:cs="Times New Roman"/>
          <w:sz w:val="24"/>
          <w:szCs w:val="24"/>
        </w:rPr>
        <w:t>PFMA</w:t>
      </w:r>
      <w:r w:rsidR="003E7341" w:rsidRPr="00067CC4">
        <w:rPr>
          <w:rFonts w:ascii="Times New Roman" w:hAnsi="Times New Roman" w:cs="Times New Roman"/>
          <w:sz w:val="24"/>
          <w:szCs w:val="24"/>
        </w:rPr>
        <w:t>”</w:t>
      </w:r>
      <w:r w:rsidRPr="00067CC4">
        <w:rPr>
          <w:rFonts w:ascii="Times New Roman" w:hAnsi="Times New Roman" w:cs="Times New Roman"/>
          <w:sz w:val="24"/>
          <w:szCs w:val="24"/>
        </w:rPr>
        <w:t>), as amended in 2009;</w:t>
      </w:r>
    </w:p>
    <w:p w14:paraId="328DDBC9" w14:textId="4D31E41A" w:rsidR="005D11E8" w:rsidRPr="00067CC4" w:rsidRDefault="005D11E8" w:rsidP="00FA0106">
      <w:pPr>
        <w:numPr>
          <w:ilvl w:val="0"/>
          <w:numId w:val="6"/>
        </w:numPr>
        <w:spacing w:after="20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The financial statements and annual report</w:t>
      </w:r>
      <w:r w:rsidR="0061661F" w:rsidRPr="00067CC4">
        <w:rPr>
          <w:rFonts w:ascii="Times New Roman" w:hAnsi="Times New Roman" w:cs="Times New Roman"/>
          <w:sz w:val="24"/>
          <w:szCs w:val="24"/>
        </w:rPr>
        <w:t xml:space="preserve">s </w:t>
      </w:r>
      <w:r w:rsidRPr="00067CC4">
        <w:rPr>
          <w:rFonts w:ascii="Times New Roman" w:hAnsi="Times New Roman" w:cs="Times New Roman"/>
          <w:sz w:val="24"/>
          <w:szCs w:val="24"/>
        </w:rPr>
        <w:t xml:space="preserve">of such </w:t>
      </w:r>
      <w:r w:rsidR="007C71B8" w:rsidRPr="00067CC4">
        <w:rPr>
          <w:rFonts w:ascii="Times New Roman" w:hAnsi="Times New Roman" w:cs="Times New Roman"/>
          <w:sz w:val="24"/>
          <w:szCs w:val="24"/>
        </w:rPr>
        <w:t>D</w:t>
      </w:r>
      <w:r w:rsidRPr="00067CC4">
        <w:rPr>
          <w:rFonts w:ascii="Times New Roman" w:hAnsi="Times New Roman" w:cs="Times New Roman"/>
          <w:sz w:val="24"/>
          <w:szCs w:val="24"/>
        </w:rPr>
        <w:t>epartment</w:t>
      </w:r>
      <w:r w:rsidR="0061661F" w:rsidRPr="00067CC4">
        <w:rPr>
          <w:rFonts w:ascii="Times New Roman" w:hAnsi="Times New Roman" w:cs="Times New Roman"/>
          <w:sz w:val="24"/>
          <w:szCs w:val="24"/>
        </w:rPr>
        <w:t>s;</w:t>
      </w:r>
    </w:p>
    <w:p w14:paraId="07357C2C" w14:textId="0E088B0C" w:rsidR="005D11E8" w:rsidRPr="00067CC4" w:rsidRDefault="005D11E8" w:rsidP="00FA0106">
      <w:pPr>
        <w:numPr>
          <w:ilvl w:val="0"/>
          <w:numId w:val="6"/>
        </w:numPr>
        <w:spacing w:after="20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 xml:space="preserve">The report of the Committee on Public Accounts relating to the </w:t>
      </w:r>
      <w:r w:rsidR="007C71B8" w:rsidRPr="00067CC4">
        <w:rPr>
          <w:rFonts w:ascii="Times New Roman" w:hAnsi="Times New Roman" w:cs="Times New Roman"/>
          <w:sz w:val="24"/>
          <w:szCs w:val="24"/>
        </w:rPr>
        <w:t>D</w:t>
      </w:r>
      <w:r w:rsidRPr="00067CC4">
        <w:rPr>
          <w:rFonts w:ascii="Times New Roman" w:hAnsi="Times New Roman" w:cs="Times New Roman"/>
          <w:sz w:val="24"/>
          <w:szCs w:val="24"/>
        </w:rPr>
        <w:t>epartment; and</w:t>
      </w:r>
    </w:p>
    <w:p w14:paraId="29E968C5" w14:textId="77777777" w:rsidR="005D11E8" w:rsidRPr="00067CC4" w:rsidRDefault="005D11E8" w:rsidP="00FA0106">
      <w:pPr>
        <w:numPr>
          <w:ilvl w:val="0"/>
          <w:numId w:val="6"/>
        </w:numPr>
        <w:spacing w:after="20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Any other information requested by or presented to a House or Parliament.</w:t>
      </w:r>
    </w:p>
    <w:p w14:paraId="7A651DA9" w14:textId="77777777" w:rsidR="005D11E8" w:rsidRPr="00067CC4" w:rsidRDefault="005D11E8" w:rsidP="00FA0106">
      <w:pPr>
        <w:spacing w:line="360" w:lineRule="auto"/>
        <w:ind w:left="720"/>
        <w:contextualSpacing/>
        <w:jc w:val="both"/>
        <w:rPr>
          <w:rFonts w:ascii="Times New Roman" w:hAnsi="Times New Roman" w:cs="Times New Roman"/>
          <w:sz w:val="24"/>
          <w:szCs w:val="24"/>
        </w:rPr>
      </w:pPr>
    </w:p>
    <w:p w14:paraId="6EE78645" w14:textId="3C0706A5" w:rsidR="005D11E8" w:rsidRPr="00067CC4" w:rsidRDefault="007C71B8" w:rsidP="00F13DBB">
      <w:pPr>
        <w:spacing w:line="360" w:lineRule="auto"/>
        <w:contextualSpacing/>
        <w:jc w:val="both"/>
        <w:rPr>
          <w:rFonts w:ascii="Times New Roman" w:eastAsia="Times New Roman" w:hAnsi="Times New Roman" w:cs="Times New Roman"/>
          <w:sz w:val="24"/>
          <w:szCs w:val="24"/>
          <w:lang w:eastAsia="en-GB"/>
        </w:rPr>
      </w:pPr>
      <w:r w:rsidRPr="00067CC4">
        <w:rPr>
          <w:rFonts w:ascii="Times New Roman" w:hAnsi="Times New Roman" w:cs="Times New Roman"/>
          <w:sz w:val="24"/>
          <w:szCs w:val="24"/>
        </w:rPr>
        <w:lastRenderedPageBreak/>
        <w:t xml:space="preserve">Accordingly, </w:t>
      </w:r>
      <w:r w:rsidR="005D11E8" w:rsidRPr="00067CC4">
        <w:rPr>
          <w:rFonts w:ascii="Times New Roman" w:hAnsi="Times New Roman" w:cs="Times New Roman"/>
          <w:sz w:val="24"/>
          <w:szCs w:val="24"/>
        </w:rPr>
        <w:t>Committees must submit the Budgetary Review and Recommendation Report (</w:t>
      </w:r>
      <w:r w:rsidRPr="00067CC4">
        <w:rPr>
          <w:rFonts w:ascii="Times New Roman" w:hAnsi="Times New Roman" w:cs="Times New Roman"/>
          <w:sz w:val="24"/>
          <w:szCs w:val="24"/>
        </w:rPr>
        <w:t>“</w:t>
      </w:r>
      <w:r w:rsidR="005D11E8" w:rsidRPr="00067CC4">
        <w:rPr>
          <w:rFonts w:ascii="Times New Roman" w:hAnsi="Times New Roman" w:cs="Times New Roman"/>
          <w:sz w:val="24"/>
          <w:szCs w:val="24"/>
        </w:rPr>
        <w:t>BRRR</w:t>
      </w:r>
      <w:r w:rsidRPr="00067CC4">
        <w:rPr>
          <w:rFonts w:ascii="Times New Roman" w:hAnsi="Times New Roman" w:cs="Times New Roman"/>
          <w:sz w:val="24"/>
          <w:szCs w:val="24"/>
        </w:rPr>
        <w:t>”</w:t>
      </w:r>
      <w:r w:rsidR="005D11E8" w:rsidRPr="00067CC4">
        <w:rPr>
          <w:rFonts w:ascii="Times New Roman" w:hAnsi="Times New Roman" w:cs="Times New Roman"/>
          <w:sz w:val="24"/>
          <w:szCs w:val="24"/>
        </w:rPr>
        <w:t xml:space="preserve">) annually to the National Assembly. The BRRR assesses the effectiveness and efficiency of a </w:t>
      </w:r>
      <w:r w:rsidRPr="00067CC4">
        <w:rPr>
          <w:rFonts w:ascii="Times New Roman" w:hAnsi="Times New Roman" w:cs="Times New Roman"/>
          <w:sz w:val="24"/>
          <w:szCs w:val="24"/>
        </w:rPr>
        <w:t>D</w:t>
      </w:r>
      <w:r w:rsidR="005D11E8" w:rsidRPr="00067CC4">
        <w:rPr>
          <w:rFonts w:ascii="Times New Roman" w:hAnsi="Times New Roman" w:cs="Times New Roman"/>
          <w:sz w:val="24"/>
          <w:szCs w:val="24"/>
        </w:rPr>
        <w:t>epartment’s use and forward allocation of available resources and may include recommendation on the use of resources in the medium term. Committees are to submit the BRRR after the adoption of the budget and before the adoption of the reports on the Medium Term Budget Policy Statement (</w:t>
      </w:r>
      <w:r w:rsidR="005D0380" w:rsidRPr="00067CC4">
        <w:rPr>
          <w:rFonts w:ascii="Times New Roman" w:hAnsi="Times New Roman" w:cs="Times New Roman"/>
          <w:sz w:val="24"/>
          <w:szCs w:val="24"/>
        </w:rPr>
        <w:t>“</w:t>
      </w:r>
      <w:r w:rsidR="005D11E8" w:rsidRPr="00067CC4">
        <w:rPr>
          <w:rFonts w:ascii="Times New Roman" w:hAnsi="Times New Roman" w:cs="Times New Roman"/>
          <w:sz w:val="24"/>
          <w:szCs w:val="24"/>
        </w:rPr>
        <w:t>MTBPS</w:t>
      </w:r>
      <w:r w:rsidR="005D0380" w:rsidRPr="00067CC4">
        <w:rPr>
          <w:rFonts w:ascii="Times New Roman" w:hAnsi="Times New Roman" w:cs="Times New Roman"/>
          <w:sz w:val="24"/>
          <w:szCs w:val="24"/>
        </w:rPr>
        <w:t>”</w:t>
      </w:r>
      <w:r w:rsidR="005D11E8" w:rsidRPr="00067CC4">
        <w:rPr>
          <w:rFonts w:ascii="Times New Roman" w:hAnsi="Times New Roman" w:cs="Times New Roman"/>
          <w:sz w:val="24"/>
          <w:szCs w:val="24"/>
        </w:rPr>
        <w:t xml:space="preserve">) by the respective Houses in November of each year. The Act therefore makes it obligatory for Parliament to </w:t>
      </w:r>
      <w:r w:rsidR="0061661F" w:rsidRPr="00067CC4">
        <w:rPr>
          <w:rFonts w:ascii="Times New Roman" w:hAnsi="Times New Roman" w:cs="Times New Roman"/>
          <w:sz w:val="24"/>
          <w:szCs w:val="24"/>
        </w:rPr>
        <w:t>consider</w:t>
      </w:r>
      <w:r w:rsidR="005D11E8" w:rsidRPr="00067CC4">
        <w:rPr>
          <w:rFonts w:ascii="Times New Roman" w:hAnsi="Times New Roman" w:cs="Times New Roman"/>
          <w:sz w:val="24"/>
          <w:szCs w:val="24"/>
        </w:rPr>
        <w:t xml:space="preserve"> the Department’s budgetary needs and shortfalls vis-à-vis the Department’s operational efficiency and performance. </w:t>
      </w:r>
      <w:r w:rsidR="00F13DBB" w:rsidRPr="00067CC4">
        <w:rPr>
          <w:rFonts w:ascii="Times New Roman" w:hAnsi="Times New Roman" w:cs="Times New Roman"/>
          <w:sz w:val="24"/>
          <w:szCs w:val="24"/>
        </w:rPr>
        <w:t xml:space="preserve">In the case of </w:t>
      </w:r>
      <w:r w:rsidRPr="00067CC4">
        <w:rPr>
          <w:rFonts w:ascii="Times New Roman" w:hAnsi="Times New Roman" w:cs="Times New Roman"/>
          <w:sz w:val="24"/>
          <w:szCs w:val="24"/>
        </w:rPr>
        <w:t>DSBD, t</w:t>
      </w:r>
      <w:r w:rsidR="005D11E8" w:rsidRPr="00067CC4">
        <w:rPr>
          <w:rFonts w:ascii="Times New Roman" w:hAnsi="Times New Roman" w:cs="Times New Roman"/>
          <w:sz w:val="24"/>
          <w:szCs w:val="24"/>
        </w:rPr>
        <w:t>his is done taking into consideration the fact that the Department has oversight responsibilities over the two entities</w:t>
      </w:r>
      <w:r w:rsidRPr="00067CC4">
        <w:rPr>
          <w:rFonts w:ascii="Times New Roman" w:hAnsi="Times New Roman" w:cs="Times New Roman"/>
          <w:sz w:val="24"/>
          <w:szCs w:val="24"/>
        </w:rPr>
        <w:t>, that is, Small Enterprise Finance Agency (“</w:t>
      </w:r>
      <w:r w:rsidR="00397997" w:rsidRPr="00067CC4">
        <w:rPr>
          <w:rFonts w:ascii="Times New Roman" w:hAnsi="Times New Roman" w:cs="Times New Roman"/>
          <w:b/>
          <w:sz w:val="24"/>
          <w:szCs w:val="24"/>
        </w:rPr>
        <w:t>sefa</w:t>
      </w:r>
      <w:r w:rsidRPr="00067CC4">
        <w:rPr>
          <w:rFonts w:ascii="Times New Roman" w:hAnsi="Times New Roman" w:cs="Times New Roman"/>
          <w:sz w:val="24"/>
          <w:szCs w:val="24"/>
        </w:rPr>
        <w:t>”) and Small Enterprise Development Agency (“</w:t>
      </w:r>
      <w:r w:rsidR="00397997" w:rsidRPr="00067CC4">
        <w:rPr>
          <w:rFonts w:ascii="Times New Roman" w:hAnsi="Times New Roman" w:cs="Times New Roman"/>
          <w:sz w:val="24"/>
          <w:szCs w:val="24"/>
        </w:rPr>
        <w:t>Seda</w:t>
      </w:r>
      <w:r w:rsidRPr="00067CC4">
        <w:rPr>
          <w:rFonts w:ascii="Times New Roman" w:hAnsi="Times New Roman" w:cs="Times New Roman"/>
          <w:sz w:val="24"/>
          <w:szCs w:val="24"/>
        </w:rPr>
        <w:t>”)</w:t>
      </w:r>
      <w:r w:rsidR="005D11E8" w:rsidRPr="00067CC4">
        <w:rPr>
          <w:rFonts w:ascii="Times New Roman" w:hAnsi="Times New Roman" w:cs="Times New Roman"/>
          <w:sz w:val="24"/>
          <w:szCs w:val="24"/>
        </w:rPr>
        <w:t>.</w:t>
      </w:r>
      <w:r w:rsidR="005D11E8" w:rsidRPr="00067CC4">
        <w:rPr>
          <w:rFonts w:ascii="Times New Roman" w:eastAsia="Times New Roman" w:hAnsi="Times New Roman" w:cs="Times New Roman"/>
          <w:sz w:val="24"/>
          <w:szCs w:val="24"/>
          <w:lang w:eastAsia="en-GB"/>
        </w:rPr>
        <w:t xml:space="preserve"> </w:t>
      </w:r>
      <w:r w:rsidR="0061661F" w:rsidRPr="00067CC4">
        <w:rPr>
          <w:rFonts w:ascii="Times New Roman" w:eastAsia="Times New Roman" w:hAnsi="Times New Roman" w:cs="Times New Roman"/>
          <w:sz w:val="24"/>
          <w:szCs w:val="24"/>
          <w:lang w:eastAsia="en-GB"/>
        </w:rPr>
        <w:t>The</w:t>
      </w:r>
      <w:r w:rsidR="005D11E8" w:rsidRPr="00067CC4">
        <w:rPr>
          <w:rFonts w:ascii="Times New Roman" w:eastAsia="Times New Roman" w:hAnsi="Times New Roman" w:cs="Times New Roman"/>
          <w:sz w:val="24"/>
          <w:szCs w:val="24"/>
          <w:lang w:eastAsia="en-GB"/>
        </w:rPr>
        <w:t xml:space="preserve"> Committee is </w:t>
      </w:r>
      <w:r w:rsidR="00F13DBB" w:rsidRPr="00067CC4">
        <w:rPr>
          <w:rFonts w:ascii="Times New Roman" w:eastAsia="Times New Roman" w:hAnsi="Times New Roman" w:cs="Times New Roman"/>
          <w:sz w:val="24"/>
          <w:szCs w:val="24"/>
          <w:lang w:eastAsia="en-GB"/>
        </w:rPr>
        <w:t xml:space="preserve">accordingly </w:t>
      </w:r>
      <w:r w:rsidR="005D11E8" w:rsidRPr="00067CC4">
        <w:rPr>
          <w:rFonts w:ascii="Times New Roman" w:eastAsia="Times New Roman" w:hAnsi="Times New Roman" w:cs="Times New Roman"/>
          <w:sz w:val="24"/>
          <w:szCs w:val="24"/>
          <w:lang w:eastAsia="en-GB"/>
        </w:rPr>
        <w:t>required to make recommendations on the forward use of resources to address the implementation of policy priorities and services as these may require additional, reduction or re-configuration of resources for the Department. Those recommendations have to be submitted to the Minister of Finance and the Minister of the Department of Small Business Development</w:t>
      </w:r>
      <w:r w:rsidRPr="00067CC4">
        <w:rPr>
          <w:rFonts w:ascii="Times New Roman" w:eastAsia="Times New Roman" w:hAnsi="Times New Roman" w:cs="Times New Roman"/>
          <w:sz w:val="24"/>
          <w:szCs w:val="24"/>
          <w:lang w:eastAsia="en-GB"/>
        </w:rPr>
        <w:t xml:space="preserve"> for execution</w:t>
      </w:r>
      <w:r w:rsidR="005D11E8" w:rsidRPr="00067CC4">
        <w:rPr>
          <w:rFonts w:ascii="Times New Roman" w:eastAsia="Times New Roman" w:hAnsi="Times New Roman" w:cs="Times New Roman"/>
          <w:sz w:val="24"/>
          <w:szCs w:val="24"/>
          <w:lang w:eastAsia="en-GB"/>
        </w:rPr>
        <w:t xml:space="preserve">. This gives effect to Parliament’s constitutional powers to amend the budget in line with the fiscal framework. </w:t>
      </w:r>
    </w:p>
    <w:p w14:paraId="7F3D5452" w14:textId="77777777" w:rsidR="00C15AAC" w:rsidRPr="00067CC4" w:rsidRDefault="00C15AAC" w:rsidP="00FA0106">
      <w:pPr>
        <w:spacing w:after="0" w:line="360" w:lineRule="auto"/>
        <w:contextualSpacing/>
        <w:jc w:val="both"/>
        <w:rPr>
          <w:rFonts w:ascii="Times New Roman" w:eastAsia="Times New Roman" w:hAnsi="Times New Roman" w:cs="Times New Roman"/>
          <w:sz w:val="24"/>
          <w:szCs w:val="24"/>
          <w:lang w:eastAsia="en-GB"/>
        </w:rPr>
      </w:pPr>
    </w:p>
    <w:p w14:paraId="4A2F0A3D" w14:textId="49A4EAC0" w:rsidR="005D11E8" w:rsidRPr="00067CC4" w:rsidRDefault="005D11E8" w:rsidP="00FA0106">
      <w:pPr>
        <w:spacing w:after="0" w:line="360" w:lineRule="auto"/>
        <w:contextualSpacing/>
        <w:jc w:val="both"/>
        <w:rPr>
          <w:rFonts w:ascii="Times New Roman" w:eastAsia="Times New Roman" w:hAnsi="Times New Roman" w:cs="Times New Roman"/>
          <w:b/>
          <w:sz w:val="24"/>
          <w:szCs w:val="24"/>
          <w:lang w:val="en-GB" w:eastAsia="en-GB"/>
        </w:rPr>
      </w:pPr>
      <w:r w:rsidRPr="00067CC4">
        <w:rPr>
          <w:rFonts w:ascii="Times New Roman" w:eastAsia="Times New Roman" w:hAnsi="Times New Roman" w:cs="Times New Roman"/>
          <w:b/>
          <w:sz w:val="24"/>
          <w:szCs w:val="24"/>
          <w:lang w:eastAsia="en-GB"/>
        </w:rPr>
        <w:t>1.</w:t>
      </w:r>
      <w:r w:rsidR="007C71B8" w:rsidRPr="00067CC4">
        <w:rPr>
          <w:rFonts w:ascii="Times New Roman" w:eastAsia="Times New Roman" w:hAnsi="Times New Roman" w:cs="Times New Roman"/>
          <w:b/>
          <w:sz w:val="24"/>
          <w:szCs w:val="24"/>
          <w:lang w:eastAsia="en-GB"/>
        </w:rPr>
        <w:t>2</w:t>
      </w:r>
      <w:r w:rsidRPr="00067CC4">
        <w:rPr>
          <w:rFonts w:ascii="Times New Roman" w:eastAsia="Times New Roman" w:hAnsi="Times New Roman" w:cs="Times New Roman"/>
          <w:b/>
          <w:sz w:val="24"/>
          <w:szCs w:val="24"/>
          <w:lang w:eastAsia="en-GB"/>
        </w:rPr>
        <w:tab/>
      </w:r>
      <w:r w:rsidRPr="00067CC4">
        <w:rPr>
          <w:rFonts w:ascii="Times New Roman" w:eastAsia="Times New Roman" w:hAnsi="Times New Roman" w:cs="Times New Roman"/>
          <w:b/>
          <w:sz w:val="24"/>
          <w:szCs w:val="24"/>
          <w:lang w:val="en-GB" w:eastAsia="en-GB"/>
        </w:rPr>
        <w:t>Methodology used in the formulation of this BRRR</w:t>
      </w:r>
    </w:p>
    <w:p w14:paraId="09A8AF10" w14:textId="56D673B1" w:rsidR="005D11E8" w:rsidRPr="00067CC4" w:rsidRDefault="005D11E8" w:rsidP="00FA0106">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 xml:space="preserve">The Committee interrogated all </w:t>
      </w:r>
      <w:r w:rsidR="003E7341" w:rsidRPr="00067CC4">
        <w:rPr>
          <w:rFonts w:ascii="Times New Roman" w:hAnsi="Times New Roman" w:cs="Times New Roman"/>
          <w:sz w:val="24"/>
          <w:szCs w:val="24"/>
        </w:rPr>
        <w:t>presented</w:t>
      </w:r>
      <w:r w:rsidRPr="00067CC4">
        <w:rPr>
          <w:rFonts w:ascii="Times New Roman" w:hAnsi="Times New Roman" w:cs="Times New Roman"/>
          <w:sz w:val="24"/>
          <w:szCs w:val="24"/>
        </w:rPr>
        <w:t xml:space="preserve"> documents as outlined in </w:t>
      </w:r>
      <w:r w:rsidR="00F4580B" w:rsidRPr="00067CC4">
        <w:rPr>
          <w:rFonts w:ascii="Times New Roman" w:hAnsi="Times New Roman" w:cs="Times New Roman"/>
          <w:sz w:val="24"/>
          <w:szCs w:val="24"/>
        </w:rPr>
        <w:t xml:space="preserve">clause </w:t>
      </w:r>
      <w:r w:rsidRPr="00067CC4">
        <w:rPr>
          <w:rFonts w:ascii="Times New Roman" w:hAnsi="Times New Roman" w:cs="Times New Roman"/>
          <w:sz w:val="24"/>
          <w:szCs w:val="24"/>
        </w:rPr>
        <w:t xml:space="preserve">5 of the </w:t>
      </w:r>
      <w:r w:rsidR="007C71B8" w:rsidRPr="00067CC4">
        <w:rPr>
          <w:rFonts w:ascii="Times New Roman" w:hAnsi="Times New Roman" w:cs="Times New Roman"/>
          <w:sz w:val="24"/>
          <w:szCs w:val="24"/>
        </w:rPr>
        <w:t xml:space="preserve">Money Bills Amendment Procedure and Related Matters </w:t>
      </w:r>
      <w:r w:rsidRPr="00067CC4">
        <w:rPr>
          <w:rFonts w:ascii="Times New Roman" w:hAnsi="Times New Roman" w:cs="Times New Roman"/>
          <w:sz w:val="24"/>
          <w:szCs w:val="24"/>
        </w:rPr>
        <w:t xml:space="preserve">Act. </w:t>
      </w:r>
      <w:r w:rsidR="00F13DBB" w:rsidRPr="00067CC4">
        <w:rPr>
          <w:rFonts w:ascii="Times New Roman" w:eastAsia="Times New Roman" w:hAnsi="Times New Roman" w:cs="Times New Roman"/>
          <w:sz w:val="24"/>
          <w:szCs w:val="24"/>
          <w:lang w:val="en-GB" w:eastAsia="en-GB"/>
        </w:rPr>
        <w:t>It also</w:t>
      </w:r>
      <w:r w:rsidR="003E7341" w:rsidRPr="00067CC4">
        <w:rPr>
          <w:rFonts w:ascii="Times New Roman" w:hAnsi="Times New Roman" w:cs="Times New Roman"/>
          <w:sz w:val="24"/>
          <w:szCs w:val="24"/>
        </w:rPr>
        <w:t xml:space="preserve"> assessed the performance of the Department for the 2016/17 financial </w:t>
      </w:r>
      <w:r w:rsidR="00031D90" w:rsidRPr="00067CC4">
        <w:rPr>
          <w:rFonts w:ascii="Times New Roman" w:hAnsi="Times New Roman" w:cs="Times New Roman"/>
          <w:sz w:val="24"/>
          <w:szCs w:val="24"/>
        </w:rPr>
        <w:t xml:space="preserve">year as outlined in the Annual Performance Plan (“APP”) of the Department. </w:t>
      </w:r>
      <w:r w:rsidR="005D0380" w:rsidRPr="00067CC4">
        <w:rPr>
          <w:rFonts w:ascii="Times New Roman" w:hAnsi="Times New Roman" w:cs="Times New Roman"/>
          <w:sz w:val="24"/>
          <w:szCs w:val="24"/>
        </w:rPr>
        <w:t xml:space="preserve">It </w:t>
      </w:r>
      <w:r w:rsidR="00F13DBB" w:rsidRPr="00067CC4">
        <w:rPr>
          <w:rFonts w:ascii="Times New Roman" w:hAnsi="Times New Roman" w:cs="Times New Roman"/>
          <w:sz w:val="24"/>
          <w:szCs w:val="24"/>
        </w:rPr>
        <w:t>nonetheless,</w:t>
      </w:r>
      <w:r w:rsidR="005D0380" w:rsidRPr="00067CC4">
        <w:rPr>
          <w:rFonts w:ascii="Times New Roman" w:hAnsi="Times New Roman" w:cs="Times New Roman"/>
          <w:sz w:val="24"/>
          <w:szCs w:val="24"/>
        </w:rPr>
        <w:t xml:space="preserve"> did not evaluate </w:t>
      </w:r>
      <w:r w:rsidR="003E7341" w:rsidRPr="00067CC4">
        <w:rPr>
          <w:rFonts w:ascii="Times New Roman" w:hAnsi="Times New Roman" w:cs="Times New Roman"/>
          <w:sz w:val="24"/>
          <w:szCs w:val="24"/>
        </w:rPr>
        <w:t xml:space="preserve">performance of the first quarter of 2017/18 financial </w:t>
      </w:r>
      <w:r w:rsidR="00031D90" w:rsidRPr="00067CC4">
        <w:rPr>
          <w:rFonts w:ascii="Times New Roman" w:hAnsi="Times New Roman" w:cs="Times New Roman"/>
          <w:sz w:val="24"/>
          <w:szCs w:val="24"/>
        </w:rPr>
        <w:t>year,</w:t>
      </w:r>
      <w:r w:rsidR="003E7341" w:rsidRPr="00067CC4">
        <w:rPr>
          <w:rFonts w:ascii="Times New Roman" w:hAnsi="Times New Roman" w:cs="Times New Roman"/>
          <w:sz w:val="24"/>
          <w:szCs w:val="24"/>
        </w:rPr>
        <w:t xml:space="preserve"> </w:t>
      </w:r>
      <w:r w:rsidR="00031D90" w:rsidRPr="00067CC4">
        <w:rPr>
          <w:rFonts w:ascii="Times New Roman" w:hAnsi="Times New Roman" w:cs="Times New Roman"/>
          <w:sz w:val="24"/>
          <w:szCs w:val="24"/>
        </w:rPr>
        <w:t xml:space="preserve">as this has not been presented to the Committee. </w:t>
      </w:r>
      <w:r w:rsidR="003E7341" w:rsidRPr="00067CC4">
        <w:rPr>
          <w:rFonts w:ascii="Times New Roman" w:hAnsi="Times New Roman" w:cs="Times New Roman"/>
          <w:sz w:val="24"/>
          <w:szCs w:val="24"/>
        </w:rPr>
        <w:t>It furthermore</w:t>
      </w:r>
      <w:r w:rsidR="005436BA" w:rsidRPr="00067CC4">
        <w:rPr>
          <w:rFonts w:ascii="Times New Roman" w:hAnsi="Times New Roman" w:cs="Times New Roman"/>
          <w:sz w:val="24"/>
          <w:szCs w:val="24"/>
        </w:rPr>
        <w:t>,</w:t>
      </w:r>
      <w:r w:rsidR="003E7341" w:rsidRPr="00067CC4">
        <w:rPr>
          <w:rFonts w:ascii="Times New Roman" w:hAnsi="Times New Roman" w:cs="Times New Roman"/>
          <w:sz w:val="24"/>
          <w:szCs w:val="24"/>
        </w:rPr>
        <w:t xml:space="preserve"> </w:t>
      </w:r>
      <w:r w:rsidR="003E7341" w:rsidRPr="00067CC4">
        <w:rPr>
          <w:rFonts w:ascii="Times New Roman" w:eastAsia="Times New Roman" w:hAnsi="Times New Roman" w:cs="Times New Roman"/>
          <w:sz w:val="24"/>
          <w:szCs w:val="24"/>
          <w:lang w:val="en-GB" w:eastAsia="en-GB"/>
        </w:rPr>
        <w:t xml:space="preserve">interacted with </w:t>
      </w:r>
      <w:r w:rsidRPr="00067CC4">
        <w:rPr>
          <w:rFonts w:ascii="Times New Roman" w:eastAsia="Times New Roman" w:hAnsi="Times New Roman" w:cs="Times New Roman"/>
          <w:sz w:val="24"/>
          <w:szCs w:val="24"/>
          <w:lang w:val="en-GB" w:eastAsia="en-GB"/>
        </w:rPr>
        <w:t xml:space="preserve">different stakeholders </w:t>
      </w:r>
      <w:r w:rsidR="007C71B8" w:rsidRPr="00067CC4">
        <w:rPr>
          <w:rFonts w:ascii="Times New Roman" w:eastAsia="Times New Roman" w:hAnsi="Times New Roman" w:cs="Times New Roman"/>
          <w:sz w:val="24"/>
          <w:szCs w:val="24"/>
          <w:lang w:val="en-GB" w:eastAsia="en-GB"/>
        </w:rPr>
        <w:t xml:space="preserve">and </w:t>
      </w:r>
      <w:r w:rsidR="003E7341" w:rsidRPr="00067CC4">
        <w:rPr>
          <w:rFonts w:ascii="Times New Roman" w:eastAsia="Times New Roman" w:hAnsi="Times New Roman" w:cs="Times New Roman"/>
          <w:sz w:val="24"/>
          <w:szCs w:val="24"/>
          <w:lang w:val="en-GB" w:eastAsia="en-GB"/>
        </w:rPr>
        <w:t xml:space="preserve">various organs of state </w:t>
      </w:r>
      <w:r w:rsidRPr="00067CC4">
        <w:rPr>
          <w:rFonts w:ascii="Times New Roman" w:eastAsia="Times New Roman" w:hAnsi="Times New Roman" w:cs="Times New Roman"/>
          <w:sz w:val="24"/>
          <w:szCs w:val="24"/>
          <w:lang w:val="en-GB" w:eastAsia="en-GB"/>
        </w:rPr>
        <w:t xml:space="preserve">that play a role in </w:t>
      </w:r>
      <w:r w:rsidR="007C71B8" w:rsidRPr="00067CC4">
        <w:rPr>
          <w:rFonts w:ascii="Times New Roman" w:eastAsia="Times New Roman" w:hAnsi="Times New Roman" w:cs="Times New Roman"/>
          <w:sz w:val="24"/>
          <w:szCs w:val="24"/>
          <w:lang w:val="en-GB" w:eastAsia="en-GB"/>
        </w:rPr>
        <w:t>appraising</w:t>
      </w:r>
      <w:r w:rsidRPr="00067CC4">
        <w:rPr>
          <w:rFonts w:ascii="Times New Roman" w:eastAsia="Times New Roman" w:hAnsi="Times New Roman" w:cs="Times New Roman"/>
          <w:sz w:val="24"/>
          <w:szCs w:val="24"/>
          <w:lang w:val="en-GB" w:eastAsia="en-GB"/>
        </w:rPr>
        <w:t xml:space="preserve"> the financial and non-financial performance of the Department, including the briefing by </w:t>
      </w:r>
      <w:r w:rsidR="007C71B8" w:rsidRPr="00067CC4">
        <w:rPr>
          <w:rFonts w:ascii="Times New Roman" w:eastAsia="Times New Roman" w:hAnsi="Times New Roman" w:cs="Times New Roman"/>
          <w:sz w:val="24"/>
          <w:szCs w:val="24"/>
          <w:lang w:val="en-GB" w:eastAsia="en-GB"/>
        </w:rPr>
        <w:t xml:space="preserve">the </w:t>
      </w:r>
      <w:r w:rsidRPr="00067CC4">
        <w:rPr>
          <w:rFonts w:ascii="Times New Roman" w:eastAsia="Times New Roman" w:hAnsi="Times New Roman" w:cs="Times New Roman"/>
          <w:sz w:val="24"/>
          <w:szCs w:val="24"/>
          <w:lang w:val="en-GB" w:eastAsia="en-GB"/>
        </w:rPr>
        <w:t xml:space="preserve">Auditor-General </w:t>
      </w:r>
      <w:r w:rsidR="007C71B8" w:rsidRPr="00067CC4">
        <w:rPr>
          <w:rFonts w:ascii="Times New Roman" w:eastAsia="Times New Roman" w:hAnsi="Times New Roman" w:cs="Times New Roman"/>
          <w:sz w:val="24"/>
          <w:szCs w:val="24"/>
          <w:lang w:val="en-GB" w:eastAsia="en-GB"/>
        </w:rPr>
        <w:t xml:space="preserve">of South Africa </w:t>
      </w:r>
      <w:r w:rsidR="00031D90" w:rsidRPr="00067CC4">
        <w:rPr>
          <w:rFonts w:ascii="Times New Roman" w:eastAsia="Times New Roman" w:hAnsi="Times New Roman" w:cs="Times New Roman"/>
          <w:sz w:val="24"/>
          <w:szCs w:val="24"/>
          <w:lang w:val="en-GB" w:eastAsia="en-GB"/>
        </w:rPr>
        <w:t xml:space="preserve">(“AGSA”), alternatively, (“AG”), </w:t>
      </w:r>
      <w:r w:rsidRPr="00067CC4">
        <w:rPr>
          <w:rFonts w:ascii="Times New Roman" w:eastAsia="Times New Roman" w:hAnsi="Times New Roman" w:cs="Times New Roman"/>
          <w:sz w:val="24"/>
          <w:szCs w:val="24"/>
          <w:lang w:val="en-GB" w:eastAsia="en-GB"/>
        </w:rPr>
        <w:t xml:space="preserve">regarding the audit outcomes of the Department and its entities. </w:t>
      </w:r>
    </w:p>
    <w:p w14:paraId="2750B7AE" w14:textId="77777777" w:rsidR="005D11E8" w:rsidRPr="00067CC4" w:rsidRDefault="005D11E8" w:rsidP="00FA0106">
      <w:pPr>
        <w:spacing w:line="360" w:lineRule="auto"/>
        <w:contextualSpacing/>
        <w:jc w:val="both"/>
        <w:rPr>
          <w:rFonts w:ascii="Times New Roman" w:hAnsi="Times New Roman" w:cs="Times New Roman"/>
          <w:sz w:val="24"/>
          <w:szCs w:val="24"/>
        </w:rPr>
      </w:pPr>
    </w:p>
    <w:p w14:paraId="5EA350E5" w14:textId="4B502D70" w:rsidR="005D11E8" w:rsidRPr="00067CC4" w:rsidRDefault="002E3B2E" w:rsidP="00FA0106">
      <w:pPr>
        <w:spacing w:line="360" w:lineRule="auto"/>
        <w:contextualSpacing/>
        <w:jc w:val="both"/>
        <w:rPr>
          <w:rFonts w:ascii="Times New Roman" w:eastAsia="Times New Roman" w:hAnsi="Times New Roman" w:cs="Times New Roman"/>
          <w:sz w:val="24"/>
          <w:szCs w:val="24"/>
          <w:lang w:val="en-GB" w:eastAsia="en-GB"/>
        </w:rPr>
      </w:pPr>
      <w:r w:rsidRPr="00067CC4">
        <w:rPr>
          <w:rFonts w:ascii="Times New Roman" w:hAnsi="Times New Roman" w:cs="Times New Roman"/>
          <w:sz w:val="24"/>
          <w:szCs w:val="24"/>
          <w:lang w:val="en-US"/>
        </w:rPr>
        <w:t>I</w:t>
      </w:r>
      <w:r w:rsidR="005D11E8" w:rsidRPr="00067CC4">
        <w:rPr>
          <w:rFonts w:ascii="Times New Roman" w:hAnsi="Times New Roman" w:cs="Times New Roman"/>
          <w:sz w:val="24"/>
          <w:szCs w:val="24"/>
          <w:lang w:val="en-US"/>
        </w:rPr>
        <w:t xml:space="preserve">n </w:t>
      </w:r>
      <w:r w:rsidRPr="00067CC4">
        <w:rPr>
          <w:rFonts w:ascii="Times New Roman" w:hAnsi="Times New Roman" w:cs="Times New Roman"/>
          <w:sz w:val="24"/>
          <w:szCs w:val="24"/>
          <w:lang w:val="en-US"/>
        </w:rPr>
        <w:t>carrying</w:t>
      </w:r>
      <w:r w:rsidR="00031D90" w:rsidRPr="00067CC4">
        <w:rPr>
          <w:rFonts w:ascii="Times New Roman" w:hAnsi="Times New Roman" w:cs="Times New Roman"/>
          <w:sz w:val="24"/>
          <w:szCs w:val="24"/>
          <w:lang w:val="en-US"/>
        </w:rPr>
        <w:t xml:space="preserve"> out</w:t>
      </w:r>
      <w:r w:rsidRPr="00067CC4">
        <w:rPr>
          <w:rFonts w:ascii="Times New Roman" w:hAnsi="Times New Roman" w:cs="Times New Roman"/>
          <w:sz w:val="24"/>
          <w:szCs w:val="24"/>
          <w:lang w:val="en-US"/>
        </w:rPr>
        <w:t xml:space="preserve"> such exercise, the Committee utilised </w:t>
      </w:r>
      <w:r w:rsidR="005D11E8" w:rsidRPr="00067CC4">
        <w:rPr>
          <w:rFonts w:ascii="Times New Roman" w:hAnsi="Times New Roman" w:cs="Times New Roman"/>
          <w:sz w:val="24"/>
          <w:szCs w:val="24"/>
          <w:lang w:val="en-US"/>
        </w:rPr>
        <w:t>a number of source documents, including the 201</w:t>
      </w:r>
      <w:r w:rsidR="00F4580B" w:rsidRPr="00067CC4">
        <w:rPr>
          <w:rFonts w:ascii="Times New Roman" w:hAnsi="Times New Roman" w:cs="Times New Roman"/>
          <w:sz w:val="24"/>
          <w:szCs w:val="24"/>
          <w:lang w:val="en-US"/>
        </w:rPr>
        <w:t>5</w:t>
      </w:r>
      <w:r w:rsidR="005D11E8" w:rsidRPr="00067CC4">
        <w:rPr>
          <w:rFonts w:ascii="Times New Roman" w:hAnsi="Times New Roman" w:cs="Times New Roman"/>
          <w:sz w:val="24"/>
          <w:szCs w:val="24"/>
          <w:lang w:val="en-US"/>
        </w:rPr>
        <w:t xml:space="preserve">-2019 Strategic Plan of the Department, </w:t>
      </w:r>
      <w:r w:rsidR="003E7341" w:rsidRPr="00067CC4">
        <w:rPr>
          <w:rFonts w:ascii="Times New Roman" w:hAnsi="Times New Roman" w:cs="Times New Roman"/>
          <w:sz w:val="24"/>
          <w:szCs w:val="24"/>
        </w:rPr>
        <w:t>A</w:t>
      </w:r>
      <w:r w:rsidR="00F4580B" w:rsidRPr="00067CC4">
        <w:rPr>
          <w:rFonts w:ascii="Times New Roman" w:hAnsi="Times New Roman" w:cs="Times New Roman"/>
          <w:sz w:val="24"/>
          <w:szCs w:val="24"/>
        </w:rPr>
        <w:t>PP</w:t>
      </w:r>
      <w:r w:rsidR="00031D90" w:rsidRPr="00067CC4">
        <w:rPr>
          <w:rFonts w:ascii="Times New Roman" w:hAnsi="Times New Roman" w:cs="Times New Roman"/>
          <w:sz w:val="24"/>
          <w:szCs w:val="24"/>
        </w:rPr>
        <w:t>’</w:t>
      </w:r>
      <w:r w:rsidRPr="00067CC4">
        <w:rPr>
          <w:rFonts w:ascii="Times New Roman" w:hAnsi="Times New Roman" w:cs="Times New Roman"/>
          <w:sz w:val="24"/>
          <w:szCs w:val="24"/>
        </w:rPr>
        <w:t>s</w:t>
      </w:r>
      <w:r w:rsidR="005D11E8" w:rsidRPr="00067CC4">
        <w:rPr>
          <w:rFonts w:ascii="Times New Roman" w:hAnsi="Times New Roman" w:cs="Times New Roman"/>
          <w:sz w:val="24"/>
          <w:szCs w:val="24"/>
        </w:rPr>
        <w:t xml:space="preserve">, </w:t>
      </w:r>
      <w:r w:rsidR="005D11E8" w:rsidRPr="00067CC4">
        <w:rPr>
          <w:rFonts w:ascii="Times New Roman" w:hAnsi="Times New Roman" w:cs="Times New Roman"/>
          <w:sz w:val="24"/>
          <w:szCs w:val="24"/>
          <w:lang w:val="en-US"/>
        </w:rPr>
        <w:t xml:space="preserve">Annual Reports, </w:t>
      </w:r>
      <w:r w:rsidRPr="00067CC4">
        <w:rPr>
          <w:rFonts w:ascii="Times New Roman" w:hAnsi="Times New Roman" w:cs="Times New Roman"/>
          <w:sz w:val="24"/>
          <w:szCs w:val="24"/>
          <w:lang w:val="en-US"/>
        </w:rPr>
        <w:t xml:space="preserve">2016/17 </w:t>
      </w:r>
      <w:r w:rsidR="005D11E8" w:rsidRPr="00067CC4">
        <w:rPr>
          <w:rFonts w:ascii="Times New Roman" w:hAnsi="Times New Roman" w:cs="Times New Roman"/>
          <w:sz w:val="24"/>
          <w:szCs w:val="24"/>
          <w:lang w:val="en-US"/>
        </w:rPr>
        <w:t>Financial Statements, Estimates of the National Expenditure (</w:t>
      </w:r>
      <w:r w:rsidR="00F4580B" w:rsidRPr="00067CC4">
        <w:rPr>
          <w:rFonts w:ascii="Times New Roman" w:hAnsi="Times New Roman" w:cs="Times New Roman"/>
          <w:sz w:val="24"/>
          <w:szCs w:val="24"/>
          <w:lang w:val="en-US"/>
        </w:rPr>
        <w:t>“</w:t>
      </w:r>
      <w:r w:rsidR="005D11E8" w:rsidRPr="00067CC4">
        <w:rPr>
          <w:rFonts w:ascii="Times New Roman" w:hAnsi="Times New Roman" w:cs="Times New Roman"/>
          <w:sz w:val="24"/>
          <w:szCs w:val="24"/>
          <w:lang w:val="en-US"/>
        </w:rPr>
        <w:t>ENE</w:t>
      </w:r>
      <w:r w:rsidR="00F4580B" w:rsidRPr="00067CC4">
        <w:rPr>
          <w:rFonts w:ascii="Times New Roman" w:hAnsi="Times New Roman" w:cs="Times New Roman"/>
          <w:sz w:val="24"/>
          <w:szCs w:val="24"/>
          <w:lang w:val="en-US"/>
        </w:rPr>
        <w:t>”</w:t>
      </w:r>
      <w:r w:rsidR="005D11E8" w:rsidRPr="00067CC4">
        <w:rPr>
          <w:rFonts w:ascii="Times New Roman" w:hAnsi="Times New Roman" w:cs="Times New Roman"/>
          <w:sz w:val="24"/>
          <w:szCs w:val="24"/>
          <w:lang w:val="en-US"/>
        </w:rPr>
        <w:t xml:space="preserve">), </w:t>
      </w:r>
      <w:r w:rsidRPr="00067CC4">
        <w:rPr>
          <w:rFonts w:ascii="Times New Roman" w:hAnsi="Times New Roman" w:cs="Times New Roman"/>
          <w:sz w:val="24"/>
          <w:szCs w:val="24"/>
          <w:lang w:val="en-US"/>
        </w:rPr>
        <w:t xml:space="preserve">numerous </w:t>
      </w:r>
      <w:r w:rsidR="005D11E8" w:rsidRPr="00067CC4">
        <w:rPr>
          <w:rFonts w:ascii="Times New Roman" w:hAnsi="Times New Roman" w:cs="Times New Roman"/>
          <w:sz w:val="24"/>
          <w:szCs w:val="24"/>
          <w:lang w:val="en-US"/>
        </w:rPr>
        <w:t>briefings by the Department and its entities during the course of the year, as well as the State of the Nation Address</w:t>
      </w:r>
      <w:r w:rsidR="00031D90" w:rsidRPr="00067CC4">
        <w:rPr>
          <w:rFonts w:ascii="Times New Roman" w:hAnsi="Times New Roman" w:cs="Times New Roman"/>
          <w:sz w:val="24"/>
          <w:szCs w:val="24"/>
          <w:lang w:val="en-US"/>
        </w:rPr>
        <w:t xml:space="preserve"> (“SONA”)</w:t>
      </w:r>
      <w:r w:rsidR="005D11E8" w:rsidRPr="00067CC4">
        <w:rPr>
          <w:rFonts w:ascii="Times New Roman" w:hAnsi="Times New Roman" w:cs="Times New Roman"/>
          <w:sz w:val="24"/>
          <w:szCs w:val="24"/>
          <w:lang w:val="en-US"/>
        </w:rPr>
        <w:t>. The Committee also used the Constitution as its basis. The office o</w:t>
      </w:r>
      <w:r w:rsidR="00031D90" w:rsidRPr="00067CC4">
        <w:rPr>
          <w:rFonts w:ascii="Times New Roman" w:hAnsi="Times New Roman" w:cs="Times New Roman"/>
          <w:sz w:val="24"/>
          <w:szCs w:val="24"/>
          <w:lang w:val="en-US"/>
        </w:rPr>
        <w:t xml:space="preserve">f the </w:t>
      </w:r>
      <w:r w:rsidR="00031D90" w:rsidRPr="00067CC4">
        <w:rPr>
          <w:rFonts w:ascii="Times New Roman" w:hAnsi="Times New Roman" w:cs="Times New Roman"/>
          <w:sz w:val="24"/>
          <w:szCs w:val="24"/>
          <w:lang w:val="en-US"/>
        </w:rPr>
        <w:lastRenderedPageBreak/>
        <w:t>Auditor General</w:t>
      </w:r>
      <w:r w:rsidR="00F4580B" w:rsidRPr="00067CC4">
        <w:rPr>
          <w:rFonts w:ascii="Times New Roman" w:hAnsi="Times New Roman" w:cs="Times New Roman"/>
          <w:sz w:val="24"/>
          <w:szCs w:val="24"/>
          <w:lang w:val="en-US"/>
        </w:rPr>
        <w:t xml:space="preserve">, Department of Planning, Monitoring and Evaluation (“DPME”) and Department of Public Service Administration (“DPSA”) </w:t>
      </w:r>
      <w:r w:rsidR="005D11E8" w:rsidRPr="00067CC4">
        <w:rPr>
          <w:rFonts w:ascii="Times New Roman" w:hAnsi="Times New Roman" w:cs="Times New Roman"/>
          <w:sz w:val="24"/>
          <w:szCs w:val="24"/>
          <w:lang w:val="en-US"/>
        </w:rPr>
        <w:t>gave input</w:t>
      </w:r>
      <w:r w:rsidRPr="00067CC4">
        <w:rPr>
          <w:rFonts w:ascii="Times New Roman" w:hAnsi="Times New Roman" w:cs="Times New Roman"/>
          <w:sz w:val="24"/>
          <w:szCs w:val="24"/>
          <w:lang w:val="en-US"/>
        </w:rPr>
        <w:t>s</w:t>
      </w:r>
      <w:r w:rsidR="005D11E8" w:rsidRPr="00067CC4">
        <w:rPr>
          <w:rFonts w:ascii="Times New Roman" w:hAnsi="Times New Roman" w:cs="Times New Roman"/>
          <w:sz w:val="24"/>
          <w:szCs w:val="24"/>
          <w:lang w:val="en-US"/>
        </w:rPr>
        <w:t xml:space="preserve"> during the </w:t>
      </w:r>
      <w:r w:rsidR="00F4580B" w:rsidRPr="00067CC4">
        <w:rPr>
          <w:rFonts w:ascii="Times New Roman" w:hAnsi="Times New Roman" w:cs="Times New Roman"/>
          <w:sz w:val="24"/>
          <w:szCs w:val="24"/>
          <w:lang w:val="en-US"/>
        </w:rPr>
        <w:t>BRRR</w:t>
      </w:r>
      <w:r w:rsidR="005D11E8" w:rsidRPr="00067CC4">
        <w:rPr>
          <w:rFonts w:ascii="Times New Roman" w:hAnsi="Times New Roman" w:cs="Times New Roman"/>
          <w:sz w:val="24"/>
          <w:szCs w:val="24"/>
          <w:lang w:val="en-US"/>
        </w:rPr>
        <w:t xml:space="preserve"> process. </w:t>
      </w:r>
      <w:r w:rsidR="005D11E8" w:rsidRPr="00067CC4">
        <w:rPr>
          <w:rFonts w:ascii="Times New Roman" w:eastAsia="Times New Roman" w:hAnsi="Times New Roman" w:cs="Times New Roman"/>
          <w:sz w:val="24"/>
          <w:szCs w:val="24"/>
          <w:lang w:val="en-GB" w:eastAsia="en-GB"/>
        </w:rPr>
        <w:t xml:space="preserve">In addition, this report has taken into consideration the best lessons learnt from the Committee interactions with institutions that provide support to </w:t>
      </w:r>
      <w:r w:rsidR="00F4580B" w:rsidRPr="00067CC4">
        <w:rPr>
          <w:rFonts w:ascii="Times New Roman" w:eastAsia="Times New Roman" w:hAnsi="Times New Roman" w:cs="Times New Roman"/>
          <w:sz w:val="24"/>
          <w:szCs w:val="24"/>
          <w:lang w:val="en-GB" w:eastAsia="en-GB"/>
        </w:rPr>
        <w:t>survivalist, small, micro, medium and co-operative enterprises</w:t>
      </w:r>
      <w:r w:rsidR="005D11E8" w:rsidRPr="00067CC4">
        <w:rPr>
          <w:rFonts w:ascii="Times New Roman" w:eastAsia="Times New Roman" w:hAnsi="Times New Roman" w:cs="Times New Roman"/>
          <w:sz w:val="24"/>
          <w:szCs w:val="24"/>
          <w:lang w:val="en-GB" w:eastAsia="en-GB"/>
        </w:rPr>
        <w:t xml:space="preserve"> since it was constituted in July 2014, lessons learnt from </w:t>
      </w:r>
      <w:r w:rsidRPr="00067CC4">
        <w:rPr>
          <w:rFonts w:ascii="Times New Roman" w:eastAsia="Times New Roman" w:hAnsi="Times New Roman" w:cs="Times New Roman"/>
          <w:sz w:val="24"/>
          <w:szCs w:val="24"/>
          <w:lang w:val="en-GB" w:eastAsia="en-GB"/>
        </w:rPr>
        <w:t>various</w:t>
      </w:r>
      <w:r w:rsidR="00DF1C9E" w:rsidRPr="00067CC4">
        <w:rPr>
          <w:rFonts w:ascii="Times New Roman" w:eastAsia="Times New Roman" w:hAnsi="Times New Roman" w:cs="Times New Roman"/>
          <w:sz w:val="24"/>
          <w:szCs w:val="24"/>
          <w:lang w:val="en-GB" w:eastAsia="en-GB"/>
        </w:rPr>
        <w:t xml:space="preserve"> </w:t>
      </w:r>
      <w:r w:rsidR="005D11E8" w:rsidRPr="00067CC4">
        <w:rPr>
          <w:rFonts w:ascii="Times New Roman" w:eastAsia="Times New Roman" w:hAnsi="Times New Roman" w:cs="Times New Roman"/>
          <w:sz w:val="24"/>
          <w:szCs w:val="24"/>
          <w:lang w:val="en-GB" w:eastAsia="en-GB"/>
        </w:rPr>
        <w:t xml:space="preserve">oversight visits, conferences and engagements with </w:t>
      </w:r>
      <w:r w:rsidR="00C2308C" w:rsidRPr="00067CC4">
        <w:rPr>
          <w:rFonts w:ascii="Times New Roman" w:eastAsia="Times New Roman" w:hAnsi="Times New Roman" w:cs="Times New Roman"/>
          <w:sz w:val="24"/>
          <w:szCs w:val="24"/>
          <w:lang w:val="en-GB" w:eastAsia="en-GB"/>
        </w:rPr>
        <w:t xml:space="preserve">numerous </w:t>
      </w:r>
      <w:r w:rsidR="005D11E8" w:rsidRPr="00067CC4">
        <w:rPr>
          <w:rFonts w:ascii="Times New Roman" w:eastAsia="Times New Roman" w:hAnsi="Times New Roman" w:cs="Times New Roman"/>
          <w:sz w:val="24"/>
          <w:szCs w:val="24"/>
          <w:lang w:val="en-GB" w:eastAsia="en-GB"/>
        </w:rPr>
        <w:t xml:space="preserve">stakeholders. Information gathered from the above-mentioned activities </w:t>
      </w:r>
      <w:r w:rsidR="00C2308C" w:rsidRPr="00067CC4">
        <w:rPr>
          <w:rFonts w:ascii="Times New Roman" w:eastAsia="Times New Roman" w:hAnsi="Times New Roman" w:cs="Times New Roman"/>
          <w:sz w:val="24"/>
          <w:szCs w:val="24"/>
          <w:lang w:val="en-GB" w:eastAsia="en-GB"/>
        </w:rPr>
        <w:t>is then</w:t>
      </w:r>
      <w:r w:rsidR="005D11E8" w:rsidRPr="00067CC4">
        <w:rPr>
          <w:rFonts w:ascii="Times New Roman" w:eastAsia="Times New Roman" w:hAnsi="Times New Roman" w:cs="Times New Roman"/>
          <w:sz w:val="24"/>
          <w:szCs w:val="24"/>
          <w:lang w:val="en-GB" w:eastAsia="en-GB"/>
        </w:rPr>
        <w:t xml:space="preserve"> utilised to argue for the reduction or addition and/or reconfiguration of resources and </w:t>
      </w:r>
      <w:r w:rsidR="00DF1C9E" w:rsidRPr="00067CC4">
        <w:rPr>
          <w:rFonts w:ascii="Times New Roman" w:eastAsia="Times New Roman" w:hAnsi="Times New Roman" w:cs="Times New Roman"/>
          <w:sz w:val="24"/>
          <w:szCs w:val="24"/>
          <w:lang w:val="en-GB" w:eastAsia="en-GB"/>
        </w:rPr>
        <w:t>D</w:t>
      </w:r>
      <w:r w:rsidR="005D11E8" w:rsidRPr="00067CC4">
        <w:rPr>
          <w:rFonts w:ascii="Times New Roman" w:eastAsia="Times New Roman" w:hAnsi="Times New Roman" w:cs="Times New Roman"/>
          <w:sz w:val="24"/>
          <w:szCs w:val="24"/>
          <w:lang w:val="en-GB" w:eastAsia="en-GB"/>
        </w:rPr>
        <w:t>epartmental programmes.</w:t>
      </w:r>
    </w:p>
    <w:p w14:paraId="39A7E7A5" w14:textId="2CC2B4EF" w:rsidR="005D11E8" w:rsidRPr="00067CC4" w:rsidRDefault="005D11E8" w:rsidP="00FA0106">
      <w:pPr>
        <w:spacing w:after="0" w:line="360" w:lineRule="auto"/>
        <w:contextualSpacing/>
        <w:jc w:val="both"/>
        <w:rPr>
          <w:rFonts w:ascii="Times New Roman" w:eastAsia="Times New Roman" w:hAnsi="Times New Roman" w:cs="Times New Roman"/>
          <w:b/>
          <w:sz w:val="24"/>
          <w:szCs w:val="24"/>
          <w:lang w:eastAsia="en-GB"/>
        </w:rPr>
      </w:pPr>
      <w:r w:rsidRPr="00067CC4">
        <w:rPr>
          <w:rFonts w:ascii="Times New Roman" w:eastAsia="Times New Roman" w:hAnsi="Times New Roman" w:cs="Times New Roman"/>
          <w:b/>
          <w:sz w:val="24"/>
          <w:szCs w:val="24"/>
          <w:lang w:eastAsia="en-GB"/>
        </w:rPr>
        <w:t>1.</w:t>
      </w:r>
      <w:r w:rsidR="00DF1C9E" w:rsidRPr="00067CC4">
        <w:rPr>
          <w:rFonts w:ascii="Times New Roman" w:eastAsia="Times New Roman" w:hAnsi="Times New Roman" w:cs="Times New Roman"/>
          <w:b/>
          <w:sz w:val="24"/>
          <w:szCs w:val="24"/>
          <w:lang w:eastAsia="en-GB"/>
        </w:rPr>
        <w:t>3</w:t>
      </w:r>
      <w:r w:rsidRPr="00067CC4">
        <w:rPr>
          <w:rFonts w:ascii="Times New Roman" w:eastAsia="Times New Roman" w:hAnsi="Times New Roman" w:cs="Times New Roman"/>
          <w:b/>
          <w:sz w:val="24"/>
          <w:szCs w:val="24"/>
          <w:lang w:eastAsia="en-GB"/>
        </w:rPr>
        <w:tab/>
        <w:t>Mandate of the Committee</w:t>
      </w:r>
    </w:p>
    <w:p w14:paraId="43C9BA9B" w14:textId="6B01F9D6" w:rsidR="00031D90" w:rsidRPr="00067CC4" w:rsidRDefault="00DF1C9E" w:rsidP="00FA0106">
      <w:pPr>
        <w:spacing w:after="0" w:line="360" w:lineRule="auto"/>
        <w:contextualSpacing/>
        <w:jc w:val="both"/>
        <w:rPr>
          <w:rFonts w:ascii="Times New Roman" w:eastAsia="Times New Roman" w:hAnsi="Times New Roman" w:cs="Times New Roman"/>
          <w:sz w:val="24"/>
          <w:szCs w:val="24"/>
          <w:lang w:eastAsia="en-GB"/>
        </w:rPr>
      </w:pPr>
      <w:r w:rsidRPr="00067CC4">
        <w:rPr>
          <w:rFonts w:ascii="Times New Roman" w:eastAsia="Times New Roman" w:hAnsi="Times New Roman" w:cs="Times New Roman"/>
          <w:sz w:val="24"/>
          <w:szCs w:val="24"/>
          <w:lang w:eastAsia="en-GB"/>
        </w:rPr>
        <w:t>In terms of the</w:t>
      </w:r>
      <w:r w:rsidR="005D11E8" w:rsidRPr="00067CC4">
        <w:rPr>
          <w:rFonts w:ascii="Times New Roman" w:eastAsia="Times New Roman" w:hAnsi="Times New Roman" w:cs="Times New Roman"/>
          <w:sz w:val="24"/>
          <w:szCs w:val="24"/>
          <w:lang w:eastAsia="en-GB"/>
        </w:rPr>
        <w:t xml:space="preserve"> Constitution of the Republic of South Africa, Portfolio Committees have </w:t>
      </w:r>
      <w:r w:rsidR="005436BA" w:rsidRPr="00067CC4">
        <w:rPr>
          <w:rFonts w:ascii="Times New Roman" w:eastAsia="Times New Roman" w:hAnsi="Times New Roman" w:cs="Times New Roman"/>
          <w:sz w:val="24"/>
          <w:szCs w:val="24"/>
          <w:lang w:eastAsia="en-GB"/>
        </w:rPr>
        <w:t xml:space="preserve">authority </w:t>
      </w:r>
      <w:r w:rsidR="005D11E8" w:rsidRPr="00067CC4">
        <w:rPr>
          <w:rFonts w:ascii="Times New Roman" w:eastAsia="Times New Roman" w:hAnsi="Times New Roman" w:cs="Times New Roman"/>
          <w:sz w:val="24"/>
          <w:szCs w:val="24"/>
          <w:lang w:eastAsia="en-GB"/>
        </w:rPr>
        <w:t>to legislate, conduct oversight over the Executive and facilitate public participation.</w:t>
      </w:r>
      <w:r w:rsidRPr="00067CC4">
        <w:rPr>
          <w:rFonts w:ascii="Times New Roman" w:eastAsia="Times New Roman" w:hAnsi="Times New Roman" w:cs="Times New Roman"/>
          <w:sz w:val="24"/>
          <w:szCs w:val="24"/>
          <w:lang w:eastAsia="en-GB"/>
        </w:rPr>
        <w:t xml:space="preserve"> </w:t>
      </w:r>
      <w:r w:rsidR="00031D90" w:rsidRPr="00067CC4">
        <w:rPr>
          <w:rFonts w:ascii="Times New Roman" w:eastAsia="Times New Roman" w:hAnsi="Times New Roman" w:cs="Times New Roman"/>
          <w:sz w:val="24"/>
          <w:szCs w:val="24"/>
          <w:lang w:eastAsia="en-GB"/>
        </w:rPr>
        <w:t>Parliament’s mission and vision statements, the rules of Parliament and its Constitutional obligations govern the Portfolio Committee on Small Business Development mandate</w:t>
      </w:r>
      <w:r w:rsidR="005D11E8" w:rsidRPr="00067CC4">
        <w:rPr>
          <w:rFonts w:ascii="Times New Roman" w:eastAsia="Times New Roman" w:hAnsi="Times New Roman" w:cs="Times New Roman"/>
          <w:sz w:val="24"/>
          <w:szCs w:val="24"/>
          <w:lang w:eastAsia="en-GB"/>
        </w:rPr>
        <w:t xml:space="preserve">. The mandate of the Portfolio Committee is to contribute to the realisation of a developmental state and </w:t>
      </w:r>
      <w:r w:rsidR="00C2308C" w:rsidRPr="00067CC4">
        <w:rPr>
          <w:rFonts w:ascii="Times New Roman" w:eastAsia="Times New Roman" w:hAnsi="Times New Roman" w:cs="Times New Roman"/>
          <w:sz w:val="24"/>
          <w:szCs w:val="24"/>
          <w:lang w:eastAsia="en-GB"/>
        </w:rPr>
        <w:t>to ensure effective service d</w:t>
      </w:r>
      <w:r w:rsidR="005D11E8" w:rsidRPr="00067CC4">
        <w:rPr>
          <w:rFonts w:ascii="Times New Roman" w:eastAsia="Times New Roman" w:hAnsi="Times New Roman" w:cs="Times New Roman"/>
          <w:sz w:val="24"/>
          <w:szCs w:val="24"/>
          <w:lang w:eastAsia="en-GB"/>
        </w:rPr>
        <w:t>elivery through discharging its responsibility as a Port</w:t>
      </w:r>
      <w:r w:rsidR="00031D90" w:rsidRPr="00067CC4">
        <w:rPr>
          <w:rFonts w:ascii="Times New Roman" w:eastAsia="Times New Roman" w:hAnsi="Times New Roman" w:cs="Times New Roman"/>
          <w:sz w:val="24"/>
          <w:szCs w:val="24"/>
          <w:lang w:eastAsia="en-GB"/>
        </w:rPr>
        <w:t xml:space="preserve">folio Committee of Parliament. </w:t>
      </w:r>
      <w:r w:rsidR="005D11E8" w:rsidRPr="00067CC4">
        <w:rPr>
          <w:rFonts w:ascii="Times New Roman" w:eastAsia="Times New Roman" w:hAnsi="Times New Roman" w:cs="Times New Roman"/>
          <w:sz w:val="24"/>
          <w:szCs w:val="24"/>
          <w:lang w:eastAsia="en-GB"/>
        </w:rPr>
        <w:t>Its vision includes enhancing and developing the capacity of Committee Members in the exercise of effective oversight over the Executive Authority</w:t>
      </w:r>
      <w:r w:rsidR="00C2308C" w:rsidRPr="00067CC4">
        <w:rPr>
          <w:rFonts w:ascii="Times New Roman" w:eastAsia="Times New Roman" w:hAnsi="Times New Roman" w:cs="Times New Roman"/>
          <w:sz w:val="24"/>
          <w:szCs w:val="24"/>
          <w:lang w:eastAsia="en-GB"/>
        </w:rPr>
        <w:t xml:space="preserve"> (“EA”)</w:t>
      </w:r>
      <w:r w:rsidR="005D11E8" w:rsidRPr="00067CC4">
        <w:rPr>
          <w:rFonts w:ascii="Times New Roman" w:eastAsia="Times New Roman" w:hAnsi="Times New Roman" w:cs="Times New Roman"/>
          <w:sz w:val="24"/>
          <w:szCs w:val="24"/>
          <w:lang w:eastAsia="en-GB"/>
        </w:rPr>
        <w:t xml:space="preserve">. </w:t>
      </w:r>
    </w:p>
    <w:p w14:paraId="24BDA10B" w14:textId="77777777" w:rsidR="00031D90" w:rsidRPr="00067CC4" w:rsidRDefault="00031D90" w:rsidP="00FA0106">
      <w:pPr>
        <w:spacing w:after="0" w:line="360" w:lineRule="auto"/>
        <w:contextualSpacing/>
        <w:jc w:val="both"/>
        <w:rPr>
          <w:rFonts w:ascii="Times New Roman" w:eastAsia="Times New Roman" w:hAnsi="Times New Roman" w:cs="Times New Roman"/>
          <w:sz w:val="24"/>
          <w:szCs w:val="24"/>
          <w:lang w:eastAsia="en-GB"/>
        </w:rPr>
      </w:pPr>
    </w:p>
    <w:p w14:paraId="2750D3D5" w14:textId="67558709" w:rsidR="005D11E8" w:rsidRPr="00067CC4" w:rsidRDefault="005D11E8" w:rsidP="00FA0106">
      <w:pPr>
        <w:spacing w:after="0" w:line="360" w:lineRule="auto"/>
        <w:contextualSpacing/>
        <w:jc w:val="both"/>
        <w:rPr>
          <w:rFonts w:ascii="Times New Roman" w:eastAsia="Times New Roman" w:hAnsi="Times New Roman" w:cs="Times New Roman"/>
          <w:sz w:val="24"/>
          <w:szCs w:val="24"/>
          <w:lang w:eastAsia="en-GB"/>
        </w:rPr>
      </w:pPr>
      <w:r w:rsidRPr="00067CC4">
        <w:rPr>
          <w:rFonts w:ascii="Times New Roman" w:eastAsia="Times New Roman" w:hAnsi="Times New Roman" w:cs="Times New Roman"/>
          <w:sz w:val="24"/>
          <w:szCs w:val="24"/>
          <w:lang w:eastAsia="en-GB"/>
        </w:rPr>
        <w:t xml:space="preserve">One of the Committee’s core </w:t>
      </w:r>
      <w:r w:rsidR="00D31B3E" w:rsidRPr="00067CC4">
        <w:rPr>
          <w:rFonts w:ascii="Times New Roman" w:eastAsia="Times New Roman" w:hAnsi="Times New Roman" w:cs="Times New Roman"/>
          <w:sz w:val="24"/>
          <w:szCs w:val="24"/>
          <w:lang w:eastAsia="en-GB"/>
        </w:rPr>
        <w:t>objectives</w:t>
      </w:r>
      <w:r w:rsidRPr="00067CC4">
        <w:rPr>
          <w:rFonts w:ascii="Times New Roman" w:eastAsia="Times New Roman" w:hAnsi="Times New Roman" w:cs="Times New Roman"/>
          <w:sz w:val="24"/>
          <w:szCs w:val="24"/>
          <w:lang w:eastAsia="en-GB"/>
        </w:rPr>
        <w:t xml:space="preserve"> is to oversee, scrutinise and influence the action of the Executive and its agencies. This implies holding the Executive and related entities accountable through oversight of its programmes, scrutinising its budget and expenditure (</w:t>
      </w:r>
      <w:r w:rsidR="00397997" w:rsidRPr="00067CC4">
        <w:rPr>
          <w:rFonts w:ascii="Times New Roman" w:eastAsia="Times New Roman" w:hAnsi="Times New Roman" w:cs="Times New Roman"/>
          <w:sz w:val="24"/>
          <w:szCs w:val="24"/>
          <w:lang w:eastAsia="en-GB"/>
        </w:rPr>
        <w:t>‘</w:t>
      </w:r>
      <w:r w:rsidRPr="00067CC4">
        <w:rPr>
          <w:rFonts w:ascii="Times New Roman" w:eastAsia="Times New Roman" w:hAnsi="Times New Roman" w:cs="Times New Roman"/>
          <w:sz w:val="24"/>
          <w:szCs w:val="24"/>
          <w:lang w:eastAsia="en-GB"/>
        </w:rPr>
        <w:t>annually</w:t>
      </w:r>
      <w:r w:rsidR="00397997" w:rsidRPr="00067CC4">
        <w:rPr>
          <w:rFonts w:ascii="Times New Roman" w:eastAsia="Times New Roman" w:hAnsi="Times New Roman" w:cs="Times New Roman"/>
          <w:sz w:val="24"/>
          <w:szCs w:val="24"/>
          <w:lang w:eastAsia="en-GB"/>
        </w:rPr>
        <w:t>’</w:t>
      </w:r>
      <w:r w:rsidRPr="00067CC4">
        <w:rPr>
          <w:rFonts w:ascii="Times New Roman" w:eastAsia="Times New Roman" w:hAnsi="Times New Roman" w:cs="Times New Roman"/>
          <w:sz w:val="24"/>
          <w:szCs w:val="24"/>
          <w:lang w:eastAsia="en-GB"/>
        </w:rPr>
        <w:t>), and recommending through Parliament</w:t>
      </w:r>
      <w:r w:rsidR="00C2308C" w:rsidRPr="00067CC4">
        <w:rPr>
          <w:rFonts w:ascii="Times New Roman" w:eastAsia="Times New Roman" w:hAnsi="Times New Roman" w:cs="Times New Roman"/>
          <w:sz w:val="24"/>
          <w:szCs w:val="24"/>
          <w:lang w:eastAsia="en-GB"/>
        </w:rPr>
        <w:t>ary</w:t>
      </w:r>
      <w:r w:rsidRPr="00067CC4">
        <w:rPr>
          <w:rFonts w:ascii="Times New Roman" w:eastAsia="Times New Roman" w:hAnsi="Times New Roman" w:cs="Times New Roman"/>
          <w:sz w:val="24"/>
          <w:szCs w:val="24"/>
          <w:lang w:eastAsia="en-GB"/>
        </w:rPr>
        <w:t xml:space="preserve"> </w:t>
      </w:r>
      <w:r w:rsidR="00DF1C9E" w:rsidRPr="00067CC4">
        <w:rPr>
          <w:rFonts w:ascii="Times New Roman" w:eastAsia="Times New Roman" w:hAnsi="Times New Roman" w:cs="Times New Roman"/>
          <w:sz w:val="24"/>
          <w:szCs w:val="24"/>
          <w:lang w:eastAsia="en-GB"/>
        </w:rPr>
        <w:t>processes</w:t>
      </w:r>
      <w:r w:rsidR="00C2308C" w:rsidRPr="00067CC4">
        <w:rPr>
          <w:rFonts w:ascii="Times New Roman" w:eastAsia="Times New Roman" w:hAnsi="Times New Roman" w:cs="Times New Roman"/>
          <w:sz w:val="24"/>
          <w:szCs w:val="24"/>
          <w:lang w:eastAsia="en-GB"/>
        </w:rPr>
        <w:t>,</w:t>
      </w:r>
      <w:r w:rsidR="002E3B2E" w:rsidRPr="00067CC4">
        <w:rPr>
          <w:rFonts w:ascii="Times New Roman" w:eastAsia="Times New Roman" w:hAnsi="Times New Roman" w:cs="Times New Roman"/>
          <w:sz w:val="24"/>
          <w:szCs w:val="24"/>
          <w:lang w:eastAsia="en-GB"/>
        </w:rPr>
        <w:t xml:space="preserve"> </w:t>
      </w:r>
      <w:r w:rsidRPr="00067CC4">
        <w:rPr>
          <w:rFonts w:ascii="Times New Roman" w:eastAsia="Times New Roman" w:hAnsi="Times New Roman" w:cs="Times New Roman"/>
          <w:sz w:val="24"/>
          <w:szCs w:val="24"/>
          <w:lang w:eastAsia="en-GB"/>
        </w:rPr>
        <w:t xml:space="preserve">actions it should take in order to attain its strategic goals and contribute to service delivery. As an integral part of Committee oversight role, Section 5 of the Money Bills Amendment Procedure and Related Matters Act </w:t>
      </w:r>
      <w:r w:rsidR="002E3B2E" w:rsidRPr="00067CC4">
        <w:rPr>
          <w:rFonts w:ascii="Times New Roman" w:eastAsia="Times New Roman" w:hAnsi="Times New Roman" w:cs="Times New Roman"/>
          <w:sz w:val="24"/>
          <w:szCs w:val="24"/>
          <w:lang w:eastAsia="en-GB"/>
        </w:rPr>
        <w:t>directs</w:t>
      </w:r>
      <w:r w:rsidRPr="00067CC4">
        <w:rPr>
          <w:rFonts w:ascii="Times New Roman" w:eastAsia="Times New Roman" w:hAnsi="Times New Roman" w:cs="Times New Roman"/>
          <w:sz w:val="24"/>
          <w:szCs w:val="24"/>
          <w:lang w:eastAsia="en-GB"/>
        </w:rPr>
        <w:t xml:space="preserve"> the National Assembly, through its committees, to </w:t>
      </w:r>
      <w:r w:rsidR="002E3B2E" w:rsidRPr="00067CC4">
        <w:rPr>
          <w:rFonts w:ascii="Times New Roman" w:eastAsia="Times New Roman" w:hAnsi="Times New Roman" w:cs="Times New Roman"/>
          <w:sz w:val="24"/>
          <w:szCs w:val="24"/>
          <w:lang w:eastAsia="en-GB"/>
        </w:rPr>
        <w:t>periodically evaluate</w:t>
      </w:r>
      <w:r w:rsidRPr="00067CC4">
        <w:rPr>
          <w:rFonts w:ascii="Times New Roman" w:eastAsia="Times New Roman" w:hAnsi="Times New Roman" w:cs="Times New Roman"/>
          <w:sz w:val="24"/>
          <w:szCs w:val="24"/>
          <w:lang w:eastAsia="en-GB"/>
        </w:rPr>
        <w:t xml:space="preserve"> the performance of each national department. </w:t>
      </w:r>
      <w:r w:rsidR="002E3B2E" w:rsidRPr="00067CC4">
        <w:rPr>
          <w:rFonts w:ascii="Times New Roman" w:eastAsia="Times New Roman" w:hAnsi="Times New Roman" w:cs="Times New Roman"/>
          <w:sz w:val="24"/>
          <w:szCs w:val="24"/>
          <w:lang w:eastAsia="en-GB"/>
        </w:rPr>
        <w:t>This process leads to a</w:t>
      </w:r>
      <w:r w:rsidRPr="00067CC4">
        <w:rPr>
          <w:rFonts w:ascii="Times New Roman" w:eastAsia="Times New Roman" w:hAnsi="Times New Roman" w:cs="Times New Roman"/>
          <w:sz w:val="24"/>
          <w:szCs w:val="24"/>
          <w:lang w:eastAsia="en-GB"/>
        </w:rPr>
        <w:t xml:space="preserve"> committee </w:t>
      </w:r>
      <w:r w:rsidR="002E3B2E" w:rsidRPr="00067CC4">
        <w:rPr>
          <w:rFonts w:ascii="Times New Roman" w:eastAsia="Times New Roman" w:hAnsi="Times New Roman" w:cs="Times New Roman"/>
          <w:sz w:val="24"/>
          <w:szCs w:val="24"/>
          <w:lang w:eastAsia="en-GB"/>
        </w:rPr>
        <w:t xml:space="preserve">having to </w:t>
      </w:r>
      <w:r w:rsidRPr="00067CC4">
        <w:rPr>
          <w:rFonts w:ascii="Times New Roman" w:eastAsia="Times New Roman" w:hAnsi="Times New Roman" w:cs="Times New Roman"/>
          <w:sz w:val="24"/>
          <w:szCs w:val="24"/>
          <w:lang w:eastAsia="en-GB"/>
        </w:rPr>
        <w:t>submit a report of this assessment known as a Budgetary Re</w:t>
      </w:r>
      <w:r w:rsidR="009558E8" w:rsidRPr="00067CC4">
        <w:rPr>
          <w:rFonts w:ascii="Times New Roman" w:eastAsia="Times New Roman" w:hAnsi="Times New Roman" w:cs="Times New Roman"/>
          <w:sz w:val="24"/>
          <w:szCs w:val="24"/>
          <w:lang w:eastAsia="en-GB"/>
        </w:rPr>
        <w:t>view and Recommendation Report</w:t>
      </w:r>
      <w:r w:rsidR="00031D90" w:rsidRPr="00067CC4">
        <w:rPr>
          <w:rFonts w:ascii="Times New Roman" w:eastAsia="Times New Roman" w:hAnsi="Times New Roman" w:cs="Times New Roman"/>
          <w:sz w:val="24"/>
          <w:szCs w:val="24"/>
          <w:lang w:eastAsia="en-GB"/>
        </w:rPr>
        <w:t>, which</w:t>
      </w:r>
      <w:r w:rsidR="002E3B2E" w:rsidRPr="00067CC4">
        <w:rPr>
          <w:rFonts w:ascii="Times New Roman" w:eastAsia="Times New Roman" w:hAnsi="Times New Roman" w:cs="Times New Roman"/>
          <w:sz w:val="24"/>
          <w:szCs w:val="24"/>
          <w:lang w:eastAsia="en-GB"/>
        </w:rPr>
        <w:t xml:space="preserve"> is then tabled to the National Assembly</w:t>
      </w:r>
      <w:r w:rsidRPr="00067CC4">
        <w:rPr>
          <w:rFonts w:ascii="Times New Roman" w:eastAsia="Times New Roman" w:hAnsi="Times New Roman" w:cs="Times New Roman"/>
          <w:sz w:val="24"/>
          <w:szCs w:val="24"/>
          <w:lang w:eastAsia="en-GB"/>
        </w:rPr>
        <w:t xml:space="preserve">. </w:t>
      </w:r>
    </w:p>
    <w:p w14:paraId="79E033FD" w14:textId="77777777" w:rsidR="005D11E8" w:rsidRPr="00067CC4" w:rsidRDefault="005D11E8" w:rsidP="00FA0106">
      <w:pPr>
        <w:spacing w:after="0" w:line="360" w:lineRule="auto"/>
        <w:contextualSpacing/>
        <w:jc w:val="both"/>
        <w:rPr>
          <w:rFonts w:ascii="Times New Roman" w:eastAsia="Times New Roman" w:hAnsi="Times New Roman" w:cs="Times New Roman"/>
          <w:sz w:val="24"/>
          <w:szCs w:val="24"/>
          <w:lang w:eastAsia="en-GB"/>
        </w:rPr>
      </w:pPr>
    </w:p>
    <w:p w14:paraId="63B3E51F" w14:textId="6FDBBCC5" w:rsidR="004A5E3A" w:rsidRPr="00067CC4" w:rsidRDefault="00E44765" w:rsidP="00FA0106">
      <w:pPr>
        <w:spacing w:after="0" w:line="360" w:lineRule="auto"/>
        <w:contextualSpacing/>
        <w:jc w:val="both"/>
        <w:rPr>
          <w:rFonts w:ascii="Times New Roman" w:eastAsia="Times New Roman" w:hAnsi="Times New Roman" w:cs="Times New Roman"/>
          <w:b/>
          <w:sz w:val="24"/>
          <w:szCs w:val="24"/>
          <w:lang w:eastAsia="en-GB"/>
        </w:rPr>
      </w:pPr>
      <w:r w:rsidRPr="00067CC4">
        <w:rPr>
          <w:rFonts w:ascii="Times New Roman" w:eastAsia="Times New Roman" w:hAnsi="Times New Roman" w:cs="Times New Roman"/>
          <w:b/>
          <w:sz w:val="24"/>
          <w:szCs w:val="24"/>
          <w:lang w:eastAsia="en-GB"/>
        </w:rPr>
        <w:t>1.</w:t>
      </w:r>
      <w:r w:rsidR="00DF1C9E" w:rsidRPr="00067CC4">
        <w:rPr>
          <w:rFonts w:ascii="Times New Roman" w:eastAsia="Times New Roman" w:hAnsi="Times New Roman" w:cs="Times New Roman"/>
          <w:b/>
          <w:sz w:val="24"/>
          <w:szCs w:val="24"/>
          <w:lang w:eastAsia="en-GB"/>
        </w:rPr>
        <w:t>4</w:t>
      </w:r>
      <w:r w:rsidR="004A5E3A" w:rsidRPr="00067CC4">
        <w:rPr>
          <w:rFonts w:ascii="Times New Roman" w:eastAsia="Times New Roman" w:hAnsi="Times New Roman" w:cs="Times New Roman"/>
          <w:b/>
          <w:sz w:val="24"/>
          <w:szCs w:val="24"/>
          <w:lang w:eastAsia="en-GB"/>
        </w:rPr>
        <w:t xml:space="preserve"> </w:t>
      </w:r>
      <w:r w:rsidR="002950A8" w:rsidRPr="00067CC4">
        <w:rPr>
          <w:rFonts w:ascii="Times New Roman" w:eastAsia="Times New Roman" w:hAnsi="Times New Roman" w:cs="Times New Roman"/>
          <w:b/>
          <w:sz w:val="24"/>
          <w:szCs w:val="24"/>
          <w:lang w:eastAsia="en-GB"/>
        </w:rPr>
        <w:tab/>
      </w:r>
      <w:r w:rsidR="004A5E3A" w:rsidRPr="00067CC4">
        <w:rPr>
          <w:rFonts w:ascii="Times New Roman" w:eastAsia="Times New Roman" w:hAnsi="Times New Roman" w:cs="Times New Roman"/>
          <w:b/>
          <w:sz w:val="24"/>
          <w:szCs w:val="24"/>
          <w:lang w:eastAsia="en-GB"/>
        </w:rPr>
        <w:t>Mandate of the Department</w:t>
      </w:r>
    </w:p>
    <w:p w14:paraId="0A6FADB8" w14:textId="20DDF01C" w:rsidR="00C521C6" w:rsidRPr="00067CC4" w:rsidRDefault="00F22A24" w:rsidP="00FA0106">
      <w:pPr>
        <w:spacing w:line="360" w:lineRule="auto"/>
        <w:contextualSpacing/>
        <w:jc w:val="both"/>
        <w:rPr>
          <w:rFonts w:ascii="Times New Roman" w:eastAsiaTheme="minorEastAsia" w:hAnsi="Times New Roman" w:cs="Times New Roman"/>
          <w:kern w:val="24"/>
          <w:sz w:val="24"/>
          <w:szCs w:val="24"/>
        </w:rPr>
      </w:pPr>
      <w:r w:rsidRPr="00067CC4">
        <w:rPr>
          <w:rFonts w:ascii="Times New Roman" w:eastAsiaTheme="minorEastAsia" w:hAnsi="Times New Roman" w:cs="Times New Roman"/>
          <w:kern w:val="24"/>
          <w:sz w:val="24"/>
          <w:szCs w:val="24"/>
        </w:rPr>
        <w:t xml:space="preserve">The Department of Small Business Development plays a major </w:t>
      </w:r>
      <w:r w:rsidR="006B6316" w:rsidRPr="00067CC4">
        <w:rPr>
          <w:rFonts w:ascii="Times New Roman" w:eastAsiaTheme="minorEastAsia" w:hAnsi="Times New Roman" w:cs="Times New Roman"/>
          <w:kern w:val="24"/>
          <w:sz w:val="24"/>
          <w:szCs w:val="24"/>
        </w:rPr>
        <w:t>role in effecting Chapter</w:t>
      </w:r>
      <w:r w:rsidRPr="00067CC4">
        <w:rPr>
          <w:rFonts w:ascii="Times New Roman" w:eastAsiaTheme="minorEastAsia" w:hAnsi="Times New Roman" w:cs="Times New Roman"/>
          <w:kern w:val="24"/>
          <w:sz w:val="24"/>
          <w:szCs w:val="24"/>
        </w:rPr>
        <w:t xml:space="preserve"> </w:t>
      </w:r>
      <w:r w:rsidR="00DF1C9E" w:rsidRPr="00067CC4">
        <w:rPr>
          <w:rFonts w:ascii="Times New Roman" w:eastAsiaTheme="minorEastAsia" w:hAnsi="Times New Roman" w:cs="Times New Roman"/>
          <w:kern w:val="24"/>
          <w:sz w:val="24"/>
          <w:szCs w:val="24"/>
        </w:rPr>
        <w:t>three (</w:t>
      </w:r>
      <w:r w:rsidRPr="00067CC4">
        <w:rPr>
          <w:rFonts w:ascii="Times New Roman" w:eastAsiaTheme="minorEastAsia" w:hAnsi="Times New Roman" w:cs="Times New Roman"/>
          <w:kern w:val="24"/>
          <w:sz w:val="24"/>
          <w:szCs w:val="24"/>
        </w:rPr>
        <w:t>3</w:t>
      </w:r>
      <w:r w:rsidR="00DF1C9E" w:rsidRPr="00067CC4">
        <w:rPr>
          <w:rFonts w:ascii="Times New Roman" w:eastAsiaTheme="minorEastAsia" w:hAnsi="Times New Roman" w:cs="Times New Roman"/>
          <w:kern w:val="24"/>
          <w:sz w:val="24"/>
          <w:szCs w:val="24"/>
        </w:rPr>
        <w:t xml:space="preserve">) </w:t>
      </w:r>
      <w:r w:rsidRPr="00067CC4">
        <w:rPr>
          <w:rFonts w:ascii="Times New Roman" w:eastAsiaTheme="minorEastAsia" w:hAnsi="Times New Roman" w:cs="Times New Roman"/>
          <w:kern w:val="24"/>
          <w:sz w:val="24"/>
          <w:szCs w:val="24"/>
        </w:rPr>
        <w:t xml:space="preserve">and </w:t>
      </w:r>
      <w:r w:rsidR="00DF1C9E" w:rsidRPr="00067CC4">
        <w:rPr>
          <w:rFonts w:ascii="Times New Roman" w:eastAsiaTheme="minorEastAsia" w:hAnsi="Times New Roman" w:cs="Times New Roman"/>
          <w:kern w:val="24"/>
          <w:sz w:val="24"/>
          <w:szCs w:val="24"/>
        </w:rPr>
        <w:t>six (</w:t>
      </w:r>
      <w:r w:rsidRPr="00067CC4">
        <w:rPr>
          <w:rFonts w:ascii="Times New Roman" w:eastAsiaTheme="minorEastAsia" w:hAnsi="Times New Roman" w:cs="Times New Roman"/>
          <w:kern w:val="24"/>
          <w:sz w:val="24"/>
          <w:szCs w:val="24"/>
        </w:rPr>
        <w:t>6</w:t>
      </w:r>
      <w:r w:rsidR="00DF1C9E" w:rsidRPr="00067CC4">
        <w:rPr>
          <w:rFonts w:ascii="Times New Roman" w:eastAsiaTheme="minorEastAsia" w:hAnsi="Times New Roman" w:cs="Times New Roman"/>
          <w:kern w:val="24"/>
          <w:sz w:val="24"/>
          <w:szCs w:val="24"/>
        </w:rPr>
        <w:t>)</w:t>
      </w:r>
      <w:r w:rsidRPr="00067CC4">
        <w:rPr>
          <w:rFonts w:ascii="Times New Roman" w:eastAsiaTheme="minorEastAsia" w:hAnsi="Times New Roman" w:cs="Times New Roman"/>
          <w:kern w:val="24"/>
          <w:sz w:val="24"/>
          <w:szCs w:val="24"/>
        </w:rPr>
        <w:t xml:space="preserve"> of the N</w:t>
      </w:r>
      <w:r w:rsidR="00DF1C9E" w:rsidRPr="00067CC4">
        <w:rPr>
          <w:rFonts w:ascii="Times New Roman" w:eastAsiaTheme="minorEastAsia" w:hAnsi="Times New Roman" w:cs="Times New Roman"/>
          <w:kern w:val="24"/>
          <w:sz w:val="24"/>
          <w:szCs w:val="24"/>
        </w:rPr>
        <w:t>ational Development Plan (“N</w:t>
      </w:r>
      <w:r w:rsidRPr="00067CC4">
        <w:rPr>
          <w:rFonts w:ascii="Times New Roman" w:eastAsiaTheme="minorEastAsia" w:hAnsi="Times New Roman" w:cs="Times New Roman"/>
          <w:kern w:val="24"/>
          <w:sz w:val="24"/>
          <w:szCs w:val="24"/>
        </w:rPr>
        <w:t>DP</w:t>
      </w:r>
      <w:r w:rsidR="00DF1C9E" w:rsidRPr="00067CC4">
        <w:rPr>
          <w:rFonts w:ascii="Times New Roman" w:eastAsiaTheme="minorEastAsia" w:hAnsi="Times New Roman" w:cs="Times New Roman"/>
          <w:kern w:val="24"/>
          <w:sz w:val="24"/>
          <w:szCs w:val="24"/>
        </w:rPr>
        <w:t>”). Both chapters</w:t>
      </w:r>
      <w:r w:rsidRPr="00067CC4">
        <w:rPr>
          <w:rFonts w:ascii="Times New Roman" w:eastAsiaTheme="minorEastAsia" w:hAnsi="Times New Roman" w:cs="Times New Roman"/>
          <w:kern w:val="24"/>
          <w:sz w:val="24"/>
          <w:szCs w:val="24"/>
        </w:rPr>
        <w:t xml:space="preserve"> deal with the economy and employment a</w:t>
      </w:r>
      <w:r w:rsidR="006B6316" w:rsidRPr="00067CC4">
        <w:rPr>
          <w:rFonts w:ascii="Times New Roman" w:eastAsiaTheme="minorEastAsia" w:hAnsi="Times New Roman" w:cs="Times New Roman"/>
          <w:kern w:val="24"/>
          <w:sz w:val="24"/>
          <w:szCs w:val="24"/>
        </w:rPr>
        <w:t>s well as rural inclusive growth</w:t>
      </w:r>
      <w:r w:rsidRPr="00067CC4">
        <w:rPr>
          <w:rFonts w:ascii="Times New Roman" w:eastAsiaTheme="minorEastAsia" w:hAnsi="Times New Roman" w:cs="Times New Roman"/>
          <w:kern w:val="24"/>
          <w:sz w:val="24"/>
          <w:szCs w:val="24"/>
        </w:rPr>
        <w:t>.</w:t>
      </w:r>
      <w:r w:rsidR="00C521C6" w:rsidRPr="00067CC4">
        <w:rPr>
          <w:rFonts w:ascii="Times New Roman" w:hAnsi="Times New Roman" w:cs="Times New Roman"/>
          <w:sz w:val="24"/>
          <w:szCs w:val="24"/>
        </w:rPr>
        <w:t xml:space="preserve"> </w:t>
      </w:r>
      <w:r w:rsidRPr="00067CC4">
        <w:rPr>
          <w:rFonts w:ascii="Times New Roman" w:eastAsiaTheme="minorEastAsia" w:hAnsi="Times New Roman" w:cs="Times New Roman"/>
          <w:kern w:val="24"/>
          <w:sz w:val="24"/>
          <w:szCs w:val="24"/>
        </w:rPr>
        <w:t xml:space="preserve">The NDP builds on the </w:t>
      </w:r>
      <w:r w:rsidRPr="00067CC4">
        <w:rPr>
          <w:rFonts w:ascii="Times New Roman" w:eastAsiaTheme="minorEastAsia" w:hAnsi="Times New Roman" w:cs="Times New Roman"/>
          <w:kern w:val="24"/>
          <w:sz w:val="24"/>
          <w:szCs w:val="24"/>
        </w:rPr>
        <w:lastRenderedPageBreak/>
        <w:t>government’s New Growth Path</w:t>
      </w:r>
      <w:r w:rsidR="006B6316" w:rsidRPr="00067CC4">
        <w:rPr>
          <w:rFonts w:ascii="Times New Roman" w:eastAsiaTheme="minorEastAsia" w:hAnsi="Times New Roman" w:cs="Times New Roman"/>
          <w:kern w:val="24"/>
          <w:sz w:val="24"/>
          <w:szCs w:val="24"/>
        </w:rPr>
        <w:t xml:space="preserve"> (</w:t>
      </w:r>
      <w:r w:rsidR="00DF1C9E" w:rsidRPr="00067CC4">
        <w:rPr>
          <w:rFonts w:ascii="Times New Roman" w:eastAsiaTheme="minorEastAsia" w:hAnsi="Times New Roman" w:cs="Times New Roman"/>
          <w:kern w:val="24"/>
          <w:sz w:val="24"/>
          <w:szCs w:val="24"/>
        </w:rPr>
        <w:t>“</w:t>
      </w:r>
      <w:r w:rsidR="006B6316" w:rsidRPr="00067CC4">
        <w:rPr>
          <w:rFonts w:ascii="Times New Roman" w:eastAsiaTheme="minorEastAsia" w:hAnsi="Times New Roman" w:cs="Times New Roman"/>
          <w:kern w:val="24"/>
          <w:sz w:val="24"/>
          <w:szCs w:val="24"/>
        </w:rPr>
        <w:t>NGP</w:t>
      </w:r>
      <w:r w:rsidR="00DF1C9E" w:rsidRPr="00067CC4">
        <w:rPr>
          <w:rFonts w:ascii="Times New Roman" w:eastAsiaTheme="minorEastAsia" w:hAnsi="Times New Roman" w:cs="Times New Roman"/>
          <w:kern w:val="24"/>
          <w:sz w:val="24"/>
          <w:szCs w:val="24"/>
        </w:rPr>
        <w:t>”</w:t>
      </w:r>
      <w:r w:rsidR="006B6316" w:rsidRPr="00067CC4">
        <w:rPr>
          <w:rFonts w:ascii="Times New Roman" w:eastAsiaTheme="minorEastAsia" w:hAnsi="Times New Roman" w:cs="Times New Roman"/>
          <w:kern w:val="24"/>
          <w:sz w:val="24"/>
          <w:szCs w:val="24"/>
        </w:rPr>
        <w:t>)</w:t>
      </w:r>
      <w:r w:rsidRPr="00067CC4">
        <w:rPr>
          <w:rFonts w:ascii="Times New Roman" w:eastAsiaTheme="minorEastAsia" w:hAnsi="Times New Roman" w:cs="Times New Roman"/>
          <w:kern w:val="24"/>
          <w:sz w:val="24"/>
          <w:szCs w:val="24"/>
        </w:rPr>
        <w:t xml:space="preserve"> </w:t>
      </w:r>
      <w:r w:rsidR="00560172" w:rsidRPr="00067CC4">
        <w:rPr>
          <w:rFonts w:ascii="Times New Roman" w:eastAsiaTheme="minorEastAsia" w:hAnsi="Times New Roman" w:cs="Times New Roman"/>
          <w:kern w:val="24"/>
          <w:sz w:val="24"/>
          <w:szCs w:val="24"/>
        </w:rPr>
        <w:t xml:space="preserve">which aims to create </w:t>
      </w:r>
      <w:r w:rsidR="006B6316" w:rsidRPr="00067CC4">
        <w:rPr>
          <w:rFonts w:ascii="Times New Roman" w:eastAsiaTheme="minorEastAsia" w:hAnsi="Times New Roman" w:cs="Times New Roman"/>
          <w:kern w:val="24"/>
          <w:sz w:val="24"/>
          <w:szCs w:val="24"/>
        </w:rPr>
        <w:t>five (</w:t>
      </w:r>
      <w:r w:rsidRPr="00067CC4">
        <w:rPr>
          <w:rFonts w:ascii="Times New Roman" w:eastAsiaTheme="minorEastAsia" w:hAnsi="Times New Roman" w:cs="Times New Roman"/>
          <w:kern w:val="24"/>
          <w:sz w:val="24"/>
          <w:szCs w:val="24"/>
        </w:rPr>
        <w:t>5</w:t>
      </w:r>
      <w:r w:rsidR="006B6316" w:rsidRPr="00067CC4">
        <w:rPr>
          <w:rFonts w:ascii="Times New Roman" w:eastAsiaTheme="minorEastAsia" w:hAnsi="Times New Roman" w:cs="Times New Roman"/>
          <w:kern w:val="24"/>
          <w:sz w:val="24"/>
          <w:szCs w:val="24"/>
        </w:rPr>
        <w:t>)</w:t>
      </w:r>
      <w:r w:rsidRPr="00067CC4">
        <w:rPr>
          <w:rFonts w:ascii="Times New Roman" w:eastAsiaTheme="minorEastAsia" w:hAnsi="Times New Roman" w:cs="Times New Roman"/>
          <w:kern w:val="24"/>
          <w:sz w:val="24"/>
          <w:szCs w:val="24"/>
        </w:rPr>
        <w:t xml:space="preserve"> million jobs by 2020 and bring about a new</w:t>
      </w:r>
      <w:r w:rsidR="006B6316" w:rsidRPr="00067CC4">
        <w:rPr>
          <w:rFonts w:ascii="Times New Roman" w:eastAsiaTheme="minorEastAsia" w:hAnsi="Times New Roman" w:cs="Times New Roman"/>
          <w:kern w:val="24"/>
          <w:sz w:val="24"/>
          <w:szCs w:val="24"/>
        </w:rPr>
        <w:t>,</w:t>
      </w:r>
      <w:r w:rsidRPr="00067CC4">
        <w:rPr>
          <w:rFonts w:ascii="Times New Roman" w:eastAsiaTheme="minorEastAsia" w:hAnsi="Times New Roman" w:cs="Times New Roman"/>
          <w:kern w:val="24"/>
          <w:sz w:val="24"/>
          <w:szCs w:val="24"/>
        </w:rPr>
        <w:t xml:space="preserve"> more inclusive, labour-intensive and efficient economy. </w:t>
      </w:r>
      <w:r w:rsidR="006B6316" w:rsidRPr="00067CC4">
        <w:rPr>
          <w:rFonts w:ascii="Times New Roman" w:eastAsiaTheme="minorEastAsia" w:hAnsi="Times New Roman" w:cs="Times New Roman"/>
          <w:kern w:val="24"/>
          <w:sz w:val="24"/>
          <w:szCs w:val="24"/>
        </w:rPr>
        <w:t>Additionally</w:t>
      </w:r>
      <w:r w:rsidR="00C521C6" w:rsidRPr="00067CC4">
        <w:rPr>
          <w:rFonts w:ascii="Times New Roman" w:eastAsiaTheme="minorEastAsia" w:hAnsi="Times New Roman" w:cs="Times New Roman"/>
          <w:kern w:val="24"/>
          <w:sz w:val="24"/>
          <w:szCs w:val="24"/>
        </w:rPr>
        <w:t>, the D</w:t>
      </w:r>
      <w:r w:rsidRPr="00067CC4">
        <w:rPr>
          <w:rFonts w:ascii="Times New Roman" w:eastAsiaTheme="minorEastAsia" w:hAnsi="Times New Roman" w:cs="Times New Roman"/>
          <w:kern w:val="24"/>
          <w:sz w:val="24"/>
          <w:szCs w:val="24"/>
        </w:rPr>
        <w:t xml:space="preserve">epartment </w:t>
      </w:r>
      <w:r w:rsidR="00C521C6" w:rsidRPr="00067CC4">
        <w:rPr>
          <w:rFonts w:ascii="Times New Roman" w:eastAsiaTheme="minorEastAsia" w:hAnsi="Times New Roman" w:cs="Times New Roman"/>
          <w:kern w:val="24"/>
          <w:sz w:val="24"/>
          <w:szCs w:val="24"/>
        </w:rPr>
        <w:t>has a responsibility t</w:t>
      </w:r>
      <w:r w:rsidRPr="00067CC4">
        <w:rPr>
          <w:rFonts w:ascii="Times New Roman" w:eastAsiaTheme="minorEastAsia" w:hAnsi="Times New Roman" w:cs="Times New Roman"/>
          <w:kern w:val="24"/>
          <w:sz w:val="24"/>
          <w:szCs w:val="24"/>
        </w:rPr>
        <w:t xml:space="preserve">o contribute to </w:t>
      </w:r>
      <w:r w:rsidR="00C521C6" w:rsidRPr="00067CC4">
        <w:rPr>
          <w:rFonts w:ascii="Times New Roman" w:eastAsiaTheme="minorEastAsia" w:hAnsi="Times New Roman" w:cs="Times New Roman"/>
          <w:kern w:val="24"/>
          <w:sz w:val="24"/>
          <w:szCs w:val="24"/>
        </w:rPr>
        <w:t xml:space="preserve">the </w:t>
      </w:r>
      <w:r w:rsidRPr="00067CC4">
        <w:rPr>
          <w:rFonts w:ascii="Times New Roman" w:eastAsiaTheme="minorEastAsia" w:hAnsi="Times New Roman" w:cs="Times New Roman"/>
          <w:kern w:val="24"/>
          <w:sz w:val="24"/>
          <w:szCs w:val="24"/>
        </w:rPr>
        <w:t>two outcome</w:t>
      </w:r>
      <w:r w:rsidR="006B6316" w:rsidRPr="00067CC4">
        <w:rPr>
          <w:rFonts w:ascii="Times New Roman" w:eastAsiaTheme="minorEastAsia" w:hAnsi="Times New Roman" w:cs="Times New Roman"/>
          <w:kern w:val="24"/>
          <w:sz w:val="24"/>
          <w:szCs w:val="24"/>
        </w:rPr>
        <w:t>(</w:t>
      </w:r>
      <w:r w:rsidRPr="00067CC4">
        <w:rPr>
          <w:rFonts w:ascii="Times New Roman" w:eastAsiaTheme="minorEastAsia" w:hAnsi="Times New Roman" w:cs="Times New Roman"/>
          <w:kern w:val="24"/>
          <w:sz w:val="24"/>
          <w:szCs w:val="24"/>
        </w:rPr>
        <w:t>s</w:t>
      </w:r>
      <w:r w:rsidR="006B6316" w:rsidRPr="00067CC4">
        <w:rPr>
          <w:rFonts w:ascii="Times New Roman" w:eastAsiaTheme="minorEastAsia" w:hAnsi="Times New Roman" w:cs="Times New Roman"/>
          <w:kern w:val="24"/>
          <w:sz w:val="24"/>
          <w:szCs w:val="24"/>
        </w:rPr>
        <w:t>)</w:t>
      </w:r>
      <w:r w:rsidRPr="00067CC4">
        <w:rPr>
          <w:rFonts w:ascii="Times New Roman" w:eastAsiaTheme="minorEastAsia" w:hAnsi="Times New Roman" w:cs="Times New Roman"/>
          <w:kern w:val="24"/>
          <w:sz w:val="24"/>
          <w:szCs w:val="24"/>
        </w:rPr>
        <w:t xml:space="preserve"> of the M</w:t>
      </w:r>
      <w:r w:rsidR="00C521C6" w:rsidRPr="00067CC4">
        <w:rPr>
          <w:rFonts w:ascii="Times New Roman" w:eastAsiaTheme="minorEastAsia" w:hAnsi="Times New Roman" w:cs="Times New Roman"/>
          <w:kern w:val="24"/>
          <w:sz w:val="24"/>
          <w:szCs w:val="24"/>
        </w:rPr>
        <w:t>edium Term Strategic Framework (</w:t>
      </w:r>
      <w:r w:rsidR="00AD4FFF" w:rsidRPr="00067CC4">
        <w:rPr>
          <w:rFonts w:ascii="Times New Roman" w:eastAsiaTheme="minorEastAsia" w:hAnsi="Times New Roman" w:cs="Times New Roman"/>
          <w:kern w:val="24"/>
          <w:sz w:val="24"/>
          <w:szCs w:val="24"/>
        </w:rPr>
        <w:t>“</w:t>
      </w:r>
      <w:r w:rsidR="00C521C6" w:rsidRPr="00067CC4">
        <w:rPr>
          <w:rFonts w:ascii="Times New Roman" w:eastAsiaTheme="minorEastAsia" w:hAnsi="Times New Roman" w:cs="Times New Roman"/>
          <w:kern w:val="24"/>
          <w:sz w:val="24"/>
          <w:szCs w:val="24"/>
        </w:rPr>
        <w:t>M</w:t>
      </w:r>
      <w:r w:rsidRPr="00067CC4">
        <w:rPr>
          <w:rFonts w:ascii="Times New Roman" w:eastAsiaTheme="minorEastAsia" w:hAnsi="Times New Roman" w:cs="Times New Roman"/>
          <w:kern w:val="24"/>
          <w:sz w:val="24"/>
          <w:szCs w:val="24"/>
        </w:rPr>
        <w:t>TSF</w:t>
      </w:r>
      <w:r w:rsidR="00AD4FFF" w:rsidRPr="00067CC4">
        <w:rPr>
          <w:rFonts w:ascii="Times New Roman" w:eastAsiaTheme="minorEastAsia" w:hAnsi="Times New Roman" w:cs="Times New Roman"/>
          <w:kern w:val="24"/>
          <w:sz w:val="24"/>
          <w:szCs w:val="24"/>
        </w:rPr>
        <w:t>”</w:t>
      </w:r>
      <w:r w:rsidR="00C521C6" w:rsidRPr="00067CC4">
        <w:rPr>
          <w:rFonts w:ascii="Times New Roman" w:eastAsiaTheme="minorEastAsia" w:hAnsi="Times New Roman" w:cs="Times New Roman"/>
          <w:kern w:val="24"/>
          <w:sz w:val="24"/>
          <w:szCs w:val="24"/>
        </w:rPr>
        <w:t>)</w:t>
      </w:r>
      <w:r w:rsidRPr="00067CC4">
        <w:rPr>
          <w:rFonts w:ascii="Times New Roman" w:eastAsiaTheme="minorEastAsia" w:hAnsi="Times New Roman" w:cs="Times New Roman"/>
          <w:kern w:val="24"/>
          <w:sz w:val="24"/>
          <w:szCs w:val="24"/>
        </w:rPr>
        <w:t xml:space="preserve">, namely, Outcome 4: Decent employment through inclusive growth, and Outcome 7: Rural development. </w:t>
      </w:r>
      <w:r w:rsidR="006B6316" w:rsidRPr="00067CC4">
        <w:rPr>
          <w:rFonts w:ascii="Times New Roman" w:eastAsiaTheme="minorEastAsia" w:hAnsi="Times New Roman" w:cs="Times New Roman"/>
          <w:kern w:val="24"/>
          <w:sz w:val="24"/>
          <w:szCs w:val="24"/>
        </w:rPr>
        <w:t xml:space="preserve">In the midst of executing its directive </w:t>
      </w:r>
      <w:r w:rsidR="009A451D" w:rsidRPr="00067CC4">
        <w:rPr>
          <w:rFonts w:ascii="Times New Roman" w:eastAsiaTheme="minorEastAsia" w:hAnsi="Times New Roman" w:cs="Times New Roman"/>
          <w:kern w:val="24"/>
          <w:sz w:val="24"/>
          <w:szCs w:val="24"/>
        </w:rPr>
        <w:t xml:space="preserve">the Department further </w:t>
      </w:r>
      <w:r w:rsidR="006B6316" w:rsidRPr="00067CC4">
        <w:rPr>
          <w:rFonts w:ascii="Times New Roman" w:eastAsiaTheme="minorEastAsia" w:hAnsi="Times New Roman" w:cs="Times New Roman"/>
          <w:kern w:val="24"/>
          <w:sz w:val="24"/>
          <w:szCs w:val="24"/>
        </w:rPr>
        <w:t xml:space="preserve">carries an obligation to </w:t>
      </w:r>
      <w:r w:rsidR="00C521C6" w:rsidRPr="00067CC4">
        <w:rPr>
          <w:rFonts w:ascii="Times New Roman" w:eastAsiaTheme="minorEastAsia" w:hAnsi="Times New Roman" w:cs="Times New Roman"/>
          <w:kern w:val="24"/>
          <w:sz w:val="24"/>
          <w:szCs w:val="24"/>
        </w:rPr>
        <w:t>observe, adhere and implement policy articulations as contained in the</w:t>
      </w:r>
      <w:r w:rsidR="00C521C6" w:rsidRPr="00067CC4">
        <w:rPr>
          <w:rFonts w:ascii="Times New Roman" w:hAnsi="Times New Roman" w:cs="Times New Roman"/>
          <w:sz w:val="24"/>
          <w:szCs w:val="24"/>
          <w:lang w:val="en-US"/>
        </w:rPr>
        <w:t xml:space="preserve"> successive State of the Nation Addresses i.e.</w:t>
      </w:r>
      <w:r w:rsidR="00C521C6" w:rsidRPr="00067CC4">
        <w:rPr>
          <w:rFonts w:ascii="Times New Roman" w:eastAsiaTheme="minorEastAsia" w:hAnsi="Times New Roman" w:cs="Times New Roman"/>
          <w:kern w:val="24"/>
          <w:sz w:val="24"/>
          <w:szCs w:val="24"/>
        </w:rPr>
        <w:t xml:space="preserve"> </w:t>
      </w:r>
      <w:r w:rsidR="00C521C6" w:rsidRPr="00067CC4">
        <w:rPr>
          <w:rFonts w:ascii="Times New Roman" w:hAnsi="Times New Roman" w:cs="Times New Roman"/>
          <w:sz w:val="24"/>
          <w:szCs w:val="24"/>
          <w:lang w:val="en-US"/>
        </w:rPr>
        <w:t>Nine Point Plan</w:t>
      </w:r>
      <w:r w:rsidR="000733AE" w:rsidRPr="00067CC4">
        <w:rPr>
          <w:rFonts w:ascii="Times New Roman" w:hAnsi="Times New Roman" w:cs="Times New Roman"/>
          <w:sz w:val="24"/>
          <w:szCs w:val="24"/>
          <w:lang w:val="en-US"/>
        </w:rPr>
        <w:t xml:space="preserve"> (“NPP”)</w:t>
      </w:r>
      <w:r w:rsidR="00C521C6" w:rsidRPr="00067CC4">
        <w:rPr>
          <w:rFonts w:ascii="Times New Roman" w:hAnsi="Times New Roman" w:cs="Times New Roman"/>
          <w:sz w:val="24"/>
          <w:szCs w:val="24"/>
          <w:lang w:val="en-US"/>
        </w:rPr>
        <w:t>, 30 percent Procurement Policy</w:t>
      </w:r>
      <w:r w:rsidR="009A451D" w:rsidRPr="00067CC4">
        <w:rPr>
          <w:rFonts w:ascii="Times New Roman" w:hAnsi="Times New Roman" w:cs="Times New Roman"/>
          <w:sz w:val="24"/>
          <w:szCs w:val="24"/>
          <w:lang w:val="en-US"/>
        </w:rPr>
        <w:t>,</w:t>
      </w:r>
      <w:r w:rsidR="00341901" w:rsidRPr="00067CC4">
        <w:rPr>
          <w:rFonts w:ascii="Times New Roman" w:hAnsi="Times New Roman" w:cs="Times New Roman"/>
          <w:sz w:val="24"/>
          <w:szCs w:val="24"/>
          <w:lang w:val="en-US"/>
        </w:rPr>
        <w:t xml:space="preserve"> sector transformation charters,</w:t>
      </w:r>
      <w:r w:rsidR="009A451D" w:rsidRPr="00067CC4">
        <w:rPr>
          <w:rFonts w:ascii="Times New Roman" w:hAnsi="Times New Roman" w:cs="Times New Roman"/>
          <w:sz w:val="24"/>
          <w:szCs w:val="24"/>
          <w:lang w:val="en-US"/>
        </w:rPr>
        <w:t xml:space="preserve"> </w:t>
      </w:r>
      <w:r w:rsidR="00C2308C" w:rsidRPr="00067CC4">
        <w:rPr>
          <w:rFonts w:ascii="Times New Roman" w:hAnsi="Times New Roman" w:cs="Times New Roman"/>
          <w:sz w:val="24"/>
          <w:szCs w:val="24"/>
          <w:lang w:val="en-US"/>
        </w:rPr>
        <w:t>to keep tab</w:t>
      </w:r>
      <w:r w:rsidR="00AD4FFF" w:rsidRPr="00067CC4">
        <w:rPr>
          <w:rFonts w:ascii="Times New Roman" w:hAnsi="Times New Roman" w:cs="Times New Roman"/>
          <w:sz w:val="24"/>
          <w:szCs w:val="24"/>
          <w:lang w:val="en-US"/>
        </w:rPr>
        <w:t xml:space="preserve">s on the </w:t>
      </w:r>
      <w:r w:rsidR="009A451D" w:rsidRPr="00067CC4">
        <w:rPr>
          <w:rFonts w:ascii="Times New Roman" w:hAnsi="Times New Roman" w:cs="Times New Roman"/>
          <w:sz w:val="24"/>
          <w:szCs w:val="24"/>
          <w:lang w:val="en-US"/>
        </w:rPr>
        <w:t>policies and acts that fall outside its ambit but that may potentially and adversely affect the small business sector i.e. Preferential Procurement Policy Framework Act (</w:t>
      </w:r>
      <w:r w:rsidR="00AD4FFF" w:rsidRPr="00067CC4">
        <w:rPr>
          <w:rFonts w:ascii="Times New Roman" w:hAnsi="Times New Roman" w:cs="Times New Roman"/>
          <w:sz w:val="24"/>
          <w:szCs w:val="24"/>
          <w:lang w:val="en-US"/>
        </w:rPr>
        <w:t>“</w:t>
      </w:r>
      <w:r w:rsidR="009A451D" w:rsidRPr="00067CC4">
        <w:rPr>
          <w:rFonts w:ascii="Times New Roman" w:hAnsi="Times New Roman" w:cs="Times New Roman"/>
          <w:sz w:val="24"/>
          <w:szCs w:val="24"/>
          <w:lang w:val="en-US"/>
        </w:rPr>
        <w:t>PPPFA</w:t>
      </w:r>
      <w:r w:rsidR="00AD4FFF" w:rsidRPr="00067CC4">
        <w:rPr>
          <w:rFonts w:ascii="Times New Roman" w:hAnsi="Times New Roman" w:cs="Times New Roman"/>
          <w:sz w:val="24"/>
          <w:szCs w:val="24"/>
          <w:lang w:val="en-US"/>
        </w:rPr>
        <w:t>”</w:t>
      </w:r>
      <w:r w:rsidR="009A451D" w:rsidRPr="00067CC4">
        <w:rPr>
          <w:rFonts w:ascii="Times New Roman" w:hAnsi="Times New Roman" w:cs="Times New Roman"/>
          <w:sz w:val="24"/>
          <w:szCs w:val="24"/>
          <w:lang w:val="en-US"/>
        </w:rPr>
        <w:t>), Broad-Based Black Economic Empowerment Act (</w:t>
      </w:r>
      <w:r w:rsidR="00AD4FFF" w:rsidRPr="00067CC4">
        <w:rPr>
          <w:rFonts w:ascii="Times New Roman" w:hAnsi="Times New Roman" w:cs="Times New Roman"/>
          <w:sz w:val="24"/>
          <w:szCs w:val="24"/>
          <w:lang w:val="en-US"/>
        </w:rPr>
        <w:t>“</w:t>
      </w:r>
      <w:r w:rsidR="009A451D" w:rsidRPr="00067CC4">
        <w:rPr>
          <w:rFonts w:ascii="Times New Roman" w:hAnsi="Times New Roman" w:cs="Times New Roman"/>
          <w:sz w:val="24"/>
          <w:szCs w:val="24"/>
          <w:lang w:val="en-US"/>
        </w:rPr>
        <w:t>BBBEE</w:t>
      </w:r>
      <w:r w:rsidR="00AD4FFF" w:rsidRPr="00067CC4">
        <w:rPr>
          <w:rFonts w:ascii="Times New Roman" w:hAnsi="Times New Roman" w:cs="Times New Roman"/>
          <w:sz w:val="24"/>
          <w:szCs w:val="24"/>
          <w:lang w:val="en-US"/>
        </w:rPr>
        <w:t>”</w:t>
      </w:r>
      <w:r w:rsidR="009A451D" w:rsidRPr="00067CC4">
        <w:rPr>
          <w:rFonts w:ascii="Times New Roman" w:hAnsi="Times New Roman" w:cs="Times New Roman"/>
          <w:sz w:val="24"/>
          <w:szCs w:val="24"/>
          <w:lang w:val="en-US"/>
        </w:rPr>
        <w:t>)</w:t>
      </w:r>
      <w:r w:rsidR="00A93137" w:rsidRPr="00067CC4">
        <w:rPr>
          <w:rFonts w:ascii="Times New Roman" w:hAnsi="Times New Roman" w:cs="Times New Roman"/>
          <w:sz w:val="24"/>
          <w:szCs w:val="24"/>
          <w:lang w:val="en-US"/>
        </w:rPr>
        <w:t xml:space="preserve"> and </w:t>
      </w:r>
      <w:r w:rsidR="00341901" w:rsidRPr="00067CC4">
        <w:rPr>
          <w:rFonts w:ascii="Times New Roman" w:hAnsi="Times New Roman" w:cs="Times New Roman"/>
          <w:sz w:val="24"/>
          <w:szCs w:val="24"/>
          <w:lang w:val="en-US"/>
        </w:rPr>
        <w:t xml:space="preserve">BBEEE </w:t>
      </w:r>
      <w:r w:rsidR="00AD4FFF" w:rsidRPr="00067CC4">
        <w:rPr>
          <w:rFonts w:ascii="Times New Roman" w:hAnsi="Times New Roman" w:cs="Times New Roman"/>
          <w:sz w:val="24"/>
          <w:szCs w:val="24"/>
          <w:lang w:val="en-US"/>
        </w:rPr>
        <w:t xml:space="preserve">Transformation </w:t>
      </w:r>
      <w:r w:rsidR="00A93137" w:rsidRPr="00067CC4">
        <w:rPr>
          <w:rFonts w:ascii="Times New Roman" w:hAnsi="Times New Roman" w:cs="Times New Roman"/>
          <w:sz w:val="24"/>
          <w:szCs w:val="24"/>
          <w:lang w:val="en-US"/>
        </w:rPr>
        <w:t>Charters</w:t>
      </w:r>
      <w:r w:rsidR="009A451D" w:rsidRPr="00067CC4">
        <w:rPr>
          <w:rFonts w:ascii="Times New Roman" w:hAnsi="Times New Roman" w:cs="Times New Roman"/>
          <w:sz w:val="24"/>
          <w:szCs w:val="24"/>
          <w:lang w:val="en-US"/>
        </w:rPr>
        <w:t>, Industrial Policy Action Plan (</w:t>
      </w:r>
      <w:r w:rsidR="00762AF2" w:rsidRPr="00067CC4">
        <w:rPr>
          <w:rFonts w:ascii="Times New Roman" w:hAnsi="Times New Roman" w:cs="Times New Roman"/>
          <w:sz w:val="24"/>
          <w:szCs w:val="24"/>
          <w:lang w:val="en-US"/>
        </w:rPr>
        <w:t>“</w:t>
      </w:r>
      <w:r w:rsidR="009A451D" w:rsidRPr="00067CC4">
        <w:rPr>
          <w:rFonts w:ascii="Times New Roman" w:hAnsi="Times New Roman" w:cs="Times New Roman"/>
          <w:sz w:val="24"/>
          <w:szCs w:val="24"/>
          <w:lang w:val="en-US"/>
        </w:rPr>
        <w:t>IPAP</w:t>
      </w:r>
      <w:r w:rsidR="00762AF2" w:rsidRPr="00067CC4">
        <w:rPr>
          <w:rFonts w:ascii="Times New Roman" w:hAnsi="Times New Roman" w:cs="Times New Roman"/>
          <w:sz w:val="24"/>
          <w:szCs w:val="24"/>
          <w:lang w:val="en-US"/>
        </w:rPr>
        <w:t>”</w:t>
      </w:r>
      <w:r w:rsidR="009A451D" w:rsidRPr="00067CC4">
        <w:rPr>
          <w:rFonts w:ascii="Times New Roman" w:hAnsi="Times New Roman" w:cs="Times New Roman"/>
          <w:sz w:val="24"/>
          <w:szCs w:val="24"/>
          <w:lang w:val="en-US"/>
        </w:rPr>
        <w:t xml:space="preserve">), Companies Act </w:t>
      </w:r>
      <w:r w:rsidR="00C521C6" w:rsidRPr="00067CC4">
        <w:rPr>
          <w:rFonts w:ascii="Times New Roman" w:hAnsi="Times New Roman" w:cs="Times New Roman"/>
          <w:sz w:val="24"/>
          <w:szCs w:val="24"/>
          <w:lang w:val="en-US"/>
        </w:rPr>
        <w:t>as well as its five year Strategic Plan</w:t>
      </w:r>
      <w:r w:rsidR="00341901" w:rsidRPr="00067CC4">
        <w:rPr>
          <w:rFonts w:ascii="Times New Roman" w:hAnsi="Times New Roman" w:cs="Times New Roman"/>
          <w:sz w:val="24"/>
          <w:szCs w:val="24"/>
          <w:lang w:val="en-US"/>
        </w:rPr>
        <w:t xml:space="preserve"> to name the few</w:t>
      </w:r>
      <w:r w:rsidR="00C521C6" w:rsidRPr="00067CC4">
        <w:rPr>
          <w:rFonts w:ascii="Times New Roman" w:hAnsi="Times New Roman" w:cs="Times New Roman"/>
          <w:sz w:val="24"/>
          <w:szCs w:val="24"/>
          <w:lang w:val="en-US"/>
        </w:rPr>
        <w:t>.</w:t>
      </w:r>
    </w:p>
    <w:p w14:paraId="3967D9A8" w14:textId="77777777" w:rsidR="00AF3144" w:rsidRPr="00067CC4" w:rsidRDefault="00390FD3" w:rsidP="00FA0106">
      <w:pPr>
        <w:spacing w:after="0" w:line="360" w:lineRule="auto"/>
        <w:contextualSpacing/>
        <w:jc w:val="both"/>
        <w:rPr>
          <w:rFonts w:ascii="Times New Roman" w:eastAsia="Times New Roman" w:hAnsi="Times New Roman" w:cs="Times New Roman"/>
          <w:b/>
          <w:sz w:val="24"/>
          <w:szCs w:val="24"/>
          <w:lang w:eastAsia="en-GB"/>
        </w:rPr>
      </w:pPr>
      <w:r w:rsidRPr="00067CC4">
        <w:rPr>
          <w:rFonts w:ascii="Times New Roman" w:eastAsia="Times New Roman" w:hAnsi="Times New Roman" w:cs="Times New Roman"/>
          <w:b/>
          <w:sz w:val="24"/>
          <w:szCs w:val="24"/>
          <w:lang w:eastAsia="en-GB"/>
        </w:rPr>
        <w:t>1.</w:t>
      </w:r>
      <w:r w:rsidR="00762AF2" w:rsidRPr="00067CC4">
        <w:rPr>
          <w:rFonts w:ascii="Times New Roman" w:eastAsia="Times New Roman" w:hAnsi="Times New Roman" w:cs="Times New Roman"/>
          <w:b/>
          <w:sz w:val="24"/>
          <w:szCs w:val="24"/>
          <w:lang w:eastAsia="en-GB"/>
        </w:rPr>
        <w:t>4</w:t>
      </w:r>
      <w:r w:rsidRPr="00067CC4">
        <w:rPr>
          <w:rFonts w:ascii="Times New Roman" w:eastAsia="Times New Roman" w:hAnsi="Times New Roman" w:cs="Times New Roman"/>
          <w:b/>
          <w:sz w:val="24"/>
          <w:szCs w:val="24"/>
          <w:lang w:eastAsia="en-GB"/>
        </w:rPr>
        <w:t>.1</w:t>
      </w:r>
      <w:r w:rsidRPr="00067CC4">
        <w:rPr>
          <w:rFonts w:ascii="Times New Roman" w:eastAsia="Times New Roman" w:hAnsi="Times New Roman" w:cs="Times New Roman"/>
          <w:b/>
          <w:sz w:val="24"/>
          <w:szCs w:val="24"/>
          <w:lang w:eastAsia="en-GB"/>
        </w:rPr>
        <w:tab/>
        <w:t>Small Enterprise Development Agency</w:t>
      </w:r>
    </w:p>
    <w:p w14:paraId="7CCD3A36" w14:textId="77777777" w:rsidR="00AF3144" w:rsidRPr="00067CC4" w:rsidRDefault="00216FDF" w:rsidP="00FA0106">
      <w:pPr>
        <w:spacing w:after="0" w:line="360" w:lineRule="auto"/>
        <w:contextualSpacing/>
        <w:jc w:val="both"/>
        <w:rPr>
          <w:rFonts w:ascii="Times New Roman" w:hAnsi="Times New Roman" w:cs="Times New Roman"/>
          <w:sz w:val="24"/>
          <w:szCs w:val="24"/>
          <w:shd w:val="clear" w:color="auto" w:fill="FFFFFF"/>
        </w:rPr>
      </w:pPr>
      <w:r w:rsidRPr="00067CC4">
        <w:rPr>
          <w:rFonts w:ascii="Times New Roman" w:hAnsi="Times New Roman" w:cs="Times New Roman"/>
          <w:sz w:val="24"/>
          <w:szCs w:val="24"/>
          <w:lang w:val="en-US"/>
        </w:rPr>
        <w:t xml:space="preserve">Small Enterprise Development Agency is an entity of the Department </w:t>
      </w:r>
      <w:r w:rsidRPr="00067CC4">
        <w:rPr>
          <w:rFonts w:ascii="Times New Roman" w:hAnsi="Times New Roman" w:cs="Times New Roman"/>
          <w:sz w:val="24"/>
          <w:szCs w:val="24"/>
        </w:rPr>
        <w:t xml:space="preserve">whose mandate include, inter alia, developing, nurturing, </w:t>
      </w:r>
      <w:r w:rsidRPr="00067CC4">
        <w:rPr>
          <w:rFonts w:ascii="Times New Roman" w:hAnsi="Times New Roman" w:cs="Times New Roman"/>
          <w:sz w:val="24"/>
          <w:szCs w:val="24"/>
          <w:shd w:val="clear" w:color="auto" w:fill="FFFFFF"/>
        </w:rPr>
        <w:t xml:space="preserve">supporting and promoting small business ventures throughout the country, whilst ensuring their growth and sustainability in a harmonised fashion with various stakeholders. The Minister of Small Business Development is the executive authority of the agency and as such exercise oversight role over the entity as prescribed by the </w:t>
      </w:r>
      <w:r w:rsidR="0033228C" w:rsidRPr="00067CC4">
        <w:rPr>
          <w:rFonts w:ascii="Times New Roman" w:hAnsi="Times New Roman" w:cs="Times New Roman"/>
          <w:sz w:val="24"/>
          <w:szCs w:val="24"/>
          <w:shd w:val="clear" w:color="auto" w:fill="FFFFFF"/>
        </w:rPr>
        <w:t xml:space="preserve">Public Finance Management Act. </w:t>
      </w:r>
    </w:p>
    <w:p w14:paraId="35C78DD8" w14:textId="77777777" w:rsidR="00AF3144" w:rsidRPr="00067CC4" w:rsidRDefault="00AF3144" w:rsidP="00FA0106">
      <w:pPr>
        <w:spacing w:after="0" w:line="360" w:lineRule="auto"/>
        <w:contextualSpacing/>
        <w:jc w:val="both"/>
        <w:rPr>
          <w:rFonts w:ascii="Times New Roman" w:hAnsi="Times New Roman" w:cs="Times New Roman"/>
          <w:sz w:val="24"/>
          <w:szCs w:val="24"/>
          <w:shd w:val="clear" w:color="auto" w:fill="FFFFFF"/>
        </w:rPr>
      </w:pPr>
    </w:p>
    <w:p w14:paraId="6CE2E01A" w14:textId="632C4E5F" w:rsidR="00216FDF" w:rsidRPr="00067CC4" w:rsidRDefault="00397997" w:rsidP="00FA0106">
      <w:pPr>
        <w:spacing w:after="0" w:line="360" w:lineRule="auto"/>
        <w:contextualSpacing/>
        <w:jc w:val="both"/>
        <w:rPr>
          <w:rFonts w:ascii="Times New Roman" w:eastAsia="Times New Roman" w:hAnsi="Times New Roman" w:cs="Times New Roman"/>
          <w:b/>
          <w:sz w:val="24"/>
          <w:szCs w:val="24"/>
          <w:lang w:eastAsia="en-GB"/>
        </w:rPr>
      </w:pPr>
      <w:r w:rsidRPr="00067CC4">
        <w:rPr>
          <w:rFonts w:ascii="Times New Roman" w:hAnsi="Times New Roman" w:cs="Times New Roman"/>
          <w:sz w:val="24"/>
          <w:szCs w:val="24"/>
        </w:rPr>
        <w:t>S</w:t>
      </w:r>
      <w:r w:rsidR="005436BA" w:rsidRPr="00067CC4">
        <w:rPr>
          <w:rFonts w:ascii="Times New Roman" w:hAnsi="Times New Roman" w:cs="Times New Roman"/>
          <w:sz w:val="24"/>
          <w:szCs w:val="24"/>
        </w:rPr>
        <w:t>eda</w:t>
      </w:r>
      <w:r w:rsidR="00216FDF" w:rsidRPr="00067CC4">
        <w:rPr>
          <w:rFonts w:ascii="Times New Roman" w:hAnsi="Times New Roman" w:cs="Times New Roman"/>
          <w:sz w:val="24"/>
          <w:szCs w:val="24"/>
        </w:rPr>
        <w:t xml:space="preserve"> was conceptualised in 2004, through amendment of the National Small Business Act, amendment Act 29 of 2004, </w:t>
      </w:r>
      <w:r w:rsidR="00031D90" w:rsidRPr="00067CC4">
        <w:rPr>
          <w:rFonts w:ascii="Times New Roman" w:hAnsi="Times New Roman" w:cs="Times New Roman"/>
          <w:sz w:val="24"/>
          <w:szCs w:val="24"/>
        </w:rPr>
        <w:t>which</w:t>
      </w:r>
      <w:r w:rsidR="00216FDF" w:rsidRPr="00067CC4">
        <w:rPr>
          <w:rFonts w:ascii="Times New Roman" w:hAnsi="Times New Roman" w:cs="Times New Roman"/>
          <w:sz w:val="24"/>
          <w:szCs w:val="24"/>
        </w:rPr>
        <w:t xml:space="preserve"> made provision for the incorporation of the Ntsika Enterprise Promotion Agency, the National Manufacturing Advisory Centre and any other designated institutions into a single Small Enterprise Development Agency under the Department of Trade and Industry (</w:t>
      </w:r>
      <w:r w:rsidR="00216FDF" w:rsidRPr="00067CC4">
        <w:rPr>
          <w:rFonts w:ascii="Times New Roman" w:hAnsi="Times New Roman" w:cs="Times New Roman"/>
          <w:b/>
          <w:sz w:val="24"/>
          <w:szCs w:val="24"/>
        </w:rPr>
        <w:t>the dti</w:t>
      </w:r>
      <w:r w:rsidR="00216FDF" w:rsidRPr="00067CC4">
        <w:rPr>
          <w:rFonts w:ascii="Times New Roman" w:hAnsi="Times New Roman" w:cs="Times New Roman"/>
          <w:sz w:val="24"/>
          <w:szCs w:val="24"/>
        </w:rPr>
        <w:t>). It is a schedule 3A national public entity in terms of the Public Finance Management Act (</w:t>
      </w:r>
      <w:r w:rsidR="00762AF2" w:rsidRPr="00067CC4">
        <w:rPr>
          <w:rFonts w:ascii="Times New Roman" w:hAnsi="Times New Roman" w:cs="Times New Roman"/>
          <w:sz w:val="24"/>
          <w:szCs w:val="24"/>
        </w:rPr>
        <w:t>“</w:t>
      </w:r>
      <w:r w:rsidR="00216FDF" w:rsidRPr="00067CC4">
        <w:rPr>
          <w:rFonts w:ascii="Times New Roman" w:hAnsi="Times New Roman" w:cs="Times New Roman"/>
          <w:sz w:val="24"/>
          <w:szCs w:val="24"/>
        </w:rPr>
        <w:t>PFMA</w:t>
      </w:r>
      <w:r w:rsidR="00762AF2" w:rsidRPr="00067CC4">
        <w:rPr>
          <w:rFonts w:ascii="Times New Roman" w:hAnsi="Times New Roman" w:cs="Times New Roman"/>
          <w:sz w:val="24"/>
          <w:szCs w:val="24"/>
        </w:rPr>
        <w:t>”</w:t>
      </w:r>
      <w:r w:rsidR="00216FDF" w:rsidRPr="00067CC4">
        <w:rPr>
          <w:rFonts w:ascii="Times New Roman" w:hAnsi="Times New Roman" w:cs="Times New Roman"/>
          <w:sz w:val="24"/>
          <w:szCs w:val="24"/>
        </w:rPr>
        <w:t xml:space="preserve">), Act 1 of 1999, as amended. </w:t>
      </w:r>
      <w:r w:rsidRPr="00067CC4">
        <w:rPr>
          <w:rFonts w:ascii="Times New Roman" w:hAnsi="Times New Roman" w:cs="Times New Roman"/>
          <w:sz w:val="24"/>
          <w:szCs w:val="24"/>
        </w:rPr>
        <w:t>S</w:t>
      </w:r>
      <w:r w:rsidR="005436BA" w:rsidRPr="00067CC4">
        <w:rPr>
          <w:rFonts w:ascii="Times New Roman" w:hAnsi="Times New Roman" w:cs="Times New Roman"/>
          <w:sz w:val="24"/>
          <w:szCs w:val="24"/>
        </w:rPr>
        <w:t>eda</w:t>
      </w:r>
      <w:r w:rsidR="00216FDF" w:rsidRPr="00067CC4">
        <w:rPr>
          <w:rFonts w:ascii="Times New Roman" w:hAnsi="Times New Roman" w:cs="Times New Roman"/>
          <w:sz w:val="24"/>
          <w:szCs w:val="24"/>
        </w:rPr>
        <w:t xml:space="preserve"> mandate stems </w:t>
      </w:r>
      <w:r w:rsidR="00216FDF" w:rsidRPr="00067CC4">
        <w:rPr>
          <w:rFonts w:ascii="Times New Roman" w:hAnsi="Times New Roman" w:cs="Times New Roman"/>
          <w:sz w:val="24"/>
          <w:szCs w:val="24"/>
          <w:lang w:val="en-US"/>
        </w:rPr>
        <w:t>from the National Development Plan, Medium Term Strategic Framework</w:t>
      </w:r>
      <w:r w:rsidR="00762AF2" w:rsidRPr="00067CC4">
        <w:rPr>
          <w:rFonts w:ascii="Times New Roman" w:hAnsi="Times New Roman" w:cs="Times New Roman"/>
          <w:sz w:val="24"/>
          <w:szCs w:val="24"/>
          <w:lang w:val="en-US"/>
        </w:rPr>
        <w:t xml:space="preserve"> </w:t>
      </w:r>
      <w:r w:rsidR="00216FDF" w:rsidRPr="00067CC4">
        <w:rPr>
          <w:rFonts w:ascii="Times New Roman" w:hAnsi="Times New Roman" w:cs="Times New Roman"/>
          <w:sz w:val="24"/>
          <w:szCs w:val="24"/>
          <w:lang w:val="en-US"/>
        </w:rPr>
        <w:t xml:space="preserve">2014-2019, </w:t>
      </w:r>
      <w:r w:rsidR="003D7708" w:rsidRPr="00067CC4">
        <w:rPr>
          <w:rFonts w:ascii="Times New Roman" w:hAnsi="Times New Roman" w:cs="Times New Roman"/>
          <w:sz w:val="24"/>
          <w:szCs w:val="24"/>
          <w:lang w:val="en-US"/>
        </w:rPr>
        <w:t>Strategic Plan and Annual Performance Plan (APP) of the Department</w:t>
      </w:r>
      <w:r w:rsidR="008868B3" w:rsidRPr="00067CC4">
        <w:rPr>
          <w:rFonts w:ascii="Times New Roman" w:hAnsi="Times New Roman" w:cs="Times New Roman"/>
          <w:sz w:val="24"/>
          <w:szCs w:val="24"/>
          <w:lang w:val="en-US"/>
        </w:rPr>
        <w:t xml:space="preserve">, </w:t>
      </w:r>
      <w:r w:rsidR="00216FDF" w:rsidRPr="00067CC4">
        <w:rPr>
          <w:rFonts w:ascii="Times New Roman" w:hAnsi="Times New Roman" w:cs="Times New Roman"/>
          <w:sz w:val="24"/>
          <w:szCs w:val="24"/>
          <w:lang w:val="en-US"/>
        </w:rPr>
        <w:t xml:space="preserve">its five-year Strategic Plan and APP that </w:t>
      </w:r>
      <w:r w:rsidR="00762AF2" w:rsidRPr="00067CC4">
        <w:rPr>
          <w:rFonts w:ascii="Times New Roman" w:hAnsi="Times New Roman" w:cs="Times New Roman"/>
          <w:sz w:val="24"/>
          <w:szCs w:val="24"/>
          <w:lang w:val="en-US"/>
        </w:rPr>
        <w:t xml:space="preserve">are compatibly </w:t>
      </w:r>
      <w:r w:rsidR="00216FDF" w:rsidRPr="00067CC4">
        <w:rPr>
          <w:rFonts w:ascii="Times New Roman" w:hAnsi="Times New Roman" w:cs="Times New Roman"/>
          <w:sz w:val="24"/>
          <w:szCs w:val="24"/>
          <w:lang w:val="en-US"/>
        </w:rPr>
        <w:t>aligned to its executive authority.</w:t>
      </w:r>
    </w:p>
    <w:p w14:paraId="56BC30F7" w14:textId="77777777" w:rsidR="00390FD3" w:rsidRPr="00067CC4" w:rsidRDefault="00390FD3" w:rsidP="00FA0106">
      <w:pPr>
        <w:spacing w:after="0" w:line="360" w:lineRule="auto"/>
        <w:contextualSpacing/>
        <w:jc w:val="both"/>
        <w:rPr>
          <w:rFonts w:ascii="Times New Roman" w:eastAsia="Times New Roman" w:hAnsi="Times New Roman" w:cs="Times New Roman"/>
          <w:b/>
          <w:sz w:val="24"/>
          <w:szCs w:val="24"/>
          <w:lang w:eastAsia="en-GB"/>
        </w:rPr>
      </w:pPr>
    </w:p>
    <w:p w14:paraId="7844FC4C" w14:textId="77777777" w:rsidR="00AF3144" w:rsidRPr="00067CC4" w:rsidRDefault="00390FD3" w:rsidP="00FA0106">
      <w:pPr>
        <w:spacing w:after="0" w:line="360" w:lineRule="auto"/>
        <w:contextualSpacing/>
        <w:jc w:val="both"/>
        <w:rPr>
          <w:rFonts w:ascii="Times New Roman" w:eastAsia="Times New Roman" w:hAnsi="Times New Roman" w:cs="Times New Roman"/>
          <w:b/>
          <w:sz w:val="24"/>
          <w:szCs w:val="24"/>
          <w:lang w:eastAsia="en-GB"/>
        </w:rPr>
      </w:pPr>
      <w:r w:rsidRPr="00067CC4">
        <w:rPr>
          <w:rFonts w:ascii="Times New Roman" w:eastAsia="Times New Roman" w:hAnsi="Times New Roman" w:cs="Times New Roman"/>
          <w:b/>
          <w:sz w:val="24"/>
          <w:szCs w:val="24"/>
          <w:lang w:eastAsia="en-GB"/>
        </w:rPr>
        <w:t>1.</w:t>
      </w:r>
      <w:r w:rsidR="00762AF2" w:rsidRPr="00067CC4">
        <w:rPr>
          <w:rFonts w:ascii="Times New Roman" w:eastAsia="Times New Roman" w:hAnsi="Times New Roman" w:cs="Times New Roman"/>
          <w:b/>
          <w:sz w:val="24"/>
          <w:szCs w:val="24"/>
          <w:lang w:eastAsia="en-GB"/>
        </w:rPr>
        <w:t>4</w:t>
      </w:r>
      <w:r w:rsidRPr="00067CC4">
        <w:rPr>
          <w:rFonts w:ascii="Times New Roman" w:eastAsia="Times New Roman" w:hAnsi="Times New Roman" w:cs="Times New Roman"/>
          <w:b/>
          <w:sz w:val="24"/>
          <w:szCs w:val="24"/>
          <w:lang w:eastAsia="en-GB"/>
        </w:rPr>
        <w:t>.2</w:t>
      </w:r>
      <w:r w:rsidRPr="00067CC4">
        <w:rPr>
          <w:rFonts w:ascii="Times New Roman" w:eastAsia="Times New Roman" w:hAnsi="Times New Roman" w:cs="Times New Roman"/>
          <w:b/>
          <w:sz w:val="24"/>
          <w:szCs w:val="24"/>
          <w:lang w:eastAsia="en-GB"/>
        </w:rPr>
        <w:tab/>
        <w:t>Small Enterprise Finance Agency</w:t>
      </w:r>
    </w:p>
    <w:p w14:paraId="77FC4C34" w14:textId="24C84839" w:rsidR="00AF3144" w:rsidRPr="00067CC4" w:rsidRDefault="00216FDF" w:rsidP="00FA0106">
      <w:pPr>
        <w:spacing w:after="0" w:line="360" w:lineRule="auto"/>
        <w:contextualSpacing/>
        <w:jc w:val="both"/>
        <w:rPr>
          <w:rFonts w:ascii="Times New Roman" w:eastAsia="GillSansStd-Light" w:hAnsi="Times New Roman" w:cs="Times New Roman"/>
          <w:sz w:val="24"/>
          <w:szCs w:val="24"/>
        </w:rPr>
      </w:pPr>
      <w:r w:rsidRPr="00067CC4">
        <w:rPr>
          <w:rFonts w:ascii="Times New Roman" w:eastAsia="Calibri" w:hAnsi="Times New Roman" w:cs="Times New Roman"/>
          <w:sz w:val="24"/>
          <w:szCs w:val="24"/>
        </w:rPr>
        <w:t xml:space="preserve">The Small Enterprise Finance Agency </w:t>
      </w:r>
      <w:r w:rsidR="00B766EE" w:rsidRPr="00067CC4">
        <w:rPr>
          <w:rFonts w:ascii="Times New Roman" w:eastAsia="Calibri" w:hAnsi="Times New Roman" w:cs="Times New Roman"/>
          <w:sz w:val="24"/>
          <w:szCs w:val="24"/>
        </w:rPr>
        <w:t>w</w:t>
      </w:r>
      <w:r w:rsidR="00FF44CA" w:rsidRPr="00067CC4">
        <w:rPr>
          <w:rFonts w:ascii="Times New Roman" w:eastAsia="Calibri" w:hAnsi="Times New Roman" w:cs="Times New Roman"/>
          <w:sz w:val="24"/>
          <w:szCs w:val="24"/>
        </w:rPr>
        <w:t>as</w:t>
      </w:r>
      <w:r w:rsidR="00C2308C" w:rsidRPr="00067CC4">
        <w:rPr>
          <w:rFonts w:ascii="Times New Roman" w:eastAsia="Calibri" w:hAnsi="Times New Roman" w:cs="Times New Roman"/>
          <w:sz w:val="24"/>
          <w:szCs w:val="24"/>
        </w:rPr>
        <w:t xml:space="preserve"> </w:t>
      </w:r>
      <w:r w:rsidRPr="00067CC4">
        <w:rPr>
          <w:rFonts w:ascii="Times New Roman" w:eastAsia="Calibri" w:hAnsi="Times New Roman" w:cs="Times New Roman"/>
          <w:sz w:val="24"/>
          <w:szCs w:val="24"/>
        </w:rPr>
        <w:t xml:space="preserve">established in April 2012 through the amalgamation of South African Micro-Finance Apex Fund (SAMAF), Khula Enterprise </w:t>
      </w:r>
      <w:r w:rsidRPr="00067CC4">
        <w:rPr>
          <w:rFonts w:ascii="Times New Roman" w:eastAsia="Calibri" w:hAnsi="Times New Roman" w:cs="Times New Roman"/>
          <w:sz w:val="24"/>
          <w:szCs w:val="24"/>
        </w:rPr>
        <w:lastRenderedPageBreak/>
        <w:t xml:space="preserve">Finance and Industrial Development Corporation’s small business activities. </w:t>
      </w:r>
      <w:r w:rsidR="008B0332" w:rsidRPr="00067CC4">
        <w:rPr>
          <w:rFonts w:ascii="Times New Roman" w:eastAsia="Calibri" w:hAnsi="Times New Roman" w:cs="Times New Roman"/>
          <w:sz w:val="24"/>
          <w:szCs w:val="24"/>
        </w:rPr>
        <w:t xml:space="preserve">On </w:t>
      </w:r>
      <w:r w:rsidR="00031D90" w:rsidRPr="00067CC4">
        <w:rPr>
          <w:rFonts w:ascii="Times New Roman" w:eastAsia="Calibri" w:hAnsi="Times New Roman" w:cs="Times New Roman"/>
          <w:sz w:val="24"/>
          <w:szCs w:val="24"/>
        </w:rPr>
        <w:t>1 April</w:t>
      </w:r>
      <w:r w:rsidR="008B0332" w:rsidRPr="00067CC4">
        <w:rPr>
          <w:rFonts w:ascii="Times New Roman" w:eastAsia="Calibri" w:hAnsi="Times New Roman" w:cs="Times New Roman"/>
          <w:sz w:val="24"/>
          <w:szCs w:val="24"/>
        </w:rPr>
        <w:t xml:space="preserve"> </w:t>
      </w:r>
      <w:r w:rsidR="00031D90" w:rsidRPr="00067CC4">
        <w:rPr>
          <w:rFonts w:ascii="Times New Roman" w:eastAsia="Calibri" w:hAnsi="Times New Roman" w:cs="Times New Roman"/>
          <w:sz w:val="24"/>
          <w:szCs w:val="24"/>
        </w:rPr>
        <w:t>2015,</w:t>
      </w:r>
      <w:r w:rsidR="008B0332" w:rsidRPr="00067CC4">
        <w:rPr>
          <w:rFonts w:ascii="Times New Roman" w:eastAsia="Calibri" w:hAnsi="Times New Roman" w:cs="Times New Roman"/>
          <w:sz w:val="24"/>
          <w:szCs w:val="24"/>
        </w:rPr>
        <w:t xml:space="preserve"> </w:t>
      </w:r>
      <w:r w:rsidR="005436BA" w:rsidRPr="00067CC4">
        <w:rPr>
          <w:rFonts w:ascii="Times New Roman" w:eastAsia="Calibri" w:hAnsi="Times New Roman" w:cs="Times New Roman"/>
          <w:b/>
          <w:sz w:val="24"/>
          <w:szCs w:val="24"/>
        </w:rPr>
        <w:t>sefa</w:t>
      </w:r>
      <w:r w:rsidR="008B0332" w:rsidRPr="00067CC4">
        <w:rPr>
          <w:rFonts w:ascii="Times New Roman" w:eastAsia="Calibri" w:hAnsi="Times New Roman" w:cs="Times New Roman"/>
          <w:sz w:val="24"/>
          <w:szCs w:val="24"/>
        </w:rPr>
        <w:t xml:space="preserve"> was officially handed over to DSBD. </w:t>
      </w:r>
      <w:r w:rsidRPr="00067CC4">
        <w:rPr>
          <w:rFonts w:ascii="Times New Roman" w:eastAsia="Calibri" w:hAnsi="Times New Roman" w:cs="Times New Roman"/>
          <w:sz w:val="24"/>
          <w:szCs w:val="24"/>
        </w:rPr>
        <w:t xml:space="preserve">It is a registered entity in terms of the Companies Act of 2008 and incorporated </w:t>
      </w:r>
      <w:r w:rsidRPr="00067CC4">
        <w:rPr>
          <w:rFonts w:ascii="Times New Roman" w:eastAsia="GillSansStd-Light" w:hAnsi="Times New Roman" w:cs="Times New Roman"/>
          <w:sz w:val="24"/>
          <w:szCs w:val="24"/>
        </w:rPr>
        <w:t>in terms of Section 3(d) of the Industrial Development Corporation (</w:t>
      </w:r>
      <w:r w:rsidR="005436BA" w:rsidRPr="00067CC4">
        <w:rPr>
          <w:rFonts w:ascii="Times New Roman" w:eastAsia="GillSansStd-Light" w:hAnsi="Times New Roman" w:cs="Times New Roman"/>
          <w:sz w:val="24"/>
          <w:szCs w:val="24"/>
        </w:rPr>
        <w:t>“</w:t>
      </w:r>
      <w:r w:rsidRPr="00067CC4">
        <w:rPr>
          <w:rFonts w:ascii="Times New Roman" w:eastAsia="GillSansStd-Light" w:hAnsi="Times New Roman" w:cs="Times New Roman"/>
          <w:sz w:val="24"/>
          <w:szCs w:val="24"/>
        </w:rPr>
        <w:t>IDC</w:t>
      </w:r>
      <w:r w:rsidR="005436BA" w:rsidRPr="00067CC4">
        <w:rPr>
          <w:rFonts w:ascii="Times New Roman" w:eastAsia="GillSansStd-Light" w:hAnsi="Times New Roman" w:cs="Times New Roman"/>
          <w:sz w:val="24"/>
          <w:szCs w:val="24"/>
        </w:rPr>
        <w:t>”</w:t>
      </w:r>
      <w:r w:rsidRPr="00067CC4">
        <w:rPr>
          <w:rFonts w:ascii="Times New Roman" w:eastAsia="GillSansStd-Light" w:hAnsi="Times New Roman" w:cs="Times New Roman"/>
          <w:sz w:val="24"/>
          <w:szCs w:val="24"/>
        </w:rPr>
        <w:t xml:space="preserve">) Act, 1940, and thus a wholly owned subsidiary of the IDC. Section 3(d) of the IDC Act seeks “to foster the development of small and medium enterprises and co-operatives”. </w:t>
      </w:r>
    </w:p>
    <w:p w14:paraId="2B35DE9E" w14:textId="77777777" w:rsidR="00AF3144" w:rsidRPr="00067CC4" w:rsidRDefault="00AF3144" w:rsidP="00FA0106">
      <w:pPr>
        <w:spacing w:after="0" w:line="360" w:lineRule="auto"/>
        <w:contextualSpacing/>
        <w:jc w:val="both"/>
        <w:rPr>
          <w:rFonts w:ascii="Times New Roman" w:eastAsia="GillSansStd-Light" w:hAnsi="Times New Roman" w:cs="Times New Roman"/>
          <w:sz w:val="24"/>
          <w:szCs w:val="24"/>
        </w:rPr>
      </w:pPr>
    </w:p>
    <w:p w14:paraId="4AC4788E" w14:textId="2D86E617" w:rsidR="005436BA" w:rsidRPr="00067CC4" w:rsidRDefault="005436BA" w:rsidP="00FA0106">
      <w:pPr>
        <w:spacing w:after="0" w:line="360" w:lineRule="auto"/>
        <w:contextualSpacing/>
        <w:jc w:val="both"/>
        <w:rPr>
          <w:rFonts w:ascii="Times New Roman" w:eastAsia="Times New Roman" w:hAnsi="Times New Roman" w:cs="Times New Roman"/>
          <w:b/>
          <w:sz w:val="24"/>
          <w:szCs w:val="24"/>
          <w:lang w:eastAsia="en-GB"/>
        </w:rPr>
      </w:pPr>
      <w:r w:rsidRPr="00067CC4">
        <w:rPr>
          <w:rFonts w:ascii="Times New Roman" w:eastAsia="GillSansStd-Light" w:hAnsi="Times New Roman" w:cs="Times New Roman"/>
          <w:sz w:val="24"/>
          <w:szCs w:val="24"/>
        </w:rPr>
        <w:t>The agency</w:t>
      </w:r>
      <w:r w:rsidR="00216FDF" w:rsidRPr="00067CC4">
        <w:rPr>
          <w:rFonts w:ascii="Times New Roman" w:eastAsia="GillSansStd-Light" w:hAnsi="Times New Roman" w:cs="Times New Roman"/>
          <w:sz w:val="24"/>
          <w:szCs w:val="24"/>
        </w:rPr>
        <w:t xml:space="preserve"> has </w:t>
      </w:r>
      <w:r w:rsidR="00762AF2" w:rsidRPr="00067CC4">
        <w:rPr>
          <w:rFonts w:ascii="Times New Roman" w:eastAsia="GillSansStd-Light" w:hAnsi="Times New Roman" w:cs="Times New Roman"/>
          <w:sz w:val="24"/>
          <w:szCs w:val="24"/>
        </w:rPr>
        <w:t xml:space="preserve">six </w:t>
      </w:r>
      <w:r w:rsidR="00216FDF" w:rsidRPr="00067CC4">
        <w:rPr>
          <w:rFonts w:ascii="Times New Roman" w:eastAsia="GillSansStd-Light" w:hAnsi="Times New Roman" w:cs="Times New Roman"/>
          <w:sz w:val="24"/>
          <w:szCs w:val="24"/>
        </w:rPr>
        <w:t>(</w:t>
      </w:r>
      <w:r w:rsidR="00762AF2" w:rsidRPr="00067CC4">
        <w:rPr>
          <w:rFonts w:ascii="Times New Roman" w:eastAsia="GillSansStd-Light" w:hAnsi="Times New Roman" w:cs="Times New Roman"/>
          <w:sz w:val="24"/>
          <w:szCs w:val="24"/>
        </w:rPr>
        <w:t>6</w:t>
      </w:r>
      <w:r w:rsidR="00216FDF" w:rsidRPr="00067CC4">
        <w:rPr>
          <w:rFonts w:ascii="Times New Roman" w:eastAsia="GillSansStd-Light" w:hAnsi="Times New Roman" w:cs="Times New Roman"/>
          <w:sz w:val="24"/>
          <w:szCs w:val="24"/>
        </w:rPr>
        <w:t>) subsidiaries that report to it</w:t>
      </w:r>
      <w:r w:rsidR="00762AF2" w:rsidRPr="00067CC4">
        <w:rPr>
          <w:rFonts w:ascii="Times New Roman" w:eastAsia="GillSansStd-Light" w:hAnsi="Times New Roman" w:cs="Times New Roman"/>
          <w:sz w:val="24"/>
          <w:szCs w:val="24"/>
        </w:rPr>
        <w:t>, two (2) associate partners, three (3) joint ventures and one joint operation</w:t>
      </w:r>
      <w:r w:rsidRPr="00067CC4">
        <w:rPr>
          <w:rFonts w:ascii="Times New Roman" w:eastAsia="GillSansStd-Light" w:hAnsi="Times New Roman" w:cs="Times New Roman"/>
          <w:sz w:val="24"/>
          <w:szCs w:val="24"/>
        </w:rPr>
        <w:t>.</w:t>
      </w:r>
      <w:r w:rsidR="00216FDF" w:rsidRPr="00067CC4">
        <w:rPr>
          <w:rFonts w:ascii="Times New Roman" w:hAnsi="Times New Roman" w:cs="Times New Roman"/>
          <w:b/>
          <w:sz w:val="24"/>
          <w:szCs w:val="24"/>
          <w:lang w:eastAsia="en-GB"/>
        </w:rPr>
        <w:t xml:space="preserve"> </w:t>
      </w:r>
      <w:r w:rsidR="00216FDF" w:rsidRPr="00067CC4">
        <w:rPr>
          <w:rFonts w:ascii="Times New Roman" w:hAnsi="Times New Roman" w:cs="Times New Roman"/>
          <w:sz w:val="24"/>
          <w:szCs w:val="24"/>
          <w:lang w:eastAsia="en-GB"/>
        </w:rPr>
        <w:t xml:space="preserve">Its </w:t>
      </w:r>
      <w:r w:rsidR="00216FDF" w:rsidRPr="00067CC4">
        <w:rPr>
          <w:rFonts w:ascii="Times New Roman" w:hAnsi="Times New Roman" w:cs="Times New Roman"/>
          <w:bCs/>
          <w:sz w:val="24"/>
          <w:szCs w:val="24"/>
          <w:lang w:val="en-US"/>
        </w:rPr>
        <w:t>mandate is to</w:t>
      </w:r>
      <w:r w:rsidR="00216FDF" w:rsidRPr="00067CC4">
        <w:rPr>
          <w:rFonts w:ascii="Times New Roman" w:eastAsia="GillSansStd-Light" w:hAnsi="Times New Roman" w:cs="Times New Roman"/>
          <w:sz w:val="24"/>
          <w:szCs w:val="24"/>
        </w:rPr>
        <w:t xml:space="preserve"> be “the leading catalyst for the development of sustainable </w:t>
      </w:r>
      <w:r w:rsidR="00C5643D" w:rsidRPr="00067CC4">
        <w:rPr>
          <w:rFonts w:ascii="Times New Roman" w:eastAsia="GillSansStd-Light" w:hAnsi="Times New Roman" w:cs="Times New Roman"/>
          <w:sz w:val="24"/>
          <w:szCs w:val="24"/>
        </w:rPr>
        <w:t>survivalist</w:t>
      </w:r>
      <w:r w:rsidR="00762AF2" w:rsidRPr="00067CC4">
        <w:rPr>
          <w:rFonts w:ascii="Times New Roman" w:eastAsia="GillSansStd-Light" w:hAnsi="Times New Roman" w:cs="Times New Roman"/>
          <w:sz w:val="24"/>
          <w:szCs w:val="24"/>
        </w:rPr>
        <w:t>, s</w:t>
      </w:r>
      <w:r w:rsidR="00216FDF" w:rsidRPr="00067CC4">
        <w:rPr>
          <w:rFonts w:ascii="Times New Roman" w:eastAsia="GillSansStd-Light" w:hAnsi="Times New Roman" w:cs="Times New Roman"/>
          <w:sz w:val="24"/>
          <w:szCs w:val="24"/>
        </w:rPr>
        <w:t xml:space="preserve">mall, </w:t>
      </w:r>
      <w:r w:rsidR="00762AF2" w:rsidRPr="00067CC4">
        <w:rPr>
          <w:rFonts w:ascii="Times New Roman" w:eastAsia="GillSansStd-Light" w:hAnsi="Times New Roman" w:cs="Times New Roman"/>
          <w:sz w:val="24"/>
          <w:szCs w:val="24"/>
        </w:rPr>
        <w:t>m</w:t>
      </w:r>
      <w:r w:rsidR="00216FDF" w:rsidRPr="00067CC4">
        <w:rPr>
          <w:rFonts w:ascii="Times New Roman" w:eastAsia="GillSansStd-Light" w:hAnsi="Times New Roman" w:cs="Times New Roman"/>
          <w:sz w:val="24"/>
          <w:szCs w:val="24"/>
        </w:rPr>
        <w:t>icro</w:t>
      </w:r>
      <w:r w:rsidR="00762AF2" w:rsidRPr="00067CC4">
        <w:rPr>
          <w:rFonts w:ascii="Times New Roman" w:eastAsia="GillSansStd-Light" w:hAnsi="Times New Roman" w:cs="Times New Roman"/>
          <w:sz w:val="24"/>
          <w:szCs w:val="24"/>
        </w:rPr>
        <w:t>, m</w:t>
      </w:r>
      <w:r w:rsidR="00216FDF" w:rsidRPr="00067CC4">
        <w:rPr>
          <w:rFonts w:ascii="Times New Roman" w:eastAsia="GillSansStd-Light" w:hAnsi="Times New Roman" w:cs="Times New Roman"/>
          <w:sz w:val="24"/>
          <w:szCs w:val="24"/>
        </w:rPr>
        <w:t xml:space="preserve">edium </w:t>
      </w:r>
      <w:r w:rsidR="00762AF2" w:rsidRPr="00067CC4">
        <w:rPr>
          <w:rFonts w:ascii="Times New Roman" w:eastAsia="GillSansStd-Light" w:hAnsi="Times New Roman" w:cs="Times New Roman"/>
          <w:sz w:val="24"/>
          <w:szCs w:val="24"/>
        </w:rPr>
        <w:t>and co-operative e</w:t>
      </w:r>
      <w:r w:rsidR="00216FDF" w:rsidRPr="00067CC4">
        <w:rPr>
          <w:rFonts w:ascii="Times New Roman" w:eastAsia="GillSansStd-Light" w:hAnsi="Times New Roman" w:cs="Times New Roman"/>
          <w:sz w:val="24"/>
          <w:szCs w:val="24"/>
        </w:rPr>
        <w:t xml:space="preserve">nterprises through the provision of finance. </w:t>
      </w:r>
      <w:r w:rsidR="00BB648E" w:rsidRPr="00067CC4">
        <w:rPr>
          <w:rFonts w:ascii="Times New Roman" w:eastAsia="GillSansStd-Light" w:hAnsi="Times New Roman" w:cs="Times New Roman"/>
          <w:sz w:val="24"/>
          <w:szCs w:val="24"/>
        </w:rPr>
        <w:t>Likewise,</w:t>
      </w:r>
      <w:r w:rsidR="00216FDF" w:rsidRPr="00067CC4">
        <w:rPr>
          <w:rFonts w:ascii="Times New Roman" w:eastAsia="GillSansStd-Light" w:hAnsi="Times New Roman" w:cs="Times New Roman"/>
          <w:sz w:val="24"/>
          <w:szCs w:val="24"/>
        </w:rPr>
        <w:t xml:space="preserve"> its sister entity </w:t>
      </w:r>
      <w:r w:rsidR="00397997" w:rsidRPr="00067CC4">
        <w:rPr>
          <w:rFonts w:ascii="Times New Roman" w:hAnsi="Times New Roman" w:cs="Times New Roman"/>
          <w:sz w:val="24"/>
          <w:szCs w:val="24"/>
        </w:rPr>
        <w:t>SEDA</w:t>
      </w:r>
      <w:r w:rsidR="00216FDF" w:rsidRPr="00067CC4">
        <w:rPr>
          <w:rFonts w:ascii="Times New Roman" w:hAnsi="Times New Roman" w:cs="Times New Roman"/>
          <w:sz w:val="24"/>
          <w:szCs w:val="24"/>
        </w:rPr>
        <w:t xml:space="preserve">, the agency’s </w:t>
      </w:r>
      <w:r w:rsidR="00A671DB" w:rsidRPr="00067CC4">
        <w:rPr>
          <w:rFonts w:ascii="Times New Roman" w:hAnsi="Times New Roman" w:cs="Times New Roman"/>
          <w:sz w:val="24"/>
          <w:szCs w:val="24"/>
        </w:rPr>
        <w:t>directive</w:t>
      </w:r>
      <w:r w:rsidR="00216FDF" w:rsidRPr="00067CC4">
        <w:rPr>
          <w:rFonts w:ascii="Times New Roman" w:hAnsi="Times New Roman" w:cs="Times New Roman"/>
          <w:sz w:val="24"/>
          <w:szCs w:val="24"/>
        </w:rPr>
        <w:t xml:space="preserve"> find expression in</w:t>
      </w:r>
      <w:r w:rsidR="00216FDF" w:rsidRPr="00067CC4">
        <w:rPr>
          <w:rFonts w:ascii="Times New Roman" w:hAnsi="Times New Roman" w:cs="Times New Roman"/>
          <w:sz w:val="24"/>
          <w:szCs w:val="24"/>
          <w:lang w:val="en-US"/>
        </w:rPr>
        <w:t xml:space="preserve"> the National Development Plan, Medium Term Strategic Framework 2014-2019, </w:t>
      </w:r>
      <w:r w:rsidR="003D7708" w:rsidRPr="00067CC4">
        <w:rPr>
          <w:rFonts w:ascii="Times New Roman" w:hAnsi="Times New Roman" w:cs="Times New Roman"/>
          <w:sz w:val="24"/>
          <w:szCs w:val="24"/>
          <w:lang w:val="en-US"/>
        </w:rPr>
        <w:t>Strategic Plan and Annual Performance Plan (APP) of the Department,</w:t>
      </w:r>
      <w:r w:rsidR="00762AF2" w:rsidRPr="00067CC4">
        <w:rPr>
          <w:rFonts w:ascii="Times New Roman" w:hAnsi="Times New Roman" w:cs="Times New Roman"/>
          <w:sz w:val="24"/>
          <w:szCs w:val="24"/>
          <w:lang w:val="en-US"/>
        </w:rPr>
        <w:t xml:space="preserve"> as well as</w:t>
      </w:r>
      <w:r w:rsidR="003D7708" w:rsidRPr="00067CC4">
        <w:rPr>
          <w:rFonts w:ascii="Times New Roman" w:hAnsi="Times New Roman" w:cs="Times New Roman"/>
          <w:sz w:val="24"/>
          <w:szCs w:val="24"/>
          <w:lang w:val="en-US"/>
        </w:rPr>
        <w:t xml:space="preserve"> </w:t>
      </w:r>
      <w:r w:rsidR="00216FDF" w:rsidRPr="00067CC4">
        <w:rPr>
          <w:rFonts w:ascii="Times New Roman" w:hAnsi="Times New Roman" w:cs="Times New Roman"/>
          <w:sz w:val="24"/>
          <w:szCs w:val="24"/>
          <w:lang w:val="en-US"/>
        </w:rPr>
        <w:t>it</w:t>
      </w:r>
      <w:r w:rsidR="001D6B82" w:rsidRPr="00067CC4">
        <w:rPr>
          <w:rFonts w:ascii="Times New Roman" w:hAnsi="Times New Roman" w:cs="Times New Roman"/>
          <w:sz w:val="24"/>
          <w:szCs w:val="24"/>
          <w:lang w:val="en-US"/>
        </w:rPr>
        <w:t>s five-year Corporate Plan and APP</w:t>
      </w:r>
      <w:r w:rsidRPr="00067CC4">
        <w:rPr>
          <w:rFonts w:ascii="Times New Roman" w:hAnsi="Times New Roman" w:cs="Times New Roman"/>
          <w:sz w:val="24"/>
          <w:szCs w:val="24"/>
          <w:lang w:val="en-US"/>
        </w:rPr>
        <w:t>.</w:t>
      </w:r>
    </w:p>
    <w:p w14:paraId="40058042" w14:textId="001CA858" w:rsidR="00216FDF" w:rsidRPr="00067CC4" w:rsidRDefault="00216FDF" w:rsidP="00FA0106">
      <w:pPr>
        <w:pStyle w:val="NormalWeb"/>
        <w:spacing w:before="134" w:beforeAutospacing="0" w:after="0" w:afterAutospacing="0" w:line="360" w:lineRule="auto"/>
        <w:contextualSpacing/>
        <w:jc w:val="both"/>
      </w:pPr>
    </w:p>
    <w:p w14:paraId="6672E84C" w14:textId="53740EA1" w:rsidR="00AF3144" w:rsidRPr="00067CC4" w:rsidRDefault="00AF3144" w:rsidP="00FA0106">
      <w:pPr>
        <w:pStyle w:val="NormalWeb"/>
        <w:spacing w:before="134" w:beforeAutospacing="0" w:after="0" w:afterAutospacing="0" w:line="360" w:lineRule="auto"/>
        <w:contextualSpacing/>
        <w:jc w:val="both"/>
      </w:pPr>
    </w:p>
    <w:p w14:paraId="16ED25B5" w14:textId="17267E98" w:rsidR="00C15AAC" w:rsidRPr="00067CC4" w:rsidRDefault="00E44765" w:rsidP="00FA0106">
      <w:pPr>
        <w:spacing w:after="0" w:line="360" w:lineRule="auto"/>
        <w:contextualSpacing/>
        <w:jc w:val="both"/>
        <w:rPr>
          <w:rFonts w:ascii="Times New Roman" w:eastAsia="Times New Roman" w:hAnsi="Times New Roman" w:cs="Times New Roman"/>
          <w:b/>
          <w:sz w:val="24"/>
          <w:szCs w:val="24"/>
          <w:lang w:val="en-GB" w:eastAsia="en-GB"/>
        </w:rPr>
      </w:pPr>
      <w:r w:rsidRPr="00067CC4">
        <w:rPr>
          <w:rFonts w:ascii="Times New Roman" w:eastAsia="Times New Roman" w:hAnsi="Times New Roman" w:cs="Times New Roman"/>
          <w:b/>
          <w:sz w:val="24"/>
          <w:szCs w:val="24"/>
          <w:lang w:val="en-GB" w:eastAsia="en-GB"/>
        </w:rPr>
        <w:t>1.5</w:t>
      </w:r>
      <w:r w:rsidR="00C82B93" w:rsidRPr="00067CC4">
        <w:rPr>
          <w:rFonts w:ascii="Times New Roman" w:eastAsia="Times New Roman" w:hAnsi="Times New Roman" w:cs="Times New Roman"/>
          <w:b/>
          <w:sz w:val="24"/>
          <w:szCs w:val="24"/>
          <w:lang w:val="en-GB" w:eastAsia="en-GB"/>
        </w:rPr>
        <w:t xml:space="preserve"> </w:t>
      </w:r>
      <w:r w:rsidR="002950A8" w:rsidRPr="00067CC4">
        <w:rPr>
          <w:rFonts w:ascii="Times New Roman" w:eastAsia="Times New Roman" w:hAnsi="Times New Roman" w:cs="Times New Roman"/>
          <w:b/>
          <w:sz w:val="24"/>
          <w:szCs w:val="24"/>
          <w:lang w:val="en-GB" w:eastAsia="en-GB"/>
        </w:rPr>
        <w:tab/>
      </w:r>
      <w:r w:rsidR="00C82B93" w:rsidRPr="00067CC4">
        <w:rPr>
          <w:rFonts w:ascii="Times New Roman" w:eastAsia="Times New Roman" w:hAnsi="Times New Roman" w:cs="Times New Roman"/>
          <w:b/>
          <w:sz w:val="24"/>
          <w:szCs w:val="24"/>
          <w:lang w:val="en-GB" w:eastAsia="en-GB"/>
        </w:rPr>
        <w:t>Outline of the R</w:t>
      </w:r>
      <w:r w:rsidR="00C15AAC" w:rsidRPr="00067CC4">
        <w:rPr>
          <w:rFonts w:ascii="Times New Roman" w:eastAsia="Times New Roman" w:hAnsi="Times New Roman" w:cs="Times New Roman"/>
          <w:b/>
          <w:sz w:val="24"/>
          <w:szCs w:val="24"/>
          <w:lang w:val="en-GB" w:eastAsia="en-GB"/>
        </w:rPr>
        <w:t>eport</w:t>
      </w:r>
    </w:p>
    <w:p w14:paraId="11933AE9" w14:textId="0599C97E" w:rsidR="00C15AAC" w:rsidRPr="00067CC4" w:rsidRDefault="00C15AAC" w:rsidP="00FA0106">
      <w:pPr>
        <w:spacing w:after="0" w:line="360" w:lineRule="auto"/>
        <w:contextualSpacing/>
        <w:jc w:val="both"/>
        <w:rPr>
          <w:rFonts w:ascii="Times New Roman" w:eastAsia="Calibri" w:hAnsi="Times New Roman" w:cs="Times New Roman"/>
          <w:sz w:val="24"/>
          <w:szCs w:val="24"/>
        </w:rPr>
      </w:pPr>
      <w:r w:rsidRPr="00067CC4">
        <w:rPr>
          <w:rFonts w:ascii="Times New Roman" w:eastAsia="Calibri" w:hAnsi="Times New Roman" w:cs="Times New Roman"/>
          <w:sz w:val="24"/>
          <w:szCs w:val="24"/>
        </w:rPr>
        <w:t xml:space="preserve">This BRRR consists of </w:t>
      </w:r>
      <w:r w:rsidR="00117173" w:rsidRPr="00067CC4">
        <w:rPr>
          <w:rFonts w:ascii="Times New Roman" w:eastAsia="Calibri" w:hAnsi="Times New Roman" w:cs="Times New Roman"/>
          <w:sz w:val="24"/>
          <w:szCs w:val="24"/>
        </w:rPr>
        <w:t>seven</w:t>
      </w:r>
      <w:r w:rsidRPr="00067CC4">
        <w:rPr>
          <w:rFonts w:ascii="Times New Roman" w:eastAsia="Calibri" w:hAnsi="Times New Roman" w:cs="Times New Roman"/>
          <w:sz w:val="24"/>
          <w:szCs w:val="24"/>
        </w:rPr>
        <w:t xml:space="preserve"> sections. Section </w:t>
      </w:r>
      <w:r w:rsidR="00117173" w:rsidRPr="00067CC4">
        <w:rPr>
          <w:rFonts w:ascii="Times New Roman" w:eastAsia="Calibri" w:hAnsi="Times New Roman" w:cs="Times New Roman"/>
          <w:sz w:val="24"/>
          <w:szCs w:val="24"/>
        </w:rPr>
        <w:t>one (1)</w:t>
      </w:r>
      <w:r w:rsidRPr="00067CC4">
        <w:rPr>
          <w:rFonts w:ascii="Times New Roman" w:eastAsia="Calibri" w:hAnsi="Times New Roman" w:cs="Times New Roman"/>
          <w:sz w:val="24"/>
          <w:szCs w:val="24"/>
        </w:rPr>
        <w:t xml:space="preserve"> briefly o</w:t>
      </w:r>
      <w:r w:rsidR="00221CBA" w:rsidRPr="00067CC4">
        <w:rPr>
          <w:rFonts w:ascii="Times New Roman" w:eastAsia="Calibri" w:hAnsi="Times New Roman" w:cs="Times New Roman"/>
          <w:sz w:val="24"/>
          <w:szCs w:val="24"/>
        </w:rPr>
        <w:t>utline</w:t>
      </w:r>
      <w:r w:rsidR="00C82B93" w:rsidRPr="00067CC4">
        <w:rPr>
          <w:rFonts w:ascii="Times New Roman" w:eastAsia="Calibri" w:hAnsi="Times New Roman" w:cs="Times New Roman"/>
          <w:sz w:val="24"/>
          <w:szCs w:val="24"/>
        </w:rPr>
        <w:t>d</w:t>
      </w:r>
      <w:r w:rsidR="00221CBA" w:rsidRPr="00067CC4">
        <w:rPr>
          <w:rFonts w:ascii="Times New Roman" w:eastAsia="Calibri" w:hAnsi="Times New Roman" w:cs="Times New Roman"/>
          <w:sz w:val="24"/>
          <w:szCs w:val="24"/>
        </w:rPr>
        <w:t xml:space="preserve"> </w:t>
      </w:r>
      <w:r w:rsidRPr="00067CC4">
        <w:rPr>
          <w:rFonts w:ascii="Times New Roman" w:eastAsia="Calibri" w:hAnsi="Times New Roman" w:cs="Times New Roman"/>
          <w:sz w:val="24"/>
          <w:szCs w:val="24"/>
        </w:rPr>
        <w:t xml:space="preserve">the mandate of the Committee and the Department, the purpose of this report and the methodology followed in preparing </w:t>
      </w:r>
      <w:r w:rsidR="00221CBA" w:rsidRPr="00067CC4">
        <w:rPr>
          <w:rFonts w:ascii="Times New Roman" w:eastAsia="Calibri" w:hAnsi="Times New Roman" w:cs="Times New Roman"/>
          <w:sz w:val="24"/>
          <w:szCs w:val="24"/>
        </w:rPr>
        <w:t>the</w:t>
      </w:r>
      <w:r w:rsidR="00D035C8" w:rsidRPr="00067CC4">
        <w:rPr>
          <w:rFonts w:ascii="Times New Roman" w:eastAsia="Calibri" w:hAnsi="Times New Roman" w:cs="Times New Roman"/>
          <w:sz w:val="24"/>
          <w:szCs w:val="24"/>
        </w:rPr>
        <w:t xml:space="preserve"> report.</w:t>
      </w:r>
    </w:p>
    <w:p w14:paraId="5847B657" w14:textId="77777777" w:rsidR="00C15AAC" w:rsidRPr="00067CC4" w:rsidRDefault="00C15AAC" w:rsidP="00FA0106">
      <w:pPr>
        <w:spacing w:after="0" w:line="360" w:lineRule="auto"/>
        <w:contextualSpacing/>
        <w:jc w:val="both"/>
        <w:rPr>
          <w:rFonts w:ascii="Times New Roman" w:eastAsia="Calibri" w:hAnsi="Times New Roman" w:cs="Times New Roman"/>
          <w:sz w:val="24"/>
          <w:szCs w:val="24"/>
        </w:rPr>
      </w:pPr>
    </w:p>
    <w:p w14:paraId="522AFC33" w14:textId="5A8CE739" w:rsidR="00C15AAC" w:rsidRPr="00067CC4" w:rsidRDefault="00C15AAC" w:rsidP="00FA0106">
      <w:pPr>
        <w:spacing w:after="0" w:line="360" w:lineRule="auto"/>
        <w:contextualSpacing/>
        <w:jc w:val="both"/>
        <w:rPr>
          <w:rFonts w:ascii="Times New Roman" w:eastAsia="Calibri" w:hAnsi="Times New Roman" w:cs="Times New Roman"/>
          <w:sz w:val="24"/>
          <w:szCs w:val="24"/>
        </w:rPr>
      </w:pPr>
      <w:r w:rsidRPr="00067CC4">
        <w:rPr>
          <w:rFonts w:ascii="Times New Roman" w:eastAsia="Calibri" w:hAnsi="Times New Roman" w:cs="Times New Roman"/>
          <w:sz w:val="24"/>
          <w:szCs w:val="24"/>
        </w:rPr>
        <w:t xml:space="preserve">Section </w:t>
      </w:r>
      <w:r w:rsidR="00117173" w:rsidRPr="00067CC4">
        <w:rPr>
          <w:rFonts w:ascii="Times New Roman" w:eastAsia="Calibri" w:hAnsi="Times New Roman" w:cs="Times New Roman"/>
          <w:sz w:val="24"/>
          <w:szCs w:val="24"/>
        </w:rPr>
        <w:t>two (2)</w:t>
      </w:r>
      <w:r w:rsidRPr="00067CC4">
        <w:rPr>
          <w:rFonts w:ascii="Times New Roman" w:eastAsia="Calibri" w:hAnsi="Times New Roman" w:cs="Times New Roman"/>
          <w:sz w:val="24"/>
          <w:szCs w:val="24"/>
        </w:rPr>
        <w:t xml:space="preserve"> sets out the key policy focus areas for the Department. This includes an overview of the relevant national priorities as </w:t>
      </w:r>
      <w:r w:rsidR="00221CBA" w:rsidRPr="00067CC4">
        <w:rPr>
          <w:rFonts w:ascii="Times New Roman" w:eastAsia="Calibri" w:hAnsi="Times New Roman" w:cs="Times New Roman"/>
          <w:sz w:val="24"/>
          <w:szCs w:val="24"/>
        </w:rPr>
        <w:t>outlined in the</w:t>
      </w:r>
      <w:r w:rsidRPr="00067CC4">
        <w:rPr>
          <w:rFonts w:ascii="Times New Roman" w:eastAsia="Calibri" w:hAnsi="Times New Roman" w:cs="Times New Roman"/>
          <w:sz w:val="24"/>
          <w:szCs w:val="24"/>
        </w:rPr>
        <w:t xml:space="preserve"> government policies and plans such as the National Development Plan, </w:t>
      </w:r>
      <w:r w:rsidR="00221CBA" w:rsidRPr="00067CC4">
        <w:rPr>
          <w:rFonts w:ascii="Times New Roman" w:eastAsia="Calibri" w:hAnsi="Times New Roman" w:cs="Times New Roman"/>
          <w:sz w:val="24"/>
          <w:szCs w:val="24"/>
        </w:rPr>
        <w:t xml:space="preserve">New Growth Path, </w:t>
      </w:r>
      <w:r w:rsidRPr="00067CC4">
        <w:rPr>
          <w:rFonts w:ascii="Times New Roman" w:eastAsia="Calibri" w:hAnsi="Times New Roman" w:cs="Times New Roman"/>
          <w:sz w:val="24"/>
          <w:szCs w:val="24"/>
        </w:rPr>
        <w:t xml:space="preserve">the Medium Term Strategic Framework and the State of Nation </w:t>
      </w:r>
      <w:r w:rsidR="00C5643D" w:rsidRPr="00067CC4">
        <w:rPr>
          <w:rFonts w:ascii="Times New Roman" w:eastAsia="Calibri" w:hAnsi="Times New Roman" w:cs="Times New Roman"/>
          <w:sz w:val="24"/>
          <w:szCs w:val="24"/>
        </w:rPr>
        <w:t>Address that</w:t>
      </w:r>
      <w:r w:rsidRPr="00067CC4">
        <w:rPr>
          <w:rFonts w:ascii="Times New Roman" w:eastAsia="Calibri" w:hAnsi="Times New Roman" w:cs="Times New Roman"/>
          <w:sz w:val="24"/>
          <w:szCs w:val="24"/>
        </w:rPr>
        <w:t xml:space="preserve"> the Department has to contribute in achieving them. Thereafter, an overview of the strategic plan</w:t>
      </w:r>
      <w:r w:rsidR="00117173" w:rsidRPr="00067CC4">
        <w:rPr>
          <w:rFonts w:ascii="Times New Roman" w:eastAsia="Calibri" w:hAnsi="Times New Roman" w:cs="Times New Roman"/>
          <w:sz w:val="24"/>
          <w:szCs w:val="24"/>
        </w:rPr>
        <w:t>s</w:t>
      </w:r>
      <w:r w:rsidRPr="00067CC4">
        <w:rPr>
          <w:rFonts w:ascii="Times New Roman" w:eastAsia="Calibri" w:hAnsi="Times New Roman" w:cs="Times New Roman"/>
          <w:sz w:val="24"/>
          <w:szCs w:val="24"/>
        </w:rPr>
        <w:t xml:space="preserve"> </w:t>
      </w:r>
      <w:r w:rsidR="00221CBA" w:rsidRPr="00067CC4">
        <w:rPr>
          <w:rFonts w:ascii="Times New Roman" w:eastAsia="Calibri" w:hAnsi="Times New Roman" w:cs="Times New Roman"/>
          <w:sz w:val="24"/>
          <w:szCs w:val="24"/>
        </w:rPr>
        <w:t xml:space="preserve">of the Department </w:t>
      </w:r>
      <w:r w:rsidR="00D762BA" w:rsidRPr="00067CC4">
        <w:rPr>
          <w:rFonts w:ascii="Times New Roman" w:eastAsia="Calibri" w:hAnsi="Times New Roman" w:cs="Times New Roman"/>
          <w:sz w:val="24"/>
          <w:szCs w:val="24"/>
        </w:rPr>
        <w:t>and its entities are</w:t>
      </w:r>
      <w:r w:rsidRPr="00067CC4">
        <w:rPr>
          <w:rFonts w:ascii="Times New Roman" w:eastAsia="Calibri" w:hAnsi="Times New Roman" w:cs="Times New Roman"/>
          <w:sz w:val="24"/>
          <w:szCs w:val="24"/>
        </w:rPr>
        <w:t xml:space="preserve"> highlighted with the </w:t>
      </w:r>
      <w:r w:rsidR="00221CBA" w:rsidRPr="00067CC4">
        <w:rPr>
          <w:rFonts w:ascii="Times New Roman" w:eastAsia="Calibri" w:hAnsi="Times New Roman" w:cs="Times New Roman"/>
          <w:sz w:val="24"/>
          <w:szCs w:val="24"/>
        </w:rPr>
        <w:t>view of assessing</w:t>
      </w:r>
      <w:r w:rsidRPr="00067CC4">
        <w:rPr>
          <w:rFonts w:ascii="Times New Roman" w:eastAsia="Calibri" w:hAnsi="Times New Roman" w:cs="Times New Roman"/>
          <w:sz w:val="24"/>
          <w:szCs w:val="24"/>
        </w:rPr>
        <w:t xml:space="preserve"> whether or not </w:t>
      </w:r>
      <w:r w:rsidR="00D762BA" w:rsidRPr="00067CC4">
        <w:rPr>
          <w:rFonts w:ascii="Times New Roman" w:eastAsia="Calibri" w:hAnsi="Times New Roman" w:cs="Times New Roman"/>
          <w:sz w:val="24"/>
          <w:szCs w:val="24"/>
        </w:rPr>
        <w:t xml:space="preserve">they </w:t>
      </w:r>
      <w:r w:rsidRPr="00067CC4">
        <w:rPr>
          <w:rFonts w:ascii="Times New Roman" w:eastAsia="Calibri" w:hAnsi="Times New Roman" w:cs="Times New Roman"/>
          <w:sz w:val="24"/>
          <w:szCs w:val="24"/>
        </w:rPr>
        <w:t>address</w:t>
      </w:r>
      <w:r w:rsidR="00D762BA" w:rsidRPr="00067CC4">
        <w:rPr>
          <w:rFonts w:ascii="Times New Roman" w:eastAsia="Calibri" w:hAnsi="Times New Roman" w:cs="Times New Roman"/>
          <w:sz w:val="24"/>
          <w:szCs w:val="24"/>
        </w:rPr>
        <w:t xml:space="preserve"> </w:t>
      </w:r>
      <w:r w:rsidRPr="00067CC4">
        <w:rPr>
          <w:rFonts w:ascii="Times New Roman" w:eastAsia="Calibri" w:hAnsi="Times New Roman" w:cs="Times New Roman"/>
          <w:sz w:val="24"/>
          <w:szCs w:val="24"/>
        </w:rPr>
        <w:t xml:space="preserve">the broader government priorities and plans </w:t>
      </w:r>
      <w:r w:rsidR="00221CBA" w:rsidRPr="00067CC4">
        <w:rPr>
          <w:rFonts w:ascii="Times New Roman" w:eastAsia="Calibri" w:hAnsi="Times New Roman" w:cs="Times New Roman"/>
          <w:sz w:val="24"/>
          <w:szCs w:val="24"/>
        </w:rPr>
        <w:t>originating</w:t>
      </w:r>
      <w:r w:rsidRPr="00067CC4">
        <w:rPr>
          <w:rFonts w:ascii="Times New Roman" w:eastAsia="Calibri" w:hAnsi="Times New Roman" w:cs="Times New Roman"/>
          <w:sz w:val="24"/>
          <w:szCs w:val="24"/>
        </w:rPr>
        <w:t xml:space="preserve"> from the afore-said policies and plans. </w:t>
      </w:r>
    </w:p>
    <w:p w14:paraId="561A0D23" w14:textId="34FE11EF" w:rsidR="00C15AAC" w:rsidRPr="00067CC4" w:rsidRDefault="00C15AAC" w:rsidP="00FA0106">
      <w:pPr>
        <w:spacing w:after="0" w:line="360" w:lineRule="auto"/>
        <w:contextualSpacing/>
        <w:jc w:val="both"/>
        <w:rPr>
          <w:rFonts w:ascii="Times New Roman" w:eastAsia="Calibri" w:hAnsi="Times New Roman" w:cs="Times New Roman"/>
          <w:sz w:val="24"/>
          <w:szCs w:val="24"/>
        </w:rPr>
      </w:pPr>
    </w:p>
    <w:p w14:paraId="1202DBA3" w14:textId="57EFFFB2" w:rsidR="00117173" w:rsidRPr="00067CC4" w:rsidRDefault="00117173" w:rsidP="00FA0106">
      <w:pPr>
        <w:spacing w:after="0" w:line="360" w:lineRule="auto"/>
        <w:contextualSpacing/>
        <w:jc w:val="both"/>
        <w:rPr>
          <w:rFonts w:ascii="Times New Roman" w:eastAsia="Calibri" w:hAnsi="Times New Roman" w:cs="Times New Roman"/>
          <w:sz w:val="24"/>
          <w:szCs w:val="24"/>
        </w:rPr>
      </w:pPr>
      <w:r w:rsidRPr="00067CC4">
        <w:rPr>
          <w:rFonts w:ascii="Times New Roman" w:eastAsia="Calibri" w:hAnsi="Times New Roman" w:cs="Times New Roman"/>
          <w:sz w:val="24"/>
          <w:szCs w:val="24"/>
        </w:rPr>
        <w:t>Section three (3) revisits the previous recommendations and responses for the past t</w:t>
      </w:r>
      <w:r w:rsidR="00D035C8" w:rsidRPr="00067CC4">
        <w:rPr>
          <w:rFonts w:ascii="Times New Roman" w:eastAsia="Calibri" w:hAnsi="Times New Roman" w:cs="Times New Roman"/>
          <w:sz w:val="24"/>
          <w:szCs w:val="24"/>
        </w:rPr>
        <w:t xml:space="preserve">wo </w:t>
      </w:r>
      <w:r w:rsidRPr="00067CC4">
        <w:rPr>
          <w:rFonts w:ascii="Times New Roman" w:eastAsia="Calibri" w:hAnsi="Times New Roman" w:cs="Times New Roman"/>
          <w:sz w:val="24"/>
          <w:szCs w:val="24"/>
        </w:rPr>
        <w:t xml:space="preserve">financial years to ascertain if any of these </w:t>
      </w:r>
      <w:r w:rsidR="00EA45E0" w:rsidRPr="00067CC4">
        <w:rPr>
          <w:rFonts w:ascii="Times New Roman" w:eastAsia="Calibri" w:hAnsi="Times New Roman" w:cs="Times New Roman"/>
          <w:sz w:val="24"/>
          <w:szCs w:val="24"/>
        </w:rPr>
        <w:t xml:space="preserve">were at </w:t>
      </w:r>
      <w:r w:rsidR="00D035C8" w:rsidRPr="00067CC4">
        <w:rPr>
          <w:rFonts w:ascii="Times New Roman" w:eastAsia="Calibri" w:hAnsi="Times New Roman" w:cs="Times New Roman"/>
          <w:sz w:val="24"/>
          <w:szCs w:val="24"/>
        </w:rPr>
        <w:t xml:space="preserve">all </w:t>
      </w:r>
      <w:r w:rsidR="00EA45E0" w:rsidRPr="00067CC4">
        <w:rPr>
          <w:rFonts w:ascii="Times New Roman" w:eastAsia="Calibri" w:hAnsi="Times New Roman" w:cs="Times New Roman"/>
          <w:sz w:val="24"/>
          <w:szCs w:val="24"/>
        </w:rPr>
        <w:t>implemented</w:t>
      </w:r>
      <w:r w:rsidRPr="00067CC4">
        <w:rPr>
          <w:rFonts w:ascii="Times New Roman" w:eastAsia="Calibri" w:hAnsi="Times New Roman" w:cs="Times New Roman"/>
          <w:sz w:val="24"/>
          <w:szCs w:val="24"/>
        </w:rPr>
        <w:t>.</w:t>
      </w:r>
    </w:p>
    <w:p w14:paraId="3343D56B" w14:textId="77777777" w:rsidR="00D762BA" w:rsidRPr="00067CC4" w:rsidRDefault="00D762BA" w:rsidP="00FA0106">
      <w:pPr>
        <w:spacing w:after="0" w:line="360" w:lineRule="auto"/>
        <w:contextualSpacing/>
        <w:jc w:val="both"/>
        <w:rPr>
          <w:rFonts w:ascii="Times New Roman" w:eastAsia="Calibri" w:hAnsi="Times New Roman" w:cs="Times New Roman"/>
          <w:sz w:val="24"/>
          <w:szCs w:val="24"/>
        </w:rPr>
      </w:pPr>
    </w:p>
    <w:p w14:paraId="4076E509" w14:textId="2A0053CB" w:rsidR="00C15AAC" w:rsidRPr="00067CC4" w:rsidRDefault="00117173" w:rsidP="00FA0106">
      <w:pPr>
        <w:spacing w:after="0" w:line="360" w:lineRule="auto"/>
        <w:contextualSpacing/>
        <w:jc w:val="both"/>
        <w:rPr>
          <w:rFonts w:ascii="Times New Roman" w:eastAsia="Calibri" w:hAnsi="Times New Roman" w:cs="Times New Roman"/>
          <w:sz w:val="24"/>
          <w:szCs w:val="24"/>
        </w:rPr>
      </w:pPr>
      <w:r w:rsidRPr="00067CC4">
        <w:rPr>
          <w:rFonts w:ascii="Times New Roman" w:eastAsia="Calibri" w:hAnsi="Times New Roman" w:cs="Times New Roman"/>
          <w:sz w:val="24"/>
          <w:szCs w:val="24"/>
        </w:rPr>
        <w:lastRenderedPageBreak/>
        <w:t>Section four (4)</w:t>
      </w:r>
      <w:r w:rsidR="00C15AAC" w:rsidRPr="00067CC4">
        <w:rPr>
          <w:rFonts w:ascii="Times New Roman" w:eastAsia="Calibri" w:hAnsi="Times New Roman" w:cs="Times New Roman"/>
          <w:sz w:val="24"/>
          <w:szCs w:val="24"/>
        </w:rPr>
        <w:t xml:space="preserve"> </w:t>
      </w:r>
      <w:r w:rsidR="00221CBA" w:rsidRPr="00067CC4">
        <w:rPr>
          <w:rFonts w:ascii="Times New Roman" w:eastAsia="Calibri" w:hAnsi="Times New Roman" w:cs="Times New Roman"/>
          <w:sz w:val="24"/>
          <w:szCs w:val="24"/>
        </w:rPr>
        <w:t>considers</w:t>
      </w:r>
      <w:r w:rsidR="00C15AAC" w:rsidRPr="00067CC4">
        <w:rPr>
          <w:rFonts w:ascii="Times New Roman" w:eastAsia="Calibri" w:hAnsi="Times New Roman" w:cs="Times New Roman"/>
          <w:sz w:val="24"/>
          <w:szCs w:val="24"/>
        </w:rPr>
        <w:t xml:space="preserve"> the Department’s financial performance against its allocation</w:t>
      </w:r>
      <w:r w:rsidRPr="00067CC4">
        <w:rPr>
          <w:rFonts w:ascii="Times New Roman" w:eastAsia="Calibri" w:hAnsi="Times New Roman" w:cs="Times New Roman"/>
          <w:sz w:val="24"/>
          <w:szCs w:val="24"/>
        </w:rPr>
        <w:t xml:space="preserve"> for the financial year 201</w:t>
      </w:r>
      <w:r w:rsidR="00D762BA" w:rsidRPr="00067CC4">
        <w:rPr>
          <w:rFonts w:ascii="Times New Roman" w:eastAsia="Calibri" w:hAnsi="Times New Roman" w:cs="Times New Roman"/>
          <w:sz w:val="24"/>
          <w:szCs w:val="24"/>
        </w:rPr>
        <w:t>6/17</w:t>
      </w:r>
      <w:r w:rsidRPr="00067CC4">
        <w:rPr>
          <w:rFonts w:ascii="Times New Roman" w:eastAsia="Calibri" w:hAnsi="Times New Roman" w:cs="Times New Roman"/>
          <w:sz w:val="24"/>
          <w:szCs w:val="24"/>
        </w:rPr>
        <w:t xml:space="preserve">. It briefly examines </w:t>
      </w:r>
      <w:r w:rsidR="00221CBA" w:rsidRPr="00067CC4">
        <w:rPr>
          <w:rFonts w:ascii="Times New Roman" w:eastAsia="Calibri" w:hAnsi="Times New Roman" w:cs="Times New Roman"/>
          <w:sz w:val="24"/>
          <w:szCs w:val="24"/>
        </w:rPr>
        <w:t>the 201</w:t>
      </w:r>
      <w:r w:rsidR="00D762BA" w:rsidRPr="00067CC4">
        <w:rPr>
          <w:rFonts w:ascii="Times New Roman" w:eastAsia="Calibri" w:hAnsi="Times New Roman" w:cs="Times New Roman"/>
          <w:sz w:val="24"/>
          <w:szCs w:val="24"/>
        </w:rPr>
        <w:t>7</w:t>
      </w:r>
      <w:r w:rsidR="00221CBA" w:rsidRPr="00067CC4">
        <w:rPr>
          <w:rFonts w:ascii="Times New Roman" w:eastAsia="Calibri" w:hAnsi="Times New Roman" w:cs="Times New Roman"/>
          <w:sz w:val="24"/>
          <w:szCs w:val="24"/>
        </w:rPr>
        <w:t>/1</w:t>
      </w:r>
      <w:r w:rsidR="00D762BA" w:rsidRPr="00067CC4">
        <w:rPr>
          <w:rFonts w:ascii="Times New Roman" w:eastAsia="Calibri" w:hAnsi="Times New Roman" w:cs="Times New Roman"/>
          <w:sz w:val="24"/>
          <w:szCs w:val="24"/>
        </w:rPr>
        <w:t>8</w:t>
      </w:r>
      <w:r w:rsidR="00C15AAC" w:rsidRPr="00067CC4">
        <w:rPr>
          <w:rFonts w:ascii="Times New Roman" w:eastAsia="Calibri" w:hAnsi="Times New Roman" w:cs="Times New Roman"/>
          <w:sz w:val="24"/>
          <w:szCs w:val="24"/>
        </w:rPr>
        <w:t xml:space="preserve"> MTEF programme allocation in terms of the economic classification and per sub-programme.</w:t>
      </w:r>
    </w:p>
    <w:p w14:paraId="2C3D64A2" w14:textId="77777777" w:rsidR="00C15AAC" w:rsidRPr="00067CC4" w:rsidRDefault="00C15AAC" w:rsidP="00FA0106">
      <w:pPr>
        <w:spacing w:after="0" w:line="360" w:lineRule="auto"/>
        <w:contextualSpacing/>
        <w:jc w:val="both"/>
        <w:rPr>
          <w:rFonts w:ascii="Times New Roman" w:eastAsia="Calibri" w:hAnsi="Times New Roman" w:cs="Times New Roman"/>
          <w:sz w:val="24"/>
          <w:szCs w:val="24"/>
        </w:rPr>
      </w:pPr>
    </w:p>
    <w:p w14:paraId="4A4A76F0" w14:textId="59368AD1" w:rsidR="00C15AAC" w:rsidRPr="00067CC4" w:rsidRDefault="00C15AAC" w:rsidP="00FA0106">
      <w:pPr>
        <w:spacing w:after="0" w:line="360" w:lineRule="auto"/>
        <w:contextualSpacing/>
        <w:jc w:val="both"/>
        <w:rPr>
          <w:rFonts w:ascii="Times New Roman" w:eastAsia="Calibri" w:hAnsi="Times New Roman" w:cs="Times New Roman"/>
          <w:sz w:val="24"/>
          <w:szCs w:val="24"/>
        </w:rPr>
      </w:pPr>
      <w:r w:rsidRPr="00067CC4">
        <w:rPr>
          <w:rFonts w:ascii="Times New Roman" w:eastAsia="Calibri" w:hAnsi="Times New Roman" w:cs="Times New Roman"/>
          <w:sz w:val="24"/>
          <w:szCs w:val="24"/>
        </w:rPr>
        <w:t xml:space="preserve">Section </w:t>
      </w:r>
      <w:r w:rsidR="00117173" w:rsidRPr="00067CC4">
        <w:rPr>
          <w:rFonts w:ascii="Times New Roman" w:eastAsia="Calibri" w:hAnsi="Times New Roman" w:cs="Times New Roman"/>
          <w:sz w:val="24"/>
          <w:szCs w:val="24"/>
        </w:rPr>
        <w:t>five (5)</w:t>
      </w:r>
      <w:r w:rsidR="00600150" w:rsidRPr="00067CC4">
        <w:rPr>
          <w:rFonts w:ascii="Times New Roman" w:eastAsia="Calibri" w:hAnsi="Times New Roman" w:cs="Times New Roman"/>
          <w:sz w:val="24"/>
          <w:szCs w:val="24"/>
        </w:rPr>
        <w:t xml:space="preserve"> </w:t>
      </w:r>
      <w:r w:rsidR="00A7520B" w:rsidRPr="00067CC4">
        <w:rPr>
          <w:rFonts w:ascii="Times New Roman" w:eastAsia="Calibri" w:hAnsi="Times New Roman" w:cs="Times New Roman"/>
          <w:sz w:val="24"/>
          <w:szCs w:val="24"/>
        </w:rPr>
        <w:t>deals with overview of the service delivery performance including programme performance</w:t>
      </w:r>
      <w:r w:rsidR="00D035C8" w:rsidRPr="00067CC4">
        <w:rPr>
          <w:rFonts w:ascii="Times New Roman" w:eastAsia="Calibri" w:hAnsi="Times New Roman" w:cs="Times New Roman"/>
          <w:sz w:val="24"/>
          <w:szCs w:val="24"/>
        </w:rPr>
        <w:t xml:space="preserve"> and key performance indicators</w:t>
      </w:r>
      <w:r w:rsidR="00A7520B" w:rsidRPr="00067CC4">
        <w:rPr>
          <w:rFonts w:ascii="Times New Roman" w:eastAsia="Calibri" w:hAnsi="Times New Roman" w:cs="Times New Roman"/>
          <w:sz w:val="24"/>
          <w:szCs w:val="24"/>
        </w:rPr>
        <w:t>.</w:t>
      </w:r>
    </w:p>
    <w:p w14:paraId="2C215867" w14:textId="77777777" w:rsidR="00DC1386" w:rsidRPr="00067CC4" w:rsidRDefault="00DC1386" w:rsidP="00FA0106">
      <w:pPr>
        <w:spacing w:after="0" w:line="360" w:lineRule="auto"/>
        <w:contextualSpacing/>
        <w:jc w:val="both"/>
        <w:rPr>
          <w:rFonts w:ascii="Times New Roman" w:eastAsia="Calibri" w:hAnsi="Times New Roman" w:cs="Times New Roman"/>
          <w:sz w:val="24"/>
          <w:szCs w:val="24"/>
        </w:rPr>
      </w:pPr>
    </w:p>
    <w:p w14:paraId="547909CB" w14:textId="7B677243" w:rsidR="00A7520B" w:rsidRPr="00067CC4" w:rsidRDefault="00A7520B" w:rsidP="00FA0106">
      <w:pPr>
        <w:spacing w:after="0" w:line="360" w:lineRule="auto"/>
        <w:contextualSpacing/>
        <w:jc w:val="both"/>
        <w:rPr>
          <w:rFonts w:ascii="Times New Roman" w:eastAsia="Calibri" w:hAnsi="Times New Roman" w:cs="Times New Roman"/>
          <w:sz w:val="24"/>
          <w:szCs w:val="24"/>
        </w:rPr>
      </w:pPr>
      <w:r w:rsidRPr="00067CC4">
        <w:rPr>
          <w:rFonts w:ascii="Times New Roman" w:eastAsia="Calibri" w:hAnsi="Times New Roman" w:cs="Times New Roman"/>
          <w:sz w:val="24"/>
          <w:szCs w:val="24"/>
        </w:rPr>
        <w:t xml:space="preserve">Section six (6) interrogates the Departmental entities, the financial and non-financial </w:t>
      </w:r>
      <w:r w:rsidR="00031D90" w:rsidRPr="00067CC4">
        <w:rPr>
          <w:rFonts w:ascii="Times New Roman" w:eastAsia="Calibri" w:hAnsi="Times New Roman" w:cs="Times New Roman"/>
          <w:sz w:val="24"/>
          <w:szCs w:val="24"/>
        </w:rPr>
        <w:t>performance;</w:t>
      </w:r>
      <w:r w:rsidRPr="00067CC4">
        <w:rPr>
          <w:rFonts w:ascii="Times New Roman" w:eastAsia="Calibri" w:hAnsi="Times New Roman" w:cs="Times New Roman"/>
          <w:sz w:val="24"/>
          <w:szCs w:val="24"/>
        </w:rPr>
        <w:t xml:space="preserve"> forward-looking budgetary and/or performance requirements are assessed.</w:t>
      </w:r>
    </w:p>
    <w:p w14:paraId="24D10C92" w14:textId="77777777" w:rsidR="00A7520B" w:rsidRPr="00067CC4" w:rsidRDefault="00A7520B" w:rsidP="00FA0106">
      <w:pPr>
        <w:spacing w:after="0" w:line="360" w:lineRule="auto"/>
        <w:contextualSpacing/>
        <w:jc w:val="both"/>
        <w:rPr>
          <w:rFonts w:ascii="Times New Roman" w:eastAsia="Calibri" w:hAnsi="Times New Roman" w:cs="Times New Roman"/>
          <w:sz w:val="24"/>
          <w:szCs w:val="24"/>
        </w:rPr>
      </w:pPr>
    </w:p>
    <w:p w14:paraId="441365F7" w14:textId="08AAFEB6" w:rsidR="00D762BA" w:rsidRPr="00067CC4" w:rsidRDefault="00C15AAC" w:rsidP="00FA0106">
      <w:pPr>
        <w:spacing w:after="0" w:line="360" w:lineRule="auto"/>
        <w:contextualSpacing/>
        <w:jc w:val="both"/>
        <w:rPr>
          <w:rFonts w:ascii="Times New Roman" w:eastAsia="Calibri" w:hAnsi="Times New Roman" w:cs="Times New Roman"/>
          <w:sz w:val="24"/>
          <w:szCs w:val="24"/>
        </w:rPr>
      </w:pPr>
      <w:r w:rsidRPr="00067CC4">
        <w:rPr>
          <w:rFonts w:ascii="Times New Roman" w:eastAsia="Calibri" w:hAnsi="Times New Roman" w:cs="Times New Roman"/>
          <w:sz w:val="24"/>
          <w:szCs w:val="24"/>
        </w:rPr>
        <w:t xml:space="preserve">Section </w:t>
      </w:r>
      <w:r w:rsidR="00A7520B" w:rsidRPr="00067CC4">
        <w:rPr>
          <w:rFonts w:ascii="Times New Roman" w:eastAsia="Calibri" w:hAnsi="Times New Roman" w:cs="Times New Roman"/>
          <w:sz w:val="24"/>
          <w:szCs w:val="24"/>
        </w:rPr>
        <w:t>seven (7</w:t>
      </w:r>
      <w:r w:rsidR="00600150" w:rsidRPr="00067CC4">
        <w:rPr>
          <w:rFonts w:ascii="Times New Roman" w:eastAsia="Calibri" w:hAnsi="Times New Roman" w:cs="Times New Roman"/>
          <w:sz w:val="24"/>
          <w:szCs w:val="24"/>
        </w:rPr>
        <w:t>)</w:t>
      </w:r>
      <w:r w:rsidRPr="00067CC4">
        <w:rPr>
          <w:rFonts w:ascii="Times New Roman" w:eastAsia="Calibri" w:hAnsi="Times New Roman" w:cs="Times New Roman"/>
          <w:sz w:val="24"/>
          <w:szCs w:val="24"/>
        </w:rPr>
        <w:t xml:space="preserve"> of the report discusses the Committee</w:t>
      </w:r>
      <w:r w:rsidR="00EA45E0" w:rsidRPr="00067CC4">
        <w:rPr>
          <w:rFonts w:ascii="Times New Roman" w:eastAsia="Calibri" w:hAnsi="Times New Roman" w:cs="Times New Roman"/>
          <w:sz w:val="24"/>
          <w:szCs w:val="24"/>
        </w:rPr>
        <w:t>’s</w:t>
      </w:r>
      <w:r w:rsidRPr="00067CC4">
        <w:rPr>
          <w:rFonts w:ascii="Times New Roman" w:eastAsia="Calibri" w:hAnsi="Times New Roman" w:cs="Times New Roman"/>
          <w:sz w:val="24"/>
          <w:szCs w:val="24"/>
        </w:rPr>
        <w:t xml:space="preserve"> perspective with regard to the strategic plan of the Department </w:t>
      </w:r>
      <w:r w:rsidR="00221CBA" w:rsidRPr="00067CC4">
        <w:rPr>
          <w:rFonts w:ascii="Times New Roman" w:eastAsia="Calibri" w:hAnsi="Times New Roman" w:cs="Times New Roman"/>
          <w:sz w:val="24"/>
          <w:szCs w:val="24"/>
        </w:rPr>
        <w:t xml:space="preserve">concerning its </w:t>
      </w:r>
      <w:r w:rsidRPr="00067CC4">
        <w:rPr>
          <w:rFonts w:ascii="Times New Roman" w:eastAsia="Calibri" w:hAnsi="Times New Roman" w:cs="Times New Roman"/>
          <w:sz w:val="24"/>
          <w:szCs w:val="24"/>
        </w:rPr>
        <w:t>mandates, strategic objectives and core issu</w:t>
      </w:r>
      <w:r w:rsidR="00600150" w:rsidRPr="00067CC4">
        <w:rPr>
          <w:rFonts w:ascii="Times New Roman" w:eastAsia="Calibri" w:hAnsi="Times New Roman" w:cs="Times New Roman"/>
          <w:sz w:val="24"/>
          <w:szCs w:val="24"/>
        </w:rPr>
        <w:t xml:space="preserve">es previously </w:t>
      </w:r>
      <w:r w:rsidR="00A7520B" w:rsidRPr="00067CC4">
        <w:rPr>
          <w:rFonts w:ascii="Times New Roman" w:eastAsia="Calibri" w:hAnsi="Times New Roman" w:cs="Times New Roman"/>
          <w:sz w:val="24"/>
          <w:szCs w:val="24"/>
        </w:rPr>
        <w:t xml:space="preserve">and currently </w:t>
      </w:r>
      <w:r w:rsidR="00600150" w:rsidRPr="00067CC4">
        <w:rPr>
          <w:rFonts w:ascii="Times New Roman" w:eastAsia="Calibri" w:hAnsi="Times New Roman" w:cs="Times New Roman"/>
          <w:sz w:val="24"/>
          <w:szCs w:val="24"/>
        </w:rPr>
        <w:t xml:space="preserve">identified by the </w:t>
      </w:r>
      <w:r w:rsidRPr="00067CC4">
        <w:rPr>
          <w:rFonts w:ascii="Times New Roman" w:eastAsia="Calibri" w:hAnsi="Times New Roman" w:cs="Times New Roman"/>
          <w:sz w:val="24"/>
          <w:szCs w:val="24"/>
        </w:rPr>
        <w:t xml:space="preserve">Committee. In addition, </w:t>
      </w:r>
      <w:r w:rsidR="00A7520B" w:rsidRPr="00067CC4">
        <w:rPr>
          <w:rFonts w:ascii="Times New Roman" w:eastAsia="Calibri" w:hAnsi="Times New Roman" w:cs="Times New Roman"/>
          <w:sz w:val="24"/>
          <w:szCs w:val="24"/>
        </w:rPr>
        <w:t>this section argues that the mandate of the Department ought to be understood within the context of the NDP</w:t>
      </w:r>
      <w:r w:rsidR="00D762BA" w:rsidRPr="00067CC4">
        <w:rPr>
          <w:rFonts w:ascii="Times New Roman" w:eastAsia="Calibri" w:hAnsi="Times New Roman" w:cs="Times New Roman"/>
          <w:sz w:val="24"/>
          <w:szCs w:val="24"/>
        </w:rPr>
        <w:t xml:space="preserve"> targets</w:t>
      </w:r>
      <w:r w:rsidR="00A7520B" w:rsidRPr="00067CC4">
        <w:rPr>
          <w:rFonts w:ascii="Times New Roman" w:eastAsia="Calibri" w:hAnsi="Times New Roman" w:cs="Times New Roman"/>
          <w:sz w:val="24"/>
          <w:szCs w:val="24"/>
        </w:rPr>
        <w:t>, number of jobs anticipated by 2030</w:t>
      </w:r>
      <w:r w:rsidR="00D035C8" w:rsidRPr="00067CC4">
        <w:rPr>
          <w:rFonts w:ascii="Times New Roman" w:eastAsia="Calibri" w:hAnsi="Times New Roman" w:cs="Times New Roman"/>
          <w:sz w:val="24"/>
          <w:szCs w:val="24"/>
        </w:rPr>
        <w:t>, poverty reduction and shifting government expenditure from consumption to production</w:t>
      </w:r>
      <w:r w:rsidR="00A7520B" w:rsidRPr="00067CC4">
        <w:rPr>
          <w:rFonts w:ascii="Times New Roman" w:eastAsia="Calibri" w:hAnsi="Times New Roman" w:cs="Times New Roman"/>
          <w:sz w:val="24"/>
          <w:szCs w:val="24"/>
        </w:rPr>
        <w:t>.</w:t>
      </w:r>
    </w:p>
    <w:p w14:paraId="0BF64437" w14:textId="77777777" w:rsidR="00D762BA" w:rsidRPr="00067CC4" w:rsidRDefault="00D762BA" w:rsidP="00FA0106">
      <w:pPr>
        <w:spacing w:after="0" w:line="360" w:lineRule="auto"/>
        <w:contextualSpacing/>
        <w:jc w:val="both"/>
        <w:rPr>
          <w:rFonts w:ascii="Times New Roman" w:eastAsia="Calibri" w:hAnsi="Times New Roman" w:cs="Times New Roman"/>
          <w:sz w:val="24"/>
          <w:szCs w:val="24"/>
        </w:rPr>
      </w:pPr>
    </w:p>
    <w:p w14:paraId="098A0746" w14:textId="56742CE2" w:rsidR="00C15AAC" w:rsidRPr="00067CC4" w:rsidRDefault="00D762BA" w:rsidP="00FA0106">
      <w:pPr>
        <w:spacing w:after="0" w:line="360" w:lineRule="auto"/>
        <w:contextualSpacing/>
        <w:jc w:val="both"/>
        <w:rPr>
          <w:rFonts w:ascii="Times New Roman" w:eastAsia="Calibri" w:hAnsi="Times New Roman" w:cs="Times New Roman"/>
          <w:sz w:val="24"/>
          <w:szCs w:val="24"/>
        </w:rPr>
      </w:pPr>
      <w:r w:rsidRPr="00067CC4">
        <w:rPr>
          <w:rFonts w:ascii="Times New Roman" w:eastAsia="Calibri" w:hAnsi="Times New Roman" w:cs="Times New Roman"/>
          <w:sz w:val="24"/>
          <w:szCs w:val="24"/>
        </w:rPr>
        <w:t>Lastly, s</w:t>
      </w:r>
      <w:r w:rsidR="00A7520B" w:rsidRPr="00067CC4">
        <w:rPr>
          <w:rFonts w:ascii="Times New Roman" w:eastAsia="Calibri" w:hAnsi="Times New Roman" w:cs="Times New Roman"/>
          <w:sz w:val="24"/>
          <w:szCs w:val="24"/>
        </w:rPr>
        <w:t>ection eight (8)</w:t>
      </w:r>
      <w:r w:rsidR="00C15AAC" w:rsidRPr="00067CC4">
        <w:rPr>
          <w:rFonts w:ascii="Times New Roman" w:eastAsia="Calibri" w:hAnsi="Times New Roman" w:cs="Times New Roman"/>
          <w:sz w:val="24"/>
          <w:szCs w:val="24"/>
        </w:rPr>
        <w:t xml:space="preserve"> </w:t>
      </w:r>
      <w:r w:rsidR="00C2308C" w:rsidRPr="00067CC4">
        <w:rPr>
          <w:rFonts w:ascii="Times New Roman" w:eastAsia="Calibri" w:hAnsi="Times New Roman" w:cs="Times New Roman"/>
          <w:sz w:val="24"/>
          <w:szCs w:val="24"/>
        </w:rPr>
        <w:t>is</w:t>
      </w:r>
      <w:r w:rsidR="00A7520B" w:rsidRPr="00067CC4">
        <w:rPr>
          <w:rFonts w:ascii="Times New Roman" w:eastAsia="Calibri" w:hAnsi="Times New Roman" w:cs="Times New Roman"/>
          <w:sz w:val="24"/>
          <w:szCs w:val="24"/>
        </w:rPr>
        <w:t xml:space="preserve"> a synthesis of </w:t>
      </w:r>
      <w:r w:rsidR="00456B04" w:rsidRPr="00067CC4">
        <w:rPr>
          <w:rFonts w:ascii="Times New Roman" w:eastAsia="Calibri" w:hAnsi="Times New Roman" w:cs="Times New Roman"/>
          <w:sz w:val="24"/>
          <w:szCs w:val="24"/>
        </w:rPr>
        <w:t>recommendations</w:t>
      </w:r>
      <w:r w:rsidR="00DA7973" w:rsidRPr="00067CC4">
        <w:rPr>
          <w:rFonts w:ascii="Times New Roman" w:eastAsia="Calibri" w:hAnsi="Times New Roman" w:cs="Times New Roman"/>
          <w:sz w:val="24"/>
          <w:szCs w:val="24"/>
        </w:rPr>
        <w:t>,</w:t>
      </w:r>
      <w:r w:rsidR="00A7520B" w:rsidRPr="00067CC4">
        <w:rPr>
          <w:rFonts w:ascii="Times New Roman" w:eastAsia="Calibri" w:hAnsi="Times New Roman" w:cs="Times New Roman"/>
          <w:sz w:val="24"/>
          <w:szCs w:val="24"/>
        </w:rPr>
        <w:t xml:space="preserve"> </w:t>
      </w:r>
      <w:r w:rsidR="00456B04" w:rsidRPr="00067CC4">
        <w:rPr>
          <w:rFonts w:ascii="Times New Roman" w:eastAsia="Calibri" w:hAnsi="Times New Roman" w:cs="Times New Roman"/>
          <w:sz w:val="24"/>
          <w:szCs w:val="24"/>
        </w:rPr>
        <w:t xml:space="preserve">past and present, </w:t>
      </w:r>
      <w:r w:rsidR="00C15AAC" w:rsidRPr="00067CC4">
        <w:rPr>
          <w:rFonts w:ascii="Times New Roman" w:eastAsia="Calibri" w:hAnsi="Times New Roman" w:cs="Times New Roman"/>
          <w:sz w:val="24"/>
          <w:szCs w:val="24"/>
        </w:rPr>
        <w:t>based on the deliberations informed by the assess</w:t>
      </w:r>
      <w:r w:rsidR="00600150" w:rsidRPr="00067CC4">
        <w:rPr>
          <w:rFonts w:ascii="Times New Roman" w:eastAsia="Calibri" w:hAnsi="Times New Roman" w:cs="Times New Roman"/>
          <w:sz w:val="24"/>
          <w:szCs w:val="24"/>
        </w:rPr>
        <w:t xml:space="preserve">ment of the </w:t>
      </w:r>
      <w:r w:rsidR="00C15AAC" w:rsidRPr="00067CC4">
        <w:rPr>
          <w:rFonts w:ascii="Times New Roman" w:eastAsia="Calibri" w:hAnsi="Times New Roman" w:cs="Times New Roman"/>
          <w:sz w:val="24"/>
          <w:szCs w:val="24"/>
        </w:rPr>
        <w:t xml:space="preserve">Department in each of the sections discussed above. These recommendations are categorised into two: Funding recommendations and Governance related recommendations. </w:t>
      </w:r>
    </w:p>
    <w:p w14:paraId="044BC22B" w14:textId="49C65F6B" w:rsidR="00C15AAC" w:rsidRPr="00067CC4" w:rsidRDefault="002950A8" w:rsidP="0033228C">
      <w:pPr>
        <w:spacing w:line="360" w:lineRule="auto"/>
        <w:contextualSpacing/>
        <w:jc w:val="both"/>
        <w:rPr>
          <w:rFonts w:ascii="Times New Roman" w:hAnsi="Times New Roman" w:cs="Times New Roman"/>
          <w:b/>
          <w:sz w:val="24"/>
          <w:szCs w:val="24"/>
          <w:lang w:val="en-GB"/>
        </w:rPr>
      </w:pPr>
      <w:r w:rsidRPr="00067CC4">
        <w:rPr>
          <w:rFonts w:ascii="Times New Roman" w:hAnsi="Times New Roman" w:cs="Times New Roman"/>
          <w:b/>
          <w:sz w:val="24"/>
          <w:szCs w:val="24"/>
          <w:lang w:val="en-GB"/>
        </w:rPr>
        <w:t>2.</w:t>
      </w:r>
      <w:r w:rsidRPr="00067CC4">
        <w:rPr>
          <w:rFonts w:ascii="Times New Roman" w:hAnsi="Times New Roman" w:cs="Times New Roman"/>
          <w:b/>
          <w:sz w:val="24"/>
          <w:szCs w:val="24"/>
          <w:lang w:val="en-GB"/>
        </w:rPr>
        <w:tab/>
      </w:r>
      <w:r w:rsidR="00925853" w:rsidRPr="00067CC4">
        <w:rPr>
          <w:rFonts w:ascii="Times New Roman" w:hAnsi="Times New Roman" w:cs="Times New Roman"/>
          <w:b/>
          <w:sz w:val="24"/>
          <w:szCs w:val="24"/>
          <w:lang w:val="en-GB"/>
        </w:rPr>
        <w:t>OVERVIEW OF THE STRATEGIC AND OPERATIONAL ENVIRONMENT</w:t>
      </w:r>
    </w:p>
    <w:p w14:paraId="6964A29E" w14:textId="2C9020CD" w:rsidR="00C15AAC" w:rsidRPr="00067CC4" w:rsidRDefault="00C15AAC" w:rsidP="0033228C">
      <w:pPr>
        <w:spacing w:after="0" w:line="360" w:lineRule="auto"/>
        <w:contextualSpacing/>
        <w:jc w:val="both"/>
        <w:rPr>
          <w:rFonts w:ascii="Times New Roman" w:eastAsia="Times New Roman" w:hAnsi="Times New Roman" w:cs="Times New Roman"/>
          <w:b/>
          <w:sz w:val="24"/>
          <w:szCs w:val="24"/>
          <w:lang w:val="en-GB" w:eastAsia="en-GB"/>
        </w:rPr>
      </w:pPr>
    </w:p>
    <w:p w14:paraId="32B73665" w14:textId="6492ED27" w:rsidR="000E469F" w:rsidRPr="00067CC4" w:rsidRDefault="00EE2EFE" w:rsidP="0033228C">
      <w:pPr>
        <w:spacing w:after="0" w:line="360" w:lineRule="auto"/>
        <w:contextualSpacing/>
        <w:jc w:val="both"/>
        <w:rPr>
          <w:rFonts w:ascii="Times New Roman" w:eastAsia="Times New Roman" w:hAnsi="Times New Roman" w:cs="Times New Roman"/>
          <w:sz w:val="24"/>
          <w:szCs w:val="24"/>
          <w:lang w:val="en-GB" w:eastAsia="en-GB"/>
        </w:rPr>
      </w:pPr>
      <w:r w:rsidRPr="00067CC4">
        <w:rPr>
          <w:rFonts w:ascii="Times New Roman" w:eastAsia="Times New Roman" w:hAnsi="Times New Roman" w:cs="Times New Roman"/>
          <w:sz w:val="24"/>
          <w:szCs w:val="24"/>
          <w:lang w:val="en-GB" w:eastAsia="en-GB"/>
        </w:rPr>
        <w:t xml:space="preserve">The strategic plans and objectives of the Department and its </w:t>
      </w:r>
      <w:r w:rsidR="004A5D19" w:rsidRPr="00067CC4">
        <w:rPr>
          <w:rFonts w:ascii="Times New Roman" w:eastAsia="Times New Roman" w:hAnsi="Times New Roman" w:cs="Times New Roman"/>
          <w:sz w:val="24"/>
          <w:szCs w:val="24"/>
          <w:lang w:val="en-GB" w:eastAsia="en-GB"/>
        </w:rPr>
        <w:t>entities</w:t>
      </w:r>
      <w:r w:rsidRPr="00067CC4">
        <w:rPr>
          <w:rFonts w:ascii="Times New Roman" w:eastAsia="Times New Roman" w:hAnsi="Times New Roman" w:cs="Times New Roman"/>
          <w:sz w:val="24"/>
          <w:szCs w:val="24"/>
          <w:lang w:val="en-GB" w:eastAsia="en-GB"/>
        </w:rPr>
        <w:t xml:space="preserve"> are determined largely by the ecosystem in which they operate. Prior the adoption of the N</w:t>
      </w:r>
      <w:r w:rsidR="00713CAD" w:rsidRPr="00067CC4">
        <w:rPr>
          <w:rFonts w:ascii="Times New Roman" w:eastAsia="Times New Roman" w:hAnsi="Times New Roman" w:cs="Times New Roman"/>
          <w:sz w:val="24"/>
          <w:szCs w:val="24"/>
          <w:lang w:val="en-GB" w:eastAsia="en-GB"/>
        </w:rPr>
        <w:t>ational</w:t>
      </w:r>
      <w:r w:rsidRPr="00067CC4">
        <w:rPr>
          <w:rFonts w:ascii="Times New Roman" w:eastAsia="Times New Roman" w:hAnsi="Times New Roman" w:cs="Times New Roman"/>
          <w:sz w:val="24"/>
          <w:szCs w:val="24"/>
          <w:lang w:val="en-GB" w:eastAsia="en-GB"/>
        </w:rPr>
        <w:t xml:space="preserve"> Development Plan as a guiding blueprint for the country’s socioeconomic development, there was a level of policy uncertainty, fragmentation and disintegration within and outside the public sphere, which did not auger well </w:t>
      </w:r>
      <w:r w:rsidR="003B0D1B" w:rsidRPr="00067CC4">
        <w:rPr>
          <w:rFonts w:ascii="Times New Roman" w:eastAsia="Times New Roman" w:hAnsi="Times New Roman" w:cs="Times New Roman"/>
          <w:sz w:val="24"/>
          <w:szCs w:val="24"/>
          <w:lang w:val="en-GB" w:eastAsia="en-GB"/>
        </w:rPr>
        <w:t>and at best contradicted</w:t>
      </w:r>
      <w:r w:rsidRPr="00067CC4">
        <w:rPr>
          <w:rFonts w:ascii="Times New Roman" w:eastAsia="Times New Roman" w:hAnsi="Times New Roman" w:cs="Times New Roman"/>
          <w:sz w:val="24"/>
          <w:szCs w:val="24"/>
          <w:lang w:val="en-GB" w:eastAsia="en-GB"/>
        </w:rPr>
        <w:t xml:space="preserve"> the government’s efforts of accelerating growth, reducing unemployment and inequality as well as complete eradication of poverty. The National Development Plan brought</w:t>
      </w:r>
      <w:r w:rsidR="000E469F" w:rsidRPr="00067CC4">
        <w:rPr>
          <w:rFonts w:ascii="Times New Roman" w:eastAsia="Times New Roman" w:hAnsi="Times New Roman" w:cs="Times New Roman"/>
          <w:sz w:val="24"/>
          <w:szCs w:val="24"/>
          <w:lang w:val="en-GB" w:eastAsia="en-GB"/>
        </w:rPr>
        <w:t xml:space="preserve"> much needed </w:t>
      </w:r>
      <w:r w:rsidRPr="00067CC4">
        <w:rPr>
          <w:rFonts w:ascii="Times New Roman" w:eastAsia="Times New Roman" w:hAnsi="Times New Roman" w:cs="Times New Roman"/>
          <w:sz w:val="24"/>
          <w:szCs w:val="24"/>
          <w:lang w:val="en-GB" w:eastAsia="en-GB"/>
        </w:rPr>
        <w:t>stability</w:t>
      </w:r>
      <w:r w:rsidR="000E469F" w:rsidRPr="00067CC4">
        <w:rPr>
          <w:rFonts w:ascii="Times New Roman" w:eastAsia="Times New Roman" w:hAnsi="Times New Roman" w:cs="Times New Roman"/>
          <w:sz w:val="24"/>
          <w:szCs w:val="24"/>
          <w:lang w:val="en-GB" w:eastAsia="en-GB"/>
        </w:rPr>
        <w:t xml:space="preserve"> and</w:t>
      </w:r>
      <w:r w:rsidRPr="00067CC4">
        <w:rPr>
          <w:rFonts w:ascii="Times New Roman" w:eastAsia="Times New Roman" w:hAnsi="Times New Roman" w:cs="Times New Roman"/>
          <w:sz w:val="24"/>
          <w:szCs w:val="24"/>
          <w:lang w:val="en-GB" w:eastAsia="en-GB"/>
        </w:rPr>
        <w:t xml:space="preserve"> </w:t>
      </w:r>
      <w:r w:rsidR="000E469F" w:rsidRPr="00067CC4">
        <w:rPr>
          <w:rFonts w:ascii="Times New Roman" w:eastAsia="Times New Roman" w:hAnsi="Times New Roman" w:cs="Times New Roman"/>
          <w:sz w:val="24"/>
          <w:szCs w:val="24"/>
          <w:lang w:val="en-GB" w:eastAsia="en-GB"/>
        </w:rPr>
        <w:t>confidence</w:t>
      </w:r>
      <w:r w:rsidR="00F12B57" w:rsidRPr="00067CC4">
        <w:rPr>
          <w:rFonts w:ascii="Times New Roman" w:eastAsia="Times New Roman" w:hAnsi="Times New Roman" w:cs="Times New Roman"/>
          <w:sz w:val="24"/>
          <w:szCs w:val="24"/>
          <w:lang w:val="en-GB" w:eastAsia="en-GB"/>
        </w:rPr>
        <w:t xml:space="preserve"> in the governance system</w:t>
      </w:r>
      <w:r w:rsidR="000E469F" w:rsidRPr="00067CC4">
        <w:rPr>
          <w:rFonts w:ascii="Times New Roman" w:eastAsia="Times New Roman" w:hAnsi="Times New Roman" w:cs="Times New Roman"/>
          <w:sz w:val="24"/>
          <w:szCs w:val="24"/>
          <w:lang w:val="en-GB" w:eastAsia="en-GB"/>
        </w:rPr>
        <w:t>. In</w:t>
      </w:r>
      <w:r w:rsidR="00DA7973" w:rsidRPr="00067CC4">
        <w:rPr>
          <w:rFonts w:ascii="Times New Roman" w:eastAsia="Times New Roman" w:hAnsi="Times New Roman" w:cs="Times New Roman"/>
          <w:sz w:val="24"/>
          <w:szCs w:val="24"/>
          <w:lang w:val="en-GB" w:eastAsia="en-GB"/>
        </w:rPr>
        <w:t xml:space="preserve"> the past, t</w:t>
      </w:r>
      <w:r w:rsidR="000E469F" w:rsidRPr="00067CC4">
        <w:rPr>
          <w:rFonts w:ascii="Times New Roman" w:eastAsia="Times New Roman" w:hAnsi="Times New Roman" w:cs="Times New Roman"/>
          <w:sz w:val="24"/>
          <w:szCs w:val="24"/>
          <w:lang w:val="en-GB" w:eastAsia="en-GB"/>
        </w:rPr>
        <w:t xml:space="preserve">he government had </w:t>
      </w:r>
      <w:r w:rsidR="00DA7973" w:rsidRPr="00067CC4">
        <w:rPr>
          <w:rFonts w:ascii="Times New Roman" w:eastAsia="Times New Roman" w:hAnsi="Times New Roman" w:cs="Times New Roman"/>
          <w:sz w:val="24"/>
          <w:szCs w:val="24"/>
          <w:lang w:val="en-GB" w:eastAsia="en-GB"/>
        </w:rPr>
        <w:t xml:space="preserve">certainly </w:t>
      </w:r>
      <w:r w:rsidR="000E469F" w:rsidRPr="00067CC4">
        <w:rPr>
          <w:rFonts w:ascii="Times New Roman" w:eastAsia="Times New Roman" w:hAnsi="Times New Roman" w:cs="Times New Roman"/>
          <w:sz w:val="24"/>
          <w:szCs w:val="24"/>
          <w:lang w:val="en-GB" w:eastAsia="en-GB"/>
        </w:rPr>
        <w:t xml:space="preserve">explored a number of </w:t>
      </w:r>
      <w:r w:rsidR="003B0D1B" w:rsidRPr="00067CC4">
        <w:rPr>
          <w:rFonts w:ascii="Times New Roman" w:eastAsia="Times New Roman" w:hAnsi="Times New Roman" w:cs="Times New Roman"/>
          <w:sz w:val="24"/>
          <w:szCs w:val="24"/>
          <w:lang w:val="en-GB" w:eastAsia="en-GB"/>
        </w:rPr>
        <w:t xml:space="preserve">micro and </w:t>
      </w:r>
      <w:r w:rsidR="00EB2C3F" w:rsidRPr="00067CC4">
        <w:rPr>
          <w:rFonts w:ascii="Times New Roman" w:eastAsia="Times New Roman" w:hAnsi="Times New Roman" w:cs="Times New Roman"/>
          <w:sz w:val="24"/>
          <w:szCs w:val="24"/>
          <w:lang w:val="en-GB" w:eastAsia="en-GB"/>
        </w:rPr>
        <w:t xml:space="preserve">macroeconomic policy </w:t>
      </w:r>
      <w:r w:rsidR="00713CAD" w:rsidRPr="00067CC4">
        <w:rPr>
          <w:rFonts w:ascii="Times New Roman" w:eastAsia="Times New Roman" w:hAnsi="Times New Roman" w:cs="Times New Roman"/>
          <w:sz w:val="24"/>
          <w:szCs w:val="24"/>
          <w:lang w:val="en-GB" w:eastAsia="en-GB"/>
        </w:rPr>
        <w:t>measures</w:t>
      </w:r>
      <w:r w:rsidR="000E469F" w:rsidRPr="00067CC4">
        <w:rPr>
          <w:rFonts w:ascii="Times New Roman" w:eastAsia="Times New Roman" w:hAnsi="Times New Roman" w:cs="Times New Roman"/>
          <w:sz w:val="24"/>
          <w:szCs w:val="24"/>
          <w:lang w:val="en-GB" w:eastAsia="en-GB"/>
        </w:rPr>
        <w:t xml:space="preserve"> </w:t>
      </w:r>
      <w:r w:rsidR="00C5643D" w:rsidRPr="00067CC4">
        <w:rPr>
          <w:rFonts w:ascii="Times New Roman" w:eastAsia="Times New Roman" w:hAnsi="Times New Roman" w:cs="Times New Roman"/>
          <w:sz w:val="24"/>
          <w:szCs w:val="24"/>
          <w:lang w:val="en-GB" w:eastAsia="en-GB"/>
        </w:rPr>
        <w:t>that</w:t>
      </w:r>
      <w:r w:rsidR="000E469F" w:rsidRPr="00067CC4">
        <w:rPr>
          <w:rFonts w:ascii="Times New Roman" w:eastAsia="Times New Roman" w:hAnsi="Times New Roman" w:cs="Times New Roman"/>
          <w:sz w:val="24"/>
          <w:szCs w:val="24"/>
          <w:lang w:val="en-GB" w:eastAsia="en-GB"/>
        </w:rPr>
        <w:t xml:space="preserve"> yielded inconsequential results. </w:t>
      </w:r>
    </w:p>
    <w:p w14:paraId="7A1AA8B2" w14:textId="77777777" w:rsidR="000E469F" w:rsidRPr="00067CC4" w:rsidRDefault="000E469F" w:rsidP="0033228C">
      <w:pPr>
        <w:spacing w:after="0" w:line="360" w:lineRule="auto"/>
        <w:contextualSpacing/>
        <w:jc w:val="both"/>
        <w:rPr>
          <w:rFonts w:ascii="Times New Roman" w:eastAsia="Times New Roman" w:hAnsi="Times New Roman" w:cs="Times New Roman"/>
          <w:sz w:val="24"/>
          <w:szCs w:val="24"/>
          <w:lang w:val="en-GB" w:eastAsia="en-GB"/>
        </w:rPr>
      </w:pPr>
    </w:p>
    <w:p w14:paraId="30472F64" w14:textId="45ED70D3" w:rsidR="00EE2EFE" w:rsidRPr="00067CC4" w:rsidRDefault="00EE2EFE" w:rsidP="0033228C">
      <w:pPr>
        <w:spacing w:after="0" w:line="360" w:lineRule="auto"/>
        <w:contextualSpacing/>
        <w:jc w:val="both"/>
        <w:rPr>
          <w:rFonts w:ascii="Times New Roman" w:eastAsia="Times New Roman" w:hAnsi="Times New Roman" w:cs="Times New Roman"/>
          <w:sz w:val="24"/>
          <w:szCs w:val="24"/>
          <w:lang w:val="en-GB" w:eastAsia="en-GB"/>
        </w:rPr>
      </w:pPr>
      <w:r w:rsidRPr="00067CC4">
        <w:rPr>
          <w:rFonts w:ascii="Times New Roman" w:eastAsia="Times New Roman" w:hAnsi="Times New Roman" w:cs="Times New Roman"/>
          <w:sz w:val="24"/>
          <w:szCs w:val="24"/>
          <w:lang w:val="en-GB" w:eastAsia="en-GB"/>
        </w:rPr>
        <w:lastRenderedPageBreak/>
        <w:t xml:space="preserve">The </w:t>
      </w:r>
      <w:r w:rsidR="000E469F" w:rsidRPr="00067CC4">
        <w:rPr>
          <w:rFonts w:ascii="Times New Roman" w:eastAsia="Times New Roman" w:hAnsi="Times New Roman" w:cs="Times New Roman"/>
          <w:sz w:val="24"/>
          <w:szCs w:val="24"/>
          <w:lang w:val="en-GB" w:eastAsia="en-GB"/>
        </w:rPr>
        <w:t xml:space="preserve">adoption of the </w:t>
      </w:r>
      <w:r w:rsidRPr="00067CC4">
        <w:rPr>
          <w:rFonts w:ascii="Times New Roman" w:eastAsia="Times New Roman" w:hAnsi="Times New Roman" w:cs="Times New Roman"/>
          <w:sz w:val="24"/>
          <w:szCs w:val="24"/>
          <w:lang w:val="en-GB" w:eastAsia="en-GB"/>
        </w:rPr>
        <w:t xml:space="preserve">NDP </w:t>
      </w:r>
      <w:r w:rsidR="00330880" w:rsidRPr="00067CC4">
        <w:rPr>
          <w:rFonts w:ascii="Times New Roman" w:eastAsia="Times New Roman" w:hAnsi="Times New Roman" w:cs="Times New Roman"/>
          <w:sz w:val="24"/>
          <w:szCs w:val="24"/>
          <w:lang w:val="en-GB" w:eastAsia="en-GB"/>
        </w:rPr>
        <w:t xml:space="preserve">not only </w:t>
      </w:r>
      <w:r w:rsidR="000E469F" w:rsidRPr="00067CC4">
        <w:rPr>
          <w:rFonts w:ascii="Times New Roman" w:eastAsia="Times New Roman" w:hAnsi="Times New Roman" w:cs="Times New Roman"/>
          <w:sz w:val="24"/>
          <w:szCs w:val="24"/>
          <w:lang w:val="en-GB" w:eastAsia="en-GB"/>
        </w:rPr>
        <w:t>placed an onerous obligation on the state to align its machinery in particular its planning processes</w:t>
      </w:r>
      <w:r w:rsidR="00330880" w:rsidRPr="00067CC4">
        <w:rPr>
          <w:rFonts w:ascii="Times New Roman" w:eastAsia="Times New Roman" w:hAnsi="Times New Roman" w:cs="Times New Roman"/>
          <w:sz w:val="24"/>
          <w:szCs w:val="24"/>
          <w:lang w:val="en-GB" w:eastAsia="en-GB"/>
        </w:rPr>
        <w:t xml:space="preserve"> but also enjoined the civil </w:t>
      </w:r>
      <w:r w:rsidR="002D4252" w:rsidRPr="00067CC4">
        <w:rPr>
          <w:rFonts w:ascii="Times New Roman" w:eastAsia="Times New Roman" w:hAnsi="Times New Roman" w:cs="Times New Roman"/>
          <w:sz w:val="24"/>
          <w:szCs w:val="24"/>
          <w:lang w:val="en-GB" w:eastAsia="en-GB"/>
        </w:rPr>
        <w:t>society</w:t>
      </w:r>
      <w:r w:rsidR="00330880" w:rsidRPr="00067CC4">
        <w:rPr>
          <w:rFonts w:ascii="Times New Roman" w:eastAsia="Times New Roman" w:hAnsi="Times New Roman" w:cs="Times New Roman"/>
          <w:sz w:val="24"/>
          <w:szCs w:val="24"/>
          <w:lang w:val="en-GB" w:eastAsia="en-GB"/>
        </w:rPr>
        <w:t xml:space="preserve">, labour and business to </w:t>
      </w:r>
      <w:r w:rsidR="002D4252" w:rsidRPr="00067CC4">
        <w:rPr>
          <w:rFonts w:ascii="Times New Roman" w:eastAsia="Times New Roman" w:hAnsi="Times New Roman" w:cs="Times New Roman"/>
          <w:sz w:val="24"/>
          <w:szCs w:val="24"/>
          <w:lang w:val="en-GB" w:eastAsia="en-GB"/>
        </w:rPr>
        <w:t>fast-track</w:t>
      </w:r>
      <w:r w:rsidR="00330880" w:rsidRPr="00067CC4">
        <w:rPr>
          <w:rFonts w:ascii="Times New Roman" w:eastAsia="Times New Roman" w:hAnsi="Times New Roman" w:cs="Times New Roman"/>
          <w:sz w:val="24"/>
          <w:szCs w:val="24"/>
          <w:lang w:val="en-GB" w:eastAsia="en-GB"/>
        </w:rPr>
        <w:t xml:space="preserve"> vision 2030</w:t>
      </w:r>
      <w:r w:rsidR="002D4252" w:rsidRPr="00067CC4">
        <w:rPr>
          <w:rFonts w:ascii="Times New Roman" w:eastAsia="Times New Roman" w:hAnsi="Times New Roman" w:cs="Times New Roman"/>
          <w:sz w:val="24"/>
          <w:szCs w:val="24"/>
          <w:lang w:val="en-GB" w:eastAsia="en-GB"/>
        </w:rPr>
        <w:t>.</w:t>
      </w:r>
      <w:r w:rsidR="00330880" w:rsidRPr="00067CC4">
        <w:rPr>
          <w:rFonts w:ascii="Times New Roman" w:eastAsia="Times New Roman" w:hAnsi="Times New Roman" w:cs="Times New Roman"/>
          <w:sz w:val="24"/>
          <w:szCs w:val="24"/>
          <w:lang w:val="en-GB" w:eastAsia="en-GB"/>
        </w:rPr>
        <w:t xml:space="preserve"> </w:t>
      </w:r>
      <w:r w:rsidRPr="00067CC4">
        <w:rPr>
          <w:rFonts w:ascii="Times New Roman" w:eastAsia="Times New Roman" w:hAnsi="Times New Roman" w:cs="Times New Roman"/>
          <w:sz w:val="24"/>
          <w:szCs w:val="24"/>
          <w:lang w:val="en-GB" w:eastAsia="en-GB"/>
        </w:rPr>
        <w:t xml:space="preserve">Thus, all strategic plans and annual performance plans of </w:t>
      </w:r>
      <w:r w:rsidR="00330880" w:rsidRPr="00067CC4">
        <w:rPr>
          <w:rFonts w:ascii="Times New Roman" w:eastAsia="Times New Roman" w:hAnsi="Times New Roman" w:cs="Times New Roman"/>
          <w:sz w:val="24"/>
          <w:szCs w:val="24"/>
          <w:lang w:val="en-GB" w:eastAsia="en-GB"/>
        </w:rPr>
        <w:t xml:space="preserve">the </w:t>
      </w:r>
      <w:r w:rsidRPr="00067CC4">
        <w:rPr>
          <w:rFonts w:ascii="Times New Roman" w:eastAsia="Times New Roman" w:hAnsi="Times New Roman" w:cs="Times New Roman"/>
          <w:sz w:val="24"/>
          <w:szCs w:val="24"/>
          <w:lang w:val="en-GB" w:eastAsia="en-GB"/>
        </w:rPr>
        <w:t xml:space="preserve">organs </w:t>
      </w:r>
      <w:r w:rsidR="00F723D9" w:rsidRPr="00067CC4">
        <w:rPr>
          <w:rFonts w:ascii="Times New Roman" w:eastAsia="Times New Roman" w:hAnsi="Times New Roman" w:cs="Times New Roman"/>
          <w:sz w:val="24"/>
          <w:szCs w:val="24"/>
          <w:lang w:val="en-GB" w:eastAsia="en-GB"/>
        </w:rPr>
        <w:t xml:space="preserve">of </w:t>
      </w:r>
      <w:r w:rsidRPr="00067CC4">
        <w:rPr>
          <w:rFonts w:ascii="Times New Roman" w:eastAsia="Times New Roman" w:hAnsi="Times New Roman" w:cs="Times New Roman"/>
          <w:sz w:val="24"/>
          <w:szCs w:val="24"/>
          <w:lang w:val="en-GB" w:eastAsia="en-GB"/>
        </w:rPr>
        <w:t xml:space="preserve">state </w:t>
      </w:r>
      <w:r w:rsidR="00330880" w:rsidRPr="00067CC4">
        <w:rPr>
          <w:rFonts w:ascii="Times New Roman" w:eastAsia="Times New Roman" w:hAnsi="Times New Roman" w:cs="Times New Roman"/>
          <w:sz w:val="24"/>
          <w:szCs w:val="24"/>
          <w:lang w:val="en-GB" w:eastAsia="en-GB"/>
        </w:rPr>
        <w:t>must find expression in</w:t>
      </w:r>
      <w:r w:rsidRPr="00067CC4">
        <w:rPr>
          <w:rFonts w:ascii="Times New Roman" w:eastAsia="Times New Roman" w:hAnsi="Times New Roman" w:cs="Times New Roman"/>
          <w:sz w:val="24"/>
          <w:szCs w:val="24"/>
          <w:lang w:val="en-GB" w:eastAsia="en-GB"/>
        </w:rPr>
        <w:t xml:space="preserve"> the </w:t>
      </w:r>
      <w:r w:rsidR="00330880" w:rsidRPr="00067CC4">
        <w:rPr>
          <w:rFonts w:ascii="Times New Roman" w:eastAsia="Times New Roman" w:hAnsi="Times New Roman" w:cs="Times New Roman"/>
          <w:sz w:val="24"/>
          <w:szCs w:val="24"/>
          <w:lang w:val="en-GB" w:eastAsia="en-GB"/>
        </w:rPr>
        <w:t xml:space="preserve">plan, </w:t>
      </w:r>
      <w:r w:rsidR="004A5D19" w:rsidRPr="00067CC4">
        <w:rPr>
          <w:rFonts w:ascii="Times New Roman" w:eastAsia="Times New Roman" w:hAnsi="Times New Roman" w:cs="Times New Roman"/>
          <w:sz w:val="24"/>
          <w:szCs w:val="24"/>
          <w:lang w:val="en-GB" w:eastAsia="en-GB"/>
        </w:rPr>
        <w:t xml:space="preserve">NGP, SONA and MTSF, </w:t>
      </w:r>
      <w:r w:rsidR="00330880" w:rsidRPr="00067CC4">
        <w:rPr>
          <w:rFonts w:ascii="Times New Roman" w:eastAsia="Times New Roman" w:hAnsi="Times New Roman" w:cs="Times New Roman"/>
          <w:sz w:val="24"/>
          <w:szCs w:val="24"/>
          <w:lang w:val="en-GB" w:eastAsia="en-GB"/>
        </w:rPr>
        <w:t>considered a building block to vision 2030</w:t>
      </w:r>
      <w:r w:rsidRPr="00067CC4">
        <w:rPr>
          <w:rFonts w:ascii="Times New Roman" w:eastAsia="Times New Roman" w:hAnsi="Times New Roman" w:cs="Times New Roman"/>
          <w:sz w:val="24"/>
          <w:szCs w:val="24"/>
          <w:lang w:val="en-GB" w:eastAsia="en-GB"/>
        </w:rPr>
        <w:t xml:space="preserve">. These plans and strategies are annually reviewed during the State of </w:t>
      </w:r>
      <w:r w:rsidR="00F723D9" w:rsidRPr="00067CC4">
        <w:rPr>
          <w:rFonts w:ascii="Times New Roman" w:eastAsia="Times New Roman" w:hAnsi="Times New Roman" w:cs="Times New Roman"/>
          <w:sz w:val="24"/>
          <w:szCs w:val="24"/>
          <w:lang w:val="en-GB" w:eastAsia="en-GB"/>
        </w:rPr>
        <w:t xml:space="preserve">the </w:t>
      </w:r>
      <w:r w:rsidRPr="00067CC4">
        <w:rPr>
          <w:rFonts w:ascii="Times New Roman" w:eastAsia="Times New Roman" w:hAnsi="Times New Roman" w:cs="Times New Roman"/>
          <w:sz w:val="24"/>
          <w:szCs w:val="24"/>
          <w:lang w:val="en-GB" w:eastAsia="en-GB"/>
        </w:rPr>
        <w:t>Nation Address, whereby the Departments and their entities are expected to align their annual performance plans</w:t>
      </w:r>
      <w:r w:rsidR="004A5D19" w:rsidRPr="00067CC4">
        <w:rPr>
          <w:rFonts w:ascii="Times New Roman" w:eastAsia="Times New Roman" w:hAnsi="Times New Roman" w:cs="Times New Roman"/>
          <w:sz w:val="24"/>
          <w:szCs w:val="24"/>
          <w:lang w:val="en-GB" w:eastAsia="en-GB"/>
        </w:rPr>
        <w:t xml:space="preserve"> in accordance to the priorities and primacies contained in each State of the Nation Address.</w:t>
      </w:r>
      <w:r w:rsidRPr="00067CC4">
        <w:rPr>
          <w:rFonts w:ascii="Times New Roman" w:eastAsia="Times New Roman" w:hAnsi="Times New Roman" w:cs="Times New Roman"/>
          <w:sz w:val="24"/>
          <w:szCs w:val="24"/>
          <w:lang w:val="en-GB" w:eastAsia="en-GB"/>
        </w:rPr>
        <w:t xml:space="preserve"> </w:t>
      </w:r>
    </w:p>
    <w:p w14:paraId="52C36794" w14:textId="77777777" w:rsidR="00CF23DC" w:rsidRPr="00067CC4" w:rsidRDefault="00CF23DC" w:rsidP="0033228C">
      <w:pPr>
        <w:spacing w:after="0" w:line="360" w:lineRule="auto"/>
        <w:contextualSpacing/>
        <w:jc w:val="both"/>
        <w:rPr>
          <w:rFonts w:ascii="Times New Roman" w:eastAsia="Times New Roman" w:hAnsi="Times New Roman" w:cs="Times New Roman"/>
          <w:b/>
          <w:sz w:val="24"/>
          <w:szCs w:val="24"/>
          <w:lang w:val="en-GB" w:eastAsia="en-GB"/>
        </w:rPr>
      </w:pPr>
    </w:p>
    <w:p w14:paraId="630E0447" w14:textId="410E2F29" w:rsidR="00EE2EFE" w:rsidRPr="00067CC4" w:rsidRDefault="00EE2EFE" w:rsidP="0033228C">
      <w:pPr>
        <w:autoSpaceDE w:val="0"/>
        <w:autoSpaceDN w:val="0"/>
        <w:adjustRightInd w:val="0"/>
        <w:spacing w:after="0" w:line="360" w:lineRule="auto"/>
        <w:contextualSpacing/>
        <w:rPr>
          <w:rFonts w:ascii="Times New Roman" w:hAnsi="Times New Roman" w:cs="Times New Roman"/>
          <w:b/>
          <w:sz w:val="24"/>
          <w:szCs w:val="24"/>
        </w:rPr>
      </w:pPr>
      <w:r w:rsidRPr="00067CC4">
        <w:rPr>
          <w:rFonts w:ascii="Times New Roman" w:hAnsi="Times New Roman" w:cs="Times New Roman"/>
          <w:b/>
          <w:sz w:val="24"/>
          <w:szCs w:val="24"/>
        </w:rPr>
        <w:t>2.</w:t>
      </w:r>
      <w:r w:rsidR="00330880" w:rsidRPr="00067CC4">
        <w:rPr>
          <w:rFonts w:ascii="Times New Roman" w:hAnsi="Times New Roman" w:cs="Times New Roman"/>
          <w:b/>
          <w:sz w:val="24"/>
          <w:szCs w:val="24"/>
        </w:rPr>
        <w:t>1</w:t>
      </w:r>
      <w:r w:rsidRPr="00067CC4">
        <w:rPr>
          <w:rFonts w:ascii="Times New Roman" w:hAnsi="Times New Roman" w:cs="Times New Roman"/>
          <w:b/>
          <w:sz w:val="24"/>
          <w:szCs w:val="24"/>
        </w:rPr>
        <w:tab/>
        <w:t>R</w:t>
      </w:r>
      <w:r w:rsidR="00F723D9" w:rsidRPr="00067CC4">
        <w:rPr>
          <w:rFonts w:ascii="Times New Roman" w:hAnsi="Times New Roman" w:cs="Times New Roman"/>
          <w:b/>
          <w:sz w:val="24"/>
          <w:szCs w:val="24"/>
        </w:rPr>
        <w:t xml:space="preserve">elationship with </w:t>
      </w:r>
      <w:r w:rsidR="00145F25" w:rsidRPr="00067CC4">
        <w:rPr>
          <w:rFonts w:ascii="Times New Roman" w:hAnsi="Times New Roman" w:cs="Times New Roman"/>
          <w:b/>
          <w:sz w:val="24"/>
          <w:szCs w:val="24"/>
        </w:rPr>
        <w:t xml:space="preserve">the </w:t>
      </w:r>
      <w:r w:rsidR="00F723D9" w:rsidRPr="00067CC4">
        <w:rPr>
          <w:rFonts w:ascii="Times New Roman" w:hAnsi="Times New Roman" w:cs="Times New Roman"/>
          <w:b/>
          <w:sz w:val="24"/>
          <w:szCs w:val="24"/>
        </w:rPr>
        <w:t xml:space="preserve">National Development Plan </w:t>
      </w:r>
    </w:p>
    <w:p w14:paraId="7FD15E45" w14:textId="154B4756" w:rsidR="004A5D19" w:rsidRPr="00067CC4" w:rsidRDefault="004A5D19" w:rsidP="0033228C">
      <w:pPr>
        <w:pStyle w:val="Default"/>
        <w:spacing w:line="360" w:lineRule="auto"/>
        <w:contextualSpacing/>
        <w:jc w:val="both"/>
        <w:rPr>
          <w:color w:val="auto"/>
        </w:rPr>
      </w:pPr>
      <w:r w:rsidRPr="00067CC4">
        <w:rPr>
          <w:color w:val="auto"/>
        </w:rPr>
        <w:t>The Department of Small Business Development was established in 2014 with an inclusive mandate of developing survivalist, small, micro, medium and co-operative enterprises (“Small Business”) as defined in the National Small Business Act, 1996. It plays a vital role towards the implementation of chapters three (3) and six (6) of the National Development Plan that deal with the economy and employment as well as rural inclusive growth. The NDP is the country’s vision, with a target of creating 9.9 million new jobs from small businesses by 2030. The NDP identifies the important role that small business enterprises play in inclusive economic growth and employment. The plan articulates the benefits of increased coordination and support, incubation, and reduced costs of regulatory compliance for small enterprises to achieving a transformed and inclusive economy.</w:t>
      </w:r>
    </w:p>
    <w:p w14:paraId="470EAF32" w14:textId="77777777" w:rsidR="004A5D19" w:rsidRPr="00067CC4" w:rsidRDefault="004A5D19" w:rsidP="0033228C">
      <w:pPr>
        <w:autoSpaceDE w:val="0"/>
        <w:autoSpaceDN w:val="0"/>
        <w:adjustRightInd w:val="0"/>
        <w:spacing w:after="0" w:line="360" w:lineRule="auto"/>
        <w:contextualSpacing/>
        <w:jc w:val="both"/>
        <w:rPr>
          <w:rFonts w:ascii="Times New Roman" w:hAnsi="Times New Roman" w:cs="Times New Roman"/>
          <w:sz w:val="24"/>
          <w:szCs w:val="24"/>
        </w:rPr>
      </w:pPr>
    </w:p>
    <w:p w14:paraId="47B26404" w14:textId="1FF01FE5" w:rsidR="0033228C" w:rsidRPr="00067CC4" w:rsidRDefault="004A5D19" w:rsidP="0033228C">
      <w:pPr>
        <w:autoSpaceDE w:val="0"/>
        <w:autoSpaceDN w:val="0"/>
        <w:adjustRightInd w:val="0"/>
        <w:spacing w:after="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 xml:space="preserve">Therefore, chapter three </w:t>
      </w:r>
      <w:r w:rsidR="00145F25" w:rsidRPr="00067CC4">
        <w:rPr>
          <w:rFonts w:ascii="Times New Roman" w:hAnsi="Times New Roman" w:cs="Times New Roman"/>
          <w:sz w:val="24"/>
          <w:szCs w:val="24"/>
        </w:rPr>
        <w:t xml:space="preserve">give </w:t>
      </w:r>
      <w:r w:rsidR="00DA7973" w:rsidRPr="00067CC4">
        <w:rPr>
          <w:rFonts w:ascii="Times New Roman" w:hAnsi="Times New Roman" w:cs="Times New Roman"/>
          <w:sz w:val="24"/>
          <w:szCs w:val="24"/>
        </w:rPr>
        <w:t>DSBD</w:t>
      </w:r>
      <w:r w:rsidR="00EE2EFE" w:rsidRPr="00067CC4">
        <w:rPr>
          <w:rFonts w:ascii="Times New Roman" w:hAnsi="Times New Roman" w:cs="Times New Roman"/>
          <w:sz w:val="24"/>
          <w:szCs w:val="24"/>
        </w:rPr>
        <w:t xml:space="preserve"> </w:t>
      </w:r>
      <w:r w:rsidR="00145F25" w:rsidRPr="00067CC4">
        <w:rPr>
          <w:rFonts w:ascii="Times New Roman" w:hAnsi="Times New Roman" w:cs="Times New Roman"/>
          <w:sz w:val="24"/>
          <w:szCs w:val="24"/>
        </w:rPr>
        <w:t>marching orders to</w:t>
      </w:r>
      <w:r w:rsidR="00EE2EFE" w:rsidRPr="00067CC4">
        <w:rPr>
          <w:rFonts w:ascii="Times New Roman" w:hAnsi="Times New Roman" w:cs="Times New Roman"/>
          <w:sz w:val="24"/>
          <w:szCs w:val="24"/>
        </w:rPr>
        <w:t xml:space="preserve"> put in place</w:t>
      </w:r>
      <w:r w:rsidR="00DA7973" w:rsidRPr="00067CC4">
        <w:rPr>
          <w:rFonts w:ascii="Times New Roman" w:hAnsi="Times New Roman" w:cs="Times New Roman"/>
          <w:sz w:val="24"/>
          <w:szCs w:val="24"/>
        </w:rPr>
        <w:t xml:space="preserve"> mechanisms</w:t>
      </w:r>
      <w:r w:rsidR="00EE2EFE" w:rsidRPr="00067CC4">
        <w:rPr>
          <w:rFonts w:ascii="Times New Roman" w:hAnsi="Times New Roman" w:cs="Times New Roman"/>
          <w:sz w:val="24"/>
          <w:szCs w:val="24"/>
        </w:rPr>
        <w:t xml:space="preserve"> that </w:t>
      </w:r>
      <w:r w:rsidR="00DA7973" w:rsidRPr="00067CC4">
        <w:rPr>
          <w:rFonts w:ascii="Times New Roman" w:hAnsi="Times New Roman" w:cs="Times New Roman"/>
          <w:sz w:val="24"/>
          <w:szCs w:val="24"/>
        </w:rPr>
        <w:t>seeks</w:t>
      </w:r>
      <w:r w:rsidR="00EE2EFE" w:rsidRPr="00067CC4">
        <w:rPr>
          <w:rFonts w:ascii="Times New Roman" w:hAnsi="Times New Roman" w:cs="Times New Roman"/>
          <w:sz w:val="24"/>
          <w:szCs w:val="24"/>
        </w:rPr>
        <w:t xml:space="preserve"> to reduce the cost of doing business through microeconomic reforms, to develop proposals for an acceptable minimum standard of living and proposals on how to achieve this over time to remove the most pressing constraints on growth, investment and job creation, including energy generation and distribution, urban planning </w:t>
      </w:r>
      <w:r w:rsidR="00031D90" w:rsidRPr="00067CC4">
        <w:rPr>
          <w:rFonts w:ascii="Times New Roman" w:hAnsi="Times New Roman" w:cs="Times New Roman"/>
          <w:sz w:val="24"/>
          <w:szCs w:val="24"/>
        </w:rPr>
        <w:t>etc.</w:t>
      </w:r>
      <w:r w:rsidR="00EE2EFE" w:rsidRPr="00067CC4">
        <w:rPr>
          <w:rFonts w:ascii="Times New Roman" w:hAnsi="Times New Roman" w:cs="Times New Roman"/>
          <w:sz w:val="24"/>
          <w:szCs w:val="24"/>
        </w:rPr>
        <w:t>, as well as to position South Africa to attract offshore business services, and build on the advantage provided by its telecommunications, banking and retail firms operating in other countries.</w:t>
      </w:r>
      <w:r w:rsidR="0033228C" w:rsidRPr="00067CC4">
        <w:rPr>
          <w:rFonts w:ascii="Times New Roman" w:hAnsi="Times New Roman" w:cs="Times New Roman"/>
          <w:sz w:val="24"/>
          <w:szCs w:val="24"/>
        </w:rPr>
        <w:t xml:space="preserve"> </w:t>
      </w:r>
    </w:p>
    <w:p w14:paraId="59A7981D" w14:textId="77777777" w:rsidR="0033228C" w:rsidRPr="00067CC4" w:rsidRDefault="0033228C" w:rsidP="0033228C">
      <w:pPr>
        <w:autoSpaceDE w:val="0"/>
        <w:autoSpaceDN w:val="0"/>
        <w:adjustRightInd w:val="0"/>
        <w:spacing w:after="0" w:line="360" w:lineRule="auto"/>
        <w:contextualSpacing/>
        <w:jc w:val="both"/>
        <w:rPr>
          <w:rFonts w:ascii="Times New Roman" w:hAnsi="Times New Roman" w:cs="Times New Roman"/>
          <w:sz w:val="24"/>
          <w:szCs w:val="24"/>
        </w:rPr>
      </w:pPr>
    </w:p>
    <w:p w14:paraId="62A98BD5" w14:textId="71F185D1" w:rsidR="00EE2EFE" w:rsidRPr="00067CC4" w:rsidRDefault="004A5D19" w:rsidP="0033228C">
      <w:pPr>
        <w:autoSpaceDE w:val="0"/>
        <w:autoSpaceDN w:val="0"/>
        <w:adjustRightInd w:val="0"/>
        <w:spacing w:after="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While chapter six emphasises</w:t>
      </w:r>
      <w:r w:rsidR="00EE2EFE" w:rsidRPr="00067CC4">
        <w:rPr>
          <w:rFonts w:ascii="Times New Roman" w:hAnsi="Times New Roman" w:cs="Times New Roman"/>
          <w:sz w:val="24"/>
          <w:szCs w:val="24"/>
        </w:rPr>
        <w:t xml:space="preserve"> the role of infrastructure in bringing about economic development particularly in rural areas. The plan postulates that rural economies will be activated through improved infr</w:t>
      </w:r>
      <w:r w:rsidR="003B0D1B" w:rsidRPr="00067CC4">
        <w:rPr>
          <w:rFonts w:ascii="Times New Roman" w:hAnsi="Times New Roman" w:cs="Times New Roman"/>
          <w:sz w:val="24"/>
          <w:szCs w:val="24"/>
        </w:rPr>
        <w:t>astructure and service delivery. I</w:t>
      </w:r>
      <w:r w:rsidR="00EE2EFE" w:rsidRPr="00067CC4">
        <w:rPr>
          <w:rFonts w:ascii="Times New Roman" w:hAnsi="Times New Roman" w:cs="Times New Roman"/>
          <w:sz w:val="24"/>
          <w:szCs w:val="24"/>
        </w:rPr>
        <w:t xml:space="preserve">t instructs the state sector to conduct a review of land tenure, to analyse the nature of services and support offered to small and micro farmers, a review of mining industry commitments to social investment, and </w:t>
      </w:r>
      <w:r w:rsidR="00EE2EFE" w:rsidRPr="00067CC4">
        <w:rPr>
          <w:rFonts w:ascii="Times New Roman" w:hAnsi="Times New Roman" w:cs="Times New Roman"/>
          <w:sz w:val="24"/>
          <w:szCs w:val="24"/>
        </w:rPr>
        <w:lastRenderedPageBreak/>
        <w:t>tourism investments. It further mandates the government to substantially increase investment in irrigation infrastructure, to create tenure security for com</w:t>
      </w:r>
      <w:r w:rsidR="00C77E54" w:rsidRPr="00067CC4">
        <w:rPr>
          <w:rFonts w:ascii="Times New Roman" w:hAnsi="Times New Roman" w:cs="Times New Roman"/>
          <w:sz w:val="24"/>
          <w:szCs w:val="24"/>
        </w:rPr>
        <w:t>munal farmers, especially women,</w:t>
      </w:r>
      <w:r w:rsidR="00EE2EFE" w:rsidRPr="00067CC4">
        <w:rPr>
          <w:rFonts w:ascii="Times New Roman" w:hAnsi="Times New Roman" w:cs="Times New Roman"/>
          <w:sz w:val="24"/>
          <w:szCs w:val="24"/>
        </w:rPr>
        <w:t xml:space="preserve"> investigate different forms of financing and vesting of private property rights to land reform beneficiaries that does not hamper beneficiaries with a high debt burden.</w:t>
      </w:r>
    </w:p>
    <w:p w14:paraId="1D66529B" w14:textId="23C9D6E1" w:rsidR="00EE2EFE" w:rsidRPr="00067CC4" w:rsidRDefault="00EE2EFE" w:rsidP="0033228C">
      <w:pPr>
        <w:autoSpaceDE w:val="0"/>
        <w:autoSpaceDN w:val="0"/>
        <w:adjustRightInd w:val="0"/>
        <w:spacing w:line="360" w:lineRule="auto"/>
        <w:contextualSpacing/>
        <w:jc w:val="both"/>
        <w:rPr>
          <w:rFonts w:ascii="Times New Roman" w:hAnsi="Times New Roman" w:cs="Times New Roman"/>
          <w:b/>
          <w:sz w:val="24"/>
          <w:szCs w:val="24"/>
        </w:rPr>
      </w:pPr>
    </w:p>
    <w:p w14:paraId="36089C6A" w14:textId="77777777" w:rsidR="00DA7973" w:rsidRPr="00067CC4" w:rsidRDefault="00456B04" w:rsidP="00DA7973">
      <w:pPr>
        <w:autoSpaceDE w:val="0"/>
        <w:autoSpaceDN w:val="0"/>
        <w:adjustRightInd w:val="0"/>
        <w:spacing w:line="360" w:lineRule="auto"/>
        <w:contextualSpacing/>
        <w:jc w:val="both"/>
        <w:rPr>
          <w:rFonts w:ascii="Times New Roman" w:hAnsi="Times New Roman" w:cs="Times New Roman"/>
          <w:b/>
          <w:sz w:val="24"/>
          <w:szCs w:val="24"/>
        </w:rPr>
      </w:pPr>
      <w:r w:rsidRPr="00067CC4">
        <w:rPr>
          <w:rFonts w:ascii="Times New Roman" w:hAnsi="Times New Roman" w:cs="Times New Roman"/>
          <w:b/>
          <w:sz w:val="24"/>
          <w:szCs w:val="24"/>
        </w:rPr>
        <w:t>2.</w:t>
      </w:r>
      <w:r w:rsidR="006A41AF" w:rsidRPr="00067CC4">
        <w:rPr>
          <w:rFonts w:ascii="Times New Roman" w:hAnsi="Times New Roman" w:cs="Times New Roman"/>
          <w:b/>
          <w:sz w:val="24"/>
          <w:szCs w:val="24"/>
        </w:rPr>
        <w:t>2</w:t>
      </w:r>
      <w:r w:rsidR="006A41AF" w:rsidRPr="00067CC4">
        <w:rPr>
          <w:rFonts w:ascii="Times New Roman" w:hAnsi="Times New Roman" w:cs="Times New Roman"/>
          <w:b/>
          <w:sz w:val="24"/>
          <w:szCs w:val="24"/>
        </w:rPr>
        <w:tab/>
        <w:t xml:space="preserve">New Growth Path </w:t>
      </w:r>
      <w:r w:rsidR="00B10AC8" w:rsidRPr="00067CC4">
        <w:rPr>
          <w:rFonts w:ascii="Times New Roman" w:hAnsi="Times New Roman" w:cs="Times New Roman"/>
          <w:b/>
          <w:sz w:val="24"/>
          <w:szCs w:val="24"/>
        </w:rPr>
        <w:t>and National Development Plan</w:t>
      </w:r>
    </w:p>
    <w:p w14:paraId="10A1A19D" w14:textId="376197C8" w:rsidR="00A47B74" w:rsidRPr="00067CC4" w:rsidRDefault="00A47B74" w:rsidP="00DA7973">
      <w:pPr>
        <w:autoSpaceDE w:val="0"/>
        <w:autoSpaceDN w:val="0"/>
        <w:adjustRightInd w:val="0"/>
        <w:spacing w:line="360" w:lineRule="auto"/>
        <w:contextualSpacing/>
        <w:jc w:val="both"/>
        <w:rPr>
          <w:rFonts w:ascii="Times New Roman" w:hAnsi="Times New Roman" w:cs="Times New Roman"/>
          <w:b/>
          <w:sz w:val="24"/>
          <w:szCs w:val="24"/>
        </w:rPr>
      </w:pPr>
      <w:r w:rsidRPr="00067CC4">
        <w:rPr>
          <w:rFonts w:ascii="Times New Roman" w:hAnsi="Times New Roman" w:cs="Times New Roman"/>
          <w:sz w:val="24"/>
          <w:szCs w:val="24"/>
        </w:rPr>
        <w:t xml:space="preserve">The Department has a responsibility to implement various policy propositions for growth, decent employment and equity as captured in the New Growth Path. The NGP aims to create five (5) million jobs by 2020, and also forge a new and more inclusive, as well as labour intensive and efficient economy. According to the NDP (2011: 117), “the NGP is the government’s key programme to take the country onto a higher growth trajectory”. Of specific interest to the Department are three microeconomic policy propositions advocated in the </w:t>
      </w:r>
      <w:r w:rsidR="00145F25" w:rsidRPr="00067CC4">
        <w:rPr>
          <w:rFonts w:ascii="Times New Roman" w:hAnsi="Times New Roman" w:cs="Times New Roman"/>
          <w:sz w:val="24"/>
          <w:szCs w:val="24"/>
        </w:rPr>
        <w:t>programme</w:t>
      </w:r>
      <w:r w:rsidRPr="00067CC4">
        <w:rPr>
          <w:rFonts w:ascii="Times New Roman" w:hAnsi="Times New Roman" w:cs="Times New Roman"/>
          <w:sz w:val="24"/>
          <w:szCs w:val="24"/>
        </w:rPr>
        <w:t xml:space="preserve">, namely: - </w:t>
      </w:r>
    </w:p>
    <w:p w14:paraId="6203056A" w14:textId="77777777" w:rsidR="0033228C" w:rsidRPr="00067CC4" w:rsidRDefault="0033228C" w:rsidP="0033228C">
      <w:pPr>
        <w:pStyle w:val="Default"/>
        <w:spacing w:line="360" w:lineRule="auto"/>
        <w:contextualSpacing/>
        <w:jc w:val="both"/>
        <w:rPr>
          <w:color w:val="auto"/>
        </w:rPr>
      </w:pPr>
    </w:p>
    <w:p w14:paraId="23C1BA23" w14:textId="20103D42" w:rsidR="00A47B74" w:rsidRPr="00067CC4" w:rsidRDefault="00A47B74" w:rsidP="0033228C">
      <w:pPr>
        <w:pStyle w:val="Default"/>
        <w:spacing w:after="142" w:line="360" w:lineRule="auto"/>
        <w:contextualSpacing/>
        <w:jc w:val="both"/>
        <w:rPr>
          <w:color w:val="auto"/>
        </w:rPr>
      </w:pPr>
      <w:r w:rsidRPr="00067CC4">
        <w:rPr>
          <w:color w:val="auto"/>
        </w:rPr>
        <w:t>2.2.1</w:t>
      </w:r>
      <w:r w:rsidRPr="00067CC4">
        <w:rPr>
          <w:color w:val="auto"/>
        </w:rPr>
        <w:tab/>
        <w:t>Rural Development Policy</w:t>
      </w:r>
    </w:p>
    <w:p w14:paraId="5A0E89BC" w14:textId="77777777" w:rsidR="00A47B74" w:rsidRPr="00067CC4" w:rsidRDefault="00A47B74" w:rsidP="00F7586C">
      <w:pPr>
        <w:pStyle w:val="Default"/>
        <w:numPr>
          <w:ilvl w:val="0"/>
          <w:numId w:val="11"/>
        </w:numPr>
        <w:spacing w:after="142" w:line="360" w:lineRule="auto"/>
        <w:contextualSpacing/>
        <w:jc w:val="both"/>
        <w:rPr>
          <w:color w:val="auto"/>
        </w:rPr>
      </w:pPr>
      <w:r w:rsidRPr="00067CC4">
        <w:rPr>
          <w:color w:val="auto"/>
        </w:rPr>
        <w:t xml:space="preserve">emphasis on rural development and agricultural value chains; </w:t>
      </w:r>
    </w:p>
    <w:p w14:paraId="7AC6D3E6" w14:textId="31F0E71E" w:rsidR="00A47B74" w:rsidRPr="00067CC4" w:rsidRDefault="00A47B74" w:rsidP="00F7586C">
      <w:pPr>
        <w:pStyle w:val="Default"/>
        <w:numPr>
          <w:ilvl w:val="2"/>
          <w:numId w:val="14"/>
        </w:numPr>
        <w:spacing w:after="142" w:line="360" w:lineRule="auto"/>
        <w:contextualSpacing/>
        <w:jc w:val="both"/>
        <w:rPr>
          <w:color w:val="auto"/>
        </w:rPr>
      </w:pPr>
      <w:r w:rsidRPr="00067CC4">
        <w:rPr>
          <w:color w:val="auto"/>
        </w:rPr>
        <w:t>Enterprise development in particular the promotion of entrepreneurship</w:t>
      </w:r>
    </w:p>
    <w:p w14:paraId="38BC2042" w14:textId="77777777" w:rsidR="00A47B74" w:rsidRPr="00067CC4" w:rsidRDefault="00A47B74" w:rsidP="00F7586C">
      <w:pPr>
        <w:pStyle w:val="Default"/>
        <w:numPr>
          <w:ilvl w:val="0"/>
          <w:numId w:val="12"/>
        </w:numPr>
        <w:spacing w:after="142" w:line="360" w:lineRule="auto"/>
        <w:contextualSpacing/>
        <w:jc w:val="both"/>
        <w:rPr>
          <w:color w:val="auto"/>
        </w:rPr>
      </w:pPr>
      <w:r w:rsidRPr="00067CC4">
        <w:rPr>
          <w:color w:val="auto"/>
        </w:rPr>
        <w:t xml:space="preserve">creation of one stop shop and single funding agency; </w:t>
      </w:r>
    </w:p>
    <w:p w14:paraId="242E47A4" w14:textId="77777777" w:rsidR="00A47B74" w:rsidRPr="00067CC4" w:rsidRDefault="00A47B74" w:rsidP="00F7586C">
      <w:pPr>
        <w:pStyle w:val="Default"/>
        <w:numPr>
          <w:ilvl w:val="0"/>
          <w:numId w:val="12"/>
        </w:numPr>
        <w:spacing w:after="142" w:line="360" w:lineRule="auto"/>
        <w:contextualSpacing/>
        <w:jc w:val="both"/>
        <w:rPr>
          <w:color w:val="auto"/>
        </w:rPr>
      </w:pPr>
      <w:r w:rsidRPr="00067CC4">
        <w:rPr>
          <w:color w:val="auto"/>
        </w:rPr>
        <w:t xml:space="preserve">strict adherence to a 30-day payment period or fiscal penalties for non-compliance; </w:t>
      </w:r>
    </w:p>
    <w:p w14:paraId="1E7F12E1" w14:textId="77777777" w:rsidR="00A47B74" w:rsidRPr="00067CC4" w:rsidRDefault="00A47B74" w:rsidP="00F7586C">
      <w:pPr>
        <w:pStyle w:val="Default"/>
        <w:numPr>
          <w:ilvl w:val="0"/>
          <w:numId w:val="12"/>
        </w:numPr>
        <w:spacing w:line="360" w:lineRule="auto"/>
        <w:contextualSpacing/>
        <w:jc w:val="both"/>
        <w:rPr>
          <w:color w:val="auto"/>
        </w:rPr>
      </w:pPr>
      <w:r w:rsidRPr="00067CC4">
        <w:rPr>
          <w:color w:val="auto"/>
        </w:rPr>
        <w:t xml:space="preserve">elimination of red-tape and; </w:t>
      </w:r>
    </w:p>
    <w:p w14:paraId="4F3EC6C9" w14:textId="77777777" w:rsidR="00A47B74" w:rsidRPr="00067CC4" w:rsidRDefault="00A47B74" w:rsidP="00F7586C">
      <w:pPr>
        <w:pStyle w:val="Default"/>
        <w:numPr>
          <w:ilvl w:val="0"/>
          <w:numId w:val="12"/>
        </w:numPr>
        <w:spacing w:line="360" w:lineRule="auto"/>
        <w:contextualSpacing/>
        <w:jc w:val="both"/>
        <w:rPr>
          <w:color w:val="auto"/>
        </w:rPr>
      </w:pPr>
      <w:r w:rsidRPr="00067CC4">
        <w:rPr>
          <w:color w:val="auto"/>
        </w:rPr>
        <w:t xml:space="preserve">address exorbitant cost of space in shopping Malls; </w:t>
      </w:r>
    </w:p>
    <w:p w14:paraId="13669CAB" w14:textId="04E2FBF7" w:rsidR="00A47B74" w:rsidRPr="00067CC4" w:rsidRDefault="00A47B74" w:rsidP="00F7586C">
      <w:pPr>
        <w:pStyle w:val="Default"/>
        <w:numPr>
          <w:ilvl w:val="2"/>
          <w:numId w:val="14"/>
        </w:numPr>
        <w:spacing w:line="360" w:lineRule="auto"/>
        <w:contextualSpacing/>
        <w:jc w:val="both"/>
        <w:rPr>
          <w:color w:val="auto"/>
        </w:rPr>
      </w:pPr>
      <w:r w:rsidRPr="00067CC4">
        <w:rPr>
          <w:color w:val="auto"/>
        </w:rPr>
        <w:t>Developmental Trade Policies</w:t>
      </w:r>
    </w:p>
    <w:p w14:paraId="6294F81A" w14:textId="5B6B3CA5" w:rsidR="00A47B74" w:rsidRPr="00067CC4" w:rsidRDefault="00A47B74" w:rsidP="00F7586C">
      <w:pPr>
        <w:pStyle w:val="ListParagraph"/>
        <w:numPr>
          <w:ilvl w:val="0"/>
          <w:numId w:val="13"/>
        </w:numPr>
        <w:autoSpaceDE w:val="0"/>
        <w:autoSpaceDN w:val="0"/>
        <w:adjustRightInd w:val="0"/>
        <w:spacing w:after="142" w:line="360" w:lineRule="auto"/>
        <w:jc w:val="both"/>
        <w:rPr>
          <w:rFonts w:eastAsiaTheme="minorHAnsi"/>
        </w:rPr>
      </w:pPr>
      <w:r w:rsidRPr="00067CC4">
        <w:rPr>
          <w:rFonts w:eastAsiaTheme="minorHAnsi"/>
        </w:rPr>
        <w:t>Lobbying for a trade policy that endeavours to promote exports while addressing unfair competition against domestic producers;</w:t>
      </w:r>
    </w:p>
    <w:p w14:paraId="3C0265A0" w14:textId="50A5A117" w:rsidR="0033228C" w:rsidRPr="00067CC4" w:rsidRDefault="0033228C" w:rsidP="0033228C">
      <w:pPr>
        <w:autoSpaceDE w:val="0"/>
        <w:autoSpaceDN w:val="0"/>
        <w:adjustRightInd w:val="0"/>
        <w:spacing w:after="142" w:line="360" w:lineRule="auto"/>
        <w:jc w:val="both"/>
        <w:rPr>
          <w:rFonts w:ascii="Times New Roman" w:hAnsi="Times New Roman" w:cs="Times New Roman"/>
          <w:sz w:val="24"/>
          <w:szCs w:val="24"/>
        </w:rPr>
      </w:pPr>
    </w:p>
    <w:p w14:paraId="7D21D57B" w14:textId="77777777" w:rsidR="0033228C" w:rsidRPr="00067CC4" w:rsidRDefault="0033228C" w:rsidP="0033228C">
      <w:pPr>
        <w:autoSpaceDE w:val="0"/>
        <w:autoSpaceDN w:val="0"/>
        <w:adjustRightInd w:val="0"/>
        <w:spacing w:after="142" w:line="360" w:lineRule="auto"/>
        <w:jc w:val="both"/>
        <w:rPr>
          <w:rFonts w:ascii="Times New Roman" w:hAnsi="Times New Roman" w:cs="Times New Roman"/>
          <w:sz w:val="24"/>
          <w:szCs w:val="24"/>
        </w:rPr>
      </w:pPr>
    </w:p>
    <w:p w14:paraId="797BD12F" w14:textId="746263DF" w:rsidR="00EE2EFE" w:rsidRPr="00067CC4" w:rsidRDefault="002950A8" w:rsidP="0033228C">
      <w:pPr>
        <w:autoSpaceDE w:val="0"/>
        <w:autoSpaceDN w:val="0"/>
        <w:adjustRightInd w:val="0"/>
        <w:spacing w:after="200" w:line="360" w:lineRule="auto"/>
        <w:contextualSpacing/>
        <w:jc w:val="both"/>
        <w:rPr>
          <w:rFonts w:ascii="Times New Roman" w:hAnsi="Times New Roman" w:cs="Times New Roman"/>
          <w:sz w:val="24"/>
          <w:szCs w:val="24"/>
        </w:rPr>
      </w:pPr>
      <w:r w:rsidRPr="00067CC4">
        <w:rPr>
          <w:rFonts w:ascii="Times New Roman" w:hAnsi="Times New Roman" w:cs="Times New Roman"/>
          <w:b/>
          <w:sz w:val="24"/>
          <w:szCs w:val="24"/>
        </w:rPr>
        <w:t>2.3</w:t>
      </w:r>
      <w:r w:rsidR="00EE2EFE" w:rsidRPr="00067CC4">
        <w:rPr>
          <w:rFonts w:ascii="Times New Roman" w:hAnsi="Times New Roman" w:cs="Times New Roman"/>
          <w:b/>
          <w:sz w:val="24"/>
          <w:szCs w:val="24"/>
        </w:rPr>
        <w:tab/>
        <w:t>Medium Term Strategic Framework</w:t>
      </w:r>
      <w:r w:rsidR="00B10AC8" w:rsidRPr="00067CC4">
        <w:rPr>
          <w:rFonts w:ascii="Times New Roman" w:hAnsi="Times New Roman" w:cs="Times New Roman"/>
          <w:b/>
          <w:sz w:val="24"/>
          <w:szCs w:val="24"/>
        </w:rPr>
        <w:t xml:space="preserve"> and National Development Plan</w:t>
      </w:r>
    </w:p>
    <w:p w14:paraId="21DC77B4" w14:textId="60820A9F" w:rsidR="00EE2EFE" w:rsidRPr="00067CC4" w:rsidRDefault="00EE2EFE" w:rsidP="0033228C">
      <w:pPr>
        <w:autoSpaceDE w:val="0"/>
        <w:autoSpaceDN w:val="0"/>
        <w:adjustRightInd w:val="0"/>
        <w:spacing w:after="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The Department</w:t>
      </w:r>
      <w:r w:rsidR="00C77E54" w:rsidRPr="00067CC4">
        <w:rPr>
          <w:rFonts w:ascii="Times New Roman" w:hAnsi="Times New Roman" w:cs="Times New Roman"/>
          <w:sz w:val="24"/>
          <w:szCs w:val="24"/>
        </w:rPr>
        <w:t xml:space="preserve"> is directed to contribute to </w:t>
      </w:r>
      <w:r w:rsidR="00D035C8" w:rsidRPr="00067CC4">
        <w:rPr>
          <w:rFonts w:ascii="Times New Roman" w:hAnsi="Times New Roman" w:cs="Times New Roman"/>
          <w:sz w:val="24"/>
          <w:szCs w:val="24"/>
        </w:rPr>
        <w:t xml:space="preserve">service delivery </w:t>
      </w:r>
      <w:r w:rsidRPr="00067CC4">
        <w:rPr>
          <w:rFonts w:ascii="Times New Roman" w:hAnsi="Times New Roman" w:cs="Times New Roman"/>
          <w:sz w:val="24"/>
          <w:szCs w:val="24"/>
        </w:rPr>
        <w:t>outcome 4 (</w:t>
      </w:r>
      <w:r w:rsidR="00B10AC8" w:rsidRPr="00067CC4">
        <w:rPr>
          <w:rFonts w:ascii="Times New Roman" w:hAnsi="Times New Roman" w:cs="Times New Roman"/>
          <w:sz w:val="24"/>
          <w:szCs w:val="24"/>
        </w:rPr>
        <w:t>‘</w:t>
      </w:r>
      <w:r w:rsidRPr="00067CC4">
        <w:rPr>
          <w:rFonts w:ascii="Times New Roman" w:hAnsi="Times New Roman" w:cs="Times New Roman"/>
          <w:sz w:val="24"/>
          <w:szCs w:val="24"/>
        </w:rPr>
        <w:t>decent employment through inclusive growth</w:t>
      </w:r>
      <w:r w:rsidR="00B10AC8" w:rsidRPr="00067CC4">
        <w:rPr>
          <w:rFonts w:ascii="Times New Roman" w:hAnsi="Times New Roman" w:cs="Times New Roman"/>
          <w:sz w:val="24"/>
          <w:szCs w:val="24"/>
        </w:rPr>
        <w:t>’</w:t>
      </w:r>
      <w:r w:rsidRPr="00067CC4">
        <w:rPr>
          <w:rFonts w:ascii="Times New Roman" w:hAnsi="Times New Roman" w:cs="Times New Roman"/>
          <w:sz w:val="24"/>
          <w:szCs w:val="24"/>
        </w:rPr>
        <w:t xml:space="preserve">) </w:t>
      </w:r>
      <w:r w:rsidR="00C77E54" w:rsidRPr="00067CC4">
        <w:rPr>
          <w:rFonts w:ascii="Times New Roman" w:hAnsi="Times New Roman" w:cs="Times New Roman"/>
          <w:sz w:val="24"/>
          <w:szCs w:val="24"/>
        </w:rPr>
        <w:t xml:space="preserve">and </w:t>
      </w:r>
      <w:r w:rsidR="00D035C8" w:rsidRPr="00067CC4">
        <w:rPr>
          <w:rFonts w:ascii="Times New Roman" w:hAnsi="Times New Roman" w:cs="Times New Roman"/>
          <w:sz w:val="24"/>
          <w:szCs w:val="24"/>
        </w:rPr>
        <w:t xml:space="preserve">service delivery </w:t>
      </w:r>
      <w:r w:rsidR="00C77E54" w:rsidRPr="00067CC4">
        <w:rPr>
          <w:rFonts w:ascii="Times New Roman" w:hAnsi="Times New Roman" w:cs="Times New Roman"/>
          <w:sz w:val="24"/>
          <w:szCs w:val="24"/>
        </w:rPr>
        <w:t>outcome 7 (</w:t>
      </w:r>
      <w:r w:rsidR="00B10AC8" w:rsidRPr="00067CC4">
        <w:rPr>
          <w:rFonts w:ascii="Times New Roman" w:hAnsi="Times New Roman" w:cs="Times New Roman"/>
          <w:sz w:val="24"/>
          <w:szCs w:val="24"/>
        </w:rPr>
        <w:t>‘</w:t>
      </w:r>
      <w:r w:rsidR="00C77E54" w:rsidRPr="00067CC4">
        <w:rPr>
          <w:rFonts w:ascii="Times New Roman" w:hAnsi="Times New Roman" w:cs="Times New Roman"/>
          <w:sz w:val="24"/>
          <w:szCs w:val="24"/>
        </w:rPr>
        <w:t>rural development</w:t>
      </w:r>
      <w:r w:rsidR="00B10AC8" w:rsidRPr="00067CC4">
        <w:rPr>
          <w:rFonts w:ascii="Times New Roman" w:hAnsi="Times New Roman" w:cs="Times New Roman"/>
          <w:sz w:val="24"/>
          <w:szCs w:val="24"/>
        </w:rPr>
        <w:t>’</w:t>
      </w:r>
      <w:r w:rsidR="00C77E54" w:rsidRPr="00067CC4">
        <w:rPr>
          <w:rFonts w:ascii="Times New Roman" w:hAnsi="Times New Roman" w:cs="Times New Roman"/>
          <w:sz w:val="24"/>
          <w:szCs w:val="24"/>
        </w:rPr>
        <w:t xml:space="preserve">) </w:t>
      </w:r>
      <w:r w:rsidRPr="00067CC4">
        <w:rPr>
          <w:rFonts w:ascii="Times New Roman" w:hAnsi="Times New Roman" w:cs="Times New Roman"/>
          <w:sz w:val="24"/>
          <w:szCs w:val="24"/>
        </w:rPr>
        <w:t>of the 2014-2019 Medium Term Strategic Framework</w:t>
      </w:r>
      <w:r w:rsidR="00C77E54" w:rsidRPr="00067CC4">
        <w:rPr>
          <w:rFonts w:ascii="Times New Roman" w:hAnsi="Times New Roman" w:cs="Times New Roman"/>
          <w:sz w:val="24"/>
          <w:szCs w:val="24"/>
        </w:rPr>
        <w:t>.</w:t>
      </w:r>
      <w:r w:rsidRPr="00067CC4">
        <w:rPr>
          <w:rFonts w:ascii="Times New Roman" w:hAnsi="Times New Roman" w:cs="Times New Roman"/>
          <w:sz w:val="24"/>
          <w:szCs w:val="24"/>
        </w:rPr>
        <w:t xml:space="preserve"> </w:t>
      </w:r>
      <w:r w:rsidR="00B10AC8" w:rsidRPr="00067CC4">
        <w:rPr>
          <w:rFonts w:ascii="Times New Roman" w:hAnsi="Times New Roman" w:cs="Times New Roman"/>
          <w:sz w:val="24"/>
          <w:szCs w:val="24"/>
        </w:rPr>
        <w:t>It is tasked to c</w:t>
      </w:r>
      <w:r w:rsidRPr="00067CC4">
        <w:rPr>
          <w:rFonts w:ascii="Times New Roman" w:hAnsi="Times New Roman" w:cs="Times New Roman"/>
          <w:sz w:val="24"/>
          <w:szCs w:val="24"/>
        </w:rPr>
        <w:t xml:space="preserve">reate a </w:t>
      </w:r>
      <w:r w:rsidR="00B10AC8" w:rsidRPr="00067CC4">
        <w:rPr>
          <w:rFonts w:ascii="Times New Roman" w:hAnsi="Times New Roman" w:cs="Times New Roman"/>
          <w:sz w:val="24"/>
          <w:szCs w:val="24"/>
        </w:rPr>
        <w:t>favourable</w:t>
      </w:r>
      <w:r w:rsidRPr="00067CC4">
        <w:rPr>
          <w:rFonts w:ascii="Times New Roman" w:hAnsi="Times New Roman" w:cs="Times New Roman"/>
          <w:sz w:val="24"/>
          <w:szCs w:val="24"/>
        </w:rPr>
        <w:t xml:space="preserve"> legislative and policy environment for </w:t>
      </w:r>
      <w:r w:rsidR="00C5643D" w:rsidRPr="00067CC4">
        <w:rPr>
          <w:rFonts w:ascii="Times New Roman" w:hAnsi="Times New Roman" w:cs="Times New Roman"/>
          <w:sz w:val="24"/>
          <w:szCs w:val="24"/>
        </w:rPr>
        <w:t>survivalist</w:t>
      </w:r>
      <w:r w:rsidR="00A47B74" w:rsidRPr="00067CC4">
        <w:rPr>
          <w:rFonts w:ascii="Times New Roman" w:hAnsi="Times New Roman" w:cs="Times New Roman"/>
          <w:sz w:val="24"/>
          <w:szCs w:val="24"/>
        </w:rPr>
        <w:t>, small, micro, medium and co-operative enterprises</w:t>
      </w:r>
      <w:r w:rsidRPr="00067CC4">
        <w:rPr>
          <w:rFonts w:ascii="Times New Roman" w:hAnsi="Times New Roman" w:cs="Times New Roman"/>
          <w:sz w:val="24"/>
          <w:szCs w:val="24"/>
        </w:rPr>
        <w:t xml:space="preserve">, </w:t>
      </w:r>
      <w:r w:rsidRPr="00067CC4">
        <w:rPr>
          <w:rFonts w:ascii="Times New Roman" w:hAnsi="Times New Roman" w:cs="Times New Roman"/>
          <w:sz w:val="24"/>
          <w:szCs w:val="24"/>
        </w:rPr>
        <w:lastRenderedPageBreak/>
        <w:t xml:space="preserve">develop and grow </w:t>
      </w:r>
      <w:r w:rsidR="00A47B74" w:rsidRPr="00067CC4">
        <w:rPr>
          <w:rFonts w:ascii="Times New Roman" w:hAnsi="Times New Roman" w:cs="Times New Roman"/>
          <w:sz w:val="24"/>
          <w:szCs w:val="24"/>
        </w:rPr>
        <w:t>small business sector</w:t>
      </w:r>
      <w:r w:rsidRPr="00067CC4">
        <w:rPr>
          <w:rFonts w:ascii="Times New Roman" w:hAnsi="Times New Roman" w:cs="Times New Roman"/>
          <w:sz w:val="24"/>
          <w:szCs w:val="24"/>
        </w:rPr>
        <w:t xml:space="preserve"> in township and rural areas, and establish public and private partnerships aimed at maximising support for </w:t>
      </w:r>
      <w:r w:rsidR="00A47B74" w:rsidRPr="00067CC4">
        <w:rPr>
          <w:rFonts w:ascii="Times New Roman" w:hAnsi="Times New Roman" w:cs="Times New Roman"/>
          <w:sz w:val="24"/>
          <w:szCs w:val="24"/>
        </w:rPr>
        <w:t>small businesses</w:t>
      </w:r>
      <w:r w:rsidRPr="00067CC4">
        <w:rPr>
          <w:rFonts w:ascii="Times New Roman" w:hAnsi="Times New Roman" w:cs="Times New Roman"/>
          <w:sz w:val="24"/>
          <w:szCs w:val="24"/>
        </w:rPr>
        <w:t>.</w:t>
      </w:r>
    </w:p>
    <w:p w14:paraId="21E8EF23" w14:textId="77777777" w:rsidR="00EE2EFE" w:rsidRPr="00067CC4" w:rsidRDefault="00EE2EFE" w:rsidP="0033228C">
      <w:pPr>
        <w:autoSpaceDE w:val="0"/>
        <w:autoSpaceDN w:val="0"/>
        <w:adjustRightInd w:val="0"/>
        <w:spacing w:after="0" w:line="360" w:lineRule="auto"/>
        <w:contextualSpacing/>
        <w:rPr>
          <w:rFonts w:ascii="Times New Roman" w:hAnsi="Times New Roman" w:cs="Times New Roman"/>
          <w:sz w:val="24"/>
          <w:szCs w:val="24"/>
        </w:rPr>
      </w:pPr>
    </w:p>
    <w:p w14:paraId="72A114DB" w14:textId="28426A80" w:rsidR="001B5724" w:rsidRPr="00067CC4" w:rsidRDefault="00B10AC8" w:rsidP="0033228C">
      <w:pPr>
        <w:autoSpaceDE w:val="0"/>
        <w:autoSpaceDN w:val="0"/>
        <w:adjustRightInd w:val="0"/>
        <w:spacing w:after="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O</w:t>
      </w:r>
      <w:r w:rsidR="00EE2EFE" w:rsidRPr="00067CC4">
        <w:rPr>
          <w:rFonts w:ascii="Times New Roman" w:hAnsi="Times New Roman" w:cs="Times New Roman"/>
          <w:sz w:val="24"/>
          <w:szCs w:val="24"/>
        </w:rPr>
        <w:t>ver the medium term</w:t>
      </w:r>
      <w:r w:rsidR="00C77E54" w:rsidRPr="00067CC4">
        <w:rPr>
          <w:rFonts w:ascii="Times New Roman" w:hAnsi="Times New Roman" w:cs="Times New Roman"/>
          <w:sz w:val="24"/>
          <w:szCs w:val="24"/>
        </w:rPr>
        <w:t xml:space="preserve"> and</w:t>
      </w:r>
      <w:r w:rsidRPr="00067CC4">
        <w:rPr>
          <w:rFonts w:ascii="Times New Roman" w:hAnsi="Times New Roman" w:cs="Times New Roman"/>
          <w:sz w:val="24"/>
          <w:szCs w:val="24"/>
        </w:rPr>
        <w:t>,</w:t>
      </w:r>
      <w:r w:rsidR="00C77E54" w:rsidRPr="00067CC4">
        <w:rPr>
          <w:rFonts w:ascii="Times New Roman" w:hAnsi="Times New Roman" w:cs="Times New Roman"/>
          <w:sz w:val="24"/>
          <w:szCs w:val="24"/>
        </w:rPr>
        <w:t xml:space="preserve"> in line with the NDP, </w:t>
      </w:r>
      <w:r w:rsidRPr="00067CC4">
        <w:rPr>
          <w:rFonts w:ascii="Times New Roman" w:hAnsi="Times New Roman" w:cs="Times New Roman"/>
          <w:sz w:val="24"/>
          <w:szCs w:val="24"/>
        </w:rPr>
        <w:t xml:space="preserve">the Department </w:t>
      </w:r>
      <w:r w:rsidR="00F5272F" w:rsidRPr="00067CC4">
        <w:rPr>
          <w:rFonts w:ascii="Times New Roman" w:hAnsi="Times New Roman" w:cs="Times New Roman"/>
          <w:sz w:val="24"/>
          <w:szCs w:val="24"/>
        </w:rPr>
        <w:t>plan</w:t>
      </w:r>
      <w:r w:rsidRPr="00067CC4">
        <w:rPr>
          <w:rFonts w:ascii="Times New Roman" w:hAnsi="Times New Roman" w:cs="Times New Roman"/>
          <w:sz w:val="24"/>
          <w:szCs w:val="24"/>
        </w:rPr>
        <w:t>s</w:t>
      </w:r>
      <w:r w:rsidR="00F5272F" w:rsidRPr="00067CC4">
        <w:rPr>
          <w:rFonts w:ascii="Times New Roman" w:hAnsi="Times New Roman" w:cs="Times New Roman"/>
          <w:sz w:val="24"/>
          <w:szCs w:val="24"/>
        </w:rPr>
        <w:t xml:space="preserve"> to</w:t>
      </w:r>
      <w:r w:rsidR="00EE2EFE" w:rsidRPr="00067CC4">
        <w:rPr>
          <w:rFonts w:ascii="Times New Roman" w:hAnsi="Times New Roman" w:cs="Times New Roman"/>
          <w:sz w:val="24"/>
          <w:szCs w:val="24"/>
        </w:rPr>
        <w:t xml:space="preserve"> focus on increasing the number of small enterprises that </w:t>
      </w:r>
      <w:r w:rsidR="00C77E54" w:rsidRPr="00067CC4">
        <w:rPr>
          <w:rFonts w:ascii="Times New Roman" w:hAnsi="Times New Roman" w:cs="Times New Roman"/>
          <w:sz w:val="24"/>
          <w:szCs w:val="24"/>
        </w:rPr>
        <w:t>it</w:t>
      </w:r>
      <w:r w:rsidR="00EE2EFE" w:rsidRPr="00067CC4">
        <w:rPr>
          <w:rFonts w:ascii="Times New Roman" w:hAnsi="Times New Roman" w:cs="Times New Roman"/>
          <w:sz w:val="24"/>
          <w:szCs w:val="24"/>
        </w:rPr>
        <w:t xml:space="preserve"> supports</w:t>
      </w:r>
      <w:r w:rsidRPr="00067CC4">
        <w:rPr>
          <w:rFonts w:ascii="Times New Roman" w:hAnsi="Times New Roman" w:cs="Times New Roman"/>
          <w:sz w:val="24"/>
          <w:szCs w:val="24"/>
        </w:rPr>
        <w:t xml:space="preserve"> in all nine provinces</w:t>
      </w:r>
      <w:r w:rsidR="00EE2EFE" w:rsidRPr="00067CC4">
        <w:rPr>
          <w:rFonts w:ascii="Times New Roman" w:hAnsi="Times New Roman" w:cs="Times New Roman"/>
          <w:sz w:val="24"/>
          <w:szCs w:val="24"/>
        </w:rPr>
        <w:t>, review</w:t>
      </w:r>
      <w:r w:rsidR="00C77E54" w:rsidRPr="00067CC4">
        <w:rPr>
          <w:rFonts w:ascii="Times New Roman" w:hAnsi="Times New Roman" w:cs="Times New Roman"/>
          <w:sz w:val="24"/>
          <w:szCs w:val="24"/>
        </w:rPr>
        <w:t xml:space="preserve"> </w:t>
      </w:r>
      <w:r w:rsidR="00EE2EFE" w:rsidRPr="00067CC4">
        <w:rPr>
          <w:rFonts w:ascii="Times New Roman" w:hAnsi="Times New Roman" w:cs="Times New Roman"/>
          <w:sz w:val="24"/>
          <w:szCs w:val="24"/>
        </w:rPr>
        <w:t xml:space="preserve">the strategy for SMME </w:t>
      </w:r>
      <w:r w:rsidR="00A47B74" w:rsidRPr="00067CC4">
        <w:rPr>
          <w:rFonts w:ascii="Times New Roman" w:hAnsi="Times New Roman" w:cs="Times New Roman"/>
          <w:sz w:val="24"/>
          <w:szCs w:val="24"/>
        </w:rPr>
        <w:t>D</w:t>
      </w:r>
      <w:r w:rsidR="00EE2EFE" w:rsidRPr="00067CC4">
        <w:rPr>
          <w:rFonts w:ascii="Times New Roman" w:hAnsi="Times New Roman" w:cs="Times New Roman"/>
          <w:sz w:val="24"/>
          <w:szCs w:val="24"/>
        </w:rPr>
        <w:t xml:space="preserve">evelopment and </w:t>
      </w:r>
      <w:r w:rsidR="00A47B74" w:rsidRPr="00067CC4">
        <w:rPr>
          <w:rFonts w:ascii="Times New Roman" w:hAnsi="Times New Roman" w:cs="Times New Roman"/>
          <w:sz w:val="24"/>
          <w:szCs w:val="24"/>
        </w:rPr>
        <w:t>E</w:t>
      </w:r>
      <w:r w:rsidR="00EE2EFE" w:rsidRPr="00067CC4">
        <w:rPr>
          <w:rFonts w:ascii="Times New Roman" w:hAnsi="Times New Roman" w:cs="Times New Roman"/>
          <w:sz w:val="24"/>
          <w:szCs w:val="24"/>
        </w:rPr>
        <w:t xml:space="preserve">ntrepreneurship, </w:t>
      </w:r>
      <w:r w:rsidRPr="00067CC4">
        <w:rPr>
          <w:rFonts w:ascii="Times New Roman" w:hAnsi="Times New Roman" w:cs="Times New Roman"/>
          <w:sz w:val="24"/>
          <w:szCs w:val="24"/>
        </w:rPr>
        <w:t xml:space="preserve">reinforce </w:t>
      </w:r>
      <w:r w:rsidR="00C77E54" w:rsidRPr="00067CC4">
        <w:rPr>
          <w:rFonts w:ascii="Times New Roman" w:hAnsi="Times New Roman" w:cs="Times New Roman"/>
          <w:sz w:val="24"/>
          <w:szCs w:val="24"/>
        </w:rPr>
        <w:t>support</w:t>
      </w:r>
      <w:r w:rsidR="00EE2EFE" w:rsidRPr="00067CC4">
        <w:rPr>
          <w:rFonts w:ascii="Times New Roman" w:hAnsi="Times New Roman" w:cs="Times New Roman"/>
          <w:sz w:val="24"/>
          <w:szCs w:val="24"/>
        </w:rPr>
        <w:t xml:space="preserve"> </w:t>
      </w:r>
      <w:r w:rsidRPr="00067CC4">
        <w:rPr>
          <w:rFonts w:ascii="Times New Roman" w:hAnsi="Times New Roman" w:cs="Times New Roman"/>
          <w:sz w:val="24"/>
          <w:szCs w:val="24"/>
        </w:rPr>
        <w:t xml:space="preserve">for </w:t>
      </w:r>
      <w:r w:rsidR="00EE2EFE" w:rsidRPr="00067CC4">
        <w:rPr>
          <w:rFonts w:ascii="Times New Roman" w:hAnsi="Times New Roman" w:cs="Times New Roman"/>
          <w:sz w:val="24"/>
          <w:szCs w:val="24"/>
        </w:rPr>
        <w:t>co</w:t>
      </w:r>
      <w:r w:rsidR="00A47B74" w:rsidRPr="00067CC4">
        <w:rPr>
          <w:rFonts w:ascii="Times New Roman" w:hAnsi="Times New Roman" w:cs="Times New Roman"/>
          <w:sz w:val="24"/>
          <w:szCs w:val="24"/>
        </w:rPr>
        <w:t>-</w:t>
      </w:r>
      <w:r w:rsidR="00EE2EFE" w:rsidRPr="00067CC4">
        <w:rPr>
          <w:rFonts w:ascii="Times New Roman" w:hAnsi="Times New Roman" w:cs="Times New Roman"/>
          <w:sz w:val="24"/>
          <w:szCs w:val="24"/>
        </w:rPr>
        <w:t>operative</w:t>
      </w:r>
      <w:r w:rsidRPr="00067CC4">
        <w:rPr>
          <w:rFonts w:ascii="Times New Roman" w:hAnsi="Times New Roman" w:cs="Times New Roman"/>
          <w:sz w:val="24"/>
          <w:szCs w:val="24"/>
        </w:rPr>
        <w:t xml:space="preserve"> enterprises</w:t>
      </w:r>
      <w:r w:rsidR="00EE2EFE" w:rsidRPr="00067CC4">
        <w:rPr>
          <w:rFonts w:ascii="Times New Roman" w:hAnsi="Times New Roman" w:cs="Times New Roman"/>
          <w:sz w:val="24"/>
          <w:szCs w:val="24"/>
        </w:rPr>
        <w:t xml:space="preserve">, develop </w:t>
      </w:r>
      <w:r w:rsidR="00A47B74" w:rsidRPr="00067CC4">
        <w:rPr>
          <w:rFonts w:ascii="Times New Roman" w:hAnsi="Times New Roman" w:cs="Times New Roman"/>
          <w:sz w:val="24"/>
          <w:szCs w:val="24"/>
        </w:rPr>
        <w:t>and intensify market access opportunities for</w:t>
      </w:r>
      <w:r w:rsidR="00EE2EFE" w:rsidRPr="00067CC4">
        <w:rPr>
          <w:rFonts w:ascii="Times New Roman" w:hAnsi="Times New Roman" w:cs="Times New Roman"/>
          <w:sz w:val="24"/>
          <w:szCs w:val="24"/>
        </w:rPr>
        <w:t xml:space="preserve"> small enterprises, support incubators for small enterprises, and strengthen</w:t>
      </w:r>
      <w:r w:rsidR="00C77E54" w:rsidRPr="00067CC4">
        <w:rPr>
          <w:rFonts w:ascii="Times New Roman" w:hAnsi="Times New Roman" w:cs="Times New Roman"/>
          <w:sz w:val="24"/>
          <w:szCs w:val="24"/>
        </w:rPr>
        <w:t xml:space="preserve"> </w:t>
      </w:r>
      <w:r w:rsidR="00A47B74" w:rsidRPr="00067CC4">
        <w:rPr>
          <w:rFonts w:ascii="Times New Roman" w:hAnsi="Times New Roman" w:cs="Times New Roman"/>
          <w:sz w:val="24"/>
          <w:szCs w:val="24"/>
        </w:rPr>
        <w:t>D</w:t>
      </w:r>
      <w:r w:rsidR="00EE2EFE" w:rsidRPr="00067CC4">
        <w:rPr>
          <w:rFonts w:ascii="Times New Roman" w:hAnsi="Times New Roman" w:cs="Times New Roman"/>
          <w:sz w:val="24"/>
          <w:szCs w:val="24"/>
        </w:rPr>
        <w:t xml:space="preserve">epartmental operational capacity. </w:t>
      </w:r>
      <w:r w:rsidR="00C77E54" w:rsidRPr="00067CC4">
        <w:rPr>
          <w:rFonts w:ascii="Times New Roman" w:hAnsi="Times New Roman" w:cs="Times New Roman"/>
          <w:sz w:val="24"/>
          <w:szCs w:val="24"/>
        </w:rPr>
        <w:t>The D</w:t>
      </w:r>
      <w:r w:rsidR="00EE2EFE" w:rsidRPr="00067CC4">
        <w:rPr>
          <w:rFonts w:ascii="Times New Roman" w:hAnsi="Times New Roman" w:cs="Times New Roman"/>
          <w:sz w:val="24"/>
          <w:szCs w:val="24"/>
        </w:rPr>
        <w:t xml:space="preserve">epartment is further tasked with </w:t>
      </w:r>
      <w:r w:rsidRPr="00067CC4">
        <w:rPr>
          <w:rFonts w:ascii="Times New Roman" w:hAnsi="Times New Roman" w:cs="Times New Roman"/>
          <w:sz w:val="24"/>
          <w:szCs w:val="24"/>
        </w:rPr>
        <w:t>an</w:t>
      </w:r>
      <w:r w:rsidR="00A47B74" w:rsidRPr="00067CC4">
        <w:rPr>
          <w:rFonts w:ascii="Times New Roman" w:hAnsi="Times New Roman" w:cs="Times New Roman"/>
          <w:sz w:val="24"/>
          <w:szCs w:val="24"/>
        </w:rPr>
        <w:t xml:space="preserve"> </w:t>
      </w:r>
      <w:r w:rsidRPr="00067CC4">
        <w:rPr>
          <w:rFonts w:ascii="Times New Roman" w:hAnsi="Times New Roman" w:cs="Times New Roman"/>
          <w:sz w:val="24"/>
          <w:szCs w:val="24"/>
        </w:rPr>
        <w:t>assignment</w:t>
      </w:r>
      <w:r w:rsidR="00A47B74" w:rsidRPr="00067CC4">
        <w:rPr>
          <w:rFonts w:ascii="Times New Roman" w:hAnsi="Times New Roman" w:cs="Times New Roman"/>
          <w:sz w:val="24"/>
          <w:szCs w:val="24"/>
        </w:rPr>
        <w:t xml:space="preserve"> of moderating </w:t>
      </w:r>
      <w:r w:rsidRPr="00067CC4">
        <w:rPr>
          <w:rFonts w:ascii="Times New Roman" w:hAnsi="Times New Roman" w:cs="Times New Roman"/>
          <w:sz w:val="24"/>
          <w:szCs w:val="24"/>
        </w:rPr>
        <w:t>redundant</w:t>
      </w:r>
      <w:r w:rsidR="00EE2EFE" w:rsidRPr="00067CC4">
        <w:rPr>
          <w:rFonts w:ascii="Times New Roman" w:hAnsi="Times New Roman" w:cs="Times New Roman"/>
          <w:sz w:val="24"/>
          <w:szCs w:val="24"/>
        </w:rPr>
        <w:t xml:space="preserve"> regulatory </w:t>
      </w:r>
      <w:r w:rsidRPr="00067CC4">
        <w:rPr>
          <w:rFonts w:ascii="Times New Roman" w:hAnsi="Times New Roman" w:cs="Times New Roman"/>
          <w:sz w:val="24"/>
          <w:szCs w:val="24"/>
        </w:rPr>
        <w:t>bottlenecks</w:t>
      </w:r>
      <w:r w:rsidR="00EE2EFE" w:rsidRPr="00067CC4">
        <w:rPr>
          <w:rFonts w:ascii="Times New Roman" w:hAnsi="Times New Roman" w:cs="Times New Roman"/>
          <w:sz w:val="24"/>
          <w:szCs w:val="24"/>
        </w:rPr>
        <w:t xml:space="preserve">, which it plans to do through its red tape reduction programme for the operations of </w:t>
      </w:r>
      <w:r w:rsidR="00A47B74" w:rsidRPr="00067CC4">
        <w:rPr>
          <w:rFonts w:ascii="Times New Roman" w:hAnsi="Times New Roman" w:cs="Times New Roman"/>
          <w:sz w:val="24"/>
          <w:szCs w:val="24"/>
        </w:rPr>
        <w:t xml:space="preserve">small enterprises </w:t>
      </w:r>
      <w:r w:rsidR="00EE2EFE" w:rsidRPr="00067CC4">
        <w:rPr>
          <w:rFonts w:ascii="Times New Roman" w:hAnsi="Times New Roman" w:cs="Times New Roman"/>
          <w:sz w:val="24"/>
          <w:szCs w:val="24"/>
        </w:rPr>
        <w:t xml:space="preserve">in municipalities. </w:t>
      </w:r>
    </w:p>
    <w:p w14:paraId="1DF2641B" w14:textId="77777777" w:rsidR="001B5724" w:rsidRPr="00067CC4" w:rsidRDefault="001B5724" w:rsidP="0033228C">
      <w:pPr>
        <w:autoSpaceDE w:val="0"/>
        <w:autoSpaceDN w:val="0"/>
        <w:adjustRightInd w:val="0"/>
        <w:spacing w:after="0" w:line="360" w:lineRule="auto"/>
        <w:contextualSpacing/>
        <w:jc w:val="both"/>
        <w:rPr>
          <w:rFonts w:ascii="Times New Roman" w:hAnsi="Times New Roman" w:cs="Times New Roman"/>
          <w:sz w:val="24"/>
          <w:szCs w:val="24"/>
        </w:rPr>
      </w:pPr>
    </w:p>
    <w:p w14:paraId="1AED789A" w14:textId="6637DA6E" w:rsidR="00EE2EFE" w:rsidRPr="00067CC4" w:rsidRDefault="002950A8" w:rsidP="0033228C">
      <w:pPr>
        <w:autoSpaceDE w:val="0"/>
        <w:autoSpaceDN w:val="0"/>
        <w:adjustRightInd w:val="0"/>
        <w:spacing w:after="0" w:line="360" w:lineRule="auto"/>
        <w:contextualSpacing/>
        <w:jc w:val="both"/>
        <w:rPr>
          <w:rFonts w:ascii="Times New Roman" w:hAnsi="Times New Roman" w:cs="Times New Roman"/>
          <w:sz w:val="24"/>
          <w:szCs w:val="24"/>
        </w:rPr>
      </w:pPr>
      <w:r w:rsidRPr="00067CC4">
        <w:rPr>
          <w:rFonts w:ascii="Times New Roman" w:hAnsi="Times New Roman" w:cs="Times New Roman"/>
          <w:b/>
          <w:sz w:val="24"/>
          <w:szCs w:val="24"/>
        </w:rPr>
        <w:t>2.4</w:t>
      </w:r>
      <w:r w:rsidR="00EE2EFE" w:rsidRPr="00067CC4">
        <w:rPr>
          <w:rFonts w:ascii="Times New Roman" w:hAnsi="Times New Roman" w:cs="Times New Roman"/>
          <w:b/>
          <w:sz w:val="24"/>
          <w:szCs w:val="24"/>
        </w:rPr>
        <w:tab/>
        <w:t>S</w:t>
      </w:r>
      <w:r w:rsidR="00C77E54" w:rsidRPr="00067CC4">
        <w:rPr>
          <w:rFonts w:ascii="Times New Roman" w:hAnsi="Times New Roman" w:cs="Times New Roman"/>
          <w:b/>
          <w:sz w:val="24"/>
          <w:szCs w:val="24"/>
        </w:rPr>
        <w:t>tate of the Nation Address</w:t>
      </w:r>
      <w:r w:rsidR="00E6569B" w:rsidRPr="00067CC4">
        <w:rPr>
          <w:rFonts w:ascii="Times New Roman" w:hAnsi="Times New Roman" w:cs="Times New Roman"/>
          <w:b/>
          <w:sz w:val="24"/>
          <w:szCs w:val="24"/>
        </w:rPr>
        <w:t>es</w:t>
      </w:r>
      <w:r w:rsidR="00EE2EFE" w:rsidRPr="00067CC4">
        <w:rPr>
          <w:rFonts w:ascii="Times New Roman" w:hAnsi="Times New Roman" w:cs="Times New Roman"/>
          <w:b/>
          <w:sz w:val="24"/>
          <w:szCs w:val="24"/>
        </w:rPr>
        <w:t xml:space="preserve"> [2014-201</w:t>
      </w:r>
      <w:r w:rsidR="00B10AC8" w:rsidRPr="00067CC4">
        <w:rPr>
          <w:rFonts w:ascii="Times New Roman" w:hAnsi="Times New Roman" w:cs="Times New Roman"/>
          <w:b/>
          <w:sz w:val="24"/>
          <w:szCs w:val="24"/>
        </w:rPr>
        <w:t>7</w:t>
      </w:r>
      <w:r w:rsidR="00EE2EFE" w:rsidRPr="00067CC4">
        <w:rPr>
          <w:rFonts w:ascii="Times New Roman" w:hAnsi="Times New Roman" w:cs="Times New Roman"/>
          <w:b/>
          <w:sz w:val="24"/>
          <w:szCs w:val="24"/>
        </w:rPr>
        <w:t>]</w:t>
      </w:r>
    </w:p>
    <w:p w14:paraId="28A84E14" w14:textId="69256B2E" w:rsidR="00B10AC8" w:rsidRPr="00067CC4" w:rsidRDefault="00B10AC8" w:rsidP="0033228C">
      <w:pPr>
        <w:spacing w:line="360" w:lineRule="auto"/>
        <w:contextualSpacing/>
        <w:jc w:val="both"/>
        <w:rPr>
          <w:rFonts w:ascii="Times New Roman" w:hAnsi="Times New Roman" w:cs="Times New Roman"/>
          <w:sz w:val="24"/>
          <w:szCs w:val="24"/>
        </w:rPr>
      </w:pPr>
    </w:p>
    <w:p w14:paraId="5B8DC170" w14:textId="646774F1" w:rsidR="00B10AC8" w:rsidRPr="00067CC4" w:rsidRDefault="00B10AC8" w:rsidP="0033228C">
      <w:pPr>
        <w:spacing w:line="360" w:lineRule="auto"/>
        <w:contextualSpacing/>
        <w:jc w:val="both"/>
        <w:rPr>
          <w:rFonts w:ascii="Times New Roman" w:hAnsi="Times New Roman" w:cs="Times New Roman"/>
          <w:b/>
          <w:sz w:val="24"/>
          <w:szCs w:val="24"/>
        </w:rPr>
      </w:pPr>
      <w:r w:rsidRPr="00067CC4">
        <w:rPr>
          <w:rFonts w:ascii="Times New Roman" w:hAnsi="Times New Roman" w:cs="Times New Roman"/>
          <w:b/>
          <w:sz w:val="24"/>
          <w:szCs w:val="24"/>
        </w:rPr>
        <w:t>2.4.1</w:t>
      </w:r>
      <w:r w:rsidRPr="00067CC4">
        <w:rPr>
          <w:rFonts w:ascii="Times New Roman" w:hAnsi="Times New Roman" w:cs="Times New Roman"/>
          <w:b/>
          <w:sz w:val="24"/>
          <w:szCs w:val="24"/>
        </w:rPr>
        <w:tab/>
        <w:t>SONA 2014</w:t>
      </w:r>
    </w:p>
    <w:p w14:paraId="47EA7ECA" w14:textId="75C1782C" w:rsidR="00EE2EFE" w:rsidRPr="00067CC4" w:rsidRDefault="00EE71D5" w:rsidP="0033228C">
      <w:pPr>
        <w:spacing w:line="360" w:lineRule="auto"/>
        <w:contextualSpacing/>
        <w:jc w:val="both"/>
        <w:rPr>
          <w:rFonts w:ascii="Times New Roman" w:hAnsi="Times New Roman" w:cs="Times New Roman"/>
          <w:b/>
          <w:sz w:val="24"/>
          <w:szCs w:val="24"/>
        </w:rPr>
      </w:pPr>
      <w:r w:rsidRPr="00067CC4">
        <w:rPr>
          <w:rFonts w:ascii="Times New Roman" w:hAnsi="Times New Roman" w:cs="Times New Roman"/>
          <w:sz w:val="24"/>
          <w:szCs w:val="24"/>
        </w:rPr>
        <w:t xml:space="preserve">During </w:t>
      </w:r>
      <w:r w:rsidR="00EE2EFE" w:rsidRPr="00067CC4">
        <w:rPr>
          <w:rFonts w:ascii="Times New Roman" w:hAnsi="Times New Roman" w:cs="Times New Roman"/>
          <w:sz w:val="24"/>
          <w:szCs w:val="24"/>
        </w:rPr>
        <w:t>the 2014 State of the Nation Address (SONA), first State of the Nation Address of the fifth democratic administration,</w:t>
      </w:r>
      <w:r w:rsidRPr="00067CC4">
        <w:rPr>
          <w:rFonts w:ascii="Times New Roman" w:hAnsi="Times New Roman" w:cs="Times New Roman"/>
          <w:sz w:val="24"/>
          <w:szCs w:val="24"/>
        </w:rPr>
        <w:t xml:space="preserve"> </w:t>
      </w:r>
      <w:r w:rsidR="00F5272F" w:rsidRPr="00067CC4">
        <w:rPr>
          <w:rFonts w:ascii="Times New Roman" w:hAnsi="Times New Roman" w:cs="Times New Roman"/>
          <w:sz w:val="24"/>
          <w:szCs w:val="24"/>
        </w:rPr>
        <w:t xml:space="preserve">the </w:t>
      </w:r>
      <w:r w:rsidRPr="00067CC4">
        <w:rPr>
          <w:rFonts w:ascii="Times New Roman" w:hAnsi="Times New Roman" w:cs="Times New Roman"/>
          <w:sz w:val="24"/>
          <w:szCs w:val="24"/>
        </w:rPr>
        <w:t xml:space="preserve">President announced the creation of the </w:t>
      </w:r>
      <w:r w:rsidR="00F5272F" w:rsidRPr="00067CC4">
        <w:rPr>
          <w:rFonts w:ascii="Times New Roman" w:hAnsi="Times New Roman" w:cs="Times New Roman"/>
          <w:sz w:val="24"/>
          <w:szCs w:val="24"/>
        </w:rPr>
        <w:t xml:space="preserve">Small Business </w:t>
      </w:r>
      <w:r w:rsidRPr="00067CC4">
        <w:rPr>
          <w:rFonts w:ascii="Times New Roman" w:hAnsi="Times New Roman" w:cs="Times New Roman"/>
          <w:sz w:val="24"/>
          <w:szCs w:val="24"/>
        </w:rPr>
        <w:t xml:space="preserve">Ministry </w:t>
      </w:r>
      <w:r w:rsidR="00F5272F" w:rsidRPr="00067CC4">
        <w:rPr>
          <w:rFonts w:ascii="Times New Roman" w:hAnsi="Times New Roman" w:cs="Times New Roman"/>
          <w:sz w:val="24"/>
          <w:szCs w:val="24"/>
        </w:rPr>
        <w:t>as a National Department in accordance with the re-organisation of some national departments</w:t>
      </w:r>
      <w:r w:rsidRPr="00067CC4">
        <w:rPr>
          <w:rFonts w:ascii="Times New Roman" w:hAnsi="Times New Roman" w:cs="Times New Roman"/>
          <w:sz w:val="24"/>
          <w:szCs w:val="24"/>
        </w:rPr>
        <w:t xml:space="preserve">. The Ministry was </w:t>
      </w:r>
      <w:r w:rsidR="00145F25" w:rsidRPr="00067CC4">
        <w:rPr>
          <w:rFonts w:ascii="Times New Roman" w:hAnsi="Times New Roman" w:cs="Times New Roman"/>
          <w:sz w:val="24"/>
          <w:szCs w:val="24"/>
        </w:rPr>
        <w:t>assigned</w:t>
      </w:r>
      <w:r w:rsidR="00F5272F" w:rsidRPr="00067CC4">
        <w:rPr>
          <w:rFonts w:ascii="Times New Roman" w:hAnsi="Times New Roman" w:cs="Times New Roman"/>
          <w:sz w:val="24"/>
          <w:szCs w:val="24"/>
        </w:rPr>
        <w:t xml:space="preserve"> a mandate to lead an integrated approach to the promotion and development of small businesses and cooperatives through a focus on economic and legislative drivers that stimulate entrepreneurship </w:t>
      </w:r>
      <w:r w:rsidRPr="00067CC4">
        <w:rPr>
          <w:rFonts w:ascii="Times New Roman" w:hAnsi="Times New Roman" w:cs="Times New Roman"/>
          <w:sz w:val="24"/>
          <w:szCs w:val="24"/>
        </w:rPr>
        <w:t>to contribute to radical socio</w:t>
      </w:r>
      <w:r w:rsidR="00F5272F" w:rsidRPr="00067CC4">
        <w:rPr>
          <w:rFonts w:ascii="Times New Roman" w:hAnsi="Times New Roman" w:cs="Times New Roman"/>
          <w:sz w:val="24"/>
          <w:szCs w:val="24"/>
        </w:rPr>
        <w:t xml:space="preserve">economic transformation as </w:t>
      </w:r>
      <w:r w:rsidRPr="00067CC4">
        <w:rPr>
          <w:rFonts w:ascii="Times New Roman" w:hAnsi="Times New Roman" w:cs="Times New Roman"/>
          <w:sz w:val="24"/>
          <w:szCs w:val="24"/>
        </w:rPr>
        <w:t>advocated</w:t>
      </w:r>
      <w:r w:rsidR="00F5272F" w:rsidRPr="00067CC4">
        <w:rPr>
          <w:rFonts w:ascii="Times New Roman" w:hAnsi="Times New Roman" w:cs="Times New Roman"/>
          <w:sz w:val="24"/>
          <w:szCs w:val="24"/>
        </w:rPr>
        <w:t xml:space="preserve"> in the Mangaung Resolutions of </w:t>
      </w:r>
      <w:r w:rsidR="00E853A8" w:rsidRPr="00067CC4">
        <w:rPr>
          <w:rFonts w:ascii="Times New Roman" w:hAnsi="Times New Roman" w:cs="Times New Roman"/>
          <w:sz w:val="24"/>
          <w:szCs w:val="24"/>
        </w:rPr>
        <w:t xml:space="preserve">the </w:t>
      </w:r>
      <w:r w:rsidR="00AB6837" w:rsidRPr="00067CC4">
        <w:rPr>
          <w:rFonts w:ascii="Times New Roman" w:hAnsi="Times New Roman" w:cs="Times New Roman"/>
          <w:sz w:val="24"/>
          <w:szCs w:val="24"/>
        </w:rPr>
        <w:t xml:space="preserve">ANC Conference in </w:t>
      </w:r>
      <w:r w:rsidR="00F5272F" w:rsidRPr="00067CC4">
        <w:rPr>
          <w:rFonts w:ascii="Times New Roman" w:hAnsi="Times New Roman" w:cs="Times New Roman"/>
          <w:sz w:val="24"/>
          <w:szCs w:val="24"/>
        </w:rPr>
        <w:t>2012. During the announcement, the President further</w:t>
      </w:r>
      <w:r w:rsidR="00F5272F" w:rsidRPr="00067CC4">
        <w:rPr>
          <w:rFonts w:ascii="Times New Roman" w:hAnsi="Times New Roman" w:cs="Times New Roman"/>
          <w:b/>
          <w:sz w:val="24"/>
          <w:szCs w:val="24"/>
        </w:rPr>
        <w:t xml:space="preserve"> </w:t>
      </w:r>
      <w:r w:rsidR="00EE2EFE" w:rsidRPr="00067CC4">
        <w:rPr>
          <w:rFonts w:ascii="Times New Roman" w:hAnsi="Times New Roman" w:cs="Times New Roman"/>
          <w:sz w:val="24"/>
          <w:szCs w:val="24"/>
        </w:rPr>
        <w:t xml:space="preserve">put forward key policy objectives and deliverables for </w:t>
      </w:r>
      <w:r w:rsidRPr="00067CC4">
        <w:rPr>
          <w:rFonts w:ascii="Times New Roman" w:hAnsi="Times New Roman" w:cs="Times New Roman"/>
          <w:sz w:val="24"/>
          <w:szCs w:val="24"/>
        </w:rPr>
        <w:t>pursuance by this new Department as</w:t>
      </w:r>
      <w:r w:rsidR="00EE2EFE" w:rsidRPr="00067CC4">
        <w:rPr>
          <w:rFonts w:ascii="Times New Roman" w:hAnsi="Times New Roman" w:cs="Times New Roman"/>
          <w:sz w:val="24"/>
          <w:szCs w:val="24"/>
        </w:rPr>
        <w:t xml:space="preserve"> </w:t>
      </w:r>
      <w:r w:rsidR="003B0D1B" w:rsidRPr="00067CC4">
        <w:rPr>
          <w:rFonts w:ascii="Times New Roman" w:hAnsi="Times New Roman" w:cs="Times New Roman"/>
          <w:sz w:val="24"/>
          <w:szCs w:val="24"/>
        </w:rPr>
        <w:t>follows: -</w:t>
      </w:r>
    </w:p>
    <w:p w14:paraId="796562E6" w14:textId="77777777" w:rsidR="00EE2EFE" w:rsidRPr="00067CC4" w:rsidRDefault="00EE2EFE" w:rsidP="00F7586C">
      <w:pPr>
        <w:pStyle w:val="NormalWeb"/>
        <w:numPr>
          <w:ilvl w:val="0"/>
          <w:numId w:val="7"/>
        </w:numPr>
        <w:spacing w:before="134" w:after="0" w:line="360" w:lineRule="auto"/>
        <w:contextualSpacing/>
        <w:jc w:val="both"/>
        <w:rPr>
          <w:rFonts w:eastAsiaTheme="minorHAnsi"/>
        </w:rPr>
      </w:pPr>
      <w:r w:rsidRPr="00067CC4">
        <w:rPr>
          <w:rFonts w:eastAsiaTheme="minorHAnsi"/>
        </w:rPr>
        <w:t>To increase tourism contribution to the country’s revenue to more than 125 billion rand by 2017;</w:t>
      </w:r>
    </w:p>
    <w:p w14:paraId="2DE13F24" w14:textId="1A2C2D58" w:rsidR="00B10AC8" w:rsidRPr="00067CC4" w:rsidRDefault="00EE2EFE" w:rsidP="00F7586C">
      <w:pPr>
        <w:pStyle w:val="NormalWeb"/>
        <w:numPr>
          <w:ilvl w:val="0"/>
          <w:numId w:val="7"/>
        </w:numPr>
        <w:spacing w:before="134" w:after="0" w:line="360" w:lineRule="auto"/>
        <w:contextualSpacing/>
        <w:jc w:val="both"/>
        <w:rPr>
          <w:rFonts w:eastAsiaTheme="minorHAnsi"/>
        </w:rPr>
      </w:pPr>
      <w:r w:rsidRPr="00067CC4">
        <w:rPr>
          <w:rFonts w:eastAsiaTheme="minorHAnsi"/>
        </w:rPr>
        <w:t>Prioritisation of support to small business, as well as township and informal sector businesses in particular using the SMME development programme to boost broad-based black economic empowerment;</w:t>
      </w:r>
    </w:p>
    <w:p w14:paraId="50AC9E49" w14:textId="77777777" w:rsidR="00EE2EFE" w:rsidRPr="00067CC4" w:rsidRDefault="00EE2EFE" w:rsidP="00F7586C">
      <w:pPr>
        <w:pStyle w:val="NormalWeb"/>
        <w:numPr>
          <w:ilvl w:val="0"/>
          <w:numId w:val="7"/>
        </w:numPr>
        <w:spacing w:before="134" w:after="0" w:line="360" w:lineRule="auto"/>
        <w:contextualSpacing/>
        <w:jc w:val="both"/>
        <w:rPr>
          <w:rFonts w:eastAsiaTheme="minorHAnsi"/>
        </w:rPr>
      </w:pPr>
      <w:r w:rsidRPr="00067CC4">
        <w:rPr>
          <w:rFonts w:eastAsiaTheme="minorHAnsi"/>
        </w:rPr>
        <w:t>Sharpen the implementation of the amended Broad-based Black Economic Empowerment Act and the Employment Equity Act, in order to transform the ownership, management and control of the economy;</w:t>
      </w:r>
    </w:p>
    <w:p w14:paraId="094145DE" w14:textId="77777777" w:rsidR="00EE2EFE" w:rsidRPr="00067CC4" w:rsidRDefault="00EE2EFE" w:rsidP="00F7586C">
      <w:pPr>
        <w:pStyle w:val="NormalWeb"/>
        <w:numPr>
          <w:ilvl w:val="0"/>
          <w:numId w:val="7"/>
        </w:numPr>
        <w:spacing w:before="134" w:after="0" w:line="360" w:lineRule="auto"/>
        <w:contextualSpacing/>
        <w:jc w:val="both"/>
        <w:rPr>
          <w:rFonts w:eastAsiaTheme="minorHAnsi"/>
        </w:rPr>
      </w:pPr>
      <w:r w:rsidRPr="00067CC4">
        <w:rPr>
          <w:rFonts w:eastAsiaTheme="minorHAnsi"/>
        </w:rPr>
        <w:t>Promotion of employee and community share ownership schemes and boost the participation of black entrepreneurs in the re-industrialisation of the economy;</w:t>
      </w:r>
    </w:p>
    <w:p w14:paraId="282205FB" w14:textId="3419BA48" w:rsidR="00EE2EFE" w:rsidRPr="00067CC4" w:rsidRDefault="00EE2EFE" w:rsidP="00F7586C">
      <w:pPr>
        <w:pStyle w:val="NormalWeb"/>
        <w:numPr>
          <w:ilvl w:val="0"/>
          <w:numId w:val="7"/>
        </w:numPr>
        <w:spacing w:before="134" w:after="0" w:line="360" w:lineRule="auto"/>
        <w:contextualSpacing/>
        <w:jc w:val="both"/>
        <w:rPr>
          <w:rFonts w:eastAsiaTheme="minorHAnsi"/>
        </w:rPr>
      </w:pPr>
      <w:r w:rsidRPr="00067CC4">
        <w:rPr>
          <w:rFonts w:eastAsiaTheme="minorHAnsi"/>
        </w:rPr>
        <w:t xml:space="preserve">To reposition Development Finance </w:t>
      </w:r>
      <w:r w:rsidR="00495278" w:rsidRPr="00067CC4">
        <w:rPr>
          <w:rFonts w:eastAsiaTheme="minorHAnsi"/>
        </w:rPr>
        <w:t>Institutions</w:t>
      </w:r>
      <w:r w:rsidR="000733AE" w:rsidRPr="00067CC4">
        <w:rPr>
          <w:rFonts w:eastAsiaTheme="minorHAnsi"/>
        </w:rPr>
        <w:t xml:space="preserve"> </w:t>
      </w:r>
      <w:r w:rsidR="00495278" w:rsidRPr="00067CC4">
        <w:rPr>
          <w:rFonts w:eastAsiaTheme="minorHAnsi"/>
        </w:rPr>
        <w:t xml:space="preserve"> </w:t>
      </w:r>
      <w:r w:rsidR="000733AE" w:rsidRPr="00067CC4">
        <w:rPr>
          <w:rFonts w:eastAsiaTheme="minorHAnsi"/>
        </w:rPr>
        <w:t xml:space="preserve">(“DFI”) </w:t>
      </w:r>
      <w:r w:rsidRPr="00067CC4">
        <w:rPr>
          <w:rFonts w:eastAsiaTheme="minorHAnsi"/>
        </w:rPr>
        <w:t>in the next five years to become real engines of socio-economic development and;</w:t>
      </w:r>
    </w:p>
    <w:p w14:paraId="3C4C27BB" w14:textId="4734AA91" w:rsidR="00EE2EFE" w:rsidRPr="00067CC4" w:rsidRDefault="00EE2EFE" w:rsidP="00F7586C">
      <w:pPr>
        <w:pStyle w:val="NormalWeb"/>
        <w:numPr>
          <w:ilvl w:val="0"/>
          <w:numId w:val="7"/>
        </w:numPr>
        <w:spacing w:before="134" w:after="0" w:line="360" w:lineRule="auto"/>
        <w:contextualSpacing/>
        <w:jc w:val="both"/>
        <w:rPr>
          <w:rFonts w:eastAsiaTheme="minorHAnsi"/>
        </w:rPr>
      </w:pPr>
      <w:r w:rsidRPr="00067CC4">
        <w:rPr>
          <w:rFonts w:eastAsiaTheme="minorHAnsi"/>
        </w:rPr>
        <w:t>To support Postbank so that it can play a leading role in the expansion of banking services to the poor and the working class.</w:t>
      </w:r>
    </w:p>
    <w:p w14:paraId="2D77B7B8" w14:textId="418BCC33" w:rsidR="00D501E1" w:rsidRPr="00067CC4" w:rsidRDefault="00D501E1" w:rsidP="0033228C">
      <w:pPr>
        <w:pStyle w:val="NormalWeb"/>
        <w:spacing w:before="134" w:after="0" w:line="360" w:lineRule="auto"/>
        <w:contextualSpacing/>
        <w:jc w:val="both"/>
        <w:rPr>
          <w:rFonts w:eastAsiaTheme="minorHAnsi"/>
        </w:rPr>
      </w:pPr>
    </w:p>
    <w:p w14:paraId="2B25987F" w14:textId="08AB5FFD" w:rsidR="00B10AC8" w:rsidRPr="00067CC4" w:rsidRDefault="00B10AC8" w:rsidP="0033228C">
      <w:pPr>
        <w:pStyle w:val="NormalWeb"/>
        <w:spacing w:before="134" w:after="0" w:line="360" w:lineRule="auto"/>
        <w:contextualSpacing/>
        <w:jc w:val="both"/>
        <w:rPr>
          <w:rFonts w:eastAsiaTheme="minorHAnsi"/>
          <w:b/>
        </w:rPr>
      </w:pPr>
      <w:r w:rsidRPr="00067CC4">
        <w:rPr>
          <w:rFonts w:eastAsiaTheme="minorHAnsi"/>
          <w:b/>
        </w:rPr>
        <w:t>2.4.2</w:t>
      </w:r>
      <w:r w:rsidRPr="00067CC4">
        <w:rPr>
          <w:rFonts w:eastAsiaTheme="minorHAnsi"/>
          <w:b/>
        </w:rPr>
        <w:tab/>
        <w:t>SONA 2015</w:t>
      </w:r>
    </w:p>
    <w:p w14:paraId="30D340B6" w14:textId="255AA5B5" w:rsidR="00EE2EFE" w:rsidRPr="00067CC4" w:rsidRDefault="00B10AC8" w:rsidP="0033228C">
      <w:pPr>
        <w:pStyle w:val="NormalWeb"/>
        <w:spacing w:before="134" w:after="0" w:line="360" w:lineRule="auto"/>
        <w:contextualSpacing/>
        <w:jc w:val="both"/>
        <w:rPr>
          <w:rFonts w:eastAsiaTheme="minorHAnsi"/>
        </w:rPr>
      </w:pPr>
      <w:r w:rsidRPr="00067CC4">
        <w:rPr>
          <w:rFonts w:eastAsiaTheme="minorHAnsi"/>
        </w:rPr>
        <w:t>During this SONA, t</w:t>
      </w:r>
      <w:r w:rsidR="007474E7" w:rsidRPr="00067CC4">
        <w:rPr>
          <w:rFonts w:eastAsiaTheme="minorHAnsi"/>
        </w:rPr>
        <w:t xml:space="preserve">he Department </w:t>
      </w:r>
      <w:r w:rsidR="00B97841" w:rsidRPr="00067CC4">
        <w:rPr>
          <w:rFonts w:eastAsiaTheme="minorHAnsi"/>
        </w:rPr>
        <w:t xml:space="preserve">was given an additional mandate to strengthen efforts designed to solidify the small business sector. It then took a step </w:t>
      </w:r>
      <w:r w:rsidR="007474E7" w:rsidRPr="00067CC4">
        <w:rPr>
          <w:rFonts w:eastAsiaTheme="minorHAnsi"/>
        </w:rPr>
        <w:t>to strike a decisive and expressive intervention to the development of small business sector throu</w:t>
      </w:r>
      <w:r w:rsidR="000733AE" w:rsidRPr="00067CC4">
        <w:rPr>
          <w:rFonts w:eastAsiaTheme="minorHAnsi"/>
        </w:rPr>
        <w:t>gh its involvement towards the attainment</w:t>
      </w:r>
      <w:r w:rsidR="007474E7" w:rsidRPr="00067CC4">
        <w:rPr>
          <w:rFonts w:eastAsiaTheme="minorHAnsi"/>
        </w:rPr>
        <w:t xml:space="preserve"> of the </w:t>
      </w:r>
      <w:r w:rsidR="000733AE" w:rsidRPr="00067CC4">
        <w:rPr>
          <w:rFonts w:eastAsiaTheme="minorHAnsi"/>
        </w:rPr>
        <w:t>NPP</w:t>
      </w:r>
      <w:r w:rsidR="00D501E1" w:rsidRPr="00067CC4">
        <w:rPr>
          <w:rFonts w:eastAsiaTheme="minorHAnsi"/>
        </w:rPr>
        <w:t xml:space="preserve"> plan </w:t>
      </w:r>
      <w:r w:rsidR="004B466A" w:rsidRPr="00067CC4">
        <w:rPr>
          <w:rFonts w:eastAsiaTheme="minorHAnsi"/>
        </w:rPr>
        <w:t>specifically to</w:t>
      </w:r>
      <w:r w:rsidR="007474E7" w:rsidRPr="00067CC4">
        <w:rPr>
          <w:rFonts w:eastAsiaTheme="minorHAnsi"/>
        </w:rPr>
        <w:t xml:space="preserve"> “unlock the </w:t>
      </w:r>
      <w:r w:rsidR="00456B04" w:rsidRPr="00067CC4">
        <w:rPr>
          <w:rFonts w:eastAsiaTheme="minorHAnsi"/>
        </w:rPr>
        <w:t xml:space="preserve">economic </w:t>
      </w:r>
      <w:r w:rsidR="007474E7" w:rsidRPr="00067CC4">
        <w:rPr>
          <w:rFonts w:eastAsiaTheme="minorHAnsi"/>
        </w:rPr>
        <w:t xml:space="preserve">potential of </w:t>
      </w:r>
      <w:r w:rsidR="00B97841" w:rsidRPr="00067CC4">
        <w:rPr>
          <w:rFonts w:eastAsiaTheme="minorHAnsi"/>
        </w:rPr>
        <w:t xml:space="preserve">survivalists, small, micro, medium and </w:t>
      </w:r>
      <w:r w:rsidR="007474E7" w:rsidRPr="00067CC4">
        <w:rPr>
          <w:rFonts w:eastAsiaTheme="minorHAnsi"/>
        </w:rPr>
        <w:t>co</w:t>
      </w:r>
      <w:r w:rsidR="00712812" w:rsidRPr="00067CC4">
        <w:rPr>
          <w:rFonts w:eastAsiaTheme="minorHAnsi"/>
        </w:rPr>
        <w:t>-</w:t>
      </w:r>
      <w:r w:rsidR="007474E7" w:rsidRPr="00067CC4">
        <w:rPr>
          <w:rFonts w:eastAsiaTheme="minorHAnsi"/>
        </w:rPr>
        <w:t xml:space="preserve">operatives, </w:t>
      </w:r>
      <w:r w:rsidR="00B97841" w:rsidRPr="00067CC4">
        <w:rPr>
          <w:rFonts w:eastAsiaTheme="minorHAnsi"/>
        </w:rPr>
        <w:t xml:space="preserve">particularly </w:t>
      </w:r>
      <w:r w:rsidR="007474E7" w:rsidRPr="00067CC4">
        <w:rPr>
          <w:rFonts w:eastAsiaTheme="minorHAnsi"/>
        </w:rPr>
        <w:t>township and rural enterprises” as pronounced by the President during t</w:t>
      </w:r>
      <w:r w:rsidR="00EE2EFE" w:rsidRPr="00067CC4">
        <w:rPr>
          <w:rFonts w:eastAsiaTheme="minorHAnsi"/>
        </w:rPr>
        <w:t>he 2015 State of the Nation Address</w:t>
      </w:r>
      <w:r w:rsidR="00B97841" w:rsidRPr="00067CC4">
        <w:rPr>
          <w:rFonts w:eastAsiaTheme="minorHAnsi"/>
        </w:rPr>
        <w:t>. O</w:t>
      </w:r>
      <w:r w:rsidR="007474E7" w:rsidRPr="00067CC4">
        <w:rPr>
          <w:rFonts w:eastAsiaTheme="minorHAnsi"/>
        </w:rPr>
        <w:t xml:space="preserve">ther </w:t>
      </w:r>
      <w:r w:rsidR="00EE2EFE" w:rsidRPr="00067CC4">
        <w:rPr>
          <w:rFonts w:eastAsiaTheme="minorHAnsi"/>
        </w:rPr>
        <w:t xml:space="preserve">key policy objectives and deliverables for the year ahead were proposed as </w:t>
      </w:r>
      <w:r w:rsidR="003B0D1B" w:rsidRPr="00067CC4">
        <w:rPr>
          <w:rFonts w:eastAsiaTheme="minorHAnsi"/>
        </w:rPr>
        <w:t>follows: -</w:t>
      </w:r>
    </w:p>
    <w:p w14:paraId="7D49B93D" w14:textId="77777777" w:rsidR="0033228C" w:rsidRPr="00067CC4" w:rsidRDefault="0033228C" w:rsidP="0033228C">
      <w:pPr>
        <w:pStyle w:val="NormalWeb"/>
        <w:spacing w:before="134" w:after="0" w:line="360" w:lineRule="auto"/>
        <w:contextualSpacing/>
        <w:jc w:val="both"/>
        <w:rPr>
          <w:rFonts w:eastAsiaTheme="minorHAnsi"/>
        </w:rPr>
      </w:pPr>
    </w:p>
    <w:p w14:paraId="768AED8E" w14:textId="77777777" w:rsidR="00EE2EFE" w:rsidRPr="00067CC4" w:rsidRDefault="00EE2EFE" w:rsidP="00F7586C">
      <w:pPr>
        <w:pStyle w:val="NormalWeb"/>
        <w:numPr>
          <w:ilvl w:val="0"/>
          <w:numId w:val="8"/>
        </w:numPr>
        <w:spacing w:before="134" w:after="0" w:line="360" w:lineRule="auto"/>
        <w:contextualSpacing/>
        <w:jc w:val="both"/>
        <w:rPr>
          <w:rFonts w:eastAsiaTheme="minorHAnsi"/>
        </w:rPr>
      </w:pPr>
      <w:r w:rsidRPr="00067CC4">
        <w:rPr>
          <w:rFonts w:eastAsiaTheme="minorHAnsi"/>
        </w:rPr>
        <w:t>Resolving the energy challenge;</w:t>
      </w:r>
    </w:p>
    <w:p w14:paraId="4AC865E2" w14:textId="77777777" w:rsidR="00EE2EFE" w:rsidRPr="00067CC4" w:rsidRDefault="00EE2EFE" w:rsidP="00F7586C">
      <w:pPr>
        <w:pStyle w:val="NormalWeb"/>
        <w:numPr>
          <w:ilvl w:val="0"/>
          <w:numId w:val="8"/>
        </w:numPr>
        <w:spacing w:before="134" w:after="0" w:line="360" w:lineRule="auto"/>
        <w:contextualSpacing/>
        <w:jc w:val="both"/>
        <w:rPr>
          <w:rFonts w:eastAsiaTheme="minorHAnsi"/>
        </w:rPr>
      </w:pPr>
      <w:r w:rsidRPr="00067CC4">
        <w:rPr>
          <w:rFonts w:eastAsiaTheme="minorHAnsi"/>
        </w:rPr>
        <w:t>Revitalising agriculture and the agro-processing value chain;</w:t>
      </w:r>
    </w:p>
    <w:p w14:paraId="04F96E57" w14:textId="77777777" w:rsidR="00EE2EFE" w:rsidRPr="00067CC4" w:rsidRDefault="00EE2EFE" w:rsidP="00F7586C">
      <w:pPr>
        <w:pStyle w:val="NormalWeb"/>
        <w:numPr>
          <w:ilvl w:val="0"/>
          <w:numId w:val="8"/>
        </w:numPr>
        <w:spacing w:before="134" w:after="0" w:line="360" w:lineRule="auto"/>
        <w:contextualSpacing/>
        <w:jc w:val="both"/>
        <w:rPr>
          <w:rFonts w:eastAsiaTheme="minorHAnsi"/>
        </w:rPr>
      </w:pPr>
      <w:r w:rsidRPr="00067CC4">
        <w:rPr>
          <w:rFonts w:eastAsiaTheme="minorHAnsi"/>
        </w:rPr>
        <w:t>Advancing beneficiation or adding value to our mineral wealth;</w:t>
      </w:r>
    </w:p>
    <w:p w14:paraId="700AADE9" w14:textId="77777777" w:rsidR="00EE2EFE" w:rsidRPr="00067CC4" w:rsidRDefault="00EE2EFE" w:rsidP="00F7586C">
      <w:pPr>
        <w:pStyle w:val="NormalWeb"/>
        <w:numPr>
          <w:ilvl w:val="0"/>
          <w:numId w:val="8"/>
        </w:numPr>
        <w:spacing w:before="134" w:after="0" w:line="360" w:lineRule="auto"/>
        <w:contextualSpacing/>
        <w:jc w:val="both"/>
        <w:rPr>
          <w:rFonts w:eastAsiaTheme="minorHAnsi"/>
        </w:rPr>
      </w:pPr>
      <w:r w:rsidRPr="00067CC4">
        <w:rPr>
          <w:rFonts w:eastAsiaTheme="minorHAnsi"/>
        </w:rPr>
        <w:t>More effective implementation of a higher impact Industrial Policy Action Plan;</w:t>
      </w:r>
    </w:p>
    <w:p w14:paraId="64BEA739" w14:textId="77777777" w:rsidR="00EE2EFE" w:rsidRPr="00067CC4" w:rsidRDefault="00EE2EFE" w:rsidP="00F7586C">
      <w:pPr>
        <w:pStyle w:val="NormalWeb"/>
        <w:numPr>
          <w:ilvl w:val="0"/>
          <w:numId w:val="8"/>
        </w:numPr>
        <w:spacing w:before="134" w:after="0" w:line="360" w:lineRule="auto"/>
        <w:contextualSpacing/>
        <w:jc w:val="both"/>
        <w:rPr>
          <w:rFonts w:eastAsiaTheme="minorHAnsi"/>
        </w:rPr>
      </w:pPr>
      <w:r w:rsidRPr="00067CC4">
        <w:rPr>
          <w:rFonts w:eastAsiaTheme="minorHAnsi"/>
        </w:rPr>
        <w:t>Encouraging private sector investment;</w:t>
      </w:r>
    </w:p>
    <w:p w14:paraId="01221EFC" w14:textId="77777777" w:rsidR="00EE2EFE" w:rsidRPr="00067CC4" w:rsidRDefault="00EE2EFE" w:rsidP="00F7586C">
      <w:pPr>
        <w:pStyle w:val="NormalWeb"/>
        <w:numPr>
          <w:ilvl w:val="0"/>
          <w:numId w:val="8"/>
        </w:numPr>
        <w:spacing w:before="134" w:after="0" w:line="360" w:lineRule="auto"/>
        <w:contextualSpacing/>
        <w:jc w:val="both"/>
        <w:rPr>
          <w:rFonts w:eastAsiaTheme="minorHAnsi"/>
        </w:rPr>
      </w:pPr>
      <w:r w:rsidRPr="00067CC4">
        <w:rPr>
          <w:rFonts w:eastAsiaTheme="minorHAnsi"/>
        </w:rPr>
        <w:t>Moderating workplace conflict;</w:t>
      </w:r>
    </w:p>
    <w:p w14:paraId="150B64E5" w14:textId="77777777" w:rsidR="00EE2EFE" w:rsidRPr="00067CC4" w:rsidRDefault="00EE2EFE" w:rsidP="00F7586C">
      <w:pPr>
        <w:pStyle w:val="NormalWeb"/>
        <w:numPr>
          <w:ilvl w:val="0"/>
          <w:numId w:val="8"/>
        </w:numPr>
        <w:spacing w:before="134" w:after="0" w:line="360" w:lineRule="auto"/>
        <w:contextualSpacing/>
        <w:jc w:val="both"/>
        <w:rPr>
          <w:rFonts w:eastAsiaTheme="minorHAnsi"/>
        </w:rPr>
      </w:pPr>
      <w:r w:rsidRPr="00067CC4">
        <w:rPr>
          <w:rFonts w:eastAsiaTheme="minorHAnsi"/>
        </w:rPr>
        <w:t>Unlocking the potential of SMMEs, cooperatives, township and rural enterprises and;</w:t>
      </w:r>
    </w:p>
    <w:p w14:paraId="1B0ED6B4" w14:textId="7300D9C7" w:rsidR="004B466A" w:rsidRPr="00067CC4" w:rsidRDefault="00EE2EFE" w:rsidP="00F7586C">
      <w:pPr>
        <w:pStyle w:val="NormalWeb"/>
        <w:numPr>
          <w:ilvl w:val="0"/>
          <w:numId w:val="8"/>
        </w:numPr>
        <w:spacing w:before="134" w:after="0" w:line="360" w:lineRule="auto"/>
        <w:contextualSpacing/>
        <w:jc w:val="both"/>
        <w:rPr>
          <w:rFonts w:eastAsiaTheme="minorHAnsi"/>
        </w:rPr>
      </w:pPr>
      <w:r w:rsidRPr="00067CC4">
        <w:rPr>
          <w:rFonts w:eastAsiaTheme="minorHAnsi"/>
        </w:rPr>
        <w:t xml:space="preserve">To reform State sector and boosting the role of state owned companies, ICT infrastructure or broadband roll out, water, sanitation and transport infrastructure </w:t>
      </w:r>
      <w:r w:rsidR="004B466A" w:rsidRPr="00067CC4">
        <w:rPr>
          <w:rFonts w:eastAsiaTheme="minorHAnsi"/>
        </w:rPr>
        <w:t>and;</w:t>
      </w:r>
    </w:p>
    <w:p w14:paraId="712A5345" w14:textId="1B338E66" w:rsidR="00EE2EFE" w:rsidRPr="00067CC4" w:rsidRDefault="004B466A" w:rsidP="00F7586C">
      <w:pPr>
        <w:pStyle w:val="NormalWeb"/>
        <w:numPr>
          <w:ilvl w:val="0"/>
          <w:numId w:val="8"/>
        </w:numPr>
        <w:spacing w:before="134" w:after="0" w:line="360" w:lineRule="auto"/>
        <w:contextualSpacing/>
        <w:jc w:val="both"/>
        <w:rPr>
          <w:rFonts w:eastAsiaTheme="minorHAnsi"/>
        </w:rPr>
      </w:pPr>
      <w:r w:rsidRPr="00067CC4">
        <w:rPr>
          <w:rFonts w:eastAsiaTheme="minorHAnsi"/>
        </w:rPr>
        <w:t>Operation Phakisa, which is aimed at growing the oceans economy</w:t>
      </w:r>
      <w:r w:rsidR="00EE2EFE" w:rsidRPr="00067CC4">
        <w:rPr>
          <w:rFonts w:eastAsiaTheme="minorHAnsi"/>
        </w:rPr>
        <w:t>.</w:t>
      </w:r>
    </w:p>
    <w:p w14:paraId="23EA94DB" w14:textId="3762A689" w:rsidR="00334694" w:rsidRPr="00067CC4" w:rsidRDefault="00334694" w:rsidP="0033228C">
      <w:pPr>
        <w:pStyle w:val="NormalWeb"/>
        <w:spacing w:before="134" w:after="0" w:line="360" w:lineRule="auto"/>
        <w:contextualSpacing/>
        <w:jc w:val="both"/>
        <w:rPr>
          <w:rFonts w:eastAsiaTheme="minorHAnsi"/>
        </w:rPr>
      </w:pPr>
    </w:p>
    <w:p w14:paraId="5E9BAC9C" w14:textId="48C6BBF1" w:rsidR="00B97841" w:rsidRPr="00067CC4" w:rsidRDefault="00B97841" w:rsidP="0033228C">
      <w:pPr>
        <w:pStyle w:val="NormalWeb"/>
        <w:spacing w:before="134" w:after="0" w:line="360" w:lineRule="auto"/>
        <w:contextualSpacing/>
        <w:jc w:val="both"/>
        <w:rPr>
          <w:rFonts w:eastAsiaTheme="minorHAnsi"/>
          <w:b/>
        </w:rPr>
      </w:pPr>
      <w:r w:rsidRPr="00067CC4">
        <w:rPr>
          <w:rFonts w:eastAsiaTheme="minorHAnsi"/>
          <w:b/>
        </w:rPr>
        <w:t>2.4.3</w:t>
      </w:r>
      <w:r w:rsidRPr="00067CC4">
        <w:rPr>
          <w:rFonts w:eastAsiaTheme="minorHAnsi"/>
          <w:b/>
        </w:rPr>
        <w:tab/>
        <w:t>SONA 2016</w:t>
      </w:r>
    </w:p>
    <w:p w14:paraId="700ADE31" w14:textId="0766B682" w:rsidR="00EE2EFE" w:rsidRPr="00067CC4" w:rsidRDefault="000733AE" w:rsidP="0033228C">
      <w:pPr>
        <w:pStyle w:val="NormalWeb"/>
        <w:spacing w:before="134" w:after="0" w:line="360" w:lineRule="auto"/>
        <w:contextualSpacing/>
        <w:jc w:val="both"/>
        <w:rPr>
          <w:rFonts w:eastAsiaTheme="minorHAnsi"/>
        </w:rPr>
      </w:pPr>
      <w:r w:rsidRPr="00067CC4">
        <w:rPr>
          <w:rFonts w:eastAsiaTheme="minorHAnsi"/>
        </w:rPr>
        <w:t>The</w:t>
      </w:r>
      <w:r w:rsidR="00EE2EFE" w:rsidRPr="00067CC4">
        <w:rPr>
          <w:rFonts w:eastAsiaTheme="minorHAnsi"/>
        </w:rPr>
        <w:t xml:space="preserve"> 2016 State of the Nation of Address</w:t>
      </w:r>
      <w:r w:rsidR="00EE2EFE" w:rsidRPr="00067CC4">
        <w:t xml:space="preserve"> emphasised the state of world economy</w:t>
      </w:r>
      <w:r w:rsidR="00B97841" w:rsidRPr="00067CC4">
        <w:t>,</w:t>
      </w:r>
      <w:r w:rsidR="00EE2EFE" w:rsidRPr="00067CC4">
        <w:t xml:space="preserve"> in particular the</w:t>
      </w:r>
      <w:r w:rsidR="00EE2EFE" w:rsidRPr="00067CC4">
        <w:rPr>
          <w:rFonts w:eastAsiaTheme="minorHAnsi"/>
        </w:rPr>
        <w:t xml:space="preserve"> economies of two of our partners in BRICS, Brazil and Russia</w:t>
      </w:r>
      <w:r w:rsidR="00D501E1" w:rsidRPr="00067CC4">
        <w:rPr>
          <w:rFonts w:eastAsiaTheme="minorHAnsi"/>
        </w:rPr>
        <w:t xml:space="preserve"> </w:t>
      </w:r>
      <w:r w:rsidR="00B97841" w:rsidRPr="00067CC4">
        <w:rPr>
          <w:rFonts w:eastAsiaTheme="minorHAnsi"/>
        </w:rPr>
        <w:t>that were anticipated</w:t>
      </w:r>
      <w:r w:rsidR="00EE2EFE" w:rsidRPr="00067CC4">
        <w:rPr>
          <w:rFonts w:eastAsiaTheme="minorHAnsi"/>
        </w:rPr>
        <w:t xml:space="preserve"> to contract </w:t>
      </w:r>
      <w:r w:rsidR="00B97841" w:rsidRPr="00067CC4">
        <w:rPr>
          <w:rFonts w:eastAsiaTheme="minorHAnsi"/>
        </w:rPr>
        <w:t>further, with ramifications on the small business sector</w:t>
      </w:r>
      <w:r w:rsidR="00EE2EFE" w:rsidRPr="00067CC4">
        <w:rPr>
          <w:rFonts w:eastAsiaTheme="minorHAnsi"/>
        </w:rPr>
        <w:t>. The third</w:t>
      </w:r>
      <w:r w:rsidR="00B97841" w:rsidRPr="00067CC4">
        <w:rPr>
          <w:rFonts w:eastAsiaTheme="minorHAnsi"/>
        </w:rPr>
        <w:t xml:space="preserve"> strategic partner</w:t>
      </w:r>
      <w:r w:rsidR="00EE2EFE" w:rsidRPr="00067CC4">
        <w:rPr>
          <w:rFonts w:eastAsiaTheme="minorHAnsi"/>
        </w:rPr>
        <w:t xml:space="preserve">, China, </w:t>
      </w:r>
      <w:r w:rsidR="00B97841" w:rsidRPr="00067CC4">
        <w:rPr>
          <w:rFonts w:eastAsiaTheme="minorHAnsi"/>
        </w:rPr>
        <w:t xml:space="preserve">was </w:t>
      </w:r>
      <w:r w:rsidR="00D501E1" w:rsidRPr="00067CC4">
        <w:rPr>
          <w:rFonts w:eastAsiaTheme="minorHAnsi"/>
        </w:rPr>
        <w:t xml:space="preserve">also </w:t>
      </w:r>
      <w:r w:rsidR="00C77E54" w:rsidRPr="00067CC4">
        <w:rPr>
          <w:rFonts w:eastAsiaTheme="minorHAnsi"/>
        </w:rPr>
        <w:t xml:space="preserve">predicted to </w:t>
      </w:r>
      <w:r w:rsidR="00EE7B65" w:rsidRPr="00067CC4">
        <w:rPr>
          <w:rFonts w:eastAsiaTheme="minorHAnsi"/>
        </w:rPr>
        <w:t xml:space="preserve">achieve below 6 percent </w:t>
      </w:r>
      <w:r w:rsidR="00C77E54" w:rsidRPr="00067CC4">
        <w:rPr>
          <w:rFonts w:eastAsiaTheme="minorHAnsi"/>
        </w:rPr>
        <w:t>economic growth</w:t>
      </w:r>
      <w:r w:rsidR="002D4252" w:rsidRPr="00067CC4">
        <w:rPr>
          <w:rFonts w:eastAsiaTheme="minorHAnsi"/>
        </w:rPr>
        <w:t xml:space="preserve"> owing to the hostile global economic conditions</w:t>
      </w:r>
      <w:r w:rsidR="00EE2EFE" w:rsidRPr="00067CC4">
        <w:rPr>
          <w:rFonts w:eastAsiaTheme="minorHAnsi"/>
        </w:rPr>
        <w:t xml:space="preserve">. </w:t>
      </w:r>
      <w:r w:rsidR="00B97841" w:rsidRPr="00067CC4">
        <w:rPr>
          <w:rFonts w:eastAsiaTheme="minorHAnsi"/>
        </w:rPr>
        <w:t xml:space="preserve">Additional </w:t>
      </w:r>
      <w:r w:rsidR="00EE2EFE" w:rsidRPr="00067CC4">
        <w:rPr>
          <w:rFonts w:eastAsiaTheme="minorHAnsi"/>
        </w:rPr>
        <w:t xml:space="preserve">areas of importance for the Department were identified as </w:t>
      </w:r>
      <w:r w:rsidR="002D4252" w:rsidRPr="00067CC4">
        <w:rPr>
          <w:rFonts w:eastAsiaTheme="minorHAnsi"/>
        </w:rPr>
        <w:t>follows: -</w:t>
      </w:r>
    </w:p>
    <w:p w14:paraId="149F18C1" w14:textId="2D1FE1C7" w:rsidR="00EE2EFE" w:rsidRPr="00067CC4" w:rsidRDefault="00EE2EFE" w:rsidP="00F7586C">
      <w:pPr>
        <w:pStyle w:val="NormalWeb"/>
        <w:numPr>
          <w:ilvl w:val="0"/>
          <w:numId w:val="9"/>
        </w:numPr>
        <w:spacing w:before="134" w:after="0" w:afterAutospacing="0" w:line="360" w:lineRule="auto"/>
        <w:contextualSpacing/>
        <w:jc w:val="both"/>
        <w:rPr>
          <w:rFonts w:eastAsiaTheme="minorHAnsi"/>
        </w:rPr>
      </w:pPr>
      <w:r w:rsidRPr="00067CC4">
        <w:rPr>
          <w:rFonts w:eastAsiaTheme="minorHAnsi"/>
        </w:rPr>
        <w:t xml:space="preserve">Government </w:t>
      </w:r>
      <w:r w:rsidR="00B97841" w:rsidRPr="00067CC4">
        <w:rPr>
          <w:rFonts w:eastAsiaTheme="minorHAnsi"/>
        </w:rPr>
        <w:t>started the process of</w:t>
      </w:r>
      <w:r w:rsidRPr="00067CC4">
        <w:rPr>
          <w:rFonts w:eastAsiaTheme="minorHAnsi"/>
        </w:rPr>
        <w:t xml:space="preserve"> </w:t>
      </w:r>
      <w:r w:rsidR="00B97841" w:rsidRPr="00067CC4">
        <w:rPr>
          <w:rFonts w:eastAsiaTheme="minorHAnsi"/>
        </w:rPr>
        <w:t xml:space="preserve">creating </w:t>
      </w:r>
      <w:r w:rsidRPr="00067CC4">
        <w:rPr>
          <w:rFonts w:eastAsiaTheme="minorHAnsi"/>
        </w:rPr>
        <w:t>One Stop Shop/Invest SA initiative</w:t>
      </w:r>
      <w:r w:rsidR="00B97841" w:rsidRPr="00067CC4">
        <w:rPr>
          <w:rFonts w:eastAsiaTheme="minorHAnsi"/>
        </w:rPr>
        <w:t>s</w:t>
      </w:r>
      <w:r w:rsidRPr="00067CC4">
        <w:rPr>
          <w:rFonts w:eastAsiaTheme="minorHAnsi"/>
        </w:rPr>
        <w:t xml:space="preserve"> to signal that South Afr</w:t>
      </w:r>
      <w:r w:rsidR="00D501E1" w:rsidRPr="00067CC4">
        <w:rPr>
          <w:rFonts w:eastAsiaTheme="minorHAnsi"/>
        </w:rPr>
        <w:t xml:space="preserve">ica </w:t>
      </w:r>
      <w:r w:rsidR="00B97841" w:rsidRPr="00067CC4">
        <w:rPr>
          <w:rFonts w:eastAsiaTheme="minorHAnsi"/>
        </w:rPr>
        <w:t>was</w:t>
      </w:r>
      <w:r w:rsidR="00D501E1" w:rsidRPr="00067CC4">
        <w:rPr>
          <w:rFonts w:eastAsiaTheme="minorHAnsi"/>
        </w:rPr>
        <w:t xml:space="preserve"> truly open for business. State departments were directed to </w:t>
      </w:r>
      <w:r w:rsidR="00B97841" w:rsidRPr="00067CC4">
        <w:rPr>
          <w:rFonts w:eastAsiaTheme="minorHAnsi"/>
        </w:rPr>
        <w:t>fast-track</w:t>
      </w:r>
      <w:r w:rsidRPr="00067CC4">
        <w:rPr>
          <w:rFonts w:eastAsiaTheme="minorHAnsi"/>
        </w:rPr>
        <w:t xml:space="preserve"> the implementation of this service, in partnership with the private sector.</w:t>
      </w:r>
      <w:r w:rsidR="00B97841" w:rsidRPr="00067CC4">
        <w:t xml:space="preserve"> </w:t>
      </w:r>
      <w:r w:rsidR="001726DE" w:rsidRPr="00067CC4">
        <w:t>It</w:t>
      </w:r>
      <w:r w:rsidR="00B97841" w:rsidRPr="00067CC4">
        <w:t xml:space="preserve"> is hoped </w:t>
      </w:r>
      <w:r w:rsidR="001726DE" w:rsidRPr="00067CC4">
        <w:t xml:space="preserve">that through such initiatives, </w:t>
      </w:r>
      <w:r w:rsidRPr="00067CC4">
        <w:rPr>
          <w:rFonts w:eastAsiaTheme="minorHAnsi"/>
        </w:rPr>
        <w:t xml:space="preserve">legislative and regulatory </w:t>
      </w:r>
      <w:r w:rsidR="001726DE" w:rsidRPr="00067CC4">
        <w:rPr>
          <w:rFonts w:eastAsiaTheme="minorHAnsi"/>
        </w:rPr>
        <w:t>obstacles</w:t>
      </w:r>
      <w:r w:rsidRPr="00067CC4">
        <w:rPr>
          <w:rFonts w:eastAsiaTheme="minorHAnsi"/>
        </w:rPr>
        <w:t xml:space="preserve"> </w:t>
      </w:r>
      <w:r w:rsidR="001726DE" w:rsidRPr="00067CC4">
        <w:rPr>
          <w:rFonts w:eastAsiaTheme="minorHAnsi"/>
        </w:rPr>
        <w:t>that frequently impedes offshore investment will ultimately be eliminated</w:t>
      </w:r>
      <w:r w:rsidRPr="00067CC4">
        <w:rPr>
          <w:rFonts w:eastAsiaTheme="minorHAnsi"/>
        </w:rPr>
        <w:t>;</w:t>
      </w:r>
    </w:p>
    <w:p w14:paraId="36856321" w14:textId="3B256011" w:rsidR="00EE2EFE" w:rsidRPr="00067CC4" w:rsidRDefault="001726DE" w:rsidP="00F7586C">
      <w:pPr>
        <w:pStyle w:val="NormalWeb"/>
        <w:numPr>
          <w:ilvl w:val="0"/>
          <w:numId w:val="9"/>
        </w:numPr>
        <w:spacing w:before="134" w:after="0" w:afterAutospacing="0" w:line="360" w:lineRule="auto"/>
        <w:contextualSpacing/>
        <w:jc w:val="both"/>
        <w:rPr>
          <w:rFonts w:eastAsiaTheme="minorHAnsi"/>
        </w:rPr>
      </w:pPr>
      <w:r w:rsidRPr="00067CC4">
        <w:rPr>
          <w:rFonts w:eastAsiaTheme="minorHAnsi"/>
        </w:rPr>
        <w:t xml:space="preserve">It was announced that </w:t>
      </w:r>
      <w:r w:rsidR="00EE2EFE" w:rsidRPr="00067CC4">
        <w:rPr>
          <w:rFonts w:eastAsiaTheme="minorHAnsi"/>
        </w:rPr>
        <w:t xml:space="preserve">SA Tourism </w:t>
      </w:r>
      <w:r w:rsidRPr="00067CC4">
        <w:rPr>
          <w:rFonts w:eastAsiaTheme="minorHAnsi"/>
        </w:rPr>
        <w:t xml:space="preserve">will </w:t>
      </w:r>
      <w:r w:rsidR="00D501E1" w:rsidRPr="00067CC4">
        <w:rPr>
          <w:rFonts w:eastAsiaTheme="minorHAnsi"/>
        </w:rPr>
        <w:t xml:space="preserve">inject </w:t>
      </w:r>
      <w:r w:rsidR="00EE2EFE" w:rsidRPr="00067CC4">
        <w:rPr>
          <w:rFonts w:eastAsiaTheme="minorHAnsi"/>
        </w:rPr>
        <w:t xml:space="preserve">R100 million a year </w:t>
      </w:r>
      <w:r w:rsidR="00D501E1" w:rsidRPr="00067CC4">
        <w:rPr>
          <w:rFonts w:eastAsiaTheme="minorHAnsi"/>
        </w:rPr>
        <w:t xml:space="preserve">in the economy </w:t>
      </w:r>
      <w:r w:rsidR="00EE2EFE" w:rsidRPr="00067CC4">
        <w:rPr>
          <w:rFonts w:eastAsiaTheme="minorHAnsi"/>
        </w:rPr>
        <w:t xml:space="preserve">to promote domestic tourism, </w:t>
      </w:r>
      <w:r w:rsidR="00D501E1" w:rsidRPr="00067CC4">
        <w:rPr>
          <w:rFonts w:eastAsiaTheme="minorHAnsi"/>
        </w:rPr>
        <w:t xml:space="preserve">and to </w:t>
      </w:r>
      <w:r w:rsidR="00EE2EFE" w:rsidRPr="00067CC4">
        <w:rPr>
          <w:rFonts w:eastAsiaTheme="minorHAnsi"/>
        </w:rPr>
        <w:t>encourag</w:t>
      </w:r>
      <w:r w:rsidR="00D501E1" w:rsidRPr="00067CC4">
        <w:rPr>
          <w:rFonts w:eastAsiaTheme="minorHAnsi"/>
        </w:rPr>
        <w:t>e</w:t>
      </w:r>
      <w:r w:rsidR="00EE2EFE" w:rsidRPr="00067CC4">
        <w:rPr>
          <w:rFonts w:eastAsiaTheme="minorHAnsi"/>
        </w:rPr>
        <w:t xml:space="preserve"> South Africans to tour their country;</w:t>
      </w:r>
    </w:p>
    <w:p w14:paraId="3638B99D" w14:textId="5FE825CC" w:rsidR="00EE2EFE" w:rsidRPr="00067CC4" w:rsidRDefault="00EE2EFE" w:rsidP="00F7586C">
      <w:pPr>
        <w:pStyle w:val="NormalWeb"/>
        <w:numPr>
          <w:ilvl w:val="0"/>
          <w:numId w:val="9"/>
        </w:numPr>
        <w:spacing w:before="134" w:after="0" w:afterAutospacing="0" w:line="360" w:lineRule="auto"/>
        <w:contextualSpacing/>
        <w:jc w:val="both"/>
        <w:rPr>
          <w:rFonts w:eastAsiaTheme="minorHAnsi"/>
        </w:rPr>
      </w:pPr>
      <w:r w:rsidRPr="00067CC4">
        <w:rPr>
          <w:rFonts w:eastAsiaTheme="minorHAnsi"/>
        </w:rPr>
        <w:t xml:space="preserve">The President further underscored the need to empower </w:t>
      </w:r>
      <w:r w:rsidR="001726DE" w:rsidRPr="00067CC4">
        <w:rPr>
          <w:rFonts w:eastAsiaTheme="minorHAnsi"/>
        </w:rPr>
        <w:t xml:space="preserve">survivalists, </w:t>
      </w:r>
      <w:r w:rsidRPr="00067CC4">
        <w:rPr>
          <w:rFonts w:eastAsiaTheme="minorHAnsi"/>
        </w:rPr>
        <w:t xml:space="preserve">small, </w:t>
      </w:r>
      <w:r w:rsidR="001726DE" w:rsidRPr="00067CC4">
        <w:rPr>
          <w:rFonts w:eastAsiaTheme="minorHAnsi"/>
        </w:rPr>
        <w:t xml:space="preserve">micro, </w:t>
      </w:r>
      <w:r w:rsidRPr="00067CC4">
        <w:rPr>
          <w:rFonts w:eastAsiaTheme="minorHAnsi"/>
        </w:rPr>
        <w:t>medium</w:t>
      </w:r>
      <w:r w:rsidR="001726DE" w:rsidRPr="00067CC4">
        <w:rPr>
          <w:rFonts w:eastAsiaTheme="minorHAnsi"/>
        </w:rPr>
        <w:t xml:space="preserve"> and co-operative </w:t>
      </w:r>
      <w:r w:rsidRPr="00067CC4">
        <w:rPr>
          <w:rFonts w:eastAsiaTheme="minorHAnsi"/>
        </w:rPr>
        <w:t>enterprises to accelerate their growth</w:t>
      </w:r>
      <w:r w:rsidR="00D501E1" w:rsidRPr="00067CC4">
        <w:rPr>
          <w:rFonts w:eastAsiaTheme="minorHAnsi"/>
        </w:rPr>
        <w:t>, a</w:t>
      </w:r>
      <w:r w:rsidRPr="00067CC4">
        <w:rPr>
          <w:rFonts w:eastAsiaTheme="minorHAnsi"/>
        </w:rPr>
        <w:t xml:space="preserve">ccess to high-quality, innovative business support </w:t>
      </w:r>
      <w:r w:rsidR="007C3193" w:rsidRPr="00067CC4">
        <w:rPr>
          <w:rFonts w:eastAsiaTheme="minorHAnsi"/>
        </w:rPr>
        <w:t xml:space="preserve">that </w:t>
      </w:r>
      <w:r w:rsidRPr="00067CC4">
        <w:rPr>
          <w:rFonts w:eastAsiaTheme="minorHAnsi"/>
        </w:rPr>
        <w:t xml:space="preserve">can dramatically improve the success rate of </w:t>
      </w:r>
      <w:r w:rsidR="007C3193" w:rsidRPr="00067CC4">
        <w:rPr>
          <w:rFonts w:eastAsiaTheme="minorHAnsi"/>
        </w:rPr>
        <w:t xml:space="preserve">the </w:t>
      </w:r>
      <w:r w:rsidRPr="00067CC4">
        <w:rPr>
          <w:rFonts w:eastAsiaTheme="minorHAnsi"/>
        </w:rPr>
        <w:t>new ventures and;</w:t>
      </w:r>
    </w:p>
    <w:p w14:paraId="61EDF4AF" w14:textId="3A6605CF" w:rsidR="00EE7B65" w:rsidRPr="00067CC4" w:rsidRDefault="001726DE" w:rsidP="00F7586C">
      <w:pPr>
        <w:pStyle w:val="NormalWeb"/>
        <w:numPr>
          <w:ilvl w:val="0"/>
          <w:numId w:val="9"/>
        </w:numPr>
        <w:spacing w:before="134" w:after="0" w:afterAutospacing="0" w:line="360" w:lineRule="auto"/>
        <w:contextualSpacing/>
        <w:jc w:val="both"/>
        <w:rPr>
          <w:rFonts w:eastAsiaTheme="minorHAnsi"/>
        </w:rPr>
      </w:pPr>
      <w:r w:rsidRPr="00067CC4">
        <w:rPr>
          <w:lang w:val="en"/>
        </w:rPr>
        <w:t>B</w:t>
      </w:r>
      <w:r w:rsidR="00EE2EFE" w:rsidRPr="00067CC4">
        <w:rPr>
          <w:lang w:val="en"/>
        </w:rPr>
        <w:t xml:space="preserve">ig business </w:t>
      </w:r>
      <w:r w:rsidRPr="00067CC4">
        <w:rPr>
          <w:lang w:val="en"/>
        </w:rPr>
        <w:t xml:space="preserve">was urged </w:t>
      </w:r>
      <w:r w:rsidR="00EE2EFE" w:rsidRPr="00067CC4">
        <w:rPr>
          <w:lang w:val="en"/>
        </w:rPr>
        <w:t xml:space="preserve">to partner with new </w:t>
      </w:r>
      <w:r w:rsidR="007C3193" w:rsidRPr="00067CC4">
        <w:rPr>
          <w:lang w:val="en"/>
        </w:rPr>
        <w:t xml:space="preserve">and small businesses particularly those that are </w:t>
      </w:r>
      <w:r w:rsidR="00EE2EFE" w:rsidRPr="00067CC4">
        <w:rPr>
          <w:lang w:val="en"/>
        </w:rPr>
        <w:t>owned by women</w:t>
      </w:r>
      <w:r w:rsidR="007C3193" w:rsidRPr="00067CC4">
        <w:rPr>
          <w:lang w:val="en"/>
        </w:rPr>
        <w:t>,</w:t>
      </w:r>
      <w:r w:rsidR="00EE2EFE" w:rsidRPr="00067CC4">
        <w:rPr>
          <w:lang w:val="en"/>
        </w:rPr>
        <w:t xml:space="preserve"> youth</w:t>
      </w:r>
      <w:r w:rsidR="007C3193" w:rsidRPr="00067CC4">
        <w:rPr>
          <w:lang w:val="en"/>
        </w:rPr>
        <w:t xml:space="preserve"> and people</w:t>
      </w:r>
      <w:r w:rsidR="00EE7B65" w:rsidRPr="00067CC4">
        <w:rPr>
          <w:lang w:val="en"/>
        </w:rPr>
        <w:t xml:space="preserve"> with disabilities</w:t>
      </w:r>
      <w:r w:rsidR="00EE2EFE" w:rsidRPr="00067CC4">
        <w:rPr>
          <w:lang w:val="en"/>
        </w:rPr>
        <w:t>, as part of broadening the ownership and control of the economy</w:t>
      </w:r>
      <w:r w:rsidR="00EE7B65" w:rsidRPr="00067CC4">
        <w:rPr>
          <w:lang w:val="en"/>
        </w:rPr>
        <w:t xml:space="preserve"> and</w:t>
      </w:r>
      <w:r w:rsidRPr="00067CC4">
        <w:rPr>
          <w:lang w:val="en"/>
        </w:rPr>
        <w:t xml:space="preserve"> lastly</w:t>
      </w:r>
      <w:r w:rsidR="00EE7B65" w:rsidRPr="00067CC4">
        <w:rPr>
          <w:lang w:val="en"/>
        </w:rPr>
        <w:t>;</w:t>
      </w:r>
    </w:p>
    <w:p w14:paraId="45FB6029" w14:textId="76F9A1CD" w:rsidR="00C15AAC" w:rsidRPr="00067CC4" w:rsidRDefault="001726DE" w:rsidP="00F7586C">
      <w:pPr>
        <w:pStyle w:val="NormalWeb"/>
        <w:numPr>
          <w:ilvl w:val="0"/>
          <w:numId w:val="9"/>
        </w:numPr>
        <w:spacing w:before="134" w:after="0" w:afterAutospacing="0" w:line="360" w:lineRule="auto"/>
        <w:contextualSpacing/>
        <w:jc w:val="both"/>
        <w:rPr>
          <w:rFonts w:eastAsiaTheme="minorHAnsi"/>
        </w:rPr>
      </w:pPr>
      <w:r w:rsidRPr="00067CC4">
        <w:rPr>
          <w:lang w:val="en"/>
        </w:rPr>
        <w:t>The e</w:t>
      </w:r>
      <w:r w:rsidR="00EE7B65" w:rsidRPr="00067CC4">
        <w:rPr>
          <w:lang w:val="en"/>
        </w:rPr>
        <w:t>stablishment of the SMME fund</w:t>
      </w:r>
      <w:r w:rsidR="00E6569B" w:rsidRPr="00067CC4">
        <w:rPr>
          <w:lang w:val="en"/>
        </w:rPr>
        <w:t>, a partnership between government and private sector,</w:t>
      </w:r>
      <w:r w:rsidRPr="00067CC4">
        <w:rPr>
          <w:lang w:val="en"/>
        </w:rPr>
        <w:t xml:space="preserve"> was announced</w:t>
      </w:r>
      <w:r w:rsidR="00EE2EFE" w:rsidRPr="00067CC4">
        <w:rPr>
          <w:lang w:val="en"/>
        </w:rPr>
        <w:t>.</w:t>
      </w:r>
    </w:p>
    <w:p w14:paraId="5F8DC3C6" w14:textId="291E7846" w:rsidR="00034A53" w:rsidRPr="00067CC4" w:rsidRDefault="00034A53" w:rsidP="0033228C">
      <w:pPr>
        <w:pStyle w:val="NormalWeb"/>
        <w:spacing w:before="134" w:after="0" w:afterAutospacing="0" w:line="360" w:lineRule="auto"/>
        <w:contextualSpacing/>
        <w:jc w:val="both"/>
        <w:rPr>
          <w:lang w:val="en"/>
        </w:rPr>
      </w:pPr>
    </w:p>
    <w:p w14:paraId="10F8E5E8" w14:textId="0005F8FC" w:rsidR="001726DE" w:rsidRPr="00067CC4" w:rsidRDefault="001726DE" w:rsidP="0033228C">
      <w:pPr>
        <w:pStyle w:val="NormalWeb"/>
        <w:spacing w:before="134" w:after="0" w:afterAutospacing="0" w:line="360" w:lineRule="auto"/>
        <w:contextualSpacing/>
        <w:jc w:val="both"/>
        <w:rPr>
          <w:b/>
          <w:lang w:val="en"/>
        </w:rPr>
      </w:pPr>
      <w:r w:rsidRPr="00067CC4">
        <w:rPr>
          <w:b/>
          <w:lang w:val="en"/>
        </w:rPr>
        <w:t>2.4.4</w:t>
      </w:r>
      <w:r w:rsidRPr="00067CC4">
        <w:rPr>
          <w:b/>
          <w:lang w:val="en"/>
        </w:rPr>
        <w:tab/>
        <w:t>SONA 2017</w:t>
      </w:r>
    </w:p>
    <w:p w14:paraId="7DE19804" w14:textId="4763C158" w:rsidR="001726DE" w:rsidRPr="00067CC4" w:rsidRDefault="001726DE" w:rsidP="0033228C">
      <w:pPr>
        <w:pStyle w:val="Default"/>
        <w:spacing w:line="360" w:lineRule="auto"/>
        <w:contextualSpacing/>
        <w:jc w:val="both"/>
        <w:rPr>
          <w:color w:val="auto"/>
        </w:rPr>
      </w:pPr>
      <w:r w:rsidRPr="00067CC4">
        <w:rPr>
          <w:color w:val="auto"/>
        </w:rPr>
        <w:t>In the 2017 SONA, President Jacob Zuma impressed on a number of fundamental policy proposals to invigorate the small business sector as follows: -</w:t>
      </w:r>
    </w:p>
    <w:p w14:paraId="5291D33A" w14:textId="113DE8CC" w:rsidR="001726DE" w:rsidRPr="00067CC4" w:rsidRDefault="001726DE" w:rsidP="00F7586C">
      <w:pPr>
        <w:pStyle w:val="Default"/>
        <w:numPr>
          <w:ilvl w:val="0"/>
          <w:numId w:val="15"/>
        </w:numPr>
        <w:spacing w:line="360" w:lineRule="auto"/>
        <w:contextualSpacing/>
        <w:jc w:val="both"/>
        <w:rPr>
          <w:color w:val="auto"/>
        </w:rPr>
      </w:pPr>
      <w:r w:rsidRPr="00067CC4">
        <w:rPr>
          <w:color w:val="auto"/>
        </w:rPr>
        <w:t>Government’s commitment to support black smallholder farmers in particular the implementation of a commercialisation programme for 450 black smallholder farmers;</w:t>
      </w:r>
    </w:p>
    <w:p w14:paraId="3F6148FD" w14:textId="77777777" w:rsidR="001726DE" w:rsidRPr="00067CC4" w:rsidRDefault="001726DE" w:rsidP="00F7586C">
      <w:pPr>
        <w:pStyle w:val="Default"/>
        <w:numPr>
          <w:ilvl w:val="0"/>
          <w:numId w:val="15"/>
        </w:numPr>
        <w:spacing w:line="360" w:lineRule="auto"/>
        <w:contextualSpacing/>
        <w:jc w:val="both"/>
        <w:rPr>
          <w:color w:val="auto"/>
        </w:rPr>
      </w:pPr>
      <w:r w:rsidRPr="00067CC4">
        <w:rPr>
          <w:color w:val="auto"/>
        </w:rPr>
        <w:t>The State to utilise the strategic levers that are available such as legislation, regulations, licensing, budget and procurement as well as Broad-based Black Economic Empowerment charters to influence the behaviour of the private sector and drive transformation;</w:t>
      </w:r>
    </w:p>
    <w:p w14:paraId="1239E17D" w14:textId="77777777" w:rsidR="001726DE" w:rsidRPr="00067CC4" w:rsidRDefault="001726DE" w:rsidP="00F7586C">
      <w:pPr>
        <w:pStyle w:val="Default"/>
        <w:numPr>
          <w:ilvl w:val="0"/>
          <w:numId w:val="15"/>
        </w:numPr>
        <w:spacing w:line="360" w:lineRule="auto"/>
        <w:contextualSpacing/>
        <w:jc w:val="both"/>
        <w:rPr>
          <w:color w:val="auto"/>
        </w:rPr>
      </w:pPr>
      <w:r w:rsidRPr="00067CC4">
        <w:rPr>
          <w:color w:val="auto"/>
        </w:rPr>
        <w:t>And through such regulations and programmes, government will be able to use the State buying power to empower small enterprises, rural and township enterprises, designated groups and to promote local industrial development;</w:t>
      </w:r>
    </w:p>
    <w:p w14:paraId="518C2824" w14:textId="77777777" w:rsidR="001726DE" w:rsidRPr="00067CC4" w:rsidRDefault="001726DE" w:rsidP="00F7586C">
      <w:pPr>
        <w:pStyle w:val="Default"/>
        <w:numPr>
          <w:ilvl w:val="0"/>
          <w:numId w:val="15"/>
        </w:numPr>
        <w:spacing w:line="360" w:lineRule="auto"/>
        <w:contextualSpacing/>
        <w:jc w:val="both"/>
        <w:rPr>
          <w:color w:val="auto"/>
        </w:rPr>
      </w:pPr>
      <w:r w:rsidRPr="00067CC4">
        <w:rPr>
          <w:color w:val="auto"/>
        </w:rPr>
        <w:t>To use the State expenditure of R500 billion a year buying goods and services to achieve economic transformation;</w:t>
      </w:r>
    </w:p>
    <w:p w14:paraId="08ECBB9B" w14:textId="520FBB61" w:rsidR="001726DE" w:rsidRPr="00067CC4" w:rsidRDefault="001726DE" w:rsidP="00F7586C">
      <w:pPr>
        <w:pStyle w:val="Default"/>
        <w:numPr>
          <w:ilvl w:val="0"/>
          <w:numId w:val="15"/>
        </w:numPr>
        <w:spacing w:line="360" w:lineRule="auto"/>
        <w:contextualSpacing/>
        <w:jc w:val="both"/>
        <w:rPr>
          <w:color w:val="auto"/>
        </w:rPr>
      </w:pPr>
      <w:r w:rsidRPr="00067CC4">
        <w:rPr>
          <w:color w:val="auto"/>
        </w:rPr>
        <w:t>To implement the new regulations making it compulsory for big contractors to subcontract 30 percent of business to black-owned enterprises by the 1</w:t>
      </w:r>
      <w:r w:rsidRPr="00067CC4">
        <w:rPr>
          <w:color w:val="auto"/>
          <w:vertAlign w:val="superscript"/>
        </w:rPr>
        <w:t>st</w:t>
      </w:r>
      <w:r w:rsidRPr="00067CC4">
        <w:rPr>
          <w:color w:val="auto"/>
        </w:rPr>
        <w:t xml:space="preserve"> of April 2017;</w:t>
      </w:r>
    </w:p>
    <w:p w14:paraId="7CE5EA91" w14:textId="77777777" w:rsidR="001726DE" w:rsidRPr="00067CC4" w:rsidRDefault="001726DE" w:rsidP="00F7586C">
      <w:pPr>
        <w:pStyle w:val="Default"/>
        <w:numPr>
          <w:ilvl w:val="0"/>
          <w:numId w:val="15"/>
        </w:numPr>
        <w:spacing w:line="360" w:lineRule="auto"/>
        <w:contextualSpacing/>
        <w:jc w:val="both"/>
        <w:rPr>
          <w:color w:val="auto"/>
        </w:rPr>
      </w:pPr>
      <w:r w:rsidRPr="00067CC4">
        <w:rPr>
          <w:color w:val="auto"/>
        </w:rPr>
        <w:t>To focus on a few key areas packaged as the Nine-Point Plan to reignite growth so that the economy can create the much-needed jobs and;</w:t>
      </w:r>
    </w:p>
    <w:p w14:paraId="1B64C4E6" w14:textId="7CDD667C" w:rsidR="001726DE" w:rsidRPr="00067CC4" w:rsidRDefault="001726DE" w:rsidP="00F7586C">
      <w:pPr>
        <w:pStyle w:val="Default"/>
        <w:numPr>
          <w:ilvl w:val="0"/>
          <w:numId w:val="15"/>
        </w:numPr>
        <w:spacing w:line="360" w:lineRule="auto"/>
        <w:contextualSpacing/>
        <w:jc w:val="both"/>
        <w:rPr>
          <w:color w:val="auto"/>
        </w:rPr>
      </w:pPr>
      <w:r w:rsidRPr="00067CC4">
        <w:rPr>
          <w:color w:val="auto"/>
        </w:rPr>
        <w:t>To focus on areas such as industrialisation, mining and beneficiation, agriculture and agro-processing and energy in an endeavour to benefit small business sector;</w:t>
      </w:r>
    </w:p>
    <w:p w14:paraId="28E2E34B" w14:textId="61C119E0" w:rsidR="0022372B" w:rsidRPr="00067CC4" w:rsidRDefault="002950A8" w:rsidP="0033228C">
      <w:pPr>
        <w:pStyle w:val="NormalWeb"/>
        <w:spacing w:line="360" w:lineRule="auto"/>
        <w:contextualSpacing/>
        <w:jc w:val="both"/>
        <w:rPr>
          <w:b/>
          <w:lang w:val="en"/>
        </w:rPr>
      </w:pPr>
      <w:r w:rsidRPr="00067CC4">
        <w:rPr>
          <w:b/>
          <w:lang w:val="en"/>
        </w:rPr>
        <w:t>2.5</w:t>
      </w:r>
      <w:r w:rsidRPr="00067CC4">
        <w:rPr>
          <w:b/>
          <w:lang w:val="en"/>
        </w:rPr>
        <w:tab/>
      </w:r>
      <w:r w:rsidR="00EE71D5" w:rsidRPr="00067CC4">
        <w:rPr>
          <w:b/>
          <w:lang w:val="en"/>
        </w:rPr>
        <w:t>Strategic Plan</w:t>
      </w:r>
      <w:r w:rsidR="00EA7840" w:rsidRPr="00067CC4">
        <w:rPr>
          <w:b/>
          <w:lang w:val="en"/>
        </w:rPr>
        <w:t>(</w:t>
      </w:r>
      <w:r w:rsidR="00034A53" w:rsidRPr="00067CC4">
        <w:rPr>
          <w:b/>
          <w:lang w:val="en"/>
        </w:rPr>
        <w:t>s</w:t>
      </w:r>
      <w:r w:rsidR="00EA7840" w:rsidRPr="00067CC4">
        <w:rPr>
          <w:b/>
          <w:lang w:val="en"/>
        </w:rPr>
        <w:t>)</w:t>
      </w:r>
      <w:r w:rsidR="00EE71D5" w:rsidRPr="00067CC4">
        <w:rPr>
          <w:b/>
          <w:lang w:val="en"/>
        </w:rPr>
        <w:t xml:space="preserve"> of the Department</w:t>
      </w:r>
    </w:p>
    <w:p w14:paraId="70F3A5C8" w14:textId="47C573EF" w:rsidR="007B1925" w:rsidRPr="00067CC4" w:rsidRDefault="00C724E9" w:rsidP="0033228C">
      <w:pPr>
        <w:pStyle w:val="NormalWeb"/>
        <w:spacing w:line="360" w:lineRule="auto"/>
        <w:contextualSpacing/>
        <w:jc w:val="both"/>
        <w:rPr>
          <w:b/>
          <w:lang w:val="en"/>
        </w:rPr>
      </w:pPr>
      <w:r w:rsidRPr="00067CC4">
        <w:rPr>
          <w:rFonts w:eastAsiaTheme="minorEastAsia"/>
          <w:kern w:val="24"/>
        </w:rPr>
        <w:t>The D</w:t>
      </w:r>
      <w:r w:rsidR="007B1925" w:rsidRPr="00067CC4">
        <w:rPr>
          <w:rFonts w:eastAsiaTheme="minorEastAsia"/>
          <w:kern w:val="24"/>
        </w:rPr>
        <w:t xml:space="preserve">epartment of Small Business Development </w:t>
      </w:r>
      <w:r w:rsidRPr="00067CC4">
        <w:rPr>
          <w:rFonts w:eastAsiaTheme="minorEastAsia"/>
          <w:kern w:val="24"/>
        </w:rPr>
        <w:t>was estab</w:t>
      </w:r>
      <w:r w:rsidR="0033228C" w:rsidRPr="00067CC4">
        <w:rPr>
          <w:rFonts w:eastAsiaTheme="minorEastAsia"/>
          <w:kern w:val="24"/>
        </w:rPr>
        <w:t xml:space="preserve">lished in May and proclaimed on </w:t>
      </w:r>
      <w:r w:rsidR="00031D90" w:rsidRPr="00067CC4">
        <w:rPr>
          <w:rFonts w:eastAsiaTheme="minorEastAsia"/>
          <w:kern w:val="24"/>
        </w:rPr>
        <w:t>July</w:t>
      </w:r>
      <w:r w:rsidRPr="00067CC4">
        <w:rPr>
          <w:rFonts w:eastAsiaTheme="minorEastAsia"/>
          <w:kern w:val="24"/>
        </w:rPr>
        <w:t xml:space="preserve"> 2014. </w:t>
      </w:r>
      <w:r w:rsidRPr="00067CC4">
        <w:rPr>
          <w:rFonts w:eastAsiaTheme="minorEastAsia"/>
          <w:kern w:val="24"/>
          <w:lang w:val="en-US"/>
        </w:rPr>
        <w:t>The Broadening Participation</w:t>
      </w:r>
      <w:r w:rsidR="007B1925" w:rsidRPr="00067CC4">
        <w:rPr>
          <w:rFonts w:eastAsiaTheme="minorEastAsia"/>
          <w:kern w:val="24"/>
          <w:lang w:val="en-US"/>
        </w:rPr>
        <w:t>, a d</w:t>
      </w:r>
      <w:r w:rsidRPr="00067CC4">
        <w:rPr>
          <w:rFonts w:eastAsiaTheme="minorEastAsia"/>
          <w:kern w:val="24"/>
          <w:lang w:val="en-US"/>
        </w:rPr>
        <w:t xml:space="preserve">ivision </w:t>
      </w:r>
      <w:r w:rsidR="00E6569B" w:rsidRPr="00067CC4">
        <w:rPr>
          <w:rFonts w:eastAsiaTheme="minorEastAsia"/>
          <w:kern w:val="24"/>
          <w:lang w:val="en-US"/>
        </w:rPr>
        <w:t xml:space="preserve">within </w:t>
      </w:r>
      <w:r w:rsidRPr="00067CC4">
        <w:rPr>
          <w:rFonts w:eastAsiaTheme="minorEastAsia"/>
          <w:b/>
          <w:bCs/>
          <w:kern w:val="24"/>
          <w:lang w:val="en-US"/>
        </w:rPr>
        <w:t>the dti</w:t>
      </w:r>
      <w:r w:rsidR="007B1925" w:rsidRPr="00067CC4">
        <w:rPr>
          <w:rFonts w:eastAsiaTheme="minorEastAsia"/>
          <w:b/>
          <w:bCs/>
          <w:kern w:val="24"/>
          <w:lang w:val="en-US"/>
        </w:rPr>
        <w:t>,</w:t>
      </w:r>
      <w:r w:rsidRPr="00067CC4">
        <w:rPr>
          <w:rFonts w:eastAsiaTheme="minorEastAsia"/>
          <w:b/>
          <w:bCs/>
          <w:kern w:val="24"/>
          <w:lang w:val="en-US"/>
        </w:rPr>
        <w:t xml:space="preserve"> </w:t>
      </w:r>
      <w:r w:rsidRPr="00067CC4">
        <w:rPr>
          <w:rFonts w:eastAsiaTheme="minorEastAsia"/>
          <w:bCs/>
          <w:kern w:val="24"/>
          <w:lang w:val="en-US"/>
        </w:rPr>
        <w:t xml:space="preserve">was </w:t>
      </w:r>
      <w:r w:rsidR="00636022" w:rsidRPr="00067CC4">
        <w:rPr>
          <w:rFonts w:eastAsiaTheme="minorEastAsia"/>
          <w:bCs/>
          <w:kern w:val="24"/>
          <w:lang w:val="en-US"/>
        </w:rPr>
        <w:t>shifted</w:t>
      </w:r>
      <w:r w:rsidRPr="00067CC4">
        <w:rPr>
          <w:rFonts w:eastAsiaTheme="minorEastAsia"/>
          <w:bCs/>
          <w:kern w:val="24"/>
          <w:lang w:val="en-US"/>
        </w:rPr>
        <w:t xml:space="preserve"> to the D</w:t>
      </w:r>
      <w:r w:rsidR="007B1925" w:rsidRPr="00067CC4">
        <w:rPr>
          <w:rFonts w:eastAsiaTheme="minorEastAsia"/>
          <w:bCs/>
          <w:kern w:val="24"/>
          <w:lang w:val="en-US"/>
        </w:rPr>
        <w:t>epartment</w:t>
      </w:r>
      <w:r w:rsidRPr="00067CC4">
        <w:rPr>
          <w:rFonts w:eastAsiaTheme="minorEastAsia"/>
          <w:bCs/>
          <w:kern w:val="24"/>
          <w:lang w:val="en-US"/>
        </w:rPr>
        <w:t>,</w:t>
      </w:r>
      <w:r w:rsidRPr="00067CC4">
        <w:rPr>
          <w:rFonts w:eastAsiaTheme="minorEastAsia"/>
          <w:b/>
          <w:bCs/>
          <w:kern w:val="24"/>
          <w:lang w:val="en-US"/>
        </w:rPr>
        <w:t xml:space="preserve"> </w:t>
      </w:r>
      <w:r w:rsidRPr="00067CC4">
        <w:rPr>
          <w:rFonts w:eastAsiaTheme="minorEastAsia"/>
          <w:kern w:val="24"/>
          <w:lang w:val="en-US"/>
        </w:rPr>
        <w:t>with</w:t>
      </w:r>
      <w:r w:rsidR="00636022" w:rsidRPr="00067CC4">
        <w:rPr>
          <w:rFonts w:eastAsiaTheme="minorEastAsia"/>
          <w:kern w:val="24"/>
          <w:lang w:val="en-US"/>
        </w:rPr>
        <w:t xml:space="preserve"> financial and human resources</w:t>
      </w:r>
      <w:r w:rsidR="00E6569B" w:rsidRPr="00067CC4">
        <w:rPr>
          <w:rFonts w:eastAsiaTheme="minorEastAsia"/>
          <w:kern w:val="24"/>
          <w:lang w:val="en-US"/>
        </w:rPr>
        <w:t xml:space="preserve">. During </w:t>
      </w:r>
      <w:r w:rsidRPr="00067CC4">
        <w:rPr>
          <w:rFonts w:eastAsiaTheme="minorEastAsia"/>
          <w:kern w:val="24"/>
          <w:lang w:val="en-US"/>
        </w:rPr>
        <w:t>2014/15, t</w:t>
      </w:r>
      <w:r w:rsidRPr="00067CC4">
        <w:rPr>
          <w:rFonts w:eastAsiaTheme="minorEastAsia"/>
          <w:kern w:val="24"/>
          <w:lang w:val="en-GB"/>
        </w:rPr>
        <w:t xml:space="preserve">he </w:t>
      </w:r>
      <w:r w:rsidR="00E6569B" w:rsidRPr="00067CC4">
        <w:rPr>
          <w:rFonts w:eastAsiaTheme="minorEastAsia"/>
          <w:kern w:val="24"/>
          <w:lang w:val="en-GB"/>
        </w:rPr>
        <w:t>D</w:t>
      </w:r>
      <w:r w:rsidRPr="00067CC4">
        <w:rPr>
          <w:rFonts w:eastAsiaTheme="minorEastAsia"/>
          <w:kern w:val="24"/>
          <w:lang w:val="en-GB"/>
        </w:rPr>
        <w:t xml:space="preserve">epartment operated as part of </w:t>
      </w:r>
      <w:r w:rsidRPr="00067CC4">
        <w:rPr>
          <w:rFonts w:eastAsiaTheme="minorEastAsia"/>
          <w:b/>
          <w:kern w:val="24"/>
          <w:lang w:val="en-GB"/>
        </w:rPr>
        <w:t>the dti</w:t>
      </w:r>
      <w:r w:rsidRPr="00067CC4">
        <w:rPr>
          <w:rFonts w:eastAsiaTheme="minorEastAsia"/>
          <w:kern w:val="24"/>
          <w:lang w:val="en-GB"/>
        </w:rPr>
        <w:t xml:space="preserve"> Budget Vote 36 until</w:t>
      </w:r>
      <w:r w:rsidR="007B1925" w:rsidRPr="00067CC4">
        <w:rPr>
          <w:rFonts w:eastAsiaTheme="minorEastAsia"/>
          <w:kern w:val="24"/>
          <w:lang w:val="en-GB"/>
        </w:rPr>
        <w:t xml:space="preserve"> the end of that financial year. </w:t>
      </w:r>
      <w:r w:rsidR="007B1925" w:rsidRPr="00067CC4">
        <w:rPr>
          <w:lang w:eastAsia="en-GB"/>
        </w:rPr>
        <w:t>In 2015/16</w:t>
      </w:r>
      <w:r w:rsidR="00E6569B" w:rsidRPr="00067CC4">
        <w:rPr>
          <w:lang w:eastAsia="en-GB"/>
        </w:rPr>
        <w:t>,</w:t>
      </w:r>
      <w:r w:rsidRPr="00067CC4">
        <w:rPr>
          <w:lang w:eastAsia="en-GB"/>
        </w:rPr>
        <w:t xml:space="preserve"> Budget Vote 31 on Small Business Development became effective, but was still implementing programmes that were transferred </w:t>
      </w:r>
      <w:r w:rsidR="00E6569B" w:rsidRPr="00067CC4">
        <w:rPr>
          <w:lang w:eastAsia="en-GB"/>
        </w:rPr>
        <w:t xml:space="preserve">or inherited </w:t>
      </w:r>
      <w:r w:rsidRPr="00067CC4">
        <w:rPr>
          <w:lang w:eastAsia="en-GB"/>
        </w:rPr>
        <w:t>from</w:t>
      </w:r>
      <w:r w:rsidRPr="00067CC4">
        <w:rPr>
          <w:b/>
          <w:lang w:eastAsia="en-GB"/>
        </w:rPr>
        <w:t xml:space="preserve"> the dti</w:t>
      </w:r>
      <w:r w:rsidR="007B1925" w:rsidRPr="00067CC4">
        <w:rPr>
          <w:lang w:eastAsia="en-GB"/>
        </w:rPr>
        <w:t xml:space="preserve">. </w:t>
      </w:r>
      <w:r w:rsidR="0038026B" w:rsidRPr="00067CC4">
        <w:rPr>
          <w:lang w:eastAsia="en-GB"/>
        </w:rPr>
        <w:t>Hence,</w:t>
      </w:r>
      <w:r w:rsidR="007B1925" w:rsidRPr="00067CC4">
        <w:rPr>
          <w:lang w:eastAsia="en-GB"/>
        </w:rPr>
        <w:t xml:space="preserve"> g</w:t>
      </w:r>
      <w:r w:rsidRPr="00067CC4">
        <w:rPr>
          <w:lang w:eastAsia="en-GB"/>
        </w:rPr>
        <w:t>overnance and corporate services functions operated u</w:t>
      </w:r>
      <w:r w:rsidR="007B1925" w:rsidRPr="00067CC4">
        <w:rPr>
          <w:lang w:eastAsia="en-GB"/>
        </w:rPr>
        <w:t>n</w:t>
      </w:r>
      <w:r w:rsidRPr="00067CC4">
        <w:rPr>
          <w:lang w:eastAsia="en-GB"/>
        </w:rPr>
        <w:t>der the auspices of</w:t>
      </w:r>
      <w:r w:rsidR="00E6569B" w:rsidRPr="00067CC4">
        <w:rPr>
          <w:lang w:eastAsia="en-GB"/>
        </w:rPr>
        <w:t xml:space="preserve">, or, </w:t>
      </w:r>
      <w:r w:rsidR="007B1925" w:rsidRPr="00067CC4">
        <w:rPr>
          <w:lang w:eastAsia="en-GB"/>
        </w:rPr>
        <w:t>through</w:t>
      </w:r>
      <w:r w:rsidRPr="00067CC4">
        <w:rPr>
          <w:lang w:eastAsia="en-GB"/>
        </w:rPr>
        <w:t xml:space="preserve"> a Cooperation Agreement with </w:t>
      </w:r>
      <w:r w:rsidRPr="00067CC4">
        <w:rPr>
          <w:b/>
          <w:lang w:eastAsia="en-GB"/>
        </w:rPr>
        <w:t>the dti</w:t>
      </w:r>
      <w:r w:rsidR="007B1925" w:rsidRPr="00067CC4">
        <w:rPr>
          <w:lang w:eastAsia="en-GB"/>
        </w:rPr>
        <w:t xml:space="preserve">. </w:t>
      </w:r>
    </w:p>
    <w:p w14:paraId="026C5E3B" w14:textId="77777777" w:rsidR="0022372B" w:rsidRPr="00067CC4" w:rsidRDefault="0022372B" w:rsidP="0033228C">
      <w:pPr>
        <w:pStyle w:val="NormalWeb"/>
        <w:spacing w:before="134" w:after="0" w:afterAutospacing="0" w:line="360" w:lineRule="auto"/>
        <w:contextualSpacing/>
        <w:jc w:val="both"/>
        <w:rPr>
          <w:b/>
          <w:lang w:val="en"/>
        </w:rPr>
      </w:pPr>
    </w:p>
    <w:p w14:paraId="37850F10" w14:textId="738CFA54" w:rsidR="00034A53" w:rsidRPr="00067CC4" w:rsidRDefault="00034A53" w:rsidP="0033228C">
      <w:pPr>
        <w:pStyle w:val="NormalWeb"/>
        <w:spacing w:before="134" w:after="0" w:afterAutospacing="0" w:line="360" w:lineRule="auto"/>
        <w:contextualSpacing/>
        <w:jc w:val="both"/>
        <w:rPr>
          <w:rFonts w:eastAsiaTheme="minorHAnsi"/>
          <w:b/>
        </w:rPr>
      </w:pPr>
      <w:r w:rsidRPr="00067CC4">
        <w:rPr>
          <w:b/>
          <w:lang w:val="en"/>
        </w:rPr>
        <w:t>2.</w:t>
      </w:r>
      <w:r w:rsidR="002950A8" w:rsidRPr="00067CC4">
        <w:rPr>
          <w:b/>
          <w:lang w:val="en"/>
        </w:rPr>
        <w:t>5.1</w:t>
      </w:r>
      <w:r w:rsidR="002950A8" w:rsidRPr="00067CC4">
        <w:rPr>
          <w:b/>
          <w:lang w:val="en"/>
        </w:rPr>
        <w:tab/>
      </w:r>
      <w:r w:rsidRPr="00067CC4">
        <w:rPr>
          <w:b/>
          <w:lang w:val="en"/>
        </w:rPr>
        <w:t>Strategic Plan: 2014 - 2019</w:t>
      </w:r>
    </w:p>
    <w:p w14:paraId="2C9CF27D" w14:textId="75530D8B" w:rsidR="00745E62" w:rsidRPr="00067CC4" w:rsidRDefault="00C15AAC" w:rsidP="0033228C">
      <w:pPr>
        <w:spacing w:after="0" w:line="360" w:lineRule="auto"/>
        <w:contextualSpacing/>
        <w:jc w:val="both"/>
        <w:rPr>
          <w:rFonts w:ascii="Times New Roman" w:eastAsia="Times New Roman" w:hAnsi="Times New Roman" w:cs="Times New Roman"/>
          <w:sz w:val="24"/>
          <w:szCs w:val="24"/>
          <w:lang w:val="en-GB" w:eastAsia="en-GB"/>
        </w:rPr>
      </w:pPr>
      <w:r w:rsidRPr="00067CC4">
        <w:rPr>
          <w:rFonts w:ascii="Times New Roman" w:eastAsia="Times New Roman" w:hAnsi="Times New Roman" w:cs="Times New Roman"/>
          <w:sz w:val="24"/>
          <w:szCs w:val="24"/>
          <w:lang w:val="en-GB" w:eastAsia="en-GB"/>
        </w:rPr>
        <w:t xml:space="preserve">During the 2014 BRRR process, the </w:t>
      </w:r>
      <w:r w:rsidR="007B1925" w:rsidRPr="00067CC4">
        <w:rPr>
          <w:rFonts w:ascii="Times New Roman" w:eastAsia="Times New Roman" w:hAnsi="Times New Roman" w:cs="Times New Roman"/>
          <w:sz w:val="24"/>
          <w:szCs w:val="24"/>
          <w:lang w:val="en-GB" w:eastAsia="en-GB"/>
        </w:rPr>
        <w:t>Department presented its first d</w:t>
      </w:r>
      <w:r w:rsidRPr="00067CC4">
        <w:rPr>
          <w:rFonts w:ascii="Times New Roman" w:eastAsia="Times New Roman" w:hAnsi="Times New Roman" w:cs="Times New Roman"/>
          <w:sz w:val="24"/>
          <w:szCs w:val="24"/>
          <w:lang w:val="en-GB" w:eastAsia="en-GB"/>
        </w:rPr>
        <w:t>raft Str</w:t>
      </w:r>
      <w:r w:rsidR="007B1925" w:rsidRPr="00067CC4">
        <w:rPr>
          <w:rFonts w:ascii="Times New Roman" w:eastAsia="Times New Roman" w:hAnsi="Times New Roman" w:cs="Times New Roman"/>
          <w:sz w:val="24"/>
          <w:szCs w:val="24"/>
          <w:lang w:val="en-GB" w:eastAsia="en-GB"/>
        </w:rPr>
        <w:t>ategic Plan for 2014-2019. The d</w:t>
      </w:r>
      <w:r w:rsidRPr="00067CC4">
        <w:rPr>
          <w:rFonts w:ascii="Times New Roman" w:eastAsia="Times New Roman" w:hAnsi="Times New Roman" w:cs="Times New Roman"/>
          <w:sz w:val="24"/>
          <w:szCs w:val="24"/>
          <w:lang w:val="en-GB" w:eastAsia="en-GB"/>
        </w:rPr>
        <w:t xml:space="preserve">raft Strategic Plan highlighted strategic objectives of the Department for the period concerned and targets for each year going forward. </w:t>
      </w:r>
      <w:r w:rsidR="00034A53" w:rsidRPr="00067CC4">
        <w:rPr>
          <w:rFonts w:ascii="Times New Roman" w:eastAsia="Times New Roman" w:hAnsi="Times New Roman" w:cs="Times New Roman"/>
          <w:sz w:val="24"/>
          <w:szCs w:val="24"/>
          <w:lang w:val="en-GB" w:eastAsia="en-GB"/>
        </w:rPr>
        <w:t xml:space="preserve">The Portfolio </w:t>
      </w:r>
      <w:r w:rsidRPr="00067CC4">
        <w:rPr>
          <w:rFonts w:ascii="Times New Roman" w:eastAsia="Times New Roman" w:hAnsi="Times New Roman" w:cs="Times New Roman"/>
          <w:sz w:val="24"/>
          <w:szCs w:val="24"/>
          <w:lang w:val="en-GB" w:eastAsia="en-GB"/>
        </w:rPr>
        <w:t>Committee</w:t>
      </w:r>
      <w:r w:rsidRPr="00067CC4">
        <w:rPr>
          <w:rFonts w:ascii="Times New Roman" w:eastAsia="Times New Roman" w:hAnsi="Times New Roman" w:cs="Times New Roman"/>
          <w:spacing w:val="6"/>
          <w:sz w:val="24"/>
          <w:szCs w:val="24"/>
          <w:lang w:val="en-US" w:eastAsia="en-GB"/>
        </w:rPr>
        <w:t xml:space="preserve"> </w:t>
      </w:r>
      <w:r w:rsidR="00034A53" w:rsidRPr="00067CC4">
        <w:rPr>
          <w:rFonts w:ascii="Times New Roman" w:eastAsia="Times New Roman" w:hAnsi="Times New Roman" w:cs="Times New Roman"/>
          <w:spacing w:val="6"/>
          <w:sz w:val="24"/>
          <w:szCs w:val="24"/>
          <w:lang w:val="en-US" w:eastAsia="en-GB"/>
        </w:rPr>
        <w:t xml:space="preserve">was content with the quality of the draft Strategic Plan. The </w:t>
      </w:r>
      <w:r w:rsidR="00636022" w:rsidRPr="00067CC4">
        <w:rPr>
          <w:rFonts w:ascii="Times New Roman" w:eastAsia="Times New Roman" w:hAnsi="Times New Roman" w:cs="Times New Roman"/>
          <w:spacing w:val="6"/>
          <w:sz w:val="24"/>
          <w:szCs w:val="24"/>
          <w:lang w:val="en-US" w:eastAsia="en-GB"/>
        </w:rPr>
        <w:t>s</w:t>
      </w:r>
      <w:r w:rsidRPr="00067CC4">
        <w:rPr>
          <w:rFonts w:ascii="Times New Roman" w:eastAsia="Times New Roman" w:hAnsi="Times New Roman" w:cs="Times New Roman"/>
          <w:spacing w:val="6"/>
          <w:sz w:val="24"/>
          <w:szCs w:val="24"/>
          <w:lang w:val="en-US" w:eastAsia="en-GB"/>
        </w:rPr>
        <w:t xml:space="preserve">trategic objectives proposed in the </w:t>
      </w:r>
      <w:r w:rsidR="00034A53" w:rsidRPr="00067CC4">
        <w:rPr>
          <w:rFonts w:ascii="Times New Roman" w:eastAsia="Times New Roman" w:hAnsi="Times New Roman" w:cs="Times New Roman"/>
          <w:spacing w:val="6"/>
          <w:sz w:val="24"/>
          <w:szCs w:val="24"/>
          <w:lang w:val="en-US" w:eastAsia="en-GB"/>
        </w:rPr>
        <w:t xml:space="preserve">draft </w:t>
      </w:r>
      <w:r w:rsidRPr="00067CC4">
        <w:rPr>
          <w:rFonts w:ascii="Times New Roman" w:eastAsia="Times New Roman" w:hAnsi="Times New Roman" w:cs="Times New Roman"/>
          <w:spacing w:val="6"/>
          <w:sz w:val="24"/>
          <w:szCs w:val="24"/>
          <w:lang w:val="en-US" w:eastAsia="en-GB"/>
        </w:rPr>
        <w:t xml:space="preserve">Strategic Plan </w:t>
      </w:r>
      <w:r w:rsidR="00034A53" w:rsidRPr="00067CC4">
        <w:rPr>
          <w:rFonts w:ascii="Times New Roman" w:eastAsia="Times New Roman" w:hAnsi="Times New Roman" w:cs="Times New Roman"/>
          <w:spacing w:val="6"/>
          <w:sz w:val="24"/>
          <w:szCs w:val="24"/>
          <w:lang w:val="en-US" w:eastAsia="en-GB"/>
        </w:rPr>
        <w:t>were</w:t>
      </w:r>
      <w:r w:rsidRPr="00067CC4">
        <w:rPr>
          <w:rFonts w:ascii="Times New Roman" w:eastAsia="Times New Roman" w:hAnsi="Times New Roman" w:cs="Times New Roman"/>
          <w:spacing w:val="6"/>
          <w:sz w:val="24"/>
          <w:szCs w:val="24"/>
          <w:lang w:val="en-US" w:eastAsia="en-GB"/>
        </w:rPr>
        <w:t xml:space="preserve"> aligned </w:t>
      </w:r>
      <w:r w:rsidR="003400B7" w:rsidRPr="00067CC4">
        <w:rPr>
          <w:rFonts w:ascii="Times New Roman" w:eastAsia="Times New Roman" w:hAnsi="Times New Roman" w:cs="Times New Roman"/>
          <w:spacing w:val="6"/>
          <w:sz w:val="24"/>
          <w:szCs w:val="24"/>
          <w:lang w:val="en-US" w:eastAsia="en-GB"/>
        </w:rPr>
        <w:t>to</w:t>
      </w:r>
      <w:r w:rsidRPr="00067CC4">
        <w:rPr>
          <w:rFonts w:ascii="Times New Roman" w:eastAsia="Times New Roman" w:hAnsi="Times New Roman" w:cs="Times New Roman"/>
          <w:spacing w:val="6"/>
          <w:sz w:val="24"/>
          <w:szCs w:val="24"/>
          <w:lang w:val="en-US" w:eastAsia="en-GB"/>
        </w:rPr>
        <w:t xml:space="preserve"> the mandate, vision and mission statement of the Department. In addition, the </w:t>
      </w:r>
      <w:r w:rsidR="00745E62" w:rsidRPr="00067CC4">
        <w:rPr>
          <w:rFonts w:ascii="Times New Roman" w:eastAsia="Times New Roman" w:hAnsi="Times New Roman" w:cs="Times New Roman"/>
          <w:spacing w:val="6"/>
          <w:sz w:val="24"/>
          <w:szCs w:val="24"/>
          <w:lang w:val="en-US" w:eastAsia="en-GB"/>
        </w:rPr>
        <w:t xml:space="preserve">targets and outcomes </w:t>
      </w:r>
      <w:r w:rsidR="003400B7" w:rsidRPr="00067CC4">
        <w:rPr>
          <w:rFonts w:ascii="Times New Roman" w:eastAsia="Times New Roman" w:hAnsi="Times New Roman" w:cs="Times New Roman"/>
          <w:spacing w:val="6"/>
          <w:sz w:val="24"/>
          <w:szCs w:val="24"/>
          <w:lang w:val="en-US" w:eastAsia="en-GB"/>
        </w:rPr>
        <w:t>set to achieve the policy focus</w:t>
      </w:r>
      <w:r w:rsidRPr="00067CC4">
        <w:rPr>
          <w:rFonts w:ascii="Times New Roman" w:eastAsia="Times New Roman" w:hAnsi="Times New Roman" w:cs="Times New Roman"/>
          <w:spacing w:val="6"/>
          <w:sz w:val="24"/>
          <w:szCs w:val="24"/>
          <w:lang w:val="en-US" w:eastAsia="en-GB"/>
        </w:rPr>
        <w:t xml:space="preserve"> areas </w:t>
      </w:r>
      <w:r w:rsidR="00745E62" w:rsidRPr="00067CC4">
        <w:rPr>
          <w:rFonts w:ascii="Times New Roman" w:eastAsia="Times New Roman" w:hAnsi="Times New Roman" w:cs="Times New Roman"/>
          <w:spacing w:val="6"/>
          <w:sz w:val="24"/>
          <w:szCs w:val="24"/>
          <w:lang w:val="en-US" w:eastAsia="en-GB"/>
        </w:rPr>
        <w:t xml:space="preserve">were </w:t>
      </w:r>
      <w:r w:rsidRPr="00067CC4">
        <w:rPr>
          <w:rFonts w:ascii="Times New Roman" w:eastAsia="Times New Roman" w:hAnsi="Times New Roman" w:cs="Times New Roman"/>
          <w:spacing w:val="6"/>
          <w:sz w:val="24"/>
          <w:szCs w:val="24"/>
          <w:lang w:val="en-US" w:eastAsia="en-GB"/>
        </w:rPr>
        <w:t xml:space="preserve">relevant to the Department. </w:t>
      </w:r>
      <w:r w:rsidR="00745E62" w:rsidRPr="00067CC4">
        <w:rPr>
          <w:rFonts w:ascii="Times New Roman" w:eastAsia="Times New Roman" w:hAnsi="Times New Roman" w:cs="Times New Roman"/>
          <w:spacing w:val="6"/>
          <w:sz w:val="24"/>
          <w:szCs w:val="24"/>
          <w:lang w:val="en-US" w:eastAsia="en-GB"/>
        </w:rPr>
        <w:t xml:space="preserve">However, while </w:t>
      </w:r>
      <w:r w:rsidRPr="00067CC4">
        <w:rPr>
          <w:rFonts w:ascii="Times New Roman" w:eastAsia="Times New Roman" w:hAnsi="Times New Roman" w:cs="Times New Roman"/>
          <w:spacing w:val="6"/>
          <w:sz w:val="24"/>
          <w:szCs w:val="24"/>
          <w:lang w:val="en-US" w:eastAsia="en-GB"/>
        </w:rPr>
        <w:t xml:space="preserve">the proposed resources to fund the execution of strategic plans were aligned to the set targets, </w:t>
      </w:r>
      <w:r w:rsidRPr="00067CC4">
        <w:rPr>
          <w:rFonts w:ascii="Times New Roman" w:eastAsia="Times New Roman" w:hAnsi="Times New Roman" w:cs="Times New Roman"/>
          <w:b/>
          <w:i/>
          <w:spacing w:val="6"/>
          <w:sz w:val="24"/>
          <w:szCs w:val="24"/>
          <w:lang w:val="en-US" w:eastAsia="en-GB"/>
        </w:rPr>
        <w:t>there were still some gaps with regard to understanding the needs of the target market in order to determine the relevant support provision</w:t>
      </w:r>
      <w:r w:rsidRPr="00067CC4">
        <w:rPr>
          <w:rFonts w:ascii="Times New Roman" w:eastAsia="Times New Roman" w:hAnsi="Times New Roman" w:cs="Times New Roman"/>
          <w:sz w:val="24"/>
          <w:szCs w:val="24"/>
          <w:lang w:val="en-GB" w:eastAsia="en-GB"/>
        </w:rPr>
        <w:t xml:space="preserve">. </w:t>
      </w:r>
    </w:p>
    <w:p w14:paraId="147E4661" w14:textId="77777777" w:rsidR="00745E62" w:rsidRPr="00067CC4" w:rsidRDefault="00745E62" w:rsidP="0033228C">
      <w:pPr>
        <w:spacing w:after="0" w:line="360" w:lineRule="auto"/>
        <w:contextualSpacing/>
        <w:jc w:val="both"/>
        <w:rPr>
          <w:rFonts w:ascii="Times New Roman" w:eastAsia="Times New Roman" w:hAnsi="Times New Roman" w:cs="Times New Roman"/>
          <w:sz w:val="24"/>
          <w:szCs w:val="24"/>
          <w:lang w:val="en-GB" w:eastAsia="en-GB"/>
        </w:rPr>
      </w:pPr>
    </w:p>
    <w:p w14:paraId="4AF3FBFD" w14:textId="78173D98" w:rsidR="00745E62" w:rsidRPr="00067CC4" w:rsidRDefault="00C15AAC" w:rsidP="0033228C">
      <w:pPr>
        <w:spacing w:after="0" w:line="360" w:lineRule="auto"/>
        <w:contextualSpacing/>
        <w:jc w:val="both"/>
        <w:rPr>
          <w:rFonts w:ascii="Times New Roman" w:eastAsia="Times New Roman" w:hAnsi="Times New Roman" w:cs="Times New Roman"/>
          <w:sz w:val="24"/>
          <w:szCs w:val="24"/>
          <w:lang w:val="en-GB" w:eastAsia="en-GB"/>
        </w:rPr>
      </w:pPr>
      <w:r w:rsidRPr="00067CC4">
        <w:rPr>
          <w:rFonts w:ascii="Times New Roman" w:eastAsia="Times New Roman" w:hAnsi="Times New Roman" w:cs="Times New Roman"/>
          <w:sz w:val="24"/>
          <w:szCs w:val="24"/>
          <w:lang w:val="en-GB" w:eastAsia="en-GB"/>
        </w:rPr>
        <w:t>Consequently, in May 2015, during the Budget Vote Report proce</w:t>
      </w:r>
      <w:r w:rsidR="007B1925" w:rsidRPr="00067CC4">
        <w:rPr>
          <w:rFonts w:ascii="Times New Roman" w:eastAsia="Times New Roman" w:hAnsi="Times New Roman" w:cs="Times New Roman"/>
          <w:sz w:val="24"/>
          <w:szCs w:val="24"/>
          <w:lang w:val="en-GB" w:eastAsia="en-GB"/>
        </w:rPr>
        <w:t>ss, the Department submitted a final d</w:t>
      </w:r>
      <w:r w:rsidRPr="00067CC4">
        <w:rPr>
          <w:rFonts w:ascii="Times New Roman" w:eastAsia="Times New Roman" w:hAnsi="Times New Roman" w:cs="Times New Roman"/>
          <w:sz w:val="24"/>
          <w:szCs w:val="24"/>
          <w:lang w:val="en-GB" w:eastAsia="en-GB"/>
        </w:rPr>
        <w:t xml:space="preserve">raft Strategic </w:t>
      </w:r>
      <w:r w:rsidR="00074D8A" w:rsidRPr="00067CC4">
        <w:rPr>
          <w:rFonts w:ascii="Times New Roman" w:eastAsia="Times New Roman" w:hAnsi="Times New Roman" w:cs="Times New Roman"/>
          <w:sz w:val="24"/>
          <w:szCs w:val="24"/>
          <w:lang w:val="en-GB" w:eastAsia="en-GB"/>
        </w:rPr>
        <w:t>Plan that incorporated concerns</w:t>
      </w:r>
      <w:r w:rsidRPr="00067CC4">
        <w:rPr>
          <w:rFonts w:ascii="Times New Roman" w:eastAsia="Times New Roman" w:hAnsi="Times New Roman" w:cs="Times New Roman"/>
          <w:sz w:val="24"/>
          <w:szCs w:val="24"/>
          <w:lang w:val="en-GB" w:eastAsia="en-GB"/>
        </w:rPr>
        <w:t xml:space="preserve"> raised by the Committee </w:t>
      </w:r>
      <w:r w:rsidR="00E6569B" w:rsidRPr="00067CC4">
        <w:rPr>
          <w:rFonts w:ascii="Times New Roman" w:eastAsia="Times New Roman" w:hAnsi="Times New Roman" w:cs="Times New Roman"/>
          <w:sz w:val="24"/>
          <w:szCs w:val="24"/>
          <w:lang w:val="en-GB" w:eastAsia="en-GB"/>
        </w:rPr>
        <w:t xml:space="preserve">during the previous year, </w:t>
      </w:r>
      <w:r w:rsidRPr="00067CC4">
        <w:rPr>
          <w:rFonts w:ascii="Times New Roman" w:eastAsia="Times New Roman" w:hAnsi="Times New Roman" w:cs="Times New Roman"/>
          <w:sz w:val="24"/>
          <w:szCs w:val="24"/>
          <w:lang w:val="en-GB" w:eastAsia="en-GB"/>
        </w:rPr>
        <w:t>October 2014. As such</w:t>
      </w:r>
      <w:r w:rsidR="00745E62" w:rsidRPr="00067CC4">
        <w:rPr>
          <w:rFonts w:ascii="Times New Roman" w:eastAsia="Times New Roman" w:hAnsi="Times New Roman" w:cs="Times New Roman"/>
          <w:sz w:val="24"/>
          <w:szCs w:val="24"/>
          <w:lang w:val="en-GB" w:eastAsia="en-GB"/>
        </w:rPr>
        <w:t>, the final d</w:t>
      </w:r>
      <w:r w:rsidRPr="00067CC4">
        <w:rPr>
          <w:rFonts w:ascii="Times New Roman" w:eastAsia="Times New Roman" w:hAnsi="Times New Roman" w:cs="Times New Roman"/>
          <w:sz w:val="24"/>
          <w:szCs w:val="24"/>
          <w:lang w:val="en-GB" w:eastAsia="en-GB"/>
        </w:rPr>
        <w:t xml:space="preserve">raft </w:t>
      </w:r>
      <w:r w:rsidR="00745E62" w:rsidRPr="00067CC4">
        <w:rPr>
          <w:rFonts w:ascii="Times New Roman" w:eastAsia="Times New Roman" w:hAnsi="Times New Roman" w:cs="Times New Roman"/>
          <w:sz w:val="24"/>
          <w:szCs w:val="24"/>
          <w:lang w:val="en-GB" w:eastAsia="en-GB"/>
        </w:rPr>
        <w:t>Strategic Plan was adopted by the Committee</w:t>
      </w:r>
      <w:r w:rsidR="00FA18D6" w:rsidRPr="00067CC4">
        <w:rPr>
          <w:rFonts w:ascii="Times New Roman" w:eastAsia="Times New Roman" w:hAnsi="Times New Roman" w:cs="Times New Roman"/>
          <w:sz w:val="24"/>
          <w:szCs w:val="24"/>
          <w:lang w:val="en-GB" w:eastAsia="en-GB"/>
        </w:rPr>
        <w:t xml:space="preserve"> pending Department of Public Service Administration approvals</w:t>
      </w:r>
      <w:r w:rsidR="00745E62" w:rsidRPr="00067CC4">
        <w:rPr>
          <w:rFonts w:ascii="Times New Roman" w:eastAsia="Times New Roman" w:hAnsi="Times New Roman" w:cs="Times New Roman"/>
          <w:sz w:val="24"/>
          <w:szCs w:val="24"/>
          <w:lang w:val="en-GB" w:eastAsia="en-GB"/>
        </w:rPr>
        <w:t xml:space="preserve">. </w:t>
      </w:r>
      <w:r w:rsidRPr="00067CC4">
        <w:rPr>
          <w:rFonts w:ascii="Times New Roman" w:eastAsia="Times New Roman" w:hAnsi="Times New Roman" w:cs="Times New Roman"/>
          <w:sz w:val="24"/>
          <w:szCs w:val="24"/>
          <w:lang w:val="en-GB" w:eastAsia="en-GB"/>
        </w:rPr>
        <w:t xml:space="preserve">The adopted Strategic Plan highlighted the strategic objectives of the Department for the 2014-2019 period and targets for each year going forward. The strategic objectives </w:t>
      </w:r>
      <w:r w:rsidR="00745E62" w:rsidRPr="00067CC4">
        <w:rPr>
          <w:rFonts w:ascii="Times New Roman" w:eastAsia="Times New Roman" w:hAnsi="Times New Roman" w:cs="Times New Roman"/>
          <w:sz w:val="24"/>
          <w:szCs w:val="24"/>
          <w:lang w:val="en-GB" w:eastAsia="en-GB"/>
        </w:rPr>
        <w:t>were</w:t>
      </w:r>
      <w:r w:rsidRPr="00067CC4">
        <w:rPr>
          <w:rFonts w:ascii="Times New Roman" w:eastAsia="Times New Roman" w:hAnsi="Times New Roman" w:cs="Times New Roman"/>
          <w:sz w:val="24"/>
          <w:szCs w:val="24"/>
          <w:lang w:val="en-GB" w:eastAsia="en-GB"/>
        </w:rPr>
        <w:t xml:space="preserve"> informed by the government strategic sector or cluster priorities as derived from the MTSF, focus sector policy areas emanating from policy documents such as NDP and situational analysis of the sector. </w:t>
      </w:r>
    </w:p>
    <w:p w14:paraId="42BF34B1" w14:textId="77777777" w:rsidR="00745E62" w:rsidRPr="00067CC4" w:rsidRDefault="00745E62" w:rsidP="0033228C">
      <w:pPr>
        <w:spacing w:after="0" w:line="360" w:lineRule="auto"/>
        <w:contextualSpacing/>
        <w:jc w:val="both"/>
        <w:rPr>
          <w:rFonts w:ascii="Times New Roman" w:eastAsia="Times New Roman" w:hAnsi="Times New Roman" w:cs="Times New Roman"/>
          <w:sz w:val="24"/>
          <w:szCs w:val="24"/>
          <w:lang w:val="en-GB" w:eastAsia="en-GB"/>
        </w:rPr>
      </w:pPr>
    </w:p>
    <w:p w14:paraId="64A9550C" w14:textId="178696EE" w:rsidR="00757A2D" w:rsidRPr="00067CC4" w:rsidRDefault="00745E62" w:rsidP="0033228C">
      <w:pPr>
        <w:spacing w:after="0" w:line="360" w:lineRule="auto"/>
        <w:contextualSpacing/>
        <w:jc w:val="both"/>
        <w:rPr>
          <w:rFonts w:ascii="Times New Roman" w:eastAsia="Times New Roman" w:hAnsi="Times New Roman" w:cs="Times New Roman"/>
          <w:sz w:val="24"/>
          <w:szCs w:val="24"/>
          <w:lang w:val="en-GB" w:eastAsia="en-GB"/>
        </w:rPr>
      </w:pPr>
      <w:r w:rsidRPr="00067CC4">
        <w:rPr>
          <w:rFonts w:ascii="Times New Roman" w:eastAsia="Times New Roman" w:hAnsi="Times New Roman" w:cs="Times New Roman"/>
          <w:sz w:val="24"/>
          <w:szCs w:val="24"/>
          <w:lang w:val="en-GB" w:eastAsia="en-GB"/>
        </w:rPr>
        <w:t xml:space="preserve">Procedurally and as required by National Treasury </w:t>
      </w:r>
      <w:r w:rsidR="00030A92" w:rsidRPr="00067CC4">
        <w:rPr>
          <w:rFonts w:ascii="Times New Roman" w:eastAsia="Times New Roman" w:hAnsi="Times New Roman" w:cs="Times New Roman"/>
          <w:sz w:val="24"/>
          <w:szCs w:val="24"/>
          <w:lang w:val="en-GB" w:eastAsia="en-GB"/>
        </w:rPr>
        <w:t>and DPME</w:t>
      </w:r>
      <w:r w:rsidRPr="00067CC4">
        <w:rPr>
          <w:rFonts w:ascii="Times New Roman" w:eastAsia="Times New Roman" w:hAnsi="Times New Roman" w:cs="Times New Roman"/>
          <w:sz w:val="24"/>
          <w:szCs w:val="24"/>
          <w:lang w:val="en-GB" w:eastAsia="en-GB"/>
        </w:rPr>
        <w:t xml:space="preserve">, </w:t>
      </w:r>
      <w:r w:rsidRPr="00067CC4">
        <w:rPr>
          <w:rFonts w:ascii="Times New Roman" w:eastAsia="Times New Roman" w:hAnsi="Times New Roman" w:cs="Times New Roman"/>
          <w:sz w:val="24"/>
          <w:szCs w:val="24"/>
          <w:lang w:eastAsia="en-GB"/>
        </w:rPr>
        <w:t>strategic</w:t>
      </w:r>
      <w:r w:rsidR="00C15AAC" w:rsidRPr="00067CC4">
        <w:rPr>
          <w:rFonts w:ascii="Times New Roman" w:eastAsia="Times New Roman" w:hAnsi="Times New Roman" w:cs="Times New Roman"/>
          <w:sz w:val="24"/>
          <w:szCs w:val="24"/>
          <w:lang w:eastAsia="en-GB"/>
        </w:rPr>
        <w:t xml:space="preserve"> objectives should state clearly what the government institution/department intends doing (or producing) to achieve its strategic outcomes oriented goals</w:t>
      </w:r>
      <w:r w:rsidRPr="00067CC4">
        <w:rPr>
          <w:rFonts w:ascii="Times New Roman" w:eastAsia="Times New Roman" w:hAnsi="Times New Roman" w:cs="Times New Roman"/>
          <w:sz w:val="24"/>
          <w:szCs w:val="24"/>
          <w:lang w:eastAsia="en-GB"/>
        </w:rPr>
        <w:t>,</w:t>
      </w:r>
      <w:r w:rsidRPr="00067CC4">
        <w:rPr>
          <w:rFonts w:ascii="Times New Roman" w:eastAsia="Times New Roman" w:hAnsi="Times New Roman" w:cs="Times New Roman"/>
          <w:b/>
          <w:sz w:val="24"/>
          <w:szCs w:val="24"/>
          <w:lang w:eastAsia="en-GB"/>
        </w:rPr>
        <w:t xml:space="preserve"> </w:t>
      </w:r>
      <w:r w:rsidRPr="00067CC4">
        <w:rPr>
          <w:rFonts w:ascii="Times New Roman" w:eastAsia="Times New Roman" w:hAnsi="Times New Roman" w:cs="Times New Roman"/>
          <w:sz w:val="24"/>
          <w:szCs w:val="24"/>
          <w:lang w:eastAsia="en-GB"/>
        </w:rPr>
        <w:t>these must be in accord</w:t>
      </w:r>
      <w:r w:rsidR="00E6569B" w:rsidRPr="00067CC4">
        <w:rPr>
          <w:rFonts w:ascii="Times New Roman" w:eastAsia="Times New Roman" w:hAnsi="Times New Roman" w:cs="Times New Roman"/>
          <w:sz w:val="24"/>
          <w:szCs w:val="24"/>
          <w:lang w:eastAsia="en-GB"/>
        </w:rPr>
        <w:t>ance</w:t>
      </w:r>
      <w:r w:rsidRPr="00067CC4">
        <w:rPr>
          <w:rFonts w:ascii="Times New Roman" w:eastAsia="Times New Roman" w:hAnsi="Times New Roman" w:cs="Times New Roman"/>
          <w:sz w:val="24"/>
          <w:szCs w:val="24"/>
          <w:lang w:eastAsia="en-GB"/>
        </w:rPr>
        <w:t xml:space="preserve"> with</w:t>
      </w:r>
      <w:r w:rsidR="00C15AAC" w:rsidRPr="00067CC4">
        <w:rPr>
          <w:rFonts w:ascii="Times New Roman" w:eastAsia="Times New Roman" w:hAnsi="Times New Roman" w:cs="Times New Roman"/>
          <w:sz w:val="24"/>
          <w:szCs w:val="24"/>
          <w:lang w:eastAsia="en-GB"/>
        </w:rPr>
        <w:t xml:space="preserve"> the vision, mission and mandate of the Department. The objectives should generally be stated in the form of an output statement, although in exceptional circumstances government institutions might specify them in relation to inputs and activities or outcomes. Each objective should be written as a</w:t>
      </w:r>
      <w:r w:rsidR="003400B7" w:rsidRPr="00067CC4">
        <w:rPr>
          <w:rFonts w:ascii="Times New Roman" w:eastAsia="Times New Roman" w:hAnsi="Times New Roman" w:cs="Times New Roman"/>
          <w:sz w:val="24"/>
          <w:szCs w:val="24"/>
          <w:lang w:eastAsia="en-GB"/>
        </w:rPr>
        <w:t xml:space="preserve"> performance statement that is specific, measurable, achievable, relevant and time-oriented </w:t>
      </w:r>
      <w:r w:rsidR="00E6569B" w:rsidRPr="00067CC4">
        <w:rPr>
          <w:rFonts w:ascii="Times New Roman" w:eastAsia="Times New Roman" w:hAnsi="Times New Roman" w:cs="Times New Roman"/>
          <w:sz w:val="24"/>
          <w:szCs w:val="24"/>
          <w:lang w:eastAsia="en-GB"/>
        </w:rPr>
        <w:t xml:space="preserve">often referred to as </w:t>
      </w:r>
      <w:r w:rsidR="003400B7" w:rsidRPr="00067CC4">
        <w:rPr>
          <w:rFonts w:ascii="Times New Roman" w:eastAsia="Times New Roman" w:hAnsi="Times New Roman" w:cs="Times New Roman"/>
          <w:sz w:val="24"/>
          <w:szCs w:val="24"/>
          <w:lang w:eastAsia="en-GB"/>
        </w:rPr>
        <w:t>S</w:t>
      </w:r>
      <w:r w:rsidR="00C15AAC" w:rsidRPr="00067CC4">
        <w:rPr>
          <w:rFonts w:ascii="Times New Roman" w:eastAsia="Times New Roman" w:hAnsi="Times New Roman" w:cs="Times New Roman"/>
          <w:sz w:val="24"/>
          <w:szCs w:val="24"/>
          <w:lang w:eastAsia="en-GB"/>
        </w:rPr>
        <w:t>MART</w:t>
      </w:r>
      <w:r w:rsidR="00E6569B" w:rsidRPr="00067CC4">
        <w:rPr>
          <w:rFonts w:ascii="Times New Roman" w:eastAsia="Times New Roman" w:hAnsi="Times New Roman" w:cs="Times New Roman"/>
          <w:sz w:val="24"/>
          <w:szCs w:val="24"/>
          <w:lang w:eastAsia="en-GB"/>
        </w:rPr>
        <w:t xml:space="preserve">, </w:t>
      </w:r>
      <w:r w:rsidR="00C15AAC" w:rsidRPr="00067CC4">
        <w:rPr>
          <w:rFonts w:ascii="Times New Roman" w:eastAsia="Times New Roman" w:hAnsi="Times New Roman" w:cs="Times New Roman"/>
          <w:sz w:val="24"/>
          <w:szCs w:val="24"/>
          <w:lang w:eastAsia="en-GB"/>
        </w:rPr>
        <w:t>and must set a performance target the institution can ach</w:t>
      </w:r>
      <w:r w:rsidR="003400B7" w:rsidRPr="00067CC4">
        <w:rPr>
          <w:rFonts w:ascii="Times New Roman" w:eastAsia="Times New Roman" w:hAnsi="Times New Roman" w:cs="Times New Roman"/>
          <w:sz w:val="24"/>
          <w:szCs w:val="24"/>
          <w:lang w:eastAsia="en-GB"/>
        </w:rPr>
        <w:t>ieve by the end of the period (</w:t>
      </w:r>
      <w:r w:rsidR="00E6569B" w:rsidRPr="00067CC4">
        <w:rPr>
          <w:rFonts w:ascii="Times New Roman" w:eastAsia="Times New Roman" w:hAnsi="Times New Roman" w:cs="Times New Roman"/>
          <w:sz w:val="24"/>
          <w:szCs w:val="24"/>
          <w:lang w:eastAsia="en-GB"/>
        </w:rPr>
        <w:t>‘</w:t>
      </w:r>
      <w:r w:rsidR="003400B7" w:rsidRPr="00067CC4">
        <w:rPr>
          <w:rFonts w:ascii="Times New Roman" w:eastAsia="Times New Roman" w:hAnsi="Times New Roman" w:cs="Times New Roman"/>
          <w:sz w:val="24"/>
          <w:szCs w:val="24"/>
          <w:lang w:eastAsia="en-GB"/>
        </w:rPr>
        <w:t>f</w:t>
      </w:r>
      <w:r w:rsidR="00C15AAC" w:rsidRPr="00067CC4">
        <w:rPr>
          <w:rFonts w:ascii="Times New Roman" w:eastAsia="Times New Roman" w:hAnsi="Times New Roman" w:cs="Times New Roman"/>
          <w:sz w:val="24"/>
          <w:szCs w:val="24"/>
          <w:lang w:eastAsia="en-GB"/>
        </w:rPr>
        <w:t>ive years</w:t>
      </w:r>
      <w:r w:rsidR="00E6569B" w:rsidRPr="00067CC4">
        <w:rPr>
          <w:rFonts w:ascii="Times New Roman" w:eastAsia="Times New Roman" w:hAnsi="Times New Roman" w:cs="Times New Roman"/>
          <w:sz w:val="24"/>
          <w:szCs w:val="24"/>
          <w:lang w:eastAsia="en-GB"/>
        </w:rPr>
        <w:t>’</w:t>
      </w:r>
      <w:r w:rsidR="00C15AAC" w:rsidRPr="00067CC4">
        <w:rPr>
          <w:rFonts w:ascii="Times New Roman" w:eastAsia="Times New Roman" w:hAnsi="Times New Roman" w:cs="Times New Roman"/>
          <w:sz w:val="24"/>
          <w:szCs w:val="24"/>
          <w:lang w:eastAsia="en-GB"/>
        </w:rPr>
        <w:t>) of the Strategic Plan.</w:t>
      </w:r>
      <w:r w:rsidR="00C15AAC" w:rsidRPr="00067CC4">
        <w:rPr>
          <w:rFonts w:ascii="Times New Roman" w:eastAsia="Times New Roman" w:hAnsi="Times New Roman" w:cs="Times New Roman"/>
          <w:sz w:val="24"/>
          <w:szCs w:val="24"/>
          <w:lang w:val="en-GB" w:eastAsia="en-GB"/>
        </w:rPr>
        <w:t xml:space="preserve"> </w:t>
      </w:r>
      <w:r w:rsidRPr="00067CC4">
        <w:rPr>
          <w:rFonts w:ascii="Times New Roman" w:eastAsia="Times New Roman" w:hAnsi="Times New Roman" w:cs="Times New Roman"/>
          <w:sz w:val="24"/>
          <w:szCs w:val="24"/>
          <w:lang w:val="en-GB" w:eastAsia="en-GB"/>
        </w:rPr>
        <w:t xml:space="preserve">The </w:t>
      </w:r>
      <w:r w:rsidR="0038026B" w:rsidRPr="00067CC4">
        <w:rPr>
          <w:rFonts w:ascii="Times New Roman" w:eastAsia="Times New Roman" w:hAnsi="Times New Roman" w:cs="Times New Roman"/>
          <w:sz w:val="24"/>
          <w:szCs w:val="24"/>
          <w:lang w:val="en-GB" w:eastAsia="en-GB"/>
        </w:rPr>
        <w:t>Department had originally identified the following five programmes</w:t>
      </w:r>
      <w:r w:rsidR="00757A2D" w:rsidRPr="00067CC4">
        <w:rPr>
          <w:rFonts w:ascii="Times New Roman" w:eastAsia="Times New Roman" w:hAnsi="Times New Roman" w:cs="Times New Roman"/>
          <w:sz w:val="24"/>
          <w:szCs w:val="24"/>
          <w:lang w:val="en-GB" w:eastAsia="en-GB"/>
        </w:rPr>
        <w:t xml:space="preserve">, </w:t>
      </w:r>
      <w:r w:rsidR="003400B7" w:rsidRPr="00067CC4">
        <w:rPr>
          <w:rFonts w:ascii="Times New Roman" w:eastAsia="Times New Roman" w:hAnsi="Times New Roman" w:cs="Times New Roman"/>
          <w:sz w:val="24"/>
          <w:szCs w:val="24"/>
          <w:lang w:val="en-GB" w:eastAsia="en-GB"/>
        </w:rPr>
        <w:t>viz.: -</w:t>
      </w:r>
    </w:p>
    <w:p w14:paraId="4C70204A" w14:textId="77777777" w:rsidR="0022372B" w:rsidRPr="00067CC4" w:rsidRDefault="0022372B" w:rsidP="0033228C">
      <w:pPr>
        <w:spacing w:after="0" w:line="360" w:lineRule="auto"/>
        <w:contextualSpacing/>
        <w:jc w:val="both"/>
        <w:rPr>
          <w:rFonts w:ascii="Times New Roman" w:eastAsia="Times New Roman" w:hAnsi="Times New Roman" w:cs="Times New Roman"/>
          <w:sz w:val="24"/>
          <w:szCs w:val="24"/>
          <w:lang w:val="en-GB" w:eastAsia="en-GB"/>
        </w:rPr>
      </w:pPr>
    </w:p>
    <w:p w14:paraId="6BB2C243" w14:textId="53217842" w:rsidR="0022372B" w:rsidRPr="00067CC4" w:rsidRDefault="00FF1985" w:rsidP="00F7586C">
      <w:pPr>
        <w:pStyle w:val="ListParagraph"/>
        <w:numPr>
          <w:ilvl w:val="0"/>
          <w:numId w:val="10"/>
        </w:numPr>
        <w:spacing w:line="360" w:lineRule="auto"/>
        <w:jc w:val="both"/>
      </w:pPr>
      <w:r w:rsidRPr="00067CC4">
        <w:rPr>
          <w:b/>
        </w:rPr>
        <w:t>Programme 1: Administration</w:t>
      </w:r>
      <w:r w:rsidR="00077139" w:rsidRPr="00067CC4">
        <w:rPr>
          <w:b/>
        </w:rPr>
        <w:t xml:space="preserve"> - </w:t>
      </w:r>
      <w:r w:rsidRPr="00067CC4">
        <w:rPr>
          <w:lang w:val="en-GB"/>
        </w:rPr>
        <w:t>This programme</w:t>
      </w:r>
      <w:r w:rsidR="00145F25" w:rsidRPr="00067CC4">
        <w:rPr>
          <w:lang w:val="en-GB"/>
        </w:rPr>
        <w:t>,</w:t>
      </w:r>
      <w:r w:rsidRPr="00067CC4">
        <w:rPr>
          <w:lang w:val="en-GB"/>
        </w:rPr>
        <w:t xml:space="preserve"> </w:t>
      </w:r>
      <w:r w:rsidR="00145F25" w:rsidRPr="00067CC4">
        <w:rPr>
          <w:lang w:val="en-GB"/>
        </w:rPr>
        <w:t xml:space="preserve">has remained intact </w:t>
      </w:r>
      <w:r w:rsidR="00EA45E0" w:rsidRPr="00067CC4">
        <w:rPr>
          <w:lang w:val="en-GB"/>
        </w:rPr>
        <w:t>throughout</w:t>
      </w:r>
      <w:r w:rsidR="00145F25" w:rsidRPr="00067CC4">
        <w:rPr>
          <w:lang w:val="en-GB"/>
        </w:rPr>
        <w:t xml:space="preserve"> DSBD evolution, </w:t>
      </w:r>
      <w:r w:rsidR="00FA18D6" w:rsidRPr="00067CC4">
        <w:rPr>
          <w:lang w:val="en-GB"/>
        </w:rPr>
        <w:t>consist</w:t>
      </w:r>
      <w:r w:rsidRPr="00067CC4">
        <w:rPr>
          <w:lang w:val="en-GB"/>
        </w:rPr>
        <w:t xml:space="preserve"> of support services to the </w:t>
      </w:r>
      <w:r w:rsidR="00E6569B" w:rsidRPr="00067CC4">
        <w:rPr>
          <w:lang w:val="en-GB"/>
        </w:rPr>
        <w:t>D</w:t>
      </w:r>
      <w:r w:rsidRPr="00067CC4">
        <w:rPr>
          <w:lang w:val="en-GB"/>
        </w:rPr>
        <w:t>epartment such as a Chief Information Office, Human Resources, Legal Services, Corporate Governance and Ethics, Auxiliary Services and a unit to execute the marketing and co</w:t>
      </w:r>
      <w:r w:rsidR="00FA18D6" w:rsidRPr="00067CC4">
        <w:rPr>
          <w:lang w:val="en-GB"/>
        </w:rPr>
        <w:t>mmunications of the department;</w:t>
      </w:r>
    </w:p>
    <w:p w14:paraId="331F8019" w14:textId="77777777" w:rsidR="00E6569B" w:rsidRPr="00067CC4" w:rsidRDefault="00E6569B" w:rsidP="0033228C">
      <w:pPr>
        <w:pStyle w:val="ListParagraph"/>
        <w:spacing w:line="360" w:lineRule="auto"/>
        <w:ind w:left="360"/>
        <w:jc w:val="both"/>
      </w:pPr>
    </w:p>
    <w:p w14:paraId="6147BBC6" w14:textId="13621CF4" w:rsidR="00FF1985" w:rsidRPr="00067CC4" w:rsidRDefault="00FF1985" w:rsidP="00F7586C">
      <w:pPr>
        <w:pStyle w:val="ListParagraph"/>
        <w:numPr>
          <w:ilvl w:val="0"/>
          <w:numId w:val="10"/>
        </w:numPr>
        <w:spacing w:line="360" w:lineRule="auto"/>
        <w:jc w:val="both"/>
      </w:pPr>
      <w:r w:rsidRPr="00067CC4">
        <w:rPr>
          <w:b/>
        </w:rPr>
        <w:t>Programme 2: Customise</w:t>
      </w:r>
      <w:r w:rsidR="00EE7B65" w:rsidRPr="00067CC4">
        <w:rPr>
          <w:b/>
        </w:rPr>
        <w:t>d</w:t>
      </w:r>
      <w:r w:rsidRPr="00067CC4">
        <w:rPr>
          <w:b/>
        </w:rPr>
        <w:t xml:space="preserve"> Intervention Programmes</w:t>
      </w:r>
      <w:r w:rsidR="00077139" w:rsidRPr="00067CC4">
        <w:rPr>
          <w:b/>
        </w:rPr>
        <w:t xml:space="preserve"> - </w:t>
      </w:r>
      <w:r w:rsidRPr="00067CC4">
        <w:rPr>
          <w:lang w:val="en-GB"/>
        </w:rPr>
        <w:t xml:space="preserve">The key focus </w:t>
      </w:r>
      <w:r w:rsidR="00FA18D6" w:rsidRPr="00067CC4">
        <w:rPr>
          <w:lang w:val="en-GB"/>
        </w:rPr>
        <w:t xml:space="preserve">for Programme </w:t>
      </w:r>
      <w:r w:rsidR="00E6569B" w:rsidRPr="00067CC4">
        <w:rPr>
          <w:lang w:val="en-GB"/>
        </w:rPr>
        <w:t>two</w:t>
      </w:r>
      <w:r w:rsidR="00FA18D6" w:rsidRPr="00067CC4">
        <w:rPr>
          <w:lang w:val="en-GB"/>
        </w:rPr>
        <w:t xml:space="preserve"> was on improving</w:t>
      </w:r>
      <w:r w:rsidRPr="00067CC4">
        <w:rPr>
          <w:lang w:val="en-GB"/>
        </w:rPr>
        <w:t xml:space="preserve"> the quality of financial and non-financial support services to </w:t>
      </w:r>
      <w:r w:rsidR="00AE670F" w:rsidRPr="00067CC4">
        <w:rPr>
          <w:lang w:val="en-GB"/>
        </w:rPr>
        <w:t>small enterprises</w:t>
      </w:r>
      <w:r w:rsidR="00FA18D6" w:rsidRPr="00067CC4">
        <w:rPr>
          <w:lang w:val="en-GB"/>
        </w:rPr>
        <w:t>;</w:t>
      </w:r>
    </w:p>
    <w:p w14:paraId="2C2F5A5D" w14:textId="77777777" w:rsidR="0022372B" w:rsidRPr="00067CC4" w:rsidRDefault="0022372B" w:rsidP="0033228C">
      <w:pPr>
        <w:pStyle w:val="ListParagraph"/>
        <w:spacing w:line="360" w:lineRule="auto"/>
        <w:ind w:left="360"/>
        <w:jc w:val="both"/>
      </w:pPr>
    </w:p>
    <w:p w14:paraId="245C9F82" w14:textId="43FC9123" w:rsidR="00FF1985" w:rsidRPr="00067CC4" w:rsidRDefault="00FF1985" w:rsidP="00F7586C">
      <w:pPr>
        <w:pStyle w:val="ListParagraph"/>
        <w:numPr>
          <w:ilvl w:val="0"/>
          <w:numId w:val="10"/>
        </w:numPr>
        <w:spacing w:line="360" w:lineRule="auto"/>
        <w:jc w:val="both"/>
      </w:pPr>
      <w:r w:rsidRPr="00067CC4">
        <w:rPr>
          <w:b/>
        </w:rPr>
        <w:t>Programme 3: Co</w:t>
      </w:r>
      <w:r w:rsidR="00E6569B" w:rsidRPr="00067CC4">
        <w:rPr>
          <w:b/>
        </w:rPr>
        <w:t>-</w:t>
      </w:r>
      <w:r w:rsidRPr="00067CC4">
        <w:rPr>
          <w:b/>
        </w:rPr>
        <w:t>operatives</w:t>
      </w:r>
      <w:r w:rsidR="00077139" w:rsidRPr="00067CC4">
        <w:rPr>
          <w:b/>
        </w:rPr>
        <w:t xml:space="preserve"> - </w:t>
      </w:r>
      <w:r w:rsidR="00FA18D6" w:rsidRPr="00067CC4">
        <w:rPr>
          <w:lang w:val="en-GB"/>
        </w:rPr>
        <w:t>The D</w:t>
      </w:r>
      <w:r w:rsidRPr="00067CC4">
        <w:rPr>
          <w:lang w:val="en-GB"/>
        </w:rPr>
        <w:t xml:space="preserve">epartment </w:t>
      </w:r>
      <w:r w:rsidR="00FA18D6" w:rsidRPr="00067CC4">
        <w:rPr>
          <w:lang w:val="en-GB"/>
        </w:rPr>
        <w:t>had undertaken to implement</w:t>
      </w:r>
      <w:r w:rsidRPr="00067CC4">
        <w:rPr>
          <w:lang w:val="en-GB"/>
        </w:rPr>
        <w:t xml:space="preserve"> a new support model for co</w:t>
      </w:r>
      <w:r w:rsidR="00E6569B" w:rsidRPr="00067CC4">
        <w:rPr>
          <w:lang w:val="en-GB"/>
        </w:rPr>
        <w:t>-</w:t>
      </w:r>
      <w:r w:rsidRPr="00067CC4">
        <w:rPr>
          <w:lang w:val="en-GB"/>
        </w:rPr>
        <w:t xml:space="preserve">operatives, including implementation of the Co-operatives Act </w:t>
      </w:r>
      <w:r w:rsidR="00E6569B" w:rsidRPr="00067CC4">
        <w:rPr>
          <w:lang w:val="en-GB"/>
        </w:rPr>
        <w:t xml:space="preserve">directive </w:t>
      </w:r>
      <w:r w:rsidR="00AE670F" w:rsidRPr="00067CC4">
        <w:rPr>
          <w:lang w:val="en-GB"/>
        </w:rPr>
        <w:t>to establish, among others,</w:t>
      </w:r>
      <w:r w:rsidRPr="00067CC4">
        <w:rPr>
          <w:lang w:val="en-GB"/>
        </w:rPr>
        <w:t xml:space="preserve"> Co</w:t>
      </w:r>
      <w:r w:rsidR="00E6569B" w:rsidRPr="00067CC4">
        <w:rPr>
          <w:lang w:val="en-GB"/>
        </w:rPr>
        <w:t>-</w:t>
      </w:r>
      <w:r w:rsidRPr="00067CC4">
        <w:rPr>
          <w:lang w:val="en-GB"/>
        </w:rPr>
        <w:t xml:space="preserve">operatives Development Agency </w:t>
      </w:r>
      <w:r w:rsidR="00FA18D6" w:rsidRPr="00067CC4">
        <w:rPr>
          <w:lang w:val="en-GB"/>
        </w:rPr>
        <w:t>(</w:t>
      </w:r>
      <w:r w:rsidR="00E6569B" w:rsidRPr="00067CC4">
        <w:rPr>
          <w:lang w:val="en-GB"/>
        </w:rPr>
        <w:t>“</w:t>
      </w:r>
      <w:r w:rsidR="00FA18D6" w:rsidRPr="00067CC4">
        <w:rPr>
          <w:lang w:val="en-GB"/>
        </w:rPr>
        <w:t>CDA</w:t>
      </w:r>
      <w:r w:rsidR="00E6569B" w:rsidRPr="00067CC4">
        <w:rPr>
          <w:lang w:val="en-GB"/>
        </w:rPr>
        <w:t>”</w:t>
      </w:r>
      <w:r w:rsidR="00FA18D6" w:rsidRPr="00067CC4">
        <w:rPr>
          <w:lang w:val="en-GB"/>
        </w:rPr>
        <w:t>)</w:t>
      </w:r>
      <w:r w:rsidR="00EE7B65" w:rsidRPr="00067CC4">
        <w:rPr>
          <w:lang w:val="en-GB"/>
        </w:rPr>
        <w:t>, Co</w:t>
      </w:r>
      <w:r w:rsidR="00E6569B" w:rsidRPr="00067CC4">
        <w:rPr>
          <w:lang w:val="en-GB"/>
        </w:rPr>
        <w:t>-</w:t>
      </w:r>
      <w:r w:rsidR="00EE7B65" w:rsidRPr="00067CC4">
        <w:rPr>
          <w:lang w:val="en-GB"/>
        </w:rPr>
        <w:t>operatives Training Academy</w:t>
      </w:r>
      <w:r w:rsidR="00E6569B" w:rsidRPr="00067CC4">
        <w:rPr>
          <w:lang w:val="en-GB"/>
        </w:rPr>
        <w:t xml:space="preserve"> (“CTA”)</w:t>
      </w:r>
      <w:r w:rsidR="00FA18D6" w:rsidRPr="00067CC4">
        <w:rPr>
          <w:lang w:val="en-GB"/>
        </w:rPr>
        <w:t xml:space="preserve"> </w:t>
      </w:r>
      <w:r w:rsidRPr="00067CC4">
        <w:rPr>
          <w:lang w:val="en-GB"/>
        </w:rPr>
        <w:t xml:space="preserve">and </w:t>
      </w:r>
      <w:r w:rsidR="00FA18D6" w:rsidRPr="00067CC4">
        <w:rPr>
          <w:lang w:val="en-GB"/>
        </w:rPr>
        <w:t>Co</w:t>
      </w:r>
      <w:r w:rsidR="00E6569B" w:rsidRPr="00067CC4">
        <w:rPr>
          <w:lang w:val="en-GB"/>
        </w:rPr>
        <w:t>-</w:t>
      </w:r>
      <w:r w:rsidR="00FA18D6" w:rsidRPr="00067CC4">
        <w:rPr>
          <w:lang w:val="en-GB"/>
        </w:rPr>
        <w:t xml:space="preserve">operatives </w:t>
      </w:r>
      <w:r w:rsidRPr="00067CC4">
        <w:rPr>
          <w:lang w:val="en-GB"/>
        </w:rPr>
        <w:t>Tribunal</w:t>
      </w:r>
      <w:r w:rsidR="00E6569B" w:rsidRPr="00067CC4">
        <w:rPr>
          <w:lang w:val="en-GB"/>
        </w:rPr>
        <w:t xml:space="preserve"> (“CT”)</w:t>
      </w:r>
      <w:r w:rsidRPr="00067CC4">
        <w:rPr>
          <w:lang w:val="en-GB"/>
        </w:rPr>
        <w:t xml:space="preserve">, </w:t>
      </w:r>
      <w:r w:rsidR="00AE670F" w:rsidRPr="00067CC4">
        <w:rPr>
          <w:lang w:val="en-GB"/>
        </w:rPr>
        <w:t xml:space="preserve">including </w:t>
      </w:r>
      <w:r w:rsidRPr="00067CC4">
        <w:rPr>
          <w:lang w:val="en-GB"/>
        </w:rPr>
        <w:t xml:space="preserve">developing and </w:t>
      </w:r>
      <w:r w:rsidR="00FA18D6" w:rsidRPr="00067CC4">
        <w:rPr>
          <w:lang w:val="en-GB"/>
        </w:rPr>
        <w:t xml:space="preserve">providing financial </w:t>
      </w:r>
      <w:r w:rsidR="00314504" w:rsidRPr="00067CC4">
        <w:rPr>
          <w:lang w:val="en-GB"/>
        </w:rPr>
        <w:t>and non-financial support</w:t>
      </w:r>
      <w:r w:rsidR="00AE670F" w:rsidRPr="00067CC4">
        <w:rPr>
          <w:lang w:val="en-GB"/>
        </w:rPr>
        <w:t xml:space="preserve"> services</w:t>
      </w:r>
      <w:r w:rsidR="00FA18D6" w:rsidRPr="00067CC4">
        <w:rPr>
          <w:lang w:val="en-GB"/>
        </w:rPr>
        <w:t>;</w:t>
      </w:r>
    </w:p>
    <w:p w14:paraId="37CBD806" w14:textId="77777777" w:rsidR="0022372B" w:rsidRPr="00067CC4" w:rsidRDefault="0022372B" w:rsidP="0033228C">
      <w:pPr>
        <w:pStyle w:val="ListParagraph"/>
        <w:spacing w:line="360" w:lineRule="auto"/>
        <w:ind w:left="360"/>
        <w:jc w:val="both"/>
      </w:pPr>
    </w:p>
    <w:p w14:paraId="4ED914C2" w14:textId="25DF3E6F" w:rsidR="00FF1985" w:rsidRPr="00067CC4" w:rsidRDefault="00FF1985" w:rsidP="00F7586C">
      <w:pPr>
        <w:pStyle w:val="ListParagraph"/>
        <w:numPr>
          <w:ilvl w:val="0"/>
          <w:numId w:val="10"/>
        </w:numPr>
        <w:spacing w:line="360" w:lineRule="auto"/>
        <w:jc w:val="both"/>
      </w:pPr>
      <w:r w:rsidRPr="00067CC4">
        <w:rPr>
          <w:b/>
        </w:rPr>
        <w:t>Programme 4:</w:t>
      </w:r>
      <w:r w:rsidR="00077139" w:rsidRPr="00067CC4">
        <w:rPr>
          <w:b/>
        </w:rPr>
        <w:t xml:space="preserve"> </w:t>
      </w:r>
      <w:r w:rsidRPr="00067CC4">
        <w:rPr>
          <w:b/>
        </w:rPr>
        <w:t>Research, Policy and Intergovernmental</w:t>
      </w:r>
      <w:r w:rsidR="00077139" w:rsidRPr="00067CC4">
        <w:rPr>
          <w:b/>
        </w:rPr>
        <w:t xml:space="preserve"> </w:t>
      </w:r>
      <w:r w:rsidR="00FA18D6" w:rsidRPr="00067CC4">
        <w:rPr>
          <w:b/>
        </w:rPr>
        <w:t>–</w:t>
      </w:r>
      <w:r w:rsidR="00077139" w:rsidRPr="00067CC4">
        <w:rPr>
          <w:b/>
        </w:rPr>
        <w:t xml:space="preserve"> </w:t>
      </w:r>
      <w:r w:rsidR="00FA18D6" w:rsidRPr="00067CC4">
        <w:t xml:space="preserve">Programme </w:t>
      </w:r>
      <w:r w:rsidR="00AE670F" w:rsidRPr="00067CC4">
        <w:t xml:space="preserve">four </w:t>
      </w:r>
      <w:r w:rsidR="00FA18D6" w:rsidRPr="00067CC4">
        <w:t xml:space="preserve">was dedicated to assessing </w:t>
      </w:r>
      <w:r w:rsidRPr="00067CC4">
        <w:rPr>
          <w:lang w:val="en-GB"/>
        </w:rPr>
        <w:t>existing policies enshrined in legislation affecting Small Business, Co</w:t>
      </w:r>
      <w:r w:rsidR="00314504" w:rsidRPr="00067CC4">
        <w:rPr>
          <w:lang w:val="en-GB"/>
        </w:rPr>
        <w:t>-</w:t>
      </w:r>
      <w:r w:rsidRPr="00067CC4">
        <w:rPr>
          <w:lang w:val="en-GB"/>
        </w:rPr>
        <w:t>operatives, Youth Enterprise Development, Women Empowerment and National Informal Strategies with a view to enhanc</w:t>
      </w:r>
      <w:r w:rsidR="00FA18D6" w:rsidRPr="00067CC4">
        <w:rPr>
          <w:lang w:val="en-GB"/>
        </w:rPr>
        <w:t>ing</w:t>
      </w:r>
      <w:r w:rsidRPr="00067CC4">
        <w:rPr>
          <w:lang w:val="en-GB"/>
        </w:rPr>
        <w:t xml:space="preserve"> policies in line with the mandate of the Department. The conclusion of transversal agreements with other Government Departments</w:t>
      </w:r>
      <w:r w:rsidR="00AE670F" w:rsidRPr="00067CC4">
        <w:rPr>
          <w:lang w:val="en-GB"/>
        </w:rPr>
        <w:t>, State Owned Entities and private sector</w:t>
      </w:r>
      <w:r w:rsidRPr="00067CC4">
        <w:rPr>
          <w:lang w:val="en-GB"/>
        </w:rPr>
        <w:t xml:space="preserve"> to enhance implementation of Departmental strategies </w:t>
      </w:r>
      <w:r w:rsidR="004D5D2E" w:rsidRPr="00067CC4">
        <w:rPr>
          <w:lang w:val="en-GB"/>
        </w:rPr>
        <w:t xml:space="preserve">were to be </w:t>
      </w:r>
      <w:r w:rsidR="00AE670F" w:rsidRPr="00067CC4">
        <w:rPr>
          <w:lang w:val="en-GB"/>
        </w:rPr>
        <w:t>achieved</w:t>
      </w:r>
      <w:r w:rsidR="004D5D2E" w:rsidRPr="00067CC4">
        <w:rPr>
          <w:lang w:val="en-GB"/>
        </w:rPr>
        <w:t xml:space="preserve"> under this programme;</w:t>
      </w:r>
    </w:p>
    <w:p w14:paraId="4829EEED" w14:textId="77777777" w:rsidR="0022372B" w:rsidRPr="00067CC4" w:rsidRDefault="0022372B" w:rsidP="0033228C">
      <w:pPr>
        <w:pStyle w:val="ListParagraph"/>
        <w:spacing w:line="360" w:lineRule="auto"/>
        <w:ind w:left="360"/>
        <w:jc w:val="both"/>
      </w:pPr>
    </w:p>
    <w:p w14:paraId="489F1B79" w14:textId="006AF86D" w:rsidR="00FF1985" w:rsidRPr="00067CC4" w:rsidRDefault="00FF1985" w:rsidP="00F7586C">
      <w:pPr>
        <w:pStyle w:val="ListParagraph"/>
        <w:numPr>
          <w:ilvl w:val="0"/>
          <w:numId w:val="10"/>
        </w:numPr>
        <w:spacing w:line="360" w:lineRule="auto"/>
        <w:jc w:val="both"/>
      </w:pPr>
      <w:r w:rsidRPr="00067CC4">
        <w:rPr>
          <w:b/>
        </w:rPr>
        <w:t>Programme 5: Enterprise Development and Entrepreneurship</w:t>
      </w:r>
      <w:r w:rsidR="00077139" w:rsidRPr="00067CC4">
        <w:rPr>
          <w:b/>
        </w:rPr>
        <w:t xml:space="preserve"> </w:t>
      </w:r>
      <w:r w:rsidR="004D5D2E" w:rsidRPr="00067CC4">
        <w:rPr>
          <w:b/>
        </w:rPr>
        <w:t>–</w:t>
      </w:r>
      <w:r w:rsidR="00077139" w:rsidRPr="00067CC4">
        <w:rPr>
          <w:b/>
        </w:rPr>
        <w:t xml:space="preserve"> </w:t>
      </w:r>
      <w:r w:rsidR="004D5D2E" w:rsidRPr="00067CC4">
        <w:t xml:space="preserve">This </w:t>
      </w:r>
      <w:r w:rsidRPr="00067CC4">
        <w:rPr>
          <w:lang w:val="en-GB"/>
        </w:rPr>
        <w:t xml:space="preserve">Programme </w:t>
      </w:r>
      <w:r w:rsidR="004D5D2E" w:rsidRPr="00067CC4">
        <w:rPr>
          <w:lang w:val="en-GB"/>
        </w:rPr>
        <w:t>was</w:t>
      </w:r>
      <w:r w:rsidRPr="00067CC4">
        <w:rPr>
          <w:lang w:val="en-GB"/>
        </w:rPr>
        <w:t xml:space="preserve"> introduced to ensure increased access to employment and entrepreneurship for high-impact businesses as well as marginalised groups, focusing on skills development, franchising, technology transfer and incubation, advancing support for the emerging and smaller enterprises.</w:t>
      </w:r>
    </w:p>
    <w:p w14:paraId="3370CE0D" w14:textId="77777777" w:rsidR="002950A8" w:rsidRPr="00067CC4" w:rsidRDefault="002950A8" w:rsidP="0033228C">
      <w:pPr>
        <w:spacing w:line="360" w:lineRule="auto"/>
        <w:contextualSpacing/>
        <w:jc w:val="both"/>
        <w:rPr>
          <w:rFonts w:ascii="Times New Roman" w:hAnsi="Times New Roman" w:cs="Times New Roman"/>
          <w:sz w:val="24"/>
          <w:szCs w:val="24"/>
        </w:rPr>
      </w:pPr>
    </w:p>
    <w:p w14:paraId="62582C17" w14:textId="12958924" w:rsidR="00222DB3" w:rsidRPr="00067CC4" w:rsidRDefault="004D5D2E" w:rsidP="0033228C">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F</w:t>
      </w:r>
      <w:r w:rsidR="00FA18D6" w:rsidRPr="00067CC4">
        <w:rPr>
          <w:rFonts w:ascii="Times New Roman" w:hAnsi="Times New Roman" w:cs="Times New Roman"/>
          <w:sz w:val="24"/>
          <w:szCs w:val="24"/>
        </w:rPr>
        <w:t>ollowing DPSA</w:t>
      </w:r>
      <w:r w:rsidR="00757A2D" w:rsidRPr="00067CC4">
        <w:rPr>
          <w:rFonts w:ascii="Times New Roman" w:hAnsi="Times New Roman" w:cs="Times New Roman"/>
          <w:sz w:val="24"/>
          <w:szCs w:val="24"/>
        </w:rPr>
        <w:t xml:space="preserve"> approving a start-up structure comprising of only three (3) divisions</w:t>
      </w:r>
      <w:r w:rsidR="00222DB3" w:rsidRPr="00067CC4">
        <w:rPr>
          <w:rFonts w:ascii="Times New Roman" w:hAnsi="Times New Roman" w:cs="Times New Roman"/>
          <w:sz w:val="24"/>
          <w:szCs w:val="24"/>
        </w:rPr>
        <w:t>/programmes</w:t>
      </w:r>
      <w:r w:rsidR="00757A2D" w:rsidRPr="00067CC4">
        <w:rPr>
          <w:rFonts w:ascii="Times New Roman" w:hAnsi="Times New Roman" w:cs="Times New Roman"/>
          <w:sz w:val="24"/>
          <w:szCs w:val="24"/>
        </w:rPr>
        <w:t xml:space="preserve">, the Department was therefore </w:t>
      </w:r>
      <w:r w:rsidR="00222DB3" w:rsidRPr="00067CC4">
        <w:rPr>
          <w:rFonts w:ascii="Times New Roman" w:hAnsi="Times New Roman" w:cs="Times New Roman"/>
          <w:sz w:val="24"/>
          <w:szCs w:val="24"/>
        </w:rPr>
        <w:t>obligated</w:t>
      </w:r>
      <w:r w:rsidR="00757A2D" w:rsidRPr="00067CC4">
        <w:rPr>
          <w:rFonts w:ascii="Times New Roman" w:hAnsi="Times New Roman" w:cs="Times New Roman"/>
          <w:sz w:val="24"/>
          <w:szCs w:val="24"/>
        </w:rPr>
        <w:t xml:space="preserve"> to reconfigure the structure.</w:t>
      </w:r>
      <w:r w:rsidR="00AE670F" w:rsidRPr="00067CC4">
        <w:rPr>
          <w:rFonts w:ascii="Times New Roman" w:hAnsi="Times New Roman" w:cs="Times New Roman"/>
          <w:sz w:val="24"/>
          <w:szCs w:val="24"/>
        </w:rPr>
        <w:t xml:space="preserve"> </w:t>
      </w:r>
      <w:r w:rsidR="0038026B" w:rsidRPr="00067CC4">
        <w:rPr>
          <w:rFonts w:ascii="Times New Roman" w:hAnsi="Times New Roman" w:cs="Times New Roman"/>
          <w:sz w:val="24"/>
          <w:szCs w:val="24"/>
        </w:rPr>
        <w:t>Hence,</w:t>
      </w:r>
      <w:r w:rsidR="00757A2D" w:rsidRPr="00067CC4">
        <w:rPr>
          <w:rFonts w:ascii="Times New Roman" w:hAnsi="Times New Roman" w:cs="Times New Roman"/>
          <w:sz w:val="24"/>
          <w:szCs w:val="24"/>
        </w:rPr>
        <w:t xml:space="preserve"> the Portfolio Committee </w:t>
      </w:r>
      <w:r w:rsidR="00314504" w:rsidRPr="00067CC4">
        <w:rPr>
          <w:rFonts w:ascii="Times New Roman" w:hAnsi="Times New Roman" w:cs="Times New Roman"/>
          <w:sz w:val="24"/>
          <w:szCs w:val="24"/>
        </w:rPr>
        <w:t xml:space="preserve">would </w:t>
      </w:r>
      <w:r w:rsidR="00145F25" w:rsidRPr="00067CC4">
        <w:rPr>
          <w:rFonts w:ascii="Times New Roman" w:hAnsi="Times New Roman" w:cs="Times New Roman"/>
          <w:sz w:val="24"/>
          <w:szCs w:val="24"/>
        </w:rPr>
        <w:t xml:space="preserve">subsequently </w:t>
      </w:r>
      <w:r w:rsidR="00C15AAC" w:rsidRPr="00067CC4">
        <w:rPr>
          <w:rFonts w:ascii="Times New Roman" w:hAnsi="Times New Roman" w:cs="Times New Roman"/>
          <w:sz w:val="24"/>
          <w:szCs w:val="24"/>
        </w:rPr>
        <w:t xml:space="preserve">adopt </w:t>
      </w:r>
      <w:r w:rsidR="00222DB3" w:rsidRPr="00067CC4">
        <w:rPr>
          <w:rFonts w:ascii="Times New Roman" w:hAnsi="Times New Roman" w:cs="Times New Roman"/>
          <w:sz w:val="24"/>
          <w:szCs w:val="24"/>
        </w:rPr>
        <w:t xml:space="preserve">the </w:t>
      </w:r>
      <w:r w:rsidR="00C15AAC" w:rsidRPr="00067CC4">
        <w:rPr>
          <w:rFonts w:ascii="Times New Roman" w:hAnsi="Times New Roman" w:cs="Times New Roman"/>
          <w:sz w:val="24"/>
          <w:szCs w:val="24"/>
        </w:rPr>
        <w:t xml:space="preserve">strategic plan of the Department </w:t>
      </w:r>
      <w:r w:rsidR="00222DB3" w:rsidRPr="00067CC4">
        <w:rPr>
          <w:rFonts w:ascii="Times New Roman" w:hAnsi="Times New Roman" w:cs="Times New Roman"/>
          <w:sz w:val="24"/>
          <w:szCs w:val="24"/>
        </w:rPr>
        <w:t>with only</w:t>
      </w:r>
      <w:r w:rsidR="00C15AAC" w:rsidRPr="00067CC4">
        <w:rPr>
          <w:rFonts w:ascii="Times New Roman" w:hAnsi="Times New Roman" w:cs="Times New Roman"/>
          <w:sz w:val="24"/>
          <w:szCs w:val="24"/>
        </w:rPr>
        <w:t xml:space="preserve"> three (3) programmes</w:t>
      </w:r>
      <w:r w:rsidR="00222DB3" w:rsidRPr="00067CC4">
        <w:rPr>
          <w:rFonts w:ascii="Times New Roman" w:hAnsi="Times New Roman" w:cs="Times New Roman"/>
          <w:sz w:val="24"/>
          <w:szCs w:val="24"/>
        </w:rPr>
        <w:t xml:space="preserve"> as per DPSA directive</w:t>
      </w:r>
      <w:r w:rsidR="00145F25" w:rsidRPr="00067CC4">
        <w:rPr>
          <w:rFonts w:ascii="Times New Roman" w:hAnsi="Times New Roman" w:cs="Times New Roman"/>
          <w:sz w:val="24"/>
          <w:szCs w:val="24"/>
        </w:rPr>
        <w:t xml:space="preserve"> and these </w:t>
      </w:r>
      <w:r w:rsidR="0038026B" w:rsidRPr="00067CC4">
        <w:rPr>
          <w:rFonts w:ascii="Times New Roman" w:hAnsi="Times New Roman" w:cs="Times New Roman"/>
          <w:sz w:val="24"/>
          <w:szCs w:val="24"/>
        </w:rPr>
        <w:t>were</w:t>
      </w:r>
      <w:r w:rsidR="00222DB3" w:rsidRPr="00067CC4">
        <w:rPr>
          <w:rFonts w:ascii="Times New Roman" w:eastAsia="Times New Roman" w:hAnsi="Times New Roman" w:cs="Times New Roman"/>
          <w:sz w:val="24"/>
          <w:szCs w:val="24"/>
          <w:lang w:eastAsia="en-GB"/>
        </w:rPr>
        <w:t xml:space="preserve"> -</w:t>
      </w:r>
    </w:p>
    <w:p w14:paraId="6C4236C9" w14:textId="7D4AD35A" w:rsidR="00222DB3" w:rsidRPr="00067CC4" w:rsidRDefault="00C15AAC" w:rsidP="00F7586C">
      <w:pPr>
        <w:pStyle w:val="ListParagraph"/>
        <w:numPr>
          <w:ilvl w:val="0"/>
          <w:numId w:val="2"/>
        </w:numPr>
        <w:spacing w:line="360" w:lineRule="auto"/>
        <w:jc w:val="both"/>
      </w:pPr>
      <w:r w:rsidRPr="00067CC4">
        <w:rPr>
          <w:b/>
        </w:rPr>
        <w:t>Programme 1: Administration</w:t>
      </w:r>
      <w:r w:rsidR="00222DB3" w:rsidRPr="00067CC4">
        <w:rPr>
          <w:b/>
        </w:rPr>
        <w:t xml:space="preserve"> </w:t>
      </w:r>
      <w:r w:rsidR="00AE670F" w:rsidRPr="00067CC4">
        <w:rPr>
          <w:b/>
        </w:rPr>
        <w:t>–</w:t>
      </w:r>
      <w:r w:rsidRPr="00067CC4">
        <w:rPr>
          <w:rFonts w:eastAsiaTheme="minorEastAsia"/>
          <w:kern w:val="24"/>
          <w:lang w:val="en-GB" w:eastAsia="en-ZA"/>
        </w:rPr>
        <w:t xml:space="preserve"> </w:t>
      </w:r>
      <w:r w:rsidR="00AE670F" w:rsidRPr="00067CC4">
        <w:rPr>
          <w:rFonts w:eastAsiaTheme="minorEastAsia"/>
          <w:kern w:val="24"/>
          <w:lang w:val="en-GB" w:eastAsia="en-ZA"/>
        </w:rPr>
        <w:t xml:space="preserve">As above, this programme has remained intact during the course of DSBD progression, </w:t>
      </w:r>
      <w:r w:rsidR="00AE670F" w:rsidRPr="00067CC4">
        <w:rPr>
          <w:lang w:val="en-GB"/>
        </w:rPr>
        <w:t>its purpose</w:t>
      </w:r>
      <w:r w:rsidRPr="00067CC4">
        <w:rPr>
          <w:lang w:val="en-GB"/>
        </w:rPr>
        <w:t xml:space="preserve"> is to provide strategic leadership to the </w:t>
      </w:r>
      <w:r w:rsidR="00314504" w:rsidRPr="00067CC4">
        <w:rPr>
          <w:lang w:val="en-GB"/>
        </w:rPr>
        <w:t>D</w:t>
      </w:r>
      <w:r w:rsidRPr="00067CC4">
        <w:rPr>
          <w:lang w:val="en-GB"/>
        </w:rPr>
        <w:t>epartment and its entities</w:t>
      </w:r>
      <w:r w:rsidR="00314504" w:rsidRPr="00067CC4">
        <w:rPr>
          <w:lang w:val="en-GB"/>
        </w:rPr>
        <w:t>,</w:t>
      </w:r>
      <w:r w:rsidRPr="00067CC4">
        <w:rPr>
          <w:lang w:val="en-GB"/>
        </w:rPr>
        <w:t xml:space="preserve"> ensure successful implementation of the </w:t>
      </w:r>
      <w:r w:rsidR="00314504" w:rsidRPr="00067CC4">
        <w:rPr>
          <w:lang w:val="en-GB"/>
        </w:rPr>
        <w:t>D</w:t>
      </w:r>
      <w:r w:rsidRPr="00067CC4">
        <w:rPr>
          <w:lang w:val="en-GB"/>
        </w:rPr>
        <w:t>epartment’s mandate through sustainable and integrated resource solutions and services that are customer-driven. Th</w:t>
      </w:r>
      <w:r w:rsidR="00145F25" w:rsidRPr="00067CC4">
        <w:rPr>
          <w:lang w:val="en-GB"/>
        </w:rPr>
        <w:t>e</w:t>
      </w:r>
      <w:r w:rsidRPr="00067CC4">
        <w:rPr>
          <w:lang w:val="en-GB"/>
        </w:rPr>
        <w:t xml:space="preserve"> programme </w:t>
      </w:r>
      <w:r w:rsidR="00AE670F" w:rsidRPr="00067CC4">
        <w:rPr>
          <w:lang w:val="en-GB"/>
        </w:rPr>
        <w:t>encompasses</w:t>
      </w:r>
      <w:r w:rsidRPr="00067CC4">
        <w:rPr>
          <w:lang w:val="en-GB"/>
        </w:rPr>
        <w:t xml:space="preserve"> support services to the Department which include, the Ministry, Office of the Director-General, Cluster Oversight and Strategic Planning, Corporate Services, Financial Management a</w:t>
      </w:r>
      <w:r w:rsidR="00222DB3" w:rsidRPr="00067CC4">
        <w:rPr>
          <w:lang w:val="en-GB"/>
        </w:rPr>
        <w:t>nd Communication and Marketing;</w:t>
      </w:r>
    </w:p>
    <w:p w14:paraId="43DCD218" w14:textId="77777777" w:rsidR="008262D9" w:rsidRPr="00067CC4" w:rsidRDefault="008262D9" w:rsidP="0033228C">
      <w:pPr>
        <w:pStyle w:val="ListParagraph"/>
        <w:spacing w:line="360" w:lineRule="auto"/>
        <w:jc w:val="both"/>
      </w:pPr>
    </w:p>
    <w:p w14:paraId="1D2E6563" w14:textId="3750EA80" w:rsidR="00EE7B65" w:rsidRPr="00067CC4" w:rsidRDefault="00C15AAC" w:rsidP="00F7586C">
      <w:pPr>
        <w:pStyle w:val="ListParagraph"/>
        <w:numPr>
          <w:ilvl w:val="0"/>
          <w:numId w:val="2"/>
        </w:numPr>
        <w:spacing w:line="360" w:lineRule="auto"/>
        <w:jc w:val="both"/>
      </w:pPr>
      <w:r w:rsidRPr="00067CC4">
        <w:rPr>
          <w:b/>
        </w:rPr>
        <w:t>Programme 2: Co-op</w:t>
      </w:r>
      <w:r w:rsidR="00222DB3" w:rsidRPr="00067CC4">
        <w:rPr>
          <w:b/>
        </w:rPr>
        <w:t>erative</w:t>
      </w:r>
      <w:r w:rsidR="00145F25" w:rsidRPr="00067CC4">
        <w:rPr>
          <w:b/>
        </w:rPr>
        <w:t>s</w:t>
      </w:r>
      <w:r w:rsidR="00222DB3" w:rsidRPr="00067CC4">
        <w:rPr>
          <w:b/>
        </w:rPr>
        <w:t xml:space="preserve"> </w:t>
      </w:r>
      <w:r w:rsidRPr="00067CC4">
        <w:rPr>
          <w:b/>
        </w:rPr>
        <w:t>Support and Development</w:t>
      </w:r>
      <w:r w:rsidR="00222DB3" w:rsidRPr="00067CC4">
        <w:rPr>
          <w:b/>
        </w:rPr>
        <w:t xml:space="preserve"> -</w:t>
      </w:r>
      <w:r w:rsidRPr="00067CC4">
        <w:t xml:space="preserve"> </w:t>
      </w:r>
      <w:r w:rsidR="00222DB3" w:rsidRPr="00067CC4">
        <w:rPr>
          <w:lang w:val="en-GB"/>
        </w:rPr>
        <w:t xml:space="preserve">The key focus </w:t>
      </w:r>
      <w:r w:rsidRPr="00067CC4">
        <w:rPr>
          <w:lang w:val="en-GB"/>
        </w:rPr>
        <w:t xml:space="preserve">of this programme </w:t>
      </w:r>
      <w:r w:rsidR="00AE670F" w:rsidRPr="00067CC4">
        <w:rPr>
          <w:lang w:val="en-GB"/>
        </w:rPr>
        <w:t>was</w:t>
      </w:r>
      <w:r w:rsidRPr="00067CC4">
        <w:rPr>
          <w:lang w:val="en-GB"/>
        </w:rPr>
        <w:t xml:space="preserve"> to create an enabling environment that will facilitate the establishment, growth and development of Co-operatives through the development and review of policy and legislation and provision of enhanced financial and non-financial support services utilising improved institutional arrangements. This programme constitute</w:t>
      </w:r>
      <w:r w:rsidR="00AE670F" w:rsidRPr="00067CC4">
        <w:rPr>
          <w:lang w:val="en-GB"/>
        </w:rPr>
        <w:t>d</w:t>
      </w:r>
      <w:r w:rsidRPr="00067CC4">
        <w:rPr>
          <w:lang w:val="en-GB"/>
        </w:rPr>
        <w:t xml:space="preserve"> sub-programmes</w:t>
      </w:r>
      <w:r w:rsidR="00AE670F" w:rsidRPr="00067CC4">
        <w:rPr>
          <w:lang w:val="en-GB"/>
        </w:rPr>
        <w:t>, namely</w:t>
      </w:r>
      <w:r w:rsidRPr="00067CC4">
        <w:rPr>
          <w:lang w:val="en-GB"/>
        </w:rPr>
        <w:t>, Primary Co</w:t>
      </w:r>
      <w:r w:rsidR="00314504" w:rsidRPr="00067CC4">
        <w:rPr>
          <w:lang w:val="en-GB"/>
        </w:rPr>
        <w:t>-</w:t>
      </w:r>
      <w:r w:rsidRPr="00067CC4">
        <w:rPr>
          <w:lang w:val="en-GB"/>
        </w:rPr>
        <w:t xml:space="preserve">operative Development, Incubation </w:t>
      </w:r>
      <w:r w:rsidR="00314504" w:rsidRPr="00067CC4">
        <w:rPr>
          <w:lang w:val="en-GB"/>
        </w:rPr>
        <w:t>S</w:t>
      </w:r>
      <w:r w:rsidRPr="00067CC4">
        <w:rPr>
          <w:lang w:val="en-GB"/>
        </w:rPr>
        <w:t xml:space="preserve">upport </w:t>
      </w:r>
      <w:r w:rsidR="00314504" w:rsidRPr="00067CC4">
        <w:rPr>
          <w:lang w:val="en-GB"/>
        </w:rPr>
        <w:t>P</w:t>
      </w:r>
      <w:r w:rsidRPr="00067CC4">
        <w:rPr>
          <w:lang w:val="en-GB"/>
        </w:rPr>
        <w:t>rogramme, Co</w:t>
      </w:r>
      <w:r w:rsidR="00314504" w:rsidRPr="00067CC4">
        <w:rPr>
          <w:lang w:val="en-GB"/>
        </w:rPr>
        <w:t>-</w:t>
      </w:r>
      <w:r w:rsidRPr="00067CC4">
        <w:rPr>
          <w:lang w:val="en-GB"/>
        </w:rPr>
        <w:t>operatives Supplier Development Programme, Intergovernmental relations</w:t>
      </w:r>
      <w:r w:rsidR="00AE670F" w:rsidRPr="00067CC4">
        <w:rPr>
          <w:lang w:val="en-GB"/>
        </w:rPr>
        <w:t>,</w:t>
      </w:r>
      <w:r w:rsidRPr="00067CC4">
        <w:rPr>
          <w:lang w:val="en-GB"/>
        </w:rPr>
        <w:t xml:space="preserve"> market development</w:t>
      </w:r>
      <w:r w:rsidR="00314504" w:rsidRPr="00067CC4">
        <w:rPr>
          <w:lang w:val="en-GB"/>
        </w:rPr>
        <w:t xml:space="preserve">, </w:t>
      </w:r>
      <w:r w:rsidRPr="00067CC4">
        <w:rPr>
          <w:lang w:val="en-GB"/>
        </w:rPr>
        <w:t>Research, planning</w:t>
      </w:r>
      <w:r w:rsidR="00314504" w:rsidRPr="00067CC4">
        <w:rPr>
          <w:lang w:val="en-GB"/>
        </w:rPr>
        <w:t>,</w:t>
      </w:r>
      <w:r w:rsidRPr="00067CC4">
        <w:rPr>
          <w:lang w:val="en-GB"/>
        </w:rPr>
        <w:t xml:space="preserve"> monitoring and </w:t>
      </w:r>
      <w:r w:rsidR="00222DB3" w:rsidRPr="00067CC4">
        <w:rPr>
          <w:lang w:val="en-GB"/>
        </w:rPr>
        <w:t>evaluation</w:t>
      </w:r>
      <w:r w:rsidR="00AE670F" w:rsidRPr="00067CC4">
        <w:t>;</w:t>
      </w:r>
    </w:p>
    <w:p w14:paraId="52C1FCA1" w14:textId="77777777" w:rsidR="00EE7B65" w:rsidRPr="00067CC4" w:rsidRDefault="00EE7B65" w:rsidP="0033228C">
      <w:pPr>
        <w:pStyle w:val="ListParagraph"/>
        <w:spacing w:line="360" w:lineRule="auto"/>
        <w:rPr>
          <w:b/>
        </w:rPr>
      </w:pPr>
    </w:p>
    <w:p w14:paraId="3E4BACB8" w14:textId="18B31584" w:rsidR="00C15AAC" w:rsidRPr="00067CC4" w:rsidRDefault="00C15AAC" w:rsidP="00F7586C">
      <w:pPr>
        <w:pStyle w:val="ListParagraph"/>
        <w:numPr>
          <w:ilvl w:val="0"/>
          <w:numId w:val="2"/>
        </w:numPr>
        <w:spacing w:line="360" w:lineRule="auto"/>
        <w:jc w:val="both"/>
      </w:pPr>
      <w:r w:rsidRPr="00067CC4">
        <w:rPr>
          <w:b/>
        </w:rPr>
        <w:t>Programme 3: Enterprise Development and Entrepreneurship</w:t>
      </w:r>
      <w:r w:rsidR="00222DB3" w:rsidRPr="00067CC4">
        <w:rPr>
          <w:b/>
        </w:rPr>
        <w:t xml:space="preserve"> </w:t>
      </w:r>
      <w:r w:rsidRPr="00067CC4">
        <w:rPr>
          <w:b/>
        </w:rPr>
        <w:t>-</w:t>
      </w:r>
      <w:r w:rsidRPr="00067CC4">
        <w:t xml:space="preserve"> The purpose of Programme </w:t>
      </w:r>
      <w:r w:rsidR="00AE670F" w:rsidRPr="00067CC4">
        <w:t>3 was</w:t>
      </w:r>
      <w:r w:rsidRPr="00067CC4">
        <w:t xml:space="preserve"> to create an enabling environment and growth of sustainable small businesses so that they contribute to the creation of employment and economic growth. Th</w:t>
      </w:r>
      <w:r w:rsidR="00AE670F" w:rsidRPr="00067CC4">
        <w:t xml:space="preserve">e </w:t>
      </w:r>
      <w:r w:rsidRPr="00067CC4">
        <w:t xml:space="preserve">programme </w:t>
      </w:r>
      <w:r w:rsidR="00AE670F" w:rsidRPr="00067CC4">
        <w:t>comprised</w:t>
      </w:r>
      <w:r w:rsidR="009C1542" w:rsidRPr="00067CC4">
        <w:t>, inter alia,</w:t>
      </w:r>
      <w:r w:rsidRPr="00067CC4">
        <w:t xml:space="preserve"> Enterprise Development, Entrepreneurship and Franchising, Incentive, grants and soft loans, regional industrial </w:t>
      </w:r>
      <w:r w:rsidR="009C1542" w:rsidRPr="00067CC4">
        <w:t xml:space="preserve">and </w:t>
      </w:r>
      <w:r w:rsidRPr="00067CC4">
        <w:t>special projects, Gender, youth and people with disabilities and National Informal Business Uplif</w:t>
      </w:r>
      <w:r w:rsidR="003400B7" w:rsidRPr="00067CC4">
        <w:t>t</w:t>
      </w:r>
      <w:r w:rsidRPr="00067CC4">
        <w:t xml:space="preserve">ment Strategy Sub-programmes. </w:t>
      </w:r>
    </w:p>
    <w:p w14:paraId="5D8B85F4" w14:textId="77777777" w:rsidR="00FA18D6" w:rsidRPr="00067CC4" w:rsidRDefault="00FA18D6" w:rsidP="0033228C">
      <w:pPr>
        <w:spacing w:after="0" w:line="360" w:lineRule="auto"/>
        <w:contextualSpacing/>
        <w:jc w:val="both"/>
        <w:rPr>
          <w:rFonts w:ascii="Times New Roman" w:eastAsia="Times New Roman" w:hAnsi="Times New Roman" w:cs="Times New Roman"/>
          <w:sz w:val="24"/>
          <w:szCs w:val="24"/>
          <w:lang w:eastAsia="en-GB"/>
        </w:rPr>
      </w:pPr>
    </w:p>
    <w:p w14:paraId="12CBCE54" w14:textId="34CE52FB" w:rsidR="003400B7" w:rsidRPr="00067CC4" w:rsidRDefault="00C724E9" w:rsidP="00F7586C">
      <w:pPr>
        <w:pStyle w:val="ListParagraph"/>
        <w:numPr>
          <w:ilvl w:val="2"/>
          <w:numId w:val="5"/>
        </w:numPr>
        <w:spacing w:line="360" w:lineRule="auto"/>
        <w:jc w:val="both"/>
        <w:rPr>
          <w:b/>
        </w:rPr>
      </w:pPr>
      <w:r w:rsidRPr="00067CC4">
        <w:rPr>
          <w:b/>
        </w:rPr>
        <w:t>Strategic Plan:</w:t>
      </w:r>
      <w:r w:rsidR="009F064D" w:rsidRPr="00067CC4">
        <w:rPr>
          <w:b/>
        </w:rPr>
        <w:t xml:space="preserve"> 2015 -2019</w:t>
      </w:r>
    </w:p>
    <w:p w14:paraId="473F7FB5" w14:textId="07A9440E" w:rsidR="005C1249" w:rsidRPr="00067CC4" w:rsidRDefault="009F064D" w:rsidP="00775CD6">
      <w:pPr>
        <w:spacing w:line="360" w:lineRule="auto"/>
        <w:contextualSpacing/>
        <w:jc w:val="both"/>
        <w:rPr>
          <w:rFonts w:ascii="Times New Roman" w:eastAsiaTheme="minorEastAsia" w:hAnsi="Times New Roman" w:cs="Times New Roman"/>
          <w:kern w:val="24"/>
          <w:sz w:val="24"/>
          <w:szCs w:val="24"/>
          <w:lang w:eastAsia="en-ZA"/>
        </w:rPr>
      </w:pPr>
      <w:r w:rsidRPr="00067CC4">
        <w:rPr>
          <w:rFonts w:ascii="Times New Roman" w:eastAsia="Times New Roman" w:hAnsi="Times New Roman" w:cs="Times New Roman"/>
          <w:sz w:val="24"/>
          <w:szCs w:val="24"/>
          <w:lang w:eastAsia="en-GB"/>
        </w:rPr>
        <w:t xml:space="preserve">Subsequent to Budget </w:t>
      </w:r>
      <w:r w:rsidR="00C5643D" w:rsidRPr="00067CC4">
        <w:rPr>
          <w:rFonts w:ascii="Times New Roman" w:eastAsia="Times New Roman" w:hAnsi="Times New Roman" w:cs="Times New Roman"/>
          <w:sz w:val="24"/>
          <w:szCs w:val="24"/>
          <w:lang w:eastAsia="en-GB"/>
        </w:rPr>
        <w:t xml:space="preserve">Vote </w:t>
      </w:r>
      <w:r w:rsidRPr="00067CC4">
        <w:rPr>
          <w:rFonts w:ascii="Times New Roman" w:eastAsia="Times New Roman" w:hAnsi="Times New Roman" w:cs="Times New Roman"/>
          <w:sz w:val="24"/>
          <w:szCs w:val="24"/>
          <w:lang w:eastAsia="en-GB"/>
        </w:rPr>
        <w:t>31 becoming effective, the Department began</w:t>
      </w:r>
      <w:r w:rsidR="007B1925" w:rsidRPr="00067CC4">
        <w:rPr>
          <w:rFonts w:ascii="Times New Roman" w:eastAsia="Times New Roman" w:hAnsi="Times New Roman" w:cs="Times New Roman"/>
          <w:sz w:val="24"/>
          <w:szCs w:val="24"/>
          <w:lang w:eastAsia="en-GB"/>
        </w:rPr>
        <w:t xml:space="preserve"> establish</w:t>
      </w:r>
      <w:r w:rsidRPr="00067CC4">
        <w:rPr>
          <w:rFonts w:ascii="Times New Roman" w:eastAsia="Times New Roman" w:hAnsi="Times New Roman" w:cs="Times New Roman"/>
          <w:sz w:val="24"/>
          <w:szCs w:val="24"/>
          <w:lang w:eastAsia="en-GB"/>
        </w:rPr>
        <w:t>ing</w:t>
      </w:r>
      <w:r w:rsidR="007B1925" w:rsidRPr="00067CC4">
        <w:rPr>
          <w:rFonts w:ascii="Times New Roman" w:eastAsia="Times New Roman" w:hAnsi="Times New Roman" w:cs="Times New Roman"/>
          <w:sz w:val="24"/>
          <w:szCs w:val="24"/>
          <w:lang w:eastAsia="en-GB"/>
        </w:rPr>
        <w:t xml:space="preserve"> its own policy regime, Audit Committ</w:t>
      </w:r>
      <w:r w:rsidR="00FF1985" w:rsidRPr="00067CC4">
        <w:rPr>
          <w:rFonts w:ascii="Times New Roman" w:eastAsia="Times New Roman" w:hAnsi="Times New Roman" w:cs="Times New Roman"/>
          <w:sz w:val="24"/>
          <w:szCs w:val="24"/>
          <w:lang w:eastAsia="en-GB"/>
        </w:rPr>
        <w:t>ee</w:t>
      </w:r>
      <w:r w:rsidR="009C1542" w:rsidRPr="00067CC4">
        <w:rPr>
          <w:rFonts w:ascii="Times New Roman" w:eastAsia="Times New Roman" w:hAnsi="Times New Roman" w:cs="Times New Roman"/>
          <w:sz w:val="24"/>
          <w:szCs w:val="24"/>
          <w:lang w:eastAsia="en-GB"/>
        </w:rPr>
        <w:t>,</w:t>
      </w:r>
      <w:r w:rsidR="00FF1985" w:rsidRPr="00067CC4">
        <w:rPr>
          <w:rFonts w:ascii="Times New Roman" w:eastAsia="Times New Roman" w:hAnsi="Times New Roman" w:cs="Times New Roman"/>
          <w:sz w:val="24"/>
          <w:szCs w:val="24"/>
          <w:lang w:eastAsia="en-GB"/>
        </w:rPr>
        <w:t xml:space="preserve"> Internal Audit function, </w:t>
      </w:r>
      <w:r w:rsidR="007B1925" w:rsidRPr="00067CC4">
        <w:rPr>
          <w:rFonts w:ascii="Times New Roman" w:eastAsia="Times New Roman" w:hAnsi="Times New Roman" w:cs="Times New Roman"/>
          <w:sz w:val="24"/>
          <w:szCs w:val="24"/>
          <w:lang w:eastAsia="en-GB"/>
        </w:rPr>
        <w:t>Risk Committee and risk management function</w:t>
      </w:r>
      <w:r w:rsidR="00FF1985" w:rsidRPr="00067CC4">
        <w:rPr>
          <w:rFonts w:ascii="Times New Roman" w:eastAsia="Times New Roman" w:hAnsi="Times New Roman" w:cs="Times New Roman"/>
          <w:sz w:val="24"/>
          <w:szCs w:val="24"/>
          <w:lang w:eastAsia="en-GB"/>
        </w:rPr>
        <w:t xml:space="preserve">. </w:t>
      </w:r>
      <w:r w:rsidR="009C1542" w:rsidRPr="00067CC4">
        <w:rPr>
          <w:rFonts w:ascii="Times New Roman" w:eastAsia="Times New Roman" w:hAnsi="Times New Roman" w:cs="Times New Roman"/>
          <w:sz w:val="24"/>
          <w:szCs w:val="24"/>
          <w:lang w:eastAsia="en-GB"/>
        </w:rPr>
        <w:t>From this time,</w:t>
      </w:r>
      <w:r w:rsidRPr="00067CC4">
        <w:rPr>
          <w:rFonts w:ascii="Times New Roman" w:hAnsi="Times New Roman" w:cs="Times New Roman"/>
          <w:sz w:val="24"/>
          <w:szCs w:val="24"/>
        </w:rPr>
        <w:t xml:space="preserve"> </w:t>
      </w:r>
      <w:r w:rsidR="00FF1985" w:rsidRPr="00067CC4">
        <w:rPr>
          <w:rFonts w:ascii="Times New Roman" w:hAnsi="Times New Roman" w:cs="Times New Roman"/>
          <w:sz w:val="24"/>
          <w:szCs w:val="24"/>
        </w:rPr>
        <w:t>it</w:t>
      </w:r>
      <w:r w:rsidR="007B1925" w:rsidRPr="00067CC4">
        <w:rPr>
          <w:rFonts w:ascii="Times New Roman" w:hAnsi="Times New Roman" w:cs="Times New Roman"/>
          <w:sz w:val="24"/>
          <w:szCs w:val="24"/>
        </w:rPr>
        <w:t xml:space="preserve"> organised itself into functions as an autonomous and effective administration with effect </w:t>
      </w:r>
      <w:r w:rsidR="00FF1985" w:rsidRPr="00067CC4">
        <w:rPr>
          <w:rFonts w:ascii="Times New Roman" w:hAnsi="Times New Roman" w:cs="Times New Roman"/>
          <w:sz w:val="24"/>
          <w:szCs w:val="24"/>
        </w:rPr>
        <w:t xml:space="preserve">from </w:t>
      </w:r>
      <w:r w:rsidR="0038026B" w:rsidRPr="00067CC4">
        <w:rPr>
          <w:rFonts w:ascii="Times New Roman" w:hAnsi="Times New Roman" w:cs="Times New Roman"/>
          <w:sz w:val="24"/>
          <w:szCs w:val="24"/>
        </w:rPr>
        <w:t>1 April</w:t>
      </w:r>
      <w:r w:rsidR="007B1925" w:rsidRPr="00067CC4">
        <w:rPr>
          <w:rFonts w:ascii="Times New Roman" w:hAnsi="Times New Roman" w:cs="Times New Roman"/>
          <w:sz w:val="24"/>
          <w:szCs w:val="24"/>
        </w:rPr>
        <w:t xml:space="preserve"> 2016. </w:t>
      </w:r>
      <w:r w:rsidR="007B1925" w:rsidRPr="00067CC4">
        <w:rPr>
          <w:rFonts w:ascii="Times New Roman" w:eastAsiaTheme="minorEastAsia" w:hAnsi="Times New Roman" w:cs="Times New Roman"/>
          <w:kern w:val="24"/>
          <w:sz w:val="24"/>
          <w:szCs w:val="24"/>
          <w:lang w:eastAsia="en-ZA"/>
        </w:rPr>
        <w:t xml:space="preserve">The </w:t>
      </w:r>
      <w:r w:rsidRPr="00067CC4">
        <w:rPr>
          <w:rFonts w:ascii="Times New Roman" w:eastAsiaTheme="minorEastAsia" w:hAnsi="Times New Roman" w:cs="Times New Roman"/>
          <w:kern w:val="24"/>
          <w:sz w:val="24"/>
          <w:szCs w:val="24"/>
          <w:lang w:eastAsia="en-ZA"/>
        </w:rPr>
        <w:t xml:space="preserve">challenge </w:t>
      </w:r>
      <w:r w:rsidR="00FF1985" w:rsidRPr="00067CC4">
        <w:rPr>
          <w:rFonts w:ascii="Times New Roman" w:eastAsiaTheme="minorEastAsia" w:hAnsi="Times New Roman" w:cs="Times New Roman"/>
          <w:kern w:val="24"/>
          <w:sz w:val="24"/>
          <w:szCs w:val="24"/>
          <w:lang w:eastAsia="en-ZA"/>
        </w:rPr>
        <w:t>on the other hand</w:t>
      </w:r>
      <w:r w:rsidRPr="00067CC4">
        <w:rPr>
          <w:rFonts w:ascii="Times New Roman" w:eastAsiaTheme="minorEastAsia" w:hAnsi="Times New Roman" w:cs="Times New Roman"/>
          <w:kern w:val="24"/>
          <w:sz w:val="24"/>
          <w:szCs w:val="24"/>
          <w:lang w:eastAsia="en-ZA"/>
        </w:rPr>
        <w:t xml:space="preserve"> </w:t>
      </w:r>
      <w:r w:rsidR="00FF1985" w:rsidRPr="00067CC4">
        <w:rPr>
          <w:rFonts w:ascii="Times New Roman" w:eastAsiaTheme="minorEastAsia" w:hAnsi="Times New Roman" w:cs="Times New Roman"/>
          <w:kern w:val="24"/>
          <w:sz w:val="24"/>
          <w:szCs w:val="24"/>
          <w:lang w:eastAsia="en-ZA"/>
        </w:rPr>
        <w:t xml:space="preserve">has always been </w:t>
      </w:r>
      <w:r w:rsidRPr="00067CC4">
        <w:rPr>
          <w:rFonts w:ascii="Times New Roman" w:eastAsiaTheme="minorEastAsia" w:hAnsi="Times New Roman" w:cs="Times New Roman"/>
          <w:kern w:val="24"/>
          <w:sz w:val="24"/>
          <w:szCs w:val="24"/>
          <w:lang w:eastAsia="en-ZA"/>
        </w:rPr>
        <w:t>that the D</w:t>
      </w:r>
      <w:r w:rsidR="007B1925" w:rsidRPr="00067CC4">
        <w:rPr>
          <w:rFonts w:ascii="Times New Roman" w:eastAsiaTheme="minorEastAsia" w:hAnsi="Times New Roman" w:cs="Times New Roman"/>
          <w:kern w:val="24"/>
          <w:sz w:val="24"/>
          <w:szCs w:val="24"/>
          <w:lang w:eastAsia="en-ZA"/>
        </w:rPr>
        <w:t xml:space="preserve">epartment inherited </w:t>
      </w:r>
      <w:r w:rsidR="00FF1985" w:rsidRPr="00067CC4">
        <w:rPr>
          <w:rFonts w:ascii="Times New Roman" w:eastAsiaTheme="minorEastAsia" w:hAnsi="Times New Roman" w:cs="Times New Roman"/>
          <w:kern w:val="24"/>
          <w:sz w:val="24"/>
          <w:szCs w:val="24"/>
          <w:lang w:eastAsia="en-ZA"/>
        </w:rPr>
        <w:t>programmes conceptualis</w:t>
      </w:r>
      <w:r w:rsidR="007B1925" w:rsidRPr="00067CC4">
        <w:rPr>
          <w:rFonts w:ascii="Times New Roman" w:eastAsiaTheme="minorEastAsia" w:hAnsi="Times New Roman" w:cs="Times New Roman"/>
          <w:kern w:val="24"/>
          <w:sz w:val="24"/>
          <w:szCs w:val="24"/>
          <w:lang w:eastAsia="en-ZA"/>
        </w:rPr>
        <w:t xml:space="preserve">ed at different times </w:t>
      </w:r>
      <w:r w:rsidRPr="00067CC4">
        <w:rPr>
          <w:rFonts w:ascii="Times New Roman" w:eastAsiaTheme="minorEastAsia" w:hAnsi="Times New Roman" w:cs="Times New Roman"/>
          <w:kern w:val="24"/>
          <w:sz w:val="24"/>
          <w:szCs w:val="24"/>
          <w:lang w:eastAsia="en-ZA"/>
        </w:rPr>
        <w:t>by</w:t>
      </w:r>
      <w:r w:rsidR="007B1925" w:rsidRPr="00067CC4">
        <w:rPr>
          <w:rFonts w:ascii="Times New Roman" w:eastAsiaTheme="minorEastAsia" w:hAnsi="Times New Roman" w:cs="Times New Roman"/>
          <w:kern w:val="24"/>
          <w:sz w:val="24"/>
          <w:szCs w:val="24"/>
          <w:lang w:eastAsia="en-ZA"/>
        </w:rPr>
        <w:t xml:space="preserve"> </w:t>
      </w:r>
      <w:r w:rsidR="007B1925" w:rsidRPr="00067CC4">
        <w:rPr>
          <w:rFonts w:ascii="Times New Roman" w:eastAsiaTheme="minorEastAsia" w:hAnsi="Times New Roman" w:cs="Times New Roman"/>
          <w:b/>
          <w:bCs/>
          <w:kern w:val="24"/>
          <w:sz w:val="24"/>
          <w:szCs w:val="24"/>
          <w:lang w:eastAsia="en-ZA"/>
        </w:rPr>
        <w:t>the dti</w:t>
      </w:r>
      <w:r w:rsidRPr="00067CC4">
        <w:rPr>
          <w:rFonts w:ascii="Times New Roman" w:eastAsiaTheme="minorEastAsia" w:hAnsi="Times New Roman" w:cs="Times New Roman"/>
          <w:kern w:val="24"/>
          <w:sz w:val="24"/>
          <w:szCs w:val="24"/>
          <w:lang w:eastAsia="en-ZA"/>
        </w:rPr>
        <w:t xml:space="preserve">. </w:t>
      </w:r>
      <w:r w:rsidR="00C724E9" w:rsidRPr="00067CC4">
        <w:rPr>
          <w:rFonts w:ascii="Times New Roman" w:eastAsiaTheme="minorEastAsia" w:hAnsi="Times New Roman" w:cs="Times New Roman"/>
          <w:kern w:val="24"/>
          <w:sz w:val="24"/>
          <w:szCs w:val="24"/>
          <w:lang w:eastAsia="en-ZA"/>
        </w:rPr>
        <w:t xml:space="preserve">It did not </w:t>
      </w:r>
      <w:r w:rsidR="00FF1985" w:rsidRPr="00067CC4">
        <w:rPr>
          <w:rFonts w:ascii="Times New Roman" w:eastAsiaTheme="minorEastAsia" w:hAnsi="Times New Roman" w:cs="Times New Roman"/>
          <w:kern w:val="24"/>
          <w:sz w:val="24"/>
          <w:szCs w:val="24"/>
          <w:lang w:eastAsia="en-ZA"/>
        </w:rPr>
        <w:t>take over</w:t>
      </w:r>
      <w:r w:rsidR="00C724E9" w:rsidRPr="00067CC4">
        <w:rPr>
          <w:rFonts w:ascii="Times New Roman" w:eastAsiaTheme="minorEastAsia" w:hAnsi="Times New Roman" w:cs="Times New Roman"/>
          <w:kern w:val="24"/>
          <w:sz w:val="24"/>
          <w:szCs w:val="24"/>
          <w:lang w:eastAsia="en-ZA"/>
        </w:rPr>
        <w:t xml:space="preserve"> a ready-made and full solution to deliver the small business development and co-ord</w:t>
      </w:r>
      <w:r w:rsidR="00FA18D6" w:rsidRPr="00067CC4">
        <w:rPr>
          <w:rFonts w:ascii="Times New Roman" w:eastAsiaTheme="minorEastAsia" w:hAnsi="Times New Roman" w:cs="Times New Roman"/>
          <w:kern w:val="24"/>
          <w:sz w:val="24"/>
          <w:szCs w:val="24"/>
          <w:lang w:eastAsia="en-ZA"/>
        </w:rPr>
        <w:t>inating mandate of a D</w:t>
      </w:r>
      <w:r w:rsidR="008F6B5C" w:rsidRPr="00067CC4">
        <w:rPr>
          <w:rFonts w:ascii="Times New Roman" w:eastAsiaTheme="minorEastAsia" w:hAnsi="Times New Roman" w:cs="Times New Roman"/>
          <w:kern w:val="24"/>
          <w:sz w:val="24"/>
          <w:szCs w:val="24"/>
          <w:lang w:eastAsia="en-ZA"/>
        </w:rPr>
        <w:t xml:space="preserve">epartment. </w:t>
      </w:r>
      <w:r w:rsidR="0033228C" w:rsidRPr="00067CC4">
        <w:rPr>
          <w:rFonts w:ascii="Times New Roman" w:eastAsiaTheme="minorEastAsia" w:hAnsi="Times New Roman" w:cs="Times New Roman"/>
          <w:kern w:val="24"/>
          <w:sz w:val="24"/>
          <w:szCs w:val="24"/>
          <w:lang w:eastAsia="en-ZA"/>
        </w:rPr>
        <w:t>It thereafter</w:t>
      </w:r>
      <w:r w:rsidR="00C724E9" w:rsidRPr="00067CC4">
        <w:rPr>
          <w:rFonts w:ascii="Times New Roman" w:eastAsiaTheme="minorEastAsia" w:hAnsi="Times New Roman" w:cs="Times New Roman"/>
          <w:kern w:val="24"/>
          <w:sz w:val="24"/>
          <w:szCs w:val="24"/>
          <w:lang w:eastAsia="en-ZA"/>
        </w:rPr>
        <w:t xml:space="preserve"> commissioned a Programme Review </w:t>
      </w:r>
      <w:r w:rsidR="00400BAA" w:rsidRPr="00067CC4">
        <w:rPr>
          <w:rFonts w:ascii="Times New Roman" w:eastAsiaTheme="minorEastAsia" w:hAnsi="Times New Roman" w:cs="Times New Roman"/>
          <w:kern w:val="24"/>
          <w:sz w:val="24"/>
          <w:szCs w:val="24"/>
          <w:lang w:eastAsia="en-ZA"/>
        </w:rPr>
        <w:t xml:space="preserve">in July 2015, </w:t>
      </w:r>
      <w:r w:rsidR="00EA45E0" w:rsidRPr="00067CC4">
        <w:rPr>
          <w:rFonts w:ascii="Times New Roman" w:eastAsiaTheme="minorEastAsia" w:hAnsi="Times New Roman" w:cs="Times New Roman"/>
          <w:kern w:val="24"/>
          <w:sz w:val="24"/>
          <w:szCs w:val="24"/>
          <w:lang w:eastAsia="en-ZA"/>
        </w:rPr>
        <w:t xml:space="preserve">the </w:t>
      </w:r>
      <w:r w:rsidR="00400BAA" w:rsidRPr="00067CC4">
        <w:rPr>
          <w:rFonts w:ascii="Times New Roman" w:eastAsiaTheme="minorEastAsia" w:hAnsi="Times New Roman" w:cs="Times New Roman"/>
          <w:kern w:val="24"/>
          <w:sz w:val="24"/>
          <w:szCs w:val="24"/>
          <w:lang w:eastAsia="en-ZA"/>
        </w:rPr>
        <w:t xml:space="preserve">aim being to determine </w:t>
      </w:r>
      <w:r w:rsidR="00C724E9" w:rsidRPr="00067CC4">
        <w:rPr>
          <w:rFonts w:ascii="Times New Roman" w:eastAsiaTheme="minorEastAsia" w:hAnsi="Times New Roman" w:cs="Times New Roman"/>
          <w:kern w:val="24"/>
          <w:sz w:val="24"/>
          <w:szCs w:val="24"/>
          <w:lang w:eastAsia="en-ZA"/>
        </w:rPr>
        <w:t xml:space="preserve">the relevance and impact of the existing programmes </w:t>
      </w:r>
      <w:r w:rsidR="00FA18D6" w:rsidRPr="00067CC4">
        <w:rPr>
          <w:rFonts w:ascii="Times New Roman" w:eastAsiaTheme="minorEastAsia" w:hAnsi="Times New Roman" w:cs="Times New Roman"/>
          <w:kern w:val="24"/>
          <w:sz w:val="24"/>
          <w:szCs w:val="24"/>
          <w:lang w:eastAsia="en-ZA"/>
        </w:rPr>
        <w:t>as opposed to</w:t>
      </w:r>
      <w:r w:rsidR="00C724E9" w:rsidRPr="00067CC4">
        <w:rPr>
          <w:rFonts w:ascii="Times New Roman" w:eastAsiaTheme="minorEastAsia" w:hAnsi="Times New Roman" w:cs="Times New Roman"/>
          <w:kern w:val="24"/>
          <w:sz w:val="24"/>
          <w:szCs w:val="24"/>
          <w:lang w:eastAsia="en-ZA"/>
        </w:rPr>
        <w:t xml:space="preserve"> the mandate of the </w:t>
      </w:r>
      <w:r w:rsidR="008F6B5C" w:rsidRPr="00067CC4">
        <w:rPr>
          <w:rFonts w:ascii="Times New Roman" w:eastAsiaTheme="minorEastAsia" w:hAnsi="Times New Roman" w:cs="Times New Roman"/>
          <w:kern w:val="24"/>
          <w:sz w:val="24"/>
          <w:szCs w:val="24"/>
          <w:lang w:eastAsia="en-ZA"/>
        </w:rPr>
        <w:t xml:space="preserve">Department. </w:t>
      </w:r>
      <w:r w:rsidR="005C1249" w:rsidRPr="00067CC4">
        <w:rPr>
          <w:rFonts w:ascii="Times New Roman" w:eastAsiaTheme="minorEastAsia" w:hAnsi="Times New Roman" w:cs="Times New Roman"/>
          <w:kern w:val="24"/>
          <w:sz w:val="24"/>
          <w:szCs w:val="24"/>
          <w:lang w:eastAsia="en-ZA"/>
        </w:rPr>
        <w:t>The key findings and recommendations of the Review</w:t>
      </w:r>
      <w:r w:rsidR="00400BAA" w:rsidRPr="00067CC4">
        <w:rPr>
          <w:rFonts w:ascii="Times New Roman" w:eastAsiaTheme="minorEastAsia" w:hAnsi="Times New Roman" w:cs="Times New Roman"/>
          <w:kern w:val="24"/>
          <w:sz w:val="24"/>
          <w:szCs w:val="24"/>
          <w:lang w:eastAsia="en-ZA"/>
        </w:rPr>
        <w:t>, presented to the Portfolio Committee in November 2015,</w:t>
      </w:r>
      <w:r w:rsidR="00775CD6" w:rsidRPr="00067CC4">
        <w:rPr>
          <w:rFonts w:ascii="Times New Roman" w:eastAsiaTheme="minorEastAsia" w:hAnsi="Times New Roman" w:cs="Times New Roman"/>
          <w:kern w:val="24"/>
          <w:sz w:val="24"/>
          <w:szCs w:val="24"/>
          <w:lang w:eastAsia="en-ZA"/>
        </w:rPr>
        <w:t xml:space="preserve"> were that the Department must, r</w:t>
      </w:r>
      <w:r w:rsidR="005C1249" w:rsidRPr="00067CC4">
        <w:rPr>
          <w:rFonts w:ascii="Times New Roman" w:eastAsiaTheme="minorEastAsia" w:hAnsi="Times New Roman" w:cs="Times New Roman"/>
          <w:kern w:val="24"/>
          <w:sz w:val="24"/>
          <w:szCs w:val="24"/>
          <w:lang w:eastAsia="en-ZA"/>
        </w:rPr>
        <w:t>ationalise and refocus programme acti</w:t>
      </w:r>
      <w:r w:rsidR="00775CD6" w:rsidRPr="00067CC4">
        <w:rPr>
          <w:rFonts w:ascii="Times New Roman" w:eastAsiaTheme="minorEastAsia" w:hAnsi="Times New Roman" w:cs="Times New Roman"/>
          <w:kern w:val="24"/>
          <w:sz w:val="24"/>
          <w:szCs w:val="24"/>
          <w:lang w:eastAsia="en-ZA"/>
        </w:rPr>
        <w:t>vity on areas of highest impact; c</w:t>
      </w:r>
      <w:r w:rsidR="005C1249" w:rsidRPr="00067CC4">
        <w:rPr>
          <w:rFonts w:ascii="Times New Roman" w:eastAsiaTheme="minorEastAsia" w:hAnsi="Times New Roman" w:cs="Times New Roman"/>
          <w:kern w:val="24"/>
          <w:sz w:val="24"/>
          <w:szCs w:val="24"/>
          <w:lang w:eastAsia="en-ZA"/>
        </w:rPr>
        <w:t>reate a clear delineation of responsibility between the Department and its agencies;</w:t>
      </w:r>
      <w:r w:rsidR="00775CD6" w:rsidRPr="00067CC4">
        <w:rPr>
          <w:rFonts w:ascii="Times New Roman" w:eastAsiaTheme="minorEastAsia" w:hAnsi="Times New Roman" w:cs="Times New Roman"/>
          <w:kern w:val="24"/>
          <w:sz w:val="24"/>
          <w:szCs w:val="24"/>
          <w:lang w:eastAsia="en-ZA"/>
        </w:rPr>
        <w:t xml:space="preserve"> i</w:t>
      </w:r>
      <w:r w:rsidR="005C1249" w:rsidRPr="00067CC4">
        <w:rPr>
          <w:rFonts w:ascii="Times New Roman" w:eastAsiaTheme="minorEastAsia" w:hAnsi="Times New Roman" w:cs="Times New Roman"/>
          <w:kern w:val="24"/>
          <w:sz w:val="24"/>
          <w:szCs w:val="24"/>
          <w:lang w:eastAsia="en-ZA"/>
        </w:rPr>
        <w:t>nvest in a comprehensive policy, research, monitoring and evaluation capability;</w:t>
      </w:r>
      <w:r w:rsidR="00775CD6" w:rsidRPr="00067CC4">
        <w:rPr>
          <w:rFonts w:ascii="Times New Roman" w:eastAsiaTheme="minorEastAsia" w:hAnsi="Times New Roman" w:cs="Times New Roman"/>
          <w:kern w:val="24"/>
          <w:sz w:val="24"/>
          <w:szCs w:val="24"/>
          <w:lang w:eastAsia="en-ZA"/>
        </w:rPr>
        <w:t xml:space="preserve"> p</w:t>
      </w:r>
      <w:r w:rsidR="005C1249" w:rsidRPr="00067CC4">
        <w:rPr>
          <w:rFonts w:ascii="Times New Roman" w:eastAsiaTheme="minorEastAsia" w:hAnsi="Times New Roman" w:cs="Times New Roman"/>
          <w:kern w:val="24"/>
          <w:sz w:val="24"/>
          <w:szCs w:val="24"/>
          <w:lang w:eastAsia="en-ZA"/>
        </w:rPr>
        <w:t xml:space="preserve">ackage DSBD, </w:t>
      </w:r>
      <w:r w:rsidR="00775CD6" w:rsidRPr="00067CC4">
        <w:rPr>
          <w:rFonts w:ascii="Times New Roman" w:eastAsiaTheme="minorEastAsia" w:hAnsi="Times New Roman" w:cs="Times New Roman"/>
          <w:b/>
          <w:kern w:val="24"/>
          <w:sz w:val="24"/>
          <w:szCs w:val="24"/>
          <w:lang w:eastAsia="en-ZA"/>
        </w:rPr>
        <w:t>sefa</w:t>
      </w:r>
      <w:r w:rsidR="005C1249" w:rsidRPr="00067CC4">
        <w:rPr>
          <w:rFonts w:ascii="Times New Roman" w:eastAsiaTheme="minorEastAsia" w:hAnsi="Times New Roman" w:cs="Times New Roman"/>
          <w:b/>
          <w:kern w:val="24"/>
          <w:sz w:val="24"/>
          <w:szCs w:val="24"/>
          <w:lang w:eastAsia="en-ZA"/>
        </w:rPr>
        <w:t xml:space="preserve"> </w:t>
      </w:r>
      <w:r w:rsidR="005C1249" w:rsidRPr="00067CC4">
        <w:rPr>
          <w:rFonts w:ascii="Times New Roman" w:eastAsiaTheme="minorEastAsia" w:hAnsi="Times New Roman" w:cs="Times New Roman"/>
          <w:kern w:val="24"/>
          <w:sz w:val="24"/>
          <w:szCs w:val="24"/>
          <w:lang w:eastAsia="en-ZA"/>
        </w:rPr>
        <w:t xml:space="preserve">and </w:t>
      </w:r>
      <w:r w:rsidR="00397997" w:rsidRPr="00067CC4">
        <w:rPr>
          <w:rFonts w:ascii="Times New Roman" w:eastAsiaTheme="minorEastAsia" w:hAnsi="Times New Roman" w:cs="Times New Roman"/>
          <w:kern w:val="24"/>
          <w:sz w:val="24"/>
          <w:szCs w:val="24"/>
          <w:lang w:eastAsia="en-ZA"/>
        </w:rPr>
        <w:t>S</w:t>
      </w:r>
      <w:r w:rsidR="00775CD6" w:rsidRPr="00067CC4">
        <w:rPr>
          <w:rFonts w:ascii="Times New Roman" w:eastAsiaTheme="minorEastAsia" w:hAnsi="Times New Roman" w:cs="Times New Roman"/>
          <w:kern w:val="24"/>
          <w:sz w:val="24"/>
          <w:szCs w:val="24"/>
          <w:lang w:eastAsia="en-ZA"/>
        </w:rPr>
        <w:t>eda</w:t>
      </w:r>
      <w:r w:rsidR="005C1249" w:rsidRPr="00067CC4">
        <w:rPr>
          <w:rFonts w:ascii="Times New Roman" w:eastAsiaTheme="minorEastAsia" w:hAnsi="Times New Roman" w:cs="Times New Roman"/>
          <w:kern w:val="24"/>
          <w:sz w:val="24"/>
          <w:szCs w:val="24"/>
          <w:lang w:eastAsia="en-ZA"/>
        </w:rPr>
        <w:t xml:space="preserve"> offerings to present a single point of entry for </w:t>
      </w:r>
      <w:r w:rsidR="009C1542" w:rsidRPr="00067CC4">
        <w:rPr>
          <w:rFonts w:ascii="Times New Roman" w:eastAsiaTheme="minorEastAsia" w:hAnsi="Times New Roman" w:cs="Times New Roman"/>
          <w:kern w:val="24"/>
          <w:sz w:val="24"/>
          <w:szCs w:val="24"/>
          <w:lang w:eastAsia="en-ZA"/>
        </w:rPr>
        <w:t>survivalist, small, micro, medium and co-operative enterprises</w:t>
      </w:r>
      <w:r w:rsidR="005C1249" w:rsidRPr="00067CC4">
        <w:rPr>
          <w:rFonts w:ascii="Times New Roman" w:eastAsiaTheme="minorEastAsia" w:hAnsi="Times New Roman" w:cs="Times New Roman"/>
          <w:kern w:val="24"/>
          <w:sz w:val="24"/>
          <w:szCs w:val="24"/>
          <w:lang w:eastAsia="en-ZA"/>
        </w:rPr>
        <w:t>;</w:t>
      </w:r>
      <w:r w:rsidR="00775CD6" w:rsidRPr="00067CC4">
        <w:rPr>
          <w:rFonts w:ascii="Times New Roman" w:eastAsiaTheme="minorEastAsia" w:hAnsi="Times New Roman" w:cs="Times New Roman"/>
          <w:kern w:val="24"/>
          <w:sz w:val="24"/>
          <w:szCs w:val="24"/>
          <w:lang w:eastAsia="en-ZA"/>
        </w:rPr>
        <w:t xml:space="preserve"> s</w:t>
      </w:r>
      <w:r w:rsidR="005C1249" w:rsidRPr="00067CC4">
        <w:rPr>
          <w:rFonts w:ascii="Times New Roman" w:eastAsiaTheme="minorEastAsia" w:hAnsi="Times New Roman" w:cs="Times New Roman"/>
          <w:kern w:val="24"/>
          <w:sz w:val="24"/>
          <w:szCs w:val="24"/>
          <w:lang w:eastAsia="en-ZA"/>
        </w:rPr>
        <w:t>trengthen points of interactions between other areas of government and with the private sector;</w:t>
      </w:r>
      <w:r w:rsidR="00775CD6" w:rsidRPr="00067CC4">
        <w:rPr>
          <w:rFonts w:ascii="Times New Roman" w:eastAsiaTheme="minorEastAsia" w:hAnsi="Times New Roman" w:cs="Times New Roman"/>
          <w:kern w:val="24"/>
          <w:sz w:val="24"/>
          <w:szCs w:val="24"/>
          <w:lang w:eastAsia="en-ZA"/>
        </w:rPr>
        <w:t xml:space="preserve"> c</w:t>
      </w:r>
      <w:r w:rsidR="005C1249" w:rsidRPr="00067CC4">
        <w:rPr>
          <w:rFonts w:ascii="Times New Roman" w:eastAsiaTheme="minorEastAsia" w:hAnsi="Times New Roman" w:cs="Times New Roman"/>
          <w:kern w:val="24"/>
          <w:sz w:val="24"/>
          <w:szCs w:val="24"/>
          <w:lang w:eastAsia="en-ZA"/>
        </w:rPr>
        <w:t>onsolidate the mandate for co</w:t>
      </w:r>
      <w:r w:rsidR="009C1542" w:rsidRPr="00067CC4">
        <w:rPr>
          <w:rFonts w:ascii="Times New Roman" w:eastAsiaTheme="minorEastAsia" w:hAnsi="Times New Roman" w:cs="Times New Roman"/>
          <w:kern w:val="24"/>
          <w:sz w:val="24"/>
          <w:szCs w:val="24"/>
          <w:lang w:eastAsia="en-ZA"/>
        </w:rPr>
        <w:t>-</w:t>
      </w:r>
      <w:r w:rsidR="005C1249" w:rsidRPr="00067CC4">
        <w:rPr>
          <w:rFonts w:ascii="Times New Roman" w:eastAsiaTheme="minorEastAsia" w:hAnsi="Times New Roman" w:cs="Times New Roman"/>
          <w:kern w:val="24"/>
          <w:sz w:val="24"/>
          <w:szCs w:val="24"/>
          <w:lang w:eastAsia="en-ZA"/>
        </w:rPr>
        <w:t>operatives to impr</w:t>
      </w:r>
      <w:r w:rsidR="00775CD6" w:rsidRPr="00067CC4">
        <w:rPr>
          <w:rFonts w:ascii="Times New Roman" w:eastAsiaTheme="minorEastAsia" w:hAnsi="Times New Roman" w:cs="Times New Roman"/>
          <w:kern w:val="24"/>
          <w:sz w:val="24"/>
          <w:szCs w:val="24"/>
          <w:lang w:eastAsia="en-ZA"/>
        </w:rPr>
        <w:t>ove focus, and most importantly and c</w:t>
      </w:r>
      <w:r w:rsidR="005C1249" w:rsidRPr="00067CC4">
        <w:rPr>
          <w:rFonts w:ascii="Times New Roman" w:eastAsiaTheme="minorEastAsia" w:hAnsi="Times New Roman" w:cs="Times New Roman"/>
          <w:kern w:val="24"/>
          <w:sz w:val="24"/>
          <w:szCs w:val="24"/>
          <w:lang w:eastAsia="en-ZA"/>
        </w:rPr>
        <w:t>onduct proper change management.</w:t>
      </w:r>
    </w:p>
    <w:p w14:paraId="3B0A6F7C" w14:textId="77777777" w:rsidR="005C1249" w:rsidRPr="00067CC4" w:rsidRDefault="005C1249" w:rsidP="0033228C">
      <w:pPr>
        <w:spacing w:line="360" w:lineRule="auto"/>
        <w:contextualSpacing/>
        <w:jc w:val="both"/>
        <w:rPr>
          <w:rFonts w:ascii="Times New Roman" w:eastAsiaTheme="minorEastAsia" w:hAnsi="Times New Roman" w:cs="Times New Roman"/>
          <w:kern w:val="24"/>
          <w:sz w:val="24"/>
          <w:szCs w:val="24"/>
          <w:lang w:eastAsia="en-ZA"/>
        </w:rPr>
      </w:pPr>
    </w:p>
    <w:p w14:paraId="38B77614" w14:textId="7C7291C2" w:rsidR="00C724E9" w:rsidRPr="00067CC4" w:rsidRDefault="005C1249" w:rsidP="00775CD6">
      <w:pPr>
        <w:spacing w:line="360" w:lineRule="auto"/>
        <w:contextualSpacing/>
        <w:jc w:val="both"/>
        <w:rPr>
          <w:rFonts w:ascii="Times New Roman" w:eastAsiaTheme="minorEastAsia" w:hAnsi="Times New Roman" w:cs="Times New Roman"/>
          <w:kern w:val="24"/>
          <w:sz w:val="24"/>
          <w:szCs w:val="24"/>
          <w:lang w:eastAsia="en-ZA"/>
        </w:rPr>
      </w:pPr>
      <w:r w:rsidRPr="00067CC4">
        <w:rPr>
          <w:rFonts w:ascii="Times New Roman" w:eastAsiaTheme="minorEastAsia" w:hAnsi="Times New Roman" w:cs="Times New Roman"/>
          <w:kern w:val="24"/>
          <w:sz w:val="24"/>
          <w:szCs w:val="24"/>
          <w:lang w:eastAsia="en-ZA"/>
        </w:rPr>
        <w:t>The Review further suggested an adoption of a value-chain based p</w:t>
      </w:r>
      <w:r w:rsidR="00F115C6" w:rsidRPr="00067CC4">
        <w:rPr>
          <w:rFonts w:ascii="Times New Roman" w:eastAsiaTheme="minorEastAsia" w:hAnsi="Times New Roman" w:cs="Times New Roman"/>
          <w:kern w:val="24"/>
          <w:sz w:val="24"/>
          <w:szCs w:val="24"/>
          <w:lang w:eastAsia="en-ZA"/>
        </w:rPr>
        <w:t>roduct</w:t>
      </w:r>
      <w:r w:rsidRPr="00067CC4">
        <w:rPr>
          <w:rFonts w:ascii="Times New Roman" w:eastAsiaTheme="minorEastAsia" w:hAnsi="Times New Roman" w:cs="Times New Roman"/>
          <w:kern w:val="24"/>
          <w:sz w:val="24"/>
          <w:szCs w:val="24"/>
          <w:lang w:eastAsia="en-ZA"/>
        </w:rPr>
        <w:t xml:space="preserve"> and services architecture, to enable the Department to tackle sector </w:t>
      </w:r>
      <w:r w:rsidR="00003FA4" w:rsidRPr="00067CC4">
        <w:rPr>
          <w:rFonts w:ascii="Times New Roman" w:eastAsiaTheme="minorEastAsia" w:hAnsi="Times New Roman" w:cs="Times New Roman"/>
          <w:kern w:val="24"/>
          <w:sz w:val="24"/>
          <w:szCs w:val="24"/>
          <w:lang w:eastAsia="en-ZA"/>
        </w:rPr>
        <w:t>deficiencies and to position the Department as the guardian of overall small business sector</w:t>
      </w:r>
      <w:r w:rsidR="00FA4A95" w:rsidRPr="00067CC4">
        <w:rPr>
          <w:rFonts w:ascii="Times New Roman" w:eastAsiaTheme="minorEastAsia" w:hAnsi="Times New Roman" w:cs="Times New Roman"/>
          <w:kern w:val="24"/>
          <w:sz w:val="24"/>
          <w:szCs w:val="24"/>
          <w:lang w:eastAsia="en-ZA"/>
        </w:rPr>
        <w:t xml:space="preserve"> performance. </w:t>
      </w:r>
      <w:r w:rsidR="00C724E9" w:rsidRPr="00067CC4">
        <w:rPr>
          <w:rFonts w:ascii="Times New Roman" w:eastAsiaTheme="minorEastAsia" w:hAnsi="Times New Roman" w:cs="Times New Roman"/>
          <w:kern w:val="24"/>
          <w:sz w:val="24"/>
          <w:szCs w:val="24"/>
          <w:lang w:eastAsia="en-ZA"/>
        </w:rPr>
        <w:t xml:space="preserve">DSBD adopted most of the findings and recommendations that emanated from the review, which informed </w:t>
      </w:r>
      <w:r w:rsidR="008F6B5C" w:rsidRPr="00067CC4">
        <w:rPr>
          <w:rFonts w:ascii="Times New Roman" w:eastAsiaTheme="minorEastAsia" w:hAnsi="Times New Roman" w:cs="Times New Roman"/>
          <w:kern w:val="24"/>
          <w:sz w:val="24"/>
          <w:szCs w:val="24"/>
          <w:lang w:eastAsia="en-ZA"/>
        </w:rPr>
        <w:t>the Department’s</w:t>
      </w:r>
      <w:r w:rsidR="00C724E9" w:rsidRPr="00067CC4">
        <w:rPr>
          <w:rFonts w:ascii="Times New Roman" w:eastAsiaTheme="minorEastAsia" w:hAnsi="Times New Roman" w:cs="Times New Roman"/>
          <w:kern w:val="24"/>
          <w:sz w:val="24"/>
          <w:szCs w:val="24"/>
          <w:lang w:eastAsia="en-ZA"/>
        </w:rPr>
        <w:t xml:space="preserve"> strategy</w:t>
      </w:r>
      <w:r w:rsidR="008F6B5C" w:rsidRPr="00067CC4">
        <w:rPr>
          <w:rFonts w:ascii="Times New Roman" w:eastAsiaTheme="minorEastAsia" w:hAnsi="Times New Roman" w:cs="Times New Roman"/>
          <w:kern w:val="24"/>
          <w:sz w:val="24"/>
          <w:szCs w:val="24"/>
          <w:lang w:eastAsia="en-ZA"/>
        </w:rPr>
        <w:t xml:space="preserve"> moving forward</w:t>
      </w:r>
      <w:r w:rsidR="00C724E9" w:rsidRPr="00067CC4">
        <w:rPr>
          <w:rFonts w:ascii="Times New Roman" w:eastAsiaTheme="minorEastAsia" w:hAnsi="Times New Roman" w:cs="Times New Roman"/>
          <w:kern w:val="24"/>
          <w:sz w:val="24"/>
          <w:szCs w:val="24"/>
          <w:lang w:eastAsia="en-ZA"/>
        </w:rPr>
        <w:t>, value</w:t>
      </w:r>
      <w:r w:rsidR="009C1542" w:rsidRPr="00067CC4">
        <w:rPr>
          <w:rFonts w:ascii="Times New Roman" w:eastAsiaTheme="minorEastAsia" w:hAnsi="Times New Roman" w:cs="Times New Roman"/>
          <w:kern w:val="24"/>
          <w:sz w:val="24"/>
          <w:szCs w:val="24"/>
          <w:lang w:eastAsia="en-ZA"/>
        </w:rPr>
        <w:t>-</w:t>
      </w:r>
      <w:r w:rsidR="00C724E9" w:rsidRPr="00067CC4">
        <w:rPr>
          <w:rFonts w:ascii="Times New Roman" w:eastAsiaTheme="minorEastAsia" w:hAnsi="Times New Roman" w:cs="Times New Roman"/>
          <w:kern w:val="24"/>
          <w:sz w:val="24"/>
          <w:szCs w:val="24"/>
          <w:lang w:eastAsia="en-ZA"/>
        </w:rPr>
        <w:t>chain service deliver</w:t>
      </w:r>
      <w:r w:rsidR="008F6B5C" w:rsidRPr="00067CC4">
        <w:rPr>
          <w:rFonts w:ascii="Times New Roman" w:eastAsiaTheme="minorEastAsia" w:hAnsi="Times New Roman" w:cs="Times New Roman"/>
          <w:kern w:val="24"/>
          <w:sz w:val="24"/>
          <w:szCs w:val="24"/>
          <w:lang w:eastAsia="en-ZA"/>
        </w:rPr>
        <w:t xml:space="preserve">y model and programme structure. As a result, the 2014 </w:t>
      </w:r>
      <w:r w:rsidR="00EA7840" w:rsidRPr="00067CC4">
        <w:rPr>
          <w:rFonts w:ascii="Times New Roman" w:eastAsiaTheme="minorEastAsia" w:hAnsi="Times New Roman" w:cs="Times New Roman"/>
          <w:kern w:val="24"/>
          <w:sz w:val="24"/>
          <w:szCs w:val="24"/>
          <w:lang w:eastAsia="en-ZA"/>
        </w:rPr>
        <w:t>-</w:t>
      </w:r>
      <w:r w:rsidR="008F6B5C" w:rsidRPr="00067CC4">
        <w:rPr>
          <w:rFonts w:ascii="Times New Roman" w:eastAsiaTheme="minorEastAsia" w:hAnsi="Times New Roman" w:cs="Times New Roman"/>
          <w:kern w:val="24"/>
          <w:sz w:val="24"/>
          <w:szCs w:val="24"/>
          <w:lang w:eastAsia="en-ZA"/>
        </w:rPr>
        <w:t xml:space="preserve"> 2019 Strategic Plan was slightly altered to accommodate the new business </w:t>
      </w:r>
      <w:r w:rsidR="00C724E9" w:rsidRPr="00067CC4">
        <w:rPr>
          <w:rFonts w:ascii="Times New Roman" w:eastAsiaTheme="minorEastAsia" w:hAnsi="Times New Roman" w:cs="Times New Roman"/>
          <w:kern w:val="24"/>
          <w:sz w:val="24"/>
          <w:szCs w:val="24"/>
          <w:lang w:eastAsia="en-ZA"/>
        </w:rPr>
        <w:t xml:space="preserve">model </w:t>
      </w:r>
      <w:r w:rsidR="008F6B5C" w:rsidRPr="00067CC4">
        <w:rPr>
          <w:rFonts w:ascii="Times New Roman" w:eastAsiaTheme="minorEastAsia" w:hAnsi="Times New Roman" w:cs="Times New Roman"/>
          <w:kern w:val="24"/>
          <w:sz w:val="24"/>
          <w:szCs w:val="24"/>
          <w:lang w:eastAsia="en-ZA"/>
        </w:rPr>
        <w:t>that the Department ha</w:t>
      </w:r>
      <w:r w:rsidR="009C1542" w:rsidRPr="00067CC4">
        <w:rPr>
          <w:rFonts w:ascii="Times New Roman" w:eastAsiaTheme="minorEastAsia" w:hAnsi="Times New Roman" w:cs="Times New Roman"/>
          <w:kern w:val="24"/>
          <w:sz w:val="24"/>
          <w:szCs w:val="24"/>
          <w:lang w:eastAsia="en-ZA"/>
        </w:rPr>
        <w:t>d</w:t>
      </w:r>
      <w:r w:rsidR="008F6B5C" w:rsidRPr="00067CC4">
        <w:rPr>
          <w:rFonts w:ascii="Times New Roman" w:eastAsiaTheme="minorEastAsia" w:hAnsi="Times New Roman" w:cs="Times New Roman"/>
          <w:kern w:val="24"/>
          <w:sz w:val="24"/>
          <w:szCs w:val="24"/>
          <w:lang w:eastAsia="en-ZA"/>
        </w:rPr>
        <w:t xml:space="preserve"> adopted, which to a great extent, informed the Department’s 2016/17 APP.</w:t>
      </w:r>
      <w:r w:rsidR="00003FA4" w:rsidRPr="00067CC4">
        <w:rPr>
          <w:rFonts w:ascii="Times New Roman" w:eastAsiaTheme="minorEastAsia" w:hAnsi="Times New Roman" w:cs="Times New Roman"/>
          <w:kern w:val="24"/>
          <w:sz w:val="24"/>
          <w:szCs w:val="24"/>
          <w:lang w:eastAsia="en-ZA"/>
        </w:rPr>
        <w:t xml:space="preserve"> </w:t>
      </w:r>
      <w:r w:rsidR="00EA7840" w:rsidRPr="00067CC4">
        <w:rPr>
          <w:rFonts w:ascii="Times New Roman" w:eastAsiaTheme="minorEastAsia" w:hAnsi="Times New Roman" w:cs="Times New Roman"/>
          <w:kern w:val="24"/>
          <w:sz w:val="24"/>
          <w:szCs w:val="24"/>
          <w:lang w:eastAsia="en-ZA"/>
        </w:rPr>
        <w:t xml:space="preserve">However, </w:t>
      </w:r>
      <w:r w:rsidR="0038026B" w:rsidRPr="00067CC4">
        <w:rPr>
          <w:rFonts w:ascii="Times New Roman" w:eastAsiaTheme="minorEastAsia" w:hAnsi="Times New Roman" w:cs="Times New Roman"/>
          <w:kern w:val="24"/>
          <w:sz w:val="24"/>
          <w:szCs w:val="24"/>
          <w:lang w:eastAsia="en-ZA"/>
        </w:rPr>
        <w:t>National Treasury and DPME did not approve the</w:t>
      </w:r>
      <w:r w:rsidR="00EA45E0" w:rsidRPr="00067CC4">
        <w:rPr>
          <w:rFonts w:ascii="Times New Roman" w:eastAsiaTheme="minorEastAsia" w:hAnsi="Times New Roman" w:cs="Times New Roman"/>
          <w:kern w:val="24"/>
          <w:sz w:val="24"/>
          <w:szCs w:val="24"/>
          <w:lang w:eastAsia="en-ZA"/>
        </w:rPr>
        <w:t xml:space="preserve"> APP</w:t>
      </w:r>
      <w:r w:rsidR="00FA4A95" w:rsidRPr="00067CC4">
        <w:rPr>
          <w:rFonts w:ascii="Times New Roman" w:eastAsiaTheme="minorEastAsia" w:hAnsi="Times New Roman" w:cs="Times New Roman"/>
          <w:kern w:val="24"/>
          <w:sz w:val="24"/>
          <w:szCs w:val="24"/>
          <w:lang w:eastAsia="en-ZA"/>
        </w:rPr>
        <w:t xml:space="preserve">. </w:t>
      </w:r>
      <w:r w:rsidR="00CC05B4" w:rsidRPr="00067CC4">
        <w:rPr>
          <w:rFonts w:ascii="Times New Roman" w:eastAsiaTheme="minorEastAsia" w:hAnsi="Times New Roman" w:cs="Times New Roman"/>
          <w:kern w:val="24"/>
          <w:sz w:val="24"/>
          <w:szCs w:val="24"/>
          <w:lang w:eastAsia="en-ZA"/>
        </w:rPr>
        <w:t>The Department has three programmes as follows: -</w:t>
      </w:r>
    </w:p>
    <w:p w14:paraId="2ADC1A0B" w14:textId="77777777" w:rsidR="00775CD6" w:rsidRPr="00067CC4" w:rsidRDefault="00775CD6" w:rsidP="00775CD6">
      <w:pPr>
        <w:spacing w:line="360" w:lineRule="auto"/>
        <w:contextualSpacing/>
        <w:jc w:val="both"/>
        <w:rPr>
          <w:rFonts w:ascii="Times New Roman" w:eastAsiaTheme="minorEastAsia" w:hAnsi="Times New Roman" w:cs="Times New Roman"/>
          <w:kern w:val="24"/>
          <w:sz w:val="24"/>
          <w:szCs w:val="24"/>
          <w:lang w:eastAsia="en-ZA"/>
        </w:rPr>
      </w:pPr>
    </w:p>
    <w:p w14:paraId="250EA6DB" w14:textId="7E2F0704" w:rsidR="00CC05B4" w:rsidRPr="00067CC4" w:rsidRDefault="00CC05B4" w:rsidP="00F7586C">
      <w:pPr>
        <w:pStyle w:val="Default"/>
        <w:numPr>
          <w:ilvl w:val="0"/>
          <w:numId w:val="3"/>
        </w:numPr>
        <w:spacing w:line="360" w:lineRule="auto"/>
        <w:contextualSpacing/>
        <w:jc w:val="both"/>
        <w:rPr>
          <w:b/>
          <w:color w:val="auto"/>
        </w:rPr>
      </w:pPr>
      <w:r w:rsidRPr="00067CC4">
        <w:rPr>
          <w:b/>
          <w:color w:val="auto"/>
        </w:rPr>
        <w:t>Programme 1: Administration</w:t>
      </w:r>
      <w:r w:rsidRPr="00067CC4">
        <w:rPr>
          <w:color w:val="auto"/>
        </w:rPr>
        <w:t xml:space="preserve"> </w:t>
      </w:r>
      <w:r w:rsidR="00EA7840" w:rsidRPr="00067CC4">
        <w:rPr>
          <w:color w:val="auto"/>
        </w:rPr>
        <w:t>–</w:t>
      </w:r>
      <w:r w:rsidRPr="00067CC4">
        <w:rPr>
          <w:b/>
          <w:color w:val="auto"/>
        </w:rPr>
        <w:t xml:space="preserve"> </w:t>
      </w:r>
      <w:r w:rsidR="00EA7840" w:rsidRPr="00067CC4">
        <w:rPr>
          <w:color w:val="auto"/>
        </w:rPr>
        <w:t>As indicated earlier, t</w:t>
      </w:r>
      <w:r w:rsidRPr="00067CC4">
        <w:rPr>
          <w:color w:val="auto"/>
        </w:rPr>
        <w:t xml:space="preserve">he purpose of Programme </w:t>
      </w:r>
      <w:r w:rsidR="00EA7840" w:rsidRPr="00067CC4">
        <w:rPr>
          <w:color w:val="auto"/>
        </w:rPr>
        <w:t>one</w:t>
      </w:r>
      <w:r w:rsidRPr="00067CC4">
        <w:rPr>
          <w:color w:val="auto"/>
        </w:rPr>
        <w:t xml:space="preserve"> is to provide strategic leadership, management and support services to the Department;</w:t>
      </w:r>
    </w:p>
    <w:p w14:paraId="0215B2E8" w14:textId="77777777" w:rsidR="00CC05B4" w:rsidRPr="00067CC4" w:rsidRDefault="00CC05B4" w:rsidP="0033228C">
      <w:pPr>
        <w:pStyle w:val="Default"/>
        <w:spacing w:line="360" w:lineRule="auto"/>
        <w:contextualSpacing/>
        <w:jc w:val="both"/>
        <w:rPr>
          <w:color w:val="auto"/>
        </w:rPr>
      </w:pPr>
    </w:p>
    <w:p w14:paraId="10E34D38" w14:textId="316B500B" w:rsidR="00CC05B4" w:rsidRPr="00067CC4" w:rsidRDefault="00CC05B4" w:rsidP="00F7586C">
      <w:pPr>
        <w:pStyle w:val="Default"/>
        <w:numPr>
          <w:ilvl w:val="0"/>
          <w:numId w:val="3"/>
        </w:numPr>
        <w:spacing w:line="360" w:lineRule="auto"/>
        <w:contextualSpacing/>
        <w:jc w:val="both"/>
        <w:rPr>
          <w:b/>
          <w:color w:val="auto"/>
        </w:rPr>
      </w:pPr>
      <w:r w:rsidRPr="00067CC4">
        <w:rPr>
          <w:b/>
          <w:color w:val="auto"/>
        </w:rPr>
        <w:t>Programme 2: Small, Medium and Micro Enterprises and Co</w:t>
      </w:r>
      <w:r w:rsidR="00B143CC" w:rsidRPr="00067CC4">
        <w:rPr>
          <w:b/>
          <w:color w:val="auto"/>
        </w:rPr>
        <w:t>-</w:t>
      </w:r>
      <w:r w:rsidRPr="00067CC4">
        <w:rPr>
          <w:b/>
          <w:color w:val="auto"/>
        </w:rPr>
        <w:t xml:space="preserve">operatives Policy and Research - </w:t>
      </w:r>
      <w:r w:rsidRPr="00067CC4">
        <w:rPr>
          <w:color w:val="auto"/>
        </w:rPr>
        <w:t>The purpose of Programme 2 is to formulate policies and conduct research for the development and growth of suitable small businesses and co</w:t>
      </w:r>
      <w:r w:rsidR="00EA7840" w:rsidRPr="00067CC4">
        <w:rPr>
          <w:color w:val="auto"/>
        </w:rPr>
        <w:t>-</w:t>
      </w:r>
      <w:r w:rsidRPr="00067CC4">
        <w:rPr>
          <w:color w:val="auto"/>
        </w:rPr>
        <w:t>operatives that contribute to the creation of employment and economic growth</w:t>
      </w:r>
      <w:r w:rsidR="00003FA4" w:rsidRPr="00067CC4">
        <w:rPr>
          <w:color w:val="auto"/>
        </w:rPr>
        <w:t>;</w:t>
      </w:r>
    </w:p>
    <w:p w14:paraId="580CB46E" w14:textId="1E34E050" w:rsidR="00003FA4" w:rsidRPr="00067CC4" w:rsidRDefault="00003FA4" w:rsidP="0033228C">
      <w:pPr>
        <w:pStyle w:val="Default"/>
        <w:spacing w:line="360" w:lineRule="auto"/>
        <w:contextualSpacing/>
        <w:jc w:val="both"/>
        <w:rPr>
          <w:b/>
          <w:color w:val="auto"/>
        </w:rPr>
      </w:pPr>
    </w:p>
    <w:p w14:paraId="69B58C53" w14:textId="7EADFB18" w:rsidR="00CC05B4" w:rsidRPr="00067CC4" w:rsidRDefault="00CC05B4" w:rsidP="00F7586C">
      <w:pPr>
        <w:pStyle w:val="Default"/>
        <w:numPr>
          <w:ilvl w:val="0"/>
          <w:numId w:val="3"/>
        </w:numPr>
        <w:spacing w:line="360" w:lineRule="auto"/>
        <w:contextualSpacing/>
        <w:jc w:val="both"/>
        <w:rPr>
          <w:color w:val="auto"/>
        </w:rPr>
      </w:pPr>
      <w:r w:rsidRPr="00067CC4">
        <w:rPr>
          <w:b/>
          <w:color w:val="auto"/>
        </w:rPr>
        <w:t>Programme 3: Small Medium Micro Enterprises and Co</w:t>
      </w:r>
      <w:r w:rsidR="00EA7840" w:rsidRPr="00067CC4">
        <w:rPr>
          <w:b/>
          <w:color w:val="auto"/>
        </w:rPr>
        <w:t>-</w:t>
      </w:r>
      <w:r w:rsidRPr="00067CC4">
        <w:rPr>
          <w:b/>
          <w:color w:val="auto"/>
        </w:rPr>
        <w:t xml:space="preserve">operatives Programme Design and </w:t>
      </w:r>
      <w:r w:rsidR="00B143CC" w:rsidRPr="00067CC4">
        <w:rPr>
          <w:b/>
          <w:color w:val="auto"/>
        </w:rPr>
        <w:t>S</w:t>
      </w:r>
      <w:r w:rsidRPr="00067CC4">
        <w:rPr>
          <w:b/>
          <w:color w:val="auto"/>
        </w:rPr>
        <w:t xml:space="preserve">upport - </w:t>
      </w:r>
      <w:r w:rsidRPr="00067CC4">
        <w:rPr>
          <w:color w:val="auto"/>
        </w:rPr>
        <w:t xml:space="preserve">The purpose of this Programme is to </w:t>
      </w:r>
      <w:r w:rsidR="00003FA4" w:rsidRPr="00067CC4">
        <w:rPr>
          <w:color w:val="auto"/>
        </w:rPr>
        <w:t>support the development and growth of small businesses through designing financial and non-financial business development support programmes and interventions</w:t>
      </w:r>
      <w:r w:rsidR="00400BAA" w:rsidRPr="00067CC4">
        <w:rPr>
          <w:color w:val="auto"/>
        </w:rPr>
        <w:t xml:space="preserve"> i.e. National Informal Business Upliftment Strategy (</w:t>
      </w:r>
      <w:r w:rsidR="00853EA1" w:rsidRPr="00067CC4">
        <w:rPr>
          <w:color w:val="auto"/>
        </w:rPr>
        <w:t>“</w:t>
      </w:r>
      <w:r w:rsidR="00400BAA" w:rsidRPr="00067CC4">
        <w:rPr>
          <w:color w:val="auto"/>
        </w:rPr>
        <w:t>NIBUS</w:t>
      </w:r>
      <w:r w:rsidR="00853EA1" w:rsidRPr="00067CC4">
        <w:rPr>
          <w:color w:val="auto"/>
        </w:rPr>
        <w:t>”</w:t>
      </w:r>
      <w:r w:rsidR="00400BAA" w:rsidRPr="00067CC4">
        <w:rPr>
          <w:color w:val="auto"/>
        </w:rPr>
        <w:t>).</w:t>
      </w:r>
    </w:p>
    <w:p w14:paraId="37EAD05B" w14:textId="0280BB13" w:rsidR="0043218B" w:rsidRPr="00067CC4" w:rsidRDefault="0043218B" w:rsidP="00F7586C">
      <w:pPr>
        <w:pStyle w:val="ListParagraph"/>
        <w:numPr>
          <w:ilvl w:val="2"/>
          <w:numId w:val="5"/>
        </w:numPr>
        <w:spacing w:line="360" w:lineRule="auto"/>
        <w:jc w:val="both"/>
        <w:rPr>
          <w:b/>
        </w:rPr>
      </w:pPr>
      <w:r w:rsidRPr="00067CC4">
        <w:rPr>
          <w:b/>
        </w:rPr>
        <w:t>Strategic Plan (Proposed): 2017-2019</w:t>
      </w:r>
    </w:p>
    <w:p w14:paraId="4EDFB8FC" w14:textId="289F766E" w:rsidR="001B3F5A" w:rsidRPr="00067CC4" w:rsidRDefault="0043218B" w:rsidP="0033228C">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In respect of the functional and organisational structure of the Department</w:t>
      </w:r>
      <w:r w:rsidR="003C6BF6" w:rsidRPr="00067CC4">
        <w:rPr>
          <w:rFonts w:ascii="Times New Roman" w:hAnsi="Times New Roman" w:cs="Times New Roman"/>
          <w:sz w:val="24"/>
          <w:szCs w:val="24"/>
        </w:rPr>
        <w:t xml:space="preserve">, the service delivery model has been </w:t>
      </w:r>
      <w:r w:rsidRPr="00067CC4">
        <w:rPr>
          <w:rFonts w:ascii="Times New Roman" w:hAnsi="Times New Roman" w:cs="Times New Roman"/>
          <w:kern w:val="24"/>
          <w:sz w:val="24"/>
          <w:szCs w:val="24"/>
        </w:rPr>
        <w:t>finalised</w:t>
      </w:r>
      <w:r w:rsidR="003C6BF6" w:rsidRPr="00067CC4">
        <w:rPr>
          <w:rFonts w:ascii="Times New Roman" w:hAnsi="Times New Roman" w:cs="Times New Roman"/>
          <w:kern w:val="24"/>
          <w:sz w:val="24"/>
          <w:szCs w:val="24"/>
        </w:rPr>
        <w:t xml:space="preserve">. </w:t>
      </w:r>
      <w:r w:rsidRPr="00067CC4">
        <w:rPr>
          <w:rFonts w:ascii="Times New Roman" w:hAnsi="Times New Roman" w:cs="Times New Roman"/>
          <w:kern w:val="24"/>
          <w:sz w:val="24"/>
          <w:szCs w:val="24"/>
        </w:rPr>
        <w:t xml:space="preserve"> </w:t>
      </w:r>
      <w:r w:rsidR="003C6BF6" w:rsidRPr="00067CC4">
        <w:rPr>
          <w:rFonts w:ascii="Times New Roman" w:hAnsi="Times New Roman" w:cs="Times New Roman"/>
          <w:kern w:val="24"/>
          <w:sz w:val="24"/>
          <w:szCs w:val="24"/>
        </w:rPr>
        <w:t xml:space="preserve">The Department </w:t>
      </w:r>
      <w:r w:rsidRPr="00067CC4">
        <w:rPr>
          <w:rFonts w:ascii="Times New Roman" w:hAnsi="Times New Roman" w:cs="Times New Roman"/>
          <w:kern w:val="24"/>
          <w:sz w:val="24"/>
          <w:szCs w:val="24"/>
        </w:rPr>
        <w:t xml:space="preserve">is in the process of redesigning its organisational </w:t>
      </w:r>
      <w:r w:rsidR="001B3F5A" w:rsidRPr="00067CC4">
        <w:rPr>
          <w:rFonts w:ascii="Times New Roman" w:hAnsi="Times New Roman" w:cs="Times New Roman"/>
          <w:kern w:val="24"/>
          <w:sz w:val="24"/>
          <w:szCs w:val="24"/>
        </w:rPr>
        <w:t>structure, which</w:t>
      </w:r>
      <w:r w:rsidRPr="00067CC4">
        <w:rPr>
          <w:rFonts w:ascii="Times New Roman" w:hAnsi="Times New Roman" w:cs="Times New Roman"/>
          <w:kern w:val="24"/>
          <w:sz w:val="24"/>
          <w:szCs w:val="24"/>
        </w:rPr>
        <w:t xml:space="preserve"> is</w:t>
      </w:r>
      <w:r w:rsidR="003C6BF6" w:rsidRPr="00067CC4">
        <w:rPr>
          <w:rFonts w:ascii="Times New Roman" w:hAnsi="Times New Roman" w:cs="Times New Roman"/>
          <w:kern w:val="24"/>
          <w:sz w:val="24"/>
          <w:szCs w:val="24"/>
        </w:rPr>
        <w:t xml:space="preserve"> </w:t>
      </w:r>
      <w:r w:rsidRPr="00067CC4">
        <w:rPr>
          <w:rFonts w:ascii="Times New Roman" w:hAnsi="Times New Roman" w:cs="Times New Roman"/>
          <w:kern w:val="24"/>
          <w:sz w:val="24"/>
          <w:szCs w:val="24"/>
        </w:rPr>
        <w:t xml:space="preserve">aligned to its strategic plan and service delivery </w:t>
      </w:r>
      <w:r w:rsidR="001B3F5A" w:rsidRPr="00067CC4">
        <w:rPr>
          <w:rFonts w:ascii="Times New Roman" w:hAnsi="Times New Roman" w:cs="Times New Roman"/>
          <w:kern w:val="24"/>
          <w:sz w:val="24"/>
          <w:szCs w:val="24"/>
        </w:rPr>
        <w:t>model.</w:t>
      </w:r>
      <w:r w:rsidR="001B3F5A" w:rsidRPr="00067CC4">
        <w:rPr>
          <w:rFonts w:ascii="Times New Roman" w:eastAsiaTheme="minorEastAsia" w:hAnsi="Times New Roman" w:cs="Times New Roman"/>
          <w:kern w:val="24"/>
          <w:sz w:val="24"/>
          <w:szCs w:val="24"/>
          <w:lang w:eastAsia="en-ZA"/>
        </w:rPr>
        <w:t xml:space="preserve"> The</w:t>
      </w:r>
      <w:r w:rsidRPr="00067CC4">
        <w:rPr>
          <w:rFonts w:ascii="Times New Roman" w:eastAsiaTheme="minorEastAsia" w:hAnsi="Times New Roman" w:cs="Times New Roman"/>
          <w:kern w:val="24"/>
          <w:sz w:val="24"/>
          <w:szCs w:val="24"/>
          <w:lang w:eastAsia="en-ZA"/>
        </w:rPr>
        <w:t xml:space="preserve"> business case outlining the rationale for the proposed changes has been developed </w:t>
      </w:r>
      <w:r w:rsidRPr="00067CC4">
        <w:rPr>
          <w:rFonts w:ascii="Times New Roman" w:eastAsiaTheme="minorEastAsia" w:hAnsi="Times New Roman" w:cs="Times New Roman"/>
          <w:kern w:val="24"/>
          <w:sz w:val="24"/>
          <w:szCs w:val="24"/>
        </w:rPr>
        <w:t xml:space="preserve">albeit not presented </w:t>
      </w:r>
      <w:r w:rsidR="001B3F5A" w:rsidRPr="00067CC4">
        <w:rPr>
          <w:rFonts w:ascii="Times New Roman" w:eastAsiaTheme="minorEastAsia" w:hAnsi="Times New Roman" w:cs="Times New Roman"/>
          <w:kern w:val="24"/>
          <w:sz w:val="24"/>
          <w:szCs w:val="24"/>
        </w:rPr>
        <w:t xml:space="preserve">nor approved by </w:t>
      </w:r>
      <w:r w:rsidRPr="00067CC4">
        <w:rPr>
          <w:rFonts w:ascii="Times New Roman" w:eastAsiaTheme="minorEastAsia" w:hAnsi="Times New Roman" w:cs="Times New Roman"/>
          <w:kern w:val="24"/>
          <w:sz w:val="24"/>
          <w:szCs w:val="24"/>
        </w:rPr>
        <w:t xml:space="preserve">the Portfolio </w:t>
      </w:r>
      <w:r w:rsidR="001B3F5A" w:rsidRPr="00067CC4">
        <w:rPr>
          <w:rFonts w:ascii="Times New Roman" w:eastAsiaTheme="minorEastAsia" w:hAnsi="Times New Roman" w:cs="Times New Roman"/>
          <w:kern w:val="24"/>
          <w:sz w:val="24"/>
          <w:szCs w:val="24"/>
        </w:rPr>
        <w:t>Committee</w:t>
      </w:r>
      <w:r w:rsidRPr="00067CC4">
        <w:rPr>
          <w:rFonts w:ascii="Times New Roman" w:eastAsiaTheme="minorEastAsia" w:hAnsi="Times New Roman" w:cs="Times New Roman"/>
          <w:kern w:val="24"/>
          <w:sz w:val="24"/>
          <w:szCs w:val="24"/>
          <w:lang w:eastAsia="en-ZA"/>
        </w:rPr>
        <w:t>.</w:t>
      </w:r>
      <w:r w:rsidRPr="00067CC4">
        <w:rPr>
          <w:rFonts w:ascii="Times New Roman" w:hAnsi="Times New Roman" w:cs="Times New Roman"/>
          <w:sz w:val="24"/>
          <w:szCs w:val="24"/>
        </w:rPr>
        <w:t xml:space="preserve"> The business case is evolving to reflect the nature of operational requirements. </w:t>
      </w:r>
      <w:r w:rsidR="001B3F5A" w:rsidRPr="00067CC4">
        <w:rPr>
          <w:rFonts w:ascii="Times New Roman" w:hAnsi="Times New Roman" w:cs="Times New Roman"/>
          <w:sz w:val="24"/>
          <w:szCs w:val="24"/>
        </w:rPr>
        <w:t>Bar Administration branch/</w:t>
      </w:r>
      <w:r w:rsidR="0038026B" w:rsidRPr="00067CC4">
        <w:rPr>
          <w:rFonts w:ascii="Times New Roman" w:hAnsi="Times New Roman" w:cs="Times New Roman"/>
          <w:sz w:val="24"/>
          <w:szCs w:val="24"/>
        </w:rPr>
        <w:t>programme, which</w:t>
      </w:r>
      <w:r w:rsidR="001B3F5A" w:rsidRPr="00067CC4">
        <w:rPr>
          <w:rFonts w:ascii="Times New Roman" w:hAnsi="Times New Roman" w:cs="Times New Roman"/>
          <w:sz w:val="24"/>
          <w:szCs w:val="24"/>
        </w:rPr>
        <w:t xml:space="preserve"> will remain unaffected</w:t>
      </w:r>
      <w:r w:rsidR="003C6BF6" w:rsidRPr="00067CC4">
        <w:rPr>
          <w:rFonts w:ascii="Times New Roman" w:hAnsi="Times New Roman" w:cs="Times New Roman"/>
          <w:sz w:val="24"/>
          <w:szCs w:val="24"/>
        </w:rPr>
        <w:t xml:space="preserve">, </w:t>
      </w:r>
      <w:r w:rsidR="001B3F5A" w:rsidRPr="00067CC4">
        <w:rPr>
          <w:rFonts w:ascii="Times New Roman" w:hAnsi="Times New Roman" w:cs="Times New Roman"/>
          <w:sz w:val="24"/>
          <w:szCs w:val="24"/>
        </w:rPr>
        <w:t>t</w:t>
      </w:r>
      <w:r w:rsidRPr="00067CC4">
        <w:rPr>
          <w:rFonts w:ascii="Times New Roman" w:hAnsi="Times New Roman" w:cs="Times New Roman"/>
          <w:sz w:val="24"/>
          <w:szCs w:val="24"/>
        </w:rPr>
        <w:t>he latest review suggest</w:t>
      </w:r>
      <w:r w:rsidR="001B3F5A" w:rsidRPr="00067CC4">
        <w:rPr>
          <w:rFonts w:ascii="Times New Roman" w:hAnsi="Times New Roman" w:cs="Times New Roman"/>
          <w:sz w:val="24"/>
          <w:szCs w:val="24"/>
        </w:rPr>
        <w:t>s</w:t>
      </w:r>
      <w:r w:rsidRPr="00067CC4">
        <w:rPr>
          <w:rFonts w:ascii="Times New Roman" w:hAnsi="Times New Roman" w:cs="Times New Roman"/>
          <w:sz w:val="24"/>
          <w:szCs w:val="24"/>
        </w:rPr>
        <w:t xml:space="preserve"> the </w:t>
      </w:r>
      <w:r w:rsidR="003C6BF6" w:rsidRPr="00067CC4">
        <w:rPr>
          <w:rFonts w:ascii="Times New Roman" w:hAnsi="Times New Roman" w:cs="Times New Roman"/>
          <w:sz w:val="24"/>
          <w:szCs w:val="24"/>
        </w:rPr>
        <w:t>conception of the f</w:t>
      </w:r>
      <w:r w:rsidRPr="00067CC4">
        <w:rPr>
          <w:rFonts w:ascii="Times New Roman" w:hAnsi="Times New Roman" w:cs="Times New Roman"/>
          <w:sz w:val="24"/>
          <w:szCs w:val="24"/>
        </w:rPr>
        <w:t>ollowing branches:-</w:t>
      </w:r>
    </w:p>
    <w:p w14:paraId="7AAEA529" w14:textId="2F803B32" w:rsidR="001B3F5A" w:rsidRPr="00067CC4" w:rsidRDefault="001B3F5A" w:rsidP="0033228C">
      <w:pPr>
        <w:spacing w:line="360" w:lineRule="auto"/>
        <w:contextualSpacing/>
        <w:jc w:val="both"/>
        <w:rPr>
          <w:rFonts w:ascii="Times New Roman" w:hAnsi="Times New Roman" w:cs="Times New Roman"/>
          <w:sz w:val="24"/>
          <w:szCs w:val="24"/>
        </w:rPr>
      </w:pPr>
    </w:p>
    <w:p w14:paraId="7A8E10BA" w14:textId="4542EA16" w:rsidR="0043218B" w:rsidRPr="00067CC4" w:rsidRDefault="001B3F5A" w:rsidP="0033228C">
      <w:pPr>
        <w:spacing w:line="360" w:lineRule="auto"/>
        <w:contextualSpacing/>
        <w:jc w:val="both"/>
        <w:rPr>
          <w:rFonts w:ascii="Times New Roman" w:hAnsi="Times New Roman" w:cs="Times New Roman"/>
          <w:sz w:val="24"/>
          <w:szCs w:val="24"/>
        </w:rPr>
      </w:pPr>
      <w:r w:rsidRPr="00067CC4">
        <w:rPr>
          <w:rFonts w:ascii="Times New Roman" w:hAnsi="Times New Roman" w:cs="Times New Roman"/>
          <w:b/>
          <w:sz w:val="24"/>
          <w:szCs w:val="24"/>
        </w:rPr>
        <w:t xml:space="preserve">Branch 2: Sector Policy and Research - </w:t>
      </w:r>
      <w:r w:rsidR="0043218B" w:rsidRPr="00067CC4">
        <w:rPr>
          <w:rFonts w:ascii="Times New Roman" w:eastAsia="+mn-ea" w:hAnsi="Times New Roman" w:cs="Times New Roman"/>
          <w:sz w:val="24"/>
          <w:szCs w:val="24"/>
          <w:lang w:val="en-GB"/>
        </w:rPr>
        <w:t xml:space="preserve">To create an enabling environment for the development and growth of sustainable small businesses </w:t>
      </w:r>
      <w:r w:rsidR="00775CD6" w:rsidRPr="00067CC4">
        <w:rPr>
          <w:rFonts w:ascii="Times New Roman" w:eastAsia="+mn-ea" w:hAnsi="Times New Roman" w:cs="Times New Roman"/>
          <w:sz w:val="24"/>
          <w:szCs w:val="24"/>
          <w:lang w:val="en-GB"/>
        </w:rPr>
        <w:t>and co-operatives and</w:t>
      </w:r>
      <w:r w:rsidR="0043218B" w:rsidRPr="00067CC4">
        <w:rPr>
          <w:rFonts w:ascii="Times New Roman" w:eastAsia="+mn-ea" w:hAnsi="Times New Roman" w:cs="Times New Roman"/>
          <w:sz w:val="24"/>
          <w:szCs w:val="24"/>
          <w:lang w:val="en-GB"/>
        </w:rPr>
        <w:t xml:space="preserve"> to ensure the desired impact is achieved in contributing toward the creation of employment and economic growth by SMMEs and Co</w:t>
      </w:r>
      <w:r w:rsidR="003C6BF6" w:rsidRPr="00067CC4">
        <w:rPr>
          <w:rFonts w:ascii="Times New Roman" w:eastAsia="+mn-ea" w:hAnsi="Times New Roman" w:cs="Times New Roman"/>
          <w:sz w:val="24"/>
          <w:szCs w:val="24"/>
          <w:lang w:val="en-GB"/>
        </w:rPr>
        <w:t>-</w:t>
      </w:r>
      <w:r w:rsidR="0043218B" w:rsidRPr="00067CC4">
        <w:rPr>
          <w:rFonts w:ascii="Times New Roman" w:eastAsia="+mn-ea" w:hAnsi="Times New Roman" w:cs="Times New Roman"/>
          <w:sz w:val="24"/>
          <w:szCs w:val="24"/>
          <w:lang w:val="en-GB"/>
        </w:rPr>
        <w:t>operatives</w:t>
      </w:r>
    </w:p>
    <w:p w14:paraId="77460B5D" w14:textId="77777777" w:rsidR="001B3F5A" w:rsidRPr="00067CC4" w:rsidRDefault="001B3F5A" w:rsidP="0033228C">
      <w:pPr>
        <w:spacing w:line="360" w:lineRule="auto"/>
        <w:contextualSpacing/>
        <w:jc w:val="both"/>
        <w:rPr>
          <w:rFonts w:ascii="Times New Roman" w:eastAsia="Arial Unicode MS" w:hAnsi="Times New Roman" w:cs="Times New Roman"/>
          <w:b/>
          <w:bCs/>
          <w:sz w:val="24"/>
          <w:szCs w:val="24"/>
          <w:lang w:val="en-GB"/>
        </w:rPr>
      </w:pPr>
    </w:p>
    <w:p w14:paraId="616B57FF" w14:textId="690BF5D4" w:rsidR="0043218B" w:rsidRPr="00067CC4" w:rsidRDefault="001B3F5A" w:rsidP="0033228C">
      <w:pPr>
        <w:spacing w:line="360" w:lineRule="auto"/>
        <w:contextualSpacing/>
        <w:jc w:val="both"/>
        <w:rPr>
          <w:rFonts w:ascii="Times New Roman" w:hAnsi="Times New Roman" w:cs="Times New Roman"/>
          <w:sz w:val="24"/>
          <w:szCs w:val="24"/>
        </w:rPr>
      </w:pPr>
      <w:r w:rsidRPr="00067CC4">
        <w:rPr>
          <w:rFonts w:ascii="Times New Roman" w:eastAsia="Arial Unicode MS" w:hAnsi="Times New Roman" w:cs="Times New Roman"/>
          <w:b/>
          <w:bCs/>
          <w:sz w:val="24"/>
          <w:szCs w:val="24"/>
          <w:lang w:val="en-GB"/>
        </w:rPr>
        <w:t xml:space="preserve">Branch </w:t>
      </w:r>
      <w:r w:rsidR="0043218B" w:rsidRPr="00067CC4">
        <w:rPr>
          <w:rFonts w:ascii="Times New Roman" w:eastAsia="+mn-ea" w:hAnsi="Times New Roman" w:cs="Times New Roman"/>
          <w:b/>
          <w:sz w:val="24"/>
          <w:szCs w:val="24"/>
          <w:lang w:val="en-GB"/>
        </w:rPr>
        <w:t>3:</w:t>
      </w:r>
      <w:r w:rsidRPr="00067CC4">
        <w:rPr>
          <w:rFonts w:ascii="Times New Roman" w:eastAsia="+mn-ea" w:hAnsi="Times New Roman" w:cs="Times New Roman"/>
          <w:b/>
          <w:sz w:val="24"/>
          <w:szCs w:val="24"/>
          <w:lang w:val="en-GB"/>
        </w:rPr>
        <w:t xml:space="preserve"> Integrated Co-operatives Development -</w:t>
      </w:r>
      <w:r w:rsidRPr="00067CC4">
        <w:rPr>
          <w:rFonts w:ascii="Times New Roman" w:eastAsia="+mn-ea" w:hAnsi="Times New Roman" w:cs="Times New Roman"/>
          <w:sz w:val="24"/>
          <w:szCs w:val="24"/>
          <w:lang w:val="en-GB"/>
        </w:rPr>
        <w:t xml:space="preserve"> </w:t>
      </w:r>
      <w:r w:rsidR="0043218B" w:rsidRPr="00067CC4">
        <w:rPr>
          <w:rFonts w:ascii="Times New Roman" w:eastAsia="+mn-ea" w:hAnsi="Times New Roman" w:cs="Times New Roman"/>
          <w:sz w:val="24"/>
          <w:szCs w:val="24"/>
          <w:lang w:val="en-GB"/>
        </w:rPr>
        <w:t>To promote an ecosystem that enhances the es</w:t>
      </w:r>
      <w:r w:rsidR="0043218B" w:rsidRPr="00067CC4">
        <w:rPr>
          <w:rFonts w:ascii="Times New Roman" w:eastAsia="+mn-ea" w:hAnsi="Times New Roman" w:cs="Times New Roman"/>
          <w:sz w:val="24"/>
          <w:szCs w:val="24"/>
        </w:rPr>
        <w:t>tablishment, growth and sustainability of co</w:t>
      </w:r>
      <w:r w:rsidR="00EA45E0" w:rsidRPr="00067CC4">
        <w:rPr>
          <w:rFonts w:ascii="Times New Roman" w:eastAsia="+mn-ea" w:hAnsi="Times New Roman" w:cs="Times New Roman"/>
          <w:sz w:val="24"/>
          <w:szCs w:val="24"/>
        </w:rPr>
        <w:t>-</w:t>
      </w:r>
      <w:r w:rsidR="0043218B" w:rsidRPr="00067CC4">
        <w:rPr>
          <w:rFonts w:ascii="Times New Roman" w:eastAsia="+mn-ea" w:hAnsi="Times New Roman" w:cs="Times New Roman"/>
          <w:sz w:val="24"/>
          <w:szCs w:val="24"/>
        </w:rPr>
        <w:t>operatives through the design, piloting and monitoring of the impact of support services and instruments; championing of functional partnerships agreements; the advocacy and thought leadership in advancing economic growth and job creation by Co</w:t>
      </w:r>
      <w:r w:rsidR="00775CD6" w:rsidRPr="00067CC4">
        <w:rPr>
          <w:rFonts w:ascii="Times New Roman" w:eastAsia="+mn-ea" w:hAnsi="Times New Roman" w:cs="Times New Roman"/>
          <w:sz w:val="24"/>
          <w:szCs w:val="24"/>
        </w:rPr>
        <w:t>-</w:t>
      </w:r>
      <w:r w:rsidR="0043218B" w:rsidRPr="00067CC4">
        <w:rPr>
          <w:rFonts w:ascii="Times New Roman" w:eastAsia="+mn-ea" w:hAnsi="Times New Roman" w:cs="Times New Roman"/>
          <w:sz w:val="24"/>
          <w:szCs w:val="24"/>
        </w:rPr>
        <w:t>operatives; and the establishment and governance of the institutional arrangements provided for in the Co</w:t>
      </w:r>
      <w:r w:rsidR="003C6BF6" w:rsidRPr="00067CC4">
        <w:rPr>
          <w:rFonts w:ascii="Times New Roman" w:eastAsia="+mn-ea" w:hAnsi="Times New Roman" w:cs="Times New Roman"/>
          <w:sz w:val="24"/>
          <w:szCs w:val="24"/>
        </w:rPr>
        <w:t>-</w:t>
      </w:r>
      <w:r w:rsidR="0043218B" w:rsidRPr="00067CC4">
        <w:rPr>
          <w:rFonts w:ascii="Times New Roman" w:eastAsia="+mn-ea" w:hAnsi="Times New Roman" w:cs="Times New Roman"/>
          <w:sz w:val="24"/>
          <w:szCs w:val="24"/>
        </w:rPr>
        <w:t>operatives Act.</w:t>
      </w:r>
    </w:p>
    <w:p w14:paraId="460590CD" w14:textId="77777777" w:rsidR="001B3F5A" w:rsidRPr="00067CC4" w:rsidRDefault="001B3F5A" w:rsidP="0033228C">
      <w:pPr>
        <w:spacing w:line="360" w:lineRule="auto"/>
        <w:contextualSpacing/>
        <w:jc w:val="both"/>
        <w:rPr>
          <w:rFonts w:ascii="Times New Roman" w:eastAsia="+mn-ea" w:hAnsi="Times New Roman" w:cs="Times New Roman"/>
          <w:b/>
          <w:bCs/>
          <w:sz w:val="24"/>
          <w:szCs w:val="24"/>
        </w:rPr>
      </w:pPr>
    </w:p>
    <w:p w14:paraId="5566FF4A" w14:textId="13CD2C09" w:rsidR="0043218B" w:rsidRPr="00067CC4" w:rsidRDefault="001B3F5A" w:rsidP="0033228C">
      <w:pPr>
        <w:spacing w:line="360" w:lineRule="auto"/>
        <w:contextualSpacing/>
        <w:jc w:val="both"/>
        <w:rPr>
          <w:rFonts w:ascii="Times New Roman" w:hAnsi="Times New Roman" w:cs="Times New Roman"/>
          <w:sz w:val="24"/>
          <w:szCs w:val="24"/>
        </w:rPr>
      </w:pPr>
      <w:r w:rsidRPr="00067CC4">
        <w:rPr>
          <w:rFonts w:ascii="Times New Roman" w:eastAsia="+mn-ea" w:hAnsi="Times New Roman" w:cs="Times New Roman"/>
          <w:b/>
          <w:bCs/>
          <w:sz w:val="24"/>
          <w:szCs w:val="24"/>
        </w:rPr>
        <w:t xml:space="preserve">Branch </w:t>
      </w:r>
      <w:r w:rsidR="0043218B" w:rsidRPr="00067CC4">
        <w:rPr>
          <w:rFonts w:ascii="Times New Roman" w:hAnsi="Times New Roman" w:cs="Times New Roman"/>
          <w:b/>
          <w:sz w:val="24"/>
          <w:szCs w:val="24"/>
          <w:lang w:val="en-GB"/>
        </w:rPr>
        <w:t>4:</w:t>
      </w:r>
      <w:r w:rsidRPr="00067CC4">
        <w:rPr>
          <w:rFonts w:ascii="Times New Roman" w:hAnsi="Times New Roman" w:cs="Times New Roman"/>
          <w:b/>
          <w:sz w:val="24"/>
          <w:szCs w:val="24"/>
          <w:lang w:val="en-GB"/>
        </w:rPr>
        <w:t xml:space="preserve"> </w:t>
      </w:r>
      <w:r w:rsidR="0043218B" w:rsidRPr="00067CC4">
        <w:rPr>
          <w:rFonts w:ascii="Times New Roman" w:hAnsi="Times New Roman" w:cs="Times New Roman"/>
          <w:b/>
          <w:sz w:val="24"/>
          <w:szCs w:val="24"/>
          <w:lang w:val="en-GB"/>
        </w:rPr>
        <w:t>E</w:t>
      </w:r>
      <w:r w:rsidRPr="00067CC4">
        <w:rPr>
          <w:rFonts w:ascii="Times New Roman" w:hAnsi="Times New Roman" w:cs="Times New Roman"/>
          <w:b/>
          <w:sz w:val="24"/>
          <w:szCs w:val="24"/>
          <w:lang w:val="en-GB"/>
        </w:rPr>
        <w:t>nterprise Development and Entrepreneurship -</w:t>
      </w:r>
      <w:r w:rsidRPr="00067CC4">
        <w:rPr>
          <w:rFonts w:ascii="Times New Roman" w:hAnsi="Times New Roman" w:cs="Times New Roman"/>
          <w:sz w:val="24"/>
          <w:szCs w:val="24"/>
          <w:lang w:val="en-GB"/>
        </w:rPr>
        <w:t xml:space="preserve"> </w:t>
      </w:r>
      <w:r w:rsidR="0043218B" w:rsidRPr="00067CC4">
        <w:rPr>
          <w:rFonts w:ascii="Times New Roman" w:eastAsia="+mn-ea" w:hAnsi="Times New Roman" w:cs="Times New Roman"/>
          <w:sz w:val="24"/>
          <w:szCs w:val="24"/>
          <w:lang w:val="en-GB"/>
        </w:rPr>
        <w:t xml:space="preserve">To promote an ecosystem that enhances entrepreneurship and the establishment </w:t>
      </w:r>
      <w:r w:rsidR="00EA45E0" w:rsidRPr="00067CC4">
        <w:rPr>
          <w:rFonts w:ascii="Times New Roman" w:eastAsia="+mn-ea" w:hAnsi="Times New Roman" w:cs="Times New Roman"/>
          <w:sz w:val="24"/>
          <w:szCs w:val="24"/>
          <w:lang w:val="en-GB"/>
        </w:rPr>
        <w:t xml:space="preserve">of </w:t>
      </w:r>
      <w:r w:rsidR="0043218B" w:rsidRPr="00067CC4">
        <w:rPr>
          <w:rFonts w:ascii="Times New Roman" w:eastAsia="+mn-ea" w:hAnsi="Times New Roman" w:cs="Times New Roman"/>
          <w:sz w:val="24"/>
          <w:szCs w:val="24"/>
          <w:lang w:val="en-GB"/>
        </w:rPr>
        <w:t xml:space="preserve">growth and sustainability of small businesses through </w:t>
      </w:r>
      <w:r w:rsidR="0043218B" w:rsidRPr="00067CC4">
        <w:rPr>
          <w:rFonts w:ascii="Times New Roman" w:eastAsia="+mn-ea" w:hAnsi="Times New Roman" w:cs="Times New Roman"/>
          <w:sz w:val="24"/>
          <w:szCs w:val="24"/>
        </w:rPr>
        <w:t>the designing, piloting and monitoring of the impact of support services and instruments; the promotion of targeted local enterprise development; championing functional partnerships; advocacy and thought leadership in advancing economic growth and job creation by SMMEs and entrepreneurs.</w:t>
      </w:r>
    </w:p>
    <w:p w14:paraId="0D13FBE5" w14:textId="77777777" w:rsidR="0043218B" w:rsidRPr="00067CC4" w:rsidRDefault="0043218B" w:rsidP="0033228C">
      <w:pPr>
        <w:spacing w:line="360" w:lineRule="auto"/>
        <w:contextualSpacing/>
        <w:jc w:val="both"/>
        <w:rPr>
          <w:rFonts w:ascii="Times New Roman" w:hAnsi="Times New Roman" w:cs="Times New Roman"/>
          <w:sz w:val="24"/>
          <w:szCs w:val="24"/>
        </w:rPr>
      </w:pPr>
    </w:p>
    <w:p w14:paraId="6312FC6B" w14:textId="2931D27E" w:rsidR="0022372B" w:rsidRPr="00067CC4" w:rsidRDefault="00400BAA" w:rsidP="0033228C">
      <w:pPr>
        <w:spacing w:after="0" w:line="360" w:lineRule="auto"/>
        <w:contextualSpacing/>
        <w:jc w:val="both"/>
        <w:rPr>
          <w:rFonts w:ascii="Times New Roman" w:eastAsia="Times New Roman" w:hAnsi="Times New Roman" w:cs="Times New Roman"/>
          <w:sz w:val="24"/>
          <w:szCs w:val="24"/>
          <w:lang w:eastAsia="en-GB"/>
        </w:rPr>
      </w:pPr>
      <w:r w:rsidRPr="00067CC4">
        <w:rPr>
          <w:rFonts w:ascii="Times New Roman" w:eastAsia="Times New Roman" w:hAnsi="Times New Roman" w:cs="Times New Roman"/>
          <w:b/>
          <w:sz w:val="24"/>
          <w:szCs w:val="24"/>
          <w:lang w:eastAsia="en-GB"/>
        </w:rPr>
        <w:t>2.6</w:t>
      </w:r>
      <w:r w:rsidRPr="00067CC4">
        <w:rPr>
          <w:rFonts w:ascii="Times New Roman" w:eastAsia="Times New Roman" w:hAnsi="Times New Roman" w:cs="Times New Roman"/>
          <w:b/>
          <w:sz w:val="24"/>
          <w:szCs w:val="24"/>
          <w:lang w:eastAsia="en-GB"/>
        </w:rPr>
        <w:tab/>
        <w:t>Strategic Plan of the Committee and Parliament</w:t>
      </w:r>
    </w:p>
    <w:p w14:paraId="5C1B70F4" w14:textId="401097C3" w:rsidR="004322C3" w:rsidRPr="00067CC4" w:rsidRDefault="004322C3" w:rsidP="0033228C">
      <w:pPr>
        <w:spacing w:line="360" w:lineRule="auto"/>
        <w:contextualSpacing/>
        <w:jc w:val="both"/>
        <w:rPr>
          <w:rFonts w:ascii="Times New Roman" w:eastAsia="Times New Roman" w:hAnsi="Times New Roman" w:cs="Times New Roman"/>
          <w:sz w:val="24"/>
          <w:szCs w:val="24"/>
          <w:lang w:val="en-GB"/>
        </w:rPr>
      </w:pPr>
      <w:r w:rsidRPr="00067CC4">
        <w:rPr>
          <w:rFonts w:ascii="Times New Roman" w:eastAsia="Times New Roman" w:hAnsi="Times New Roman" w:cs="Times New Roman"/>
          <w:sz w:val="24"/>
          <w:szCs w:val="24"/>
          <w:lang w:val="en-GB"/>
        </w:rPr>
        <w:t xml:space="preserve">In line with the Parliaments Strategic Plan, and in order to be able to perform its constitutional mandate, the Portfolio Committee on Small Business Development </w:t>
      </w:r>
      <w:r w:rsidR="00EA7840" w:rsidRPr="00067CC4">
        <w:rPr>
          <w:rFonts w:ascii="Times New Roman" w:eastAsia="Times New Roman" w:hAnsi="Times New Roman" w:cs="Times New Roman"/>
          <w:sz w:val="24"/>
          <w:szCs w:val="24"/>
          <w:lang w:val="en-GB"/>
        </w:rPr>
        <w:t xml:space="preserve">held its first strategic session </w:t>
      </w:r>
      <w:r w:rsidR="00775CD6" w:rsidRPr="00067CC4">
        <w:rPr>
          <w:rFonts w:ascii="Times New Roman" w:eastAsia="Times New Roman" w:hAnsi="Times New Roman" w:cs="Times New Roman"/>
          <w:sz w:val="24"/>
          <w:szCs w:val="24"/>
          <w:lang w:val="en-GB"/>
        </w:rPr>
        <w:t xml:space="preserve">in February 2016 </w:t>
      </w:r>
      <w:r w:rsidR="00EA7840" w:rsidRPr="00067CC4">
        <w:rPr>
          <w:rFonts w:ascii="Times New Roman" w:eastAsia="Times New Roman" w:hAnsi="Times New Roman" w:cs="Times New Roman"/>
          <w:sz w:val="24"/>
          <w:szCs w:val="24"/>
          <w:lang w:val="en-GB"/>
        </w:rPr>
        <w:t xml:space="preserve">wherein, a full-fledge </w:t>
      </w:r>
      <w:r w:rsidRPr="00067CC4">
        <w:rPr>
          <w:rFonts w:ascii="Times New Roman" w:eastAsia="Times New Roman" w:hAnsi="Times New Roman" w:cs="Times New Roman"/>
          <w:sz w:val="24"/>
          <w:szCs w:val="24"/>
          <w:lang w:val="en-GB"/>
        </w:rPr>
        <w:t>Strategic Plan and 30 Strategic Objectives</w:t>
      </w:r>
      <w:r w:rsidR="00EA7840" w:rsidRPr="00067CC4">
        <w:rPr>
          <w:rFonts w:ascii="Times New Roman" w:eastAsia="Times New Roman" w:hAnsi="Times New Roman" w:cs="Times New Roman"/>
          <w:sz w:val="24"/>
          <w:szCs w:val="24"/>
          <w:lang w:val="en-GB"/>
        </w:rPr>
        <w:t xml:space="preserve"> were developed</w:t>
      </w:r>
      <w:r w:rsidRPr="00067CC4">
        <w:rPr>
          <w:rFonts w:ascii="Times New Roman" w:eastAsia="Times New Roman" w:hAnsi="Times New Roman" w:cs="Times New Roman"/>
          <w:sz w:val="24"/>
          <w:szCs w:val="24"/>
          <w:lang w:val="en-GB"/>
        </w:rPr>
        <w:t xml:space="preserve">. Each Strategic Objective developed is in line with the Strategic Objective(s) and Outcome(s) of the </w:t>
      </w:r>
      <w:r w:rsidR="00BE593C" w:rsidRPr="00067CC4">
        <w:rPr>
          <w:rFonts w:ascii="Times New Roman" w:eastAsia="Times New Roman" w:hAnsi="Times New Roman" w:cs="Times New Roman"/>
          <w:sz w:val="24"/>
          <w:szCs w:val="24"/>
          <w:lang w:val="en-GB"/>
        </w:rPr>
        <w:t>fifth</w:t>
      </w:r>
      <w:r w:rsidRPr="00067CC4">
        <w:rPr>
          <w:rFonts w:ascii="Times New Roman" w:eastAsia="Times New Roman" w:hAnsi="Times New Roman" w:cs="Times New Roman"/>
          <w:sz w:val="24"/>
          <w:szCs w:val="24"/>
          <w:lang w:val="en-GB"/>
        </w:rPr>
        <w:t xml:space="preserve"> Parliament. Areas of spill-over from the 4</w:t>
      </w:r>
      <w:r w:rsidRPr="00067CC4">
        <w:rPr>
          <w:rFonts w:ascii="Times New Roman" w:eastAsia="Times New Roman" w:hAnsi="Times New Roman" w:cs="Times New Roman"/>
          <w:sz w:val="24"/>
          <w:szCs w:val="24"/>
          <w:vertAlign w:val="superscript"/>
          <w:lang w:val="en-GB"/>
        </w:rPr>
        <w:t>th</w:t>
      </w:r>
      <w:r w:rsidRPr="00067CC4">
        <w:rPr>
          <w:rFonts w:ascii="Times New Roman" w:eastAsia="Times New Roman" w:hAnsi="Times New Roman" w:cs="Times New Roman"/>
          <w:sz w:val="24"/>
          <w:szCs w:val="24"/>
          <w:lang w:val="en-GB"/>
        </w:rPr>
        <w:t xml:space="preserve"> Parliament, most of them under the stewardship of the Department(s) of Trade and Industry (</w:t>
      </w:r>
      <w:r w:rsidR="00775CD6" w:rsidRPr="00067CC4">
        <w:rPr>
          <w:rFonts w:ascii="Times New Roman" w:eastAsia="Times New Roman" w:hAnsi="Times New Roman" w:cs="Times New Roman"/>
          <w:sz w:val="24"/>
          <w:szCs w:val="24"/>
          <w:lang w:val="en-GB"/>
        </w:rPr>
        <w:t>“</w:t>
      </w:r>
      <w:r w:rsidRPr="00067CC4">
        <w:rPr>
          <w:rFonts w:ascii="Times New Roman" w:eastAsia="Times New Roman" w:hAnsi="Times New Roman" w:cs="Times New Roman"/>
          <w:b/>
          <w:sz w:val="24"/>
          <w:szCs w:val="24"/>
          <w:lang w:val="en-GB"/>
        </w:rPr>
        <w:t>the dti</w:t>
      </w:r>
      <w:r w:rsidR="00775CD6" w:rsidRPr="00067CC4">
        <w:rPr>
          <w:rFonts w:ascii="Times New Roman" w:eastAsia="Times New Roman" w:hAnsi="Times New Roman" w:cs="Times New Roman"/>
          <w:sz w:val="24"/>
          <w:szCs w:val="24"/>
          <w:lang w:val="en-GB"/>
        </w:rPr>
        <w:t>”</w:t>
      </w:r>
      <w:r w:rsidRPr="00067CC4">
        <w:rPr>
          <w:rFonts w:ascii="Times New Roman" w:eastAsia="Times New Roman" w:hAnsi="Times New Roman" w:cs="Times New Roman"/>
          <w:sz w:val="24"/>
          <w:szCs w:val="24"/>
          <w:lang w:val="en-GB"/>
        </w:rPr>
        <w:t>) as well as Economic Development (</w:t>
      </w:r>
      <w:r w:rsidR="00775CD6" w:rsidRPr="00067CC4">
        <w:rPr>
          <w:rFonts w:ascii="Times New Roman" w:eastAsia="Times New Roman" w:hAnsi="Times New Roman" w:cs="Times New Roman"/>
          <w:sz w:val="24"/>
          <w:szCs w:val="24"/>
          <w:lang w:val="en-GB"/>
        </w:rPr>
        <w:t>“</w:t>
      </w:r>
      <w:r w:rsidRPr="00067CC4">
        <w:rPr>
          <w:rFonts w:ascii="Times New Roman" w:eastAsia="Times New Roman" w:hAnsi="Times New Roman" w:cs="Times New Roman"/>
          <w:sz w:val="24"/>
          <w:szCs w:val="24"/>
          <w:lang w:val="en-GB"/>
        </w:rPr>
        <w:t>EDD</w:t>
      </w:r>
      <w:r w:rsidR="00775CD6" w:rsidRPr="00067CC4">
        <w:rPr>
          <w:rFonts w:ascii="Times New Roman" w:eastAsia="Times New Roman" w:hAnsi="Times New Roman" w:cs="Times New Roman"/>
          <w:sz w:val="24"/>
          <w:szCs w:val="24"/>
          <w:lang w:val="en-GB"/>
        </w:rPr>
        <w:t>”</w:t>
      </w:r>
      <w:r w:rsidRPr="00067CC4">
        <w:rPr>
          <w:rFonts w:ascii="Times New Roman" w:eastAsia="Times New Roman" w:hAnsi="Times New Roman" w:cs="Times New Roman"/>
          <w:sz w:val="24"/>
          <w:szCs w:val="24"/>
          <w:lang w:val="en-GB"/>
        </w:rPr>
        <w:t>), are also integrated into the new plans of the 5</w:t>
      </w:r>
      <w:r w:rsidRPr="00067CC4">
        <w:rPr>
          <w:rFonts w:ascii="Times New Roman" w:eastAsia="Times New Roman" w:hAnsi="Times New Roman" w:cs="Times New Roman"/>
          <w:sz w:val="24"/>
          <w:szCs w:val="24"/>
          <w:vertAlign w:val="superscript"/>
          <w:lang w:val="en-GB"/>
        </w:rPr>
        <w:t>th</w:t>
      </w:r>
      <w:r w:rsidRPr="00067CC4">
        <w:rPr>
          <w:rFonts w:ascii="Times New Roman" w:eastAsia="Times New Roman" w:hAnsi="Times New Roman" w:cs="Times New Roman"/>
          <w:sz w:val="24"/>
          <w:szCs w:val="24"/>
          <w:lang w:val="en-GB"/>
        </w:rPr>
        <w:t xml:space="preserve"> Parliamentary plans, specifically the plans of the DSBD, and with extension, the Portfolio Committee o</w:t>
      </w:r>
      <w:r w:rsidR="00165AD7" w:rsidRPr="00067CC4">
        <w:rPr>
          <w:rFonts w:ascii="Times New Roman" w:eastAsia="Times New Roman" w:hAnsi="Times New Roman" w:cs="Times New Roman"/>
          <w:sz w:val="24"/>
          <w:szCs w:val="24"/>
          <w:lang w:val="en-GB"/>
        </w:rPr>
        <w:t xml:space="preserve">n Small Business Development. </w:t>
      </w:r>
      <w:r w:rsidRPr="00067CC4">
        <w:rPr>
          <w:rFonts w:ascii="Times New Roman" w:eastAsia="Times New Roman" w:hAnsi="Times New Roman" w:cs="Times New Roman"/>
          <w:sz w:val="24"/>
          <w:szCs w:val="24"/>
          <w:lang w:val="en-GB"/>
        </w:rPr>
        <w:t>Additionally, the Strategic Objectives of the Committee are further informed by the Department’s and its agencies priorities</w:t>
      </w:r>
      <w:r w:rsidR="00EA7840" w:rsidRPr="00067CC4">
        <w:rPr>
          <w:rFonts w:ascii="Times New Roman" w:eastAsia="Times New Roman" w:hAnsi="Times New Roman" w:cs="Times New Roman"/>
          <w:sz w:val="24"/>
          <w:szCs w:val="24"/>
          <w:lang w:val="en-GB"/>
        </w:rPr>
        <w:t>,</w:t>
      </w:r>
      <w:r w:rsidRPr="00067CC4">
        <w:rPr>
          <w:rFonts w:ascii="Times New Roman" w:eastAsia="Times New Roman" w:hAnsi="Times New Roman" w:cs="Times New Roman"/>
          <w:sz w:val="24"/>
          <w:szCs w:val="24"/>
          <w:lang w:val="en-GB"/>
        </w:rPr>
        <w:t xml:space="preserve"> including but not limited</w:t>
      </w:r>
      <w:r w:rsidR="00EA7840" w:rsidRPr="00067CC4">
        <w:rPr>
          <w:rFonts w:ascii="Times New Roman" w:eastAsia="Times New Roman" w:hAnsi="Times New Roman" w:cs="Times New Roman"/>
          <w:sz w:val="24"/>
          <w:szCs w:val="24"/>
          <w:lang w:val="en-GB"/>
        </w:rPr>
        <w:t xml:space="preserve"> to,</w:t>
      </w:r>
      <w:r w:rsidRPr="00067CC4">
        <w:rPr>
          <w:rFonts w:ascii="Times New Roman" w:eastAsia="Times New Roman" w:hAnsi="Times New Roman" w:cs="Times New Roman"/>
          <w:sz w:val="24"/>
          <w:szCs w:val="24"/>
          <w:lang w:val="en-GB"/>
        </w:rPr>
        <w:t xml:space="preserve"> the implementation of the N</w:t>
      </w:r>
      <w:r w:rsidR="00474EF2" w:rsidRPr="00067CC4">
        <w:rPr>
          <w:rFonts w:ascii="Times New Roman" w:eastAsia="Times New Roman" w:hAnsi="Times New Roman" w:cs="Times New Roman"/>
          <w:sz w:val="24"/>
          <w:szCs w:val="24"/>
          <w:lang w:val="en-GB"/>
        </w:rPr>
        <w:t>ew</w:t>
      </w:r>
      <w:r w:rsidRPr="00067CC4">
        <w:rPr>
          <w:rFonts w:ascii="Times New Roman" w:eastAsia="Times New Roman" w:hAnsi="Times New Roman" w:cs="Times New Roman"/>
          <w:sz w:val="24"/>
          <w:szCs w:val="24"/>
          <w:lang w:val="en-GB"/>
        </w:rPr>
        <w:t xml:space="preserve"> Growth Path strategy in support of the National Development Plan</w:t>
      </w:r>
      <w:r w:rsidR="00D52388" w:rsidRPr="00067CC4">
        <w:rPr>
          <w:rFonts w:ascii="Times New Roman" w:eastAsia="Times New Roman" w:hAnsi="Times New Roman" w:cs="Times New Roman"/>
          <w:sz w:val="24"/>
          <w:szCs w:val="24"/>
          <w:lang w:val="en-GB"/>
        </w:rPr>
        <w:t xml:space="preserve">, </w:t>
      </w:r>
      <w:r w:rsidRPr="00067CC4">
        <w:rPr>
          <w:rFonts w:ascii="Times New Roman" w:eastAsia="Times New Roman" w:hAnsi="Times New Roman" w:cs="Times New Roman"/>
          <w:sz w:val="24"/>
          <w:szCs w:val="24"/>
          <w:lang w:val="en-GB"/>
        </w:rPr>
        <w:t xml:space="preserve">promotion of rural, township, women, youth based enterprises and </w:t>
      </w:r>
      <w:r w:rsidR="00D52388" w:rsidRPr="00067CC4">
        <w:rPr>
          <w:rFonts w:ascii="Times New Roman" w:eastAsia="Times New Roman" w:hAnsi="Times New Roman" w:cs="Times New Roman"/>
          <w:sz w:val="24"/>
          <w:szCs w:val="24"/>
          <w:lang w:val="en-GB"/>
        </w:rPr>
        <w:t>c</w:t>
      </w:r>
      <w:r w:rsidRPr="00067CC4">
        <w:rPr>
          <w:rFonts w:ascii="Times New Roman" w:eastAsia="Times New Roman" w:hAnsi="Times New Roman" w:cs="Times New Roman"/>
          <w:sz w:val="24"/>
          <w:szCs w:val="24"/>
          <w:lang w:val="en-GB"/>
        </w:rPr>
        <w:t>o</w:t>
      </w:r>
      <w:r w:rsidR="00D52388" w:rsidRPr="00067CC4">
        <w:rPr>
          <w:rFonts w:ascii="Times New Roman" w:eastAsia="Times New Roman" w:hAnsi="Times New Roman" w:cs="Times New Roman"/>
          <w:sz w:val="24"/>
          <w:szCs w:val="24"/>
          <w:lang w:val="en-GB"/>
        </w:rPr>
        <w:t>-</w:t>
      </w:r>
      <w:r w:rsidRPr="00067CC4">
        <w:rPr>
          <w:rFonts w:ascii="Times New Roman" w:eastAsia="Times New Roman" w:hAnsi="Times New Roman" w:cs="Times New Roman"/>
          <w:sz w:val="24"/>
          <w:szCs w:val="24"/>
          <w:lang w:val="en-GB"/>
        </w:rPr>
        <w:t xml:space="preserve">operatives. </w:t>
      </w:r>
    </w:p>
    <w:p w14:paraId="2F264056" w14:textId="77777777" w:rsidR="004322C3" w:rsidRPr="00067CC4" w:rsidRDefault="004322C3" w:rsidP="0033228C">
      <w:pPr>
        <w:spacing w:line="360" w:lineRule="auto"/>
        <w:contextualSpacing/>
        <w:jc w:val="both"/>
        <w:rPr>
          <w:rFonts w:ascii="Times New Roman" w:eastAsia="Times New Roman" w:hAnsi="Times New Roman" w:cs="Times New Roman"/>
          <w:sz w:val="24"/>
          <w:szCs w:val="24"/>
          <w:lang w:eastAsia="en-GB"/>
        </w:rPr>
      </w:pPr>
    </w:p>
    <w:p w14:paraId="0219D083" w14:textId="227D4C94" w:rsidR="004322C3" w:rsidRPr="00067CC4" w:rsidRDefault="004322C3" w:rsidP="0033228C">
      <w:pPr>
        <w:spacing w:line="360" w:lineRule="auto"/>
        <w:contextualSpacing/>
        <w:jc w:val="both"/>
        <w:rPr>
          <w:rFonts w:ascii="Times New Roman" w:eastAsia="Times New Roman" w:hAnsi="Times New Roman" w:cs="Times New Roman"/>
          <w:sz w:val="24"/>
          <w:szCs w:val="24"/>
          <w:lang w:val="en-GB"/>
        </w:rPr>
      </w:pPr>
      <w:r w:rsidRPr="00067CC4">
        <w:rPr>
          <w:rFonts w:ascii="Times New Roman" w:eastAsia="Times New Roman" w:hAnsi="Times New Roman" w:cs="Times New Roman"/>
          <w:sz w:val="24"/>
          <w:szCs w:val="24"/>
          <w:lang w:eastAsia="en-GB"/>
        </w:rPr>
        <w:t>In conclusion, an analysis of whether the strategic objectives address sector priorities, sector policy focus areas and sector situational analysis</w:t>
      </w:r>
      <w:r w:rsidR="00D52388" w:rsidRPr="00067CC4">
        <w:rPr>
          <w:rFonts w:ascii="Times New Roman" w:eastAsia="Times New Roman" w:hAnsi="Times New Roman" w:cs="Times New Roman"/>
          <w:sz w:val="24"/>
          <w:szCs w:val="24"/>
          <w:lang w:eastAsia="en-GB"/>
        </w:rPr>
        <w:t>,</w:t>
      </w:r>
      <w:r w:rsidRPr="00067CC4">
        <w:rPr>
          <w:rFonts w:ascii="Times New Roman" w:eastAsia="Times New Roman" w:hAnsi="Times New Roman" w:cs="Times New Roman"/>
          <w:sz w:val="24"/>
          <w:szCs w:val="24"/>
          <w:lang w:eastAsia="en-GB"/>
        </w:rPr>
        <w:t xml:space="preserve"> and whether in overall, the strategic plan is aligned to the Departmental vision, mission and mandate will be dealt with on the section which deals with Committee Observations (</w:t>
      </w:r>
      <w:r w:rsidR="00474EF2" w:rsidRPr="00067CC4">
        <w:rPr>
          <w:rFonts w:ascii="Times New Roman" w:eastAsia="Times New Roman" w:hAnsi="Times New Roman" w:cs="Times New Roman"/>
          <w:sz w:val="24"/>
          <w:szCs w:val="24"/>
          <w:lang w:eastAsia="en-GB"/>
        </w:rPr>
        <w:t>‘</w:t>
      </w:r>
      <w:r w:rsidRPr="00067CC4">
        <w:rPr>
          <w:rFonts w:ascii="Times New Roman" w:eastAsia="Times New Roman" w:hAnsi="Times New Roman" w:cs="Times New Roman"/>
          <w:sz w:val="24"/>
          <w:szCs w:val="24"/>
          <w:lang w:eastAsia="en-GB"/>
        </w:rPr>
        <w:t>Section 7</w:t>
      </w:r>
      <w:r w:rsidR="00474EF2" w:rsidRPr="00067CC4">
        <w:rPr>
          <w:rFonts w:ascii="Times New Roman" w:eastAsia="Times New Roman" w:hAnsi="Times New Roman" w:cs="Times New Roman"/>
          <w:sz w:val="24"/>
          <w:szCs w:val="24"/>
          <w:lang w:eastAsia="en-GB"/>
        </w:rPr>
        <w:t>’</w:t>
      </w:r>
      <w:r w:rsidRPr="00067CC4">
        <w:rPr>
          <w:rFonts w:ascii="Times New Roman" w:eastAsia="Times New Roman" w:hAnsi="Times New Roman" w:cs="Times New Roman"/>
          <w:sz w:val="24"/>
          <w:szCs w:val="24"/>
          <w:lang w:eastAsia="en-GB"/>
        </w:rPr>
        <w:t xml:space="preserve">). Furthermore, a review of the </w:t>
      </w:r>
      <w:r w:rsidR="00D52388" w:rsidRPr="00067CC4">
        <w:rPr>
          <w:rFonts w:ascii="Times New Roman" w:eastAsia="Times New Roman" w:hAnsi="Times New Roman" w:cs="Times New Roman"/>
          <w:sz w:val="24"/>
          <w:szCs w:val="24"/>
          <w:lang w:eastAsia="en-GB"/>
        </w:rPr>
        <w:t>D</w:t>
      </w:r>
      <w:r w:rsidRPr="00067CC4">
        <w:rPr>
          <w:rFonts w:ascii="Times New Roman" w:eastAsia="Times New Roman" w:hAnsi="Times New Roman" w:cs="Times New Roman"/>
          <w:sz w:val="24"/>
          <w:szCs w:val="24"/>
          <w:lang w:eastAsia="en-GB"/>
        </w:rPr>
        <w:t xml:space="preserve">epartmental performance based on the performance reported in the Annual Report and other documents will be </w:t>
      </w:r>
      <w:r w:rsidR="00D52388" w:rsidRPr="00067CC4">
        <w:rPr>
          <w:rFonts w:ascii="Times New Roman" w:eastAsia="Times New Roman" w:hAnsi="Times New Roman" w:cs="Times New Roman"/>
          <w:sz w:val="24"/>
          <w:szCs w:val="24"/>
          <w:lang w:eastAsia="en-GB"/>
        </w:rPr>
        <w:t xml:space="preserve">expounded </w:t>
      </w:r>
      <w:r w:rsidRPr="00067CC4">
        <w:rPr>
          <w:rFonts w:ascii="Times New Roman" w:eastAsia="Times New Roman" w:hAnsi="Times New Roman" w:cs="Times New Roman"/>
          <w:sz w:val="24"/>
          <w:szCs w:val="24"/>
          <w:lang w:eastAsia="en-GB"/>
        </w:rPr>
        <w:t xml:space="preserve">in the </w:t>
      </w:r>
      <w:r w:rsidR="00D52388" w:rsidRPr="00067CC4">
        <w:rPr>
          <w:rFonts w:ascii="Times New Roman" w:eastAsia="Times New Roman" w:hAnsi="Times New Roman" w:cs="Times New Roman"/>
          <w:sz w:val="24"/>
          <w:szCs w:val="24"/>
          <w:lang w:eastAsia="en-GB"/>
        </w:rPr>
        <w:t>same</w:t>
      </w:r>
      <w:r w:rsidRPr="00067CC4">
        <w:rPr>
          <w:rFonts w:ascii="Times New Roman" w:eastAsia="Times New Roman" w:hAnsi="Times New Roman" w:cs="Times New Roman"/>
          <w:sz w:val="24"/>
          <w:szCs w:val="24"/>
          <w:lang w:eastAsia="en-GB"/>
        </w:rPr>
        <w:t xml:space="preserve"> section. Also, areas that the Committee feel are omitted or unnecessary, duplicated, irrelevant will be highlighted with the aim of drawing recommendations.</w:t>
      </w:r>
    </w:p>
    <w:p w14:paraId="00C20A43" w14:textId="6F56CFDA" w:rsidR="00BE593C" w:rsidRPr="00067CC4" w:rsidRDefault="00BE593C" w:rsidP="0033228C">
      <w:pPr>
        <w:spacing w:after="0" w:line="360" w:lineRule="auto"/>
        <w:contextualSpacing/>
        <w:jc w:val="both"/>
        <w:rPr>
          <w:rFonts w:ascii="Times New Roman" w:eastAsia="Times New Roman" w:hAnsi="Times New Roman" w:cs="Times New Roman"/>
          <w:sz w:val="24"/>
          <w:szCs w:val="24"/>
          <w:lang w:eastAsia="en-GB"/>
        </w:rPr>
      </w:pPr>
    </w:p>
    <w:p w14:paraId="7070DD7F" w14:textId="23EDB117" w:rsidR="00474EF2" w:rsidRPr="00067CC4" w:rsidRDefault="00474EF2" w:rsidP="0033228C">
      <w:pPr>
        <w:spacing w:after="0" w:line="360" w:lineRule="auto"/>
        <w:contextualSpacing/>
        <w:jc w:val="both"/>
        <w:rPr>
          <w:rFonts w:ascii="Times New Roman" w:eastAsia="Times New Roman" w:hAnsi="Times New Roman" w:cs="Times New Roman"/>
          <w:sz w:val="24"/>
          <w:szCs w:val="24"/>
          <w:lang w:eastAsia="en-GB"/>
        </w:rPr>
      </w:pPr>
    </w:p>
    <w:p w14:paraId="70AF7A8C" w14:textId="7F0E36FE" w:rsidR="00474EF2" w:rsidRPr="00067CC4" w:rsidRDefault="00474EF2" w:rsidP="0033228C">
      <w:pPr>
        <w:spacing w:after="0" w:line="360" w:lineRule="auto"/>
        <w:contextualSpacing/>
        <w:jc w:val="both"/>
        <w:rPr>
          <w:rFonts w:ascii="Times New Roman" w:eastAsia="Times New Roman" w:hAnsi="Times New Roman" w:cs="Times New Roman"/>
          <w:sz w:val="24"/>
          <w:szCs w:val="24"/>
          <w:lang w:eastAsia="en-GB"/>
        </w:rPr>
      </w:pPr>
    </w:p>
    <w:p w14:paraId="5F60ADF3" w14:textId="7C7EA576" w:rsidR="00474EF2" w:rsidRPr="00067CC4" w:rsidRDefault="00474EF2" w:rsidP="0033228C">
      <w:pPr>
        <w:spacing w:after="0" w:line="360" w:lineRule="auto"/>
        <w:contextualSpacing/>
        <w:jc w:val="both"/>
        <w:rPr>
          <w:rFonts w:ascii="Times New Roman" w:eastAsia="Times New Roman" w:hAnsi="Times New Roman" w:cs="Times New Roman"/>
          <w:sz w:val="24"/>
          <w:szCs w:val="24"/>
          <w:lang w:eastAsia="en-GB"/>
        </w:rPr>
      </w:pPr>
    </w:p>
    <w:p w14:paraId="7B062952" w14:textId="6496DE80" w:rsidR="005E1AF7" w:rsidRPr="00067CC4" w:rsidRDefault="002950A8" w:rsidP="00CF23DC">
      <w:pPr>
        <w:spacing w:line="360" w:lineRule="auto"/>
        <w:contextualSpacing/>
        <w:jc w:val="both"/>
        <w:rPr>
          <w:rFonts w:ascii="Times New Roman" w:hAnsi="Times New Roman" w:cs="Times New Roman"/>
          <w:b/>
          <w:sz w:val="24"/>
          <w:szCs w:val="24"/>
        </w:rPr>
      </w:pPr>
      <w:r w:rsidRPr="00067CC4">
        <w:rPr>
          <w:rFonts w:ascii="Times New Roman" w:hAnsi="Times New Roman" w:cs="Times New Roman"/>
          <w:b/>
          <w:sz w:val="24"/>
          <w:szCs w:val="24"/>
        </w:rPr>
        <w:t>3.</w:t>
      </w:r>
      <w:r w:rsidRPr="00067CC4">
        <w:rPr>
          <w:rFonts w:ascii="Times New Roman" w:hAnsi="Times New Roman" w:cs="Times New Roman"/>
          <w:b/>
          <w:sz w:val="24"/>
          <w:szCs w:val="24"/>
        </w:rPr>
        <w:tab/>
      </w:r>
      <w:r w:rsidR="005E1AF7" w:rsidRPr="00067CC4">
        <w:rPr>
          <w:rFonts w:ascii="Times New Roman" w:hAnsi="Times New Roman" w:cs="Times New Roman"/>
          <w:b/>
          <w:sz w:val="24"/>
          <w:szCs w:val="24"/>
        </w:rPr>
        <w:t>SUMMARY OF PREVIOUS KEY COMMITTEE RECOMMENDATIONS</w:t>
      </w:r>
    </w:p>
    <w:p w14:paraId="2DDB65A8" w14:textId="7B92E9A4" w:rsidR="00034A53" w:rsidRPr="00067CC4" w:rsidRDefault="00034A53" w:rsidP="00CF23DC">
      <w:pPr>
        <w:spacing w:after="0" w:line="360" w:lineRule="auto"/>
        <w:contextualSpacing/>
        <w:jc w:val="both"/>
        <w:rPr>
          <w:rFonts w:ascii="Times New Roman" w:eastAsia="Times New Roman" w:hAnsi="Times New Roman" w:cs="Times New Roman"/>
          <w:b/>
          <w:sz w:val="24"/>
          <w:szCs w:val="24"/>
          <w:lang w:eastAsia="en-GB"/>
        </w:rPr>
      </w:pPr>
    </w:p>
    <w:p w14:paraId="1E06D886" w14:textId="0A5C033A" w:rsidR="003C6BF6" w:rsidRPr="00067CC4" w:rsidRDefault="003C6BF6" w:rsidP="003C6BF6">
      <w:pPr>
        <w:spacing w:after="0" w:line="360" w:lineRule="auto"/>
        <w:contextualSpacing/>
        <w:jc w:val="both"/>
        <w:rPr>
          <w:rFonts w:ascii="Times New Roman" w:eastAsia="Times New Roman" w:hAnsi="Times New Roman" w:cs="Times New Roman"/>
          <w:b/>
          <w:sz w:val="24"/>
          <w:szCs w:val="24"/>
          <w:lang w:eastAsia="en-GB"/>
        </w:rPr>
      </w:pPr>
      <w:r w:rsidRPr="00067CC4">
        <w:rPr>
          <w:rFonts w:ascii="Times New Roman" w:eastAsia="Times New Roman" w:hAnsi="Times New Roman" w:cs="Times New Roman"/>
          <w:b/>
          <w:sz w:val="24"/>
          <w:szCs w:val="24"/>
          <w:lang w:eastAsia="en-GB"/>
        </w:rPr>
        <w:t>3.1</w:t>
      </w:r>
      <w:r w:rsidRPr="00067CC4">
        <w:rPr>
          <w:rFonts w:ascii="Times New Roman" w:eastAsia="Times New Roman" w:hAnsi="Times New Roman" w:cs="Times New Roman"/>
          <w:b/>
          <w:sz w:val="24"/>
          <w:szCs w:val="24"/>
          <w:lang w:eastAsia="en-GB"/>
        </w:rPr>
        <w:tab/>
        <w:t>2016 BRRR Recommendations and Responses by the Ministers</w:t>
      </w:r>
    </w:p>
    <w:p w14:paraId="4E1A3A21" w14:textId="39573389" w:rsidR="003C6BF6" w:rsidRPr="00067CC4" w:rsidRDefault="003C6BF6" w:rsidP="00CF23DC">
      <w:pPr>
        <w:spacing w:after="0" w:line="360" w:lineRule="auto"/>
        <w:contextualSpacing/>
        <w:jc w:val="both"/>
        <w:rPr>
          <w:rFonts w:ascii="Times New Roman" w:eastAsia="Times New Roman" w:hAnsi="Times New Roman" w:cs="Times New Roman"/>
          <w:b/>
          <w:sz w:val="24"/>
          <w:szCs w:val="24"/>
          <w:lang w:eastAsia="en-GB"/>
        </w:rPr>
      </w:pPr>
    </w:p>
    <w:p w14:paraId="61EF1C93" w14:textId="471FD8D1" w:rsidR="00067D51" w:rsidRPr="00067CC4" w:rsidRDefault="00AF3144" w:rsidP="00067D51">
      <w:pPr>
        <w:spacing w:line="240" w:lineRule="auto"/>
        <w:contextualSpacing/>
        <w:jc w:val="both"/>
        <w:rPr>
          <w:rFonts w:ascii="Times New Roman" w:hAnsi="Times New Roman" w:cs="Times New Roman"/>
          <w:b/>
          <w:sz w:val="24"/>
          <w:szCs w:val="24"/>
        </w:rPr>
      </w:pPr>
      <w:r w:rsidRPr="00067CC4">
        <w:rPr>
          <w:rFonts w:ascii="Times New Roman" w:hAnsi="Times New Roman" w:cs="Times New Roman"/>
          <w:b/>
          <w:sz w:val="24"/>
          <w:szCs w:val="24"/>
        </w:rPr>
        <w:t>Table 1</w:t>
      </w:r>
      <w:r w:rsidR="00067D51" w:rsidRPr="00067CC4">
        <w:rPr>
          <w:rFonts w:ascii="Times New Roman" w:hAnsi="Times New Roman" w:cs="Times New Roman"/>
          <w:b/>
          <w:sz w:val="24"/>
          <w:szCs w:val="24"/>
        </w:rPr>
        <w:t>: 2016 Recommendations</w:t>
      </w:r>
    </w:p>
    <w:tbl>
      <w:tblPr>
        <w:tblStyle w:val="TableGrid"/>
        <w:tblW w:w="0" w:type="auto"/>
        <w:tblLook w:val="04A0" w:firstRow="1" w:lastRow="0" w:firstColumn="1" w:lastColumn="0" w:noHBand="0" w:noVBand="1"/>
      </w:tblPr>
      <w:tblGrid>
        <w:gridCol w:w="3325"/>
        <w:gridCol w:w="5691"/>
      </w:tblGrid>
      <w:tr w:rsidR="00067D51" w:rsidRPr="00067CC4" w14:paraId="6B56D0FA" w14:textId="77777777" w:rsidTr="00067D51">
        <w:tc>
          <w:tcPr>
            <w:tcW w:w="3325" w:type="dxa"/>
            <w:shd w:val="clear" w:color="auto" w:fill="70AD47" w:themeFill="accent6"/>
          </w:tcPr>
          <w:p w14:paraId="2D281110" w14:textId="77777777" w:rsidR="00067D51" w:rsidRPr="00067CC4" w:rsidRDefault="00067D51" w:rsidP="00067D51">
            <w:pPr>
              <w:spacing w:line="360" w:lineRule="auto"/>
              <w:contextualSpacing/>
              <w:jc w:val="both"/>
              <w:rPr>
                <w:rFonts w:ascii="Times New Roman" w:hAnsi="Times New Roman" w:cs="Times New Roman"/>
                <w:b/>
                <w:sz w:val="24"/>
                <w:szCs w:val="24"/>
                <w:lang w:val="en-US"/>
              </w:rPr>
            </w:pPr>
            <w:r w:rsidRPr="00067CC4">
              <w:rPr>
                <w:rFonts w:ascii="Times New Roman" w:hAnsi="Times New Roman" w:cs="Times New Roman"/>
                <w:b/>
                <w:sz w:val="24"/>
                <w:szCs w:val="24"/>
                <w:lang w:val="en-US"/>
              </w:rPr>
              <w:t>Recommendations</w:t>
            </w:r>
          </w:p>
        </w:tc>
        <w:tc>
          <w:tcPr>
            <w:tcW w:w="5691" w:type="dxa"/>
            <w:shd w:val="clear" w:color="auto" w:fill="70AD47" w:themeFill="accent6"/>
          </w:tcPr>
          <w:p w14:paraId="75236E99" w14:textId="77777777" w:rsidR="00067D51" w:rsidRPr="00067CC4" w:rsidRDefault="00067D51" w:rsidP="00067D51">
            <w:pPr>
              <w:spacing w:line="360" w:lineRule="auto"/>
              <w:contextualSpacing/>
              <w:jc w:val="both"/>
              <w:rPr>
                <w:rFonts w:ascii="Times New Roman" w:hAnsi="Times New Roman" w:cs="Times New Roman"/>
                <w:b/>
                <w:sz w:val="24"/>
                <w:szCs w:val="24"/>
                <w:lang w:val="en-US"/>
              </w:rPr>
            </w:pPr>
            <w:r w:rsidRPr="00067CC4">
              <w:rPr>
                <w:rFonts w:ascii="Times New Roman" w:hAnsi="Times New Roman" w:cs="Times New Roman"/>
                <w:b/>
                <w:sz w:val="24"/>
                <w:szCs w:val="24"/>
                <w:lang w:val="en-US"/>
              </w:rPr>
              <w:t>Response from the Department</w:t>
            </w:r>
          </w:p>
        </w:tc>
      </w:tr>
      <w:tr w:rsidR="00067D51" w:rsidRPr="00067CC4" w14:paraId="44847278" w14:textId="77777777" w:rsidTr="00067D51">
        <w:tc>
          <w:tcPr>
            <w:tcW w:w="3325" w:type="dxa"/>
          </w:tcPr>
          <w:p w14:paraId="5BAC7C98" w14:textId="570B4DC5" w:rsidR="00067D51" w:rsidRPr="00067CC4" w:rsidRDefault="00067D51" w:rsidP="00067D51">
            <w:pPr>
              <w:pStyle w:val="ListParagraph"/>
              <w:spacing w:line="360" w:lineRule="auto"/>
              <w:ind w:left="176"/>
              <w:jc w:val="both"/>
              <w:rPr>
                <w:rFonts w:eastAsia="Arial"/>
                <w:bCs/>
              </w:rPr>
            </w:pPr>
            <w:r w:rsidRPr="00067CC4">
              <w:rPr>
                <w:bCs/>
              </w:rPr>
              <w:t>To fund the establishment of the Co</w:t>
            </w:r>
            <w:r w:rsidR="00AF3144" w:rsidRPr="00067CC4">
              <w:rPr>
                <w:bCs/>
              </w:rPr>
              <w:t>-</w:t>
            </w:r>
            <w:r w:rsidRPr="00067CC4">
              <w:rPr>
                <w:bCs/>
              </w:rPr>
              <w:t>operative Development Agency, Co</w:t>
            </w:r>
            <w:r w:rsidR="00AF3144" w:rsidRPr="00067CC4">
              <w:rPr>
                <w:bCs/>
              </w:rPr>
              <w:t>-</w:t>
            </w:r>
            <w:r w:rsidRPr="00067CC4">
              <w:rPr>
                <w:bCs/>
              </w:rPr>
              <w:t>operative Training Academy and Co</w:t>
            </w:r>
            <w:r w:rsidR="00B766EE" w:rsidRPr="00067CC4">
              <w:rPr>
                <w:bCs/>
              </w:rPr>
              <w:t>-</w:t>
            </w:r>
            <w:r w:rsidRPr="00067CC4">
              <w:rPr>
                <w:bCs/>
              </w:rPr>
              <w:t>operative Tribunal as proposed by the enacted Co</w:t>
            </w:r>
            <w:r w:rsidR="00AF3144" w:rsidRPr="00067CC4">
              <w:rPr>
                <w:bCs/>
              </w:rPr>
              <w:t>-</w:t>
            </w:r>
            <w:r w:rsidRPr="00067CC4">
              <w:rPr>
                <w:bCs/>
              </w:rPr>
              <w:t>operative Act, 2005 as amended, as well as National Small Business Council as proposed in the National Small Business Act. This recommendation has been recommended to the Minister of Finance since 2013 BRRR and no response has been forthcoming;</w:t>
            </w:r>
          </w:p>
          <w:p w14:paraId="5D0192A9" w14:textId="6B93DAB1" w:rsidR="00067D51" w:rsidRPr="00067CC4" w:rsidRDefault="00067D51" w:rsidP="00067D51">
            <w:pPr>
              <w:spacing w:line="360" w:lineRule="auto"/>
              <w:contextualSpacing/>
              <w:jc w:val="both"/>
              <w:rPr>
                <w:rFonts w:ascii="Times New Roman" w:hAnsi="Times New Roman" w:cs="Times New Roman"/>
                <w:sz w:val="24"/>
                <w:szCs w:val="24"/>
                <w:lang w:val="en-GB"/>
              </w:rPr>
            </w:pPr>
          </w:p>
        </w:tc>
        <w:tc>
          <w:tcPr>
            <w:tcW w:w="5691" w:type="dxa"/>
          </w:tcPr>
          <w:p w14:paraId="0334C676" w14:textId="7EDADD68" w:rsidR="00067D51" w:rsidRPr="00067CC4" w:rsidRDefault="00067D51" w:rsidP="00F7586C">
            <w:pPr>
              <w:pStyle w:val="ListParagraph"/>
              <w:numPr>
                <w:ilvl w:val="0"/>
                <w:numId w:val="23"/>
              </w:numPr>
              <w:pBdr>
                <w:top w:val="nil"/>
                <w:left w:val="nil"/>
                <w:bottom w:val="nil"/>
                <w:right w:val="nil"/>
                <w:between w:val="nil"/>
                <w:bar w:val="nil"/>
              </w:pBdr>
              <w:spacing w:line="360" w:lineRule="auto"/>
              <w:contextualSpacing w:val="0"/>
              <w:jc w:val="both"/>
              <w:rPr>
                <w:u w:color="FF0000"/>
              </w:rPr>
            </w:pPr>
            <w:r w:rsidRPr="00067CC4">
              <w:rPr>
                <w:u w:color="FF0000"/>
              </w:rPr>
              <w:t xml:space="preserve">Co-operatives Development Agency </w:t>
            </w:r>
          </w:p>
          <w:p w14:paraId="22AB05FE" w14:textId="276F2B94" w:rsidR="00067D51" w:rsidRPr="00067CC4" w:rsidRDefault="00067D51" w:rsidP="00F7586C">
            <w:pPr>
              <w:pStyle w:val="ListParagraph"/>
              <w:numPr>
                <w:ilvl w:val="0"/>
                <w:numId w:val="24"/>
              </w:numPr>
              <w:pBdr>
                <w:top w:val="nil"/>
                <w:left w:val="nil"/>
                <w:bottom w:val="nil"/>
                <w:right w:val="nil"/>
                <w:between w:val="nil"/>
                <w:bar w:val="nil"/>
              </w:pBdr>
              <w:spacing w:line="360" w:lineRule="auto"/>
              <w:jc w:val="both"/>
              <w:rPr>
                <w:u w:color="FF0000"/>
              </w:rPr>
            </w:pPr>
            <w:r w:rsidRPr="00067CC4">
              <w:rPr>
                <w:u w:color="FF0000"/>
              </w:rPr>
              <w:t>DSBD is in the process of proclaiming the Co</w:t>
            </w:r>
            <w:r w:rsidR="00AF3144" w:rsidRPr="00067CC4">
              <w:rPr>
                <w:u w:color="FF0000"/>
              </w:rPr>
              <w:t>-</w:t>
            </w:r>
            <w:r w:rsidRPr="00067CC4">
              <w:rPr>
                <w:u w:color="FF0000"/>
              </w:rPr>
              <w:t>operatives Amendment Act.  Delay has been caused by the C</w:t>
            </w:r>
            <w:r w:rsidR="00AF3144" w:rsidRPr="00067CC4">
              <w:rPr>
                <w:u w:color="FF0000"/>
              </w:rPr>
              <w:t>ompanies and Intellectual Property Commission (“C</w:t>
            </w:r>
            <w:r w:rsidRPr="00067CC4">
              <w:rPr>
                <w:u w:color="FF0000"/>
              </w:rPr>
              <w:t>IPC</w:t>
            </w:r>
            <w:r w:rsidR="00AF3144" w:rsidRPr="00067CC4">
              <w:rPr>
                <w:u w:color="FF0000"/>
              </w:rPr>
              <w:t>”)</w:t>
            </w:r>
            <w:r w:rsidRPr="00067CC4">
              <w:rPr>
                <w:u w:color="FF0000"/>
              </w:rPr>
              <w:t xml:space="preserve"> system challenges as they have to be ready to implement the amendments;</w:t>
            </w:r>
          </w:p>
          <w:p w14:paraId="50DFE766" w14:textId="75BC1424" w:rsidR="00067D51" w:rsidRPr="00067CC4" w:rsidRDefault="00067D51" w:rsidP="00F7586C">
            <w:pPr>
              <w:pStyle w:val="ListParagraph"/>
              <w:numPr>
                <w:ilvl w:val="0"/>
                <w:numId w:val="24"/>
              </w:numPr>
              <w:pBdr>
                <w:top w:val="nil"/>
                <w:left w:val="nil"/>
                <w:bottom w:val="nil"/>
                <w:right w:val="nil"/>
                <w:between w:val="nil"/>
                <w:bar w:val="nil"/>
              </w:pBdr>
              <w:spacing w:line="360" w:lineRule="auto"/>
              <w:jc w:val="both"/>
              <w:rPr>
                <w:u w:color="FF0000"/>
              </w:rPr>
            </w:pPr>
            <w:r w:rsidRPr="00067CC4">
              <w:rPr>
                <w:u w:color="FF0000"/>
              </w:rPr>
              <w:t xml:space="preserve">Once done, proclamation of the Act </w:t>
            </w:r>
            <w:r w:rsidR="00C360CB" w:rsidRPr="00067CC4">
              <w:rPr>
                <w:u w:color="FF0000"/>
              </w:rPr>
              <w:t xml:space="preserve">will be finalised </w:t>
            </w:r>
            <w:r w:rsidRPr="00067CC4">
              <w:rPr>
                <w:u w:color="FF0000"/>
              </w:rPr>
              <w:t>in line with the PFMA;</w:t>
            </w:r>
          </w:p>
          <w:p w14:paraId="3319FFE2" w14:textId="77777777" w:rsidR="00067D51" w:rsidRPr="00067CC4" w:rsidRDefault="00067D51" w:rsidP="00F7586C">
            <w:pPr>
              <w:pStyle w:val="ListParagraph"/>
              <w:numPr>
                <w:ilvl w:val="0"/>
                <w:numId w:val="24"/>
              </w:numPr>
              <w:pBdr>
                <w:top w:val="nil"/>
                <w:left w:val="nil"/>
                <w:bottom w:val="nil"/>
                <w:right w:val="nil"/>
                <w:between w:val="nil"/>
                <w:bar w:val="nil"/>
              </w:pBdr>
              <w:spacing w:line="360" w:lineRule="auto"/>
              <w:jc w:val="both"/>
              <w:rPr>
                <w:u w:color="FF0000"/>
              </w:rPr>
            </w:pPr>
            <w:r w:rsidRPr="00067CC4">
              <w:rPr>
                <w:u w:color="FF0000"/>
              </w:rPr>
              <w:t>Secure funding from the National Treasury;</w:t>
            </w:r>
          </w:p>
          <w:p w14:paraId="6F525DB0" w14:textId="28E9385B" w:rsidR="00067D51" w:rsidRPr="00067CC4" w:rsidRDefault="00067D51" w:rsidP="00F7586C">
            <w:pPr>
              <w:pStyle w:val="ListParagraph"/>
              <w:numPr>
                <w:ilvl w:val="0"/>
                <w:numId w:val="24"/>
              </w:numPr>
              <w:pBdr>
                <w:top w:val="nil"/>
                <w:left w:val="nil"/>
                <w:bottom w:val="nil"/>
                <w:right w:val="nil"/>
                <w:between w:val="nil"/>
                <w:bar w:val="nil"/>
              </w:pBdr>
              <w:spacing w:line="360" w:lineRule="auto"/>
              <w:jc w:val="both"/>
              <w:rPr>
                <w:u w:color="FF0000"/>
              </w:rPr>
            </w:pPr>
            <w:r w:rsidRPr="00067CC4">
              <w:rPr>
                <w:u w:color="FF0000"/>
              </w:rPr>
              <w:t>Pilot through S</w:t>
            </w:r>
            <w:r w:rsidR="00C360CB" w:rsidRPr="00067CC4">
              <w:rPr>
                <w:u w:color="FF0000"/>
              </w:rPr>
              <w:t>eda</w:t>
            </w:r>
            <w:r w:rsidRPr="00067CC4">
              <w:rPr>
                <w:u w:color="FF0000"/>
              </w:rPr>
              <w:t xml:space="preserve"> (anticipated for 2018/19);</w:t>
            </w:r>
          </w:p>
          <w:p w14:paraId="001A62B3" w14:textId="6469E167" w:rsidR="00067D51" w:rsidRPr="00067CC4" w:rsidRDefault="00067D51" w:rsidP="00F7586C">
            <w:pPr>
              <w:pStyle w:val="ListParagraph"/>
              <w:numPr>
                <w:ilvl w:val="0"/>
                <w:numId w:val="24"/>
              </w:numPr>
              <w:pBdr>
                <w:top w:val="nil"/>
                <w:left w:val="nil"/>
                <w:bottom w:val="nil"/>
                <w:right w:val="nil"/>
                <w:between w:val="nil"/>
                <w:bar w:val="nil"/>
              </w:pBdr>
              <w:spacing w:line="360" w:lineRule="auto"/>
              <w:jc w:val="both"/>
              <w:rPr>
                <w:u w:color="FF0000"/>
              </w:rPr>
            </w:pPr>
            <w:r w:rsidRPr="00067CC4">
              <w:rPr>
                <w:lang w:val="en-US"/>
              </w:rPr>
              <w:t>A Business Case has been developed in respect of the establishment of the Co</w:t>
            </w:r>
            <w:r w:rsidR="00C360CB" w:rsidRPr="00067CC4">
              <w:rPr>
                <w:lang w:val="en-US"/>
              </w:rPr>
              <w:t>-</w:t>
            </w:r>
            <w:r w:rsidRPr="00067CC4">
              <w:rPr>
                <w:lang w:val="en-US"/>
              </w:rPr>
              <w:t>operatives Development Agency and it was approved in 2013 by the Ministers of Finance and Public Service and Administration;</w:t>
            </w:r>
          </w:p>
          <w:p w14:paraId="165DC153" w14:textId="43FBDAAA" w:rsidR="00067D51" w:rsidRPr="00067CC4" w:rsidRDefault="00067D51" w:rsidP="00F7586C">
            <w:pPr>
              <w:pStyle w:val="ListParagraph"/>
              <w:numPr>
                <w:ilvl w:val="0"/>
                <w:numId w:val="24"/>
              </w:numPr>
              <w:pBdr>
                <w:top w:val="nil"/>
                <w:left w:val="nil"/>
                <w:bottom w:val="nil"/>
                <w:right w:val="nil"/>
                <w:between w:val="nil"/>
                <w:bar w:val="nil"/>
              </w:pBdr>
              <w:spacing w:line="360" w:lineRule="auto"/>
              <w:jc w:val="both"/>
              <w:rPr>
                <w:u w:color="FF0000"/>
              </w:rPr>
            </w:pPr>
            <w:r w:rsidRPr="00067CC4">
              <w:rPr>
                <w:lang w:val="en-US"/>
              </w:rPr>
              <w:t>A revised Business Case for funding was submitted to National Treasury for consideration in the 2018/19 MTEF. Discussions have taken place between the Department and S</w:t>
            </w:r>
            <w:r w:rsidR="00C360CB" w:rsidRPr="00067CC4">
              <w:rPr>
                <w:lang w:val="en-US"/>
              </w:rPr>
              <w:t>eda</w:t>
            </w:r>
            <w:r w:rsidRPr="00067CC4">
              <w:rPr>
                <w:lang w:val="en-US"/>
              </w:rPr>
              <w:t xml:space="preserve"> with the view of piloting the establishment of the CDA within the S</w:t>
            </w:r>
            <w:r w:rsidR="00C360CB" w:rsidRPr="00067CC4">
              <w:rPr>
                <w:lang w:val="en-US"/>
              </w:rPr>
              <w:t>eda</w:t>
            </w:r>
            <w:r w:rsidRPr="00067CC4">
              <w:rPr>
                <w:lang w:val="en-US"/>
              </w:rPr>
              <w:t xml:space="preserve"> infrastructure until full funding becomes available for the CDA of operate independently.  </w:t>
            </w:r>
          </w:p>
          <w:p w14:paraId="25CE43DA" w14:textId="4E433225" w:rsidR="00067D51" w:rsidRPr="00067CC4" w:rsidRDefault="00067D51" w:rsidP="00F7586C">
            <w:pPr>
              <w:pStyle w:val="ListParagraph"/>
              <w:numPr>
                <w:ilvl w:val="0"/>
                <w:numId w:val="23"/>
              </w:numPr>
              <w:pBdr>
                <w:top w:val="nil"/>
                <w:left w:val="nil"/>
                <w:bottom w:val="nil"/>
                <w:right w:val="nil"/>
                <w:between w:val="nil"/>
                <w:bar w:val="nil"/>
              </w:pBdr>
              <w:spacing w:line="360" w:lineRule="auto"/>
              <w:contextualSpacing w:val="0"/>
              <w:jc w:val="both"/>
              <w:rPr>
                <w:u w:color="FF0000"/>
              </w:rPr>
            </w:pPr>
            <w:r w:rsidRPr="00067CC4">
              <w:rPr>
                <w:u w:color="FF0000"/>
              </w:rPr>
              <w:t>Co-operative Training Academy</w:t>
            </w:r>
          </w:p>
          <w:p w14:paraId="0D6D3731" w14:textId="77777777" w:rsidR="00067D51" w:rsidRPr="00067CC4" w:rsidRDefault="00067D51" w:rsidP="00F7586C">
            <w:pPr>
              <w:pStyle w:val="ListParagraph"/>
              <w:numPr>
                <w:ilvl w:val="0"/>
                <w:numId w:val="25"/>
              </w:numPr>
              <w:pBdr>
                <w:top w:val="nil"/>
                <w:left w:val="nil"/>
                <w:bottom w:val="nil"/>
                <w:right w:val="nil"/>
                <w:between w:val="nil"/>
                <w:bar w:val="nil"/>
              </w:pBdr>
              <w:spacing w:line="360" w:lineRule="auto"/>
              <w:jc w:val="both"/>
              <w:rPr>
                <w:u w:color="FF0000"/>
              </w:rPr>
            </w:pPr>
            <w:r w:rsidRPr="00067CC4">
              <w:rPr>
                <w:u w:color="FF0000"/>
              </w:rPr>
              <w:t>DSBD to mobilise and lobby the Department of Higher Education (DHET) to implement the programme as per the Bilateral agreement;</w:t>
            </w:r>
          </w:p>
          <w:p w14:paraId="2D6EF195" w14:textId="1E8F5288" w:rsidR="00067D51" w:rsidRPr="00067CC4" w:rsidRDefault="00067D51" w:rsidP="00F7586C">
            <w:pPr>
              <w:pStyle w:val="ListParagraph"/>
              <w:numPr>
                <w:ilvl w:val="0"/>
                <w:numId w:val="25"/>
              </w:numPr>
              <w:pBdr>
                <w:top w:val="nil"/>
                <w:left w:val="nil"/>
                <w:bottom w:val="nil"/>
                <w:right w:val="nil"/>
                <w:between w:val="nil"/>
                <w:bar w:val="nil"/>
              </w:pBdr>
              <w:spacing w:line="360" w:lineRule="auto"/>
              <w:jc w:val="both"/>
              <w:rPr>
                <w:u w:color="FF0000"/>
              </w:rPr>
            </w:pPr>
            <w:r w:rsidRPr="00067CC4">
              <w:rPr>
                <w:u w:color="FF0000"/>
              </w:rPr>
              <w:t>The DHET to roll-out the programme</w:t>
            </w:r>
            <w:r w:rsidR="00C360CB" w:rsidRPr="00067CC4">
              <w:rPr>
                <w:u w:color="FF0000"/>
              </w:rPr>
              <w:t>;</w:t>
            </w:r>
            <w:r w:rsidRPr="00067CC4">
              <w:rPr>
                <w:u w:color="FF0000"/>
              </w:rPr>
              <w:t xml:space="preserve"> </w:t>
            </w:r>
          </w:p>
          <w:p w14:paraId="135C0602" w14:textId="6C9B347D" w:rsidR="00067D51" w:rsidRPr="00067CC4" w:rsidRDefault="00067D51" w:rsidP="00F7586C">
            <w:pPr>
              <w:pStyle w:val="ListParagraph"/>
              <w:numPr>
                <w:ilvl w:val="0"/>
                <w:numId w:val="23"/>
              </w:numPr>
              <w:pBdr>
                <w:top w:val="nil"/>
                <w:left w:val="nil"/>
                <w:bottom w:val="nil"/>
                <w:right w:val="nil"/>
                <w:between w:val="nil"/>
                <w:bar w:val="nil"/>
              </w:pBdr>
              <w:spacing w:line="360" w:lineRule="auto"/>
              <w:contextualSpacing w:val="0"/>
              <w:jc w:val="both"/>
              <w:rPr>
                <w:u w:color="FF0000"/>
              </w:rPr>
            </w:pPr>
            <w:r w:rsidRPr="00067CC4">
              <w:rPr>
                <w:u w:color="FF0000"/>
              </w:rPr>
              <w:t>Co-operative Tribunal (pending activities)</w:t>
            </w:r>
          </w:p>
          <w:p w14:paraId="63F881FF" w14:textId="77777777" w:rsidR="00067D51" w:rsidRPr="00067CC4" w:rsidRDefault="00067D51" w:rsidP="00F7586C">
            <w:pPr>
              <w:pStyle w:val="ListParagraph"/>
              <w:numPr>
                <w:ilvl w:val="0"/>
                <w:numId w:val="26"/>
              </w:numPr>
              <w:pBdr>
                <w:top w:val="nil"/>
                <w:left w:val="nil"/>
                <w:bottom w:val="nil"/>
                <w:right w:val="nil"/>
                <w:between w:val="nil"/>
                <w:bar w:val="nil"/>
              </w:pBdr>
              <w:spacing w:line="360" w:lineRule="auto"/>
              <w:jc w:val="both"/>
              <w:rPr>
                <w:u w:color="FF0000"/>
              </w:rPr>
            </w:pPr>
            <w:r w:rsidRPr="00067CC4">
              <w:rPr>
                <w:u w:color="FF0000"/>
              </w:rPr>
              <w:t>Draft Business case has been developed for the Minister’s approval;</w:t>
            </w:r>
          </w:p>
          <w:p w14:paraId="41E45148" w14:textId="77777777" w:rsidR="00067D51" w:rsidRPr="00067CC4" w:rsidRDefault="00067D51" w:rsidP="00F7586C">
            <w:pPr>
              <w:pStyle w:val="ListParagraph"/>
              <w:numPr>
                <w:ilvl w:val="0"/>
                <w:numId w:val="26"/>
              </w:numPr>
              <w:pBdr>
                <w:top w:val="nil"/>
                <w:left w:val="nil"/>
                <w:bottom w:val="nil"/>
                <w:right w:val="nil"/>
                <w:between w:val="nil"/>
                <w:bar w:val="nil"/>
              </w:pBdr>
              <w:spacing w:line="360" w:lineRule="auto"/>
              <w:jc w:val="both"/>
              <w:rPr>
                <w:u w:color="FF0000"/>
              </w:rPr>
            </w:pPr>
            <w:r w:rsidRPr="00067CC4">
              <w:rPr>
                <w:u w:color="FF0000"/>
              </w:rPr>
              <w:t>Secure funding through the National Treasury;</w:t>
            </w:r>
          </w:p>
          <w:p w14:paraId="617B6BF1" w14:textId="77777777" w:rsidR="00067D51" w:rsidRPr="00067CC4" w:rsidRDefault="00067D51" w:rsidP="00F7586C">
            <w:pPr>
              <w:pStyle w:val="ListParagraph"/>
              <w:numPr>
                <w:ilvl w:val="0"/>
                <w:numId w:val="26"/>
              </w:numPr>
              <w:pBdr>
                <w:top w:val="nil"/>
                <w:left w:val="nil"/>
                <w:bottom w:val="nil"/>
                <w:right w:val="nil"/>
                <w:between w:val="nil"/>
                <w:bar w:val="nil"/>
              </w:pBdr>
              <w:spacing w:line="360" w:lineRule="auto"/>
              <w:jc w:val="both"/>
              <w:rPr>
                <w:u w:color="FF0000"/>
              </w:rPr>
            </w:pPr>
            <w:r w:rsidRPr="00067CC4">
              <w:rPr>
                <w:u w:color="FF0000"/>
              </w:rPr>
              <w:t>Appoint commissioners and staff;</w:t>
            </w:r>
          </w:p>
          <w:p w14:paraId="49DCDB0F" w14:textId="4D5F70E9" w:rsidR="00067D51" w:rsidRPr="00067CC4" w:rsidRDefault="00067D51" w:rsidP="00F7586C">
            <w:pPr>
              <w:pStyle w:val="ListParagraph"/>
              <w:numPr>
                <w:ilvl w:val="0"/>
                <w:numId w:val="26"/>
              </w:numPr>
              <w:pBdr>
                <w:top w:val="nil"/>
                <w:left w:val="nil"/>
                <w:bottom w:val="nil"/>
                <w:right w:val="nil"/>
                <w:between w:val="nil"/>
                <w:bar w:val="nil"/>
              </w:pBdr>
              <w:spacing w:line="360" w:lineRule="auto"/>
              <w:jc w:val="both"/>
              <w:rPr>
                <w:u w:color="FF0000"/>
              </w:rPr>
            </w:pPr>
            <w:r w:rsidRPr="00067CC4">
              <w:rPr>
                <w:u w:color="FF0000"/>
              </w:rPr>
              <w:t>Consider incubating under the Companies Tribunal</w:t>
            </w:r>
          </w:p>
          <w:p w14:paraId="2012FD07" w14:textId="77777777" w:rsidR="00067D51" w:rsidRPr="00067CC4" w:rsidRDefault="00067D51" w:rsidP="00F7586C">
            <w:pPr>
              <w:pStyle w:val="ListParagraph"/>
              <w:numPr>
                <w:ilvl w:val="0"/>
                <w:numId w:val="23"/>
              </w:numPr>
              <w:pBdr>
                <w:top w:val="nil"/>
                <w:left w:val="nil"/>
                <w:bottom w:val="nil"/>
                <w:right w:val="nil"/>
                <w:between w:val="nil"/>
                <w:bar w:val="nil"/>
              </w:pBdr>
              <w:spacing w:line="360" w:lineRule="auto"/>
              <w:contextualSpacing w:val="0"/>
              <w:jc w:val="both"/>
              <w:rPr>
                <w:u w:color="FF0000"/>
              </w:rPr>
            </w:pPr>
            <w:r w:rsidRPr="00067CC4">
              <w:rPr>
                <w:u w:color="FF0000"/>
              </w:rPr>
              <w:t xml:space="preserve">National Small Business Council </w:t>
            </w:r>
          </w:p>
          <w:p w14:paraId="2ADC6E41" w14:textId="47F9E53F" w:rsidR="00067D51" w:rsidRPr="00067CC4" w:rsidRDefault="00067D51" w:rsidP="00F7586C">
            <w:pPr>
              <w:pStyle w:val="ListParagraph"/>
              <w:numPr>
                <w:ilvl w:val="0"/>
                <w:numId w:val="27"/>
              </w:numPr>
              <w:pBdr>
                <w:top w:val="nil"/>
                <w:left w:val="nil"/>
                <w:bottom w:val="nil"/>
                <w:right w:val="nil"/>
                <w:between w:val="nil"/>
                <w:bar w:val="nil"/>
              </w:pBdr>
              <w:spacing w:line="360" w:lineRule="auto"/>
              <w:jc w:val="both"/>
              <w:rPr>
                <w:u w:color="FF0000"/>
              </w:rPr>
            </w:pPr>
            <w:r w:rsidRPr="00067CC4">
              <w:rPr>
                <w:u w:color="FF0000"/>
              </w:rPr>
              <w:t>The Department has decided that the Council for Small business and co-operatives should be combined;</w:t>
            </w:r>
          </w:p>
          <w:p w14:paraId="206457AE" w14:textId="282A3339" w:rsidR="00067D51" w:rsidRPr="00067CC4" w:rsidRDefault="00067D51" w:rsidP="00F7586C">
            <w:pPr>
              <w:pStyle w:val="ListParagraph"/>
              <w:numPr>
                <w:ilvl w:val="0"/>
                <w:numId w:val="27"/>
              </w:numPr>
              <w:pBdr>
                <w:top w:val="nil"/>
                <w:left w:val="nil"/>
                <w:bottom w:val="nil"/>
                <w:right w:val="nil"/>
                <w:between w:val="nil"/>
                <w:bar w:val="nil"/>
              </w:pBdr>
              <w:spacing w:line="360" w:lineRule="auto"/>
              <w:jc w:val="both"/>
              <w:rPr>
                <w:u w:color="FF0000"/>
              </w:rPr>
            </w:pPr>
            <w:r w:rsidRPr="00067CC4">
              <w:rPr>
                <w:u w:color="FF0000"/>
              </w:rPr>
              <w:t>Members of the Council will constitute small business and co-operatives;</w:t>
            </w:r>
          </w:p>
        </w:tc>
      </w:tr>
      <w:tr w:rsidR="00067D51" w:rsidRPr="00067CC4" w14:paraId="1EB7B509" w14:textId="77777777" w:rsidTr="00067D51">
        <w:tc>
          <w:tcPr>
            <w:tcW w:w="3325" w:type="dxa"/>
          </w:tcPr>
          <w:p w14:paraId="2E72520B" w14:textId="266DEA63" w:rsidR="00067D51" w:rsidRPr="00067CC4" w:rsidRDefault="00067D51" w:rsidP="00067D51">
            <w:pPr>
              <w:spacing w:line="360" w:lineRule="auto"/>
              <w:contextualSpacing/>
              <w:jc w:val="both"/>
              <w:rPr>
                <w:rFonts w:ascii="Times New Roman" w:hAnsi="Times New Roman" w:cs="Times New Roman"/>
                <w:sz w:val="24"/>
                <w:szCs w:val="24"/>
                <w:lang w:val="en-US"/>
              </w:rPr>
            </w:pPr>
            <w:r w:rsidRPr="00067CC4">
              <w:rPr>
                <w:rFonts w:ascii="Times New Roman" w:hAnsi="Times New Roman" w:cs="Times New Roman"/>
                <w:bCs/>
                <w:sz w:val="24"/>
                <w:szCs w:val="24"/>
              </w:rPr>
              <w:t>To review the allocation given to all DFIs since there is a consistent depletion of their budget over the years which is an element that can potentially hamper the development agenda of this country and the performance/economic impact of these DFIs</w:t>
            </w:r>
            <w:r w:rsidR="003D48D0" w:rsidRPr="00067CC4">
              <w:rPr>
                <w:rFonts w:ascii="Times New Roman" w:hAnsi="Times New Roman" w:cs="Times New Roman"/>
                <w:bCs/>
                <w:sz w:val="24"/>
                <w:szCs w:val="24"/>
              </w:rPr>
              <w:t>;</w:t>
            </w:r>
          </w:p>
        </w:tc>
        <w:tc>
          <w:tcPr>
            <w:tcW w:w="5691" w:type="dxa"/>
          </w:tcPr>
          <w:p w14:paraId="41003BFE" w14:textId="77777777" w:rsidR="00067D51" w:rsidRPr="00067CC4" w:rsidRDefault="00067D51" w:rsidP="00F7586C">
            <w:pPr>
              <w:pStyle w:val="ListParagraph"/>
              <w:numPr>
                <w:ilvl w:val="0"/>
                <w:numId w:val="28"/>
              </w:numPr>
              <w:pBdr>
                <w:top w:val="nil"/>
                <w:left w:val="nil"/>
                <w:bottom w:val="nil"/>
                <w:right w:val="nil"/>
                <w:between w:val="nil"/>
                <w:bar w:val="nil"/>
              </w:pBdr>
              <w:spacing w:line="360" w:lineRule="auto"/>
              <w:contextualSpacing w:val="0"/>
              <w:jc w:val="both"/>
            </w:pPr>
            <w:r w:rsidRPr="00067CC4">
              <w:t xml:space="preserve">The National Treasury is best positioned to lead this unit of work.  </w:t>
            </w:r>
          </w:p>
          <w:p w14:paraId="410A66AD" w14:textId="77777777" w:rsidR="00067D51" w:rsidRPr="00067CC4" w:rsidRDefault="00067D51" w:rsidP="00F7586C">
            <w:pPr>
              <w:pStyle w:val="ListParagraph"/>
              <w:numPr>
                <w:ilvl w:val="0"/>
                <w:numId w:val="28"/>
              </w:numPr>
              <w:pBdr>
                <w:top w:val="nil"/>
                <w:left w:val="nil"/>
                <w:bottom w:val="nil"/>
                <w:right w:val="nil"/>
                <w:between w:val="nil"/>
                <w:bar w:val="nil"/>
              </w:pBdr>
              <w:spacing w:line="360" w:lineRule="auto"/>
              <w:contextualSpacing w:val="0"/>
              <w:jc w:val="both"/>
              <w:rPr>
                <w:u w:color="FF0000"/>
              </w:rPr>
            </w:pPr>
            <w:r w:rsidRPr="00067CC4">
              <w:rPr>
                <w:u w:color="FF0000"/>
              </w:rPr>
              <w:t xml:space="preserve">The Department is analysing the findings of the following reports: </w:t>
            </w:r>
          </w:p>
          <w:p w14:paraId="3FED99B1" w14:textId="77777777" w:rsidR="00067D51" w:rsidRPr="00067CC4" w:rsidRDefault="00067D51" w:rsidP="00F7586C">
            <w:pPr>
              <w:pStyle w:val="ListParagraph"/>
              <w:numPr>
                <w:ilvl w:val="0"/>
                <w:numId w:val="29"/>
              </w:numPr>
              <w:pBdr>
                <w:top w:val="nil"/>
                <w:left w:val="nil"/>
                <w:bottom w:val="nil"/>
                <w:right w:val="nil"/>
                <w:between w:val="nil"/>
                <w:bar w:val="nil"/>
              </w:pBdr>
              <w:spacing w:line="360" w:lineRule="auto"/>
              <w:jc w:val="both"/>
              <w:rPr>
                <w:u w:color="FF0000"/>
              </w:rPr>
            </w:pPr>
            <w:r w:rsidRPr="00067CC4">
              <w:rPr>
                <w:u w:color="FF0000"/>
              </w:rPr>
              <w:t xml:space="preserve">Government of South Africa (March 2008), </w:t>
            </w:r>
            <w:r w:rsidRPr="00067CC4">
              <w:rPr>
                <w:iCs/>
                <w:u w:color="FF0000"/>
              </w:rPr>
              <w:t>Review of Development Finance Institutions Final Draft report;</w:t>
            </w:r>
          </w:p>
          <w:p w14:paraId="78E4192A" w14:textId="77777777" w:rsidR="00067D51" w:rsidRPr="00067CC4" w:rsidRDefault="00067D51" w:rsidP="00F7586C">
            <w:pPr>
              <w:pStyle w:val="ListParagraph"/>
              <w:numPr>
                <w:ilvl w:val="0"/>
                <w:numId w:val="29"/>
              </w:numPr>
              <w:pBdr>
                <w:top w:val="nil"/>
                <w:left w:val="nil"/>
                <w:bottom w:val="nil"/>
                <w:right w:val="nil"/>
                <w:between w:val="nil"/>
                <w:bar w:val="nil"/>
              </w:pBdr>
              <w:spacing w:line="360" w:lineRule="auto"/>
              <w:jc w:val="both"/>
              <w:rPr>
                <w:u w:color="FF0000"/>
              </w:rPr>
            </w:pPr>
            <w:r w:rsidRPr="00067CC4">
              <w:rPr>
                <w:u w:color="FF0000"/>
              </w:rPr>
              <w:t xml:space="preserve">Economic Development Department (18 October 2011). </w:t>
            </w:r>
            <w:r w:rsidRPr="00067CC4">
              <w:rPr>
                <w:iCs/>
                <w:u w:color="FF0000"/>
              </w:rPr>
              <w:t>Business case:  Small Business Finance Entity;</w:t>
            </w:r>
          </w:p>
          <w:p w14:paraId="3822831E" w14:textId="77777777" w:rsidR="00067D51" w:rsidRPr="00067CC4" w:rsidRDefault="00067D51" w:rsidP="00F7586C">
            <w:pPr>
              <w:pStyle w:val="ListParagraph"/>
              <w:numPr>
                <w:ilvl w:val="0"/>
                <w:numId w:val="29"/>
              </w:numPr>
              <w:pBdr>
                <w:top w:val="nil"/>
                <w:left w:val="nil"/>
                <w:bottom w:val="nil"/>
                <w:right w:val="nil"/>
                <w:between w:val="nil"/>
                <w:bar w:val="nil"/>
              </w:pBdr>
              <w:spacing w:line="360" w:lineRule="auto"/>
              <w:jc w:val="both"/>
              <w:rPr>
                <w:u w:color="FF0000"/>
              </w:rPr>
            </w:pPr>
            <w:r w:rsidRPr="00067CC4">
              <w:rPr>
                <w:u w:color="FF0000"/>
              </w:rPr>
              <w:t>National Treasury (January 2017),</w:t>
            </w:r>
            <w:r w:rsidRPr="00067CC4">
              <w:rPr>
                <w:iCs/>
                <w:u w:color="FF0000"/>
              </w:rPr>
              <w:t xml:space="preserve"> Consolidated Report:  Review of South Africa’s Development Finance System, Draft Version 3;</w:t>
            </w:r>
          </w:p>
          <w:p w14:paraId="7D7A0029" w14:textId="0219F040" w:rsidR="00067D51" w:rsidRPr="00067CC4" w:rsidRDefault="00067D51" w:rsidP="00F7586C">
            <w:pPr>
              <w:pStyle w:val="ListParagraph"/>
              <w:numPr>
                <w:ilvl w:val="0"/>
                <w:numId w:val="29"/>
              </w:numPr>
              <w:pBdr>
                <w:top w:val="nil"/>
                <w:left w:val="nil"/>
                <w:bottom w:val="nil"/>
                <w:right w:val="nil"/>
                <w:between w:val="nil"/>
                <w:bar w:val="nil"/>
              </w:pBdr>
              <w:spacing w:line="360" w:lineRule="auto"/>
              <w:jc w:val="both"/>
              <w:rPr>
                <w:u w:color="FF0000"/>
              </w:rPr>
            </w:pPr>
            <w:r w:rsidRPr="00067CC4">
              <w:rPr>
                <w:u w:color="FF0000"/>
              </w:rPr>
              <w:t>Office of the Chief State Law Adviser (20 April 2017), “Legal Opinion on the Incorporation of Small Enterprise Financing Agency to the Small Enterprise Development Agency.</w:t>
            </w:r>
          </w:p>
          <w:p w14:paraId="4C650EEB" w14:textId="77777777" w:rsidR="00067D51" w:rsidRPr="00067CC4" w:rsidRDefault="00067D51" w:rsidP="00F7586C">
            <w:pPr>
              <w:pStyle w:val="ListParagraph"/>
              <w:numPr>
                <w:ilvl w:val="0"/>
                <w:numId w:val="28"/>
              </w:numPr>
              <w:pBdr>
                <w:top w:val="nil"/>
                <w:left w:val="nil"/>
                <w:bottom w:val="nil"/>
                <w:right w:val="nil"/>
                <w:between w:val="nil"/>
                <w:bar w:val="nil"/>
              </w:pBdr>
              <w:spacing w:line="360" w:lineRule="auto"/>
              <w:contextualSpacing w:val="0"/>
              <w:jc w:val="both"/>
              <w:rPr>
                <w:u w:color="FF0000"/>
              </w:rPr>
            </w:pPr>
            <w:r w:rsidRPr="00067CC4">
              <w:rPr>
                <w:u w:color="FF0000"/>
              </w:rPr>
              <w:t>Suggested recommendations that may need to be addressed at a National Level relevant to the Small Business Development mandate:</w:t>
            </w:r>
          </w:p>
          <w:p w14:paraId="38289C82" w14:textId="77777777" w:rsidR="00067D51" w:rsidRPr="00067CC4" w:rsidRDefault="00067D51" w:rsidP="00F7586C">
            <w:pPr>
              <w:pStyle w:val="ListParagraph"/>
              <w:numPr>
                <w:ilvl w:val="0"/>
                <w:numId w:val="30"/>
              </w:numPr>
              <w:pBdr>
                <w:top w:val="nil"/>
                <w:left w:val="nil"/>
                <w:bottom w:val="nil"/>
                <w:right w:val="nil"/>
                <w:between w:val="nil"/>
                <w:bar w:val="nil"/>
              </w:pBdr>
              <w:spacing w:line="360" w:lineRule="auto"/>
              <w:jc w:val="both"/>
              <w:rPr>
                <w:u w:color="FF0000"/>
              </w:rPr>
            </w:pPr>
            <w:r w:rsidRPr="00067CC4">
              <w:rPr>
                <w:u w:color="FF0000"/>
              </w:rPr>
              <w:t>Full Centralisation into Single DFI;</w:t>
            </w:r>
          </w:p>
          <w:p w14:paraId="53AABB78" w14:textId="77777777" w:rsidR="00067D51" w:rsidRPr="00067CC4" w:rsidRDefault="00067D51" w:rsidP="00F7586C">
            <w:pPr>
              <w:pStyle w:val="ListParagraph"/>
              <w:numPr>
                <w:ilvl w:val="0"/>
                <w:numId w:val="30"/>
              </w:numPr>
              <w:pBdr>
                <w:top w:val="nil"/>
                <w:left w:val="nil"/>
                <w:bottom w:val="nil"/>
                <w:right w:val="nil"/>
                <w:between w:val="nil"/>
                <w:bar w:val="nil"/>
              </w:pBdr>
              <w:spacing w:line="360" w:lineRule="auto"/>
              <w:jc w:val="both"/>
              <w:rPr>
                <w:u w:color="FF0000"/>
              </w:rPr>
            </w:pPr>
            <w:r w:rsidRPr="00067CC4">
              <w:rPr>
                <w:u w:color="FF0000"/>
              </w:rPr>
              <w:t>Sector-targeting Development Finance;</w:t>
            </w:r>
          </w:p>
          <w:p w14:paraId="72C22FFB" w14:textId="1D68A38F" w:rsidR="00067D51" w:rsidRPr="00067CC4" w:rsidRDefault="00067D51" w:rsidP="00F7586C">
            <w:pPr>
              <w:pStyle w:val="ListParagraph"/>
              <w:numPr>
                <w:ilvl w:val="0"/>
                <w:numId w:val="30"/>
              </w:numPr>
              <w:pBdr>
                <w:top w:val="nil"/>
                <w:left w:val="nil"/>
                <w:bottom w:val="nil"/>
                <w:right w:val="nil"/>
                <w:between w:val="nil"/>
                <w:bar w:val="nil"/>
              </w:pBdr>
              <w:spacing w:line="360" w:lineRule="auto"/>
              <w:jc w:val="both"/>
              <w:rPr>
                <w:u w:color="FF0000"/>
              </w:rPr>
            </w:pPr>
            <w:r w:rsidRPr="00067CC4">
              <w:rPr>
                <w:u w:color="FF0000"/>
              </w:rPr>
              <w:t>Wholesale Finance System;</w:t>
            </w:r>
          </w:p>
        </w:tc>
      </w:tr>
      <w:tr w:rsidR="003D48D0" w:rsidRPr="00067CC4" w14:paraId="09EF7E66" w14:textId="77777777" w:rsidTr="00067D51">
        <w:tc>
          <w:tcPr>
            <w:tcW w:w="3325" w:type="dxa"/>
          </w:tcPr>
          <w:p w14:paraId="40639D9A" w14:textId="0ECDFC94" w:rsidR="003D48D0" w:rsidRPr="00067CC4" w:rsidRDefault="003D48D0" w:rsidP="003D48D0">
            <w:pPr>
              <w:spacing w:line="360" w:lineRule="auto"/>
              <w:contextualSpacing/>
              <w:jc w:val="both"/>
              <w:rPr>
                <w:rFonts w:ascii="Times New Roman" w:hAnsi="Times New Roman" w:cs="Times New Roman"/>
                <w:sz w:val="24"/>
                <w:szCs w:val="24"/>
                <w:lang w:val="en-US"/>
              </w:rPr>
            </w:pPr>
            <w:r w:rsidRPr="00067CC4">
              <w:rPr>
                <w:rFonts w:ascii="Times New Roman" w:hAnsi="Times New Roman" w:cs="Times New Roman"/>
                <w:bCs/>
                <w:sz w:val="24"/>
                <w:szCs w:val="24"/>
                <w:lang w:val="en-US"/>
              </w:rPr>
              <w:t xml:space="preserve">The Department must consider amalgamation of its support institutions, </w:t>
            </w:r>
            <w:r w:rsidRPr="00067CC4">
              <w:rPr>
                <w:rFonts w:ascii="Times New Roman" w:hAnsi="Times New Roman" w:cs="Times New Roman"/>
                <w:b/>
                <w:bCs/>
                <w:sz w:val="24"/>
                <w:szCs w:val="24"/>
                <w:lang w:val="en-US"/>
              </w:rPr>
              <w:t>sefa</w:t>
            </w:r>
            <w:r w:rsidRPr="00067CC4">
              <w:rPr>
                <w:rFonts w:ascii="Times New Roman" w:hAnsi="Times New Roman" w:cs="Times New Roman"/>
                <w:bCs/>
                <w:sz w:val="24"/>
                <w:szCs w:val="24"/>
                <w:lang w:val="en-US"/>
              </w:rPr>
              <w:t xml:space="preserve"> and Seda, with an idea of creating one entity for the provision of required services to SMMEs and Co-operatives and seek to achieve a wider geographical footprint;</w:t>
            </w:r>
          </w:p>
        </w:tc>
        <w:tc>
          <w:tcPr>
            <w:tcW w:w="5691" w:type="dxa"/>
          </w:tcPr>
          <w:p w14:paraId="3468E6C1" w14:textId="05AAD3FE" w:rsidR="003D48D0" w:rsidRPr="00067CC4" w:rsidRDefault="003D48D0" w:rsidP="00F7586C">
            <w:pPr>
              <w:pStyle w:val="ListParagraph"/>
              <w:numPr>
                <w:ilvl w:val="0"/>
                <w:numId w:val="31"/>
              </w:numPr>
              <w:pBdr>
                <w:top w:val="nil"/>
                <w:left w:val="nil"/>
                <w:bottom w:val="nil"/>
                <w:right w:val="nil"/>
                <w:between w:val="nil"/>
                <w:bar w:val="nil"/>
              </w:pBdr>
              <w:spacing w:line="360" w:lineRule="auto"/>
              <w:contextualSpacing w:val="0"/>
              <w:jc w:val="both"/>
              <w:rPr>
                <w:rFonts w:eastAsia="Arial"/>
              </w:rPr>
            </w:pPr>
            <w:r w:rsidRPr="00067CC4">
              <w:t>The Department supports this view;</w:t>
            </w:r>
          </w:p>
          <w:p w14:paraId="5B233336" w14:textId="64283FAA" w:rsidR="003D48D0" w:rsidRPr="00067CC4" w:rsidRDefault="003D48D0" w:rsidP="00F7586C">
            <w:pPr>
              <w:pStyle w:val="ListParagraph"/>
              <w:numPr>
                <w:ilvl w:val="0"/>
                <w:numId w:val="31"/>
              </w:numPr>
              <w:pBdr>
                <w:top w:val="nil"/>
                <w:left w:val="nil"/>
                <w:bottom w:val="nil"/>
                <w:right w:val="nil"/>
                <w:between w:val="nil"/>
                <w:bar w:val="nil"/>
              </w:pBdr>
              <w:spacing w:line="360" w:lineRule="auto"/>
              <w:contextualSpacing w:val="0"/>
              <w:jc w:val="both"/>
              <w:rPr>
                <w:rFonts w:eastAsia="Arial"/>
              </w:rPr>
            </w:pPr>
            <w:r w:rsidRPr="00067CC4">
              <w:t xml:space="preserve">A Memorandum of Agreement between the Ministers of Small Business Development and Economic Development empowers the Minister of Small Business Development to be the Executive Authority of </w:t>
            </w:r>
            <w:r w:rsidRPr="00067CC4">
              <w:rPr>
                <w:b/>
              </w:rPr>
              <w:t>sefa</w:t>
            </w:r>
            <w:r w:rsidRPr="00067CC4">
              <w:t xml:space="preserve">. However, this instrument is not adequate to enable </w:t>
            </w:r>
            <w:r w:rsidRPr="00067CC4">
              <w:rPr>
                <w:b/>
              </w:rPr>
              <w:t>sefa</w:t>
            </w:r>
            <w:r w:rsidRPr="00067CC4">
              <w:t>’s Parliamentary grant to be included in Budget Vote 31 on Small Business Development;</w:t>
            </w:r>
          </w:p>
          <w:p w14:paraId="2F386834" w14:textId="77777777" w:rsidR="00C360CB" w:rsidRPr="00067CC4" w:rsidRDefault="003D48D0" w:rsidP="00F7586C">
            <w:pPr>
              <w:pStyle w:val="ListParagraph"/>
              <w:numPr>
                <w:ilvl w:val="0"/>
                <w:numId w:val="31"/>
              </w:numPr>
              <w:pBdr>
                <w:top w:val="nil"/>
                <w:left w:val="nil"/>
                <w:bottom w:val="nil"/>
                <w:right w:val="nil"/>
                <w:between w:val="nil"/>
                <w:bar w:val="nil"/>
              </w:pBdr>
              <w:spacing w:line="360" w:lineRule="auto"/>
              <w:contextualSpacing w:val="0"/>
              <w:jc w:val="both"/>
              <w:rPr>
                <w:rFonts w:eastAsia="Arial"/>
              </w:rPr>
            </w:pPr>
            <w:r w:rsidRPr="00067CC4">
              <w:t xml:space="preserve">At a technical level, discussions were initiated with National Treasury and the Department of Public Service and Administration to find a more effective legal instrument. One of is to re-establish </w:t>
            </w:r>
            <w:r w:rsidRPr="00067CC4">
              <w:rPr>
                <w:b/>
              </w:rPr>
              <w:t>sefa</w:t>
            </w:r>
            <w:r w:rsidRPr="00067CC4">
              <w:t xml:space="preserve"> as an autonomous public entity and disestablish it as a subsidiary of the Indu</w:t>
            </w:r>
            <w:r w:rsidR="00C360CB" w:rsidRPr="00067CC4">
              <w:t>strial Development Corporation;</w:t>
            </w:r>
          </w:p>
          <w:p w14:paraId="2A58FDAC" w14:textId="016588A9" w:rsidR="003D48D0" w:rsidRPr="00067CC4" w:rsidRDefault="003D48D0" w:rsidP="00F7586C">
            <w:pPr>
              <w:pStyle w:val="ListParagraph"/>
              <w:numPr>
                <w:ilvl w:val="0"/>
                <w:numId w:val="31"/>
              </w:numPr>
              <w:pBdr>
                <w:top w:val="nil"/>
                <w:left w:val="nil"/>
                <w:bottom w:val="nil"/>
                <w:right w:val="nil"/>
                <w:between w:val="nil"/>
                <w:bar w:val="nil"/>
              </w:pBdr>
              <w:spacing w:line="360" w:lineRule="auto"/>
              <w:contextualSpacing w:val="0"/>
              <w:jc w:val="both"/>
              <w:rPr>
                <w:rFonts w:eastAsia="Arial"/>
              </w:rPr>
            </w:pPr>
            <w:r w:rsidRPr="00067CC4">
              <w:t xml:space="preserve">The revision of the </w:t>
            </w:r>
            <w:r w:rsidRPr="00067CC4">
              <w:rPr>
                <w:b/>
              </w:rPr>
              <w:t>sefa</w:t>
            </w:r>
            <w:r w:rsidRPr="00067CC4">
              <w:t xml:space="preserve"> Business Case is a highly technical and prescribed process, for which DSBD does not have the capacity. Hence the Department has requested specialist Project Management support from the Government Technical Advisory Centre (GTAC) in National Treasury</w:t>
            </w:r>
            <w:r w:rsidR="00C360CB" w:rsidRPr="00067CC4">
              <w:t>;</w:t>
            </w:r>
            <w:r w:rsidRPr="00067CC4">
              <w:t xml:space="preserve"> </w:t>
            </w:r>
          </w:p>
          <w:p w14:paraId="48A2003A" w14:textId="62F40DCC" w:rsidR="003D48D0" w:rsidRPr="00067CC4" w:rsidRDefault="003D48D0" w:rsidP="00F7586C">
            <w:pPr>
              <w:pStyle w:val="ListParagraph"/>
              <w:numPr>
                <w:ilvl w:val="0"/>
                <w:numId w:val="31"/>
              </w:numPr>
              <w:pBdr>
                <w:top w:val="nil"/>
                <w:left w:val="nil"/>
                <w:bottom w:val="nil"/>
                <w:right w:val="nil"/>
                <w:between w:val="nil"/>
                <w:bar w:val="nil"/>
              </w:pBdr>
              <w:spacing w:line="360" w:lineRule="auto"/>
              <w:contextualSpacing w:val="0"/>
              <w:jc w:val="both"/>
              <w:rPr>
                <w:rFonts w:eastAsia="Arial"/>
              </w:rPr>
            </w:pPr>
            <w:r w:rsidRPr="00067CC4">
              <w:rPr>
                <w:rFonts w:eastAsia="Arial"/>
              </w:rPr>
              <w:t>This unit of work is expected to take between 12-18 months and has not yet been consulted with the Boards and staff of the entities. The Minister has started discussions with the two entities;</w:t>
            </w:r>
          </w:p>
        </w:tc>
      </w:tr>
      <w:tr w:rsidR="003D48D0" w:rsidRPr="00067CC4" w14:paraId="56933A9D" w14:textId="77777777" w:rsidTr="00067D51">
        <w:tc>
          <w:tcPr>
            <w:tcW w:w="3325" w:type="dxa"/>
          </w:tcPr>
          <w:p w14:paraId="52CB0556" w14:textId="083EE3E0" w:rsidR="003D48D0" w:rsidRPr="00067CC4" w:rsidRDefault="003D48D0" w:rsidP="003D48D0">
            <w:pPr>
              <w:spacing w:line="360" w:lineRule="auto"/>
              <w:contextualSpacing/>
              <w:jc w:val="both"/>
              <w:rPr>
                <w:rFonts w:ascii="Times New Roman" w:hAnsi="Times New Roman" w:cs="Times New Roman"/>
                <w:sz w:val="24"/>
                <w:szCs w:val="24"/>
                <w:lang w:val="en-US"/>
              </w:rPr>
            </w:pPr>
            <w:r w:rsidRPr="00067CC4">
              <w:rPr>
                <w:rFonts w:ascii="Times New Roman" w:hAnsi="Times New Roman" w:cs="Times New Roman"/>
                <w:bCs/>
                <w:sz w:val="24"/>
                <w:szCs w:val="24"/>
              </w:rPr>
              <w:t>To fast-track the processes that are aimed at signing transversal agreements that will benefit SMMEs and Co-operatives with all spheres of government, private and non-government organisations;</w:t>
            </w:r>
          </w:p>
        </w:tc>
        <w:tc>
          <w:tcPr>
            <w:tcW w:w="5691" w:type="dxa"/>
          </w:tcPr>
          <w:p w14:paraId="6FB8C570" w14:textId="77777777" w:rsidR="003D48D0" w:rsidRPr="00067CC4" w:rsidRDefault="003D48D0" w:rsidP="00F7586C">
            <w:pPr>
              <w:pStyle w:val="ListParagraph"/>
              <w:numPr>
                <w:ilvl w:val="0"/>
                <w:numId w:val="32"/>
              </w:numPr>
              <w:pBdr>
                <w:top w:val="nil"/>
                <w:left w:val="nil"/>
                <w:bottom w:val="nil"/>
                <w:right w:val="nil"/>
                <w:between w:val="nil"/>
                <w:bar w:val="nil"/>
              </w:pBdr>
              <w:spacing w:line="360" w:lineRule="auto"/>
              <w:contextualSpacing w:val="0"/>
              <w:jc w:val="both"/>
            </w:pPr>
            <w:r w:rsidRPr="00067CC4">
              <w:t xml:space="preserve">In terms of the Department’s definition of transversal agreements, to date the Department has signed </w:t>
            </w:r>
            <w:r w:rsidRPr="00067CC4">
              <w:rPr>
                <w:u w:color="FF0000"/>
              </w:rPr>
              <w:t>39 agreements with various stakeholders, i.e. 26   public sector agreements, 8 private sector agreements and 5 with international organisations.</w:t>
            </w:r>
          </w:p>
          <w:p w14:paraId="64BD8B3B" w14:textId="1E7B5B51" w:rsidR="003D48D0" w:rsidRPr="00067CC4" w:rsidRDefault="003D48D0" w:rsidP="00F7586C">
            <w:pPr>
              <w:pStyle w:val="ListParagraph"/>
              <w:numPr>
                <w:ilvl w:val="0"/>
                <w:numId w:val="28"/>
              </w:numPr>
              <w:spacing w:line="360" w:lineRule="auto"/>
              <w:jc w:val="both"/>
              <w:rPr>
                <w:lang w:val="en-US"/>
              </w:rPr>
            </w:pPr>
            <w:r w:rsidRPr="00067CC4">
              <w:rPr>
                <w:i/>
                <w:iCs/>
                <w:u w:color="FF0000"/>
              </w:rPr>
              <w:t>Annexure of the table attached</w:t>
            </w:r>
          </w:p>
        </w:tc>
      </w:tr>
      <w:tr w:rsidR="003D48D0" w:rsidRPr="00067CC4" w14:paraId="6CF93465" w14:textId="77777777" w:rsidTr="00067D51">
        <w:tc>
          <w:tcPr>
            <w:tcW w:w="3325" w:type="dxa"/>
          </w:tcPr>
          <w:p w14:paraId="555EFAC4" w14:textId="14F0A7D4" w:rsidR="003D48D0" w:rsidRPr="00067CC4" w:rsidRDefault="003D48D0" w:rsidP="003D48D0">
            <w:pPr>
              <w:spacing w:line="360" w:lineRule="auto"/>
              <w:contextualSpacing/>
              <w:jc w:val="both"/>
              <w:rPr>
                <w:rFonts w:ascii="Times New Roman" w:eastAsia="Times New Roman" w:hAnsi="Times New Roman" w:cs="Times New Roman"/>
                <w:sz w:val="24"/>
                <w:szCs w:val="24"/>
                <w:lang w:val="en-GB" w:eastAsia="en-GB"/>
              </w:rPr>
            </w:pPr>
            <w:r w:rsidRPr="00067CC4">
              <w:rPr>
                <w:rFonts w:ascii="Times New Roman" w:hAnsi="Times New Roman" w:cs="Times New Roman"/>
                <w:bCs/>
                <w:sz w:val="24"/>
                <w:szCs w:val="24"/>
              </w:rPr>
              <w:t xml:space="preserve">The Department and </w:t>
            </w:r>
            <w:r w:rsidRPr="00067CC4">
              <w:rPr>
                <w:rFonts w:ascii="Times New Roman" w:hAnsi="Times New Roman" w:cs="Times New Roman"/>
                <w:b/>
                <w:bCs/>
                <w:sz w:val="24"/>
                <w:szCs w:val="24"/>
              </w:rPr>
              <w:t>sefa</w:t>
            </w:r>
            <w:r w:rsidRPr="00067CC4">
              <w:rPr>
                <w:rFonts w:ascii="Times New Roman" w:hAnsi="Times New Roman" w:cs="Times New Roman"/>
                <w:bCs/>
                <w:sz w:val="24"/>
                <w:szCs w:val="24"/>
              </w:rPr>
              <w:t xml:space="preserve"> must review the current model of using intermediaries to micro-financing. There is a need to consider a model that will be cost-effective and considerate to circumstances of micro and survivalist enterprises, and most importantly, it must accelerate and utilise cooperative financial institutions and cooperative banks as a part of a broader government strategy to streamline access to finance particularly for small, micro, medium and cooperative enterprises;</w:t>
            </w:r>
          </w:p>
        </w:tc>
        <w:tc>
          <w:tcPr>
            <w:tcW w:w="5691" w:type="dxa"/>
          </w:tcPr>
          <w:p w14:paraId="4A7944DE" w14:textId="77777777" w:rsidR="003D48D0" w:rsidRPr="00067CC4" w:rsidRDefault="003D48D0" w:rsidP="00F7586C">
            <w:pPr>
              <w:pStyle w:val="ListParagraph"/>
              <w:numPr>
                <w:ilvl w:val="0"/>
                <w:numId w:val="28"/>
              </w:numPr>
              <w:pBdr>
                <w:top w:val="nil"/>
                <w:left w:val="nil"/>
                <w:bottom w:val="nil"/>
                <w:right w:val="nil"/>
                <w:between w:val="nil"/>
                <w:bar w:val="nil"/>
              </w:pBdr>
              <w:spacing w:line="360" w:lineRule="auto"/>
              <w:jc w:val="both"/>
            </w:pPr>
            <w:r w:rsidRPr="00067CC4">
              <w:t xml:space="preserve">The Department and </w:t>
            </w:r>
            <w:r w:rsidRPr="00067CC4">
              <w:rPr>
                <w:b/>
              </w:rPr>
              <w:t>sefa</w:t>
            </w:r>
            <w:r w:rsidRPr="00067CC4">
              <w:t xml:space="preserve"> have discussed the matter and it is </w:t>
            </w:r>
            <w:r w:rsidRPr="00067CC4">
              <w:rPr>
                <w:b/>
              </w:rPr>
              <w:t>sefa</w:t>
            </w:r>
            <w:r w:rsidRPr="00067CC4">
              <w:t xml:space="preserve">’s considered view that the use of intermediaries gives the organisation a much wider-reach than the organisation would if it was not using intermediaries. </w:t>
            </w:r>
          </w:p>
          <w:p w14:paraId="10A6A81D" w14:textId="77777777" w:rsidR="003D48D0" w:rsidRPr="00067CC4" w:rsidRDefault="003D48D0" w:rsidP="00F7586C">
            <w:pPr>
              <w:pStyle w:val="ListParagraph"/>
              <w:numPr>
                <w:ilvl w:val="0"/>
                <w:numId w:val="28"/>
              </w:numPr>
              <w:spacing w:line="360" w:lineRule="auto"/>
              <w:jc w:val="both"/>
              <w:rPr>
                <w:lang w:val="en-GB"/>
              </w:rPr>
            </w:pPr>
            <w:r w:rsidRPr="00067CC4">
              <w:rPr>
                <w:b/>
              </w:rPr>
              <w:t>sefa</w:t>
            </w:r>
            <w:r w:rsidRPr="00067CC4">
              <w:t xml:space="preserve"> will, during the course of formulating a small business development portfolio, be requested to use co-operative financial institutions and co-operative banks as a part of a broader government strategy to streamline access to finance particularly for small, micro, medium and co-operative enterprises;</w:t>
            </w:r>
          </w:p>
          <w:p w14:paraId="37C71EE6" w14:textId="62E87622" w:rsidR="003D48D0" w:rsidRPr="00067CC4" w:rsidRDefault="003D48D0" w:rsidP="00F7586C">
            <w:pPr>
              <w:pStyle w:val="ListParagraph"/>
              <w:numPr>
                <w:ilvl w:val="0"/>
                <w:numId w:val="28"/>
              </w:numPr>
              <w:spacing w:line="360" w:lineRule="auto"/>
              <w:jc w:val="both"/>
              <w:rPr>
                <w:lang w:val="en-GB"/>
              </w:rPr>
            </w:pPr>
            <w:r w:rsidRPr="00067CC4">
              <w:t>It is expected that the process of formulating the aforesaid portfolio will be completed before the start of the 2018/19 financial year;</w:t>
            </w:r>
          </w:p>
        </w:tc>
      </w:tr>
      <w:tr w:rsidR="003D48D0" w:rsidRPr="00067CC4" w14:paraId="3F34FD73" w14:textId="77777777" w:rsidTr="00067D51">
        <w:tc>
          <w:tcPr>
            <w:tcW w:w="3325" w:type="dxa"/>
          </w:tcPr>
          <w:p w14:paraId="24533AB4" w14:textId="77777777" w:rsidR="003D48D0" w:rsidRPr="00067CC4" w:rsidRDefault="003D48D0" w:rsidP="00477F05">
            <w:pPr>
              <w:pStyle w:val="Body"/>
              <w:spacing w:after="0" w:line="360" w:lineRule="auto"/>
              <w:jc w:val="both"/>
              <w:rPr>
                <w:rFonts w:ascii="Times New Roman" w:eastAsia="Arial" w:hAnsi="Times New Roman" w:cs="Times New Roman"/>
                <w:bCs/>
                <w:color w:val="auto"/>
                <w:sz w:val="24"/>
                <w:szCs w:val="24"/>
              </w:rPr>
            </w:pPr>
            <w:r w:rsidRPr="00067CC4">
              <w:rPr>
                <w:rFonts w:ascii="Times New Roman" w:hAnsi="Times New Roman" w:cs="Times New Roman"/>
                <w:bCs/>
                <w:color w:val="auto"/>
                <w:sz w:val="24"/>
                <w:szCs w:val="24"/>
                <w:lang w:val="en-US"/>
              </w:rPr>
              <w:t>The Department must brief the Portfolio Committee on its interactions with the National Treasury on four critical issues: -</w:t>
            </w:r>
          </w:p>
          <w:p w14:paraId="27FFCE9A" w14:textId="77777777" w:rsidR="003D48D0" w:rsidRPr="00067CC4" w:rsidRDefault="003D48D0" w:rsidP="003D48D0">
            <w:pPr>
              <w:pStyle w:val="Body"/>
              <w:spacing w:after="0" w:line="360" w:lineRule="auto"/>
              <w:ind w:left="1134" w:hanging="425"/>
              <w:jc w:val="both"/>
              <w:rPr>
                <w:rFonts w:ascii="Times New Roman" w:eastAsia="Arial" w:hAnsi="Times New Roman" w:cs="Times New Roman"/>
                <w:bCs/>
                <w:color w:val="auto"/>
                <w:sz w:val="24"/>
                <w:szCs w:val="24"/>
              </w:rPr>
            </w:pPr>
            <w:r w:rsidRPr="00067CC4">
              <w:rPr>
                <w:rFonts w:ascii="Times New Roman" w:hAnsi="Times New Roman" w:cs="Times New Roman"/>
                <w:bCs/>
                <w:color w:val="auto"/>
                <w:sz w:val="24"/>
                <w:szCs w:val="24"/>
                <w:lang w:val="en-US"/>
              </w:rPr>
              <w:t xml:space="preserve">i) </w:t>
            </w:r>
            <w:r w:rsidRPr="00067CC4">
              <w:rPr>
                <w:rFonts w:ascii="Times New Roman" w:hAnsi="Times New Roman" w:cs="Times New Roman"/>
                <w:bCs/>
                <w:color w:val="auto"/>
                <w:sz w:val="24"/>
                <w:szCs w:val="24"/>
                <w:lang w:val="en-US"/>
              </w:rPr>
              <w:tab/>
              <w:t>Practice Note or Regulation on the implementation of the proposed cession of contracts;</w:t>
            </w:r>
          </w:p>
          <w:p w14:paraId="1BA5C12A" w14:textId="77777777" w:rsidR="003D48D0" w:rsidRPr="00067CC4" w:rsidRDefault="003D48D0" w:rsidP="003D48D0">
            <w:pPr>
              <w:pStyle w:val="Body"/>
              <w:spacing w:after="0" w:line="360" w:lineRule="auto"/>
              <w:ind w:left="1134" w:hanging="425"/>
              <w:jc w:val="both"/>
              <w:rPr>
                <w:rFonts w:ascii="Times New Roman" w:eastAsia="Arial" w:hAnsi="Times New Roman" w:cs="Times New Roman"/>
                <w:bCs/>
                <w:color w:val="auto"/>
                <w:sz w:val="24"/>
                <w:szCs w:val="24"/>
              </w:rPr>
            </w:pPr>
            <w:r w:rsidRPr="00067CC4">
              <w:rPr>
                <w:rFonts w:ascii="Times New Roman" w:hAnsi="Times New Roman" w:cs="Times New Roman"/>
                <w:bCs/>
                <w:color w:val="auto"/>
                <w:sz w:val="24"/>
                <w:szCs w:val="24"/>
                <w:lang w:val="en-US"/>
              </w:rPr>
              <w:t>ii)</w:t>
            </w:r>
            <w:r w:rsidRPr="00067CC4">
              <w:rPr>
                <w:rFonts w:ascii="Times New Roman" w:hAnsi="Times New Roman" w:cs="Times New Roman"/>
                <w:bCs/>
                <w:color w:val="auto"/>
                <w:sz w:val="24"/>
                <w:szCs w:val="24"/>
                <w:lang w:val="en-US"/>
              </w:rPr>
              <w:tab/>
              <w:t>Review of the PPPFA;</w:t>
            </w:r>
          </w:p>
          <w:p w14:paraId="40F02C38" w14:textId="77777777" w:rsidR="003D48D0" w:rsidRPr="00067CC4" w:rsidRDefault="003D48D0" w:rsidP="003D48D0">
            <w:pPr>
              <w:pStyle w:val="Body"/>
              <w:spacing w:after="0" w:line="360" w:lineRule="auto"/>
              <w:ind w:left="1134" w:hanging="425"/>
              <w:jc w:val="both"/>
              <w:rPr>
                <w:rFonts w:ascii="Times New Roman" w:eastAsia="Arial" w:hAnsi="Times New Roman" w:cs="Times New Roman"/>
                <w:bCs/>
                <w:color w:val="auto"/>
                <w:sz w:val="24"/>
                <w:szCs w:val="24"/>
              </w:rPr>
            </w:pPr>
            <w:r w:rsidRPr="00067CC4">
              <w:rPr>
                <w:rFonts w:ascii="Times New Roman" w:hAnsi="Times New Roman" w:cs="Times New Roman"/>
                <w:bCs/>
                <w:color w:val="auto"/>
                <w:sz w:val="24"/>
                <w:szCs w:val="24"/>
                <w:lang w:val="en-US"/>
              </w:rPr>
              <w:t xml:space="preserve">iii) </w:t>
            </w:r>
            <w:r w:rsidRPr="00067CC4">
              <w:rPr>
                <w:rFonts w:ascii="Times New Roman" w:hAnsi="Times New Roman" w:cs="Times New Roman"/>
                <w:bCs/>
                <w:color w:val="auto"/>
                <w:sz w:val="24"/>
                <w:szCs w:val="24"/>
                <w:lang w:val="en-US"/>
              </w:rPr>
              <w:tab/>
              <w:t>Implementation of 30 percent set aside policy and;</w:t>
            </w:r>
          </w:p>
          <w:p w14:paraId="479F5853" w14:textId="3BD3C5E0" w:rsidR="003D48D0" w:rsidRPr="00067CC4" w:rsidRDefault="003D48D0" w:rsidP="003D48D0">
            <w:pPr>
              <w:spacing w:line="360" w:lineRule="auto"/>
              <w:contextualSpacing/>
              <w:jc w:val="both"/>
              <w:rPr>
                <w:rFonts w:ascii="Times New Roman" w:eastAsia="Times New Roman" w:hAnsi="Times New Roman" w:cs="Times New Roman"/>
                <w:sz w:val="24"/>
                <w:szCs w:val="24"/>
                <w:lang w:val="en-GB" w:eastAsia="en-GB"/>
              </w:rPr>
            </w:pPr>
            <w:r w:rsidRPr="00067CC4">
              <w:rPr>
                <w:rFonts w:ascii="Times New Roman" w:hAnsi="Times New Roman" w:cs="Times New Roman"/>
                <w:bCs/>
                <w:sz w:val="24"/>
                <w:szCs w:val="24"/>
                <w:lang w:val="en-US"/>
              </w:rPr>
              <w:t xml:space="preserve">iv) </w:t>
            </w:r>
            <w:r w:rsidRPr="00067CC4">
              <w:rPr>
                <w:rFonts w:ascii="Times New Roman" w:hAnsi="Times New Roman" w:cs="Times New Roman"/>
                <w:bCs/>
                <w:sz w:val="24"/>
                <w:szCs w:val="24"/>
                <w:lang w:val="en-US"/>
              </w:rPr>
              <w:tab/>
              <w:t>The process of relocating small, micro, medium and co</w:t>
            </w:r>
            <w:r w:rsidR="00477F05" w:rsidRPr="00067CC4">
              <w:rPr>
                <w:rFonts w:ascii="Times New Roman" w:hAnsi="Times New Roman" w:cs="Times New Roman"/>
                <w:bCs/>
                <w:sz w:val="24"/>
                <w:szCs w:val="24"/>
                <w:lang w:val="en-US"/>
              </w:rPr>
              <w:t>-</w:t>
            </w:r>
            <w:r w:rsidRPr="00067CC4">
              <w:rPr>
                <w:rFonts w:ascii="Times New Roman" w:hAnsi="Times New Roman" w:cs="Times New Roman"/>
                <w:bCs/>
                <w:sz w:val="24"/>
                <w:szCs w:val="24"/>
                <w:lang w:val="en-US"/>
              </w:rPr>
              <w:t>operative enterprises functions/directorates/budget currently residing in other Departments;</w:t>
            </w:r>
          </w:p>
        </w:tc>
        <w:tc>
          <w:tcPr>
            <w:tcW w:w="5691" w:type="dxa"/>
          </w:tcPr>
          <w:p w14:paraId="389B1F6E" w14:textId="77777777" w:rsidR="003D48D0" w:rsidRPr="00067CC4" w:rsidRDefault="003D48D0" w:rsidP="003D48D0">
            <w:pPr>
              <w:pStyle w:val="Body"/>
              <w:spacing w:after="0" w:line="360" w:lineRule="auto"/>
              <w:ind w:left="425" w:hanging="425"/>
              <w:jc w:val="both"/>
              <w:rPr>
                <w:rFonts w:ascii="Times New Roman" w:hAnsi="Times New Roman" w:cs="Times New Roman"/>
                <w:color w:val="auto"/>
                <w:sz w:val="24"/>
                <w:szCs w:val="24"/>
              </w:rPr>
            </w:pPr>
            <w:r w:rsidRPr="00067CC4">
              <w:rPr>
                <w:rFonts w:ascii="Times New Roman" w:hAnsi="Times New Roman" w:cs="Times New Roman"/>
                <w:bCs/>
                <w:color w:val="auto"/>
                <w:sz w:val="24"/>
                <w:szCs w:val="24"/>
                <w:lang w:val="en-US"/>
              </w:rPr>
              <w:t xml:space="preserve">i) </w:t>
            </w:r>
            <w:r w:rsidRPr="00067CC4">
              <w:rPr>
                <w:rFonts w:ascii="Times New Roman" w:hAnsi="Times New Roman" w:cs="Times New Roman"/>
                <w:bCs/>
                <w:color w:val="auto"/>
                <w:sz w:val="24"/>
                <w:szCs w:val="24"/>
                <w:lang w:val="en-US"/>
              </w:rPr>
              <w:tab/>
              <w:t>Practice Note or Regulation on the implementation of the proposed cession of contracts;</w:t>
            </w:r>
          </w:p>
          <w:p w14:paraId="321192E2" w14:textId="7686E49F" w:rsidR="003D48D0" w:rsidRPr="00067CC4" w:rsidRDefault="003D48D0" w:rsidP="00F7586C">
            <w:pPr>
              <w:pStyle w:val="Body"/>
              <w:numPr>
                <w:ilvl w:val="0"/>
                <w:numId w:val="33"/>
              </w:numPr>
              <w:spacing w:line="360" w:lineRule="auto"/>
              <w:jc w:val="both"/>
              <w:rPr>
                <w:rFonts w:ascii="Times New Roman" w:hAnsi="Times New Roman" w:cs="Times New Roman"/>
                <w:color w:val="auto"/>
                <w:sz w:val="24"/>
                <w:szCs w:val="24"/>
                <w:lang w:val="en-US"/>
              </w:rPr>
            </w:pPr>
            <w:r w:rsidRPr="00067CC4">
              <w:rPr>
                <w:rFonts w:ascii="Times New Roman" w:hAnsi="Times New Roman" w:cs="Times New Roman"/>
                <w:color w:val="auto"/>
                <w:sz w:val="24"/>
                <w:szCs w:val="24"/>
                <w:lang w:val="en-US"/>
              </w:rPr>
              <w:t xml:space="preserve">A DSBD-NT Task Team is in place to deal with a number of issues that will culminate in a MoA between the two departments. One of the matters on the agenda is the cession of contracts. NT is willing to consider issuing a Practice Note on cessions, noting that it sets a precedent and likely to be applicable to all Development Funding Institutions (DFIs).  </w:t>
            </w:r>
            <w:r w:rsidR="00477F05" w:rsidRPr="00067CC4">
              <w:rPr>
                <w:rFonts w:ascii="Times New Roman" w:hAnsi="Times New Roman" w:cs="Times New Roman"/>
                <w:b/>
                <w:color w:val="auto"/>
                <w:sz w:val="24"/>
                <w:szCs w:val="24"/>
                <w:lang w:val="en-US"/>
              </w:rPr>
              <w:t>sefa</w:t>
            </w:r>
            <w:r w:rsidRPr="00067CC4">
              <w:rPr>
                <w:rFonts w:ascii="Times New Roman" w:hAnsi="Times New Roman" w:cs="Times New Roman"/>
                <w:color w:val="auto"/>
                <w:sz w:val="24"/>
                <w:szCs w:val="24"/>
                <w:lang w:val="en-US"/>
              </w:rPr>
              <w:t xml:space="preserve"> has formally been requested to</w:t>
            </w:r>
            <w:r w:rsidR="00477F05" w:rsidRPr="00067CC4">
              <w:rPr>
                <w:rFonts w:ascii="Times New Roman" w:hAnsi="Times New Roman" w:cs="Times New Roman"/>
                <w:color w:val="auto"/>
                <w:sz w:val="24"/>
                <w:szCs w:val="24"/>
                <w:lang w:val="en-US"/>
              </w:rPr>
              <w:t>:-</w:t>
            </w:r>
          </w:p>
          <w:p w14:paraId="673CAC5C" w14:textId="77777777" w:rsidR="003D48D0" w:rsidRPr="00067CC4" w:rsidRDefault="003D48D0" w:rsidP="00F7586C">
            <w:pPr>
              <w:pStyle w:val="Body"/>
              <w:numPr>
                <w:ilvl w:val="1"/>
                <w:numId w:val="33"/>
              </w:numPr>
              <w:spacing w:line="360" w:lineRule="auto"/>
              <w:jc w:val="both"/>
              <w:rPr>
                <w:rFonts w:ascii="Times New Roman" w:hAnsi="Times New Roman" w:cs="Times New Roman"/>
                <w:color w:val="auto"/>
                <w:sz w:val="24"/>
                <w:szCs w:val="24"/>
                <w:lang w:val="en-US"/>
              </w:rPr>
            </w:pPr>
            <w:r w:rsidRPr="00067CC4">
              <w:rPr>
                <w:rFonts w:ascii="Times New Roman" w:hAnsi="Times New Roman" w:cs="Times New Roman"/>
                <w:color w:val="auto"/>
                <w:sz w:val="24"/>
                <w:szCs w:val="24"/>
                <w:lang w:val="en-US"/>
              </w:rPr>
              <w:t xml:space="preserve">Provide DSBD with the relevant data (e.g., profile of defaulting clients, number on the CSD, cost benefit analysis of cessions etc.) so as to empower the department to present a strong business case; and,  </w:t>
            </w:r>
          </w:p>
          <w:p w14:paraId="1DAD3179" w14:textId="77777777" w:rsidR="003D48D0" w:rsidRPr="00067CC4" w:rsidRDefault="003D48D0" w:rsidP="00F7586C">
            <w:pPr>
              <w:pStyle w:val="Body"/>
              <w:numPr>
                <w:ilvl w:val="1"/>
                <w:numId w:val="33"/>
              </w:numPr>
              <w:spacing w:line="360" w:lineRule="auto"/>
              <w:jc w:val="both"/>
              <w:rPr>
                <w:rFonts w:ascii="Times New Roman" w:hAnsi="Times New Roman" w:cs="Times New Roman"/>
                <w:color w:val="auto"/>
                <w:sz w:val="24"/>
                <w:szCs w:val="24"/>
                <w:lang w:val="en-US"/>
              </w:rPr>
            </w:pPr>
            <w:r w:rsidRPr="00067CC4">
              <w:rPr>
                <w:rFonts w:ascii="Times New Roman" w:hAnsi="Times New Roman" w:cs="Times New Roman"/>
                <w:color w:val="auto"/>
                <w:sz w:val="24"/>
                <w:szCs w:val="24"/>
                <w:lang w:val="en-US"/>
              </w:rPr>
              <w:t xml:space="preserve">To meet with Ithala Bank, KZN, where cessions are successfully being implemented. DSBD and NT will facilitate this meeting </w:t>
            </w:r>
          </w:p>
          <w:p w14:paraId="41AA12E9" w14:textId="77777777" w:rsidR="003D48D0" w:rsidRPr="00067CC4" w:rsidRDefault="003D48D0" w:rsidP="003D48D0">
            <w:pPr>
              <w:pStyle w:val="Body"/>
              <w:spacing w:after="0" w:line="360" w:lineRule="auto"/>
              <w:ind w:left="425" w:hanging="425"/>
              <w:jc w:val="both"/>
              <w:rPr>
                <w:rFonts w:ascii="Times New Roman" w:hAnsi="Times New Roman" w:cs="Times New Roman"/>
                <w:color w:val="auto"/>
                <w:sz w:val="24"/>
                <w:szCs w:val="24"/>
              </w:rPr>
            </w:pPr>
            <w:r w:rsidRPr="00067CC4">
              <w:rPr>
                <w:rFonts w:ascii="Times New Roman" w:hAnsi="Times New Roman" w:cs="Times New Roman"/>
                <w:bCs/>
                <w:color w:val="auto"/>
                <w:sz w:val="24"/>
                <w:szCs w:val="24"/>
                <w:lang w:val="en-US"/>
              </w:rPr>
              <w:t>ii)</w:t>
            </w:r>
            <w:r w:rsidRPr="00067CC4">
              <w:rPr>
                <w:rFonts w:ascii="Times New Roman" w:hAnsi="Times New Roman" w:cs="Times New Roman"/>
                <w:bCs/>
                <w:color w:val="auto"/>
                <w:sz w:val="24"/>
                <w:szCs w:val="24"/>
                <w:lang w:val="en-US"/>
              </w:rPr>
              <w:tab/>
              <w:t>Review of the PPPFA;</w:t>
            </w:r>
          </w:p>
          <w:p w14:paraId="34A4512F" w14:textId="0C926655" w:rsidR="003D48D0" w:rsidRPr="00067CC4" w:rsidRDefault="003D48D0" w:rsidP="00F7586C">
            <w:pPr>
              <w:pStyle w:val="ListParagraph"/>
              <w:numPr>
                <w:ilvl w:val="0"/>
                <w:numId w:val="33"/>
              </w:numPr>
              <w:pBdr>
                <w:top w:val="nil"/>
                <w:left w:val="nil"/>
                <w:bottom w:val="nil"/>
                <w:right w:val="nil"/>
                <w:between w:val="nil"/>
                <w:bar w:val="nil"/>
              </w:pBdr>
              <w:spacing w:line="360" w:lineRule="auto"/>
              <w:contextualSpacing w:val="0"/>
              <w:jc w:val="both"/>
            </w:pPr>
            <w:r w:rsidRPr="00067CC4">
              <w:t>The PPPFA Regulations has been reviewed, published in January 2017 and applicable as from 1 April 2017. The development of a  new Public Procuremen</w:t>
            </w:r>
            <w:r w:rsidR="00477F05" w:rsidRPr="00067CC4">
              <w:t>t Bill is at an advanced stage:-</w:t>
            </w:r>
          </w:p>
          <w:p w14:paraId="1ECB3811" w14:textId="484E7CEF" w:rsidR="003D48D0" w:rsidRPr="00067CC4" w:rsidRDefault="003D48D0" w:rsidP="00F7586C">
            <w:pPr>
              <w:pStyle w:val="ListParagraph"/>
              <w:numPr>
                <w:ilvl w:val="1"/>
                <w:numId w:val="34"/>
              </w:numPr>
              <w:pBdr>
                <w:top w:val="nil"/>
                <w:left w:val="nil"/>
                <w:bottom w:val="nil"/>
                <w:right w:val="nil"/>
                <w:between w:val="nil"/>
                <w:bar w:val="nil"/>
              </w:pBdr>
              <w:spacing w:line="360" w:lineRule="auto"/>
              <w:contextualSpacing w:val="0"/>
              <w:jc w:val="both"/>
            </w:pPr>
            <w:r w:rsidRPr="00067CC4">
              <w:t>It will modernise the legislative procurement environment</w:t>
            </w:r>
            <w:r w:rsidR="00477F05" w:rsidRPr="00067CC4">
              <w:t>;</w:t>
            </w:r>
          </w:p>
          <w:p w14:paraId="75329C4B" w14:textId="3024D222" w:rsidR="003D48D0" w:rsidRPr="00067CC4" w:rsidRDefault="003D48D0" w:rsidP="00F7586C">
            <w:pPr>
              <w:pStyle w:val="ListParagraph"/>
              <w:numPr>
                <w:ilvl w:val="1"/>
                <w:numId w:val="34"/>
              </w:numPr>
              <w:pBdr>
                <w:top w:val="nil"/>
                <w:left w:val="nil"/>
                <w:bottom w:val="nil"/>
                <w:right w:val="nil"/>
                <w:between w:val="nil"/>
                <w:bar w:val="nil"/>
              </w:pBdr>
              <w:spacing w:line="360" w:lineRule="auto"/>
              <w:contextualSpacing w:val="0"/>
            </w:pPr>
            <w:r w:rsidRPr="00067CC4">
              <w:t>Organs of state will have an opportunity to comment on the Bill once approval to gazette for p</w:t>
            </w:r>
            <w:r w:rsidR="00477F05" w:rsidRPr="00067CC4">
              <w:t>ublic comments has been granted;</w:t>
            </w:r>
          </w:p>
          <w:p w14:paraId="31A2EB53" w14:textId="77777777" w:rsidR="003D48D0" w:rsidRPr="00067CC4" w:rsidRDefault="003D48D0" w:rsidP="00F7586C">
            <w:pPr>
              <w:pStyle w:val="ListParagraph"/>
              <w:numPr>
                <w:ilvl w:val="1"/>
                <w:numId w:val="34"/>
              </w:numPr>
              <w:pBdr>
                <w:top w:val="nil"/>
                <w:left w:val="nil"/>
                <w:bottom w:val="nil"/>
                <w:right w:val="nil"/>
                <w:between w:val="nil"/>
                <w:bar w:val="nil"/>
              </w:pBdr>
              <w:spacing w:line="360" w:lineRule="auto"/>
              <w:contextualSpacing w:val="0"/>
            </w:pPr>
            <w:r w:rsidRPr="00067CC4">
              <w:t>The Bill, once enacted, will be the single national regulatory framework for public procurement in SA; and,</w:t>
            </w:r>
          </w:p>
          <w:p w14:paraId="522A8F37" w14:textId="647519EC" w:rsidR="003D48D0" w:rsidRPr="00067CC4" w:rsidRDefault="003D48D0" w:rsidP="00F7586C">
            <w:pPr>
              <w:pStyle w:val="ListParagraph"/>
              <w:numPr>
                <w:ilvl w:val="1"/>
                <w:numId w:val="34"/>
              </w:numPr>
              <w:pBdr>
                <w:top w:val="nil"/>
                <w:left w:val="nil"/>
                <w:bottom w:val="nil"/>
                <w:right w:val="nil"/>
                <w:between w:val="nil"/>
                <w:bar w:val="nil"/>
              </w:pBdr>
              <w:spacing w:line="360" w:lineRule="auto"/>
              <w:contextualSpacing w:val="0"/>
            </w:pPr>
            <w:r w:rsidRPr="00067CC4">
              <w:t>Will therefore repeal the Preferential Procurement Polic</w:t>
            </w:r>
            <w:r w:rsidR="00477F05" w:rsidRPr="00067CC4">
              <w:t>y Framework Act in its entirety;</w:t>
            </w:r>
          </w:p>
          <w:p w14:paraId="45C5166F" w14:textId="77777777" w:rsidR="003D48D0" w:rsidRPr="00067CC4" w:rsidRDefault="003D48D0" w:rsidP="003D48D0">
            <w:pPr>
              <w:pStyle w:val="Body"/>
              <w:spacing w:after="0" w:line="240" w:lineRule="auto"/>
              <w:rPr>
                <w:rFonts w:ascii="Times New Roman" w:hAnsi="Times New Roman" w:cs="Times New Roman"/>
                <w:color w:val="auto"/>
                <w:sz w:val="24"/>
                <w:szCs w:val="24"/>
              </w:rPr>
            </w:pPr>
          </w:p>
          <w:p w14:paraId="34FA77EB" w14:textId="77777777" w:rsidR="003D48D0" w:rsidRPr="00067CC4" w:rsidRDefault="003D48D0" w:rsidP="003D48D0">
            <w:pPr>
              <w:pStyle w:val="Body"/>
              <w:spacing w:after="0" w:line="360" w:lineRule="auto"/>
              <w:ind w:left="425" w:hanging="425"/>
              <w:jc w:val="both"/>
              <w:rPr>
                <w:rFonts w:ascii="Times New Roman" w:hAnsi="Times New Roman" w:cs="Times New Roman"/>
                <w:color w:val="auto"/>
                <w:sz w:val="24"/>
                <w:szCs w:val="24"/>
              </w:rPr>
            </w:pPr>
            <w:r w:rsidRPr="00067CC4">
              <w:rPr>
                <w:rFonts w:ascii="Times New Roman" w:hAnsi="Times New Roman" w:cs="Times New Roman"/>
                <w:bCs/>
                <w:color w:val="auto"/>
                <w:sz w:val="24"/>
                <w:szCs w:val="24"/>
                <w:lang w:val="en-US"/>
              </w:rPr>
              <w:t xml:space="preserve">iii) </w:t>
            </w:r>
            <w:r w:rsidRPr="00067CC4">
              <w:rPr>
                <w:rFonts w:ascii="Times New Roman" w:hAnsi="Times New Roman" w:cs="Times New Roman"/>
                <w:bCs/>
                <w:color w:val="auto"/>
                <w:sz w:val="24"/>
                <w:szCs w:val="24"/>
                <w:lang w:val="en-US"/>
              </w:rPr>
              <w:tab/>
              <w:t>Implementation of 30 percent set aside policy and;</w:t>
            </w:r>
          </w:p>
          <w:p w14:paraId="07D732D0" w14:textId="184F32B4" w:rsidR="003D48D0" w:rsidRPr="00067CC4" w:rsidRDefault="003D48D0" w:rsidP="00F7586C">
            <w:pPr>
              <w:pStyle w:val="ListParagraph"/>
              <w:numPr>
                <w:ilvl w:val="0"/>
                <w:numId w:val="35"/>
              </w:numPr>
              <w:pBdr>
                <w:top w:val="nil"/>
                <w:left w:val="nil"/>
                <w:bottom w:val="nil"/>
                <w:right w:val="nil"/>
                <w:between w:val="nil"/>
                <w:bar w:val="nil"/>
              </w:pBdr>
              <w:spacing w:line="360" w:lineRule="auto"/>
              <w:contextualSpacing w:val="0"/>
              <w:jc w:val="both"/>
            </w:pPr>
            <w:r w:rsidRPr="00067CC4">
              <w:t>In terms of the 2017 PPPFA Regulations the 30</w:t>
            </w:r>
            <w:r w:rsidR="00477F05" w:rsidRPr="00067CC4">
              <w:t xml:space="preserve"> percent</w:t>
            </w:r>
            <w:r w:rsidRPr="00067CC4">
              <w:t xml:space="preserve"> </w:t>
            </w:r>
            <w:r w:rsidR="003A5AC3" w:rsidRPr="00067CC4">
              <w:t>set-asides</w:t>
            </w:r>
            <w:r w:rsidRPr="00067CC4">
              <w:t xml:space="preserve"> is now compulsory. </w:t>
            </w:r>
          </w:p>
          <w:p w14:paraId="65C51121" w14:textId="7A82390B" w:rsidR="003D48D0" w:rsidRPr="00067CC4" w:rsidRDefault="003D48D0" w:rsidP="00F7586C">
            <w:pPr>
              <w:pStyle w:val="ListParagraph"/>
              <w:numPr>
                <w:ilvl w:val="1"/>
                <w:numId w:val="36"/>
              </w:numPr>
              <w:pBdr>
                <w:top w:val="nil"/>
                <w:left w:val="nil"/>
                <w:bottom w:val="nil"/>
                <w:right w:val="nil"/>
                <w:between w:val="nil"/>
                <w:bar w:val="nil"/>
              </w:pBdr>
              <w:spacing w:line="360" w:lineRule="auto"/>
              <w:contextualSpacing w:val="0"/>
              <w:jc w:val="both"/>
            </w:pPr>
            <w:r w:rsidRPr="00067CC4">
              <w:t>As all service providers for the public sector must be registered on the Central Supplier Database (CSD), NT monitors and repor</w:t>
            </w:r>
            <w:r w:rsidR="00477F05" w:rsidRPr="00067CC4">
              <w:t>ts on compliance to a quarterly;</w:t>
            </w:r>
            <w:r w:rsidRPr="00067CC4">
              <w:t xml:space="preserve"> </w:t>
            </w:r>
          </w:p>
          <w:p w14:paraId="542F0856" w14:textId="1E28754E" w:rsidR="003D48D0" w:rsidRPr="00067CC4" w:rsidRDefault="003D48D0" w:rsidP="00F7586C">
            <w:pPr>
              <w:pStyle w:val="ListParagraph"/>
              <w:numPr>
                <w:ilvl w:val="1"/>
                <w:numId w:val="34"/>
              </w:numPr>
              <w:pBdr>
                <w:top w:val="nil"/>
                <w:left w:val="nil"/>
                <w:bottom w:val="nil"/>
                <w:right w:val="nil"/>
                <w:between w:val="nil"/>
                <w:bar w:val="nil"/>
              </w:pBdr>
              <w:spacing w:line="360" w:lineRule="auto"/>
              <w:contextualSpacing w:val="0"/>
              <w:jc w:val="both"/>
            </w:pPr>
            <w:r w:rsidRPr="00067CC4">
              <w:t>The DSBD National Interdepartmental Coordinating Committee on SMMEs and Co</w:t>
            </w:r>
            <w:r w:rsidR="00477F05" w:rsidRPr="00067CC4">
              <w:t>-</w:t>
            </w:r>
            <w:r w:rsidRPr="00067CC4">
              <w:t>operatives, chaired by the DG has introduced reporting by departments. Compliance is slow and uneven</w:t>
            </w:r>
            <w:r w:rsidR="00477F05" w:rsidRPr="00067CC4">
              <w:t>;</w:t>
            </w:r>
          </w:p>
          <w:p w14:paraId="2B5FB3EB" w14:textId="77777777" w:rsidR="003D48D0" w:rsidRPr="00067CC4" w:rsidRDefault="003D48D0" w:rsidP="00F7586C">
            <w:pPr>
              <w:pStyle w:val="ListParagraph"/>
              <w:numPr>
                <w:ilvl w:val="1"/>
                <w:numId w:val="34"/>
              </w:numPr>
              <w:pBdr>
                <w:top w:val="nil"/>
                <w:left w:val="nil"/>
                <w:bottom w:val="nil"/>
                <w:right w:val="nil"/>
                <w:between w:val="nil"/>
                <w:bar w:val="nil"/>
              </w:pBdr>
              <w:spacing w:line="360" w:lineRule="auto"/>
              <w:contextualSpacing w:val="0"/>
              <w:jc w:val="both"/>
            </w:pPr>
            <w:r w:rsidRPr="00067CC4">
              <w:t xml:space="preserve">However, with effect Q3, </w:t>
            </w:r>
          </w:p>
          <w:p w14:paraId="11860EB3" w14:textId="326DB462" w:rsidR="003D48D0" w:rsidRPr="00067CC4" w:rsidRDefault="003D48D0" w:rsidP="00F7586C">
            <w:pPr>
              <w:pStyle w:val="ListParagraph"/>
              <w:numPr>
                <w:ilvl w:val="2"/>
                <w:numId w:val="34"/>
              </w:numPr>
              <w:pBdr>
                <w:top w:val="nil"/>
                <w:left w:val="nil"/>
                <w:bottom w:val="nil"/>
                <w:right w:val="nil"/>
                <w:between w:val="nil"/>
                <w:bar w:val="nil"/>
              </w:pBdr>
              <w:spacing w:line="360" w:lineRule="auto"/>
              <w:contextualSpacing w:val="0"/>
              <w:jc w:val="both"/>
            </w:pPr>
            <w:r w:rsidRPr="00067CC4">
              <w:t>Departments will be required to disaggregate their demand plans and proactively determine and declare which goods will be set-asides for SMMEs; and their investments in growing SMMEs as suppliers of the</w:t>
            </w:r>
            <w:r w:rsidR="00477F05" w:rsidRPr="00067CC4">
              <w:t>se preferred goods and services;</w:t>
            </w:r>
            <w:r w:rsidRPr="00067CC4">
              <w:t xml:space="preserve"> </w:t>
            </w:r>
          </w:p>
          <w:p w14:paraId="5EEE91B6" w14:textId="077C9F51" w:rsidR="003D48D0" w:rsidRPr="00067CC4" w:rsidRDefault="003D48D0" w:rsidP="00F7586C">
            <w:pPr>
              <w:pStyle w:val="ListParagraph"/>
              <w:numPr>
                <w:ilvl w:val="2"/>
                <w:numId w:val="34"/>
              </w:numPr>
              <w:pBdr>
                <w:top w:val="nil"/>
                <w:left w:val="nil"/>
                <w:bottom w:val="nil"/>
                <w:right w:val="nil"/>
                <w:between w:val="nil"/>
                <w:bar w:val="nil"/>
              </w:pBdr>
              <w:spacing w:line="360" w:lineRule="auto"/>
              <w:contextualSpacing w:val="0"/>
              <w:jc w:val="both"/>
            </w:pPr>
            <w:r w:rsidRPr="00067CC4">
              <w:t xml:space="preserve">DSBD will report on compliance to the Economic Cluster and Cabinet Lekgotla. No department will want to be exposed at this level and it is </w:t>
            </w:r>
            <w:r w:rsidR="00477F05" w:rsidRPr="00067CC4">
              <w:t>anticipated</w:t>
            </w:r>
            <w:r w:rsidRPr="00067CC4">
              <w:t xml:space="preserve"> that by Q1 2018/19 we would be closer to 100</w:t>
            </w:r>
            <w:r w:rsidR="00477F05" w:rsidRPr="00067CC4">
              <w:t xml:space="preserve"> percent</w:t>
            </w:r>
            <w:r w:rsidRPr="00067CC4">
              <w:t xml:space="preserve"> compliance</w:t>
            </w:r>
            <w:r w:rsidR="00477F05" w:rsidRPr="00067CC4">
              <w:t>;</w:t>
            </w:r>
          </w:p>
          <w:p w14:paraId="0158E52A" w14:textId="038C80E4" w:rsidR="003D48D0" w:rsidRPr="00067CC4" w:rsidRDefault="00477F05" w:rsidP="003D48D0">
            <w:pPr>
              <w:pStyle w:val="Body"/>
              <w:spacing w:after="0" w:line="360" w:lineRule="auto"/>
              <w:ind w:left="425" w:hanging="425"/>
              <w:jc w:val="both"/>
              <w:rPr>
                <w:rFonts w:ascii="Times New Roman" w:hAnsi="Times New Roman" w:cs="Times New Roman"/>
                <w:color w:val="auto"/>
                <w:sz w:val="24"/>
                <w:szCs w:val="24"/>
              </w:rPr>
            </w:pPr>
            <w:r w:rsidRPr="00067CC4">
              <w:rPr>
                <w:rFonts w:ascii="Times New Roman" w:hAnsi="Times New Roman" w:cs="Times New Roman"/>
                <w:color w:val="auto"/>
                <w:sz w:val="24"/>
                <w:szCs w:val="24"/>
                <w:lang w:val="en-US"/>
              </w:rPr>
              <w:t xml:space="preserve">iv)  </w:t>
            </w:r>
            <w:r w:rsidR="003D48D0" w:rsidRPr="00067CC4">
              <w:rPr>
                <w:rFonts w:ascii="Times New Roman" w:hAnsi="Times New Roman" w:cs="Times New Roman"/>
                <w:color w:val="auto"/>
                <w:sz w:val="24"/>
                <w:szCs w:val="24"/>
                <w:lang w:val="en-US"/>
              </w:rPr>
              <w:t>DSBD and NT are working together on refining the supplier data on the CSD. For example, it cannot at present distinguish between urban, rural or township suppliers. It able to report that in 2016/17 both Western Cape and Gauteng exceeded the 30</w:t>
            </w:r>
            <w:r w:rsidRPr="00067CC4">
              <w:rPr>
                <w:rFonts w:ascii="Times New Roman" w:hAnsi="Times New Roman" w:cs="Times New Roman"/>
                <w:color w:val="auto"/>
                <w:sz w:val="24"/>
                <w:szCs w:val="24"/>
                <w:lang w:val="en-US"/>
              </w:rPr>
              <w:t xml:space="preserve"> percent</w:t>
            </w:r>
            <w:r w:rsidR="003D48D0" w:rsidRPr="00067CC4">
              <w:rPr>
                <w:rFonts w:ascii="Times New Roman" w:hAnsi="Times New Roman" w:cs="Times New Roman"/>
                <w:color w:val="auto"/>
                <w:sz w:val="24"/>
                <w:szCs w:val="24"/>
                <w:lang w:val="en-US"/>
              </w:rPr>
              <w:t xml:space="preserve"> set aside by achieving 41</w:t>
            </w:r>
            <w:r w:rsidRPr="00067CC4">
              <w:rPr>
                <w:rFonts w:ascii="Times New Roman" w:hAnsi="Times New Roman" w:cs="Times New Roman"/>
                <w:color w:val="auto"/>
                <w:sz w:val="24"/>
                <w:szCs w:val="24"/>
                <w:lang w:val="en-US"/>
              </w:rPr>
              <w:t xml:space="preserve"> percent</w:t>
            </w:r>
            <w:r w:rsidR="003D48D0" w:rsidRPr="00067CC4">
              <w:rPr>
                <w:rFonts w:ascii="Times New Roman" w:hAnsi="Times New Roman" w:cs="Times New Roman"/>
                <w:color w:val="auto"/>
                <w:sz w:val="24"/>
                <w:szCs w:val="24"/>
                <w:lang w:val="en-US"/>
              </w:rPr>
              <w:t>, the but further disaggregate the data such that DSBD is able to engage with the best practices and for them to share their strategies and systems with others, is still cumbersome</w:t>
            </w:r>
            <w:r w:rsidRPr="00067CC4">
              <w:rPr>
                <w:rFonts w:ascii="Times New Roman" w:hAnsi="Times New Roman" w:cs="Times New Roman"/>
                <w:color w:val="auto"/>
                <w:sz w:val="24"/>
                <w:szCs w:val="24"/>
                <w:lang w:val="en-US"/>
              </w:rPr>
              <w:t>;</w:t>
            </w:r>
          </w:p>
          <w:p w14:paraId="4A5C1AE7" w14:textId="40E53251" w:rsidR="003D48D0" w:rsidRPr="00067CC4" w:rsidRDefault="003D48D0" w:rsidP="003D48D0">
            <w:pPr>
              <w:pStyle w:val="Body"/>
              <w:spacing w:after="0" w:line="360" w:lineRule="auto"/>
              <w:ind w:left="425" w:hanging="425"/>
              <w:jc w:val="both"/>
              <w:rPr>
                <w:rFonts w:ascii="Times New Roman" w:hAnsi="Times New Roman" w:cs="Times New Roman"/>
                <w:color w:val="auto"/>
                <w:sz w:val="24"/>
                <w:szCs w:val="24"/>
              </w:rPr>
            </w:pPr>
            <w:r w:rsidRPr="00067CC4">
              <w:rPr>
                <w:rFonts w:ascii="Times New Roman" w:hAnsi="Times New Roman" w:cs="Times New Roman"/>
                <w:bCs/>
                <w:color w:val="auto"/>
                <w:sz w:val="24"/>
                <w:szCs w:val="24"/>
                <w:lang w:val="en-US"/>
              </w:rPr>
              <w:t xml:space="preserve">v) </w:t>
            </w:r>
            <w:r w:rsidRPr="00067CC4">
              <w:rPr>
                <w:rFonts w:ascii="Times New Roman" w:hAnsi="Times New Roman" w:cs="Times New Roman"/>
                <w:bCs/>
                <w:color w:val="auto"/>
                <w:sz w:val="24"/>
                <w:szCs w:val="24"/>
                <w:lang w:val="en-US"/>
              </w:rPr>
              <w:tab/>
              <w:t>The process of relocating small, micro, medium and co</w:t>
            </w:r>
            <w:r w:rsidR="00477F05" w:rsidRPr="00067CC4">
              <w:rPr>
                <w:rFonts w:ascii="Times New Roman" w:hAnsi="Times New Roman" w:cs="Times New Roman"/>
                <w:bCs/>
                <w:color w:val="auto"/>
                <w:sz w:val="24"/>
                <w:szCs w:val="24"/>
                <w:lang w:val="en-US"/>
              </w:rPr>
              <w:t>-</w:t>
            </w:r>
            <w:r w:rsidRPr="00067CC4">
              <w:rPr>
                <w:rFonts w:ascii="Times New Roman" w:hAnsi="Times New Roman" w:cs="Times New Roman"/>
                <w:bCs/>
                <w:color w:val="auto"/>
                <w:sz w:val="24"/>
                <w:szCs w:val="24"/>
                <w:lang w:val="en-US"/>
              </w:rPr>
              <w:t>operative enterprises functions/directorates/budget currently residing in other Departments;</w:t>
            </w:r>
          </w:p>
          <w:p w14:paraId="4A80F4EC" w14:textId="1B93B14C" w:rsidR="003D48D0" w:rsidRPr="00067CC4" w:rsidRDefault="00477F05" w:rsidP="00F7586C">
            <w:pPr>
              <w:pStyle w:val="ListParagraph"/>
              <w:numPr>
                <w:ilvl w:val="1"/>
                <w:numId w:val="34"/>
              </w:numPr>
              <w:pBdr>
                <w:top w:val="nil"/>
                <w:left w:val="nil"/>
                <w:bottom w:val="nil"/>
                <w:right w:val="nil"/>
                <w:between w:val="nil"/>
                <w:bar w:val="nil"/>
              </w:pBdr>
              <w:spacing w:line="360" w:lineRule="auto"/>
              <w:contextualSpacing w:val="0"/>
              <w:jc w:val="both"/>
            </w:pPr>
            <w:r w:rsidRPr="00067CC4">
              <w:t>The D</w:t>
            </w:r>
            <w:r w:rsidR="003D48D0" w:rsidRPr="00067CC4">
              <w:t>epartment has not initiated a process to ‘alienate” SMME functions from other departments as yet. It does n</w:t>
            </w:r>
            <w:r w:rsidRPr="00067CC4">
              <w:t>o</w:t>
            </w:r>
            <w:r w:rsidR="003D48D0" w:rsidRPr="00067CC4">
              <w:t>t have the capacity to drive and manage such a project</w:t>
            </w:r>
            <w:r w:rsidRPr="00067CC4">
              <w:t>;</w:t>
            </w:r>
          </w:p>
          <w:p w14:paraId="5040E158" w14:textId="6B682342" w:rsidR="003D48D0" w:rsidRPr="00067CC4" w:rsidRDefault="00477F05" w:rsidP="00F7586C">
            <w:pPr>
              <w:pStyle w:val="ListParagraph"/>
              <w:numPr>
                <w:ilvl w:val="1"/>
                <w:numId w:val="34"/>
              </w:numPr>
              <w:pBdr>
                <w:top w:val="nil"/>
                <w:left w:val="nil"/>
                <w:bottom w:val="nil"/>
                <w:right w:val="nil"/>
                <w:between w:val="nil"/>
                <w:bar w:val="nil"/>
              </w:pBdr>
              <w:spacing w:line="360" w:lineRule="auto"/>
              <w:contextualSpacing w:val="0"/>
              <w:jc w:val="both"/>
            </w:pPr>
            <w:r w:rsidRPr="00067CC4">
              <w:t>Instead,</w:t>
            </w:r>
            <w:r w:rsidR="003D48D0" w:rsidRPr="00067CC4">
              <w:t xml:space="preserve"> the Department has focussed </w:t>
            </w:r>
            <w:r w:rsidRPr="00067CC4">
              <w:t xml:space="preserve">on </w:t>
            </w:r>
            <w:r w:rsidR="003D48D0" w:rsidRPr="00067CC4">
              <w:t xml:space="preserve">creating a clear legislative an policy environment through its research and policy </w:t>
            </w:r>
            <w:r w:rsidRPr="00067CC4">
              <w:t>functions introduced on 2016/17;</w:t>
            </w:r>
          </w:p>
          <w:p w14:paraId="6411BE1D" w14:textId="0A01FFE8" w:rsidR="003D48D0" w:rsidRPr="00067CC4" w:rsidRDefault="003D48D0" w:rsidP="00F7586C">
            <w:pPr>
              <w:pStyle w:val="ListParagraph"/>
              <w:numPr>
                <w:ilvl w:val="1"/>
                <w:numId w:val="34"/>
              </w:numPr>
              <w:pBdr>
                <w:top w:val="nil"/>
                <w:left w:val="nil"/>
                <w:bottom w:val="nil"/>
                <w:right w:val="nil"/>
                <w:between w:val="nil"/>
                <w:bar w:val="nil"/>
              </w:pBdr>
              <w:spacing w:line="360" w:lineRule="auto"/>
              <w:contextualSpacing w:val="0"/>
              <w:jc w:val="both"/>
            </w:pPr>
            <w:r w:rsidRPr="00067CC4">
              <w:t>For example, the department is working on consensus in the Definitions on SMMEs, which will be included in the National Small Enterprise Amendment Bill. Given the importance of this consens</w:t>
            </w:r>
            <w:r w:rsidR="00477F05" w:rsidRPr="00067CC4">
              <w:t>us, the D</w:t>
            </w:r>
            <w:r w:rsidRPr="00067CC4">
              <w:t>epartment is considering issuing these as regulations, even before the passing of the Bill. Another is</w:t>
            </w:r>
            <w:r w:rsidR="00AF3144" w:rsidRPr="00067CC4">
              <w:t xml:space="preserve"> the National Incubation Policy;</w:t>
            </w:r>
          </w:p>
          <w:p w14:paraId="09C31657" w14:textId="77777777" w:rsidR="00AF3144" w:rsidRPr="00067CC4" w:rsidRDefault="00AF3144" w:rsidP="00AF3144">
            <w:pPr>
              <w:pStyle w:val="ListParagraph"/>
              <w:pBdr>
                <w:top w:val="nil"/>
                <w:left w:val="nil"/>
                <w:bottom w:val="nil"/>
                <w:right w:val="nil"/>
                <w:between w:val="nil"/>
                <w:bar w:val="nil"/>
              </w:pBdr>
              <w:spacing w:line="360" w:lineRule="auto"/>
              <w:ind w:left="1440"/>
              <w:contextualSpacing w:val="0"/>
              <w:jc w:val="both"/>
            </w:pPr>
          </w:p>
          <w:p w14:paraId="470C5566" w14:textId="17B753E0" w:rsidR="003D48D0" w:rsidRPr="00067CC4" w:rsidRDefault="003D48D0" w:rsidP="003D48D0">
            <w:pPr>
              <w:spacing w:line="360" w:lineRule="auto"/>
              <w:contextualSpacing/>
              <w:jc w:val="both"/>
              <w:rPr>
                <w:rFonts w:ascii="Times New Roman" w:eastAsia="Times New Roman" w:hAnsi="Times New Roman" w:cs="Times New Roman"/>
                <w:sz w:val="24"/>
                <w:szCs w:val="24"/>
                <w:lang w:val="en-GB" w:eastAsia="en-GB"/>
              </w:rPr>
            </w:pPr>
            <w:r w:rsidRPr="00067CC4">
              <w:rPr>
                <w:rFonts w:ascii="Times New Roman" w:hAnsi="Times New Roman" w:cs="Times New Roman"/>
                <w:sz w:val="24"/>
                <w:szCs w:val="24"/>
              </w:rPr>
              <w:t>The responsibility of the department is to provide leadership in terms of SMME and Co-operative development and to provide accurate feedback on initiatives to promote SMMEs and Co-operatives as well as the impact of these initiatives on the sector.  Each and every national department as well as provinces and local governments have a responsibility to ensure the “unlocking of SMME opportunities”. The Department has already established National as well as Inter-Provincial coordination platforms and are in the process of finalising reporting templates that will allow for accurate reporting. The Department also took the lead in ensuring the development of technical indicators by August 2017 that will enable integrated planning and reporting in the SMME sector.</w:t>
            </w:r>
          </w:p>
        </w:tc>
      </w:tr>
      <w:tr w:rsidR="00477F05" w:rsidRPr="00067CC4" w14:paraId="1F1A571C" w14:textId="77777777" w:rsidTr="00067D51">
        <w:tc>
          <w:tcPr>
            <w:tcW w:w="3325" w:type="dxa"/>
          </w:tcPr>
          <w:p w14:paraId="36E18BD1" w14:textId="3C9D21AE" w:rsidR="00477F05" w:rsidRPr="00067CC4" w:rsidRDefault="00477F05" w:rsidP="00477F05">
            <w:pPr>
              <w:spacing w:after="200" w:line="360" w:lineRule="auto"/>
              <w:contextualSpacing/>
              <w:jc w:val="both"/>
              <w:rPr>
                <w:rFonts w:ascii="Times New Roman" w:hAnsi="Times New Roman" w:cs="Times New Roman"/>
                <w:sz w:val="24"/>
                <w:szCs w:val="24"/>
              </w:rPr>
            </w:pPr>
            <w:r w:rsidRPr="00067CC4">
              <w:rPr>
                <w:rFonts w:ascii="Times New Roman" w:hAnsi="Times New Roman" w:cs="Times New Roman"/>
                <w:bCs/>
                <w:sz w:val="24"/>
                <w:szCs w:val="24"/>
                <w:lang w:val="en-US"/>
              </w:rPr>
              <w:t>The Department must brief or present to the Portfolio Committee its bidding proposal to the National Treasury, encompassing a clear value proposition and social rate of return for the government through utilising, among others, computable general equilibrium (CGE), applied general equilibrium (AGE) or econometrics model(s)</w:t>
            </w:r>
          </w:p>
        </w:tc>
        <w:tc>
          <w:tcPr>
            <w:tcW w:w="5691" w:type="dxa"/>
          </w:tcPr>
          <w:p w14:paraId="57A63A60" w14:textId="59EBE23F" w:rsidR="00477F05" w:rsidRPr="00067CC4" w:rsidRDefault="00477F05" w:rsidP="00F7586C">
            <w:pPr>
              <w:pStyle w:val="ListParagraph"/>
              <w:numPr>
                <w:ilvl w:val="0"/>
                <w:numId w:val="37"/>
              </w:numPr>
              <w:spacing w:line="360" w:lineRule="auto"/>
              <w:jc w:val="both"/>
              <w:rPr>
                <w:lang w:val="en-GB"/>
              </w:rPr>
            </w:pPr>
            <w:r w:rsidRPr="00067CC4">
              <w:t xml:space="preserve">The Department has not presented the proposed bidding proposal to NT. The questions and expectations are not clear or well understood. The DG will seek clarity from the Chairperson; </w:t>
            </w:r>
          </w:p>
        </w:tc>
      </w:tr>
      <w:tr w:rsidR="00477F05" w:rsidRPr="00067CC4" w14:paraId="2780796B" w14:textId="77777777" w:rsidTr="00067D51">
        <w:tc>
          <w:tcPr>
            <w:tcW w:w="3325" w:type="dxa"/>
          </w:tcPr>
          <w:p w14:paraId="5B386C6D" w14:textId="67ABA19A" w:rsidR="00477F05" w:rsidRPr="00067CC4" w:rsidRDefault="00477F05" w:rsidP="003373D5">
            <w:pPr>
              <w:pStyle w:val="Body"/>
              <w:spacing w:after="0" w:line="360" w:lineRule="auto"/>
              <w:jc w:val="both"/>
              <w:rPr>
                <w:rFonts w:ascii="Times New Roman" w:eastAsia="Arial" w:hAnsi="Times New Roman" w:cs="Times New Roman"/>
                <w:bCs/>
                <w:color w:val="auto"/>
                <w:sz w:val="24"/>
                <w:szCs w:val="24"/>
              </w:rPr>
            </w:pPr>
            <w:r w:rsidRPr="00067CC4">
              <w:rPr>
                <w:rFonts w:ascii="Times New Roman" w:hAnsi="Times New Roman" w:cs="Times New Roman"/>
                <w:bCs/>
                <w:color w:val="auto"/>
                <w:sz w:val="24"/>
                <w:szCs w:val="24"/>
                <w:lang w:val="en-US"/>
              </w:rPr>
              <w:t>The Department must urgently facilitate the development of the Retail and Wholesale Charter within the first quarter of 2017/18 financial year, with clearly defined interim targets</w:t>
            </w:r>
            <w:r w:rsidR="003373D5" w:rsidRPr="00067CC4">
              <w:rPr>
                <w:rFonts w:ascii="Times New Roman" w:hAnsi="Times New Roman" w:cs="Times New Roman"/>
                <w:bCs/>
                <w:color w:val="auto"/>
                <w:sz w:val="24"/>
                <w:szCs w:val="24"/>
                <w:lang w:val="en-US"/>
              </w:rPr>
              <w:t>;</w:t>
            </w:r>
          </w:p>
        </w:tc>
        <w:tc>
          <w:tcPr>
            <w:tcW w:w="5691" w:type="dxa"/>
          </w:tcPr>
          <w:p w14:paraId="6B35E6A6" w14:textId="3FDB237B" w:rsidR="00477F05" w:rsidRPr="00067CC4" w:rsidRDefault="00477F05" w:rsidP="00F7586C">
            <w:pPr>
              <w:pStyle w:val="ListParagraph"/>
              <w:numPr>
                <w:ilvl w:val="0"/>
                <w:numId w:val="38"/>
              </w:numPr>
              <w:pBdr>
                <w:top w:val="nil"/>
                <w:left w:val="nil"/>
                <w:bottom w:val="nil"/>
                <w:right w:val="nil"/>
                <w:between w:val="nil"/>
                <w:bar w:val="nil"/>
              </w:pBdr>
              <w:spacing w:line="360" w:lineRule="auto"/>
              <w:contextualSpacing w:val="0"/>
              <w:jc w:val="both"/>
              <w:rPr>
                <w:u w:color="FF0000"/>
              </w:rPr>
            </w:pPr>
            <w:r w:rsidRPr="00067CC4">
              <w:rPr>
                <w:u w:color="FF0000"/>
              </w:rPr>
              <w:t>The DSBD will conduct a feasibility study which will inform the DSBD policy position to be adopted</w:t>
            </w:r>
            <w:r w:rsidR="003373D5" w:rsidRPr="00067CC4">
              <w:rPr>
                <w:u w:color="FF0000"/>
              </w:rPr>
              <w:t>;</w:t>
            </w:r>
          </w:p>
          <w:p w14:paraId="1EA47DF2" w14:textId="7B0E7E3A" w:rsidR="00477F05" w:rsidRPr="00067CC4" w:rsidRDefault="00477F05" w:rsidP="00477F05">
            <w:pPr>
              <w:spacing w:after="200" w:line="360" w:lineRule="auto"/>
              <w:contextualSpacing/>
              <w:jc w:val="both"/>
              <w:rPr>
                <w:rFonts w:ascii="Times New Roman" w:hAnsi="Times New Roman" w:cs="Times New Roman"/>
                <w:sz w:val="24"/>
                <w:szCs w:val="24"/>
                <w:lang w:val="en-GB"/>
              </w:rPr>
            </w:pPr>
          </w:p>
        </w:tc>
      </w:tr>
      <w:tr w:rsidR="003373D5" w:rsidRPr="00067CC4" w14:paraId="19348619" w14:textId="77777777" w:rsidTr="00067D51">
        <w:tc>
          <w:tcPr>
            <w:tcW w:w="3325" w:type="dxa"/>
          </w:tcPr>
          <w:p w14:paraId="52758DCA" w14:textId="05A76768" w:rsidR="003373D5" w:rsidRPr="00067CC4" w:rsidRDefault="003373D5" w:rsidP="003373D5">
            <w:pPr>
              <w:spacing w:after="200" w:line="360" w:lineRule="auto"/>
              <w:contextualSpacing/>
              <w:jc w:val="both"/>
              <w:rPr>
                <w:rFonts w:ascii="Times New Roman" w:hAnsi="Times New Roman" w:cs="Times New Roman"/>
                <w:sz w:val="24"/>
                <w:szCs w:val="24"/>
                <w:lang w:val="en-GB"/>
              </w:rPr>
            </w:pPr>
            <w:r w:rsidRPr="00067CC4">
              <w:rPr>
                <w:rFonts w:ascii="Times New Roman" w:hAnsi="Times New Roman" w:cs="Times New Roman"/>
                <w:bCs/>
                <w:sz w:val="24"/>
                <w:szCs w:val="24"/>
                <w:lang w:val="en-US"/>
              </w:rPr>
              <w:t>The Department should work hand in hand with all spheres of government and ensure that it upscale the involvement of Local Economic Development Structures by active participation in Integrated Developmental Plan Sessions, including the introduction of a more robust mechanism in ensuring that there is better coordination between activities of the respective Provincial Governments and the DSBD, and various other initiatives that bring to life i.e. Intergovernmental Relations Framework Act (IRFA), National Spatial Development Perspective(NSDP), Presidential Poverty Nodal Points (PPNP), Transversal Agreements and Nine Point Plan to mention the few;</w:t>
            </w:r>
          </w:p>
        </w:tc>
        <w:tc>
          <w:tcPr>
            <w:tcW w:w="5691" w:type="dxa"/>
          </w:tcPr>
          <w:p w14:paraId="169A34A1" w14:textId="0B58458F" w:rsidR="003373D5" w:rsidRPr="00067CC4" w:rsidRDefault="003373D5" w:rsidP="00F7586C">
            <w:pPr>
              <w:pStyle w:val="ListParagraph"/>
              <w:numPr>
                <w:ilvl w:val="0"/>
                <w:numId w:val="39"/>
              </w:numPr>
              <w:pBdr>
                <w:top w:val="nil"/>
                <w:left w:val="nil"/>
                <w:bottom w:val="nil"/>
                <w:right w:val="nil"/>
                <w:between w:val="nil"/>
                <w:bar w:val="nil"/>
              </w:pBdr>
              <w:spacing w:line="360" w:lineRule="auto"/>
              <w:contextualSpacing w:val="0"/>
              <w:jc w:val="both"/>
              <w:rPr>
                <w:rFonts w:eastAsia="Arial"/>
              </w:rPr>
            </w:pPr>
            <w:r w:rsidRPr="00067CC4">
              <w:t xml:space="preserve">The Department has reviewed its approach to local economic development. The new approach puts emphasis on the DSBD strengthening the alignment of sector plans, Provincial Growth and Development Strategies, and Municipal LED plans using the IDP process; </w:t>
            </w:r>
          </w:p>
          <w:p w14:paraId="34E1B5DE" w14:textId="2E591ACA" w:rsidR="003373D5" w:rsidRPr="00067CC4" w:rsidRDefault="003373D5" w:rsidP="00F7586C">
            <w:pPr>
              <w:pStyle w:val="ListParagraph"/>
              <w:numPr>
                <w:ilvl w:val="0"/>
                <w:numId w:val="39"/>
              </w:numPr>
              <w:pBdr>
                <w:top w:val="nil"/>
                <w:left w:val="nil"/>
                <w:bottom w:val="nil"/>
                <w:right w:val="nil"/>
                <w:between w:val="nil"/>
                <w:bar w:val="nil"/>
              </w:pBdr>
              <w:spacing w:line="360" w:lineRule="auto"/>
              <w:contextualSpacing w:val="0"/>
              <w:jc w:val="both"/>
              <w:rPr>
                <w:rFonts w:eastAsia="Arial"/>
              </w:rPr>
            </w:pPr>
            <w:r w:rsidRPr="00067CC4">
              <w:t xml:space="preserve">The Department will now be involved, at District level, during the inception phase of the IDP consultation process. To this end, the DSBD and the Department of Cooperative Governance will engage to plan a way forward, which might include, among others, the DSDB’s strategic plan being tabled during IDP consultations, packaged products and services offerings being tabled during the IDP formulation process; </w:t>
            </w:r>
          </w:p>
          <w:p w14:paraId="02CD4DF6" w14:textId="57BF5294" w:rsidR="003373D5" w:rsidRPr="00067CC4" w:rsidRDefault="003373D5" w:rsidP="00F7586C">
            <w:pPr>
              <w:pStyle w:val="ListParagraph"/>
              <w:numPr>
                <w:ilvl w:val="0"/>
                <w:numId w:val="39"/>
              </w:numPr>
              <w:pBdr>
                <w:top w:val="nil"/>
                <w:left w:val="nil"/>
                <w:bottom w:val="nil"/>
                <w:right w:val="nil"/>
                <w:between w:val="nil"/>
                <w:bar w:val="nil"/>
              </w:pBdr>
              <w:spacing w:line="360" w:lineRule="auto"/>
              <w:contextualSpacing w:val="0"/>
              <w:jc w:val="both"/>
              <w:rPr>
                <w:rFonts w:eastAsia="Arial"/>
              </w:rPr>
            </w:pPr>
            <w:r w:rsidRPr="00067CC4">
              <w:t>The Department and COGTA are hosting a National LED Summit in November 2017 as step one in a road map to forge greater coherence and to enhance coordination, integrated planning and impact of public sector investments;</w:t>
            </w:r>
          </w:p>
        </w:tc>
      </w:tr>
      <w:tr w:rsidR="003373D5" w:rsidRPr="00067CC4" w14:paraId="18DA478A" w14:textId="77777777" w:rsidTr="00067D51">
        <w:tc>
          <w:tcPr>
            <w:tcW w:w="3325" w:type="dxa"/>
          </w:tcPr>
          <w:p w14:paraId="0DE47712" w14:textId="16A0F465" w:rsidR="003373D5" w:rsidRPr="00067CC4" w:rsidRDefault="003373D5" w:rsidP="003373D5">
            <w:pPr>
              <w:spacing w:after="200" w:line="360" w:lineRule="auto"/>
              <w:contextualSpacing/>
              <w:jc w:val="both"/>
              <w:rPr>
                <w:rFonts w:ascii="Times New Roman" w:hAnsi="Times New Roman" w:cs="Times New Roman"/>
                <w:sz w:val="24"/>
                <w:szCs w:val="24"/>
                <w:lang w:val="en-GB"/>
              </w:rPr>
            </w:pPr>
            <w:r w:rsidRPr="00067CC4">
              <w:rPr>
                <w:rFonts w:ascii="Times New Roman" w:hAnsi="Times New Roman" w:cs="Times New Roman"/>
                <w:bCs/>
                <w:sz w:val="24"/>
                <w:szCs w:val="24"/>
                <w:lang w:val="en-US"/>
              </w:rPr>
              <w:t>With regard to accountability and ensuring that funds disbursed for grants are utilised for the purposes they have been intended for, the Department must develop a plan for monitoring</w:t>
            </w:r>
          </w:p>
        </w:tc>
        <w:tc>
          <w:tcPr>
            <w:tcW w:w="5691" w:type="dxa"/>
          </w:tcPr>
          <w:p w14:paraId="10B8B3E6" w14:textId="03E7C77B" w:rsidR="003373D5" w:rsidRPr="00067CC4" w:rsidRDefault="003373D5" w:rsidP="00F7586C">
            <w:pPr>
              <w:pStyle w:val="ListParagraph"/>
              <w:numPr>
                <w:ilvl w:val="0"/>
                <w:numId w:val="37"/>
              </w:numPr>
              <w:spacing w:after="200" w:line="360" w:lineRule="auto"/>
              <w:jc w:val="both"/>
              <w:rPr>
                <w:lang w:val="en-GB"/>
              </w:rPr>
            </w:pPr>
            <w:r w:rsidRPr="00067CC4">
              <w:t xml:space="preserve">The Department has established a Monitoring and Evaluation Unit that will assist with this task, </w:t>
            </w:r>
            <w:r w:rsidRPr="00067CC4">
              <w:rPr>
                <w:u w:color="FF0000"/>
              </w:rPr>
              <w:t>however not adequately resourced as currently operating with two core staff members.</w:t>
            </w:r>
            <w:r w:rsidRPr="00067CC4">
              <w:t xml:space="preserve"> In addition, the Department will engage with the agencies to further assist with monitoring; </w:t>
            </w:r>
          </w:p>
        </w:tc>
      </w:tr>
      <w:tr w:rsidR="003373D5" w:rsidRPr="00067CC4" w14:paraId="19478D22" w14:textId="77777777" w:rsidTr="00067D51">
        <w:tc>
          <w:tcPr>
            <w:tcW w:w="3325" w:type="dxa"/>
          </w:tcPr>
          <w:p w14:paraId="00F78F19" w14:textId="332C5CC0" w:rsidR="003373D5" w:rsidRPr="00067CC4" w:rsidRDefault="003373D5" w:rsidP="003373D5">
            <w:pPr>
              <w:spacing w:after="200" w:line="360" w:lineRule="auto"/>
              <w:contextualSpacing/>
              <w:jc w:val="both"/>
              <w:rPr>
                <w:rFonts w:ascii="Times New Roman" w:hAnsi="Times New Roman" w:cs="Times New Roman"/>
                <w:sz w:val="24"/>
                <w:szCs w:val="24"/>
                <w:lang w:val="en-GB"/>
              </w:rPr>
            </w:pPr>
            <w:r w:rsidRPr="00067CC4">
              <w:rPr>
                <w:rFonts w:ascii="Times New Roman" w:hAnsi="Times New Roman" w:cs="Times New Roman"/>
                <w:bCs/>
                <w:sz w:val="24"/>
                <w:szCs w:val="24"/>
                <w:lang w:val="en-US"/>
              </w:rPr>
              <w:t xml:space="preserve">The Department should also consider the use of Stokvels, Mining Chambers (TEBA) and Post-banks as institutions for lending in addition to the current model used by </w:t>
            </w:r>
            <w:r w:rsidRPr="00067CC4">
              <w:rPr>
                <w:rFonts w:ascii="Times New Roman" w:hAnsi="Times New Roman" w:cs="Times New Roman"/>
                <w:b/>
                <w:bCs/>
                <w:sz w:val="24"/>
                <w:szCs w:val="24"/>
                <w:lang w:val="en-US"/>
              </w:rPr>
              <w:t>sefa</w:t>
            </w:r>
            <w:r w:rsidRPr="00067CC4">
              <w:rPr>
                <w:rFonts w:ascii="Times New Roman" w:hAnsi="Times New Roman" w:cs="Times New Roman"/>
                <w:bCs/>
                <w:sz w:val="24"/>
                <w:szCs w:val="24"/>
                <w:lang w:val="en-US"/>
              </w:rPr>
              <w:t>;</w:t>
            </w:r>
          </w:p>
        </w:tc>
        <w:tc>
          <w:tcPr>
            <w:tcW w:w="5691" w:type="dxa"/>
          </w:tcPr>
          <w:p w14:paraId="0FB405F4" w14:textId="77777777" w:rsidR="003373D5" w:rsidRPr="00067CC4" w:rsidRDefault="003373D5" w:rsidP="00F7586C">
            <w:pPr>
              <w:pStyle w:val="ListParagraph"/>
              <w:numPr>
                <w:ilvl w:val="0"/>
                <w:numId w:val="37"/>
              </w:numPr>
              <w:pBdr>
                <w:top w:val="nil"/>
                <w:left w:val="nil"/>
                <w:bottom w:val="nil"/>
                <w:right w:val="nil"/>
                <w:between w:val="nil"/>
                <w:bar w:val="nil"/>
              </w:pBdr>
              <w:spacing w:line="360" w:lineRule="auto"/>
              <w:jc w:val="both"/>
            </w:pPr>
            <w:r w:rsidRPr="00067CC4">
              <w:t>The Department will investigate the viability of the proposal and provide feedback to the Portfolio Committee;</w:t>
            </w:r>
          </w:p>
          <w:p w14:paraId="3E39EEBA" w14:textId="77777777" w:rsidR="003373D5" w:rsidRPr="00067CC4" w:rsidRDefault="003373D5" w:rsidP="00F7586C">
            <w:pPr>
              <w:pStyle w:val="ListParagraph"/>
              <w:numPr>
                <w:ilvl w:val="0"/>
                <w:numId w:val="37"/>
              </w:numPr>
              <w:pBdr>
                <w:top w:val="nil"/>
                <w:left w:val="nil"/>
                <w:bottom w:val="nil"/>
                <w:right w:val="nil"/>
                <w:between w:val="nil"/>
                <w:bar w:val="nil"/>
              </w:pBdr>
              <w:spacing w:line="360" w:lineRule="auto"/>
              <w:jc w:val="both"/>
            </w:pPr>
            <w:r w:rsidRPr="00067CC4">
              <w:rPr>
                <w:b/>
              </w:rPr>
              <w:t>sefa</w:t>
            </w:r>
            <w:r w:rsidRPr="00067CC4">
              <w:t xml:space="preserve"> will be requested to explore the possibility of utilising these institutions going forward once all financial instruments are consolidated under </w:t>
            </w:r>
            <w:r w:rsidRPr="00067CC4">
              <w:rPr>
                <w:b/>
              </w:rPr>
              <w:t>sefa</w:t>
            </w:r>
            <w:r w:rsidRPr="00067CC4">
              <w:t>;</w:t>
            </w:r>
          </w:p>
          <w:p w14:paraId="34396795" w14:textId="7158D462" w:rsidR="003373D5" w:rsidRPr="00067CC4" w:rsidRDefault="003373D5" w:rsidP="00F7586C">
            <w:pPr>
              <w:pStyle w:val="ListParagraph"/>
              <w:numPr>
                <w:ilvl w:val="0"/>
                <w:numId w:val="37"/>
              </w:numPr>
              <w:pBdr>
                <w:top w:val="nil"/>
                <w:left w:val="nil"/>
                <w:bottom w:val="nil"/>
                <w:right w:val="nil"/>
                <w:between w:val="nil"/>
                <w:bar w:val="nil"/>
              </w:pBdr>
              <w:spacing w:line="360" w:lineRule="auto"/>
              <w:jc w:val="both"/>
            </w:pPr>
            <w:r w:rsidRPr="00067CC4">
              <w:rPr>
                <w:u w:color="FF0000"/>
              </w:rPr>
              <w:t xml:space="preserve">Once Post-bank is granted licensing rights to lend, the Department and </w:t>
            </w:r>
            <w:r w:rsidRPr="00067CC4">
              <w:rPr>
                <w:b/>
                <w:u w:color="FF0000"/>
              </w:rPr>
              <w:t>sefa</w:t>
            </w:r>
            <w:r w:rsidRPr="00067CC4">
              <w:rPr>
                <w:u w:color="FF0000"/>
              </w:rPr>
              <w:t xml:space="preserve"> will engage Post-bank to explore these possibilities;</w:t>
            </w:r>
          </w:p>
        </w:tc>
      </w:tr>
      <w:tr w:rsidR="003373D5" w:rsidRPr="00067CC4" w14:paraId="16CC5202" w14:textId="77777777" w:rsidTr="00067D51">
        <w:tc>
          <w:tcPr>
            <w:tcW w:w="3325" w:type="dxa"/>
          </w:tcPr>
          <w:p w14:paraId="09BE37E5" w14:textId="7F662E52" w:rsidR="003373D5" w:rsidRPr="00067CC4" w:rsidRDefault="003373D5" w:rsidP="003373D5">
            <w:pPr>
              <w:spacing w:after="200" w:line="360" w:lineRule="auto"/>
              <w:contextualSpacing/>
              <w:jc w:val="both"/>
              <w:rPr>
                <w:rFonts w:ascii="Times New Roman" w:hAnsi="Times New Roman" w:cs="Times New Roman"/>
                <w:sz w:val="24"/>
                <w:szCs w:val="24"/>
                <w:lang w:val="en-GB"/>
              </w:rPr>
            </w:pPr>
            <w:r w:rsidRPr="00067CC4">
              <w:rPr>
                <w:rFonts w:ascii="Times New Roman" w:hAnsi="Times New Roman" w:cs="Times New Roman"/>
                <w:bCs/>
                <w:sz w:val="24"/>
                <w:szCs w:val="24"/>
                <w:lang w:val="en-US"/>
              </w:rPr>
              <w:t>The Portfolio Committee reiterates its recommendation to the Department to strategically use Pay points offices for grants in the rural areas for conducting research as most of hawkers do their businesses in such areas, the Department to report back on this;</w:t>
            </w:r>
          </w:p>
        </w:tc>
        <w:tc>
          <w:tcPr>
            <w:tcW w:w="5691" w:type="dxa"/>
          </w:tcPr>
          <w:p w14:paraId="1D4321A0" w14:textId="02A037B4" w:rsidR="003373D5" w:rsidRPr="00067CC4" w:rsidRDefault="003373D5" w:rsidP="00F7586C">
            <w:pPr>
              <w:pStyle w:val="ListParagraph"/>
              <w:numPr>
                <w:ilvl w:val="0"/>
                <w:numId w:val="40"/>
              </w:numPr>
              <w:pBdr>
                <w:top w:val="nil"/>
                <w:left w:val="nil"/>
                <w:bottom w:val="nil"/>
                <w:right w:val="nil"/>
                <w:between w:val="nil"/>
                <w:bar w:val="nil"/>
              </w:pBdr>
              <w:spacing w:line="360" w:lineRule="auto"/>
              <w:jc w:val="both"/>
              <w:rPr>
                <w:rFonts w:eastAsia="Arial"/>
              </w:rPr>
            </w:pPr>
            <w:r w:rsidRPr="00067CC4">
              <w:t xml:space="preserve">The Department intends piloting conducting research using pay-point offices; </w:t>
            </w:r>
          </w:p>
          <w:p w14:paraId="617313D2" w14:textId="336DC068" w:rsidR="003373D5" w:rsidRPr="00067CC4" w:rsidRDefault="003373D5" w:rsidP="003373D5">
            <w:pPr>
              <w:spacing w:after="200" w:line="360" w:lineRule="auto"/>
              <w:contextualSpacing/>
              <w:jc w:val="both"/>
              <w:rPr>
                <w:rFonts w:ascii="Times New Roman" w:hAnsi="Times New Roman" w:cs="Times New Roman"/>
                <w:sz w:val="24"/>
                <w:szCs w:val="24"/>
                <w:lang w:val="en-GB"/>
              </w:rPr>
            </w:pPr>
            <w:r w:rsidRPr="00067CC4">
              <w:rPr>
                <w:rFonts w:ascii="Times New Roman" w:eastAsia="Arial" w:hAnsi="Times New Roman" w:cs="Times New Roman"/>
                <w:bCs/>
                <w:sz w:val="24"/>
                <w:szCs w:val="24"/>
                <w:lang w:val="en-US"/>
              </w:rPr>
              <w:tab/>
            </w:r>
          </w:p>
        </w:tc>
      </w:tr>
      <w:tr w:rsidR="003373D5" w:rsidRPr="00067CC4" w14:paraId="3FDDEF67" w14:textId="77777777" w:rsidTr="00067D51">
        <w:tc>
          <w:tcPr>
            <w:tcW w:w="3325" w:type="dxa"/>
          </w:tcPr>
          <w:p w14:paraId="645CEF08" w14:textId="3C27D4F0" w:rsidR="003373D5" w:rsidRPr="00067CC4" w:rsidRDefault="003373D5" w:rsidP="003373D5">
            <w:pPr>
              <w:spacing w:after="200" w:line="360" w:lineRule="auto"/>
              <w:contextualSpacing/>
              <w:jc w:val="both"/>
              <w:rPr>
                <w:rFonts w:ascii="Times New Roman" w:hAnsi="Times New Roman" w:cs="Times New Roman"/>
                <w:sz w:val="24"/>
                <w:szCs w:val="24"/>
                <w:lang w:val="en-GB"/>
              </w:rPr>
            </w:pPr>
            <w:r w:rsidRPr="00067CC4">
              <w:rPr>
                <w:rFonts w:ascii="Times New Roman" w:hAnsi="Times New Roman" w:cs="Times New Roman"/>
                <w:bCs/>
                <w:sz w:val="24"/>
                <w:szCs w:val="24"/>
                <w:lang w:val="en-US"/>
              </w:rPr>
              <w:t xml:space="preserve">The PC recommended to </w:t>
            </w:r>
            <w:r w:rsidRPr="00067CC4">
              <w:rPr>
                <w:rFonts w:ascii="Times New Roman" w:hAnsi="Times New Roman" w:cs="Times New Roman"/>
                <w:b/>
                <w:bCs/>
                <w:sz w:val="24"/>
                <w:szCs w:val="24"/>
                <w:lang w:val="en-US"/>
              </w:rPr>
              <w:t>sefa</w:t>
            </w:r>
            <w:r w:rsidRPr="00067CC4">
              <w:rPr>
                <w:rFonts w:ascii="Times New Roman" w:hAnsi="Times New Roman" w:cs="Times New Roman"/>
                <w:bCs/>
                <w:sz w:val="24"/>
                <w:szCs w:val="24"/>
                <w:lang w:val="en-US"/>
              </w:rPr>
              <w:t xml:space="preserve"> to position its location in areas where the challenges are in terms of meeting the turnaround time for applications, </w:t>
            </w:r>
            <w:r w:rsidRPr="00067CC4">
              <w:rPr>
                <w:rFonts w:ascii="Times New Roman" w:hAnsi="Times New Roman" w:cs="Times New Roman"/>
                <w:b/>
                <w:bCs/>
                <w:sz w:val="24"/>
                <w:szCs w:val="24"/>
                <w:lang w:val="en-US"/>
              </w:rPr>
              <w:t>sefa</w:t>
            </w:r>
            <w:r w:rsidRPr="00067CC4">
              <w:rPr>
                <w:rFonts w:ascii="Times New Roman" w:hAnsi="Times New Roman" w:cs="Times New Roman"/>
                <w:bCs/>
                <w:sz w:val="24"/>
                <w:szCs w:val="24"/>
                <w:lang w:val="en-US"/>
              </w:rPr>
              <w:t xml:space="preserve"> to provide a detailed progress on this;</w:t>
            </w:r>
          </w:p>
        </w:tc>
        <w:tc>
          <w:tcPr>
            <w:tcW w:w="5691" w:type="dxa"/>
          </w:tcPr>
          <w:p w14:paraId="66AAF226" w14:textId="77777777" w:rsidR="003373D5" w:rsidRPr="00067CC4" w:rsidRDefault="003373D5" w:rsidP="003373D5">
            <w:pPr>
              <w:pStyle w:val="Body"/>
              <w:spacing w:after="0" w:line="360" w:lineRule="auto"/>
              <w:rPr>
                <w:rFonts w:ascii="Times New Roman" w:hAnsi="Times New Roman" w:cs="Times New Roman"/>
                <w:color w:val="auto"/>
                <w:sz w:val="24"/>
                <w:szCs w:val="24"/>
              </w:rPr>
            </w:pPr>
            <w:r w:rsidRPr="00067CC4">
              <w:rPr>
                <w:rFonts w:ascii="Times New Roman" w:hAnsi="Times New Roman" w:cs="Times New Roman"/>
                <w:bCs/>
                <w:color w:val="auto"/>
                <w:sz w:val="24"/>
                <w:szCs w:val="24"/>
                <w:lang w:val="en-US"/>
              </w:rPr>
              <w:t>Direct Lending and Wholesale Lending Divisions</w:t>
            </w:r>
          </w:p>
          <w:p w14:paraId="47189A0F" w14:textId="77777777" w:rsidR="003373D5" w:rsidRPr="00067CC4" w:rsidRDefault="003373D5" w:rsidP="003373D5">
            <w:pPr>
              <w:pStyle w:val="Body"/>
              <w:spacing w:after="0" w:line="360" w:lineRule="auto"/>
              <w:rPr>
                <w:rFonts w:ascii="Times New Roman" w:hAnsi="Times New Roman" w:cs="Times New Roman"/>
                <w:color w:val="auto"/>
                <w:sz w:val="24"/>
                <w:szCs w:val="24"/>
              </w:rPr>
            </w:pPr>
            <w:r w:rsidRPr="00067CC4">
              <w:rPr>
                <w:rFonts w:ascii="Times New Roman" w:hAnsi="Times New Roman" w:cs="Times New Roman"/>
                <w:bCs/>
                <w:color w:val="auto"/>
                <w:sz w:val="24"/>
                <w:szCs w:val="24"/>
                <w:lang w:val="en-US"/>
              </w:rPr>
              <w:t>Turnaround times: FY 2016/17</w:t>
            </w:r>
          </w:p>
          <w:p w14:paraId="15DB0DC4" w14:textId="77777777" w:rsidR="003373D5" w:rsidRPr="00067CC4" w:rsidRDefault="003373D5" w:rsidP="003373D5">
            <w:pPr>
              <w:pStyle w:val="Body"/>
              <w:spacing w:after="0" w:line="360" w:lineRule="auto"/>
              <w:rPr>
                <w:rFonts w:ascii="Times New Roman" w:hAnsi="Times New Roman" w:cs="Times New Roman"/>
                <w:color w:val="auto"/>
                <w:sz w:val="24"/>
                <w:szCs w:val="24"/>
              </w:rPr>
            </w:pPr>
          </w:p>
          <w:p w14:paraId="0FABC34A" w14:textId="77777777" w:rsidR="003373D5" w:rsidRPr="00067CC4" w:rsidRDefault="003373D5" w:rsidP="003373D5">
            <w:pPr>
              <w:pStyle w:val="Body"/>
              <w:spacing w:after="0" w:line="360" w:lineRule="auto"/>
              <w:jc w:val="both"/>
              <w:rPr>
                <w:rFonts w:ascii="Times New Roman" w:hAnsi="Times New Roman" w:cs="Times New Roman"/>
                <w:color w:val="auto"/>
                <w:sz w:val="24"/>
                <w:szCs w:val="24"/>
              </w:rPr>
            </w:pPr>
            <w:r w:rsidRPr="00067CC4">
              <w:rPr>
                <w:rFonts w:ascii="Times New Roman" w:hAnsi="Times New Roman" w:cs="Times New Roman"/>
                <w:bCs/>
                <w:color w:val="auto"/>
                <w:sz w:val="24"/>
                <w:szCs w:val="24"/>
                <w:lang w:val="en-US"/>
              </w:rPr>
              <w:t>Key Performance Indicator</w:t>
            </w:r>
            <w:r w:rsidRPr="00067CC4">
              <w:rPr>
                <w:rFonts w:ascii="Times New Roman" w:hAnsi="Times New Roman" w:cs="Times New Roman"/>
                <w:bCs/>
                <w:color w:val="auto"/>
                <w:sz w:val="24"/>
                <w:szCs w:val="24"/>
                <w:lang w:val="en-US"/>
              </w:rPr>
              <w:tab/>
              <w:t>Target for FY2016/17</w:t>
            </w:r>
            <w:r w:rsidRPr="00067CC4">
              <w:rPr>
                <w:rFonts w:ascii="Times New Roman" w:hAnsi="Times New Roman" w:cs="Times New Roman"/>
                <w:bCs/>
                <w:color w:val="auto"/>
                <w:sz w:val="24"/>
                <w:szCs w:val="24"/>
                <w:lang w:val="en-US"/>
              </w:rPr>
              <w:tab/>
              <w:t xml:space="preserve">Latest Measurement (April to </w:t>
            </w:r>
          </w:p>
          <w:p w14:paraId="4B6FB25E" w14:textId="77777777" w:rsidR="003373D5" w:rsidRPr="00067CC4" w:rsidRDefault="003373D5" w:rsidP="003373D5">
            <w:pPr>
              <w:pStyle w:val="Body"/>
              <w:spacing w:after="0" w:line="360" w:lineRule="auto"/>
              <w:jc w:val="both"/>
              <w:rPr>
                <w:rFonts w:ascii="Times New Roman" w:hAnsi="Times New Roman" w:cs="Times New Roman"/>
                <w:color w:val="auto"/>
                <w:sz w:val="24"/>
                <w:szCs w:val="24"/>
              </w:rPr>
            </w:pPr>
            <w:r w:rsidRPr="00067CC4">
              <w:rPr>
                <w:rFonts w:ascii="Times New Roman" w:hAnsi="Times New Roman" w:cs="Times New Roman"/>
                <w:bCs/>
                <w:color w:val="auto"/>
                <w:sz w:val="24"/>
                <w:szCs w:val="24"/>
                <w:lang w:val="en-US"/>
              </w:rPr>
              <w:t>Dec 2016)</w:t>
            </w:r>
            <w:r w:rsidRPr="00067CC4">
              <w:rPr>
                <w:rFonts w:ascii="Times New Roman" w:hAnsi="Times New Roman" w:cs="Times New Roman"/>
                <w:bCs/>
                <w:color w:val="auto"/>
                <w:sz w:val="24"/>
                <w:szCs w:val="24"/>
                <w:lang w:val="en-US"/>
              </w:rPr>
              <w:tab/>
              <w:t>Days over target</w:t>
            </w:r>
          </w:p>
          <w:p w14:paraId="171A9ABD" w14:textId="77777777" w:rsidR="003373D5" w:rsidRPr="00067CC4" w:rsidRDefault="003373D5" w:rsidP="003373D5">
            <w:pPr>
              <w:pStyle w:val="Body"/>
              <w:spacing w:after="0" w:line="360" w:lineRule="auto"/>
              <w:jc w:val="both"/>
              <w:rPr>
                <w:rFonts w:ascii="Times New Roman" w:hAnsi="Times New Roman" w:cs="Times New Roman"/>
                <w:color w:val="auto"/>
                <w:sz w:val="24"/>
                <w:szCs w:val="24"/>
              </w:rPr>
            </w:pPr>
            <w:r w:rsidRPr="00067CC4">
              <w:rPr>
                <w:rFonts w:ascii="Times New Roman" w:hAnsi="Times New Roman" w:cs="Times New Roman"/>
                <w:b/>
                <w:color w:val="auto"/>
                <w:sz w:val="24"/>
                <w:szCs w:val="24"/>
                <w:lang w:val="en-US"/>
              </w:rPr>
              <w:t>sefa</w:t>
            </w:r>
            <w:r w:rsidRPr="00067CC4">
              <w:rPr>
                <w:rFonts w:ascii="Times New Roman" w:hAnsi="Times New Roman" w:cs="Times New Roman"/>
                <w:color w:val="auto"/>
                <w:sz w:val="24"/>
                <w:szCs w:val="24"/>
                <w:lang w:val="en-US"/>
              </w:rPr>
              <w:t xml:space="preserve">’s average turnaround time to approve or reject </w:t>
            </w:r>
            <w:r w:rsidRPr="00067CC4">
              <w:rPr>
                <w:rFonts w:ascii="Times New Roman" w:hAnsi="Times New Roman" w:cs="Times New Roman"/>
                <w:bCs/>
                <w:color w:val="auto"/>
                <w:sz w:val="24"/>
                <w:szCs w:val="24"/>
                <w:lang w:val="en-US"/>
              </w:rPr>
              <w:t>Term Loan</w:t>
            </w:r>
            <w:r w:rsidRPr="00067CC4">
              <w:rPr>
                <w:rFonts w:ascii="Times New Roman" w:hAnsi="Times New Roman" w:cs="Times New Roman"/>
                <w:color w:val="auto"/>
                <w:sz w:val="24"/>
                <w:szCs w:val="24"/>
                <w:lang w:val="en-US"/>
              </w:rPr>
              <w:t xml:space="preserve"> applications Direct Lending Portfolio (in working days, start of due diligence to approval) - </w:t>
            </w:r>
            <w:r w:rsidRPr="00067CC4">
              <w:rPr>
                <w:rFonts w:ascii="Times New Roman" w:hAnsi="Times New Roman" w:cs="Times New Roman"/>
                <w:color w:val="auto"/>
                <w:sz w:val="24"/>
                <w:szCs w:val="24"/>
                <w:lang w:val="en-US"/>
              </w:rPr>
              <w:tab/>
              <w:t>30 days</w:t>
            </w:r>
            <w:r w:rsidRPr="00067CC4">
              <w:rPr>
                <w:rFonts w:ascii="Times New Roman" w:hAnsi="Times New Roman" w:cs="Times New Roman"/>
                <w:color w:val="auto"/>
                <w:sz w:val="24"/>
                <w:szCs w:val="24"/>
                <w:lang w:val="en-US"/>
              </w:rPr>
              <w:tab/>
              <w:t>46 days</w:t>
            </w:r>
            <w:r w:rsidRPr="00067CC4">
              <w:rPr>
                <w:rFonts w:ascii="Times New Roman" w:hAnsi="Times New Roman" w:cs="Times New Roman"/>
                <w:color w:val="auto"/>
                <w:sz w:val="24"/>
                <w:szCs w:val="24"/>
                <w:lang w:val="en-US"/>
              </w:rPr>
              <w:tab/>
              <w:t>16 days</w:t>
            </w:r>
          </w:p>
          <w:p w14:paraId="72AF0F49" w14:textId="77777777" w:rsidR="003373D5" w:rsidRPr="00067CC4" w:rsidRDefault="003373D5" w:rsidP="003373D5">
            <w:pPr>
              <w:pStyle w:val="Body"/>
              <w:spacing w:after="0" w:line="360" w:lineRule="auto"/>
              <w:jc w:val="both"/>
              <w:rPr>
                <w:rFonts w:ascii="Times New Roman" w:hAnsi="Times New Roman" w:cs="Times New Roman"/>
                <w:color w:val="auto"/>
                <w:sz w:val="24"/>
                <w:szCs w:val="24"/>
              </w:rPr>
            </w:pPr>
            <w:r w:rsidRPr="00067CC4">
              <w:rPr>
                <w:rFonts w:ascii="Times New Roman" w:hAnsi="Times New Roman" w:cs="Times New Roman"/>
                <w:color w:val="auto"/>
                <w:sz w:val="24"/>
                <w:szCs w:val="24"/>
                <w:lang w:val="en-US"/>
              </w:rPr>
              <w:t xml:space="preserve">sefa’s average turnaround time to approve or reject </w:t>
            </w:r>
            <w:r w:rsidRPr="00067CC4">
              <w:rPr>
                <w:rFonts w:ascii="Times New Roman" w:hAnsi="Times New Roman" w:cs="Times New Roman"/>
                <w:bCs/>
                <w:color w:val="auto"/>
                <w:sz w:val="24"/>
                <w:szCs w:val="24"/>
                <w:lang w:val="en-US"/>
              </w:rPr>
              <w:t>Bridging Loan</w:t>
            </w:r>
            <w:r w:rsidRPr="00067CC4">
              <w:rPr>
                <w:rFonts w:ascii="Times New Roman" w:hAnsi="Times New Roman" w:cs="Times New Roman"/>
                <w:color w:val="auto"/>
                <w:sz w:val="24"/>
                <w:szCs w:val="24"/>
                <w:lang w:val="en-US"/>
              </w:rPr>
              <w:t xml:space="preserve"> applications Direct Lending Portfolio (in working days, start of due diligence to approval)</w:t>
            </w:r>
            <w:r w:rsidRPr="00067CC4">
              <w:rPr>
                <w:rFonts w:ascii="Times New Roman" w:hAnsi="Times New Roman" w:cs="Times New Roman"/>
                <w:color w:val="auto"/>
                <w:sz w:val="24"/>
                <w:szCs w:val="24"/>
                <w:lang w:val="en-US"/>
              </w:rPr>
              <w:tab/>
              <w:t>20 days</w:t>
            </w:r>
            <w:r w:rsidRPr="00067CC4">
              <w:rPr>
                <w:rFonts w:ascii="Times New Roman" w:hAnsi="Times New Roman" w:cs="Times New Roman"/>
                <w:color w:val="auto"/>
                <w:sz w:val="24"/>
                <w:szCs w:val="24"/>
                <w:lang w:val="en-US"/>
              </w:rPr>
              <w:tab/>
              <w:t>23 days</w:t>
            </w:r>
            <w:r w:rsidRPr="00067CC4">
              <w:rPr>
                <w:rFonts w:ascii="Times New Roman" w:hAnsi="Times New Roman" w:cs="Times New Roman"/>
                <w:color w:val="auto"/>
                <w:sz w:val="24"/>
                <w:szCs w:val="24"/>
                <w:lang w:val="en-US"/>
              </w:rPr>
              <w:tab/>
              <w:t>3 days</w:t>
            </w:r>
          </w:p>
          <w:p w14:paraId="40EA606D" w14:textId="77777777" w:rsidR="003373D5" w:rsidRPr="00067CC4" w:rsidRDefault="003373D5" w:rsidP="003373D5">
            <w:pPr>
              <w:pStyle w:val="Body"/>
              <w:spacing w:after="0" w:line="360" w:lineRule="auto"/>
              <w:jc w:val="both"/>
              <w:rPr>
                <w:rFonts w:ascii="Times New Roman" w:hAnsi="Times New Roman" w:cs="Times New Roman"/>
                <w:color w:val="auto"/>
                <w:sz w:val="24"/>
                <w:szCs w:val="24"/>
              </w:rPr>
            </w:pPr>
            <w:r w:rsidRPr="00067CC4">
              <w:rPr>
                <w:rFonts w:ascii="Times New Roman" w:hAnsi="Times New Roman" w:cs="Times New Roman"/>
                <w:color w:val="auto"/>
                <w:sz w:val="24"/>
                <w:szCs w:val="24"/>
                <w:lang w:val="en-US"/>
              </w:rPr>
              <w:t xml:space="preserve">Small Medium Enterprises </w:t>
            </w:r>
            <w:r w:rsidRPr="00067CC4">
              <w:rPr>
                <w:rFonts w:ascii="Times New Roman" w:hAnsi="Times New Roman" w:cs="Times New Roman"/>
                <w:color w:val="auto"/>
                <w:sz w:val="24"/>
                <w:szCs w:val="24"/>
                <w:lang w:val="en-US"/>
              </w:rPr>
              <w:tab/>
              <w:t>45 days</w:t>
            </w:r>
            <w:r w:rsidRPr="00067CC4">
              <w:rPr>
                <w:rFonts w:ascii="Times New Roman" w:hAnsi="Times New Roman" w:cs="Times New Roman"/>
                <w:color w:val="auto"/>
                <w:sz w:val="24"/>
                <w:szCs w:val="24"/>
                <w:lang w:val="en-US"/>
              </w:rPr>
              <w:tab/>
              <w:t>68 days</w:t>
            </w:r>
            <w:r w:rsidRPr="00067CC4">
              <w:rPr>
                <w:rFonts w:ascii="Times New Roman" w:hAnsi="Times New Roman" w:cs="Times New Roman"/>
                <w:color w:val="auto"/>
                <w:sz w:val="24"/>
                <w:szCs w:val="24"/>
                <w:lang w:val="en-US"/>
              </w:rPr>
              <w:tab/>
              <w:t>23 days</w:t>
            </w:r>
          </w:p>
          <w:p w14:paraId="7A8207A4" w14:textId="77777777" w:rsidR="003373D5" w:rsidRPr="00067CC4" w:rsidRDefault="003373D5" w:rsidP="003373D5">
            <w:pPr>
              <w:pStyle w:val="Body"/>
              <w:spacing w:after="0" w:line="360" w:lineRule="auto"/>
              <w:jc w:val="both"/>
              <w:rPr>
                <w:rFonts w:ascii="Times New Roman" w:hAnsi="Times New Roman" w:cs="Times New Roman"/>
                <w:color w:val="auto"/>
                <w:sz w:val="24"/>
                <w:szCs w:val="24"/>
              </w:rPr>
            </w:pPr>
            <w:r w:rsidRPr="00067CC4">
              <w:rPr>
                <w:rFonts w:ascii="Times New Roman" w:hAnsi="Times New Roman" w:cs="Times New Roman"/>
                <w:color w:val="auto"/>
                <w:sz w:val="24"/>
                <w:szCs w:val="24"/>
                <w:lang w:val="en-US"/>
              </w:rPr>
              <w:t>Co-operatives</w:t>
            </w:r>
            <w:r w:rsidRPr="00067CC4">
              <w:rPr>
                <w:rFonts w:ascii="Times New Roman" w:hAnsi="Times New Roman" w:cs="Times New Roman"/>
                <w:color w:val="auto"/>
                <w:sz w:val="24"/>
                <w:szCs w:val="24"/>
                <w:lang w:val="en-US"/>
              </w:rPr>
              <w:tab/>
              <w:t>45 days</w:t>
            </w:r>
            <w:r w:rsidRPr="00067CC4">
              <w:rPr>
                <w:rFonts w:ascii="Times New Roman" w:hAnsi="Times New Roman" w:cs="Times New Roman"/>
                <w:color w:val="auto"/>
                <w:sz w:val="24"/>
                <w:szCs w:val="24"/>
                <w:lang w:val="en-US"/>
              </w:rPr>
              <w:tab/>
              <w:t>66 days</w:t>
            </w:r>
            <w:r w:rsidRPr="00067CC4">
              <w:rPr>
                <w:rFonts w:ascii="Times New Roman" w:hAnsi="Times New Roman" w:cs="Times New Roman"/>
                <w:color w:val="auto"/>
                <w:sz w:val="24"/>
                <w:szCs w:val="24"/>
                <w:lang w:val="en-US"/>
              </w:rPr>
              <w:tab/>
              <w:t>21 days</w:t>
            </w:r>
          </w:p>
          <w:p w14:paraId="696C1ACF" w14:textId="77777777" w:rsidR="003373D5" w:rsidRPr="00067CC4" w:rsidRDefault="003373D5" w:rsidP="003373D5">
            <w:pPr>
              <w:pStyle w:val="Body"/>
              <w:spacing w:after="0" w:line="360" w:lineRule="auto"/>
              <w:jc w:val="both"/>
              <w:rPr>
                <w:rFonts w:ascii="Times New Roman" w:hAnsi="Times New Roman" w:cs="Times New Roman"/>
                <w:color w:val="auto"/>
                <w:sz w:val="24"/>
                <w:szCs w:val="24"/>
              </w:rPr>
            </w:pPr>
            <w:r w:rsidRPr="00067CC4">
              <w:rPr>
                <w:rFonts w:ascii="Times New Roman" w:hAnsi="Times New Roman" w:cs="Times New Roman"/>
                <w:color w:val="auto"/>
                <w:sz w:val="24"/>
                <w:szCs w:val="24"/>
                <w:lang w:val="en-US"/>
              </w:rPr>
              <w:t>Khula Credit Guarantee</w:t>
            </w:r>
            <w:r w:rsidRPr="00067CC4">
              <w:rPr>
                <w:rFonts w:ascii="Times New Roman" w:hAnsi="Times New Roman" w:cs="Times New Roman"/>
                <w:color w:val="auto"/>
                <w:sz w:val="24"/>
                <w:szCs w:val="24"/>
                <w:lang w:val="en-US"/>
              </w:rPr>
              <w:tab/>
              <w:t>5 days</w:t>
            </w:r>
            <w:r w:rsidRPr="00067CC4">
              <w:rPr>
                <w:rFonts w:ascii="Times New Roman" w:hAnsi="Times New Roman" w:cs="Times New Roman"/>
                <w:color w:val="auto"/>
                <w:sz w:val="24"/>
                <w:szCs w:val="24"/>
                <w:lang w:val="en-US"/>
              </w:rPr>
              <w:tab/>
              <w:t>4.5 days</w:t>
            </w:r>
            <w:r w:rsidRPr="00067CC4">
              <w:rPr>
                <w:rFonts w:ascii="Times New Roman" w:hAnsi="Times New Roman" w:cs="Times New Roman"/>
                <w:color w:val="auto"/>
                <w:sz w:val="24"/>
                <w:szCs w:val="24"/>
                <w:lang w:val="en-US"/>
              </w:rPr>
              <w:tab/>
              <w:t>0.5 days</w:t>
            </w:r>
          </w:p>
          <w:p w14:paraId="734D5754" w14:textId="77777777" w:rsidR="003373D5" w:rsidRPr="00067CC4" w:rsidRDefault="003373D5" w:rsidP="003373D5">
            <w:pPr>
              <w:pStyle w:val="Body"/>
              <w:spacing w:after="0" w:line="360" w:lineRule="auto"/>
              <w:jc w:val="both"/>
              <w:rPr>
                <w:rFonts w:ascii="Times New Roman" w:hAnsi="Times New Roman" w:cs="Times New Roman"/>
                <w:color w:val="auto"/>
                <w:sz w:val="24"/>
                <w:szCs w:val="24"/>
              </w:rPr>
            </w:pPr>
            <w:r w:rsidRPr="00067CC4">
              <w:rPr>
                <w:rFonts w:ascii="Times New Roman" w:hAnsi="Times New Roman" w:cs="Times New Roman"/>
                <w:color w:val="auto"/>
                <w:sz w:val="24"/>
                <w:szCs w:val="24"/>
                <w:lang w:val="en-US"/>
              </w:rPr>
              <w:t>Micro Finance Institutions</w:t>
            </w:r>
            <w:r w:rsidRPr="00067CC4">
              <w:rPr>
                <w:rFonts w:ascii="Times New Roman" w:hAnsi="Times New Roman" w:cs="Times New Roman"/>
                <w:color w:val="auto"/>
                <w:sz w:val="24"/>
                <w:szCs w:val="24"/>
                <w:lang w:val="en-US"/>
              </w:rPr>
              <w:tab/>
              <w:t>45 days</w:t>
            </w:r>
            <w:r w:rsidRPr="00067CC4">
              <w:rPr>
                <w:rFonts w:ascii="Times New Roman" w:hAnsi="Times New Roman" w:cs="Times New Roman"/>
                <w:color w:val="auto"/>
                <w:sz w:val="24"/>
                <w:szCs w:val="24"/>
                <w:lang w:val="en-US"/>
              </w:rPr>
              <w:tab/>
              <w:t>44 days</w:t>
            </w:r>
            <w:r w:rsidRPr="00067CC4">
              <w:rPr>
                <w:rFonts w:ascii="Times New Roman" w:hAnsi="Times New Roman" w:cs="Times New Roman"/>
                <w:color w:val="auto"/>
                <w:sz w:val="24"/>
                <w:szCs w:val="24"/>
                <w:lang w:val="en-US"/>
              </w:rPr>
              <w:tab/>
            </w:r>
          </w:p>
          <w:p w14:paraId="791C3370" w14:textId="77777777" w:rsidR="003373D5" w:rsidRPr="00067CC4" w:rsidRDefault="003373D5" w:rsidP="003373D5">
            <w:pPr>
              <w:pStyle w:val="Body"/>
              <w:spacing w:after="0" w:line="360" w:lineRule="auto"/>
              <w:rPr>
                <w:rFonts w:ascii="Times New Roman" w:hAnsi="Times New Roman" w:cs="Times New Roman"/>
                <w:color w:val="auto"/>
                <w:sz w:val="24"/>
                <w:szCs w:val="24"/>
              </w:rPr>
            </w:pPr>
          </w:p>
          <w:p w14:paraId="7DA4DC82" w14:textId="77777777" w:rsidR="003373D5" w:rsidRPr="00067CC4" w:rsidRDefault="003373D5" w:rsidP="003373D5">
            <w:pPr>
              <w:pStyle w:val="Body"/>
              <w:spacing w:after="0" w:line="360" w:lineRule="auto"/>
              <w:jc w:val="both"/>
              <w:rPr>
                <w:rFonts w:ascii="Times New Roman" w:hAnsi="Times New Roman" w:cs="Times New Roman"/>
                <w:color w:val="auto"/>
                <w:sz w:val="24"/>
                <w:szCs w:val="24"/>
              </w:rPr>
            </w:pPr>
            <w:r w:rsidRPr="00067CC4">
              <w:rPr>
                <w:rFonts w:ascii="Times New Roman" w:hAnsi="Times New Roman" w:cs="Times New Roman"/>
                <w:color w:val="auto"/>
                <w:sz w:val="24"/>
                <w:szCs w:val="24"/>
                <w:lang w:val="en-US"/>
              </w:rPr>
              <w:t xml:space="preserve">For the financial year to date, </w:t>
            </w:r>
            <w:r w:rsidRPr="00067CC4">
              <w:rPr>
                <w:rFonts w:ascii="Times New Roman" w:hAnsi="Times New Roman" w:cs="Times New Roman"/>
                <w:b/>
                <w:color w:val="auto"/>
                <w:sz w:val="24"/>
                <w:szCs w:val="24"/>
                <w:lang w:val="en-US"/>
              </w:rPr>
              <w:t>sefa</w:t>
            </w:r>
            <w:r w:rsidRPr="00067CC4">
              <w:rPr>
                <w:rFonts w:ascii="Times New Roman" w:hAnsi="Times New Roman" w:cs="Times New Roman"/>
                <w:color w:val="auto"/>
                <w:sz w:val="24"/>
                <w:szCs w:val="24"/>
                <w:lang w:val="en-US"/>
              </w:rPr>
              <w:t>’s Direct Lending Division recorded 46 days (against a target of 30 days) for term loans and 23 days (against a target of 20 days) for bridging loans. For SMEs and Co-operatives actual turnaround in excess of target too.  Reasons can be largely ascribed to delays in respect of clients’ submission of the required documents due to their governance processes that must be followed.</w:t>
            </w:r>
          </w:p>
          <w:p w14:paraId="38AC51B3" w14:textId="77777777" w:rsidR="003373D5" w:rsidRPr="00067CC4" w:rsidRDefault="003373D5" w:rsidP="003373D5">
            <w:pPr>
              <w:pStyle w:val="Body"/>
              <w:spacing w:after="0" w:line="360" w:lineRule="auto"/>
              <w:jc w:val="both"/>
              <w:rPr>
                <w:rFonts w:ascii="Times New Roman" w:hAnsi="Times New Roman" w:cs="Times New Roman"/>
                <w:color w:val="auto"/>
                <w:sz w:val="24"/>
                <w:szCs w:val="24"/>
              </w:rPr>
            </w:pPr>
          </w:p>
          <w:p w14:paraId="45C71E36" w14:textId="77777777" w:rsidR="003373D5" w:rsidRPr="00067CC4" w:rsidRDefault="003373D5" w:rsidP="003373D5">
            <w:pPr>
              <w:pStyle w:val="Body"/>
              <w:spacing w:after="0" w:line="360" w:lineRule="auto"/>
              <w:jc w:val="both"/>
              <w:rPr>
                <w:rFonts w:ascii="Times New Roman" w:hAnsi="Times New Roman" w:cs="Times New Roman"/>
                <w:b/>
                <w:i/>
                <w:color w:val="auto"/>
                <w:sz w:val="24"/>
                <w:szCs w:val="24"/>
              </w:rPr>
            </w:pPr>
            <w:r w:rsidRPr="00067CC4">
              <w:rPr>
                <w:rFonts w:ascii="Times New Roman" w:hAnsi="Times New Roman" w:cs="Times New Roman"/>
                <w:b/>
                <w:bCs/>
                <w:i/>
                <w:color w:val="auto"/>
                <w:sz w:val="24"/>
                <w:szCs w:val="24"/>
                <w:lang w:val="en-US"/>
              </w:rPr>
              <w:t>Balancing client service and risk mitigation</w:t>
            </w:r>
          </w:p>
          <w:p w14:paraId="02DEE3D3" w14:textId="77777777" w:rsidR="003373D5" w:rsidRPr="00067CC4" w:rsidRDefault="003373D5" w:rsidP="003373D5">
            <w:pPr>
              <w:pStyle w:val="Body"/>
              <w:spacing w:after="0" w:line="360" w:lineRule="auto"/>
              <w:ind w:left="33" w:hanging="33"/>
              <w:jc w:val="both"/>
              <w:rPr>
                <w:rFonts w:ascii="Times New Roman" w:hAnsi="Times New Roman" w:cs="Times New Roman"/>
                <w:color w:val="auto"/>
                <w:sz w:val="24"/>
                <w:szCs w:val="24"/>
              </w:rPr>
            </w:pPr>
            <w:r w:rsidRPr="00067CC4">
              <w:rPr>
                <w:rFonts w:ascii="Times New Roman" w:hAnsi="Times New Roman" w:cs="Times New Roman"/>
                <w:b/>
                <w:color w:val="auto"/>
                <w:sz w:val="24"/>
                <w:szCs w:val="24"/>
                <w:lang w:val="en-US"/>
              </w:rPr>
              <w:t>sefa</w:t>
            </w:r>
            <w:r w:rsidRPr="00067CC4">
              <w:rPr>
                <w:rFonts w:ascii="Times New Roman" w:hAnsi="Times New Roman" w:cs="Times New Roman"/>
                <w:color w:val="auto"/>
                <w:sz w:val="24"/>
                <w:szCs w:val="24"/>
                <w:lang w:val="en-US"/>
              </w:rPr>
              <w:t xml:space="preserve"> needs to act with speed and urgency without compromising the mitigation of the risk associated with </w:t>
            </w:r>
            <w:r w:rsidRPr="00067CC4">
              <w:rPr>
                <w:rFonts w:ascii="Times New Roman" w:hAnsi="Times New Roman" w:cs="Times New Roman"/>
                <w:b/>
                <w:color w:val="auto"/>
                <w:sz w:val="24"/>
                <w:szCs w:val="24"/>
                <w:lang w:val="en-US"/>
              </w:rPr>
              <w:t>sefa</w:t>
            </w:r>
            <w:r w:rsidRPr="00067CC4">
              <w:rPr>
                <w:rFonts w:ascii="Times New Roman" w:hAnsi="Times New Roman" w:cs="Times New Roman"/>
                <w:color w:val="auto"/>
                <w:sz w:val="24"/>
                <w:szCs w:val="24"/>
                <w:lang w:val="en-US"/>
              </w:rPr>
              <w:t xml:space="preserve"> and the entrepreneurs that it funds. It therefore remains a priority to reduce our turnaround times.</w:t>
            </w:r>
          </w:p>
          <w:p w14:paraId="3BD6BFD6" w14:textId="77777777" w:rsidR="003373D5" w:rsidRPr="00067CC4" w:rsidRDefault="003373D5" w:rsidP="003373D5">
            <w:pPr>
              <w:pStyle w:val="Body"/>
              <w:spacing w:after="0" w:line="360" w:lineRule="auto"/>
              <w:jc w:val="both"/>
              <w:rPr>
                <w:rFonts w:ascii="Times New Roman" w:hAnsi="Times New Roman" w:cs="Times New Roman"/>
                <w:color w:val="auto"/>
                <w:sz w:val="24"/>
                <w:szCs w:val="24"/>
              </w:rPr>
            </w:pPr>
          </w:p>
          <w:p w14:paraId="388A58B3" w14:textId="77777777" w:rsidR="003373D5" w:rsidRPr="00067CC4" w:rsidRDefault="003373D5" w:rsidP="003373D5">
            <w:pPr>
              <w:pStyle w:val="Body"/>
              <w:spacing w:after="0" w:line="360" w:lineRule="auto"/>
              <w:jc w:val="both"/>
              <w:rPr>
                <w:rFonts w:ascii="Times New Roman" w:hAnsi="Times New Roman" w:cs="Times New Roman"/>
                <w:b/>
                <w:i/>
                <w:color w:val="auto"/>
                <w:sz w:val="24"/>
                <w:szCs w:val="24"/>
              </w:rPr>
            </w:pPr>
            <w:r w:rsidRPr="00067CC4">
              <w:rPr>
                <w:rFonts w:ascii="Times New Roman" w:hAnsi="Times New Roman" w:cs="Times New Roman"/>
                <w:b/>
                <w:bCs/>
                <w:i/>
                <w:color w:val="auto"/>
                <w:sz w:val="24"/>
                <w:szCs w:val="24"/>
                <w:lang w:val="en-US"/>
              </w:rPr>
              <w:t>Term versus Bridging Loans</w:t>
            </w:r>
          </w:p>
          <w:p w14:paraId="2E79A159" w14:textId="77777777" w:rsidR="003373D5" w:rsidRPr="00067CC4" w:rsidRDefault="003373D5" w:rsidP="003373D5">
            <w:pPr>
              <w:pStyle w:val="Body"/>
              <w:spacing w:after="0" w:line="360" w:lineRule="auto"/>
              <w:ind w:firstLine="33"/>
              <w:jc w:val="both"/>
              <w:rPr>
                <w:rFonts w:ascii="Times New Roman" w:hAnsi="Times New Roman" w:cs="Times New Roman"/>
                <w:color w:val="auto"/>
                <w:sz w:val="24"/>
                <w:szCs w:val="24"/>
              </w:rPr>
            </w:pPr>
            <w:r w:rsidRPr="00067CC4">
              <w:rPr>
                <w:rFonts w:ascii="Times New Roman" w:hAnsi="Times New Roman" w:cs="Times New Roman"/>
                <w:color w:val="auto"/>
                <w:sz w:val="24"/>
                <w:szCs w:val="24"/>
                <w:lang w:val="en-US"/>
              </w:rPr>
              <w:t>Bridging loans provide working capital for a specific contract from a public or private sector entity, whereas term loans are not necessarily linked to a specific contract. Term loans transactions are therefore more complex than bridging loan transactions as the market (and the turnover assumptions) need to be established from a broader understanding of the market. The turnaround times of term loans are therefore expected to be longer than those of bridging loans.</w:t>
            </w:r>
          </w:p>
          <w:p w14:paraId="22AC1B3F" w14:textId="77777777" w:rsidR="003373D5" w:rsidRPr="00067CC4" w:rsidRDefault="003373D5" w:rsidP="003373D5">
            <w:pPr>
              <w:pStyle w:val="Body"/>
              <w:spacing w:after="0" w:line="360" w:lineRule="auto"/>
              <w:jc w:val="both"/>
              <w:rPr>
                <w:rFonts w:ascii="Times New Roman" w:hAnsi="Times New Roman" w:cs="Times New Roman"/>
                <w:bCs/>
                <w:color w:val="auto"/>
                <w:sz w:val="24"/>
                <w:szCs w:val="24"/>
                <w:lang w:val="en-US"/>
              </w:rPr>
            </w:pPr>
          </w:p>
          <w:p w14:paraId="2631AF99" w14:textId="4A1BAC41" w:rsidR="003373D5" w:rsidRPr="00067CC4" w:rsidRDefault="003373D5" w:rsidP="003373D5">
            <w:pPr>
              <w:pStyle w:val="Body"/>
              <w:spacing w:after="0" w:line="360" w:lineRule="auto"/>
              <w:jc w:val="both"/>
              <w:rPr>
                <w:rFonts w:ascii="Times New Roman" w:hAnsi="Times New Roman" w:cs="Times New Roman"/>
                <w:b/>
                <w:i/>
                <w:color w:val="auto"/>
                <w:sz w:val="24"/>
                <w:szCs w:val="24"/>
              </w:rPr>
            </w:pPr>
            <w:r w:rsidRPr="00067CC4">
              <w:rPr>
                <w:rFonts w:ascii="Times New Roman" w:hAnsi="Times New Roman" w:cs="Times New Roman"/>
                <w:b/>
                <w:bCs/>
                <w:i/>
                <w:color w:val="auto"/>
                <w:sz w:val="24"/>
                <w:szCs w:val="24"/>
                <w:lang w:val="en-US"/>
              </w:rPr>
              <w:t>The sefa target market</w:t>
            </w:r>
          </w:p>
          <w:p w14:paraId="5B2A55ED" w14:textId="77777777" w:rsidR="003373D5" w:rsidRPr="00067CC4" w:rsidRDefault="003373D5" w:rsidP="003373D5">
            <w:pPr>
              <w:pStyle w:val="Body"/>
              <w:spacing w:after="0" w:line="360" w:lineRule="auto"/>
              <w:jc w:val="both"/>
              <w:rPr>
                <w:rFonts w:ascii="Times New Roman" w:hAnsi="Times New Roman" w:cs="Times New Roman"/>
                <w:color w:val="auto"/>
                <w:sz w:val="24"/>
                <w:szCs w:val="24"/>
              </w:rPr>
            </w:pPr>
            <w:r w:rsidRPr="00067CC4">
              <w:rPr>
                <w:rFonts w:ascii="Times New Roman" w:hAnsi="Times New Roman" w:cs="Times New Roman"/>
                <w:b/>
                <w:color w:val="auto"/>
                <w:sz w:val="24"/>
                <w:szCs w:val="24"/>
                <w:lang w:val="en-US"/>
              </w:rPr>
              <w:t>sefa</w:t>
            </w:r>
            <w:r w:rsidRPr="00067CC4">
              <w:rPr>
                <w:rFonts w:ascii="Times New Roman" w:hAnsi="Times New Roman" w:cs="Times New Roman"/>
                <w:color w:val="auto"/>
                <w:sz w:val="24"/>
                <w:szCs w:val="24"/>
                <w:lang w:val="en-US"/>
              </w:rPr>
              <w:t xml:space="preserve"> mainly deals with entrepreneurs who cannot obtain funding from the commercial banking sector. In addition, a majority of the SMEs and Co-operatives are in their start-up phase. These entrepreneurs require guidance and assistance in order to de-risk their potential operations. </w:t>
            </w:r>
            <w:r w:rsidRPr="00067CC4">
              <w:rPr>
                <w:rFonts w:ascii="Times New Roman" w:hAnsi="Times New Roman" w:cs="Times New Roman"/>
                <w:b/>
                <w:color w:val="auto"/>
                <w:sz w:val="24"/>
                <w:szCs w:val="24"/>
                <w:lang w:val="en-US"/>
              </w:rPr>
              <w:t>sefa</w:t>
            </w:r>
            <w:r w:rsidRPr="00067CC4">
              <w:rPr>
                <w:rFonts w:ascii="Times New Roman" w:hAnsi="Times New Roman" w:cs="Times New Roman"/>
                <w:color w:val="auto"/>
                <w:sz w:val="24"/>
                <w:szCs w:val="24"/>
                <w:lang w:val="en-US"/>
              </w:rPr>
              <w:t xml:space="preserve"> cannot only reject an application, but needs to find mitigation measures to address the identified risks. This we do in conjunction with the entrepreneur as it remains his/her business. </w:t>
            </w:r>
          </w:p>
          <w:p w14:paraId="022F3AAB" w14:textId="77777777" w:rsidR="003373D5" w:rsidRPr="00067CC4" w:rsidRDefault="003373D5" w:rsidP="003373D5">
            <w:pPr>
              <w:pStyle w:val="Body"/>
              <w:spacing w:after="0" w:line="360" w:lineRule="auto"/>
              <w:jc w:val="both"/>
              <w:rPr>
                <w:rFonts w:ascii="Times New Roman" w:hAnsi="Times New Roman" w:cs="Times New Roman"/>
                <w:color w:val="auto"/>
                <w:sz w:val="24"/>
                <w:szCs w:val="24"/>
              </w:rPr>
            </w:pPr>
          </w:p>
          <w:p w14:paraId="68EA763B" w14:textId="77777777" w:rsidR="003373D5" w:rsidRPr="00067CC4" w:rsidRDefault="003373D5" w:rsidP="003373D5">
            <w:pPr>
              <w:pStyle w:val="Body"/>
              <w:spacing w:after="0" w:line="360" w:lineRule="auto"/>
              <w:jc w:val="both"/>
              <w:rPr>
                <w:rFonts w:ascii="Times New Roman" w:hAnsi="Times New Roman" w:cs="Times New Roman"/>
                <w:color w:val="auto"/>
                <w:sz w:val="24"/>
                <w:szCs w:val="24"/>
              </w:rPr>
            </w:pPr>
            <w:r w:rsidRPr="00067CC4">
              <w:rPr>
                <w:rFonts w:ascii="Times New Roman" w:hAnsi="Times New Roman" w:cs="Times New Roman"/>
                <w:color w:val="auto"/>
                <w:sz w:val="24"/>
                <w:szCs w:val="24"/>
                <w:lang w:val="en-US"/>
              </w:rPr>
              <w:t xml:space="preserve">Often, during due diligence investigation, an important gap is identified that will place the SME and Co-operative at risk. This could include, amongst others, significant under-estimation of costs associated with the venture, non-compliance with certain legal requirements of industry standards, gaps in the legal agreements between the SME and Co-operatives with its suppliers or clients and errors in the financial statements or management accounts. These issues/gaps need to be resolved during the due diligence and increase the turnaround times. Note that the above-mentioned figures include waiting time for clients to resolve these issues. </w:t>
            </w:r>
          </w:p>
          <w:p w14:paraId="2E1731BC" w14:textId="77777777" w:rsidR="003373D5" w:rsidRPr="00067CC4" w:rsidRDefault="003373D5" w:rsidP="003373D5">
            <w:pPr>
              <w:pStyle w:val="Body"/>
              <w:spacing w:after="0" w:line="360" w:lineRule="auto"/>
              <w:jc w:val="both"/>
              <w:rPr>
                <w:rFonts w:ascii="Times New Roman" w:hAnsi="Times New Roman" w:cs="Times New Roman"/>
                <w:color w:val="auto"/>
                <w:sz w:val="24"/>
                <w:szCs w:val="24"/>
              </w:rPr>
            </w:pPr>
            <w:r w:rsidRPr="00067CC4">
              <w:rPr>
                <w:rFonts w:ascii="Times New Roman" w:hAnsi="Times New Roman" w:cs="Times New Roman"/>
                <w:color w:val="auto"/>
                <w:sz w:val="24"/>
                <w:szCs w:val="24"/>
                <w:lang w:val="en-US"/>
              </w:rPr>
              <w:t xml:space="preserve">One of the key focus areas of </w:t>
            </w:r>
            <w:r w:rsidRPr="00067CC4">
              <w:rPr>
                <w:rFonts w:ascii="Times New Roman" w:hAnsi="Times New Roman" w:cs="Times New Roman"/>
                <w:b/>
                <w:color w:val="auto"/>
                <w:sz w:val="24"/>
                <w:szCs w:val="24"/>
                <w:lang w:val="en-US"/>
              </w:rPr>
              <w:t xml:space="preserve">sefa </w:t>
            </w:r>
            <w:r w:rsidRPr="00067CC4">
              <w:rPr>
                <w:rFonts w:ascii="Times New Roman" w:hAnsi="Times New Roman" w:cs="Times New Roman"/>
                <w:color w:val="auto"/>
                <w:sz w:val="24"/>
                <w:szCs w:val="24"/>
                <w:lang w:val="en-US"/>
              </w:rPr>
              <w:t xml:space="preserve">is to focus our funding on contracts with cessions in place, based on the high levels of impairments. If a client does not have a cession, </w:t>
            </w:r>
            <w:r w:rsidRPr="00067CC4">
              <w:rPr>
                <w:rFonts w:ascii="Times New Roman" w:hAnsi="Times New Roman" w:cs="Times New Roman"/>
                <w:b/>
                <w:color w:val="auto"/>
                <w:sz w:val="24"/>
                <w:szCs w:val="24"/>
                <w:lang w:val="en-US"/>
              </w:rPr>
              <w:t>sefa</w:t>
            </w:r>
            <w:r w:rsidRPr="00067CC4">
              <w:rPr>
                <w:rFonts w:ascii="Times New Roman" w:hAnsi="Times New Roman" w:cs="Times New Roman"/>
                <w:color w:val="auto"/>
                <w:sz w:val="24"/>
                <w:szCs w:val="24"/>
                <w:lang w:val="en-US"/>
              </w:rPr>
              <w:t xml:space="preserve"> will (together with its clients) approach the appropriate Government Department and negotiate such cession. These actions unfortunately increase the turnaround times.</w:t>
            </w:r>
          </w:p>
          <w:p w14:paraId="5297ADC3" w14:textId="77777777" w:rsidR="003373D5" w:rsidRPr="00067CC4" w:rsidRDefault="003373D5" w:rsidP="003373D5">
            <w:pPr>
              <w:pStyle w:val="Body"/>
              <w:spacing w:after="0" w:line="360" w:lineRule="auto"/>
              <w:jc w:val="both"/>
              <w:rPr>
                <w:rFonts w:ascii="Times New Roman" w:hAnsi="Times New Roman" w:cs="Times New Roman"/>
                <w:color w:val="auto"/>
                <w:sz w:val="24"/>
                <w:szCs w:val="24"/>
              </w:rPr>
            </w:pPr>
          </w:p>
          <w:p w14:paraId="6C1D8FF5" w14:textId="77777777" w:rsidR="003373D5" w:rsidRPr="00067CC4" w:rsidRDefault="003373D5" w:rsidP="003373D5">
            <w:pPr>
              <w:pStyle w:val="Body"/>
              <w:spacing w:after="0" w:line="360" w:lineRule="auto"/>
              <w:jc w:val="both"/>
              <w:rPr>
                <w:rFonts w:ascii="Times New Roman" w:hAnsi="Times New Roman" w:cs="Times New Roman"/>
                <w:b/>
                <w:i/>
                <w:color w:val="auto"/>
                <w:sz w:val="24"/>
                <w:szCs w:val="24"/>
              </w:rPr>
            </w:pPr>
            <w:r w:rsidRPr="00067CC4">
              <w:rPr>
                <w:rFonts w:ascii="Times New Roman" w:hAnsi="Times New Roman" w:cs="Times New Roman"/>
                <w:b/>
                <w:bCs/>
                <w:i/>
                <w:color w:val="auto"/>
                <w:sz w:val="24"/>
                <w:szCs w:val="24"/>
                <w:lang w:val="en-US"/>
              </w:rPr>
              <w:t>Internal aspects</w:t>
            </w:r>
          </w:p>
          <w:p w14:paraId="45289321" w14:textId="77777777" w:rsidR="003373D5" w:rsidRPr="00067CC4" w:rsidRDefault="003373D5" w:rsidP="003373D5">
            <w:pPr>
              <w:pStyle w:val="Body"/>
              <w:spacing w:after="0" w:line="360" w:lineRule="auto"/>
              <w:jc w:val="both"/>
              <w:rPr>
                <w:rFonts w:ascii="Times New Roman" w:hAnsi="Times New Roman" w:cs="Times New Roman"/>
                <w:color w:val="auto"/>
                <w:sz w:val="24"/>
                <w:szCs w:val="24"/>
              </w:rPr>
            </w:pPr>
            <w:r w:rsidRPr="00067CC4">
              <w:rPr>
                <w:rFonts w:ascii="Times New Roman" w:hAnsi="Times New Roman" w:cs="Times New Roman"/>
                <w:color w:val="auto"/>
                <w:sz w:val="24"/>
                <w:szCs w:val="24"/>
                <w:lang w:val="en-US"/>
              </w:rPr>
              <w:t>We have identified internal aspects that lead to slow turnaround times and we are addressing them. These are:</w:t>
            </w:r>
          </w:p>
          <w:p w14:paraId="40A12CD5" w14:textId="77777777" w:rsidR="003373D5" w:rsidRPr="00067CC4" w:rsidRDefault="003373D5" w:rsidP="00F7586C">
            <w:pPr>
              <w:pStyle w:val="Body"/>
              <w:numPr>
                <w:ilvl w:val="0"/>
                <w:numId w:val="41"/>
              </w:numPr>
              <w:spacing w:after="0" w:line="360" w:lineRule="auto"/>
              <w:jc w:val="both"/>
              <w:rPr>
                <w:rFonts w:ascii="Times New Roman" w:hAnsi="Times New Roman" w:cs="Times New Roman"/>
                <w:color w:val="auto"/>
                <w:sz w:val="24"/>
                <w:szCs w:val="24"/>
                <w:lang w:val="en-US"/>
              </w:rPr>
            </w:pPr>
            <w:r w:rsidRPr="00067CC4">
              <w:rPr>
                <w:rFonts w:ascii="Times New Roman" w:hAnsi="Times New Roman" w:cs="Times New Roman"/>
                <w:color w:val="auto"/>
                <w:sz w:val="24"/>
                <w:szCs w:val="24"/>
                <w:lang w:val="en-US"/>
              </w:rPr>
              <w:t>Clarity in terms of information requirements for different types of applications;</w:t>
            </w:r>
          </w:p>
          <w:p w14:paraId="0241CB0A" w14:textId="77777777" w:rsidR="003373D5" w:rsidRPr="00067CC4" w:rsidRDefault="003373D5" w:rsidP="00F7586C">
            <w:pPr>
              <w:pStyle w:val="Body"/>
              <w:numPr>
                <w:ilvl w:val="0"/>
                <w:numId w:val="41"/>
              </w:numPr>
              <w:spacing w:after="0" w:line="360" w:lineRule="auto"/>
              <w:jc w:val="both"/>
              <w:rPr>
                <w:rFonts w:ascii="Times New Roman" w:hAnsi="Times New Roman" w:cs="Times New Roman"/>
                <w:color w:val="auto"/>
                <w:sz w:val="24"/>
                <w:szCs w:val="24"/>
                <w:lang w:val="en-US"/>
              </w:rPr>
            </w:pPr>
            <w:r w:rsidRPr="00067CC4">
              <w:rPr>
                <w:rFonts w:ascii="Times New Roman" w:hAnsi="Times New Roman" w:cs="Times New Roman"/>
                <w:color w:val="auto"/>
                <w:sz w:val="24"/>
                <w:szCs w:val="24"/>
                <w:lang w:val="en-US"/>
              </w:rPr>
              <w:t>Internal system improvement (especially between our Regional staff and the Credit and Legal Departments);</w:t>
            </w:r>
          </w:p>
          <w:p w14:paraId="3116E213" w14:textId="77777777" w:rsidR="003373D5" w:rsidRPr="00067CC4" w:rsidRDefault="003373D5" w:rsidP="00F7586C">
            <w:pPr>
              <w:pStyle w:val="Body"/>
              <w:numPr>
                <w:ilvl w:val="0"/>
                <w:numId w:val="42"/>
              </w:numPr>
              <w:spacing w:after="0" w:line="360" w:lineRule="auto"/>
              <w:jc w:val="both"/>
              <w:rPr>
                <w:rFonts w:ascii="Times New Roman" w:hAnsi="Times New Roman" w:cs="Times New Roman"/>
                <w:color w:val="auto"/>
                <w:sz w:val="24"/>
                <w:szCs w:val="24"/>
                <w:lang w:val="en-US"/>
              </w:rPr>
            </w:pPr>
            <w:r w:rsidRPr="00067CC4">
              <w:rPr>
                <w:rFonts w:ascii="Times New Roman" w:hAnsi="Times New Roman" w:cs="Times New Roman"/>
                <w:color w:val="auto"/>
                <w:sz w:val="24"/>
                <w:szCs w:val="24"/>
                <w:lang w:val="en-US"/>
              </w:rPr>
              <w:t>Skill enhancement of the</w:t>
            </w:r>
            <w:r w:rsidRPr="00067CC4">
              <w:rPr>
                <w:rFonts w:ascii="Times New Roman" w:hAnsi="Times New Roman" w:cs="Times New Roman"/>
                <w:b/>
                <w:color w:val="auto"/>
                <w:sz w:val="24"/>
                <w:szCs w:val="24"/>
                <w:lang w:val="en-US"/>
              </w:rPr>
              <w:t xml:space="preserve"> sefa</w:t>
            </w:r>
            <w:r w:rsidRPr="00067CC4">
              <w:rPr>
                <w:rFonts w:ascii="Times New Roman" w:hAnsi="Times New Roman" w:cs="Times New Roman"/>
                <w:color w:val="auto"/>
                <w:sz w:val="24"/>
                <w:szCs w:val="24"/>
                <w:lang w:val="en-US"/>
              </w:rPr>
              <w:t xml:space="preserve"> Investment Officers;</w:t>
            </w:r>
          </w:p>
          <w:p w14:paraId="55EBC985" w14:textId="77777777" w:rsidR="003373D5" w:rsidRPr="00067CC4" w:rsidRDefault="003373D5" w:rsidP="00F7586C">
            <w:pPr>
              <w:pStyle w:val="Body"/>
              <w:numPr>
                <w:ilvl w:val="0"/>
                <w:numId w:val="41"/>
              </w:numPr>
              <w:spacing w:after="0" w:line="360" w:lineRule="auto"/>
              <w:jc w:val="both"/>
              <w:rPr>
                <w:rFonts w:ascii="Times New Roman" w:hAnsi="Times New Roman" w:cs="Times New Roman"/>
                <w:color w:val="auto"/>
                <w:sz w:val="24"/>
                <w:szCs w:val="24"/>
                <w:lang w:val="en-US"/>
              </w:rPr>
            </w:pPr>
            <w:r w:rsidRPr="00067CC4">
              <w:rPr>
                <w:rFonts w:ascii="Times New Roman" w:hAnsi="Times New Roman" w:cs="Times New Roman"/>
                <w:color w:val="auto"/>
                <w:sz w:val="24"/>
                <w:szCs w:val="24"/>
                <w:lang w:val="en-US"/>
              </w:rPr>
              <w:t>Clear communication to clients in terms of status of the application as well as the next step; and</w:t>
            </w:r>
          </w:p>
          <w:p w14:paraId="225FAEC5" w14:textId="77777777" w:rsidR="003373D5" w:rsidRPr="00067CC4" w:rsidRDefault="003373D5" w:rsidP="00F7586C">
            <w:pPr>
              <w:pStyle w:val="Body"/>
              <w:numPr>
                <w:ilvl w:val="0"/>
                <w:numId w:val="41"/>
              </w:numPr>
              <w:spacing w:after="0" w:line="360" w:lineRule="auto"/>
              <w:jc w:val="both"/>
              <w:rPr>
                <w:rFonts w:ascii="Times New Roman" w:hAnsi="Times New Roman" w:cs="Times New Roman"/>
                <w:color w:val="auto"/>
                <w:sz w:val="24"/>
                <w:szCs w:val="24"/>
                <w:lang w:val="en-US"/>
              </w:rPr>
            </w:pPr>
            <w:r w:rsidRPr="00067CC4">
              <w:rPr>
                <w:rFonts w:ascii="Times New Roman" w:hAnsi="Times New Roman" w:cs="Times New Roman"/>
                <w:color w:val="auto"/>
                <w:sz w:val="24"/>
                <w:szCs w:val="24"/>
                <w:lang w:val="en-US"/>
              </w:rPr>
              <w:t>Differentiated processes for different type of applications (new product for smaller purchase orders);</w:t>
            </w:r>
          </w:p>
          <w:p w14:paraId="5C4AE271" w14:textId="26B5AAA1" w:rsidR="003373D5" w:rsidRPr="00067CC4" w:rsidRDefault="003373D5" w:rsidP="00F7586C">
            <w:pPr>
              <w:pStyle w:val="Body"/>
              <w:numPr>
                <w:ilvl w:val="0"/>
                <w:numId w:val="41"/>
              </w:numPr>
              <w:spacing w:after="0" w:line="360" w:lineRule="auto"/>
              <w:jc w:val="both"/>
              <w:rPr>
                <w:rFonts w:ascii="Times New Roman" w:hAnsi="Times New Roman" w:cs="Times New Roman"/>
                <w:color w:val="auto"/>
                <w:sz w:val="24"/>
                <w:szCs w:val="24"/>
                <w:lang w:val="en-US"/>
              </w:rPr>
            </w:pPr>
            <w:r w:rsidRPr="00067CC4">
              <w:rPr>
                <w:rFonts w:ascii="Times New Roman" w:hAnsi="Times New Roman" w:cs="Times New Roman"/>
                <w:color w:val="auto"/>
                <w:sz w:val="24"/>
                <w:szCs w:val="24"/>
                <w:lang w:val="en-US"/>
              </w:rPr>
              <w:t>Effective client relationship management.</w:t>
            </w:r>
          </w:p>
        </w:tc>
      </w:tr>
      <w:tr w:rsidR="003373D5" w:rsidRPr="00067CC4" w14:paraId="18E70AF0" w14:textId="77777777" w:rsidTr="00067D51">
        <w:tc>
          <w:tcPr>
            <w:tcW w:w="3325" w:type="dxa"/>
          </w:tcPr>
          <w:p w14:paraId="24F91DD1" w14:textId="7B15D33D" w:rsidR="003373D5" w:rsidRPr="00067CC4" w:rsidRDefault="003373D5" w:rsidP="003373D5">
            <w:pPr>
              <w:spacing w:after="200" w:line="360" w:lineRule="auto"/>
              <w:contextualSpacing/>
              <w:jc w:val="both"/>
              <w:rPr>
                <w:rFonts w:ascii="Times New Roman" w:hAnsi="Times New Roman" w:cs="Times New Roman"/>
                <w:sz w:val="24"/>
                <w:szCs w:val="24"/>
                <w:lang w:val="en-GB"/>
              </w:rPr>
            </w:pPr>
            <w:r w:rsidRPr="00067CC4">
              <w:rPr>
                <w:rFonts w:ascii="Times New Roman" w:hAnsi="Times New Roman" w:cs="Times New Roman"/>
                <w:bCs/>
                <w:sz w:val="24"/>
                <w:szCs w:val="24"/>
                <w:lang w:val="en-US"/>
              </w:rPr>
              <w:t xml:space="preserve">A request was made to </w:t>
            </w:r>
            <w:r w:rsidRPr="00067CC4">
              <w:rPr>
                <w:rFonts w:ascii="Times New Roman" w:hAnsi="Times New Roman" w:cs="Times New Roman"/>
                <w:b/>
                <w:bCs/>
                <w:sz w:val="24"/>
                <w:szCs w:val="24"/>
                <w:lang w:val="en-US"/>
              </w:rPr>
              <w:t>sefa</w:t>
            </w:r>
            <w:r w:rsidRPr="00067CC4">
              <w:rPr>
                <w:rFonts w:ascii="Times New Roman" w:hAnsi="Times New Roman" w:cs="Times New Roman"/>
                <w:bCs/>
                <w:sz w:val="24"/>
                <w:szCs w:val="24"/>
                <w:lang w:val="en-US"/>
              </w:rPr>
              <w:t xml:space="preserve"> to brief the Committee once it has finalised its disbursement model for property portfolio and included negotiations with the tenants</w:t>
            </w:r>
            <w:r w:rsidR="00845E12" w:rsidRPr="00067CC4">
              <w:rPr>
                <w:rFonts w:ascii="Times New Roman" w:hAnsi="Times New Roman" w:cs="Times New Roman"/>
                <w:bCs/>
                <w:sz w:val="24"/>
                <w:szCs w:val="24"/>
                <w:lang w:val="en-US"/>
              </w:rPr>
              <w:t>;</w:t>
            </w:r>
          </w:p>
        </w:tc>
        <w:tc>
          <w:tcPr>
            <w:tcW w:w="5691" w:type="dxa"/>
          </w:tcPr>
          <w:p w14:paraId="0BDE8121" w14:textId="19F9AC27" w:rsidR="00845E12" w:rsidRPr="00067CC4" w:rsidRDefault="003373D5" w:rsidP="00F7586C">
            <w:pPr>
              <w:pStyle w:val="ListParagraph"/>
              <w:numPr>
                <w:ilvl w:val="0"/>
                <w:numId w:val="40"/>
              </w:numPr>
              <w:pBdr>
                <w:top w:val="nil"/>
                <w:left w:val="nil"/>
                <w:bottom w:val="nil"/>
                <w:right w:val="nil"/>
                <w:between w:val="nil"/>
                <w:bar w:val="nil"/>
              </w:pBdr>
              <w:spacing w:line="360" w:lineRule="auto"/>
              <w:jc w:val="both"/>
            </w:pPr>
            <w:r w:rsidRPr="00067CC4">
              <w:rPr>
                <w:b/>
              </w:rPr>
              <w:t>sefa</w:t>
            </w:r>
            <w:r w:rsidRPr="00067CC4">
              <w:t xml:space="preserve"> conducted two meetings with the Gauteng Province Industrial Parks Association (</w:t>
            </w:r>
            <w:r w:rsidR="00AF3144" w:rsidRPr="00067CC4">
              <w:t>“</w:t>
            </w:r>
            <w:r w:rsidRPr="00067CC4">
              <w:t>GAPIPA</w:t>
            </w:r>
            <w:r w:rsidR="00AF3144" w:rsidRPr="00067CC4">
              <w:t>”</w:t>
            </w:r>
            <w:r w:rsidRPr="00067CC4">
              <w:t>) Executive Committee to communicate the framework for the sale and transfer of the relevant pr</w:t>
            </w:r>
            <w:r w:rsidR="00845E12" w:rsidRPr="00067CC4">
              <w:t>operties to the beneficiaries;</w:t>
            </w:r>
          </w:p>
          <w:p w14:paraId="03F99573" w14:textId="3402D1D9" w:rsidR="003373D5" w:rsidRPr="00067CC4" w:rsidRDefault="003373D5" w:rsidP="00F7586C">
            <w:pPr>
              <w:pStyle w:val="ListParagraph"/>
              <w:numPr>
                <w:ilvl w:val="0"/>
                <w:numId w:val="40"/>
              </w:numPr>
              <w:pBdr>
                <w:top w:val="nil"/>
                <w:left w:val="nil"/>
                <w:bottom w:val="nil"/>
                <w:right w:val="nil"/>
                <w:between w:val="nil"/>
                <w:bar w:val="nil"/>
              </w:pBdr>
              <w:spacing w:line="360" w:lineRule="auto"/>
              <w:jc w:val="both"/>
            </w:pPr>
            <w:r w:rsidRPr="00067CC4">
              <w:rPr>
                <w:u w:color="FF0000"/>
              </w:rPr>
              <w:t xml:space="preserve">However, the beneficiaries still have to obtain the resolution pertaining to the sale price at market value from the members.  To this end, </w:t>
            </w:r>
            <w:r w:rsidRPr="00067CC4">
              <w:rPr>
                <w:b/>
                <w:u w:color="FF0000"/>
              </w:rPr>
              <w:t>sefa</w:t>
            </w:r>
            <w:r w:rsidRPr="00067CC4">
              <w:rPr>
                <w:u w:color="FF0000"/>
              </w:rPr>
              <w:t xml:space="preserve"> has requested a follow up meeting in February 2017 to finalise the sale a</w:t>
            </w:r>
            <w:r w:rsidR="00845E12" w:rsidRPr="00067CC4">
              <w:rPr>
                <w:u w:color="FF0000"/>
              </w:rPr>
              <w:t>nd transfer of these properties;</w:t>
            </w:r>
          </w:p>
        </w:tc>
      </w:tr>
      <w:tr w:rsidR="00845E12" w:rsidRPr="00067CC4" w14:paraId="310B75E3" w14:textId="77777777" w:rsidTr="00067D51">
        <w:tc>
          <w:tcPr>
            <w:tcW w:w="3325" w:type="dxa"/>
          </w:tcPr>
          <w:p w14:paraId="6549F48D" w14:textId="662AB5E6" w:rsidR="00845E12" w:rsidRPr="00067CC4" w:rsidRDefault="00845E12" w:rsidP="00845E12">
            <w:pPr>
              <w:spacing w:after="200" w:line="360" w:lineRule="auto"/>
              <w:contextualSpacing/>
              <w:jc w:val="both"/>
              <w:rPr>
                <w:rFonts w:ascii="Times New Roman" w:hAnsi="Times New Roman" w:cs="Times New Roman"/>
                <w:sz w:val="24"/>
                <w:szCs w:val="24"/>
                <w:lang w:val="en-GB"/>
              </w:rPr>
            </w:pPr>
            <w:r w:rsidRPr="00067CC4">
              <w:rPr>
                <w:rFonts w:ascii="Times New Roman" w:hAnsi="Times New Roman" w:cs="Times New Roman"/>
                <w:bCs/>
                <w:sz w:val="24"/>
                <w:szCs w:val="24"/>
                <w:lang w:val="en-US"/>
              </w:rPr>
              <w:t xml:space="preserve">A recommendation was made to </w:t>
            </w:r>
            <w:r w:rsidRPr="00067CC4">
              <w:rPr>
                <w:rFonts w:ascii="Times New Roman" w:hAnsi="Times New Roman" w:cs="Times New Roman"/>
                <w:b/>
                <w:bCs/>
                <w:sz w:val="24"/>
                <w:szCs w:val="24"/>
                <w:lang w:val="en-US"/>
              </w:rPr>
              <w:t>sefa</w:t>
            </w:r>
            <w:r w:rsidRPr="00067CC4">
              <w:rPr>
                <w:rFonts w:ascii="Times New Roman" w:hAnsi="Times New Roman" w:cs="Times New Roman"/>
                <w:bCs/>
                <w:sz w:val="24"/>
                <w:szCs w:val="24"/>
                <w:lang w:val="en-US"/>
              </w:rPr>
              <w:t xml:space="preserve"> to prioritise Co-operatives applications for funding and also to prioritise training on capacity building on co-operatives, and report back to the Committee regarding the progress achieved;</w:t>
            </w:r>
          </w:p>
        </w:tc>
        <w:tc>
          <w:tcPr>
            <w:tcW w:w="5691" w:type="dxa"/>
          </w:tcPr>
          <w:p w14:paraId="3F19D721" w14:textId="77777777" w:rsidR="00845E12" w:rsidRPr="00067CC4" w:rsidRDefault="00845E12" w:rsidP="00F7586C">
            <w:pPr>
              <w:pStyle w:val="ListParagraph"/>
              <w:numPr>
                <w:ilvl w:val="0"/>
                <w:numId w:val="43"/>
              </w:numPr>
              <w:pBdr>
                <w:top w:val="nil"/>
                <w:left w:val="nil"/>
                <w:bottom w:val="nil"/>
                <w:right w:val="nil"/>
                <w:between w:val="nil"/>
                <w:bar w:val="nil"/>
              </w:pBdr>
              <w:spacing w:line="360" w:lineRule="auto"/>
              <w:jc w:val="both"/>
            </w:pPr>
            <w:r w:rsidRPr="00067CC4">
              <w:rPr>
                <w:b/>
              </w:rPr>
              <w:t>sefa</w:t>
            </w:r>
            <w:r w:rsidRPr="00067CC4">
              <w:t xml:space="preserve"> is implementing Parliament’s recommendation through a dedicated co-operatives unit which specifically deals with co-operatives applications especially in the targeted economic sectors such as waste recycling, agribusiness, and service sectors;</w:t>
            </w:r>
          </w:p>
          <w:p w14:paraId="39DA36D1" w14:textId="086B5BC8" w:rsidR="00845E12" w:rsidRPr="00067CC4" w:rsidRDefault="00845E12" w:rsidP="00F7586C">
            <w:pPr>
              <w:pStyle w:val="ListParagraph"/>
              <w:numPr>
                <w:ilvl w:val="0"/>
                <w:numId w:val="43"/>
              </w:numPr>
              <w:pBdr>
                <w:top w:val="nil"/>
                <w:left w:val="nil"/>
                <w:bottom w:val="nil"/>
                <w:right w:val="nil"/>
                <w:between w:val="nil"/>
                <w:bar w:val="nil"/>
              </w:pBdr>
              <w:spacing w:line="360" w:lineRule="auto"/>
              <w:jc w:val="both"/>
            </w:pPr>
            <w:r w:rsidRPr="00067CC4">
              <w:t xml:space="preserve">In order to prioritise the co-operatives applications, </w:t>
            </w:r>
            <w:r w:rsidRPr="00067CC4">
              <w:rPr>
                <w:b/>
              </w:rPr>
              <w:t xml:space="preserve">sefa </w:t>
            </w:r>
            <w:r w:rsidRPr="00067CC4">
              <w:t>works in partnerships with municipalities, Provincial Government Departments and other state-owned companies/agencies such as Seda, Co-operative Banks Development Agency (</w:t>
            </w:r>
            <w:r w:rsidR="00AF3144" w:rsidRPr="00067CC4">
              <w:t>“</w:t>
            </w:r>
            <w:r w:rsidRPr="00067CC4">
              <w:t>CBDA</w:t>
            </w:r>
            <w:r w:rsidR="00AF3144" w:rsidRPr="00067CC4">
              <w:t>”</w:t>
            </w:r>
            <w:r w:rsidRPr="00067CC4">
              <w:t>) etc;</w:t>
            </w:r>
          </w:p>
          <w:p w14:paraId="6F79FFE9" w14:textId="77777777" w:rsidR="00845E12" w:rsidRPr="00067CC4" w:rsidRDefault="00845E12" w:rsidP="00F7586C">
            <w:pPr>
              <w:pStyle w:val="ListParagraph"/>
              <w:numPr>
                <w:ilvl w:val="0"/>
                <w:numId w:val="43"/>
              </w:numPr>
              <w:pBdr>
                <w:top w:val="nil"/>
                <w:left w:val="nil"/>
                <w:bottom w:val="nil"/>
                <w:right w:val="nil"/>
                <w:between w:val="nil"/>
                <w:bar w:val="nil"/>
              </w:pBdr>
              <w:spacing w:line="360" w:lineRule="auto"/>
              <w:jc w:val="both"/>
            </w:pPr>
            <w:r w:rsidRPr="00067CC4">
              <w:t xml:space="preserve">When approving business loans applications for co-operatives, </w:t>
            </w:r>
            <w:r w:rsidRPr="00067CC4">
              <w:rPr>
                <w:b/>
              </w:rPr>
              <w:t>sefa</w:t>
            </w:r>
            <w:r w:rsidRPr="00067CC4">
              <w:t xml:space="preserve"> also approves grant funding for the provision of business support to co-operatives to ensure that they are fully capacitated and sustainable. The capacity-building grant normally covers for training, accounting services such as preparation and auditing of annual financial statements etc;</w:t>
            </w:r>
          </w:p>
          <w:p w14:paraId="212B6AD9" w14:textId="77777777" w:rsidR="00845E12" w:rsidRPr="00067CC4" w:rsidRDefault="00845E12" w:rsidP="00F7586C">
            <w:pPr>
              <w:pStyle w:val="ListParagraph"/>
              <w:numPr>
                <w:ilvl w:val="0"/>
                <w:numId w:val="43"/>
              </w:numPr>
              <w:pBdr>
                <w:top w:val="nil"/>
                <w:left w:val="nil"/>
                <w:bottom w:val="nil"/>
                <w:right w:val="nil"/>
                <w:between w:val="nil"/>
                <w:bar w:val="nil"/>
              </w:pBdr>
              <w:spacing w:line="360" w:lineRule="auto"/>
              <w:jc w:val="both"/>
            </w:pPr>
            <w:r w:rsidRPr="00067CC4">
              <w:t xml:space="preserve">In the past two financial years, </w:t>
            </w:r>
            <w:r w:rsidRPr="00067CC4">
              <w:rPr>
                <w:b/>
              </w:rPr>
              <w:t>sefa</w:t>
            </w:r>
            <w:r w:rsidRPr="00067CC4">
              <w:t xml:space="preserve"> has supported big community projects in Waste Recycling, Agri-Production, and School Nutrition Programmes as an initiative to prioritise, benefit community-based projects and create employment for the communities. Such projects are Dr. KKDM Co-operatives Waste Recycling Project worth R31.8 million which is based in Klerksdorp, North West Province and is expected to create more than 300 jobs, Ladysmith Co-operatives Waste Recycling Project worth R23.2 million based in Ladysmith, Province of Kwa-Zulu Natal and is expected to create more than 200 jobs. Chris Hani District Cooperative Development Centre Agro Co-operatives Incubation Program worth R9.4 million, based Eastern Cape Province which is expected to create more than 30 jobs;</w:t>
            </w:r>
          </w:p>
          <w:p w14:paraId="6137B444" w14:textId="01F325BE" w:rsidR="00845E12" w:rsidRPr="00067CC4" w:rsidRDefault="00845E12" w:rsidP="00F7586C">
            <w:pPr>
              <w:pStyle w:val="ListParagraph"/>
              <w:numPr>
                <w:ilvl w:val="0"/>
                <w:numId w:val="43"/>
              </w:numPr>
              <w:pBdr>
                <w:top w:val="nil"/>
                <w:left w:val="nil"/>
                <w:bottom w:val="nil"/>
                <w:right w:val="nil"/>
                <w:between w:val="nil"/>
                <w:bar w:val="nil"/>
              </w:pBdr>
              <w:spacing w:line="360" w:lineRule="auto"/>
              <w:jc w:val="both"/>
            </w:pPr>
            <w:r w:rsidRPr="00067CC4">
              <w:t>All the above projects are community-based projects and</w:t>
            </w:r>
            <w:r w:rsidRPr="00067CC4">
              <w:rPr>
                <w:b/>
              </w:rPr>
              <w:t xml:space="preserve"> sefa</w:t>
            </w:r>
            <w:r w:rsidRPr="00067CC4">
              <w:t xml:space="preserve"> has partnered either with a municipality or a private sector to ensure growth and sustainability;</w:t>
            </w:r>
          </w:p>
        </w:tc>
      </w:tr>
      <w:tr w:rsidR="00845E12" w:rsidRPr="00067CC4" w14:paraId="39E8683C" w14:textId="77777777" w:rsidTr="00067D51">
        <w:tc>
          <w:tcPr>
            <w:tcW w:w="3325" w:type="dxa"/>
          </w:tcPr>
          <w:p w14:paraId="492C1F21" w14:textId="46A25670" w:rsidR="00845E12" w:rsidRPr="00067CC4" w:rsidRDefault="00845E12" w:rsidP="00845E12">
            <w:pPr>
              <w:spacing w:after="200" w:line="360" w:lineRule="auto"/>
              <w:contextualSpacing/>
              <w:jc w:val="both"/>
              <w:rPr>
                <w:rFonts w:ascii="Times New Roman" w:hAnsi="Times New Roman" w:cs="Times New Roman"/>
                <w:sz w:val="24"/>
                <w:szCs w:val="24"/>
                <w:lang w:val="en-GB"/>
              </w:rPr>
            </w:pPr>
            <w:r w:rsidRPr="00067CC4">
              <w:rPr>
                <w:rFonts w:ascii="Times New Roman" w:hAnsi="Times New Roman" w:cs="Times New Roman"/>
                <w:bCs/>
                <w:sz w:val="24"/>
                <w:szCs w:val="24"/>
                <w:lang w:val="en-US"/>
              </w:rPr>
              <w:t>The Department to report on the impact of pilot projects that are supported by the Department, and highlights of how these address value chain;</w:t>
            </w:r>
          </w:p>
        </w:tc>
        <w:tc>
          <w:tcPr>
            <w:tcW w:w="5691" w:type="dxa"/>
          </w:tcPr>
          <w:p w14:paraId="43AD9E1C" w14:textId="77777777" w:rsidR="00845E12" w:rsidRPr="00067CC4" w:rsidRDefault="00845E12" w:rsidP="00F7586C">
            <w:pPr>
              <w:pStyle w:val="ListParagraph"/>
              <w:numPr>
                <w:ilvl w:val="0"/>
                <w:numId w:val="46"/>
              </w:numPr>
              <w:pBdr>
                <w:top w:val="nil"/>
                <w:left w:val="nil"/>
                <w:bottom w:val="nil"/>
                <w:right w:val="nil"/>
                <w:between w:val="nil"/>
                <w:bar w:val="nil"/>
              </w:pBdr>
              <w:spacing w:line="360" w:lineRule="auto"/>
              <w:jc w:val="both"/>
              <w:rPr>
                <w:rFonts w:eastAsia="Arial"/>
                <w:u w:color="FF0000"/>
              </w:rPr>
            </w:pPr>
            <w:r w:rsidRPr="00067CC4">
              <w:rPr>
                <w:u w:color="FF0000"/>
              </w:rPr>
              <w:t>National Gazelles</w:t>
            </w:r>
          </w:p>
          <w:p w14:paraId="76977574" w14:textId="0D367AA6" w:rsidR="00845E12" w:rsidRPr="00067CC4" w:rsidRDefault="00845E12" w:rsidP="00F7586C">
            <w:pPr>
              <w:pStyle w:val="ListParagraph"/>
              <w:numPr>
                <w:ilvl w:val="1"/>
                <w:numId w:val="44"/>
              </w:numPr>
              <w:pBdr>
                <w:top w:val="nil"/>
                <w:left w:val="nil"/>
                <w:bottom w:val="nil"/>
                <w:right w:val="nil"/>
                <w:between w:val="nil"/>
                <w:bar w:val="nil"/>
              </w:pBdr>
              <w:spacing w:line="360" w:lineRule="auto"/>
              <w:contextualSpacing w:val="0"/>
              <w:jc w:val="both"/>
              <w:rPr>
                <w:rFonts w:eastAsia="Arial"/>
              </w:rPr>
            </w:pPr>
            <w:r w:rsidRPr="00067CC4">
              <w:t xml:space="preserve">The implementation of the Gazelles project has seen a significant improvement of the first cohort of businesses that are part of this project;  </w:t>
            </w:r>
          </w:p>
          <w:p w14:paraId="2B81E8D0" w14:textId="6B189AD8" w:rsidR="00845E12" w:rsidRPr="00067CC4" w:rsidRDefault="00845E12" w:rsidP="00F7586C">
            <w:pPr>
              <w:pStyle w:val="ListParagraph"/>
              <w:numPr>
                <w:ilvl w:val="1"/>
                <w:numId w:val="44"/>
              </w:numPr>
              <w:pBdr>
                <w:top w:val="nil"/>
                <w:left w:val="nil"/>
                <w:bottom w:val="nil"/>
                <w:right w:val="nil"/>
                <w:between w:val="nil"/>
                <w:bar w:val="nil"/>
              </w:pBdr>
              <w:spacing w:line="360" w:lineRule="auto"/>
              <w:contextualSpacing w:val="0"/>
              <w:jc w:val="both"/>
              <w:rPr>
                <w:rFonts w:eastAsia="Arial"/>
              </w:rPr>
            </w:pPr>
            <w:r w:rsidRPr="00067CC4">
              <w:t xml:space="preserve">The weekly value builder growth strategy (Webinar) seminars and personalised support on this platform provide feedback of the development of these enterprises.  Members of this cohort are provided with an on-line platform to set strategy goals and track their progress; </w:t>
            </w:r>
          </w:p>
          <w:p w14:paraId="31CD4F33" w14:textId="0E0279F2" w:rsidR="00845E12" w:rsidRPr="00067CC4" w:rsidRDefault="00845E12" w:rsidP="00F7586C">
            <w:pPr>
              <w:pStyle w:val="ListParagraph"/>
              <w:numPr>
                <w:ilvl w:val="1"/>
                <w:numId w:val="44"/>
              </w:numPr>
              <w:pBdr>
                <w:top w:val="nil"/>
                <w:left w:val="nil"/>
                <w:bottom w:val="nil"/>
                <w:right w:val="nil"/>
                <w:between w:val="nil"/>
                <w:bar w:val="nil"/>
              </w:pBdr>
              <w:spacing w:line="360" w:lineRule="auto"/>
              <w:contextualSpacing w:val="0"/>
              <w:jc w:val="both"/>
              <w:rPr>
                <w:rFonts w:eastAsia="Arial"/>
                <w:bCs/>
              </w:rPr>
            </w:pPr>
            <w:r w:rsidRPr="00067CC4">
              <w:t>Already progress in terms of growth and efficiencies in these businesses are already noticed and the report that is being prepared by the implementing agent will provide more details on this;</w:t>
            </w:r>
          </w:p>
          <w:p w14:paraId="2C6436FD" w14:textId="69AC4BC6" w:rsidR="00845E12" w:rsidRPr="00067CC4" w:rsidRDefault="00845E12" w:rsidP="00F7586C">
            <w:pPr>
              <w:pStyle w:val="ListParagraph"/>
              <w:numPr>
                <w:ilvl w:val="1"/>
                <w:numId w:val="44"/>
              </w:numPr>
              <w:pBdr>
                <w:top w:val="nil"/>
                <w:left w:val="nil"/>
                <w:bottom w:val="nil"/>
                <w:right w:val="nil"/>
                <w:between w:val="nil"/>
                <w:bar w:val="nil"/>
              </w:pBdr>
              <w:spacing w:line="360" w:lineRule="auto"/>
              <w:contextualSpacing w:val="0"/>
              <w:jc w:val="both"/>
              <w:rPr>
                <w:rFonts w:eastAsia="Arial"/>
                <w:bCs/>
                <w:u w:color="FF0000"/>
              </w:rPr>
            </w:pPr>
            <w:r w:rsidRPr="00067CC4">
              <w:rPr>
                <w:u w:color="FF0000"/>
              </w:rPr>
              <w:t>Within one year of implementation, 71</w:t>
            </w:r>
            <w:r w:rsidR="00AF3144" w:rsidRPr="00067CC4">
              <w:rPr>
                <w:u w:color="FF0000"/>
              </w:rPr>
              <w:t xml:space="preserve"> percent</w:t>
            </w:r>
            <w:r w:rsidRPr="00067CC4">
              <w:rPr>
                <w:u w:color="FF0000"/>
              </w:rPr>
              <w:t xml:space="preserve"> of the businesses increased their business performance by improving scalability and operations;</w:t>
            </w:r>
          </w:p>
          <w:p w14:paraId="1B9E4B20" w14:textId="62556E25" w:rsidR="00845E12" w:rsidRPr="00067CC4" w:rsidRDefault="00845E12" w:rsidP="00F7586C">
            <w:pPr>
              <w:pStyle w:val="ListParagraph"/>
              <w:numPr>
                <w:ilvl w:val="1"/>
                <w:numId w:val="44"/>
              </w:numPr>
              <w:pBdr>
                <w:top w:val="nil"/>
                <w:left w:val="nil"/>
                <w:bottom w:val="nil"/>
                <w:right w:val="nil"/>
                <w:between w:val="nil"/>
                <w:bar w:val="nil"/>
              </w:pBdr>
              <w:spacing w:line="360" w:lineRule="auto"/>
              <w:contextualSpacing w:val="0"/>
              <w:jc w:val="both"/>
              <w:rPr>
                <w:rFonts w:eastAsia="Arial"/>
                <w:bCs/>
                <w:u w:color="FF0000"/>
              </w:rPr>
            </w:pPr>
            <w:r w:rsidRPr="00067CC4">
              <w:rPr>
                <w:u w:color="FF0000"/>
              </w:rPr>
              <w:t>Business Valuation increased by 31</w:t>
            </w:r>
            <w:r w:rsidR="00AF3144" w:rsidRPr="00067CC4">
              <w:rPr>
                <w:u w:color="FF0000"/>
              </w:rPr>
              <w:t xml:space="preserve"> percent</w:t>
            </w:r>
            <w:r w:rsidRPr="00067CC4">
              <w:rPr>
                <w:u w:color="FF0000"/>
              </w:rPr>
              <w:t xml:space="preserve"> resulting in a total of R51 million increase based on a multiple or earning linked to their scores and net profit margin;</w:t>
            </w:r>
          </w:p>
          <w:p w14:paraId="22B4BB7B" w14:textId="4BBEC8E9" w:rsidR="00845E12" w:rsidRPr="00067CC4" w:rsidRDefault="00845E12" w:rsidP="00F7586C">
            <w:pPr>
              <w:pStyle w:val="ListParagraph"/>
              <w:numPr>
                <w:ilvl w:val="1"/>
                <w:numId w:val="44"/>
              </w:numPr>
              <w:pBdr>
                <w:top w:val="nil"/>
                <w:left w:val="nil"/>
                <w:bottom w:val="nil"/>
                <w:right w:val="nil"/>
                <w:between w:val="nil"/>
                <w:bar w:val="nil"/>
              </w:pBdr>
              <w:spacing w:line="360" w:lineRule="auto"/>
              <w:contextualSpacing w:val="0"/>
              <w:jc w:val="both"/>
              <w:rPr>
                <w:rFonts w:eastAsia="Arial"/>
                <w:u w:color="FF0000"/>
              </w:rPr>
            </w:pPr>
            <w:r w:rsidRPr="00067CC4">
              <w:rPr>
                <w:u w:color="FF0000"/>
              </w:rPr>
              <w:t>Financial management improved by 31</w:t>
            </w:r>
            <w:r w:rsidR="00AF3144" w:rsidRPr="00067CC4">
              <w:rPr>
                <w:u w:color="FF0000"/>
              </w:rPr>
              <w:t xml:space="preserve"> percent</w:t>
            </w:r>
            <w:r w:rsidRPr="00067CC4">
              <w:rPr>
                <w:u w:color="FF0000"/>
              </w:rPr>
              <w:t xml:space="preserve"> and needs additional focus due to the growth experienced in the business;</w:t>
            </w:r>
          </w:p>
          <w:p w14:paraId="49DC871D" w14:textId="7F8796B9" w:rsidR="00845E12" w:rsidRPr="00067CC4" w:rsidRDefault="00845E12" w:rsidP="00F7586C">
            <w:pPr>
              <w:pStyle w:val="ListParagraph"/>
              <w:numPr>
                <w:ilvl w:val="0"/>
                <w:numId w:val="46"/>
              </w:numPr>
              <w:pBdr>
                <w:top w:val="nil"/>
                <w:left w:val="nil"/>
                <w:bottom w:val="nil"/>
                <w:right w:val="nil"/>
                <w:between w:val="nil"/>
                <w:bar w:val="nil"/>
              </w:pBdr>
              <w:spacing w:line="360" w:lineRule="auto"/>
              <w:jc w:val="both"/>
              <w:rPr>
                <w:rFonts w:eastAsia="Arial"/>
                <w:u w:color="FF0000"/>
              </w:rPr>
            </w:pPr>
            <w:r w:rsidRPr="00067CC4">
              <w:rPr>
                <w:u w:color="FF0000"/>
              </w:rPr>
              <w:t xml:space="preserve">Women in Maize </w:t>
            </w:r>
          </w:p>
          <w:p w14:paraId="2C384B03" w14:textId="3D1A34E4" w:rsidR="00845E12" w:rsidRPr="00067CC4" w:rsidRDefault="00845E12" w:rsidP="00F7586C">
            <w:pPr>
              <w:pStyle w:val="ListParagraph"/>
              <w:numPr>
                <w:ilvl w:val="1"/>
                <w:numId w:val="45"/>
              </w:numPr>
              <w:pBdr>
                <w:top w:val="nil"/>
                <w:left w:val="nil"/>
                <w:bottom w:val="nil"/>
                <w:right w:val="nil"/>
                <w:between w:val="nil"/>
                <w:bar w:val="nil"/>
              </w:pBdr>
              <w:spacing w:line="360" w:lineRule="auto"/>
              <w:contextualSpacing w:val="0"/>
              <w:jc w:val="both"/>
              <w:rPr>
                <w:rFonts w:eastAsia="Arial"/>
                <w:u w:color="FF0000"/>
              </w:rPr>
            </w:pPr>
            <w:r w:rsidRPr="00067CC4">
              <w:rPr>
                <w:u w:color="FF0000"/>
              </w:rPr>
              <w:t>8 cooperatives were selected;</w:t>
            </w:r>
          </w:p>
          <w:p w14:paraId="06A28603" w14:textId="1B388DD5" w:rsidR="00845E12" w:rsidRPr="00067CC4" w:rsidRDefault="00845E12" w:rsidP="00F7586C">
            <w:pPr>
              <w:pStyle w:val="ListParagraph"/>
              <w:numPr>
                <w:ilvl w:val="1"/>
                <w:numId w:val="45"/>
              </w:numPr>
              <w:pBdr>
                <w:top w:val="nil"/>
                <w:left w:val="nil"/>
                <w:bottom w:val="nil"/>
                <w:right w:val="nil"/>
                <w:between w:val="nil"/>
                <w:bar w:val="nil"/>
              </w:pBdr>
              <w:spacing w:line="360" w:lineRule="auto"/>
              <w:contextualSpacing w:val="0"/>
              <w:jc w:val="both"/>
              <w:rPr>
                <w:rFonts w:eastAsia="Arial"/>
                <w:u w:color="FF0000"/>
              </w:rPr>
            </w:pPr>
            <w:r w:rsidRPr="00067CC4">
              <w:rPr>
                <w:u w:color="FF0000"/>
              </w:rPr>
              <w:t>32 women-owned cooperatives were supported in the programme under Crop 17 coming from 4 provinces;</w:t>
            </w:r>
          </w:p>
          <w:p w14:paraId="23FBE55A" w14:textId="2CC7FE18" w:rsidR="00845E12" w:rsidRPr="00067CC4" w:rsidRDefault="00845E12" w:rsidP="00F7586C">
            <w:pPr>
              <w:pStyle w:val="ListParagraph"/>
              <w:numPr>
                <w:ilvl w:val="1"/>
                <w:numId w:val="45"/>
              </w:numPr>
              <w:pBdr>
                <w:top w:val="nil"/>
                <w:left w:val="nil"/>
                <w:bottom w:val="nil"/>
                <w:right w:val="nil"/>
                <w:between w:val="nil"/>
                <w:bar w:val="nil"/>
              </w:pBdr>
              <w:spacing w:line="360" w:lineRule="auto"/>
              <w:contextualSpacing w:val="0"/>
              <w:jc w:val="both"/>
              <w:rPr>
                <w:rFonts w:eastAsia="Arial"/>
                <w:u w:color="FF0000"/>
              </w:rPr>
            </w:pPr>
            <w:r w:rsidRPr="00067CC4">
              <w:rPr>
                <w:u w:color="FF0000"/>
              </w:rPr>
              <w:t>A total of 160 jobs were created from Crop 17;</w:t>
            </w:r>
          </w:p>
          <w:p w14:paraId="119A7362" w14:textId="6E25AF84" w:rsidR="00845E12" w:rsidRPr="00067CC4" w:rsidRDefault="00845E12" w:rsidP="00F7586C">
            <w:pPr>
              <w:pStyle w:val="ListParagraph"/>
              <w:numPr>
                <w:ilvl w:val="1"/>
                <w:numId w:val="45"/>
              </w:numPr>
              <w:pBdr>
                <w:top w:val="nil"/>
                <w:left w:val="nil"/>
                <w:bottom w:val="nil"/>
                <w:right w:val="nil"/>
                <w:between w:val="nil"/>
                <w:bar w:val="nil"/>
              </w:pBdr>
              <w:spacing w:line="360" w:lineRule="auto"/>
              <w:contextualSpacing w:val="0"/>
              <w:jc w:val="both"/>
              <w:rPr>
                <w:rFonts w:eastAsia="Arial"/>
                <w:u w:color="FF0000"/>
              </w:rPr>
            </w:pPr>
            <w:r w:rsidRPr="00067CC4">
              <w:rPr>
                <w:u w:color="FF0000"/>
              </w:rPr>
              <w:t>The recruitment for Crop 18 is underway;</w:t>
            </w:r>
          </w:p>
          <w:p w14:paraId="2A72D7DA" w14:textId="2089C2B4" w:rsidR="00845E12" w:rsidRPr="00067CC4" w:rsidRDefault="00845E12" w:rsidP="00F7586C">
            <w:pPr>
              <w:pStyle w:val="ListParagraph"/>
              <w:numPr>
                <w:ilvl w:val="0"/>
                <w:numId w:val="46"/>
              </w:numPr>
              <w:pBdr>
                <w:top w:val="nil"/>
                <w:left w:val="nil"/>
                <w:bottom w:val="nil"/>
                <w:right w:val="nil"/>
                <w:between w:val="nil"/>
                <w:bar w:val="nil"/>
              </w:pBdr>
              <w:spacing w:line="360" w:lineRule="auto"/>
              <w:jc w:val="both"/>
              <w:rPr>
                <w:rFonts w:eastAsia="Arial"/>
                <w:u w:color="FF0000"/>
              </w:rPr>
            </w:pPr>
            <w:r w:rsidRPr="00067CC4">
              <w:rPr>
                <w:u w:color="FF0000"/>
              </w:rPr>
              <w:t>Abalimi co-operatives project</w:t>
            </w:r>
          </w:p>
          <w:p w14:paraId="12CFA2BC" w14:textId="7377FE5B" w:rsidR="00845E12" w:rsidRPr="00067CC4" w:rsidRDefault="00845E12" w:rsidP="00F7586C">
            <w:pPr>
              <w:pStyle w:val="ListParagraph"/>
              <w:numPr>
                <w:ilvl w:val="1"/>
                <w:numId w:val="44"/>
              </w:numPr>
              <w:pBdr>
                <w:top w:val="nil"/>
                <w:left w:val="nil"/>
                <w:bottom w:val="nil"/>
                <w:right w:val="nil"/>
                <w:between w:val="nil"/>
                <w:bar w:val="nil"/>
              </w:pBdr>
              <w:spacing w:line="360" w:lineRule="auto"/>
              <w:contextualSpacing w:val="0"/>
              <w:jc w:val="both"/>
              <w:rPr>
                <w:rFonts w:eastAsia="Arial"/>
                <w:u w:color="FF0000"/>
              </w:rPr>
            </w:pPr>
            <w:r w:rsidRPr="00067CC4">
              <w:rPr>
                <w:u w:color="FF0000"/>
              </w:rPr>
              <w:t xml:space="preserve">4.2 million was disbursed with negative impact so far;  </w:t>
            </w:r>
          </w:p>
          <w:p w14:paraId="42A2C649" w14:textId="29523FB5" w:rsidR="00845E12" w:rsidRPr="00067CC4" w:rsidRDefault="00845E12" w:rsidP="00F7586C">
            <w:pPr>
              <w:pStyle w:val="ListParagraph"/>
              <w:numPr>
                <w:ilvl w:val="1"/>
                <w:numId w:val="44"/>
              </w:numPr>
              <w:pBdr>
                <w:top w:val="nil"/>
                <w:left w:val="nil"/>
                <w:bottom w:val="nil"/>
                <w:right w:val="nil"/>
                <w:between w:val="nil"/>
                <w:bar w:val="nil"/>
              </w:pBdr>
              <w:spacing w:line="360" w:lineRule="auto"/>
              <w:contextualSpacing w:val="0"/>
              <w:jc w:val="both"/>
              <w:rPr>
                <w:rFonts w:eastAsia="Arial"/>
                <w:u w:color="FF0000"/>
              </w:rPr>
            </w:pPr>
            <w:r w:rsidRPr="00067CC4">
              <w:rPr>
                <w:u w:color="FF0000"/>
              </w:rPr>
              <w:t xml:space="preserve">The DSBD is at a stalemate with the service provider (KOHWA); </w:t>
            </w:r>
          </w:p>
          <w:p w14:paraId="3CB2FEDE" w14:textId="5BD6E482" w:rsidR="00845E12" w:rsidRPr="00067CC4" w:rsidRDefault="00845E12" w:rsidP="00F7586C">
            <w:pPr>
              <w:pStyle w:val="ListParagraph"/>
              <w:numPr>
                <w:ilvl w:val="1"/>
                <w:numId w:val="44"/>
              </w:numPr>
              <w:pBdr>
                <w:top w:val="nil"/>
                <w:left w:val="nil"/>
                <w:bottom w:val="nil"/>
                <w:right w:val="nil"/>
                <w:between w:val="nil"/>
                <w:bar w:val="nil"/>
              </w:pBdr>
              <w:spacing w:line="360" w:lineRule="auto"/>
              <w:contextualSpacing w:val="0"/>
              <w:jc w:val="both"/>
              <w:rPr>
                <w:rFonts w:eastAsia="Arial"/>
                <w:u w:color="FF0000"/>
              </w:rPr>
            </w:pPr>
            <w:r w:rsidRPr="00067CC4">
              <w:rPr>
                <w:u w:color="FF0000"/>
              </w:rPr>
              <w:t>The remedial action will be implemented once the differences with the service provider have been settled;</w:t>
            </w:r>
          </w:p>
        </w:tc>
      </w:tr>
      <w:tr w:rsidR="00845E12" w:rsidRPr="00067CC4" w14:paraId="4691868C" w14:textId="77777777" w:rsidTr="00067D51">
        <w:tc>
          <w:tcPr>
            <w:tcW w:w="3325" w:type="dxa"/>
          </w:tcPr>
          <w:p w14:paraId="219F1878" w14:textId="66F7C217" w:rsidR="00845E12" w:rsidRPr="00067CC4" w:rsidRDefault="00845E12" w:rsidP="00845E12">
            <w:pPr>
              <w:spacing w:after="200" w:line="360" w:lineRule="auto"/>
              <w:contextualSpacing/>
              <w:jc w:val="both"/>
              <w:rPr>
                <w:rFonts w:ascii="Times New Roman" w:hAnsi="Times New Roman" w:cs="Times New Roman"/>
                <w:sz w:val="24"/>
                <w:szCs w:val="24"/>
                <w:lang w:val="en-GB"/>
              </w:rPr>
            </w:pPr>
            <w:r w:rsidRPr="00067CC4">
              <w:rPr>
                <w:rFonts w:ascii="Times New Roman" w:hAnsi="Times New Roman" w:cs="Times New Roman"/>
                <w:bCs/>
                <w:sz w:val="24"/>
                <w:szCs w:val="24"/>
                <w:lang w:val="en-US"/>
              </w:rPr>
              <w:t>The Committee suggested to Seda to develop a structured strategy for development of informal business sector and rural communities as well as an interim strategy for cooperatives development since cooperative development agency, co</w:t>
            </w:r>
            <w:r w:rsidR="00B404B7" w:rsidRPr="00067CC4">
              <w:rPr>
                <w:rFonts w:ascii="Times New Roman" w:hAnsi="Times New Roman" w:cs="Times New Roman"/>
                <w:bCs/>
                <w:sz w:val="24"/>
                <w:szCs w:val="24"/>
                <w:lang w:val="en-US"/>
              </w:rPr>
              <w:t>-</w:t>
            </w:r>
            <w:r w:rsidRPr="00067CC4">
              <w:rPr>
                <w:rFonts w:ascii="Times New Roman" w:hAnsi="Times New Roman" w:cs="Times New Roman"/>
                <w:bCs/>
                <w:sz w:val="24"/>
                <w:szCs w:val="24"/>
                <w:lang w:val="en-US"/>
              </w:rPr>
              <w:t>operative model and masterplan for co-operatives were not in existence. Seda is yet to deliver an inclusive analysis as a response to this recommendation and lastly;</w:t>
            </w:r>
          </w:p>
        </w:tc>
        <w:tc>
          <w:tcPr>
            <w:tcW w:w="5691" w:type="dxa"/>
          </w:tcPr>
          <w:p w14:paraId="5855C199" w14:textId="77777777" w:rsidR="009015EB" w:rsidRPr="00067CC4" w:rsidRDefault="00845E12" w:rsidP="00F7586C">
            <w:pPr>
              <w:pStyle w:val="ListParagraph"/>
              <w:numPr>
                <w:ilvl w:val="0"/>
                <w:numId w:val="46"/>
              </w:numPr>
              <w:pBdr>
                <w:top w:val="nil"/>
                <w:left w:val="nil"/>
                <w:bottom w:val="nil"/>
                <w:right w:val="nil"/>
                <w:between w:val="nil"/>
                <w:bar w:val="nil"/>
              </w:pBdr>
              <w:spacing w:line="360" w:lineRule="auto"/>
              <w:jc w:val="both"/>
            </w:pPr>
            <w:r w:rsidRPr="00067CC4">
              <w:t>Among priorities included in the plans for 2017/18, is rural and township enterprise development. This is a build-up on 2016 initiatives. During this financial year, Seda has done a study on the township SMME environment and is currently piloting a model of how to assist rural &amp; township enterprises. Pilot sites are in Hartwater (Phokwane Municipality), Phillipi, (Cape Town) KwaNobuhle (Uitenhage) and Oakney (Matlosana municipality).  Seda will in its future reports to the Portfolio Committee include a section</w:t>
            </w:r>
            <w:r w:rsidR="009015EB" w:rsidRPr="00067CC4">
              <w:t xml:space="preserve"> giving an update on this pilot;</w:t>
            </w:r>
          </w:p>
          <w:p w14:paraId="164DBC68" w14:textId="77777777" w:rsidR="009015EB" w:rsidRPr="00067CC4" w:rsidRDefault="00845E12" w:rsidP="00F7586C">
            <w:pPr>
              <w:pStyle w:val="ListParagraph"/>
              <w:numPr>
                <w:ilvl w:val="0"/>
                <w:numId w:val="46"/>
              </w:numPr>
              <w:pBdr>
                <w:top w:val="nil"/>
                <w:left w:val="nil"/>
                <w:bottom w:val="nil"/>
                <w:right w:val="nil"/>
                <w:between w:val="nil"/>
                <w:bar w:val="nil"/>
              </w:pBdr>
              <w:spacing w:line="360" w:lineRule="auto"/>
              <w:jc w:val="both"/>
            </w:pPr>
            <w:r w:rsidRPr="00067CC4">
              <w:t>In the passage of time towards the establishment of the Co</w:t>
            </w:r>
            <w:r w:rsidR="009015EB" w:rsidRPr="00067CC4">
              <w:t>-</w:t>
            </w:r>
            <w:r w:rsidRPr="00067CC4">
              <w:t>operatives Development Agency, co</w:t>
            </w:r>
            <w:r w:rsidR="009015EB" w:rsidRPr="00067CC4">
              <w:t>-</w:t>
            </w:r>
            <w:r w:rsidRPr="00067CC4">
              <w:t>operative model and masterplan, S</w:t>
            </w:r>
            <w:r w:rsidR="009015EB" w:rsidRPr="00067CC4">
              <w:t>eda</w:t>
            </w:r>
            <w:r w:rsidRPr="00067CC4">
              <w:t xml:space="preserve"> has dedicated a business unit for Co</w:t>
            </w:r>
            <w:r w:rsidR="009015EB" w:rsidRPr="00067CC4">
              <w:t>-</w:t>
            </w:r>
            <w:r w:rsidRPr="00067CC4">
              <w:t>operatives and Community</w:t>
            </w:r>
            <w:r w:rsidR="009015EB" w:rsidRPr="00067CC4">
              <w:t>-Public Partnership Programmes;</w:t>
            </w:r>
          </w:p>
          <w:p w14:paraId="6F7A6C16" w14:textId="283B2575" w:rsidR="00845E12" w:rsidRPr="00067CC4" w:rsidRDefault="00845E12" w:rsidP="00F7586C">
            <w:pPr>
              <w:pStyle w:val="ListParagraph"/>
              <w:numPr>
                <w:ilvl w:val="0"/>
                <w:numId w:val="46"/>
              </w:numPr>
              <w:pBdr>
                <w:top w:val="nil"/>
                <w:left w:val="nil"/>
                <w:bottom w:val="nil"/>
                <w:right w:val="nil"/>
                <w:between w:val="nil"/>
                <w:bar w:val="nil"/>
              </w:pBdr>
              <w:spacing w:line="360" w:lineRule="auto"/>
              <w:jc w:val="both"/>
            </w:pPr>
            <w:r w:rsidRPr="00067CC4">
              <w:t>In 2017/18 S</w:t>
            </w:r>
            <w:r w:rsidR="009015EB" w:rsidRPr="00067CC4">
              <w:t>eda</w:t>
            </w:r>
            <w:r w:rsidRPr="00067CC4">
              <w:t xml:space="preserve"> targets to support 540 co</w:t>
            </w:r>
            <w:r w:rsidR="009015EB" w:rsidRPr="00067CC4">
              <w:t>-</w:t>
            </w:r>
            <w:r w:rsidRPr="00067CC4">
              <w:t>operative entities covering start-up to market linkages and facilitation of commercialisation of indigenous products and commercial ventures aligned with economic advantages of certain municipalities and public spending. This will be under the One-Municipality-One Product</w:t>
            </w:r>
            <w:r w:rsidR="009015EB" w:rsidRPr="00067CC4">
              <w:t xml:space="preserve"> (OMOP) interventions;</w:t>
            </w:r>
            <w:r w:rsidRPr="00067CC4">
              <w:t xml:space="preserve">  </w:t>
            </w:r>
          </w:p>
        </w:tc>
      </w:tr>
      <w:tr w:rsidR="00845E12" w:rsidRPr="00067CC4" w14:paraId="7C9C5270" w14:textId="77777777" w:rsidTr="00067D51">
        <w:tc>
          <w:tcPr>
            <w:tcW w:w="3325" w:type="dxa"/>
          </w:tcPr>
          <w:p w14:paraId="790E68D8" w14:textId="39C35DB1" w:rsidR="00845E12" w:rsidRPr="00067CC4" w:rsidRDefault="00845E12" w:rsidP="00845E12">
            <w:pPr>
              <w:spacing w:after="200" w:line="360" w:lineRule="auto"/>
              <w:contextualSpacing/>
              <w:jc w:val="both"/>
              <w:rPr>
                <w:rFonts w:ascii="Times New Roman" w:hAnsi="Times New Roman" w:cs="Times New Roman"/>
                <w:sz w:val="24"/>
                <w:szCs w:val="24"/>
                <w:lang w:val="en-GB"/>
              </w:rPr>
            </w:pPr>
            <w:r w:rsidRPr="00067CC4">
              <w:rPr>
                <w:rFonts w:ascii="Times New Roman" w:hAnsi="Times New Roman" w:cs="Times New Roman"/>
                <w:bCs/>
                <w:sz w:val="24"/>
                <w:szCs w:val="24"/>
                <w:lang w:val="en-US"/>
              </w:rPr>
              <w:t>The PC made a recommendation that Seda should have a strategy for extending its footprints to the township and rural economy;</w:t>
            </w:r>
          </w:p>
        </w:tc>
        <w:tc>
          <w:tcPr>
            <w:tcW w:w="5691" w:type="dxa"/>
          </w:tcPr>
          <w:p w14:paraId="112AD22F" w14:textId="77777777" w:rsidR="009015EB" w:rsidRPr="00067CC4" w:rsidRDefault="00845E12" w:rsidP="00F7586C">
            <w:pPr>
              <w:pStyle w:val="ListParagraph"/>
              <w:numPr>
                <w:ilvl w:val="0"/>
                <w:numId w:val="46"/>
              </w:numPr>
              <w:pBdr>
                <w:top w:val="nil"/>
                <w:left w:val="nil"/>
                <w:bottom w:val="nil"/>
                <w:right w:val="nil"/>
                <w:between w:val="nil"/>
                <w:bar w:val="nil"/>
              </w:pBdr>
              <w:spacing w:line="360" w:lineRule="auto"/>
              <w:jc w:val="both"/>
            </w:pPr>
            <w:r w:rsidRPr="00067CC4">
              <w:t>S</w:t>
            </w:r>
            <w:r w:rsidR="009015EB" w:rsidRPr="00067CC4">
              <w:t>eda</w:t>
            </w:r>
            <w:r w:rsidRPr="00067CC4">
              <w:t xml:space="preserve"> will in 2017/18 conduct a study on the economic profile of each district municipality, looking at factors such as dominant sectors, areas of business activity, other stakeholders involved in small business development, etc. The study will also identify areas that are under serviced and S</w:t>
            </w:r>
            <w:r w:rsidR="009015EB" w:rsidRPr="00067CC4">
              <w:t>eda</w:t>
            </w:r>
            <w:r w:rsidRPr="00067CC4">
              <w:t xml:space="preserve"> will each year from 2018/19 endeavour to increase its footprint in 10</w:t>
            </w:r>
            <w:r w:rsidR="009015EB" w:rsidRPr="00067CC4">
              <w:t xml:space="preserve"> percent of these areas each year;</w:t>
            </w:r>
          </w:p>
          <w:p w14:paraId="4F2045DE" w14:textId="77777777" w:rsidR="009015EB" w:rsidRPr="00067CC4" w:rsidRDefault="00845E12" w:rsidP="00F7586C">
            <w:pPr>
              <w:pStyle w:val="ListParagraph"/>
              <w:numPr>
                <w:ilvl w:val="0"/>
                <w:numId w:val="46"/>
              </w:numPr>
              <w:pBdr>
                <w:top w:val="nil"/>
                <w:left w:val="nil"/>
                <w:bottom w:val="nil"/>
                <w:right w:val="nil"/>
                <w:between w:val="nil"/>
                <w:bar w:val="nil"/>
              </w:pBdr>
              <w:spacing w:line="360" w:lineRule="auto"/>
              <w:jc w:val="both"/>
            </w:pPr>
            <w:r w:rsidRPr="00067CC4">
              <w:t xml:space="preserve">In an effort to achieve beyond this target, partnerships are solicited with other development agencies, municipalities and private property owners that can provide office space and funding towards office infrastructure to be used as service points, in particular for areas enabling easy access to </w:t>
            </w:r>
            <w:r w:rsidR="009015EB" w:rsidRPr="00067CC4">
              <w:t>rural and township communities;</w:t>
            </w:r>
          </w:p>
          <w:p w14:paraId="4D575534" w14:textId="77777777" w:rsidR="009015EB" w:rsidRPr="00067CC4" w:rsidRDefault="00845E12" w:rsidP="00F7586C">
            <w:pPr>
              <w:pStyle w:val="ListParagraph"/>
              <w:numPr>
                <w:ilvl w:val="0"/>
                <w:numId w:val="46"/>
              </w:numPr>
              <w:pBdr>
                <w:top w:val="nil"/>
                <w:left w:val="nil"/>
                <w:bottom w:val="nil"/>
                <w:right w:val="nil"/>
                <w:between w:val="nil"/>
                <w:bar w:val="nil"/>
              </w:pBdr>
              <w:spacing w:line="360" w:lineRule="auto"/>
              <w:jc w:val="both"/>
            </w:pPr>
            <w:r w:rsidRPr="00067CC4">
              <w:t>Seda’s branches, with the exception of the Western Cape which has satellite offices in rural areas and townships, are situated in district economic hubs and also service rural and township small enterprises and co</w:t>
            </w:r>
            <w:r w:rsidR="009015EB" w:rsidRPr="00067CC4">
              <w:t>-operatives;</w:t>
            </w:r>
          </w:p>
          <w:p w14:paraId="671BCD6E" w14:textId="77777777" w:rsidR="009015EB" w:rsidRPr="00067CC4" w:rsidRDefault="00845E12" w:rsidP="00F7586C">
            <w:pPr>
              <w:pStyle w:val="ListParagraph"/>
              <w:numPr>
                <w:ilvl w:val="0"/>
                <w:numId w:val="46"/>
              </w:numPr>
              <w:pBdr>
                <w:top w:val="nil"/>
                <w:left w:val="nil"/>
                <w:bottom w:val="nil"/>
                <w:right w:val="nil"/>
                <w:between w:val="nil"/>
                <w:bar w:val="nil"/>
              </w:pBdr>
              <w:spacing w:line="360" w:lineRule="auto"/>
              <w:jc w:val="both"/>
            </w:pPr>
            <w:r w:rsidRPr="00067CC4">
              <w:t>The incubation roll out going forward will target underserviced provinces such as Northern Cape, Free</w:t>
            </w:r>
            <w:r w:rsidR="009015EB" w:rsidRPr="00067CC4">
              <w:t xml:space="preserve"> State, North West and Limpopo;</w:t>
            </w:r>
          </w:p>
          <w:p w14:paraId="5C0A0656" w14:textId="77777777" w:rsidR="009015EB" w:rsidRPr="00067CC4" w:rsidRDefault="00845E12" w:rsidP="00F7586C">
            <w:pPr>
              <w:pStyle w:val="ListParagraph"/>
              <w:numPr>
                <w:ilvl w:val="0"/>
                <w:numId w:val="46"/>
              </w:numPr>
              <w:pBdr>
                <w:top w:val="nil"/>
                <w:left w:val="nil"/>
                <w:bottom w:val="nil"/>
                <w:right w:val="nil"/>
                <w:between w:val="nil"/>
                <w:bar w:val="nil"/>
              </w:pBdr>
              <w:spacing w:line="360" w:lineRule="auto"/>
              <w:jc w:val="both"/>
            </w:pPr>
            <w:r w:rsidRPr="00067CC4">
              <w:t>To meet human resource demands in support of the strategy to extend footprint, Seda is also looking for funding for a cadet programme in order to increase human resource capacity trained to servic</w:t>
            </w:r>
            <w:r w:rsidR="009015EB" w:rsidRPr="00067CC4">
              <w:t>e more clients;</w:t>
            </w:r>
          </w:p>
          <w:p w14:paraId="38D91F8E" w14:textId="51D75AC7" w:rsidR="00845E12" w:rsidRPr="00067CC4" w:rsidRDefault="00845E12" w:rsidP="00F7586C">
            <w:pPr>
              <w:pStyle w:val="ListParagraph"/>
              <w:numPr>
                <w:ilvl w:val="0"/>
                <w:numId w:val="46"/>
              </w:numPr>
              <w:pBdr>
                <w:top w:val="nil"/>
                <w:left w:val="nil"/>
                <w:bottom w:val="nil"/>
                <w:right w:val="nil"/>
                <w:between w:val="nil"/>
                <w:bar w:val="nil"/>
              </w:pBdr>
              <w:spacing w:line="360" w:lineRule="auto"/>
              <w:jc w:val="both"/>
            </w:pPr>
            <w:r w:rsidRPr="00067CC4">
              <w:t xml:space="preserve">The </w:t>
            </w:r>
            <w:r w:rsidR="00AF3144" w:rsidRPr="00067CC4">
              <w:t>long-term</w:t>
            </w:r>
            <w:r w:rsidRPr="00067CC4">
              <w:t xml:space="preserve"> realistic target aligned with Seda’s strategy and resources, is that of a geographical presence chasing the number of district municipalities than local municipalities or specific township or rural areas. Seda currently has 55 own offices nationally and 35 collocation service points</w:t>
            </w:r>
            <w:r w:rsidR="009015EB" w:rsidRPr="00067CC4">
              <w:t>;</w:t>
            </w:r>
          </w:p>
        </w:tc>
      </w:tr>
      <w:tr w:rsidR="009015EB" w:rsidRPr="00067CC4" w14:paraId="39A405FB" w14:textId="77777777" w:rsidTr="00067D51">
        <w:tc>
          <w:tcPr>
            <w:tcW w:w="3325" w:type="dxa"/>
          </w:tcPr>
          <w:p w14:paraId="2F01132D" w14:textId="57DEC686" w:rsidR="009015EB" w:rsidRPr="00067CC4" w:rsidRDefault="009015EB" w:rsidP="009015EB">
            <w:pPr>
              <w:spacing w:after="200" w:line="360" w:lineRule="auto"/>
              <w:contextualSpacing/>
              <w:jc w:val="both"/>
              <w:rPr>
                <w:rFonts w:ascii="Times New Roman" w:hAnsi="Times New Roman" w:cs="Times New Roman"/>
                <w:sz w:val="24"/>
                <w:szCs w:val="24"/>
                <w:lang w:val="en-GB"/>
              </w:rPr>
            </w:pPr>
            <w:r w:rsidRPr="00067CC4">
              <w:rPr>
                <w:rFonts w:ascii="Times New Roman" w:hAnsi="Times New Roman" w:cs="Times New Roman"/>
                <w:bCs/>
                <w:sz w:val="24"/>
                <w:szCs w:val="24"/>
                <w:lang w:val="en-US"/>
              </w:rPr>
              <w:t>The Department to present progress on the amendment of the National Small Business Act and a list of all other related regulatory measures (acts, bills, policies and strategies etc.) before the end of the fourth quarter, 2016/17;</w:t>
            </w:r>
          </w:p>
        </w:tc>
        <w:tc>
          <w:tcPr>
            <w:tcW w:w="5691" w:type="dxa"/>
          </w:tcPr>
          <w:p w14:paraId="1A254F50" w14:textId="77777777" w:rsidR="009015EB" w:rsidRPr="00067CC4" w:rsidRDefault="009015EB" w:rsidP="00F7586C">
            <w:pPr>
              <w:pStyle w:val="ListParagraph"/>
              <w:numPr>
                <w:ilvl w:val="0"/>
                <w:numId w:val="48"/>
              </w:numPr>
              <w:pBdr>
                <w:top w:val="nil"/>
                <w:left w:val="nil"/>
                <w:bottom w:val="nil"/>
                <w:right w:val="nil"/>
                <w:between w:val="nil"/>
                <w:bar w:val="nil"/>
              </w:pBdr>
              <w:spacing w:line="360" w:lineRule="auto"/>
              <w:jc w:val="both"/>
            </w:pPr>
            <w:r w:rsidRPr="00067CC4">
              <w:rPr>
                <w:u w:color="FF0000"/>
              </w:rPr>
              <w:t>The preliminary consultations on the Act currently under review have been completed.  Engagement with the Office of the State Law Adviser for the certification of the Act has been done.  Further consultation will occur once the bill has been certified at ESEID Cluster and Cabinet;</w:t>
            </w:r>
          </w:p>
          <w:p w14:paraId="5BF3725F" w14:textId="49B75ADB" w:rsidR="009015EB" w:rsidRPr="00067CC4" w:rsidRDefault="009015EB" w:rsidP="00F7586C">
            <w:pPr>
              <w:pStyle w:val="ListParagraph"/>
              <w:numPr>
                <w:ilvl w:val="0"/>
                <w:numId w:val="48"/>
              </w:numPr>
              <w:pBdr>
                <w:top w:val="nil"/>
                <w:left w:val="nil"/>
                <w:bottom w:val="nil"/>
                <w:right w:val="nil"/>
                <w:between w:val="nil"/>
                <w:bar w:val="nil"/>
              </w:pBdr>
              <w:spacing w:line="360" w:lineRule="auto"/>
              <w:jc w:val="both"/>
            </w:pPr>
            <w:r w:rsidRPr="00067CC4">
              <w:rPr>
                <w:u w:color="FF0000"/>
              </w:rPr>
              <w:t>Parallel to this, the study on the definition of small Business has been conducted and report submitted.  All this forms the basis for the amendment of the Act</w:t>
            </w:r>
          </w:p>
          <w:p w14:paraId="25777DF4" w14:textId="77777777" w:rsidR="009015EB" w:rsidRPr="00067CC4" w:rsidRDefault="009015EB" w:rsidP="00F7586C">
            <w:pPr>
              <w:pStyle w:val="ListParagraph"/>
              <w:numPr>
                <w:ilvl w:val="1"/>
                <w:numId w:val="47"/>
              </w:numPr>
              <w:pBdr>
                <w:top w:val="nil"/>
                <w:left w:val="nil"/>
                <w:bottom w:val="nil"/>
                <w:right w:val="nil"/>
                <w:between w:val="nil"/>
                <w:bar w:val="nil"/>
              </w:pBdr>
              <w:spacing w:line="360" w:lineRule="auto"/>
              <w:contextualSpacing w:val="0"/>
              <w:jc w:val="both"/>
            </w:pPr>
            <w:r w:rsidRPr="00067CC4">
              <w:t>Progress research work: Comparative analysis study</w:t>
            </w:r>
          </w:p>
          <w:p w14:paraId="57497F43" w14:textId="6579D652" w:rsidR="009015EB" w:rsidRPr="00067CC4" w:rsidRDefault="009015EB" w:rsidP="00F7586C">
            <w:pPr>
              <w:pStyle w:val="ListParagraph"/>
              <w:numPr>
                <w:ilvl w:val="0"/>
                <w:numId w:val="51"/>
              </w:numPr>
              <w:spacing w:after="200" w:line="360" w:lineRule="auto"/>
              <w:jc w:val="both"/>
              <w:rPr>
                <w:lang w:val="en-GB"/>
              </w:rPr>
            </w:pPr>
            <w:r w:rsidRPr="00067CC4">
              <w:rPr>
                <w:iCs/>
              </w:rPr>
              <w:t>In addition to the stakeholder consultation reports and to further our understanding of the legislative and regulatory measures that the selected countries have adopted to stimulate, support and grow the SMME sector, the Department is conducting a comparative analysis Small Business/Small</w:t>
            </w:r>
            <w:r w:rsidRPr="00067CC4">
              <w:t xml:space="preserve"> and Medium Enterprises (SMME) legislation by determining and selecting a total eight (8) countries, preferably with two (2) countries from each region, drawn from Africa, South and East Asia, Europe and the Americas regions in relation to the 1996 South African National Small Business Act no. 102 as amended in 2003 and 2004; </w:t>
            </w:r>
          </w:p>
        </w:tc>
      </w:tr>
      <w:tr w:rsidR="009015EB" w:rsidRPr="00067CC4" w14:paraId="76518949" w14:textId="77777777" w:rsidTr="00067D51">
        <w:tc>
          <w:tcPr>
            <w:tcW w:w="3325" w:type="dxa"/>
          </w:tcPr>
          <w:p w14:paraId="655E7916" w14:textId="424E1EF4" w:rsidR="009015EB" w:rsidRPr="00067CC4" w:rsidRDefault="009015EB" w:rsidP="009015EB">
            <w:pPr>
              <w:spacing w:after="200" w:line="360" w:lineRule="auto"/>
              <w:contextualSpacing/>
              <w:jc w:val="both"/>
              <w:rPr>
                <w:rFonts w:ascii="Times New Roman" w:hAnsi="Times New Roman" w:cs="Times New Roman"/>
                <w:sz w:val="24"/>
                <w:szCs w:val="24"/>
                <w:lang w:val="en-GB"/>
              </w:rPr>
            </w:pPr>
            <w:r w:rsidRPr="00067CC4">
              <w:rPr>
                <w:rFonts w:ascii="Times New Roman" w:hAnsi="Times New Roman" w:cs="Times New Roman"/>
                <w:b/>
                <w:bCs/>
                <w:sz w:val="24"/>
                <w:szCs w:val="24"/>
                <w:lang w:val="en-US"/>
              </w:rPr>
              <w:t>sefa</w:t>
            </w:r>
            <w:r w:rsidRPr="00067CC4">
              <w:rPr>
                <w:rFonts w:ascii="Times New Roman" w:hAnsi="Times New Roman" w:cs="Times New Roman"/>
                <w:bCs/>
                <w:sz w:val="24"/>
                <w:szCs w:val="24"/>
                <w:lang w:val="en-US"/>
              </w:rPr>
              <w:t xml:space="preserve"> to urgently present a detailed turnaround plan or strategy to the Portfolio Committee regarding its swelling impairment ratio;</w:t>
            </w:r>
          </w:p>
        </w:tc>
        <w:tc>
          <w:tcPr>
            <w:tcW w:w="5691" w:type="dxa"/>
          </w:tcPr>
          <w:p w14:paraId="46904F42" w14:textId="516F881C" w:rsidR="009015EB" w:rsidRPr="00067CC4" w:rsidRDefault="009015EB" w:rsidP="00F7586C">
            <w:pPr>
              <w:pStyle w:val="Body"/>
              <w:numPr>
                <w:ilvl w:val="0"/>
                <w:numId w:val="49"/>
              </w:numPr>
              <w:spacing w:after="0" w:line="360" w:lineRule="auto"/>
              <w:jc w:val="both"/>
              <w:rPr>
                <w:rFonts w:ascii="Times New Roman" w:hAnsi="Times New Roman" w:cs="Times New Roman"/>
                <w:color w:val="auto"/>
                <w:sz w:val="24"/>
                <w:szCs w:val="24"/>
              </w:rPr>
            </w:pPr>
            <w:r w:rsidRPr="00067CC4">
              <w:rPr>
                <w:rFonts w:ascii="Times New Roman" w:hAnsi="Times New Roman" w:cs="Times New Roman"/>
                <w:b/>
                <w:bCs/>
                <w:color w:val="auto"/>
                <w:sz w:val="24"/>
                <w:szCs w:val="24"/>
                <w:lang w:val="en-US"/>
              </w:rPr>
              <w:t>sefa</w:t>
            </w:r>
            <w:r w:rsidRPr="00067CC4">
              <w:rPr>
                <w:rFonts w:ascii="Times New Roman" w:hAnsi="Times New Roman" w:cs="Times New Roman"/>
                <w:bCs/>
                <w:color w:val="auto"/>
                <w:sz w:val="24"/>
                <w:szCs w:val="24"/>
                <w:lang w:val="en-US"/>
              </w:rPr>
              <w:t xml:space="preserve">’s Impairment Management, </w:t>
            </w:r>
            <w:r w:rsidRPr="00067CC4">
              <w:rPr>
                <w:rFonts w:ascii="Times New Roman" w:hAnsi="Times New Roman" w:cs="Times New Roman"/>
                <w:color w:val="auto"/>
                <w:sz w:val="24"/>
                <w:szCs w:val="24"/>
                <w:lang w:val="en-US"/>
              </w:rPr>
              <w:t xml:space="preserve">Impairment containment is one of the key deliverables in view of the high-risk nature of </w:t>
            </w:r>
            <w:r w:rsidRPr="00067CC4">
              <w:rPr>
                <w:rFonts w:ascii="Times New Roman" w:hAnsi="Times New Roman" w:cs="Times New Roman"/>
                <w:b/>
                <w:color w:val="auto"/>
                <w:sz w:val="24"/>
                <w:szCs w:val="24"/>
                <w:lang w:val="en-US"/>
              </w:rPr>
              <w:t>sefa</w:t>
            </w:r>
            <w:r w:rsidRPr="00067CC4">
              <w:rPr>
                <w:rFonts w:ascii="Times New Roman" w:hAnsi="Times New Roman" w:cs="Times New Roman"/>
                <w:color w:val="auto"/>
                <w:sz w:val="24"/>
                <w:szCs w:val="24"/>
                <w:lang w:val="en-US"/>
              </w:rPr>
              <w:t>’s client base. This is being managed by:-</w:t>
            </w:r>
          </w:p>
          <w:p w14:paraId="293D6DE5" w14:textId="5C942263" w:rsidR="009015EB" w:rsidRPr="00067CC4" w:rsidRDefault="009015EB" w:rsidP="00F7586C">
            <w:pPr>
              <w:pStyle w:val="ListParagraph"/>
              <w:numPr>
                <w:ilvl w:val="0"/>
                <w:numId w:val="50"/>
              </w:numPr>
              <w:pBdr>
                <w:top w:val="nil"/>
                <w:left w:val="nil"/>
                <w:bottom w:val="nil"/>
                <w:right w:val="nil"/>
                <w:between w:val="nil"/>
                <w:bar w:val="nil"/>
              </w:pBdr>
              <w:spacing w:line="360" w:lineRule="auto"/>
              <w:contextualSpacing w:val="0"/>
              <w:jc w:val="both"/>
            </w:pPr>
            <w:r w:rsidRPr="00067CC4">
              <w:t>The implementation of a pro-active approach in the identification of early warning signals for portfolio investments;</w:t>
            </w:r>
          </w:p>
          <w:p w14:paraId="34ADB8A4" w14:textId="40B82415" w:rsidR="009015EB" w:rsidRPr="00067CC4" w:rsidRDefault="009015EB" w:rsidP="00F7586C">
            <w:pPr>
              <w:pStyle w:val="ListParagraph"/>
              <w:numPr>
                <w:ilvl w:val="0"/>
                <w:numId w:val="50"/>
              </w:numPr>
              <w:pBdr>
                <w:top w:val="nil"/>
                <w:left w:val="nil"/>
                <w:bottom w:val="nil"/>
                <w:right w:val="nil"/>
                <w:between w:val="nil"/>
                <w:bar w:val="nil"/>
              </w:pBdr>
              <w:spacing w:line="360" w:lineRule="auto"/>
              <w:contextualSpacing w:val="0"/>
              <w:jc w:val="both"/>
            </w:pPr>
            <w:r w:rsidRPr="00067CC4">
              <w:t>Internal structures whereby al the loan investments are reviewed on a monthly basis to establish challenges and propose interventions;</w:t>
            </w:r>
          </w:p>
          <w:p w14:paraId="07914C3D" w14:textId="6CD58F05" w:rsidR="009015EB" w:rsidRPr="00067CC4" w:rsidRDefault="009015EB" w:rsidP="00F7586C">
            <w:pPr>
              <w:pStyle w:val="ListParagraph"/>
              <w:numPr>
                <w:ilvl w:val="0"/>
                <w:numId w:val="50"/>
              </w:numPr>
              <w:pBdr>
                <w:top w:val="nil"/>
                <w:left w:val="nil"/>
                <w:bottom w:val="nil"/>
                <w:right w:val="nil"/>
                <w:between w:val="nil"/>
                <w:bar w:val="nil"/>
              </w:pBdr>
              <w:spacing w:line="360" w:lineRule="auto"/>
              <w:contextualSpacing w:val="0"/>
              <w:jc w:val="both"/>
            </w:pPr>
            <w:r w:rsidRPr="00067CC4">
              <w:t>The different loan types have a focussed approach in terms whether these are short or long term facilities;</w:t>
            </w:r>
          </w:p>
          <w:p w14:paraId="6C267FC6" w14:textId="6DA52B24" w:rsidR="009015EB" w:rsidRPr="00067CC4" w:rsidRDefault="009015EB" w:rsidP="00F7586C">
            <w:pPr>
              <w:pStyle w:val="ListParagraph"/>
              <w:numPr>
                <w:ilvl w:val="0"/>
                <w:numId w:val="50"/>
              </w:numPr>
              <w:pBdr>
                <w:top w:val="nil"/>
                <w:left w:val="nil"/>
                <w:bottom w:val="nil"/>
                <w:right w:val="nil"/>
                <w:between w:val="nil"/>
                <w:bar w:val="nil"/>
              </w:pBdr>
              <w:spacing w:line="360" w:lineRule="auto"/>
              <w:contextualSpacing w:val="0"/>
              <w:jc w:val="both"/>
            </w:pPr>
            <w:r w:rsidRPr="00067CC4">
              <w:rPr>
                <w:b/>
              </w:rPr>
              <w:t>sefa</w:t>
            </w:r>
            <w:r w:rsidRPr="00067CC4">
              <w:t xml:space="preserve"> has finalised a panel of mentorship consultants that is designed to assist in the coaching, mentoring of entrepreneurs and management of loan investments in the various sectors of the economy in which it has invested in; </w:t>
            </w:r>
          </w:p>
          <w:p w14:paraId="3FA79ACB" w14:textId="77777777" w:rsidR="009015EB" w:rsidRPr="00067CC4" w:rsidRDefault="009015EB" w:rsidP="00F7586C">
            <w:pPr>
              <w:pStyle w:val="ListParagraph"/>
              <w:numPr>
                <w:ilvl w:val="0"/>
                <w:numId w:val="50"/>
              </w:numPr>
              <w:pBdr>
                <w:top w:val="nil"/>
                <w:left w:val="nil"/>
                <w:bottom w:val="nil"/>
                <w:right w:val="nil"/>
                <w:between w:val="nil"/>
                <w:bar w:val="nil"/>
              </w:pBdr>
              <w:spacing w:line="360" w:lineRule="auto"/>
              <w:contextualSpacing w:val="0"/>
              <w:jc w:val="both"/>
            </w:pPr>
            <w:r w:rsidRPr="00067CC4">
              <w:t xml:space="preserve">The setting up of the workout and restructuring function at </w:t>
            </w:r>
            <w:r w:rsidRPr="00067CC4">
              <w:rPr>
                <w:b/>
              </w:rPr>
              <w:t>sefa</w:t>
            </w:r>
            <w:r w:rsidRPr="00067CC4">
              <w:t xml:space="preserve"> to manage the delinquent accounts by means of the renegotiating the repayments terms is gaining momentum. This is expected to go a long way in the management and containment of impairments coupled with the other interventions;</w:t>
            </w:r>
          </w:p>
          <w:p w14:paraId="745830B5" w14:textId="3C930EA6" w:rsidR="009015EB" w:rsidRPr="00067CC4" w:rsidRDefault="009015EB" w:rsidP="00F7586C">
            <w:pPr>
              <w:pStyle w:val="ListParagraph"/>
              <w:numPr>
                <w:ilvl w:val="0"/>
                <w:numId w:val="50"/>
              </w:numPr>
              <w:pBdr>
                <w:top w:val="nil"/>
                <w:left w:val="nil"/>
                <w:bottom w:val="nil"/>
                <w:right w:val="nil"/>
                <w:between w:val="nil"/>
                <w:bar w:val="nil"/>
              </w:pBdr>
              <w:spacing w:line="360" w:lineRule="auto"/>
              <w:contextualSpacing w:val="0"/>
              <w:jc w:val="both"/>
            </w:pPr>
            <w:r w:rsidRPr="00067CC4">
              <w:t xml:space="preserve">Strongly worded letters of demand and the litigation process that ensues are sending a message to clients that </w:t>
            </w:r>
            <w:r w:rsidRPr="00067CC4">
              <w:rPr>
                <w:b/>
              </w:rPr>
              <w:t>sefa</w:t>
            </w:r>
            <w:r w:rsidRPr="00067CC4">
              <w:t xml:space="preserve"> is serious about collecting all its loans that have been outlaid;  </w:t>
            </w:r>
          </w:p>
        </w:tc>
      </w:tr>
      <w:tr w:rsidR="009015EB" w:rsidRPr="00067CC4" w14:paraId="3BD573F5" w14:textId="77777777" w:rsidTr="00067D51">
        <w:tc>
          <w:tcPr>
            <w:tcW w:w="3325" w:type="dxa"/>
          </w:tcPr>
          <w:p w14:paraId="566BFA3A" w14:textId="2F2FFF10" w:rsidR="009015EB" w:rsidRPr="00067CC4" w:rsidRDefault="009015EB" w:rsidP="009015EB">
            <w:pPr>
              <w:spacing w:after="200" w:line="360" w:lineRule="auto"/>
              <w:contextualSpacing/>
              <w:jc w:val="both"/>
              <w:rPr>
                <w:rFonts w:ascii="Times New Roman" w:hAnsi="Times New Roman" w:cs="Times New Roman"/>
                <w:sz w:val="24"/>
                <w:szCs w:val="24"/>
                <w:lang w:val="en-GB"/>
              </w:rPr>
            </w:pPr>
            <w:r w:rsidRPr="00067CC4">
              <w:rPr>
                <w:rFonts w:ascii="Times New Roman" w:hAnsi="Times New Roman" w:cs="Times New Roman"/>
                <w:bCs/>
                <w:sz w:val="24"/>
                <w:szCs w:val="24"/>
                <w:lang w:val="en-US"/>
              </w:rPr>
              <w:t>The Department to expedite the amendment of the Department’s name to include “co-operatives”</w:t>
            </w:r>
            <w:r w:rsidR="00B404B7" w:rsidRPr="00067CC4">
              <w:rPr>
                <w:rFonts w:ascii="Times New Roman" w:hAnsi="Times New Roman" w:cs="Times New Roman"/>
                <w:bCs/>
                <w:sz w:val="24"/>
                <w:szCs w:val="24"/>
                <w:lang w:val="en-US"/>
              </w:rPr>
              <w:t xml:space="preserve">; </w:t>
            </w:r>
          </w:p>
        </w:tc>
        <w:tc>
          <w:tcPr>
            <w:tcW w:w="5691" w:type="dxa"/>
          </w:tcPr>
          <w:p w14:paraId="076B562B" w14:textId="3CEF4F40" w:rsidR="009015EB" w:rsidRPr="00067CC4" w:rsidRDefault="009015EB" w:rsidP="009015EB">
            <w:pPr>
              <w:spacing w:after="200" w:line="360" w:lineRule="auto"/>
              <w:contextualSpacing/>
              <w:jc w:val="both"/>
              <w:rPr>
                <w:rFonts w:ascii="Times New Roman" w:hAnsi="Times New Roman" w:cs="Times New Roman"/>
                <w:sz w:val="24"/>
                <w:szCs w:val="24"/>
                <w:lang w:val="en-GB"/>
              </w:rPr>
            </w:pPr>
            <w:r w:rsidRPr="00067CC4">
              <w:rPr>
                <w:rFonts w:ascii="Times New Roman" w:hAnsi="Times New Roman" w:cs="Times New Roman"/>
                <w:sz w:val="24"/>
                <w:szCs w:val="24"/>
              </w:rPr>
              <w:t>Given the feedback provided by the Department of Public Service and Administration</w:t>
            </w:r>
            <w:r w:rsidRPr="00067CC4">
              <w:rPr>
                <w:rFonts w:ascii="Times New Roman" w:hAnsi="Times New Roman" w:cs="Times New Roman"/>
                <w:sz w:val="24"/>
                <w:szCs w:val="24"/>
                <w:u w:color="92D050"/>
              </w:rPr>
              <w:t>, the matter of a name change is under consideration by the Political Principals</w:t>
            </w:r>
            <w:r w:rsidR="00B404B7" w:rsidRPr="00067CC4">
              <w:rPr>
                <w:rFonts w:ascii="Times New Roman" w:hAnsi="Times New Roman" w:cs="Times New Roman"/>
                <w:sz w:val="24"/>
                <w:szCs w:val="24"/>
                <w:u w:color="92D050"/>
              </w:rPr>
              <w:t>;</w:t>
            </w:r>
          </w:p>
        </w:tc>
      </w:tr>
    </w:tbl>
    <w:p w14:paraId="3BE3F859" w14:textId="5ACD49A3" w:rsidR="00B404B7" w:rsidRPr="00067CC4" w:rsidRDefault="00B404B7" w:rsidP="00AF3144">
      <w:pPr>
        <w:spacing w:after="0" w:line="360" w:lineRule="auto"/>
        <w:contextualSpacing/>
        <w:jc w:val="both"/>
        <w:rPr>
          <w:rFonts w:ascii="Times New Roman" w:eastAsia="Times New Roman" w:hAnsi="Times New Roman" w:cs="Times New Roman"/>
          <w:b/>
          <w:sz w:val="24"/>
          <w:szCs w:val="24"/>
          <w:lang w:eastAsia="en-GB"/>
        </w:rPr>
      </w:pPr>
    </w:p>
    <w:p w14:paraId="108ECA2F" w14:textId="77777777" w:rsidR="00AF3144" w:rsidRPr="00067CC4" w:rsidRDefault="00AF3144" w:rsidP="00AF3144">
      <w:pPr>
        <w:spacing w:after="0" w:line="360" w:lineRule="auto"/>
        <w:contextualSpacing/>
        <w:jc w:val="both"/>
        <w:rPr>
          <w:rFonts w:ascii="Times New Roman" w:eastAsia="Times New Roman" w:hAnsi="Times New Roman" w:cs="Times New Roman"/>
          <w:b/>
          <w:sz w:val="24"/>
          <w:szCs w:val="24"/>
          <w:lang w:eastAsia="en-GB"/>
        </w:rPr>
      </w:pPr>
    </w:p>
    <w:p w14:paraId="342E2083" w14:textId="61FBA822" w:rsidR="005E1AF7" w:rsidRPr="00067CC4" w:rsidRDefault="00034A53" w:rsidP="00AF3144">
      <w:pPr>
        <w:spacing w:after="0" w:line="360" w:lineRule="auto"/>
        <w:contextualSpacing/>
        <w:jc w:val="both"/>
        <w:rPr>
          <w:rFonts w:ascii="Times New Roman" w:eastAsia="Times New Roman" w:hAnsi="Times New Roman" w:cs="Times New Roman"/>
          <w:b/>
          <w:sz w:val="24"/>
          <w:szCs w:val="24"/>
          <w:lang w:eastAsia="en-GB"/>
        </w:rPr>
      </w:pPr>
      <w:r w:rsidRPr="00067CC4">
        <w:rPr>
          <w:rFonts w:ascii="Times New Roman" w:eastAsia="Times New Roman" w:hAnsi="Times New Roman" w:cs="Times New Roman"/>
          <w:b/>
          <w:sz w:val="24"/>
          <w:szCs w:val="24"/>
          <w:lang w:eastAsia="en-GB"/>
        </w:rPr>
        <w:t>3.</w:t>
      </w:r>
      <w:r w:rsidR="003C6BF6" w:rsidRPr="00067CC4">
        <w:rPr>
          <w:rFonts w:ascii="Times New Roman" w:eastAsia="Times New Roman" w:hAnsi="Times New Roman" w:cs="Times New Roman"/>
          <w:b/>
          <w:sz w:val="24"/>
          <w:szCs w:val="24"/>
          <w:lang w:eastAsia="en-GB"/>
        </w:rPr>
        <w:t>2</w:t>
      </w:r>
      <w:r w:rsidRPr="00067CC4">
        <w:rPr>
          <w:rFonts w:ascii="Times New Roman" w:eastAsia="Times New Roman" w:hAnsi="Times New Roman" w:cs="Times New Roman"/>
          <w:b/>
          <w:sz w:val="24"/>
          <w:szCs w:val="24"/>
          <w:lang w:eastAsia="en-GB"/>
        </w:rPr>
        <w:tab/>
      </w:r>
      <w:r w:rsidR="00585752" w:rsidRPr="00067CC4">
        <w:rPr>
          <w:rFonts w:ascii="Times New Roman" w:eastAsia="Times New Roman" w:hAnsi="Times New Roman" w:cs="Times New Roman"/>
          <w:b/>
          <w:sz w:val="24"/>
          <w:szCs w:val="24"/>
          <w:lang w:eastAsia="en-GB"/>
        </w:rPr>
        <w:t xml:space="preserve">2015 </w:t>
      </w:r>
      <w:r w:rsidR="005E1AF7" w:rsidRPr="00067CC4">
        <w:rPr>
          <w:rFonts w:ascii="Times New Roman" w:eastAsia="Times New Roman" w:hAnsi="Times New Roman" w:cs="Times New Roman"/>
          <w:b/>
          <w:sz w:val="24"/>
          <w:szCs w:val="24"/>
          <w:lang w:eastAsia="en-GB"/>
        </w:rPr>
        <w:t xml:space="preserve">BRRR </w:t>
      </w:r>
      <w:r w:rsidR="00585752" w:rsidRPr="00067CC4">
        <w:rPr>
          <w:rFonts w:ascii="Times New Roman" w:eastAsia="Times New Roman" w:hAnsi="Times New Roman" w:cs="Times New Roman"/>
          <w:b/>
          <w:sz w:val="24"/>
          <w:szCs w:val="24"/>
          <w:lang w:eastAsia="en-GB"/>
        </w:rPr>
        <w:t>R</w:t>
      </w:r>
      <w:r w:rsidR="005E1AF7" w:rsidRPr="00067CC4">
        <w:rPr>
          <w:rFonts w:ascii="Times New Roman" w:eastAsia="Times New Roman" w:hAnsi="Times New Roman" w:cs="Times New Roman"/>
          <w:b/>
          <w:sz w:val="24"/>
          <w:szCs w:val="24"/>
          <w:lang w:eastAsia="en-GB"/>
        </w:rPr>
        <w:t>ecommendations</w:t>
      </w:r>
      <w:r w:rsidR="00585752" w:rsidRPr="00067CC4">
        <w:rPr>
          <w:rFonts w:ascii="Times New Roman" w:eastAsia="Times New Roman" w:hAnsi="Times New Roman" w:cs="Times New Roman"/>
          <w:b/>
          <w:sz w:val="24"/>
          <w:szCs w:val="24"/>
          <w:lang w:eastAsia="en-GB"/>
        </w:rPr>
        <w:t xml:space="preserve"> and Responses by the Ministers</w:t>
      </w:r>
    </w:p>
    <w:p w14:paraId="68A2241E" w14:textId="77777777" w:rsidR="005E1AF7" w:rsidRPr="00067CC4" w:rsidRDefault="005E1AF7" w:rsidP="00CF23DC">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The Committee made the following recommendations to the Department in the 2015 Budgetary Review and Recommendation Report:</w:t>
      </w:r>
    </w:p>
    <w:p w14:paraId="2F508DA2" w14:textId="5F18A942" w:rsidR="005E1AF7" w:rsidRPr="00067CC4" w:rsidRDefault="005E1AF7" w:rsidP="005E1AF7">
      <w:pPr>
        <w:spacing w:line="360" w:lineRule="auto"/>
        <w:contextualSpacing/>
        <w:jc w:val="both"/>
        <w:rPr>
          <w:rFonts w:ascii="Times New Roman" w:hAnsi="Times New Roman" w:cs="Times New Roman"/>
          <w:sz w:val="24"/>
          <w:szCs w:val="24"/>
        </w:rPr>
      </w:pPr>
    </w:p>
    <w:p w14:paraId="50224150" w14:textId="5AC024E3" w:rsidR="00EE0F55" w:rsidRPr="00067CC4" w:rsidRDefault="00EE0F55" w:rsidP="00EE0F55">
      <w:pPr>
        <w:spacing w:line="240" w:lineRule="auto"/>
        <w:contextualSpacing/>
        <w:jc w:val="both"/>
        <w:rPr>
          <w:rFonts w:ascii="Times New Roman" w:hAnsi="Times New Roman" w:cs="Times New Roman"/>
          <w:b/>
          <w:sz w:val="24"/>
          <w:szCs w:val="24"/>
        </w:rPr>
      </w:pPr>
      <w:r w:rsidRPr="00067CC4">
        <w:rPr>
          <w:rFonts w:ascii="Times New Roman" w:hAnsi="Times New Roman" w:cs="Times New Roman"/>
          <w:b/>
          <w:sz w:val="24"/>
          <w:szCs w:val="24"/>
        </w:rPr>
        <w:t xml:space="preserve"> Table </w:t>
      </w:r>
      <w:r w:rsidR="003C6BF6" w:rsidRPr="00067CC4">
        <w:rPr>
          <w:rFonts w:ascii="Times New Roman" w:hAnsi="Times New Roman" w:cs="Times New Roman"/>
          <w:b/>
          <w:sz w:val="24"/>
          <w:szCs w:val="24"/>
        </w:rPr>
        <w:t>2</w:t>
      </w:r>
      <w:r w:rsidR="005820B1" w:rsidRPr="00067CC4">
        <w:rPr>
          <w:rFonts w:ascii="Times New Roman" w:hAnsi="Times New Roman" w:cs="Times New Roman"/>
          <w:b/>
          <w:sz w:val="24"/>
          <w:szCs w:val="24"/>
        </w:rPr>
        <w:t>: 2015</w:t>
      </w:r>
      <w:r w:rsidR="00775CD6" w:rsidRPr="00067CC4">
        <w:rPr>
          <w:rFonts w:ascii="Times New Roman" w:hAnsi="Times New Roman" w:cs="Times New Roman"/>
          <w:b/>
          <w:sz w:val="24"/>
          <w:szCs w:val="24"/>
        </w:rPr>
        <w:t xml:space="preserve"> Recommendations</w:t>
      </w:r>
    </w:p>
    <w:tbl>
      <w:tblPr>
        <w:tblStyle w:val="TableGrid"/>
        <w:tblW w:w="0" w:type="auto"/>
        <w:tblLook w:val="04A0" w:firstRow="1" w:lastRow="0" w:firstColumn="1" w:lastColumn="0" w:noHBand="0" w:noVBand="1"/>
      </w:tblPr>
      <w:tblGrid>
        <w:gridCol w:w="3325"/>
        <w:gridCol w:w="5691"/>
      </w:tblGrid>
      <w:tr w:rsidR="005E1AF7" w:rsidRPr="00067CC4" w14:paraId="3B578C4E" w14:textId="77777777" w:rsidTr="00BC2B2F">
        <w:tc>
          <w:tcPr>
            <w:tcW w:w="3325" w:type="dxa"/>
            <w:shd w:val="clear" w:color="auto" w:fill="70AD47" w:themeFill="accent6"/>
          </w:tcPr>
          <w:p w14:paraId="4056478F" w14:textId="2FF18218" w:rsidR="005E1AF7" w:rsidRPr="00067CC4" w:rsidRDefault="005E1AF7" w:rsidP="00F12B57">
            <w:pPr>
              <w:spacing w:line="360" w:lineRule="auto"/>
              <w:contextualSpacing/>
              <w:jc w:val="both"/>
              <w:rPr>
                <w:rFonts w:ascii="Times New Roman" w:hAnsi="Times New Roman" w:cs="Times New Roman"/>
                <w:b/>
                <w:sz w:val="24"/>
                <w:szCs w:val="24"/>
                <w:lang w:val="en-US"/>
              </w:rPr>
            </w:pPr>
            <w:r w:rsidRPr="00067CC4">
              <w:rPr>
                <w:rFonts w:ascii="Times New Roman" w:hAnsi="Times New Roman" w:cs="Times New Roman"/>
                <w:b/>
                <w:sz w:val="24"/>
                <w:szCs w:val="24"/>
                <w:lang w:val="en-US"/>
              </w:rPr>
              <w:t>Recommendation</w:t>
            </w:r>
            <w:r w:rsidR="00EE0F55" w:rsidRPr="00067CC4">
              <w:rPr>
                <w:rFonts w:ascii="Times New Roman" w:hAnsi="Times New Roman" w:cs="Times New Roman"/>
                <w:b/>
                <w:sz w:val="24"/>
                <w:szCs w:val="24"/>
                <w:lang w:val="en-US"/>
              </w:rPr>
              <w:t>s</w:t>
            </w:r>
          </w:p>
        </w:tc>
        <w:tc>
          <w:tcPr>
            <w:tcW w:w="5691" w:type="dxa"/>
            <w:shd w:val="clear" w:color="auto" w:fill="70AD47" w:themeFill="accent6"/>
          </w:tcPr>
          <w:p w14:paraId="49040C45" w14:textId="77777777" w:rsidR="005E1AF7" w:rsidRPr="00067CC4" w:rsidRDefault="005E1AF7" w:rsidP="00F12B57">
            <w:pPr>
              <w:spacing w:line="360" w:lineRule="auto"/>
              <w:contextualSpacing/>
              <w:jc w:val="both"/>
              <w:rPr>
                <w:rFonts w:ascii="Times New Roman" w:hAnsi="Times New Roman" w:cs="Times New Roman"/>
                <w:b/>
                <w:sz w:val="24"/>
                <w:szCs w:val="24"/>
                <w:lang w:val="en-US"/>
              </w:rPr>
            </w:pPr>
            <w:r w:rsidRPr="00067CC4">
              <w:rPr>
                <w:rFonts w:ascii="Times New Roman" w:hAnsi="Times New Roman" w:cs="Times New Roman"/>
                <w:b/>
                <w:sz w:val="24"/>
                <w:szCs w:val="24"/>
                <w:lang w:val="en-US"/>
              </w:rPr>
              <w:t>Response from the Department</w:t>
            </w:r>
          </w:p>
        </w:tc>
      </w:tr>
      <w:tr w:rsidR="005E1AF7" w:rsidRPr="00067CC4" w14:paraId="6878F526" w14:textId="77777777" w:rsidTr="00EE0F55">
        <w:tc>
          <w:tcPr>
            <w:tcW w:w="3325" w:type="dxa"/>
          </w:tcPr>
          <w:p w14:paraId="28AE72FD" w14:textId="7FBB53C8" w:rsidR="005E1AF7" w:rsidRPr="00067CC4" w:rsidRDefault="005E1AF7" w:rsidP="006041C0">
            <w:pPr>
              <w:spacing w:line="360" w:lineRule="auto"/>
              <w:contextualSpacing/>
              <w:jc w:val="both"/>
              <w:rPr>
                <w:rFonts w:ascii="Times New Roman" w:hAnsi="Times New Roman" w:cs="Times New Roman"/>
                <w:sz w:val="24"/>
                <w:szCs w:val="24"/>
                <w:lang w:val="en-GB"/>
              </w:rPr>
            </w:pPr>
            <w:r w:rsidRPr="00067CC4">
              <w:rPr>
                <w:rFonts w:ascii="Times New Roman" w:hAnsi="Times New Roman" w:cs="Times New Roman"/>
                <w:sz w:val="24"/>
                <w:szCs w:val="24"/>
                <w:lang w:val="en-GB"/>
              </w:rPr>
              <w:t>The review of legislations that existed before the e</w:t>
            </w:r>
            <w:r w:rsidR="00511EAA" w:rsidRPr="00067CC4">
              <w:rPr>
                <w:rFonts w:ascii="Times New Roman" w:hAnsi="Times New Roman" w:cs="Times New Roman"/>
                <w:sz w:val="24"/>
                <w:szCs w:val="24"/>
                <w:lang w:val="en-GB"/>
              </w:rPr>
              <w:t>stablishment of the Department;</w:t>
            </w:r>
          </w:p>
          <w:p w14:paraId="477E27E8" w14:textId="77777777" w:rsidR="005E1AF7" w:rsidRPr="00067CC4" w:rsidRDefault="005E1AF7" w:rsidP="006041C0">
            <w:pPr>
              <w:spacing w:line="360" w:lineRule="auto"/>
              <w:contextualSpacing/>
              <w:jc w:val="both"/>
              <w:rPr>
                <w:rFonts w:ascii="Times New Roman" w:hAnsi="Times New Roman" w:cs="Times New Roman"/>
                <w:sz w:val="24"/>
                <w:szCs w:val="24"/>
                <w:lang w:val="en-US"/>
              </w:rPr>
            </w:pPr>
          </w:p>
        </w:tc>
        <w:tc>
          <w:tcPr>
            <w:tcW w:w="5691" w:type="dxa"/>
          </w:tcPr>
          <w:p w14:paraId="4DCDBA82" w14:textId="7480AD13" w:rsidR="005E1AF7" w:rsidRPr="00067CC4" w:rsidRDefault="00B50610" w:rsidP="00853EA1">
            <w:pPr>
              <w:spacing w:line="360" w:lineRule="auto"/>
              <w:contextualSpacing/>
              <w:jc w:val="both"/>
              <w:rPr>
                <w:rFonts w:ascii="Times New Roman" w:hAnsi="Times New Roman" w:cs="Times New Roman"/>
                <w:sz w:val="24"/>
                <w:szCs w:val="24"/>
                <w:lang w:val="en-US"/>
              </w:rPr>
            </w:pPr>
            <w:r w:rsidRPr="00067CC4">
              <w:rPr>
                <w:rFonts w:ascii="Times New Roman" w:hAnsi="Times New Roman" w:cs="Times New Roman"/>
                <w:sz w:val="24"/>
                <w:szCs w:val="24"/>
                <w:lang w:val="en-GB"/>
              </w:rPr>
              <w:t>The D</w:t>
            </w:r>
            <w:r w:rsidR="005E1AF7" w:rsidRPr="00067CC4">
              <w:rPr>
                <w:rFonts w:ascii="Times New Roman" w:hAnsi="Times New Roman" w:cs="Times New Roman"/>
                <w:sz w:val="24"/>
                <w:szCs w:val="24"/>
                <w:lang w:val="en-GB"/>
              </w:rPr>
              <w:t>epartment has embarked on a consultative process to gather information for the amendment of the National Small Business Act. To date, consultations have taken place in all the 9 provinces. The key issues that are</w:t>
            </w:r>
            <w:r w:rsidR="00775CD6" w:rsidRPr="00067CC4">
              <w:rPr>
                <w:rFonts w:ascii="Times New Roman" w:hAnsi="Times New Roman" w:cs="Times New Roman"/>
                <w:sz w:val="24"/>
                <w:szCs w:val="24"/>
                <w:lang w:val="en-GB"/>
              </w:rPr>
              <w:t xml:space="preserve"> </w:t>
            </w:r>
            <w:r w:rsidR="005E1AF7" w:rsidRPr="00067CC4">
              <w:rPr>
                <w:rFonts w:ascii="Times New Roman" w:hAnsi="Times New Roman" w:cs="Times New Roman"/>
                <w:sz w:val="24"/>
                <w:szCs w:val="24"/>
                <w:lang w:val="en-GB"/>
              </w:rPr>
              <w:t>considered for amendment include, but are not limited to, definition, making the act more developmental than administrative</w:t>
            </w:r>
            <w:r w:rsidR="001C1615" w:rsidRPr="00067CC4">
              <w:rPr>
                <w:rFonts w:ascii="Times New Roman" w:hAnsi="Times New Roman" w:cs="Times New Roman"/>
                <w:sz w:val="24"/>
                <w:szCs w:val="24"/>
                <w:lang w:val="en-GB"/>
              </w:rPr>
              <w:t xml:space="preserve">, </w:t>
            </w:r>
            <w:r w:rsidR="00EA7214" w:rsidRPr="00067CC4">
              <w:rPr>
                <w:rFonts w:ascii="Times New Roman" w:hAnsi="Times New Roman" w:cs="Times New Roman"/>
                <w:sz w:val="24"/>
                <w:szCs w:val="24"/>
                <w:lang w:val="en-GB"/>
              </w:rPr>
              <w:t>30-day</w:t>
            </w:r>
            <w:r w:rsidR="005E1AF7" w:rsidRPr="00067CC4">
              <w:rPr>
                <w:rFonts w:ascii="Times New Roman" w:hAnsi="Times New Roman" w:cs="Times New Roman"/>
                <w:sz w:val="24"/>
                <w:szCs w:val="24"/>
                <w:lang w:val="en-GB"/>
              </w:rPr>
              <w:t xml:space="preserve"> payment of suppliers, inclusion of </w:t>
            </w:r>
            <w:r w:rsidR="00853EA1" w:rsidRPr="00067CC4">
              <w:rPr>
                <w:rFonts w:ascii="Times New Roman" w:hAnsi="Times New Roman" w:cs="Times New Roman"/>
                <w:b/>
                <w:sz w:val="24"/>
                <w:szCs w:val="24"/>
                <w:lang w:val="en-GB"/>
              </w:rPr>
              <w:t>sefa</w:t>
            </w:r>
            <w:r w:rsidR="005E1AF7" w:rsidRPr="00067CC4">
              <w:rPr>
                <w:rFonts w:ascii="Times New Roman" w:hAnsi="Times New Roman" w:cs="Times New Roman"/>
                <w:sz w:val="24"/>
                <w:szCs w:val="24"/>
                <w:lang w:val="en-GB"/>
              </w:rPr>
              <w:t xml:space="preserve"> in the Act and relooking the role of </w:t>
            </w:r>
            <w:r w:rsidR="00397997" w:rsidRPr="00067CC4">
              <w:rPr>
                <w:rFonts w:ascii="Times New Roman" w:hAnsi="Times New Roman" w:cs="Times New Roman"/>
                <w:sz w:val="24"/>
                <w:szCs w:val="24"/>
                <w:lang w:val="en-GB"/>
              </w:rPr>
              <w:t>S</w:t>
            </w:r>
            <w:r w:rsidR="00853EA1" w:rsidRPr="00067CC4">
              <w:rPr>
                <w:rFonts w:ascii="Times New Roman" w:hAnsi="Times New Roman" w:cs="Times New Roman"/>
                <w:sz w:val="24"/>
                <w:szCs w:val="24"/>
                <w:lang w:val="en-GB"/>
              </w:rPr>
              <w:t>eda</w:t>
            </w:r>
            <w:r w:rsidR="005E1AF7" w:rsidRPr="00067CC4">
              <w:rPr>
                <w:rFonts w:ascii="Times New Roman" w:hAnsi="Times New Roman" w:cs="Times New Roman"/>
                <w:sz w:val="24"/>
                <w:szCs w:val="24"/>
                <w:lang w:val="en-GB"/>
              </w:rPr>
              <w:t xml:space="preserve"> in the small business development space, harmonisation of the National Small Business Act and the Cooperatives Act. It is expected that the consultation process will be finalised during the course of the 2016/17 financial year. The process of taking the Amendment Act through the government and parliamen</w:t>
            </w:r>
            <w:r w:rsidRPr="00067CC4">
              <w:rPr>
                <w:rFonts w:ascii="Times New Roman" w:hAnsi="Times New Roman" w:cs="Times New Roman"/>
                <w:sz w:val="24"/>
                <w:szCs w:val="24"/>
                <w:lang w:val="en-GB"/>
              </w:rPr>
              <w:t>tary processes will then follow;</w:t>
            </w:r>
            <w:r w:rsidR="005E1AF7" w:rsidRPr="00067CC4">
              <w:rPr>
                <w:rFonts w:ascii="Times New Roman" w:hAnsi="Times New Roman" w:cs="Times New Roman"/>
                <w:sz w:val="24"/>
                <w:szCs w:val="24"/>
                <w:lang w:val="en-GB"/>
              </w:rPr>
              <w:t xml:space="preserve">    </w:t>
            </w:r>
          </w:p>
        </w:tc>
      </w:tr>
      <w:tr w:rsidR="005E1AF7" w:rsidRPr="00067CC4" w14:paraId="001CED0E" w14:textId="77777777" w:rsidTr="00EE0F55">
        <w:tc>
          <w:tcPr>
            <w:tcW w:w="3325" w:type="dxa"/>
          </w:tcPr>
          <w:p w14:paraId="0361B08A" w14:textId="044B858F" w:rsidR="005E1AF7" w:rsidRPr="00067CC4" w:rsidRDefault="005E1AF7" w:rsidP="00EA7214">
            <w:pPr>
              <w:spacing w:line="360" w:lineRule="auto"/>
              <w:contextualSpacing/>
              <w:jc w:val="both"/>
              <w:rPr>
                <w:rFonts w:ascii="Times New Roman" w:hAnsi="Times New Roman" w:cs="Times New Roman"/>
                <w:sz w:val="24"/>
                <w:szCs w:val="24"/>
                <w:lang w:val="en-GB"/>
              </w:rPr>
            </w:pPr>
            <w:r w:rsidRPr="00067CC4">
              <w:rPr>
                <w:rFonts w:ascii="Times New Roman" w:hAnsi="Times New Roman" w:cs="Times New Roman"/>
                <w:sz w:val="24"/>
                <w:szCs w:val="24"/>
                <w:lang w:val="en-GB"/>
              </w:rPr>
              <w:t xml:space="preserve">Marketing to increase awareness about the existence of the </w:t>
            </w:r>
            <w:r w:rsidR="00EA7214" w:rsidRPr="00067CC4">
              <w:rPr>
                <w:rFonts w:ascii="Times New Roman" w:hAnsi="Times New Roman" w:cs="Times New Roman"/>
                <w:sz w:val="24"/>
                <w:szCs w:val="24"/>
                <w:lang w:val="en-GB"/>
              </w:rPr>
              <w:t>Department;</w:t>
            </w:r>
          </w:p>
        </w:tc>
        <w:tc>
          <w:tcPr>
            <w:tcW w:w="5691" w:type="dxa"/>
          </w:tcPr>
          <w:p w14:paraId="55BE49AA" w14:textId="7FB06D48" w:rsidR="005E1AF7" w:rsidRPr="00067CC4" w:rsidRDefault="005E1AF7" w:rsidP="006041C0">
            <w:pPr>
              <w:spacing w:line="360" w:lineRule="auto"/>
              <w:contextualSpacing/>
              <w:jc w:val="both"/>
              <w:rPr>
                <w:rFonts w:ascii="Times New Roman" w:hAnsi="Times New Roman" w:cs="Times New Roman"/>
                <w:sz w:val="24"/>
                <w:szCs w:val="24"/>
                <w:lang w:val="en-US"/>
              </w:rPr>
            </w:pPr>
            <w:r w:rsidRPr="00067CC4">
              <w:rPr>
                <w:rFonts w:ascii="Times New Roman" w:hAnsi="Times New Roman" w:cs="Times New Roman"/>
                <w:sz w:val="24"/>
                <w:szCs w:val="24"/>
                <w:lang w:val="en-GB"/>
              </w:rPr>
              <w:t xml:space="preserve">A budget was allocated </w:t>
            </w:r>
            <w:r w:rsidR="00B50610" w:rsidRPr="00067CC4">
              <w:rPr>
                <w:rFonts w:ascii="Times New Roman" w:hAnsi="Times New Roman" w:cs="Times New Roman"/>
                <w:sz w:val="24"/>
                <w:szCs w:val="24"/>
                <w:lang w:val="en-GB"/>
              </w:rPr>
              <w:t xml:space="preserve">to </w:t>
            </w:r>
            <w:r w:rsidRPr="00067CC4">
              <w:rPr>
                <w:rFonts w:ascii="Times New Roman" w:hAnsi="Times New Roman" w:cs="Times New Roman"/>
                <w:sz w:val="24"/>
                <w:szCs w:val="24"/>
                <w:lang w:val="en-GB"/>
              </w:rPr>
              <w:t>the Communication and Marketing Uni</w:t>
            </w:r>
            <w:r w:rsidR="00B50610" w:rsidRPr="00067CC4">
              <w:rPr>
                <w:rFonts w:ascii="Times New Roman" w:hAnsi="Times New Roman" w:cs="Times New Roman"/>
                <w:sz w:val="24"/>
                <w:szCs w:val="24"/>
                <w:lang w:val="en-GB"/>
              </w:rPr>
              <w:t>t to carry out these activities;</w:t>
            </w:r>
          </w:p>
        </w:tc>
      </w:tr>
      <w:tr w:rsidR="005E1AF7" w:rsidRPr="00067CC4" w14:paraId="16719455" w14:textId="77777777" w:rsidTr="00EE0F55">
        <w:tc>
          <w:tcPr>
            <w:tcW w:w="3325" w:type="dxa"/>
          </w:tcPr>
          <w:p w14:paraId="70BEF3F2" w14:textId="2D1596B9" w:rsidR="005E1AF7" w:rsidRPr="00067CC4" w:rsidRDefault="00B50610" w:rsidP="006041C0">
            <w:pPr>
              <w:spacing w:line="360" w:lineRule="auto"/>
              <w:contextualSpacing/>
              <w:jc w:val="both"/>
              <w:rPr>
                <w:rFonts w:ascii="Times New Roman" w:hAnsi="Times New Roman" w:cs="Times New Roman"/>
                <w:sz w:val="24"/>
                <w:szCs w:val="24"/>
                <w:lang w:val="en-US"/>
              </w:rPr>
            </w:pPr>
            <w:r w:rsidRPr="00067CC4">
              <w:rPr>
                <w:rFonts w:ascii="Times New Roman" w:hAnsi="Times New Roman" w:cs="Times New Roman"/>
                <w:sz w:val="24"/>
                <w:szCs w:val="24"/>
                <w:lang w:val="en-GB"/>
              </w:rPr>
              <w:t>The D</w:t>
            </w:r>
            <w:r w:rsidR="005E1AF7" w:rsidRPr="00067CC4">
              <w:rPr>
                <w:rFonts w:ascii="Times New Roman" w:hAnsi="Times New Roman" w:cs="Times New Roman"/>
                <w:sz w:val="24"/>
                <w:szCs w:val="24"/>
                <w:lang w:val="en-GB"/>
              </w:rPr>
              <w:t>epartment has all Supplier Development to enable the implementation of 70 per cent local co</w:t>
            </w:r>
            <w:r w:rsidRPr="00067CC4">
              <w:rPr>
                <w:rFonts w:ascii="Times New Roman" w:hAnsi="Times New Roman" w:cs="Times New Roman"/>
                <w:sz w:val="24"/>
                <w:szCs w:val="24"/>
                <w:lang w:val="en-GB"/>
              </w:rPr>
              <w:t>ntent policy;</w:t>
            </w:r>
          </w:p>
        </w:tc>
        <w:tc>
          <w:tcPr>
            <w:tcW w:w="5691" w:type="dxa"/>
          </w:tcPr>
          <w:p w14:paraId="68A17E27" w14:textId="5DBF5BE2" w:rsidR="005E1AF7" w:rsidRPr="00067CC4" w:rsidRDefault="005E1AF7" w:rsidP="006041C0">
            <w:pPr>
              <w:spacing w:line="360" w:lineRule="auto"/>
              <w:contextualSpacing/>
              <w:jc w:val="both"/>
              <w:rPr>
                <w:rFonts w:ascii="Times New Roman" w:hAnsi="Times New Roman" w:cs="Times New Roman"/>
                <w:sz w:val="24"/>
                <w:szCs w:val="24"/>
                <w:lang w:val="en-US"/>
              </w:rPr>
            </w:pPr>
            <w:r w:rsidRPr="00067CC4">
              <w:rPr>
                <w:rFonts w:ascii="Times New Roman" w:hAnsi="Times New Roman" w:cs="Times New Roman"/>
                <w:sz w:val="24"/>
                <w:szCs w:val="24"/>
                <w:lang w:val="en-GB"/>
              </w:rPr>
              <w:t xml:space="preserve">The Enterprise Incubation Programme was designed to </w:t>
            </w:r>
            <w:r w:rsidRPr="00067CC4">
              <w:rPr>
                <w:rFonts w:ascii="Times New Roman" w:eastAsia="Batang" w:hAnsi="Times New Roman" w:cs="Times New Roman"/>
                <w:bCs/>
                <w:sz w:val="24"/>
                <w:szCs w:val="24"/>
              </w:rPr>
              <w:t>offer small businesses and cooperatives with potential, but limited technical skills and expertise with openings in accessing supply chains of firms, acquiring of business development services, technical expertise and mentorship to get enterprises to lev</w:t>
            </w:r>
            <w:r w:rsidR="00B50610" w:rsidRPr="00067CC4">
              <w:rPr>
                <w:rFonts w:ascii="Times New Roman" w:eastAsia="Batang" w:hAnsi="Times New Roman" w:cs="Times New Roman"/>
                <w:bCs/>
                <w:sz w:val="24"/>
                <w:szCs w:val="24"/>
              </w:rPr>
              <w:t>el of sustainable development;</w:t>
            </w:r>
            <w:r w:rsidRPr="00067CC4">
              <w:rPr>
                <w:rFonts w:ascii="Times New Roman" w:eastAsia="Batang" w:hAnsi="Times New Roman" w:cs="Times New Roman"/>
                <w:bCs/>
                <w:sz w:val="24"/>
                <w:szCs w:val="24"/>
              </w:rPr>
              <w:t xml:space="preserve">  </w:t>
            </w:r>
          </w:p>
        </w:tc>
      </w:tr>
      <w:tr w:rsidR="005E1AF7" w:rsidRPr="00067CC4" w14:paraId="4C7A9049" w14:textId="77777777" w:rsidTr="00EE0F55">
        <w:tc>
          <w:tcPr>
            <w:tcW w:w="3325" w:type="dxa"/>
          </w:tcPr>
          <w:p w14:paraId="1E544584" w14:textId="1F086ABE" w:rsidR="005E1AF7" w:rsidRPr="00067CC4" w:rsidRDefault="005E1AF7" w:rsidP="006041C0">
            <w:pPr>
              <w:spacing w:line="360" w:lineRule="auto"/>
              <w:contextualSpacing/>
              <w:jc w:val="both"/>
              <w:rPr>
                <w:rFonts w:ascii="Times New Roman" w:hAnsi="Times New Roman" w:cs="Times New Roman"/>
                <w:sz w:val="24"/>
                <w:szCs w:val="24"/>
                <w:lang w:val="en-US"/>
              </w:rPr>
            </w:pPr>
            <w:r w:rsidRPr="00067CC4">
              <w:rPr>
                <w:rFonts w:ascii="Times New Roman" w:hAnsi="Times New Roman" w:cs="Times New Roman"/>
                <w:sz w:val="24"/>
                <w:szCs w:val="24"/>
                <w:lang w:val="en-GB"/>
              </w:rPr>
              <w:t xml:space="preserve">Market Access Support Unit for creation </w:t>
            </w:r>
            <w:r w:rsidRPr="00067CC4">
              <w:rPr>
                <w:rFonts w:ascii="Times New Roman" w:hAnsi="Times New Roman" w:cs="Times New Roman"/>
                <w:kern w:val="24"/>
                <w:sz w:val="24"/>
                <w:szCs w:val="24"/>
              </w:rPr>
              <w:t>of dependable profile of the market for cooperatives and SMMEs and a reliable database of Cooperatives that can be linked t</w:t>
            </w:r>
            <w:r w:rsidR="00B50610" w:rsidRPr="00067CC4">
              <w:rPr>
                <w:rFonts w:ascii="Times New Roman" w:hAnsi="Times New Roman" w:cs="Times New Roman"/>
                <w:kern w:val="24"/>
                <w:sz w:val="24"/>
                <w:szCs w:val="24"/>
              </w:rPr>
              <w:t>o existing market opportunities;</w:t>
            </w:r>
          </w:p>
        </w:tc>
        <w:tc>
          <w:tcPr>
            <w:tcW w:w="5691" w:type="dxa"/>
          </w:tcPr>
          <w:p w14:paraId="21FB9B1E" w14:textId="17FB33DF" w:rsidR="005E1AF7" w:rsidRPr="00067CC4" w:rsidRDefault="005E1AF7" w:rsidP="00EA7214">
            <w:pPr>
              <w:spacing w:line="360" w:lineRule="auto"/>
              <w:contextualSpacing/>
              <w:jc w:val="both"/>
              <w:rPr>
                <w:rFonts w:ascii="Times New Roman" w:hAnsi="Times New Roman" w:cs="Times New Roman"/>
                <w:sz w:val="24"/>
                <w:szCs w:val="24"/>
                <w:lang w:val="en-US"/>
              </w:rPr>
            </w:pPr>
            <w:r w:rsidRPr="00067CC4">
              <w:rPr>
                <w:rFonts w:ascii="Times New Roman" w:hAnsi="Times New Roman" w:cs="Times New Roman"/>
                <w:kern w:val="24"/>
                <w:sz w:val="24"/>
                <w:szCs w:val="24"/>
              </w:rPr>
              <w:t>The Market Access Unit was established at the beginning of the 2015/16 financial year, with the objective to identify opportunities for SMMEs and Cooperatives in both the public and private sector institutions. It is the aim of this unit to link small businesses and cooperatives with the aforesaid institutions in order for them to benefit from the mark</w:t>
            </w:r>
            <w:r w:rsidR="00EA7214" w:rsidRPr="00067CC4">
              <w:rPr>
                <w:rFonts w:ascii="Times New Roman" w:hAnsi="Times New Roman" w:cs="Times New Roman"/>
                <w:kern w:val="24"/>
                <w:sz w:val="24"/>
                <w:szCs w:val="24"/>
              </w:rPr>
              <w:t xml:space="preserve">et opportunities offered by these </w:t>
            </w:r>
            <w:r w:rsidR="00B50610" w:rsidRPr="00067CC4">
              <w:rPr>
                <w:rFonts w:ascii="Times New Roman" w:hAnsi="Times New Roman" w:cs="Times New Roman"/>
                <w:kern w:val="24"/>
                <w:sz w:val="24"/>
                <w:szCs w:val="24"/>
              </w:rPr>
              <w:t>institutions;</w:t>
            </w:r>
          </w:p>
        </w:tc>
      </w:tr>
      <w:tr w:rsidR="005E1AF7" w:rsidRPr="00067CC4" w14:paraId="3C171AD4" w14:textId="77777777" w:rsidTr="00EE0F55">
        <w:tc>
          <w:tcPr>
            <w:tcW w:w="3325" w:type="dxa"/>
          </w:tcPr>
          <w:p w14:paraId="14FE17D0" w14:textId="42B985BF" w:rsidR="005E1AF7" w:rsidRPr="00067CC4" w:rsidRDefault="005E1AF7" w:rsidP="006041C0">
            <w:pPr>
              <w:spacing w:line="360" w:lineRule="auto"/>
              <w:contextualSpacing/>
              <w:jc w:val="both"/>
              <w:rPr>
                <w:rFonts w:ascii="Times New Roman" w:hAnsi="Times New Roman" w:cs="Times New Roman"/>
                <w:sz w:val="24"/>
                <w:szCs w:val="24"/>
                <w:lang w:val="en-US"/>
              </w:rPr>
            </w:pPr>
            <w:r w:rsidRPr="00067CC4">
              <w:rPr>
                <w:rFonts w:ascii="Times New Roman" w:eastAsia="Times New Roman" w:hAnsi="Times New Roman" w:cs="Times New Roman"/>
                <w:sz w:val="24"/>
                <w:szCs w:val="24"/>
                <w:lang w:val="en-GB" w:eastAsia="en-GB"/>
              </w:rPr>
              <w:t>To fund the establishment of the Co-operative Development Agency</w:t>
            </w:r>
            <w:r w:rsidR="00B50610" w:rsidRPr="00067CC4">
              <w:rPr>
                <w:rFonts w:ascii="Times New Roman" w:eastAsia="Times New Roman" w:hAnsi="Times New Roman" w:cs="Times New Roman"/>
                <w:sz w:val="24"/>
                <w:szCs w:val="24"/>
                <w:lang w:val="en-GB" w:eastAsia="en-GB"/>
              </w:rPr>
              <w:t xml:space="preserve"> (CDA)</w:t>
            </w:r>
            <w:r w:rsidRPr="00067CC4">
              <w:rPr>
                <w:rFonts w:ascii="Times New Roman" w:eastAsia="Times New Roman" w:hAnsi="Times New Roman" w:cs="Times New Roman"/>
                <w:sz w:val="24"/>
                <w:szCs w:val="24"/>
                <w:lang w:val="en-GB" w:eastAsia="en-GB"/>
              </w:rPr>
              <w:t xml:space="preserve">, Co-operative </w:t>
            </w:r>
            <w:r w:rsidR="004322C3" w:rsidRPr="00067CC4">
              <w:rPr>
                <w:rFonts w:ascii="Times New Roman" w:eastAsia="Times New Roman" w:hAnsi="Times New Roman" w:cs="Times New Roman"/>
                <w:sz w:val="24"/>
                <w:szCs w:val="24"/>
                <w:lang w:val="en-GB" w:eastAsia="en-GB"/>
              </w:rPr>
              <w:t xml:space="preserve">Training </w:t>
            </w:r>
            <w:r w:rsidRPr="00067CC4">
              <w:rPr>
                <w:rFonts w:ascii="Times New Roman" w:eastAsia="Times New Roman" w:hAnsi="Times New Roman" w:cs="Times New Roman"/>
                <w:sz w:val="24"/>
                <w:szCs w:val="24"/>
                <w:lang w:val="en-GB" w:eastAsia="en-GB"/>
              </w:rPr>
              <w:t>Academy and Co-operative Tribunal as proposed by the enacted Co</w:t>
            </w:r>
            <w:r w:rsidR="00B50610" w:rsidRPr="00067CC4">
              <w:rPr>
                <w:rFonts w:ascii="Times New Roman" w:eastAsia="Times New Roman" w:hAnsi="Times New Roman" w:cs="Times New Roman"/>
                <w:sz w:val="24"/>
                <w:szCs w:val="24"/>
                <w:lang w:val="en-GB" w:eastAsia="en-GB"/>
              </w:rPr>
              <w:t xml:space="preserve">operative Act, 2005 as amended. </w:t>
            </w:r>
            <w:r w:rsidRPr="00067CC4">
              <w:rPr>
                <w:rFonts w:ascii="Times New Roman" w:eastAsia="Times New Roman" w:hAnsi="Times New Roman" w:cs="Times New Roman"/>
                <w:sz w:val="24"/>
                <w:szCs w:val="24"/>
                <w:lang w:val="en-GB" w:eastAsia="en-GB"/>
              </w:rPr>
              <w:t xml:space="preserve">This recommendation </w:t>
            </w:r>
            <w:r w:rsidR="00B50610" w:rsidRPr="00067CC4">
              <w:rPr>
                <w:rFonts w:ascii="Times New Roman" w:eastAsia="Times New Roman" w:hAnsi="Times New Roman" w:cs="Times New Roman"/>
                <w:sz w:val="24"/>
                <w:szCs w:val="24"/>
                <w:lang w:val="en-GB" w:eastAsia="en-GB"/>
              </w:rPr>
              <w:t>was made</w:t>
            </w:r>
            <w:r w:rsidRPr="00067CC4">
              <w:rPr>
                <w:rFonts w:ascii="Times New Roman" w:eastAsia="Times New Roman" w:hAnsi="Times New Roman" w:cs="Times New Roman"/>
                <w:sz w:val="24"/>
                <w:szCs w:val="24"/>
                <w:lang w:val="en-GB" w:eastAsia="en-GB"/>
              </w:rPr>
              <w:t xml:space="preserve"> to the Minister of Finance since 2013 BRRR and no response</w:t>
            </w:r>
            <w:r w:rsidR="00B50610" w:rsidRPr="00067CC4">
              <w:rPr>
                <w:rFonts w:ascii="Times New Roman" w:eastAsia="Times New Roman" w:hAnsi="Times New Roman" w:cs="Times New Roman"/>
                <w:sz w:val="24"/>
                <w:szCs w:val="24"/>
                <w:lang w:val="en-GB" w:eastAsia="en-GB"/>
              </w:rPr>
              <w:t xml:space="preserve"> has been received up to so far;</w:t>
            </w:r>
          </w:p>
        </w:tc>
        <w:tc>
          <w:tcPr>
            <w:tcW w:w="5691" w:type="dxa"/>
          </w:tcPr>
          <w:p w14:paraId="72E4517D" w14:textId="4B601EDA" w:rsidR="005E1AF7" w:rsidRPr="00067CC4" w:rsidRDefault="00B50610" w:rsidP="006041C0">
            <w:pPr>
              <w:spacing w:line="360" w:lineRule="auto"/>
              <w:contextualSpacing/>
              <w:jc w:val="both"/>
              <w:rPr>
                <w:rFonts w:ascii="Times New Roman" w:hAnsi="Times New Roman" w:cs="Times New Roman"/>
                <w:sz w:val="24"/>
                <w:szCs w:val="24"/>
                <w:lang w:val="en-US"/>
              </w:rPr>
            </w:pPr>
            <w:r w:rsidRPr="00067CC4">
              <w:rPr>
                <w:rFonts w:ascii="Times New Roman" w:eastAsia="Times New Roman" w:hAnsi="Times New Roman" w:cs="Times New Roman"/>
                <w:sz w:val="24"/>
                <w:szCs w:val="24"/>
                <w:lang w:val="en-GB" w:eastAsia="en-GB"/>
              </w:rPr>
              <w:t>The D</w:t>
            </w:r>
            <w:r w:rsidR="005E1AF7" w:rsidRPr="00067CC4">
              <w:rPr>
                <w:rFonts w:ascii="Times New Roman" w:eastAsia="Times New Roman" w:hAnsi="Times New Roman" w:cs="Times New Roman"/>
                <w:sz w:val="24"/>
                <w:szCs w:val="24"/>
                <w:lang w:val="en-GB" w:eastAsia="en-GB"/>
              </w:rPr>
              <w:t xml:space="preserve">epartment has revised the business case for the establishment of the CDA as it was approved when the small business and cooperatives development mandate was still with </w:t>
            </w:r>
            <w:r w:rsidR="005E1AF7" w:rsidRPr="00067CC4">
              <w:rPr>
                <w:rFonts w:ascii="Times New Roman" w:eastAsia="Times New Roman" w:hAnsi="Times New Roman" w:cs="Times New Roman"/>
                <w:b/>
                <w:sz w:val="24"/>
                <w:szCs w:val="24"/>
                <w:lang w:val="en-GB" w:eastAsia="en-GB"/>
              </w:rPr>
              <w:t xml:space="preserve">the </w:t>
            </w:r>
            <w:r w:rsidRPr="00067CC4">
              <w:rPr>
                <w:rFonts w:ascii="Times New Roman" w:eastAsia="Times New Roman" w:hAnsi="Times New Roman" w:cs="Times New Roman"/>
                <w:b/>
                <w:sz w:val="24"/>
                <w:szCs w:val="24"/>
                <w:lang w:val="en-GB" w:eastAsia="en-GB"/>
              </w:rPr>
              <w:t>dti</w:t>
            </w:r>
            <w:r w:rsidRPr="00067CC4">
              <w:rPr>
                <w:rFonts w:ascii="Times New Roman" w:eastAsia="Times New Roman" w:hAnsi="Times New Roman" w:cs="Times New Roman"/>
                <w:sz w:val="24"/>
                <w:szCs w:val="24"/>
                <w:lang w:val="en-GB" w:eastAsia="en-GB"/>
              </w:rPr>
              <w:t>. Consultations between the D</w:t>
            </w:r>
            <w:r w:rsidR="005E1AF7" w:rsidRPr="00067CC4">
              <w:rPr>
                <w:rFonts w:ascii="Times New Roman" w:eastAsia="Times New Roman" w:hAnsi="Times New Roman" w:cs="Times New Roman"/>
                <w:sz w:val="24"/>
                <w:szCs w:val="24"/>
                <w:lang w:val="en-GB" w:eastAsia="en-GB"/>
              </w:rPr>
              <w:t>epartment and its agencies are on-going regarding the staffing of the agency as it was decided that personnel from the department and its agencies</w:t>
            </w:r>
            <w:r w:rsidRPr="00067CC4">
              <w:rPr>
                <w:rFonts w:ascii="Times New Roman" w:eastAsia="Times New Roman" w:hAnsi="Times New Roman" w:cs="Times New Roman"/>
                <w:sz w:val="24"/>
                <w:szCs w:val="24"/>
                <w:lang w:val="en-GB" w:eastAsia="en-GB"/>
              </w:rPr>
              <w:t xml:space="preserve"> will be transferred to the CDA;</w:t>
            </w:r>
            <w:r w:rsidR="005E1AF7" w:rsidRPr="00067CC4">
              <w:rPr>
                <w:rFonts w:ascii="Times New Roman" w:eastAsia="Times New Roman" w:hAnsi="Times New Roman" w:cs="Times New Roman"/>
                <w:sz w:val="24"/>
                <w:szCs w:val="24"/>
                <w:lang w:val="en-GB" w:eastAsia="en-GB"/>
              </w:rPr>
              <w:t xml:space="preserve">  </w:t>
            </w:r>
          </w:p>
        </w:tc>
      </w:tr>
      <w:tr w:rsidR="005E1AF7" w:rsidRPr="00067CC4" w14:paraId="7F2F733F" w14:textId="77777777" w:rsidTr="00EE0F55">
        <w:tc>
          <w:tcPr>
            <w:tcW w:w="3325" w:type="dxa"/>
          </w:tcPr>
          <w:p w14:paraId="5D6CF894" w14:textId="2C7C5527" w:rsidR="005E1AF7" w:rsidRPr="00067CC4" w:rsidRDefault="005E1AF7" w:rsidP="006041C0">
            <w:pPr>
              <w:spacing w:line="360" w:lineRule="auto"/>
              <w:contextualSpacing/>
              <w:jc w:val="both"/>
              <w:rPr>
                <w:rFonts w:ascii="Times New Roman" w:hAnsi="Times New Roman" w:cs="Times New Roman"/>
                <w:sz w:val="24"/>
                <w:szCs w:val="24"/>
                <w:lang w:val="en-US"/>
              </w:rPr>
            </w:pPr>
            <w:r w:rsidRPr="00067CC4">
              <w:rPr>
                <w:rFonts w:ascii="Times New Roman" w:hAnsi="Times New Roman" w:cs="Times New Roman"/>
                <w:sz w:val="24"/>
                <w:szCs w:val="24"/>
                <w:lang w:val="en-GB"/>
              </w:rPr>
              <w:t xml:space="preserve">To consider reconfiguration of its support institutions with an idea of creating one stop shop for the provision of required </w:t>
            </w:r>
            <w:r w:rsidR="00B50610" w:rsidRPr="00067CC4">
              <w:rPr>
                <w:rFonts w:ascii="Times New Roman" w:hAnsi="Times New Roman" w:cs="Times New Roman"/>
                <w:sz w:val="24"/>
                <w:szCs w:val="24"/>
                <w:lang w:val="en-GB"/>
              </w:rPr>
              <w:t>support services to SMMEs and Cooperatives;</w:t>
            </w:r>
          </w:p>
        </w:tc>
        <w:tc>
          <w:tcPr>
            <w:tcW w:w="5691" w:type="dxa"/>
          </w:tcPr>
          <w:p w14:paraId="38891D22" w14:textId="798E6A21" w:rsidR="005E1AF7" w:rsidRPr="00067CC4" w:rsidRDefault="005E1AF7" w:rsidP="006041C0">
            <w:pPr>
              <w:spacing w:line="360" w:lineRule="auto"/>
              <w:contextualSpacing/>
              <w:jc w:val="both"/>
              <w:rPr>
                <w:rFonts w:ascii="Times New Roman" w:hAnsi="Times New Roman" w:cs="Times New Roman"/>
                <w:sz w:val="24"/>
                <w:szCs w:val="24"/>
                <w:lang w:val="en-US"/>
              </w:rPr>
            </w:pPr>
            <w:r w:rsidRPr="00067CC4">
              <w:rPr>
                <w:rFonts w:ascii="Times New Roman" w:hAnsi="Times New Roman" w:cs="Times New Roman"/>
                <w:sz w:val="24"/>
                <w:szCs w:val="24"/>
                <w:lang w:val="en-GB"/>
              </w:rPr>
              <w:t xml:space="preserve">The framework for the Co-location programme was developed and approved during the first quarter </w:t>
            </w:r>
            <w:r w:rsidR="00B50610" w:rsidRPr="00067CC4">
              <w:rPr>
                <w:rFonts w:ascii="Times New Roman" w:hAnsi="Times New Roman" w:cs="Times New Roman"/>
                <w:sz w:val="24"/>
                <w:szCs w:val="24"/>
                <w:lang w:val="en-GB"/>
              </w:rPr>
              <w:t xml:space="preserve">of </w:t>
            </w:r>
            <w:r w:rsidRPr="00067CC4">
              <w:rPr>
                <w:rFonts w:ascii="Times New Roman" w:hAnsi="Times New Roman" w:cs="Times New Roman"/>
                <w:sz w:val="24"/>
                <w:szCs w:val="24"/>
                <w:lang w:val="en-GB"/>
              </w:rPr>
              <w:t xml:space="preserve">the 2016/17 financial year. </w:t>
            </w:r>
            <w:r w:rsidRPr="00067CC4">
              <w:rPr>
                <w:rFonts w:ascii="Times New Roman" w:eastAsia="Calibri" w:hAnsi="Times New Roman" w:cs="Times New Roman"/>
                <w:bCs/>
                <w:sz w:val="24"/>
                <w:szCs w:val="24"/>
              </w:rPr>
              <w:t xml:space="preserve">The purpose of the Co-location Programme is to act as an extended and decentralised services model wherein new and existing businesses are able to access a single entry point to obtain business development and support services. </w:t>
            </w:r>
            <w:r w:rsidRPr="00067CC4">
              <w:rPr>
                <w:rFonts w:ascii="Times New Roman" w:eastAsia="Calibri" w:hAnsi="Times New Roman" w:cs="Times New Roman"/>
                <w:sz w:val="24"/>
                <w:szCs w:val="24"/>
              </w:rPr>
              <w:t xml:space="preserve">The programme will also attempt to coordinate and align government interventions across all spheres of government. In doing so, co-location will assist in breaching the existing gaps where access to business information, development and support </w:t>
            </w:r>
            <w:r w:rsidRPr="00067CC4">
              <w:rPr>
                <w:rFonts w:ascii="Times New Roman" w:hAnsi="Times New Roman" w:cs="Times New Roman"/>
                <w:sz w:val="24"/>
                <w:szCs w:val="24"/>
                <w:lang w:val="en-US"/>
              </w:rPr>
              <w:t>are scarce and sometimes non-existent in to</w:t>
            </w:r>
            <w:r w:rsidR="00B50610" w:rsidRPr="00067CC4">
              <w:rPr>
                <w:rFonts w:ascii="Times New Roman" w:hAnsi="Times New Roman" w:cs="Times New Roman"/>
                <w:sz w:val="24"/>
                <w:szCs w:val="24"/>
                <w:lang w:val="en-US"/>
              </w:rPr>
              <w:t>wnships, remote and rural areas;</w:t>
            </w:r>
          </w:p>
        </w:tc>
      </w:tr>
      <w:tr w:rsidR="005E1AF7" w:rsidRPr="00067CC4" w14:paraId="2CC50907" w14:textId="77777777" w:rsidTr="00EE0F55">
        <w:tc>
          <w:tcPr>
            <w:tcW w:w="3325" w:type="dxa"/>
          </w:tcPr>
          <w:p w14:paraId="75769AEF" w14:textId="6F6002F3" w:rsidR="005E1AF7" w:rsidRPr="00067CC4" w:rsidRDefault="004322C3" w:rsidP="006041C0">
            <w:pPr>
              <w:spacing w:line="360" w:lineRule="auto"/>
              <w:contextualSpacing/>
              <w:jc w:val="both"/>
              <w:rPr>
                <w:rFonts w:ascii="Times New Roman" w:eastAsia="Times New Roman" w:hAnsi="Times New Roman" w:cs="Times New Roman"/>
                <w:sz w:val="24"/>
                <w:szCs w:val="24"/>
                <w:lang w:val="en-GB" w:eastAsia="en-GB"/>
              </w:rPr>
            </w:pPr>
            <w:r w:rsidRPr="00067CC4">
              <w:rPr>
                <w:rFonts w:ascii="Times New Roman" w:eastAsia="Times New Roman" w:hAnsi="Times New Roman" w:cs="Times New Roman"/>
                <w:sz w:val="24"/>
                <w:szCs w:val="24"/>
                <w:lang w:val="en-GB" w:eastAsia="en-GB"/>
              </w:rPr>
              <w:t>To conven</w:t>
            </w:r>
            <w:r w:rsidR="005E1AF7" w:rsidRPr="00067CC4">
              <w:rPr>
                <w:rFonts w:ascii="Times New Roman" w:eastAsia="Times New Roman" w:hAnsi="Times New Roman" w:cs="Times New Roman"/>
                <w:sz w:val="24"/>
                <w:szCs w:val="24"/>
                <w:lang w:val="en-GB" w:eastAsia="en-GB"/>
              </w:rPr>
              <w:t xml:space="preserve">e a strategic workshop with all the relevant stakeholders in order to develop a sound mission (which will be more specific on what will be done by the Department for the country to realise a radical economic transformation) and strategic objectives which are SMART. Further, the workshop should act as a springboard to design a Master Plan for </w:t>
            </w:r>
            <w:r w:rsidR="00B50610" w:rsidRPr="00067CC4">
              <w:rPr>
                <w:rFonts w:ascii="Times New Roman" w:eastAsia="Times New Roman" w:hAnsi="Times New Roman" w:cs="Times New Roman"/>
                <w:sz w:val="24"/>
                <w:szCs w:val="24"/>
                <w:lang w:val="en-GB" w:eastAsia="en-GB"/>
              </w:rPr>
              <w:t>the development of SMMEs and Co</w:t>
            </w:r>
            <w:r w:rsidR="005E1AF7" w:rsidRPr="00067CC4">
              <w:rPr>
                <w:rFonts w:ascii="Times New Roman" w:eastAsia="Times New Roman" w:hAnsi="Times New Roman" w:cs="Times New Roman"/>
                <w:sz w:val="24"/>
                <w:szCs w:val="24"/>
                <w:lang w:val="en-GB" w:eastAsia="en-GB"/>
              </w:rPr>
              <w:t>operatives that will be known</w:t>
            </w:r>
            <w:r w:rsidR="00B50610" w:rsidRPr="00067CC4">
              <w:rPr>
                <w:rFonts w:ascii="Times New Roman" w:eastAsia="Times New Roman" w:hAnsi="Times New Roman" w:cs="Times New Roman"/>
                <w:sz w:val="24"/>
                <w:szCs w:val="24"/>
                <w:lang w:val="en-GB" w:eastAsia="en-GB"/>
              </w:rPr>
              <w:t xml:space="preserve"> and followed by the government;</w:t>
            </w:r>
            <w:r w:rsidR="006041C0" w:rsidRPr="00067CC4">
              <w:rPr>
                <w:rFonts w:ascii="Times New Roman" w:eastAsia="Times New Roman" w:hAnsi="Times New Roman" w:cs="Times New Roman"/>
                <w:sz w:val="24"/>
                <w:szCs w:val="24"/>
                <w:lang w:val="en-GB" w:eastAsia="en-GB"/>
              </w:rPr>
              <w:t xml:space="preserve"> </w:t>
            </w:r>
          </w:p>
        </w:tc>
        <w:tc>
          <w:tcPr>
            <w:tcW w:w="5691" w:type="dxa"/>
          </w:tcPr>
          <w:p w14:paraId="6222B610" w14:textId="099AE23D" w:rsidR="005E1AF7" w:rsidRPr="00067CC4" w:rsidRDefault="006041C0" w:rsidP="006041C0">
            <w:pPr>
              <w:spacing w:line="360" w:lineRule="auto"/>
              <w:contextualSpacing/>
              <w:jc w:val="both"/>
              <w:rPr>
                <w:rFonts w:ascii="Times New Roman" w:hAnsi="Times New Roman" w:cs="Times New Roman"/>
                <w:sz w:val="24"/>
                <w:szCs w:val="24"/>
                <w:lang w:val="en-GB"/>
              </w:rPr>
            </w:pPr>
            <w:r w:rsidRPr="00067CC4">
              <w:rPr>
                <w:rFonts w:ascii="Times New Roman" w:eastAsia="Times New Roman" w:hAnsi="Times New Roman" w:cs="Times New Roman"/>
                <w:sz w:val="24"/>
                <w:szCs w:val="24"/>
                <w:lang w:val="en-GB" w:eastAsia="en-GB"/>
              </w:rPr>
              <w:t>The D</w:t>
            </w:r>
            <w:r w:rsidR="005E1AF7" w:rsidRPr="00067CC4">
              <w:rPr>
                <w:rFonts w:ascii="Times New Roman" w:eastAsia="Times New Roman" w:hAnsi="Times New Roman" w:cs="Times New Roman"/>
                <w:sz w:val="24"/>
                <w:szCs w:val="24"/>
                <w:lang w:val="en-GB" w:eastAsia="en-GB"/>
              </w:rPr>
              <w:t>epartment convened a number of strategic planning workshops with its agencies and revised its strategic outcome-oriented goals</w:t>
            </w:r>
            <w:r w:rsidRPr="00067CC4">
              <w:rPr>
                <w:rFonts w:ascii="Times New Roman" w:eastAsia="Times New Roman" w:hAnsi="Times New Roman" w:cs="Times New Roman"/>
                <w:sz w:val="24"/>
                <w:szCs w:val="24"/>
                <w:lang w:val="en-GB" w:eastAsia="en-GB"/>
              </w:rPr>
              <w:t xml:space="preserve"> and strategic objectives. The D</w:t>
            </w:r>
            <w:r w:rsidR="005E1AF7" w:rsidRPr="00067CC4">
              <w:rPr>
                <w:rFonts w:ascii="Times New Roman" w:eastAsia="Times New Roman" w:hAnsi="Times New Roman" w:cs="Times New Roman"/>
                <w:sz w:val="24"/>
                <w:szCs w:val="24"/>
                <w:lang w:val="en-GB" w:eastAsia="en-GB"/>
              </w:rPr>
              <w:t xml:space="preserve">epartment is in the process of reviewing </w:t>
            </w:r>
            <w:r w:rsidR="00B50610" w:rsidRPr="00067CC4">
              <w:rPr>
                <w:rFonts w:ascii="Times New Roman" w:eastAsia="Times New Roman" w:hAnsi="Times New Roman" w:cs="Times New Roman"/>
                <w:sz w:val="24"/>
                <w:szCs w:val="24"/>
                <w:lang w:val="en-GB" w:eastAsia="en-GB"/>
              </w:rPr>
              <w:t>the Integrated Strategy on the P</w:t>
            </w:r>
            <w:r w:rsidR="005E1AF7" w:rsidRPr="00067CC4">
              <w:rPr>
                <w:rFonts w:ascii="Times New Roman" w:eastAsia="Times New Roman" w:hAnsi="Times New Roman" w:cs="Times New Roman"/>
                <w:sz w:val="24"/>
                <w:szCs w:val="24"/>
                <w:lang w:val="en-GB" w:eastAsia="en-GB"/>
              </w:rPr>
              <w:t>ro</w:t>
            </w:r>
            <w:r w:rsidR="00B50610" w:rsidRPr="00067CC4">
              <w:rPr>
                <w:rFonts w:ascii="Times New Roman" w:eastAsia="Times New Roman" w:hAnsi="Times New Roman" w:cs="Times New Roman"/>
                <w:sz w:val="24"/>
                <w:szCs w:val="24"/>
                <w:lang w:val="en-GB" w:eastAsia="en-GB"/>
              </w:rPr>
              <w:t>motion of Entrepreneurship and Small E</w:t>
            </w:r>
            <w:r w:rsidR="005E1AF7" w:rsidRPr="00067CC4">
              <w:rPr>
                <w:rFonts w:ascii="Times New Roman" w:eastAsia="Times New Roman" w:hAnsi="Times New Roman" w:cs="Times New Roman"/>
                <w:sz w:val="24"/>
                <w:szCs w:val="24"/>
                <w:lang w:val="en-GB" w:eastAsia="en-GB"/>
              </w:rPr>
              <w:t>nterprises, with a view to ensure the provision of comprehensive support for the development of small businesses. This review will assess what has been achieved from 2005 to date and also ensure that a new strategy provides for the support of enterprises operat</w:t>
            </w:r>
            <w:r w:rsidR="00B50610" w:rsidRPr="00067CC4">
              <w:rPr>
                <w:rFonts w:ascii="Times New Roman" w:eastAsia="Times New Roman" w:hAnsi="Times New Roman" w:cs="Times New Roman"/>
                <w:sz w:val="24"/>
                <w:szCs w:val="24"/>
                <w:lang w:val="en-GB" w:eastAsia="en-GB"/>
              </w:rPr>
              <w:t>ing in township and rural areas;</w:t>
            </w:r>
            <w:r w:rsidR="005E1AF7" w:rsidRPr="00067CC4">
              <w:rPr>
                <w:rFonts w:ascii="Times New Roman" w:eastAsia="Times New Roman" w:hAnsi="Times New Roman" w:cs="Times New Roman"/>
                <w:sz w:val="24"/>
                <w:szCs w:val="24"/>
                <w:lang w:val="en-GB" w:eastAsia="en-GB"/>
              </w:rPr>
              <w:t xml:space="preserve"> </w:t>
            </w:r>
          </w:p>
          <w:p w14:paraId="68AF6BBC" w14:textId="77777777" w:rsidR="005E1AF7" w:rsidRPr="00067CC4" w:rsidRDefault="005E1AF7" w:rsidP="006041C0">
            <w:pPr>
              <w:spacing w:line="360" w:lineRule="auto"/>
              <w:contextualSpacing/>
              <w:jc w:val="both"/>
              <w:rPr>
                <w:rFonts w:ascii="Times New Roman" w:hAnsi="Times New Roman" w:cs="Times New Roman"/>
                <w:sz w:val="24"/>
                <w:szCs w:val="24"/>
                <w:lang w:val="en-US"/>
              </w:rPr>
            </w:pPr>
          </w:p>
        </w:tc>
      </w:tr>
      <w:tr w:rsidR="005E1AF7" w:rsidRPr="00067CC4" w14:paraId="4A176F05" w14:textId="77777777" w:rsidTr="00EE0F55">
        <w:tc>
          <w:tcPr>
            <w:tcW w:w="3325" w:type="dxa"/>
          </w:tcPr>
          <w:p w14:paraId="1DF82371" w14:textId="6C874F9A" w:rsidR="005E1AF7" w:rsidRPr="00067CC4" w:rsidRDefault="005E1AF7" w:rsidP="006041C0">
            <w:pPr>
              <w:spacing w:line="360" w:lineRule="auto"/>
              <w:contextualSpacing/>
              <w:jc w:val="both"/>
              <w:rPr>
                <w:rFonts w:ascii="Times New Roman" w:hAnsi="Times New Roman" w:cs="Times New Roman"/>
                <w:sz w:val="24"/>
                <w:szCs w:val="24"/>
                <w:lang w:val="en-US"/>
              </w:rPr>
            </w:pPr>
            <w:r w:rsidRPr="00067CC4">
              <w:rPr>
                <w:rFonts w:ascii="Times New Roman" w:eastAsia="Times New Roman" w:hAnsi="Times New Roman" w:cs="Times New Roman"/>
                <w:sz w:val="24"/>
                <w:szCs w:val="24"/>
                <w:lang w:val="en-GB" w:eastAsia="en-GB"/>
              </w:rPr>
              <w:t>To fast-track the processes that aimed at signing transversal agreements</w:t>
            </w:r>
            <w:r w:rsidR="00B50610" w:rsidRPr="00067CC4">
              <w:rPr>
                <w:rFonts w:ascii="Times New Roman" w:eastAsia="Times New Roman" w:hAnsi="Times New Roman" w:cs="Times New Roman"/>
                <w:sz w:val="24"/>
                <w:szCs w:val="24"/>
                <w:lang w:val="en-GB" w:eastAsia="en-GB"/>
              </w:rPr>
              <w:t xml:space="preserve"> that will benefit SMMEs and Co</w:t>
            </w:r>
            <w:r w:rsidRPr="00067CC4">
              <w:rPr>
                <w:rFonts w:ascii="Times New Roman" w:eastAsia="Times New Roman" w:hAnsi="Times New Roman" w:cs="Times New Roman"/>
                <w:sz w:val="24"/>
                <w:szCs w:val="24"/>
                <w:lang w:val="en-GB" w:eastAsia="en-GB"/>
              </w:rPr>
              <w:t>operatives with all spheres of government,  private a</w:t>
            </w:r>
            <w:r w:rsidR="00B50610" w:rsidRPr="00067CC4">
              <w:rPr>
                <w:rFonts w:ascii="Times New Roman" w:eastAsia="Times New Roman" w:hAnsi="Times New Roman" w:cs="Times New Roman"/>
                <w:sz w:val="24"/>
                <w:szCs w:val="24"/>
                <w:lang w:val="en-GB" w:eastAsia="en-GB"/>
              </w:rPr>
              <w:t>nd non-government organisations;</w:t>
            </w:r>
          </w:p>
        </w:tc>
        <w:tc>
          <w:tcPr>
            <w:tcW w:w="5691" w:type="dxa"/>
          </w:tcPr>
          <w:p w14:paraId="53746DFB" w14:textId="00A8E4F6" w:rsidR="005E1AF7" w:rsidRPr="00067CC4" w:rsidRDefault="005E1AF7" w:rsidP="006041C0">
            <w:pPr>
              <w:spacing w:line="360" w:lineRule="auto"/>
              <w:contextualSpacing/>
              <w:jc w:val="both"/>
              <w:rPr>
                <w:rFonts w:ascii="Times New Roman" w:eastAsia="Times New Roman" w:hAnsi="Times New Roman" w:cs="Times New Roman"/>
                <w:sz w:val="24"/>
                <w:szCs w:val="24"/>
                <w:lang w:val="en-GB" w:eastAsia="en-GB"/>
              </w:rPr>
            </w:pPr>
            <w:r w:rsidRPr="00067CC4">
              <w:rPr>
                <w:rFonts w:ascii="Times New Roman" w:eastAsia="Times New Roman" w:hAnsi="Times New Roman" w:cs="Times New Roman"/>
                <w:sz w:val="24"/>
                <w:szCs w:val="24"/>
                <w:lang w:val="en-GB" w:eastAsia="en-GB"/>
              </w:rPr>
              <w:t>The Market Access Unit, as mentioned above, was established for this purpose and is making good inroads in forging strategic partnerships w</w:t>
            </w:r>
            <w:r w:rsidR="00B50610" w:rsidRPr="00067CC4">
              <w:rPr>
                <w:rFonts w:ascii="Times New Roman" w:eastAsia="Times New Roman" w:hAnsi="Times New Roman" w:cs="Times New Roman"/>
                <w:sz w:val="24"/>
                <w:szCs w:val="24"/>
                <w:lang w:val="en-GB" w:eastAsia="en-GB"/>
              </w:rPr>
              <w:t>ith the aforesaid institutions;</w:t>
            </w:r>
          </w:p>
          <w:p w14:paraId="34AC1E69" w14:textId="77777777" w:rsidR="005E1AF7" w:rsidRPr="00067CC4" w:rsidRDefault="005E1AF7" w:rsidP="006041C0">
            <w:pPr>
              <w:spacing w:line="360" w:lineRule="auto"/>
              <w:contextualSpacing/>
              <w:jc w:val="both"/>
              <w:rPr>
                <w:rFonts w:ascii="Times New Roman" w:hAnsi="Times New Roman" w:cs="Times New Roman"/>
                <w:sz w:val="24"/>
                <w:szCs w:val="24"/>
                <w:lang w:val="en-US"/>
              </w:rPr>
            </w:pPr>
          </w:p>
        </w:tc>
      </w:tr>
      <w:tr w:rsidR="005E1AF7" w:rsidRPr="00067CC4" w14:paraId="67A15471" w14:textId="77777777" w:rsidTr="00EE0F55">
        <w:tc>
          <w:tcPr>
            <w:tcW w:w="3325" w:type="dxa"/>
          </w:tcPr>
          <w:p w14:paraId="000AFA99" w14:textId="2D8203C6" w:rsidR="005E1AF7" w:rsidRPr="00067CC4" w:rsidRDefault="005E1AF7" w:rsidP="006041C0">
            <w:pPr>
              <w:spacing w:line="360" w:lineRule="auto"/>
              <w:contextualSpacing/>
              <w:jc w:val="both"/>
              <w:rPr>
                <w:rFonts w:ascii="Times New Roman" w:hAnsi="Times New Roman" w:cs="Times New Roman"/>
                <w:sz w:val="24"/>
                <w:szCs w:val="24"/>
                <w:lang w:val="en-US"/>
              </w:rPr>
            </w:pPr>
            <w:r w:rsidRPr="00067CC4">
              <w:rPr>
                <w:rFonts w:ascii="Times New Roman" w:eastAsia="Times New Roman" w:hAnsi="Times New Roman" w:cs="Times New Roman"/>
                <w:sz w:val="24"/>
                <w:szCs w:val="24"/>
                <w:lang w:val="en-GB" w:eastAsia="en-GB"/>
              </w:rPr>
              <w:t>To review the current model of using intermediaries to micro-finance. There is a need to consider a model that will be cheap and considerate to circumstances of micro and survivalist enterpri</w:t>
            </w:r>
            <w:r w:rsidR="00B50610" w:rsidRPr="00067CC4">
              <w:rPr>
                <w:rFonts w:ascii="Times New Roman" w:eastAsia="Times New Roman" w:hAnsi="Times New Roman" w:cs="Times New Roman"/>
                <w:sz w:val="24"/>
                <w:szCs w:val="24"/>
                <w:lang w:val="en-GB" w:eastAsia="en-GB"/>
              </w:rPr>
              <w:t>ses;</w:t>
            </w:r>
          </w:p>
        </w:tc>
        <w:tc>
          <w:tcPr>
            <w:tcW w:w="5691" w:type="dxa"/>
          </w:tcPr>
          <w:p w14:paraId="403C62A6" w14:textId="0C523585" w:rsidR="005E1AF7" w:rsidRPr="00067CC4" w:rsidRDefault="005E1AF7" w:rsidP="00853EA1">
            <w:pPr>
              <w:spacing w:line="360" w:lineRule="auto"/>
              <w:contextualSpacing/>
              <w:jc w:val="both"/>
              <w:rPr>
                <w:rFonts w:ascii="Times New Roman" w:hAnsi="Times New Roman" w:cs="Times New Roman"/>
                <w:sz w:val="24"/>
                <w:szCs w:val="24"/>
                <w:lang w:val="en-US"/>
              </w:rPr>
            </w:pPr>
            <w:r w:rsidRPr="00067CC4">
              <w:rPr>
                <w:rFonts w:ascii="Times New Roman" w:eastAsia="Times New Roman" w:hAnsi="Times New Roman" w:cs="Times New Roman"/>
                <w:sz w:val="24"/>
                <w:szCs w:val="24"/>
                <w:lang w:val="en-GB" w:eastAsia="en-GB"/>
              </w:rPr>
              <w:t xml:space="preserve">Presently, </w:t>
            </w:r>
            <w:r w:rsidR="00853EA1" w:rsidRPr="00067CC4">
              <w:rPr>
                <w:rFonts w:ascii="Times New Roman" w:hAnsi="Times New Roman" w:cs="Times New Roman"/>
                <w:b/>
                <w:sz w:val="24"/>
                <w:szCs w:val="24"/>
                <w:lang w:val="en-GB"/>
              </w:rPr>
              <w:t>sefa</w:t>
            </w:r>
            <w:r w:rsidRPr="00067CC4">
              <w:rPr>
                <w:rFonts w:ascii="Times New Roman" w:eastAsia="Times New Roman" w:hAnsi="Times New Roman" w:cs="Times New Roman"/>
                <w:sz w:val="24"/>
                <w:szCs w:val="24"/>
                <w:lang w:val="en-GB" w:eastAsia="en-GB"/>
              </w:rPr>
              <w:t xml:space="preserve"> does not have the resources to establish regional and mobile offices to reach out to clients in far-flung areas, as a result, the agency is compelled to use intermedi</w:t>
            </w:r>
            <w:r w:rsidR="00B50610" w:rsidRPr="00067CC4">
              <w:rPr>
                <w:rFonts w:ascii="Times New Roman" w:eastAsia="Times New Roman" w:hAnsi="Times New Roman" w:cs="Times New Roman"/>
                <w:sz w:val="24"/>
                <w:szCs w:val="24"/>
                <w:lang w:val="en-GB" w:eastAsia="en-GB"/>
              </w:rPr>
              <w:t>aries;</w:t>
            </w:r>
          </w:p>
        </w:tc>
      </w:tr>
      <w:tr w:rsidR="005E1AF7" w:rsidRPr="00067CC4" w14:paraId="359A301E" w14:textId="77777777" w:rsidTr="00EE0F55">
        <w:tc>
          <w:tcPr>
            <w:tcW w:w="3325" w:type="dxa"/>
          </w:tcPr>
          <w:p w14:paraId="0A5EBEF4" w14:textId="00585A04" w:rsidR="005E1AF7" w:rsidRPr="00067CC4" w:rsidRDefault="005E1AF7" w:rsidP="006041C0">
            <w:pPr>
              <w:spacing w:line="360" w:lineRule="auto"/>
              <w:contextualSpacing/>
              <w:jc w:val="both"/>
              <w:rPr>
                <w:rFonts w:ascii="Times New Roman" w:eastAsia="Times New Roman" w:hAnsi="Times New Roman" w:cs="Times New Roman"/>
                <w:sz w:val="24"/>
                <w:szCs w:val="24"/>
                <w:lang w:val="en-GB" w:eastAsia="en-GB"/>
              </w:rPr>
            </w:pPr>
            <w:r w:rsidRPr="00067CC4">
              <w:rPr>
                <w:rFonts w:ascii="Times New Roman" w:eastAsia="Times New Roman" w:hAnsi="Times New Roman" w:cs="Times New Roman"/>
                <w:sz w:val="24"/>
                <w:szCs w:val="24"/>
                <w:lang w:val="en-GB" w:eastAsia="en-GB"/>
              </w:rPr>
              <w:t xml:space="preserve">To institutionalise the constant communication between </w:t>
            </w:r>
            <w:r w:rsidR="00B50610" w:rsidRPr="00067CC4">
              <w:rPr>
                <w:rFonts w:ascii="Times New Roman" w:eastAsia="Times New Roman" w:hAnsi="Times New Roman" w:cs="Times New Roman"/>
                <w:sz w:val="24"/>
                <w:szCs w:val="24"/>
                <w:lang w:val="en-GB" w:eastAsia="en-GB"/>
              </w:rPr>
              <w:t>the Department and its entities;</w:t>
            </w:r>
          </w:p>
        </w:tc>
        <w:tc>
          <w:tcPr>
            <w:tcW w:w="5691" w:type="dxa"/>
          </w:tcPr>
          <w:p w14:paraId="25C94649" w14:textId="618438A4" w:rsidR="005E1AF7" w:rsidRPr="00067CC4" w:rsidRDefault="005E1AF7" w:rsidP="006041C0">
            <w:pPr>
              <w:spacing w:line="360" w:lineRule="auto"/>
              <w:contextualSpacing/>
              <w:jc w:val="both"/>
              <w:rPr>
                <w:rFonts w:ascii="Times New Roman" w:eastAsia="Times New Roman" w:hAnsi="Times New Roman" w:cs="Times New Roman"/>
                <w:sz w:val="24"/>
                <w:szCs w:val="24"/>
                <w:lang w:val="en-GB" w:eastAsia="en-GB"/>
              </w:rPr>
            </w:pPr>
            <w:r w:rsidRPr="00067CC4">
              <w:rPr>
                <w:rFonts w:ascii="Times New Roman" w:eastAsia="Times New Roman" w:hAnsi="Times New Roman" w:cs="Times New Roman"/>
                <w:sz w:val="24"/>
                <w:szCs w:val="24"/>
                <w:lang w:val="en-GB" w:eastAsia="en-GB"/>
              </w:rPr>
              <w:t>The Communication and Marketing Unit has established a structure which coordin</w:t>
            </w:r>
            <w:r w:rsidR="006041C0" w:rsidRPr="00067CC4">
              <w:rPr>
                <w:rFonts w:ascii="Times New Roman" w:eastAsia="Times New Roman" w:hAnsi="Times New Roman" w:cs="Times New Roman"/>
                <w:sz w:val="24"/>
                <w:szCs w:val="24"/>
                <w:lang w:val="en-GB" w:eastAsia="en-GB"/>
              </w:rPr>
              <w:t>ates communication between the D</w:t>
            </w:r>
            <w:r w:rsidRPr="00067CC4">
              <w:rPr>
                <w:rFonts w:ascii="Times New Roman" w:eastAsia="Times New Roman" w:hAnsi="Times New Roman" w:cs="Times New Roman"/>
                <w:sz w:val="24"/>
                <w:szCs w:val="24"/>
                <w:lang w:val="en-GB" w:eastAsia="en-GB"/>
              </w:rPr>
              <w:t>epartment and its agencies</w:t>
            </w:r>
            <w:r w:rsidR="006041C0" w:rsidRPr="00067CC4">
              <w:rPr>
                <w:rFonts w:ascii="Times New Roman" w:eastAsia="Times New Roman" w:hAnsi="Times New Roman" w:cs="Times New Roman"/>
                <w:sz w:val="24"/>
                <w:szCs w:val="24"/>
                <w:lang w:val="en-GB" w:eastAsia="en-GB"/>
              </w:rPr>
              <w:t>;</w:t>
            </w:r>
          </w:p>
        </w:tc>
      </w:tr>
      <w:tr w:rsidR="005E1AF7" w:rsidRPr="00067CC4" w14:paraId="3741BF2B" w14:textId="77777777" w:rsidTr="00EE0F55">
        <w:tc>
          <w:tcPr>
            <w:tcW w:w="3325" w:type="dxa"/>
          </w:tcPr>
          <w:p w14:paraId="7734C151" w14:textId="22A1A27A" w:rsidR="005E1AF7" w:rsidRPr="00067CC4" w:rsidRDefault="005E1AF7" w:rsidP="006041C0">
            <w:pPr>
              <w:spacing w:line="360" w:lineRule="auto"/>
              <w:contextualSpacing/>
              <w:jc w:val="both"/>
              <w:rPr>
                <w:rFonts w:ascii="Times New Roman" w:hAnsi="Times New Roman" w:cs="Times New Roman"/>
                <w:sz w:val="24"/>
                <w:szCs w:val="24"/>
                <w:lang w:val="en-US"/>
              </w:rPr>
            </w:pPr>
            <w:r w:rsidRPr="00067CC4">
              <w:rPr>
                <w:rFonts w:ascii="Times New Roman" w:eastAsia="Times New Roman" w:hAnsi="Times New Roman" w:cs="Times New Roman"/>
                <w:sz w:val="24"/>
                <w:szCs w:val="24"/>
                <w:lang w:val="en-GB" w:eastAsia="en-GB"/>
              </w:rPr>
              <w:t>To produce a comprehensive plan to deal with all impediments to SMME development growth and promotion, including finan</w:t>
            </w:r>
            <w:r w:rsidR="006041C0" w:rsidRPr="00067CC4">
              <w:rPr>
                <w:rFonts w:ascii="Times New Roman" w:eastAsia="Times New Roman" w:hAnsi="Times New Roman" w:cs="Times New Roman"/>
                <w:sz w:val="24"/>
                <w:szCs w:val="24"/>
                <w:lang w:val="en-GB" w:eastAsia="en-GB"/>
              </w:rPr>
              <w:t>ce regulations and legislations;</w:t>
            </w:r>
          </w:p>
        </w:tc>
        <w:tc>
          <w:tcPr>
            <w:tcW w:w="5691" w:type="dxa"/>
          </w:tcPr>
          <w:p w14:paraId="3DE93923" w14:textId="07FB146A" w:rsidR="005E1AF7" w:rsidRPr="00067CC4" w:rsidRDefault="005E1AF7" w:rsidP="006041C0">
            <w:pPr>
              <w:spacing w:line="360" w:lineRule="auto"/>
              <w:contextualSpacing/>
              <w:jc w:val="both"/>
              <w:rPr>
                <w:rFonts w:ascii="Times New Roman" w:hAnsi="Times New Roman" w:cs="Times New Roman"/>
                <w:sz w:val="24"/>
                <w:szCs w:val="24"/>
                <w:lang w:val="en-US"/>
              </w:rPr>
            </w:pPr>
            <w:r w:rsidRPr="00067CC4">
              <w:rPr>
                <w:rFonts w:ascii="Times New Roman" w:eastAsia="Times New Roman" w:hAnsi="Times New Roman" w:cs="Times New Roman"/>
                <w:sz w:val="24"/>
                <w:szCs w:val="24"/>
                <w:lang w:val="en-GB" w:eastAsia="en-GB"/>
              </w:rPr>
              <w:t xml:space="preserve">The review of the Integrated Strategy on the </w:t>
            </w:r>
            <w:r w:rsidR="006041C0" w:rsidRPr="00067CC4">
              <w:rPr>
                <w:rFonts w:ascii="Times New Roman" w:eastAsia="Times New Roman" w:hAnsi="Times New Roman" w:cs="Times New Roman"/>
                <w:sz w:val="24"/>
                <w:szCs w:val="24"/>
                <w:lang w:val="en-GB" w:eastAsia="en-GB"/>
              </w:rPr>
              <w:t>P</w:t>
            </w:r>
            <w:r w:rsidRPr="00067CC4">
              <w:rPr>
                <w:rFonts w:ascii="Times New Roman" w:eastAsia="Times New Roman" w:hAnsi="Times New Roman" w:cs="Times New Roman"/>
                <w:sz w:val="24"/>
                <w:szCs w:val="24"/>
                <w:lang w:val="en-GB" w:eastAsia="en-GB"/>
              </w:rPr>
              <w:t>ro</w:t>
            </w:r>
            <w:r w:rsidR="006041C0" w:rsidRPr="00067CC4">
              <w:rPr>
                <w:rFonts w:ascii="Times New Roman" w:eastAsia="Times New Roman" w:hAnsi="Times New Roman" w:cs="Times New Roman"/>
                <w:sz w:val="24"/>
                <w:szCs w:val="24"/>
                <w:lang w:val="en-GB" w:eastAsia="en-GB"/>
              </w:rPr>
              <w:t>motion of Entrepreneurship and Small E</w:t>
            </w:r>
            <w:r w:rsidRPr="00067CC4">
              <w:rPr>
                <w:rFonts w:ascii="Times New Roman" w:eastAsia="Times New Roman" w:hAnsi="Times New Roman" w:cs="Times New Roman"/>
                <w:sz w:val="24"/>
                <w:szCs w:val="24"/>
                <w:lang w:val="en-GB" w:eastAsia="en-GB"/>
              </w:rPr>
              <w:t>nterprises w</w:t>
            </w:r>
            <w:r w:rsidR="006041C0" w:rsidRPr="00067CC4">
              <w:rPr>
                <w:rFonts w:ascii="Times New Roman" w:eastAsia="Times New Roman" w:hAnsi="Times New Roman" w:cs="Times New Roman"/>
                <w:sz w:val="24"/>
                <w:szCs w:val="24"/>
                <w:lang w:val="en-GB" w:eastAsia="en-GB"/>
              </w:rPr>
              <w:t>ill address this recommendation;</w:t>
            </w:r>
          </w:p>
        </w:tc>
      </w:tr>
      <w:tr w:rsidR="005E1AF7" w:rsidRPr="00067CC4" w14:paraId="6DDB0884" w14:textId="77777777" w:rsidTr="00EE0F55">
        <w:tc>
          <w:tcPr>
            <w:tcW w:w="3325" w:type="dxa"/>
          </w:tcPr>
          <w:p w14:paraId="704FAB16" w14:textId="69663C7A" w:rsidR="005E1AF7" w:rsidRPr="00067CC4" w:rsidRDefault="005E1AF7" w:rsidP="006041C0">
            <w:pPr>
              <w:spacing w:line="360" w:lineRule="auto"/>
              <w:contextualSpacing/>
              <w:jc w:val="both"/>
              <w:rPr>
                <w:rFonts w:ascii="Times New Roman" w:eastAsia="Times New Roman" w:hAnsi="Times New Roman" w:cs="Times New Roman"/>
                <w:sz w:val="24"/>
                <w:szCs w:val="24"/>
                <w:lang w:val="en-GB" w:eastAsia="en-GB"/>
              </w:rPr>
            </w:pPr>
            <w:r w:rsidRPr="00067CC4">
              <w:rPr>
                <w:rFonts w:ascii="Times New Roman" w:hAnsi="Times New Roman" w:cs="Times New Roman"/>
                <w:sz w:val="24"/>
                <w:szCs w:val="24"/>
                <w:lang w:val="en-GB"/>
              </w:rPr>
              <w:t>To conduct a comprehensive regulatory review for small businesses to assess whether sp</w:t>
            </w:r>
            <w:r w:rsidR="006041C0" w:rsidRPr="00067CC4">
              <w:rPr>
                <w:rFonts w:ascii="Times New Roman" w:hAnsi="Times New Roman" w:cs="Times New Roman"/>
                <w:sz w:val="24"/>
                <w:szCs w:val="24"/>
                <w:lang w:val="en-GB"/>
              </w:rPr>
              <w:t>ecial conditions are required, t</w:t>
            </w:r>
            <w:r w:rsidRPr="00067CC4">
              <w:rPr>
                <w:rFonts w:ascii="Times New Roman" w:hAnsi="Times New Roman" w:cs="Times New Roman"/>
                <w:sz w:val="24"/>
                <w:szCs w:val="24"/>
                <w:lang w:val="en-GB"/>
              </w:rPr>
              <w:t>his include regulations in relation to business registration, t</w:t>
            </w:r>
            <w:r w:rsidR="006041C0" w:rsidRPr="00067CC4">
              <w:rPr>
                <w:rFonts w:ascii="Times New Roman" w:hAnsi="Times New Roman" w:cs="Times New Roman"/>
                <w:sz w:val="24"/>
                <w:szCs w:val="24"/>
                <w:lang w:val="en-GB"/>
              </w:rPr>
              <w:t>ax, labour and local government;</w:t>
            </w:r>
          </w:p>
        </w:tc>
        <w:tc>
          <w:tcPr>
            <w:tcW w:w="5691" w:type="dxa"/>
          </w:tcPr>
          <w:p w14:paraId="3B635C5C" w14:textId="46EFDB4E" w:rsidR="005E1AF7" w:rsidRPr="00067CC4" w:rsidRDefault="005E1AF7" w:rsidP="006041C0">
            <w:pPr>
              <w:spacing w:line="360" w:lineRule="auto"/>
              <w:contextualSpacing/>
              <w:jc w:val="both"/>
              <w:rPr>
                <w:rFonts w:ascii="Times New Roman" w:eastAsia="Times New Roman" w:hAnsi="Times New Roman" w:cs="Times New Roman"/>
                <w:sz w:val="24"/>
                <w:szCs w:val="24"/>
                <w:lang w:val="en-GB" w:eastAsia="en-GB"/>
              </w:rPr>
            </w:pPr>
            <w:r w:rsidRPr="00067CC4">
              <w:rPr>
                <w:rFonts w:ascii="Times New Roman" w:hAnsi="Times New Roman" w:cs="Times New Roman"/>
                <w:sz w:val="24"/>
                <w:szCs w:val="24"/>
                <w:lang w:val="en-GB"/>
              </w:rPr>
              <w:t xml:space="preserve">The review of </w:t>
            </w:r>
            <w:r w:rsidR="006041C0" w:rsidRPr="00067CC4">
              <w:rPr>
                <w:rFonts w:ascii="Times New Roman" w:hAnsi="Times New Roman" w:cs="Times New Roman"/>
                <w:sz w:val="24"/>
                <w:szCs w:val="24"/>
                <w:lang w:val="en-GB"/>
              </w:rPr>
              <w:t>the Integrated Strategy on the P</w:t>
            </w:r>
            <w:r w:rsidRPr="00067CC4">
              <w:rPr>
                <w:rFonts w:ascii="Times New Roman" w:hAnsi="Times New Roman" w:cs="Times New Roman"/>
                <w:sz w:val="24"/>
                <w:szCs w:val="24"/>
                <w:lang w:val="en-GB"/>
              </w:rPr>
              <w:t>romotion of Entrepreneurship and</w:t>
            </w:r>
            <w:r w:rsidR="006041C0" w:rsidRPr="00067CC4">
              <w:rPr>
                <w:rFonts w:ascii="Times New Roman" w:hAnsi="Times New Roman" w:cs="Times New Roman"/>
                <w:sz w:val="24"/>
                <w:szCs w:val="24"/>
                <w:lang w:val="en-GB"/>
              </w:rPr>
              <w:t xml:space="preserve"> Small E</w:t>
            </w:r>
            <w:r w:rsidRPr="00067CC4">
              <w:rPr>
                <w:rFonts w:ascii="Times New Roman" w:hAnsi="Times New Roman" w:cs="Times New Roman"/>
                <w:sz w:val="24"/>
                <w:szCs w:val="24"/>
                <w:lang w:val="en-GB"/>
              </w:rPr>
              <w:t>nterprises w</w:t>
            </w:r>
            <w:r w:rsidR="006041C0" w:rsidRPr="00067CC4">
              <w:rPr>
                <w:rFonts w:ascii="Times New Roman" w:hAnsi="Times New Roman" w:cs="Times New Roman"/>
                <w:sz w:val="24"/>
                <w:szCs w:val="24"/>
                <w:lang w:val="en-GB"/>
              </w:rPr>
              <w:t>ill address this recommendation;</w:t>
            </w:r>
          </w:p>
        </w:tc>
      </w:tr>
      <w:tr w:rsidR="005E1AF7" w:rsidRPr="00067CC4" w14:paraId="5EF4C473" w14:textId="77777777" w:rsidTr="00EE0F55">
        <w:tc>
          <w:tcPr>
            <w:tcW w:w="3325" w:type="dxa"/>
          </w:tcPr>
          <w:p w14:paraId="3E53C552" w14:textId="31622475" w:rsidR="005E1AF7" w:rsidRPr="00067CC4" w:rsidRDefault="005E1AF7" w:rsidP="006041C0">
            <w:pPr>
              <w:spacing w:line="360" w:lineRule="auto"/>
              <w:contextualSpacing/>
              <w:jc w:val="both"/>
              <w:rPr>
                <w:rFonts w:ascii="Times New Roman" w:hAnsi="Times New Roman" w:cs="Times New Roman"/>
                <w:sz w:val="24"/>
                <w:szCs w:val="24"/>
                <w:shd w:val="clear" w:color="auto" w:fill="FFFFFF" w:themeFill="background1"/>
              </w:rPr>
            </w:pPr>
            <w:r w:rsidRPr="00067CC4">
              <w:rPr>
                <w:rFonts w:ascii="Times New Roman" w:hAnsi="Times New Roman" w:cs="Times New Roman"/>
                <w:sz w:val="24"/>
                <w:szCs w:val="24"/>
                <w:shd w:val="clear" w:color="auto" w:fill="FFFFFF" w:themeFill="background1"/>
              </w:rPr>
              <w:t>To consider having a support service for SMMEs and Cooperatives that focuses on market research and feed that information back to SMMEs and Cooperatives in order for them to produce goods that are required by the market (c</w:t>
            </w:r>
            <w:r w:rsidR="006041C0" w:rsidRPr="00067CC4">
              <w:rPr>
                <w:rFonts w:ascii="Times New Roman" w:hAnsi="Times New Roman" w:cs="Times New Roman"/>
                <w:sz w:val="24"/>
                <w:szCs w:val="24"/>
                <w:shd w:val="clear" w:color="auto" w:fill="FFFFFF" w:themeFill="background1"/>
              </w:rPr>
              <w:t>ustomers of the retail sector);</w:t>
            </w:r>
          </w:p>
        </w:tc>
        <w:tc>
          <w:tcPr>
            <w:tcW w:w="5691" w:type="dxa"/>
          </w:tcPr>
          <w:p w14:paraId="2EC5ADA9" w14:textId="07802A20" w:rsidR="005E1AF7" w:rsidRPr="00067CC4" w:rsidRDefault="005E1AF7" w:rsidP="006041C0">
            <w:pPr>
              <w:spacing w:line="360" w:lineRule="auto"/>
              <w:contextualSpacing/>
              <w:jc w:val="both"/>
              <w:rPr>
                <w:rFonts w:ascii="Times New Roman" w:hAnsi="Times New Roman" w:cs="Times New Roman"/>
                <w:sz w:val="24"/>
                <w:szCs w:val="24"/>
                <w:lang w:val="en-GB"/>
              </w:rPr>
            </w:pPr>
            <w:r w:rsidRPr="00067CC4">
              <w:rPr>
                <w:rFonts w:ascii="Times New Roman" w:hAnsi="Times New Roman" w:cs="Times New Roman"/>
                <w:sz w:val="24"/>
                <w:szCs w:val="24"/>
              </w:rPr>
              <w:t xml:space="preserve">This recommendation is covered by the Market Access Unit, whose responsibilities include engagements with the market to ascertain the types </w:t>
            </w:r>
            <w:r w:rsidR="006041C0" w:rsidRPr="00067CC4">
              <w:rPr>
                <w:rFonts w:ascii="Times New Roman" w:hAnsi="Times New Roman" w:cs="Times New Roman"/>
                <w:sz w:val="24"/>
                <w:szCs w:val="24"/>
              </w:rPr>
              <w:t>of goods and services required;</w:t>
            </w:r>
            <w:r w:rsidRPr="00067CC4">
              <w:rPr>
                <w:rFonts w:ascii="Times New Roman" w:hAnsi="Times New Roman" w:cs="Times New Roman"/>
                <w:sz w:val="24"/>
                <w:szCs w:val="24"/>
              </w:rPr>
              <w:t xml:space="preserve"> </w:t>
            </w:r>
          </w:p>
          <w:p w14:paraId="70A4022F" w14:textId="77777777" w:rsidR="005E1AF7" w:rsidRPr="00067CC4" w:rsidRDefault="005E1AF7" w:rsidP="006041C0">
            <w:pPr>
              <w:spacing w:line="360" w:lineRule="auto"/>
              <w:contextualSpacing/>
              <w:jc w:val="both"/>
              <w:rPr>
                <w:rFonts w:ascii="Times New Roman" w:hAnsi="Times New Roman" w:cs="Times New Roman"/>
                <w:sz w:val="24"/>
                <w:szCs w:val="24"/>
                <w:lang w:val="en-GB"/>
              </w:rPr>
            </w:pPr>
          </w:p>
        </w:tc>
      </w:tr>
      <w:tr w:rsidR="005E1AF7" w:rsidRPr="00067CC4" w14:paraId="4D056D6B" w14:textId="77777777" w:rsidTr="00EE0F55">
        <w:tc>
          <w:tcPr>
            <w:tcW w:w="3325" w:type="dxa"/>
          </w:tcPr>
          <w:p w14:paraId="6F2167E3" w14:textId="2C642CDC" w:rsidR="005E1AF7" w:rsidRPr="00067CC4" w:rsidRDefault="006041C0" w:rsidP="006041C0">
            <w:pPr>
              <w:spacing w:after="20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To review the</w:t>
            </w:r>
            <w:r w:rsidR="005E1AF7" w:rsidRPr="00067CC4">
              <w:rPr>
                <w:rFonts w:ascii="Times New Roman" w:hAnsi="Times New Roman" w:cs="Times New Roman"/>
                <w:sz w:val="24"/>
                <w:szCs w:val="24"/>
              </w:rPr>
              <w:t xml:space="preserve"> funding models to make them relevant to the needs of </w:t>
            </w:r>
            <w:r w:rsidRPr="00067CC4">
              <w:rPr>
                <w:rFonts w:ascii="Times New Roman" w:hAnsi="Times New Roman" w:cs="Times New Roman"/>
                <w:sz w:val="24"/>
                <w:szCs w:val="24"/>
              </w:rPr>
              <w:t xml:space="preserve">the </w:t>
            </w:r>
            <w:r w:rsidR="005E1AF7" w:rsidRPr="00067CC4">
              <w:rPr>
                <w:rFonts w:ascii="Times New Roman" w:hAnsi="Times New Roman" w:cs="Times New Roman"/>
                <w:sz w:val="24"/>
                <w:szCs w:val="24"/>
              </w:rPr>
              <w:t>SMMEs and Cooperatives and more importantly to address the imbalance of supply and demand of the retail sector so as to effectively implement the 30</w:t>
            </w:r>
            <w:r w:rsidRPr="00067CC4">
              <w:rPr>
                <w:rFonts w:ascii="Times New Roman" w:hAnsi="Times New Roman" w:cs="Times New Roman"/>
                <w:sz w:val="24"/>
                <w:szCs w:val="24"/>
              </w:rPr>
              <w:t xml:space="preserve"> percent </w:t>
            </w:r>
            <w:r w:rsidR="005E1AF7" w:rsidRPr="00067CC4">
              <w:rPr>
                <w:rFonts w:ascii="Times New Roman" w:hAnsi="Times New Roman" w:cs="Times New Roman"/>
                <w:sz w:val="24"/>
                <w:szCs w:val="24"/>
              </w:rPr>
              <w:t>procurement policy from SMMEs and Cooperatives as well as the 70</w:t>
            </w:r>
            <w:r w:rsidRPr="00067CC4">
              <w:rPr>
                <w:rFonts w:ascii="Times New Roman" w:hAnsi="Times New Roman" w:cs="Times New Roman"/>
                <w:sz w:val="24"/>
                <w:szCs w:val="24"/>
              </w:rPr>
              <w:t xml:space="preserve"> percent</w:t>
            </w:r>
            <w:r w:rsidR="005E1AF7" w:rsidRPr="00067CC4">
              <w:rPr>
                <w:rFonts w:ascii="Times New Roman" w:hAnsi="Times New Roman" w:cs="Times New Roman"/>
                <w:sz w:val="24"/>
                <w:szCs w:val="24"/>
              </w:rPr>
              <w:t xml:space="preserve"> local procurement</w:t>
            </w:r>
            <w:r w:rsidRPr="00067CC4">
              <w:rPr>
                <w:rFonts w:ascii="Times New Roman" w:hAnsi="Times New Roman" w:cs="Times New Roman"/>
                <w:sz w:val="24"/>
                <w:szCs w:val="24"/>
              </w:rPr>
              <w:t>;</w:t>
            </w:r>
          </w:p>
        </w:tc>
        <w:tc>
          <w:tcPr>
            <w:tcW w:w="5691" w:type="dxa"/>
          </w:tcPr>
          <w:p w14:paraId="6F9B4FD2" w14:textId="39BDCD66" w:rsidR="005E1AF7" w:rsidRPr="00067CC4" w:rsidRDefault="006041C0" w:rsidP="006041C0">
            <w:pPr>
              <w:spacing w:after="20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The D</w:t>
            </w:r>
            <w:r w:rsidR="005E1AF7" w:rsidRPr="00067CC4">
              <w:rPr>
                <w:rFonts w:ascii="Times New Roman" w:hAnsi="Times New Roman" w:cs="Times New Roman"/>
                <w:sz w:val="24"/>
                <w:szCs w:val="24"/>
              </w:rPr>
              <w:t>epartment has begun the process of reviewing the Black Business Supplier Development Programme and the Cooperatives Incentive Scheme</w:t>
            </w:r>
            <w:r w:rsidR="005D4591" w:rsidRPr="00067CC4">
              <w:rPr>
                <w:rFonts w:ascii="Times New Roman" w:hAnsi="Times New Roman" w:cs="Times New Roman"/>
                <w:sz w:val="24"/>
                <w:szCs w:val="24"/>
              </w:rPr>
              <w:t>.</w:t>
            </w:r>
            <w:r w:rsidR="005E1AF7" w:rsidRPr="00067CC4">
              <w:rPr>
                <w:rFonts w:ascii="Times New Roman" w:hAnsi="Times New Roman" w:cs="Times New Roman"/>
                <w:sz w:val="24"/>
                <w:szCs w:val="24"/>
              </w:rPr>
              <w:t xml:space="preserve"> The aim of the review is to evaluate the impact of these instruments and to align them to the man</w:t>
            </w:r>
            <w:r w:rsidRPr="00067CC4">
              <w:rPr>
                <w:rFonts w:ascii="Times New Roman" w:hAnsi="Times New Roman" w:cs="Times New Roman"/>
                <w:sz w:val="24"/>
                <w:szCs w:val="24"/>
              </w:rPr>
              <w:t>date of the Department;</w:t>
            </w:r>
            <w:r w:rsidR="005E1AF7" w:rsidRPr="00067CC4">
              <w:rPr>
                <w:rFonts w:ascii="Times New Roman" w:hAnsi="Times New Roman" w:cs="Times New Roman"/>
                <w:sz w:val="24"/>
                <w:szCs w:val="24"/>
              </w:rPr>
              <w:t xml:space="preserve"> </w:t>
            </w:r>
          </w:p>
          <w:p w14:paraId="34521BE8" w14:textId="77777777" w:rsidR="005E1AF7" w:rsidRPr="00067CC4" w:rsidRDefault="005E1AF7" w:rsidP="006041C0">
            <w:pPr>
              <w:spacing w:line="360" w:lineRule="auto"/>
              <w:contextualSpacing/>
              <w:jc w:val="both"/>
              <w:rPr>
                <w:rFonts w:ascii="Times New Roman" w:hAnsi="Times New Roman" w:cs="Times New Roman"/>
                <w:sz w:val="24"/>
                <w:szCs w:val="24"/>
                <w:lang w:val="en-GB"/>
              </w:rPr>
            </w:pPr>
          </w:p>
        </w:tc>
      </w:tr>
      <w:tr w:rsidR="005E1AF7" w:rsidRPr="00067CC4" w14:paraId="0646D605" w14:textId="77777777" w:rsidTr="00EE0F55">
        <w:tc>
          <w:tcPr>
            <w:tcW w:w="3325" w:type="dxa"/>
          </w:tcPr>
          <w:p w14:paraId="64438F6A" w14:textId="4A4D66E3" w:rsidR="005E1AF7" w:rsidRPr="00067CC4" w:rsidRDefault="005E1AF7" w:rsidP="006041C0">
            <w:pPr>
              <w:spacing w:after="200" w:line="360" w:lineRule="auto"/>
              <w:contextualSpacing/>
              <w:jc w:val="both"/>
              <w:rPr>
                <w:rFonts w:ascii="Times New Roman" w:hAnsi="Times New Roman" w:cs="Times New Roman"/>
                <w:sz w:val="24"/>
                <w:szCs w:val="24"/>
                <w:lang w:val="en-GB"/>
              </w:rPr>
            </w:pPr>
            <w:r w:rsidRPr="00067CC4">
              <w:rPr>
                <w:rFonts w:ascii="Times New Roman" w:hAnsi="Times New Roman" w:cs="Times New Roman"/>
                <w:sz w:val="24"/>
                <w:szCs w:val="24"/>
                <w:lang w:val="en-GB"/>
              </w:rPr>
              <w:t xml:space="preserve">To engage </w:t>
            </w:r>
            <w:r w:rsidR="006041C0" w:rsidRPr="00067CC4">
              <w:rPr>
                <w:rFonts w:ascii="Times New Roman" w:hAnsi="Times New Roman" w:cs="Times New Roman"/>
                <w:sz w:val="24"/>
                <w:szCs w:val="24"/>
                <w:lang w:val="en-GB"/>
              </w:rPr>
              <w:t>the National Treasury to issue a Practice N</w:t>
            </w:r>
            <w:r w:rsidRPr="00067CC4">
              <w:rPr>
                <w:rFonts w:ascii="Times New Roman" w:hAnsi="Times New Roman" w:cs="Times New Roman"/>
                <w:sz w:val="24"/>
                <w:szCs w:val="24"/>
                <w:lang w:val="en-GB"/>
              </w:rPr>
              <w:t xml:space="preserve">ote which </w:t>
            </w:r>
            <w:r w:rsidR="006041C0" w:rsidRPr="00067CC4">
              <w:rPr>
                <w:rFonts w:ascii="Times New Roman" w:hAnsi="Times New Roman" w:cs="Times New Roman"/>
                <w:sz w:val="24"/>
                <w:szCs w:val="24"/>
                <w:lang w:val="en-GB"/>
              </w:rPr>
              <w:t xml:space="preserve">will </w:t>
            </w:r>
            <w:r w:rsidRPr="00067CC4">
              <w:rPr>
                <w:rFonts w:ascii="Times New Roman" w:hAnsi="Times New Roman" w:cs="Times New Roman"/>
                <w:sz w:val="24"/>
                <w:szCs w:val="24"/>
                <w:lang w:val="en-GB"/>
              </w:rPr>
              <w:t>enable the implementation of the proposed cessions</w:t>
            </w:r>
            <w:r w:rsidR="006041C0" w:rsidRPr="00067CC4">
              <w:rPr>
                <w:rFonts w:ascii="Times New Roman" w:hAnsi="Times New Roman" w:cs="Times New Roman"/>
                <w:sz w:val="24"/>
                <w:szCs w:val="24"/>
                <w:lang w:val="en-GB"/>
              </w:rPr>
              <w:t>;</w:t>
            </w:r>
          </w:p>
        </w:tc>
        <w:tc>
          <w:tcPr>
            <w:tcW w:w="5691" w:type="dxa"/>
          </w:tcPr>
          <w:p w14:paraId="0EE1C4C8" w14:textId="4C609F4B" w:rsidR="005E1AF7" w:rsidRPr="00067CC4" w:rsidRDefault="006041C0" w:rsidP="006041C0">
            <w:pPr>
              <w:spacing w:after="20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lang w:val="en-GB"/>
              </w:rPr>
              <w:t>The D</w:t>
            </w:r>
            <w:r w:rsidR="005E1AF7" w:rsidRPr="00067CC4">
              <w:rPr>
                <w:rFonts w:ascii="Times New Roman" w:hAnsi="Times New Roman" w:cs="Times New Roman"/>
                <w:sz w:val="24"/>
                <w:szCs w:val="24"/>
                <w:lang w:val="en-GB"/>
              </w:rPr>
              <w:t>epartment has written to National Treasury requesting a formal engagement on this matter. To date, no response has been received from National Treasury.</w:t>
            </w:r>
          </w:p>
        </w:tc>
      </w:tr>
      <w:tr w:rsidR="005E1AF7" w:rsidRPr="00067CC4" w14:paraId="6B71E0E3" w14:textId="77777777" w:rsidTr="00EE0F55">
        <w:tc>
          <w:tcPr>
            <w:tcW w:w="3325" w:type="dxa"/>
          </w:tcPr>
          <w:p w14:paraId="668D3B7B" w14:textId="3EFCD3EC" w:rsidR="005E1AF7" w:rsidRPr="00067CC4" w:rsidRDefault="005E1AF7" w:rsidP="006041C0">
            <w:pPr>
              <w:spacing w:after="200" w:line="360" w:lineRule="auto"/>
              <w:contextualSpacing/>
              <w:jc w:val="both"/>
              <w:rPr>
                <w:rFonts w:ascii="Times New Roman" w:hAnsi="Times New Roman" w:cs="Times New Roman"/>
                <w:sz w:val="24"/>
                <w:szCs w:val="24"/>
                <w:lang w:val="en-GB"/>
              </w:rPr>
            </w:pPr>
            <w:r w:rsidRPr="00067CC4">
              <w:rPr>
                <w:rFonts w:ascii="Times New Roman" w:hAnsi="Times New Roman" w:cs="Times New Roman"/>
                <w:sz w:val="24"/>
                <w:szCs w:val="24"/>
                <w:lang w:val="en-GB"/>
              </w:rPr>
              <w:t xml:space="preserve">To initiate a discussion with the DFIs and the private sector financial players as to how they can establish </w:t>
            </w:r>
            <w:r w:rsidR="006041C0" w:rsidRPr="00067CC4">
              <w:rPr>
                <w:rFonts w:ascii="Times New Roman" w:hAnsi="Times New Roman" w:cs="Times New Roman"/>
                <w:sz w:val="24"/>
                <w:szCs w:val="24"/>
                <w:lang w:val="en-GB"/>
              </w:rPr>
              <w:t>a venture/start-up capital fund;</w:t>
            </w:r>
          </w:p>
        </w:tc>
        <w:tc>
          <w:tcPr>
            <w:tcW w:w="5691" w:type="dxa"/>
          </w:tcPr>
          <w:p w14:paraId="532FCA54" w14:textId="4BBD6DB6" w:rsidR="005E1AF7" w:rsidRPr="00067CC4" w:rsidRDefault="006041C0" w:rsidP="00853EA1">
            <w:pPr>
              <w:spacing w:after="200" w:line="360" w:lineRule="auto"/>
              <w:contextualSpacing/>
              <w:jc w:val="both"/>
              <w:rPr>
                <w:rFonts w:ascii="Times New Roman" w:hAnsi="Times New Roman" w:cs="Times New Roman"/>
                <w:sz w:val="24"/>
                <w:szCs w:val="24"/>
                <w:lang w:val="en-GB"/>
              </w:rPr>
            </w:pPr>
            <w:r w:rsidRPr="00067CC4">
              <w:rPr>
                <w:rFonts w:ascii="Times New Roman" w:hAnsi="Times New Roman" w:cs="Times New Roman"/>
                <w:sz w:val="24"/>
                <w:szCs w:val="24"/>
                <w:lang w:val="en-GB"/>
              </w:rPr>
              <w:t>The D</w:t>
            </w:r>
            <w:r w:rsidR="005E1AF7" w:rsidRPr="00067CC4">
              <w:rPr>
                <w:rFonts w:ascii="Times New Roman" w:hAnsi="Times New Roman" w:cs="Times New Roman"/>
                <w:sz w:val="24"/>
                <w:szCs w:val="24"/>
                <w:lang w:val="en-GB"/>
              </w:rPr>
              <w:t>epartment is in the process of establishing an Enterprise Development Fund, which will be geared towards supporting start-up businesses. The Fund will be implemented by</w:t>
            </w:r>
            <w:r w:rsidR="00853EA1" w:rsidRPr="00067CC4">
              <w:rPr>
                <w:rFonts w:ascii="Times New Roman" w:hAnsi="Times New Roman" w:cs="Times New Roman"/>
                <w:sz w:val="24"/>
                <w:szCs w:val="24"/>
                <w:lang w:val="en-GB"/>
              </w:rPr>
              <w:t xml:space="preserve"> </w:t>
            </w:r>
            <w:r w:rsidR="00853EA1" w:rsidRPr="00067CC4">
              <w:rPr>
                <w:rFonts w:ascii="Times New Roman" w:hAnsi="Times New Roman" w:cs="Times New Roman"/>
                <w:b/>
                <w:sz w:val="24"/>
                <w:szCs w:val="24"/>
                <w:lang w:val="en-GB"/>
              </w:rPr>
              <w:t>sefa</w:t>
            </w:r>
            <w:r w:rsidR="005E1AF7" w:rsidRPr="00067CC4">
              <w:rPr>
                <w:rFonts w:ascii="Times New Roman" w:hAnsi="Times New Roman" w:cs="Times New Roman"/>
                <w:sz w:val="24"/>
                <w:szCs w:val="24"/>
                <w:lang w:val="en-GB"/>
              </w:rPr>
              <w:t>, once the agency has recei</w:t>
            </w:r>
            <w:r w:rsidRPr="00067CC4">
              <w:rPr>
                <w:rFonts w:ascii="Times New Roman" w:hAnsi="Times New Roman" w:cs="Times New Roman"/>
                <w:sz w:val="24"/>
                <w:szCs w:val="24"/>
                <w:lang w:val="en-GB"/>
              </w:rPr>
              <w:t>ved its BEE Facilitator Status;</w:t>
            </w:r>
            <w:r w:rsidR="005E1AF7" w:rsidRPr="00067CC4">
              <w:rPr>
                <w:rFonts w:ascii="Times New Roman" w:hAnsi="Times New Roman" w:cs="Times New Roman"/>
                <w:sz w:val="24"/>
                <w:szCs w:val="24"/>
                <w:lang w:val="en-GB"/>
              </w:rPr>
              <w:t xml:space="preserve"> </w:t>
            </w:r>
          </w:p>
        </w:tc>
      </w:tr>
    </w:tbl>
    <w:p w14:paraId="45DCD996" w14:textId="3E7C6DBF" w:rsidR="00102E9B" w:rsidRPr="00067CC4" w:rsidRDefault="00102E9B" w:rsidP="00CF23DC">
      <w:pPr>
        <w:spacing w:after="0" w:line="360" w:lineRule="auto"/>
        <w:contextualSpacing/>
        <w:jc w:val="both"/>
        <w:rPr>
          <w:rFonts w:ascii="Times New Roman" w:eastAsia="Times New Roman" w:hAnsi="Times New Roman" w:cs="Times New Roman"/>
          <w:b/>
          <w:sz w:val="24"/>
          <w:szCs w:val="24"/>
          <w:lang w:eastAsia="en-GB"/>
        </w:rPr>
      </w:pPr>
    </w:p>
    <w:p w14:paraId="468B1F90" w14:textId="1D20CD7E" w:rsidR="00775CD6" w:rsidRPr="00067CC4" w:rsidRDefault="00775CD6" w:rsidP="00CF23DC">
      <w:pPr>
        <w:spacing w:after="0" w:line="360" w:lineRule="auto"/>
        <w:contextualSpacing/>
        <w:jc w:val="both"/>
        <w:rPr>
          <w:rFonts w:ascii="Times New Roman" w:eastAsia="Times New Roman" w:hAnsi="Times New Roman" w:cs="Times New Roman"/>
          <w:b/>
          <w:sz w:val="24"/>
          <w:szCs w:val="24"/>
          <w:lang w:eastAsia="en-GB"/>
        </w:rPr>
      </w:pPr>
    </w:p>
    <w:p w14:paraId="2E84B22A" w14:textId="17E523A0" w:rsidR="00551196" w:rsidRPr="00067CC4" w:rsidRDefault="009E1B31" w:rsidP="00775CD6">
      <w:pPr>
        <w:spacing w:after="0" w:line="360" w:lineRule="auto"/>
        <w:contextualSpacing/>
        <w:jc w:val="both"/>
        <w:rPr>
          <w:rFonts w:ascii="Times New Roman" w:eastAsia="Times New Roman" w:hAnsi="Times New Roman" w:cs="Times New Roman"/>
          <w:b/>
          <w:sz w:val="24"/>
          <w:szCs w:val="24"/>
          <w:lang w:eastAsia="en-GB"/>
        </w:rPr>
      </w:pPr>
      <w:r w:rsidRPr="00067CC4">
        <w:rPr>
          <w:rFonts w:ascii="Times New Roman" w:eastAsia="Times New Roman" w:hAnsi="Times New Roman" w:cs="Times New Roman"/>
          <w:b/>
          <w:sz w:val="24"/>
          <w:szCs w:val="24"/>
          <w:lang w:eastAsia="en-GB"/>
        </w:rPr>
        <w:t>4.</w:t>
      </w:r>
      <w:r w:rsidRPr="00067CC4">
        <w:rPr>
          <w:rFonts w:ascii="Times New Roman" w:eastAsia="Times New Roman" w:hAnsi="Times New Roman" w:cs="Times New Roman"/>
          <w:b/>
          <w:sz w:val="24"/>
          <w:szCs w:val="24"/>
          <w:lang w:eastAsia="en-GB"/>
        </w:rPr>
        <w:tab/>
      </w:r>
      <w:r w:rsidR="0036351B" w:rsidRPr="00067CC4">
        <w:rPr>
          <w:rFonts w:ascii="Times New Roman" w:eastAsia="Times New Roman" w:hAnsi="Times New Roman" w:cs="Times New Roman"/>
          <w:b/>
          <w:sz w:val="24"/>
          <w:szCs w:val="24"/>
          <w:lang w:eastAsia="en-GB"/>
        </w:rPr>
        <w:t xml:space="preserve">OVERVIEW AND ASSESSMENT OF </w:t>
      </w:r>
      <w:r w:rsidR="00C15AAC" w:rsidRPr="00067CC4">
        <w:rPr>
          <w:rFonts w:ascii="Times New Roman" w:eastAsia="Times New Roman" w:hAnsi="Times New Roman" w:cs="Times New Roman"/>
          <w:b/>
          <w:sz w:val="24"/>
          <w:szCs w:val="24"/>
          <w:lang w:eastAsia="en-GB"/>
        </w:rPr>
        <w:t>F</w:t>
      </w:r>
      <w:r w:rsidRPr="00067CC4">
        <w:rPr>
          <w:rFonts w:ascii="Times New Roman" w:eastAsia="Times New Roman" w:hAnsi="Times New Roman" w:cs="Times New Roman"/>
          <w:b/>
          <w:sz w:val="24"/>
          <w:szCs w:val="24"/>
          <w:lang w:eastAsia="en-GB"/>
        </w:rPr>
        <w:t xml:space="preserve">INANCIAL PERFORMANCE </w:t>
      </w:r>
    </w:p>
    <w:p w14:paraId="1322AF02" w14:textId="378EC8B5" w:rsidR="00551196" w:rsidRPr="00067CC4" w:rsidRDefault="00551196" w:rsidP="00775CD6">
      <w:pPr>
        <w:spacing w:after="0" w:line="360" w:lineRule="auto"/>
        <w:contextualSpacing/>
        <w:jc w:val="both"/>
        <w:rPr>
          <w:rFonts w:ascii="Times New Roman" w:eastAsia="Times New Roman" w:hAnsi="Times New Roman" w:cs="Times New Roman"/>
          <w:b/>
          <w:sz w:val="24"/>
          <w:szCs w:val="24"/>
          <w:lang w:eastAsia="en-GB"/>
        </w:rPr>
      </w:pPr>
    </w:p>
    <w:p w14:paraId="7BB6A0C4" w14:textId="228C3583" w:rsidR="00A20DA3" w:rsidRPr="00067CC4" w:rsidRDefault="00A20DA3" w:rsidP="00F7586C">
      <w:pPr>
        <w:pStyle w:val="ListParagraph"/>
        <w:numPr>
          <w:ilvl w:val="1"/>
          <w:numId w:val="16"/>
        </w:numPr>
        <w:spacing w:line="360" w:lineRule="auto"/>
        <w:jc w:val="both"/>
        <w:rPr>
          <w:b/>
        </w:rPr>
      </w:pPr>
      <w:r w:rsidRPr="00067CC4">
        <w:rPr>
          <w:b/>
        </w:rPr>
        <w:t>S</w:t>
      </w:r>
      <w:r w:rsidR="00061E67" w:rsidRPr="00067CC4">
        <w:rPr>
          <w:b/>
        </w:rPr>
        <w:t xml:space="preserve">ummary </w:t>
      </w:r>
      <w:r w:rsidRPr="00067CC4">
        <w:rPr>
          <w:b/>
        </w:rPr>
        <w:t>of Programmes and Budget Allocation</w:t>
      </w:r>
    </w:p>
    <w:p w14:paraId="060034C2" w14:textId="77777777" w:rsidR="00F452DA" w:rsidRPr="00067CC4" w:rsidRDefault="00F452DA" w:rsidP="00775CD6">
      <w:pPr>
        <w:spacing w:line="360" w:lineRule="auto"/>
        <w:contextualSpacing/>
        <w:rPr>
          <w:rFonts w:ascii="Times New Roman" w:hAnsi="Times New Roman" w:cs="Times New Roman"/>
          <w:b/>
          <w:sz w:val="24"/>
          <w:szCs w:val="24"/>
        </w:rPr>
      </w:pPr>
    </w:p>
    <w:p w14:paraId="02A56FD2" w14:textId="77EDA25A" w:rsidR="00061E67" w:rsidRPr="00067CC4" w:rsidRDefault="005A4434" w:rsidP="00775CD6">
      <w:pPr>
        <w:spacing w:line="360" w:lineRule="auto"/>
        <w:contextualSpacing/>
        <w:rPr>
          <w:rFonts w:ascii="Times New Roman" w:hAnsi="Times New Roman" w:cs="Times New Roman"/>
          <w:sz w:val="24"/>
          <w:szCs w:val="24"/>
        </w:rPr>
      </w:pPr>
      <w:r w:rsidRPr="00067CC4">
        <w:rPr>
          <w:rFonts w:ascii="Times New Roman" w:hAnsi="Times New Roman" w:cs="Times New Roman"/>
          <w:b/>
          <w:sz w:val="24"/>
          <w:szCs w:val="24"/>
        </w:rPr>
        <w:t>4.1.1</w:t>
      </w:r>
      <w:r w:rsidRPr="00067CC4">
        <w:rPr>
          <w:rFonts w:ascii="Times New Roman" w:hAnsi="Times New Roman" w:cs="Times New Roman"/>
          <w:b/>
          <w:sz w:val="24"/>
          <w:szCs w:val="24"/>
        </w:rPr>
        <w:tab/>
      </w:r>
      <w:r w:rsidR="00A20DA3" w:rsidRPr="00067CC4">
        <w:rPr>
          <w:rFonts w:ascii="Times New Roman" w:hAnsi="Times New Roman" w:cs="Times New Roman"/>
          <w:b/>
          <w:sz w:val="24"/>
          <w:szCs w:val="24"/>
        </w:rPr>
        <w:t>Programme 1: Administration</w:t>
      </w:r>
    </w:p>
    <w:p w14:paraId="6A7EDC2C" w14:textId="413DE8AE" w:rsidR="001C453E" w:rsidRPr="00067CC4" w:rsidRDefault="00A20DA3" w:rsidP="00775CD6">
      <w:pPr>
        <w:spacing w:after="12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The purpose of the Administration programme is to provide strategic le</w:t>
      </w:r>
      <w:r w:rsidR="00853EA1" w:rsidRPr="00067CC4">
        <w:rPr>
          <w:rFonts w:ascii="Times New Roman" w:hAnsi="Times New Roman" w:cs="Times New Roman"/>
          <w:sz w:val="24"/>
          <w:szCs w:val="24"/>
        </w:rPr>
        <w:t xml:space="preserve">adership to the Department and </w:t>
      </w:r>
      <w:r w:rsidRPr="00067CC4">
        <w:rPr>
          <w:rFonts w:ascii="Times New Roman" w:hAnsi="Times New Roman" w:cs="Times New Roman"/>
          <w:sz w:val="24"/>
          <w:szCs w:val="24"/>
        </w:rPr>
        <w:t xml:space="preserve">to ensure that the Department fulfils its mandate through sustainable and integrated resource solutions and customised services. During the 2016/17 financial year the programme was allocated R118 million. </w:t>
      </w:r>
      <w:r w:rsidR="001C453E" w:rsidRPr="00067CC4">
        <w:rPr>
          <w:rFonts w:ascii="Times New Roman" w:eastAsiaTheme="minorEastAsia" w:hAnsi="Times New Roman" w:cs="Times New Roman"/>
          <w:kern w:val="24"/>
          <w:sz w:val="24"/>
          <w:szCs w:val="24"/>
          <w:lang w:val="en-US" w:eastAsia="en-ZA"/>
        </w:rPr>
        <w:t xml:space="preserve">The spending focus </w:t>
      </w:r>
      <w:r w:rsidRPr="00067CC4">
        <w:rPr>
          <w:rFonts w:ascii="Times New Roman" w:eastAsiaTheme="minorEastAsia" w:hAnsi="Times New Roman" w:cs="Times New Roman"/>
          <w:kern w:val="24"/>
          <w:sz w:val="24"/>
          <w:szCs w:val="24"/>
          <w:lang w:val="en-US" w:eastAsia="en-ZA"/>
        </w:rPr>
        <w:t>or</w:t>
      </w:r>
      <w:r w:rsidR="001C453E" w:rsidRPr="00067CC4">
        <w:rPr>
          <w:rFonts w:ascii="Times New Roman" w:eastAsiaTheme="minorEastAsia" w:hAnsi="Times New Roman" w:cs="Times New Roman"/>
          <w:kern w:val="24"/>
          <w:sz w:val="24"/>
          <w:szCs w:val="24"/>
          <w:lang w:val="en-US" w:eastAsia="en-ZA"/>
        </w:rPr>
        <w:t xml:space="preserve"> sub-programmes </w:t>
      </w:r>
      <w:r w:rsidRPr="00067CC4">
        <w:rPr>
          <w:rFonts w:ascii="Times New Roman" w:eastAsiaTheme="minorEastAsia" w:hAnsi="Times New Roman" w:cs="Times New Roman"/>
          <w:kern w:val="24"/>
          <w:sz w:val="24"/>
          <w:szCs w:val="24"/>
          <w:lang w:val="en-US" w:eastAsia="en-ZA"/>
        </w:rPr>
        <w:t xml:space="preserve">were </w:t>
      </w:r>
      <w:r w:rsidR="001C453E" w:rsidRPr="00067CC4">
        <w:rPr>
          <w:rFonts w:ascii="Times New Roman" w:eastAsiaTheme="minorEastAsia" w:hAnsi="Times New Roman" w:cs="Times New Roman"/>
          <w:kern w:val="24"/>
          <w:sz w:val="24"/>
          <w:szCs w:val="24"/>
          <w:lang w:val="en-US" w:eastAsia="en-ZA"/>
        </w:rPr>
        <w:t xml:space="preserve">Management, Corporate Services, Financial Management, and Communications. </w:t>
      </w:r>
      <w:r w:rsidRPr="00067CC4">
        <w:rPr>
          <w:rFonts w:ascii="Times New Roman" w:eastAsiaTheme="minorEastAsia" w:hAnsi="Times New Roman" w:cs="Times New Roman"/>
          <w:kern w:val="24"/>
          <w:sz w:val="24"/>
          <w:szCs w:val="24"/>
          <w:lang w:val="en-US" w:eastAsia="en-ZA"/>
        </w:rPr>
        <w:t>The bulk of the budget (61.8%) wa</w:t>
      </w:r>
      <w:r w:rsidR="001C453E" w:rsidRPr="00067CC4">
        <w:rPr>
          <w:rFonts w:ascii="Times New Roman" w:eastAsiaTheme="minorEastAsia" w:hAnsi="Times New Roman" w:cs="Times New Roman"/>
          <w:kern w:val="24"/>
          <w:sz w:val="24"/>
          <w:szCs w:val="24"/>
          <w:lang w:val="en-US" w:eastAsia="en-ZA"/>
        </w:rPr>
        <w:t xml:space="preserve">s allocated for the Corporate </w:t>
      </w:r>
      <w:r w:rsidRPr="00067CC4">
        <w:rPr>
          <w:rFonts w:ascii="Times New Roman" w:eastAsiaTheme="minorEastAsia" w:hAnsi="Times New Roman" w:cs="Times New Roman"/>
          <w:kern w:val="24"/>
          <w:sz w:val="24"/>
          <w:szCs w:val="24"/>
          <w:lang w:val="en-US" w:eastAsia="en-ZA"/>
        </w:rPr>
        <w:t>Services</w:t>
      </w:r>
      <w:r w:rsidR="00F35E7F" w:rsidRPr="00067CC4">
        <w:rPr>
          <w:rFonts w:ascii="Times New Roman" w:eastAsiaTheme="minorEastAsia" w:hAnsi="Times New Roman" w:cs="Times New Roman"/>
          <w:kern w:val="24"/>
          <w:sz w:val="24"/>
          <w:szCs w:val="24"/>
          <w:lang w:val="en-US" w:eastAsia="en-ZA"/>
        </w:rPr>
        <w:t>,</w:t>
      </w:r>
      <w:r w:rsidRPr="00067CC4">
        <w:rPr>
          <w:rFonts w:ascii="Times New Roman" w:eastAsiaTheme="minorEastAsia" w:hAnsi="Times New Roman" w:cs="Times New Roman"/>
          <w:kern w:val="24"/>
          <w:sz w:val="24"/>
          <w:szCs w:val="24"/>
          <w:lang w:val="en-US" w:eastAsia="en-ZA"/>
        </w:rPr>
        <w:t xml:space="preserve"> Financial Management and</w:t>
      </w:r>
      <w:r w:rsidR="001C453E" w:rsidRPr="00067CC4">
        <w:rPr>
          <w:rFonts w:ascii="Times New Roman" w:eastAsiaTheme="minorEastAsia" w:hAnsi="Times New Roman" w:cs="Times New Roman"/>
          <w:kern w:val="24"/>
          <w:sz w:val="24"/>
          <w:szCs w:val="24"/>
          <w:lang w:val="en-US" w:eastAsia="en-ZA"/>
        </w:rPr>
        <w:t xml:space="preserve"> Communications. Under economic classification, compensation of employees and goods and services ma</w:t>
      </w:r>
      <w:r w:rsidRPr="00067CC4">
        <w:rPr>
          <w:rFonts w:ascii="Times New Roman" w:eastAsiaTheme="minorEastAsia" w:hAnsi="Times New Roman" w:cs="Times New Roman"/>
          <w:kern w:val="24"/>
          <w:sz w:val="24"/>
          <w:szCs w:val="24"/>
          <w:lang w:val="en-US" w:eastAsia="en-ZA"/>
        </w:rPr>
        <w:t>d</w:t>
      </w:r>
      <w:r w:rsidR="001C453E" w:rsidRPr="00067CC4">
        <w:rPr>
          <w:rFonts w:ascii="Times New Roman" w:eastAsiaTheme="minorEastAsia" w:hAnsi="Times New Roman" w:cs="Times New Roman"/>
          <w:kern w:val="24"/>
          <w:sz w:val="24"/>
          <w:szCs w:val="24"/>
          <w:lang w:val="en-US" w:eastAsia="en-ZA"/>
        </w:rPr>
        <w:t>e up the most of the budget with 5</w:t>
      </w:r>
      <w:r w:rsidRPr="00067CC4">
        <w:rPr>
          <w:rFonts w:ascii="Times New Roman" w:eastAsiaTheme="minorEastAsia" w:hAnsi="Times New Roman" w:cs="Times New Roman"/>
          <w:kern w:val="24"/>
          <w:sz w:val="24"/>
          <w:szCs w:val="24"/>
          <w:lang w:val="en-US" w:eastAsia="en-ZA"/>
        </w:rPr>
        <w:t xml:space="preserve">5 </w:t>
      </w:r>
      <w:r w:rsidR="00074D8A" w:rsidRPr="00067CC4">
        <w:rPr>
          <w:rFonts w:ascii="Times New Roman" w:eastAsiaTheme="minorEastAsia" w:hAnsi="Times New Roman" w:cs="Times New Roman"/>
          <w:kern w:val="24"/>
          <w:sz w:val="24"/>
          <w:szCs w:val="24"/>
          <w:lang w:val="en-US" w:eastAsia="en-ZA"/>
        </w:rPr>
        <w:t>and 44</w:t>
      </w:r>
      <w:r w:rsidRPr="00067CC4">
        <w:rPr>
          <w:rFonts w:ascii="Times New Roman" w:eastAsiaTheme="minorEastAsia" w:hAnsi="Times New Roman" w:cs="Times New Roman"/>
          <w:kern w:val="24"/>
          <w:sz w:val="24"/>
          <w:szCs w:val="24"/>
          <w:lang w:val="en-US" w:eastAsia="en-ZA"/>
        </w:rPr>
        <w:t xml:space="preserve"> percent</w:t>
      </w:r>
      <w:r w:rsidR="001C453E" w:rsidRPr="00067CC4">
        <w:rPr>
          <w:rFonts w:ascii="Times New Roman" w:eastAsiaTheme="minorEastAsia" w:hAnsi="Times New Roman" w:cs="Times New Roman"/>
          <w:kern w:val="24"/>
          <w:sz w:val="24"/>
          <w:szCs w:val="24"/>
          <w:lang w:val="en-US" w:eastAsia="en-ZA"/>
        </w:rPr>
        <w:t xml:space="preserve"> respectively.</w:t>
      </w:r>
    </w:p>
    <w:p w14:paraId="6BA81012" w14:textId="63830DAE" w:rsidR="00A20DA3" w:rsidRPr="00067CC4" w:rsidRDefault="00A20DA3" w:rsidP="00775CD6">
      <w:pPr>
        <w:spacing w:after="0" w:line="360" w:lineRule="auto"/>
        <w:contextualSpacing/>
        <w:jc w:val="both"/>
        <w:rPr>
          <w:rFonts w:ascii="Times New Roman" w:eastAsiaTheme="minorEastAsia" w:hAnsi="Times New Roman" w:cs="Times New Roman"/>
          <w:kern w:val="24"/>
          <w:sz w:val="24"/>
          <w:szCs w:val="24"/>
          <w:lang w:val="en-US" w:eastAsia="en-ZA"/>
        </w:rPr>
      </w:pPr>
    </w:p>
    <w:p w14:paraId="35B0B0B1" w14:textId="7DEF2224" w:rsidR="00A20DA3" w:rsidRPr="00067CC4" w:rsidRDefault="00A20DA3" w:rsidP="00F7586C">
      <w:pPr>
        <w:pStyle w:val="ListParagraph"/>
        <w:numPr>
          <w:ilvl w:val="2"/>
          <w:numId w:val="18"/>
        </w:numPr>
        <w:spacing w:line="360" w:lineRule="auto"/>
        <w:jc w:val="both"/>
        <w:rPr>
          <w:rFonts w:eastAsiaTheme="minorEastAsia"/>
          <w:b/>
          <w:kern w:val="24"/>
          <w:lang w:val="en-US" w:eastAsia="en-ZA"/>
        </w:rPr>
      </w:pPr>
      <w:r w:rsidRPr="00067CC4">
        <w:rPr>
          <w:rFonts w:eastAsiaTheme="minorEastAsia"/>
          <w:b/>
          <w:kern w:val="24"/>
          <w:lang w:val="en-US" w:eastAsia="en-ZA"/>
        </w:rPr>
        <w:t xml:space="preserve">Programme 2: </w:t>
      </w:r>
      <w:r w:rsidR="000A6D0F" w:rsidRPr="00067CC4">
        <w:rPr>
          <w:rFonts w:eastAsiaTheme="minorEastAsia"/>
          <w:b/>
          <w:kern w:val="24"/>
          <w:lang w:val="en-US" w:eastAsia="en-ZA"/>
        </w:rPr>
        <w:t>SMME and Co-operatives Policy and Research</w:t>
      </w:r>
    </w:p>
    <w:p w14:paraId="0BB59E50" w14:textId="4FF0A625" w:rsidR="000A6D0F" w:rsidRPr="00067CC4" w:rsidRDefault="000A6D0F" w:rsidP="00775CD6">
      <w:pPr>
        <w:spacing w:line="360" w:lineRule="auto"/>
        <w:contextualSpacing/>
        <w:jc w:val="both"/>
        <w:rPr>
          <w:rFonts w:ascii="Times New Roman" w:eastAsiaTheme="minorEastAsia" w:hAnsi="Times New Roman" w:cs="Times New Roman"/>
          <w:kern w:val="24"/>
          <w:sz w:val="24"/>
          <w:szCs w:val="24"/>
          <w:lang w:val="en-US"/>
        </w:rPr>
      </w:pPr>
      <w:r w:rsidRPr="00067CC4">
        <w:rPr>
          <w:rFonts w:ascii="Times New Roman" w:eastAsiaTheme="minorEastAsia" w:hAnsi="Times New Roman" w:cs="Times New Roman"/>
          <w:kern w:val="24"/>
          <w:sz w:val="24"/>
          <w:szCs w:val="24"/>
          <w:lang w:val="en-US"/>
        </w:rPr>
        <w:t xml:space="preserve">The purpose of programme 2 is to formulate policy and conduct research for the development and growth of sustainable small businesses and co-operatives that contributes to the creation of employment and economic growth. During the financial year under </w:t>
      </w:r>
      <w:r w:rsidR="0038026B" w:rsidRPr="00067CC4">
        <w:rPr>
          <w:rFonts w:ascii="Times New Roman" w:eastAsiaTheme="minorEastAsia" w:hAnsi="Times New Roman" w:cs="Times New Roman"/>
          <w:kern w:val="24"/>
          <w:sz w:val="24"/>
          <w:szCs w:val="24"/>
          <w:lang w:val="en-US"/>
        </w:rPr>
        <w:t>evaluation,</w:t>
      </w:r>
      <w:r w:rsidRPr="00067CC4">
        <w:rPr>
          <w:rFonts w:ascii="Times New Roman" w:eastAsiaTheme="minorEastAsia" w:hAnsi="Times New Roman" w:cs="Times New Roman"/>
          <w:kern w:val="24"/>
          <w:sz w:val="24"/>
          <w:szCs w:val="24"/>
          <w:lang w:val="en-US"/>
        </w:rPr>
        <w:t xml:space="preserve"> </w:t>
      </w:r>
      <w:r w:rsidR="00F35E7F" w:rsidRPr="00067CC4">
        <w:rPr>
          <w:rFonts w:ascii="Times New Roman" w:eastAsiaTheme="minorEastAsia" w:hAnsi="Times New Roman" w:cs="Times New Roman"/>
          <w:kern w:val="24"/>
          <w:sz w:val="24"/>
          <w:szCs w:val="24"/>
          <w:lang w:val="en-US"/>
        </w:rPr>
        <w:t xml:space="preserve">it </w:t>
      </w:r>
      <w:r w:rsidRPr="00067CC4">
        <w:rPr>
          <w:rFonts w:ascii="Times New Roman" w:eastAsiaTheme="minorEastAsia" w:hAnsi="Times New Roman" w:cs="Times New Roman"/>
          <w:kern w:val="24"/>
          <w:sz w:val="24"/>
          <w:szCs w:val="24"/>
          <w:lang w:val="en-US"/>
        </w:rPr>
        <w:t>was allocated R26.1 million. The Policy, Research and Legislation sub-programme was 71 percent or R18.5 million of the budget, Monitoring and Evaluation</w:t>
      </w:r>
      <w:r w:rsidR="00F35E7F" w:rsidRPr="00067CC4">
        <w:rPr>
          <w:rFonts w:ascii="Times New Roman" w:eastAsiaTheme="minorEastAsia" w:hAnsi="Times New Roman" w:cs="Times New Roman"/>
          <w:kern w:val="24"/>
          <w:sz w:val="24"/>
          <w:szCs w:val="24"/>
          <w:lang w:val="en-US"/>
        </w:rPr>
        <w:t xml:space="preserve"> </w:t>
      </w:r>
      <w:r w:rsidRPr="00067CC4">
        <w:rPr>
          <w:rFonts w:ascii="Times New Roman" w:eastAsiaTheme="minorEastAsia" w:hAnsi="Times New Roman" w:cs="Times New Roman"/>
          <w:kern w:val="24"/>
          <w:sz w:val="24"/>
          <w:szCs w:val="24"/>
          <w:lang w:val="en-US"/>
        </w:rPr>
        <w:t xml:space="preserve">allocated the rest of the budget R7.6 million. The spending focus over the medium term for Programme 2 was to Review the Strategy for SMME Development and Entrepreneurship, Research on inhibitive legislative and regulatory protocols, Collaborative and </w:t>
      </w:r>
      <w:r w:rsidR="0038026B" w:rsidRPr="00067CC4">
        <w:rPr>
          <w:rFonts w:ascii="Times New Roman" w:eastAsiaTheme="minorEastAsia" w:hAnsi="Times New Roman" w:cs="Times New Roman"/>
          <w:kern w:val="24"/>
          <w:sz w:val="24"/>
          <w:szCs w:val="24"/>
          <w:lang w:val="en-US"/>
        </w:rPr>
        <w:t>integrated</w:t>
      </w:r>
      <w:r w:rsidRPr="00067CC4">
        <w:rPr>
          <w:rFonts w:ascii="Times New Roman" w:eastAsiaTheme="minorEastAsia" w:hAnsi="Times New Roman" w:cs="Times New Roman"/>
          <w:kern w:val="24"/>
          <w:sz w:val="24"/>
          <w:szCs w:val="24"/>
          <w:lang w:val="en-US"/>
        </w:rPr>
        <w:t xml:space="preserve"> planning with provinces and local governments, Develop and implement a robust research agenda as well as Develop the International Relations Strategy.</w:t>
      </w:r>
    </w:p>
    <w:p w14:paraId="651E4D06" w14:textId="77777777" w:rsidR="000A6D0F" w:rsidRPr="00067CC4" w:rsidRDefault="000A6D0F" w:rsidP="00775CD6">
      <w:pPr>
        <w:spacing w:line="360" w:lineRule="auto"/>
        <w:contextualSpacing/>
        <w:jc w:val="both"/>
        <w:rPr>
          <w:rFonts w:ascii="Times New Roman" w:eastAsiaTheme="minorEastAsia" w:hAnsi="Times New Roman" w:cs="Times New Roman"/>
          <w:kern w:val="24"/>
          <w:sz w:val="24"/>
          <w:szCs w:val="24"/>
          <w:lang w:val="en-US"/>
        </w:rPr>
      </w:pPr>
    </w:p>
    <w:p w14:paraId="00CD3C84" w14:textId="7489E8B9" w:rsidR="00061E67" w:rsidRPr="00067CC4" w:rsidRDefault="000A6D0F" w:rsidP="00775CD6">
      <w:pPr>
        <w:spacing w:line="360" w:lineRule="auto"/>
        <w:contextualSpacing/>
        <w:jc w:val="both"/>
        <w:rPr>
          <w:rFonts w:ascii="Times New Roman" w:eastAsiaTheme="minorEastAsia" w:hAnsi="Times New Roman" w:cs="Times New Roman"/>
          <w:b/>
          <w:kern w:val="24"/>
          <w:sz w:val="24"/>
          <w:szCs w:val="24"/>
          <w:lang w:val="en-US"/>
        </w:rPr>
      </w:pPr>
      <w:r w:rsidRPr="00067CC4">
        <w:rPr>
          <w:rFonts w:ascii="Times New Roman" w:eastAsiaTheme="minorEastAsia" w:hAnsi="Times New Roman" w:cs="Times New Roman"/>
          <w:b/>
          <w:kern w:val="24"/>
          <w:sz w:val="24"/>
          <w:szCs w:val="24"/>
          <w:lang w:val="en-US"/>
        </w:rPr>
        <w:t>4.1.3</w:t>
      </w:r>
      <w:r w:rsidRPr="00067CC4">
        <w:rPr>
          <w:rFonts w:ascii="Times New Roman" w:eastAsiaTheme="minorEastAsia" w:hAnsi="Times New Roman" w:cs="Times New Roman"/>
          <w:b/>
          <w:kern w:val="24"/>
          <w:sz w:val="24"/>
          <w:szCs w:val="24"/>
          <w:lang w:val="en-US"/>
        </w:rPr>
        <w:tab/>
        <w:t>Programme 3: SMME and Co-operatives Programme Design and Support</w:t>
      </w:r>
    </w:p>
    <w:p w14:paraId="537D4C4E" w14:textId="085BB70A" w:rsidR="000A6D0F" w:rsidRPr="00067CC4" w:rsidRDefault="000A6D0F" w:rsidP="00775CD6">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The purpose of programme 3 is to support the development and growth of small businesses by designing financial and non-financial business development support programmes and interventions.</w:t>
      </w:r>
      <w:r w:rsidRPr="00067CC4">
        <w:rPr>
          <w:rFonts w:ascii="Times New Roman" w:eastAsia="+mn-ea" w:hAnsi="Times New Roman" w:cs="Times New Roman"/>
          <w:b/>
          <w:bCs/>
          <w:kern w:val="24"/>
          <w:sz w:val="24"/>
          <w:szCs w:val="24"/>
          <w:lang w:val="en-US"/>
        </w:rPr>
        <w:t xml:space="preserve"> </w:t>
      </w:r>
      <w:r w:rsidR="00061E67" w:rsidRPr="00067CC4">
        <w:rPr>
          <w:rFonts w:ascii="Times New Roman" w:eastAsia="+mn-ea" w:hAnsi="Times New Roman" w:cs="Times New Roman"/>
          <w:kern w:val="24"/>
          <w:sz w:val="24"/>
          <w:szCs w:val="24"/>
          <w:lang w:val="en-US"/>
        </w:rPr>
        <w:t>The programme wa</w:t>
      </w:r>
      <w:r w:rsidRPr="00067CC4">
        <w:rPr>
          <w:rFonts w:ascii="Times New Roman" w:eastAsia="+mn-ea" w:hAnsi="Times New Roman" w:cs="Times New Roman"/>
          <w:kern w:val="24"/>
          <w:sz w:val="24"/>
          <w:szCs w:val="24"/>
          <w:lang w:val="en-US"/>
        </w:rPr>
        <w:t xml:space="preserve">s allocated R1.181 billion for the 2016/17 financial year.  The </w:t>
      </w:r>
      <w:r w:rsidR="00061E67" w:rsidRPr="00067CC4">
        <w:rPr>
          <w:rFonts w:ascii="Times New Roman" w:eastAsia="+mn-ea" w:hAnsi="Times New Roman" w:cs="Times New Roman"/>
          <w:kern w:val="24"/>
          <w:sz w:val="24"/>
          <w:szCs w:val="24"/>
          <w:lang w:val="en-US"/>
        </w:rPr>
        <w:t>greater part</w:t>
      </w:r>
      <w:r w:rsidRPr="00067CC4">
        <w:rPr>
          <w:rFonts w:ascii="Times New Roman" w:eastAsia="+mn-ea" w:hAnsi="Times New Roman" w:cs="Times New Roman"/>
          <w:kern w:val="24"/>
          <w:sz w:val="24"/>
          <w:szCs w:val="24"/>
          <w:lang w:val="en-US"/>
        </w:rPr>
        <w:t xml:space="preserve"> of the estimated expenditure</w:t>
      </w:r>
      <w:r w:rsidR="00061E67" w:rsidRPr="00067CC4">
        <w:rPr>
          <w:rFonts w:ascii="Times New Roman" w:eastAsia="+mn-ea" w:hAnsi="Times New Roman" w:cs="Times New Roman"/>
          <w:kern w:val="24"/>
          <w:sz w:val="24"/>
          <w:szCs w:val="24"/>
          <w:lang w:val="en-US"/>
        </w:rPr>
        <w:t>,</w:t>
      </w:r>
      <w:r w:rsidRPr="00067CC4">
        <w:rPr>
          <w:rFonts w:ascii="Times New Roman" w:eastAsia="+mn-ea" w:hAnsi="Times New Roman" w:cs="Times New Roman"/>
          <w:kern w:val="24"/>
          <w:sz w:val="24"/>
          <w:szCs w:val="24"/>
          <w:lang w:val="en-US"/>
        </w:rPr>
        <w:t xml:space="preserve"> 9</w:t>
      </w:r>
      <w:r w:rsidR="00061E67" w:rsidRPr="00067CC4">
        <w:rPr>
          <w:rFonts w:ascii="Times New Roman" w:eastAsia="+mn-ea" w:hAnsi="Times New Roman" w:cs="Times New Roman"/>
          <w:kern w:val="24"/>
          <w:sz w:val="24"/>
          <w:szCs w:val="24"/>
          <w:lang w:val="en-US"/>
        </w:rPr>
        <w:t>4</w:t>
      </w:r>
      <w:r w:rsidR="005D04A0" w:rsidRPr="00067CC4">
        <w:rPr>
          <w:rFonts w:ascii="Times New Roman" w:eastAsia="+mn-ea" w:hAnsi="Times New Roman" w:cs="Times New Roman"/>
          <w:kern w:val="24"/>
          <w:sz w:val="24"/>
          <w:szCs w:val="24"/>
          <w:lang w:val="en-US"/>
        </w:rPr>
        <w:t xml:space="preserve"> percent</w:t>
      </w:r>
      <w:r w:rsidRPr="00067CC4">
        <w:rPr>
          <w:rFonts w:ascii="Times New Roman" w:eastAsia="+mn-ea" w:hAnsi="Times New Roman" w:cs="Times New Roman"/>
          <w:kern w:val="24"/>
          <w:sz w:val="24"/>
          <w:szCs w:val="24"/>
          <w:lang w:val="en-US"/>
        </w:rPr>
        <w:t xml:space="preserve"> or R1.105 billion</w:t>
      </w:r>
      <w:r w:rsidR="00061E67" w:rsidRPr="00067CC4">
        <w:rPr>
          <w:rFonts w:ascii="Times New Roman" w:eastAsia="+mn-ea" w:hAnsi="Times New Roman" w:cs="Times New Roman"/>
          <w:kern w:val="24"/>
          <w:sz w:val="24"/>
          <w:szCs w:val="24"/>
          <w:lang w:val="en-US"/>
        </w:rPr>
        <w:t xml:space="preserve">, had been earmarked for </w:t>
      </w:r>
      <w:r w:rsidRPr="00067CC4">
        <w:rPr>
          <w:rFonts w:ascii="Times New Roman" w:eastAsia="+mn-ea" w:hAnsi="Times New Roman" w:cs="Times New Roman"/>
          <w:kern w:val="24"/>
          <w:sz w:val="24"/>
          <w:szCs w:val="24"/>
          <w:lang w:val="en-US"/>
        </w:rPr>
        <w:t xml:space="preserve">transfers and subsidies to the </w:t>
      </w:r>
      <w:r w:rsidR="00061E67" w:rsidRPr="00067CC4">
        <w:rPr>
          <w:rFonts w:ascii="Times New Roman" w:eastAsia="+mn-ea" w:hAnsi="Times New Roman" w:cs="Times New Roman"/>
          <w:kern w:val="24"/>
          <w:sz w:val="24"/>
          <w:szCs w:val="24"/>
          <w:lang w:val="en-US"/>
        </w:rPr>
        <w:t>D</w:t>
      </w:r>
      <w:r w:rsidRPr="00067CC4">
        <w:rPr>
          <w:rFonts w:ascii="Times New Roman" w:eastAsia="+mn-ea" w:hAnsi="Times New Roman" w:cs="Times New Roman"/>
          <w:kern w:val="24"/>
          <w:sz w:val="24"/>
          <w:szCs w:val="24"/>
          <w:lang w:val="en-US"/>
        </w:rPr>
        <w:t xml:space="preserve">epartment’s entities that provide financial and non-financial small business support services. </w:t>
      </w:r>
      <w:r w:rsidR="00061E67" w:rsidRPr="00067CC4">
        <w:rPr>
          <w:rFonts w:ascii="Times New Roman" w:eastAsia="+mn-ea" w:hAnsi="Times New Roman" w:cs="Times New Roman"/>
          <w:kern w:val="24"/>
          <w:sz w:val="24"/>
          <w:szCs w:val="24"/>
          <w:lang w:val="en-US"/>
        </w:rPr>
        <w:t>Small Enterprise Development Agency is f</w:t>
      </w:r>
      <w:r w:rsidRPr="00067CC4">
        <w:rPr>
          <w:rFonts w:ascii="Times New Roman" w:eastAsia="+mn-ea" w:hAnsi="Times New Roman" w:cs="Times New Roman"/>
          <w:kern w:val="24"/>
          <w:sz w:val="24"/>
          <w:szCs w:val="24"/>
          <w:lang w:val="en-US"/>
        </w:rPr>
        <w:t xml:space="preserve">unded under the Enterprise Development </w:t>
      </w:r>
      <w:r w:rsidR="00061E67" w:rsidRPr="00067CC4">
        <w:rPr>
          <w:rFonts w:ascii="Times New Roman" w:eastAsia="+mn-ea" w:hAnsi="Times New Roman" w:cs="Times New Roman"/>
          <w:kern w:val="24"/>
          <w:sz w:val="24"/>
          <w:szCs w:val="24"/>
          <w:lang w:val="en-US"/>
        </w:rPr>
        <w:t>sub</w:t>
      </w:r>
      <w:r w:rsidRPr="00067CC4">
        <w:rPr>
          <w:rFonts w:ascii="Times New Roman" w:eastAsia="+mn-ea" w:hAnsi="Times New Roman" w:cs="Times New Roman"/>
          <w:kern w:val="24"/>
          <w:sz w:val="24"/>
          <w:szCs w:val="24"/>
          <w:lang w:val="en-US"/>
        </w:rPr>
        <w:t>programme.</w:t>
      </w:r>
      <w:r w:rsidR="00061E67" w:rsidRPr="00067CC4">
        <w:rPr>
          <w:rFonts w:ascii="Times New Roman" w:eastAsia="+mn-ea" w:hAnsi="Times New Roman" w:cs="Times New Roman"/>
          <w:kern w:val="24"/>
          <w:sz w:val="24"/>
          <w:szCs w:val="24"/>
          <w:lang w:val="en-US"/>
        </w:rPr>
        <w:t xml:space="preserve"> While </w:t>
      </w:r>
      <w:r w:rsidRPr="00067CC4">
        <w:rPr>
          <w:rFonts w:ascii="Times New Roman" w:eastAsia="+mn-ea" w:hAnsi="Times New Roman" w:cs="Times New Roman"/>
          <w:sz w:val="24"/>
          <w:szCs w:val="24"/>
          <w:lang w:val="en-US"/>
        </w:rPr>
        <w:t>B</w:t>
      </w:r>
      <w:r w:rsidR="00853EA1" w:rsidRPr="00067CC4">
        <w:rPr>
          <w:rFonts w:ascii="Times New Roman" w:eastAsia="+mn-ea" w:hAnsi="Times New Roman" w:cs="Times New Roman"/>
          <w:sz w:val="24"/>
          <w:szCs w:val="24"/>
          <w:lang w:val="en-US"/>
        </w:rPr>
        <w:t xml:space="preserve">lack Business Supplier Development Programme (“BBSDP”) </w:t>
      </w:r>
      <w:r w:rsidRPr="00067CC4">
        <w:rPr>
          <w:rFonts w:ascii="Times New Roman" w:eastAsia="+mn-ea" w:hAnsi="Times New Roman" w:cs="Times New Roman"/>
          <w:sz w:val="24"/>
          <w:szCs w:val="24"/>
          <w:lang w:val="en-US"/>
        </w:rPr>
        <w:t xml:space="preserve">and </w:t>
      </w:r>
      <w:r w:rsidR="00853EA1" w:rsidRPr="00067CC4">
        <w:rPr>
          <w:rFonts w:ascii="Times New Roman" w:eastAsia="+mn-ea" w:hAnsi="Times New Roman" w:cs="Times New Roman"/>
          <w:sz w:val="24"/>
          <w:szCs w:val="24"/>
          <w:lang w:val="en-US"/>
        </w:rPr>
        <w:t>Co-operatives Incentive Scheme (“</w:t>
      </w:r>
      <w:r w:rsidRPr="00067CC4">
        <w:rPr>
          <w:rFonts w:ascii="Times New Roman" w:eastAsia="+mn-ea" w:hAnsi="Times New Roman" w:cs="Times New Roman"/>
          <w:sz w:val="24"/>
          <w:szCs w:val="24"/>
          <w:lang w:val="en-US"/>
        </w:rPr>
        <w:t>CIS</w:t>
      </w:r>
      <w:r w:rsidR="00853EA1" w:rsidRPr="00067CC4">
        <w:rPr>
          <w:rFonts w:ascii="Times New Roman" w:eastAsia="+mn-ea" w:hAnsi="Times New Roman" w:cs="Times New Roman"/>
          <w:sz w:val="24"/>
          <w:szCs w:val="24"/>
          <w:lang w:val="en-US"/>
        </w:rPr>
        <w:t>”)</w:t>
      </w:r>
      <w:r w:rsidRPr="00067CC4">
        <w:rPr>
          <w:rFonts w:ascii="Times New Roman" w:eastAsia="+mn-ea" w:hAnsi="Times New Roman" w:cs="Times New Roman"/>
          <w:sz w:val="24"/>
          <w:szCs w:val="24"/>
          <w:lang w:val="en-US"/>
        </w:rPr>
        <w:t xml:space="preserve"> are funded under the SMME Development Finance sub-programme</w:t>
      </w:r>
      <w:r w:rsidR="00061E67" w:rsidRPr="00067CC4">
        <w:rPr>
          <w:rFonts w:ascii="Times New Roman" w:eastAsia="+mn-ea" w:hAnsi="Times New Roman" w:cs="Times New Roman"/>
          <w:sz w:val="24"/>
          <w:szCs w:val="24"/>
          <w:lang w:val="en-US"/>
        </w:rPr>
        <w:t xml:space="preserve"> and c</w:t>
      </w:r>
      <w:r w:rsidRPr="00067CC4">
        <w:rPr>
          <w:rFonts w:ascii="Times New Roman" w:hAnsi="Times New Roman" w:cs="Times New Roman"/>
          <w:sz w:val="24"/>
          <w:szCs w:val="24"/>
          <w:lang w:val="en-US"/>
        </w:rPr>
        <w:t xml:space="preserve">ompensation of employees </w:t>
      </w:r>
      <w:r w:rsidR="00061E67" w:rsidRPr="00067CC4">
        <w:rPr>
          <w:rFonts w:ascii="Times New Roman" w:eastAsia="+mn-ea" w:hAnsi="Times New Roman" w:cs="Times New Roman"/>
          <w:sz w:val="24"/>
          <w:szCs w:val="24"/>
          <w:lang w:val="en-US"/>
        </w:rPr>
        <w:t xml:space="preserve">constituted </w:t>
      </w:r>
      <w:r w:rsidRPr="00067CC4">
        <w:rPr>
          <w:rFonts w:ascii="Times New Roman" w:hAnsi="Times New Roman" w:cs="Times New Roman"/>
          <w:sz w:val="24"/>
          <w:szCs w:val="24"/>
          <w:lang w:val="en-US"/>
        </w:rPr>
        <w:t xml:space="preserve">R57.7 million </w:t>
      </w:r>
      <w:r w:rsidR="00061E67" w:rsidRPr="00067CC4">
        <w:rPr>
          <w:rFonts w:ascii="Times New Roman" w:eastAsia="+mn-ea" w:hAnsi="Times New Roman" w:cs="Times New Roman"/>
          <w:sz w:val="24"/>
          <w:szCs w:val="24"/>
          <w:lang w:val="en-US"/>
        </w:rPr>
        <w:t>or 5 percent.</w:t>
      </w:r>
    </w:p>
    <w:p w14:paraId="4BC15CCA" w14:textId="49D2B559" w:rsidR="00D974CC" w:rsidRPr="00067CC4" w:rsidRDefault="00D974CC" w:rsidP="00D974CC">
      <w:pPr>
        <w:pStyle w:val="Default"/>
        <w:contextualSpacing/>
        <w:jc w:val="both"/>
        <w:rPr>
          <w:b/>
          <w:color w:val="auto"/>
        </w:rPr>
      </w:pPr>
      <w:r w:rsidRPr="00067CC4">
        <w:rPr>
          <w:b/>
          <w:color w:val="auto"/>
        </w:rPr>
        <w:t xml:space="preserve">Table </w:t>
      </w:r>
      <w:r w:rsidR="00853EA1" w:rsidRPr="00067CC4">
        <w:rPr>
          <w:b/>
          <w:color w:val="auto"/>
        </w:rPr>
        <w:t>3</w:t>
      </w:r>
      <w:r w:rsidRPr="00067CC4">
        <w:rPr>
          <w:b/>
          <w:color w:val="auto"/>
        </w:rPr>
        <w:t xml:space="preserve">: Overview of Vote Allocation and </w:t>
      </w:r>
      <w:r w:rsidR="00E5067A" w:rsidRPr="00067CC4">
        <w:rPr>
          <w:b/>
          <w:color w:val="auto"/>
        </w:rPr>
        <w:t xml:space="preserve">Expenditure </w:t>
      </w:r>
      <w:r w:rsidR="00165AD7" w:rsidRPr="00067CC4">
        <w:rPr>
          <w:b/>
          <w:color w:val="auto"/>
        </w:rPr>
        <w:t xml:space="preserve">per Programme </w:t>
      </w:r>
      <w:r w:rsidRPr="00067CC4">
        <w:rPr>
          <w:b/>
          <w:color w:val="auto"/>
        </w:rPr>
        <w:t>for the period 201</w:t>
      </w:r>
      <w:r w:rsidR="00D67596" w:rsidRPr="00067CC4">
        <w:rPr>
          <w:b/>
          <w:color w:val="auto"/>
        </w:rPr>
        <w:t>6/17</w:t>
      </w:r>
    </w:p>
    <w:tbl>
      <w:tblPr>
        <w:tblW w:w="8640" w:type="dxa"/>
        <w:tblInd w:w="-100" w:type="dxa"/>
        <w:tblLayout w:type="fixed"/>
        <w:tblLook w:val="04A0" w:firstRow="1" w:lastRow="0" w:firstColumn="1" w:lastColumn="0" w:noHBand="0" w:noVBand="1"/>
      </w:tblPr>
      <w:tblGrid>
        <w:gridCol w:w="2610"/>
        <w:gridCol w:w="1440"/>
        <w:gridCol w:w="1440"/>
        <w:gridCol w:w="1440"/>
        <w:gridCol w:w="1710"/>
      </w:tblGrid>
      <w:tr w:rsidR="000232A6" w:rsidRPr="00067CC4" w14:paraId="09E6A28F" w14:textId="77777777" w:rsidTr="00BC2B2F">
        <w:trPr>
          <w:trHeight w:val="267"/>
        </w:trPr>
        <w:tc>
          <w:tcPr>
            <w:tcW w:w="2610" w:type="dxa"/>
            <w:tcBorders>
              <w:top w:val="single" w:sz="8" w:space="0" w:color="auto"/>
              <w:left w:val="single" w:sz="8" w:space="0" w:color="auto"/>
              <w:bottom w:val="nil"/>
              <w:right w:val="single" w:sz="8" w:space="0" w:color="auto"/>
            </w:tcBorders>
            <w:shd w:val="clear" w:color="auto" w:fill="70AD47" w:themeFill="accent6"/>
            <w:noWrap/>
            <w:hideMark/>
          </w:tcPr>
          <w:p w14:paraId="68AD3596" w14:textId="77777777" w:rsidR="000232A6" w:rsidRPr="00067CC4" w:rsidRDefault="000232A6" w:rsidP="002011D4">
            <w:pPr>
              <w:spacing w:after="0" w:line="360" w:lineRule="auto"/>
              <w:jc w:val="both"/>
              <w:rPr>
                <w:rFonts w:ascii="Times New Roman" w:eastAsia="Times New Roman" w:hAnsi="Times New Roman" w:cs="Times New Roman"/>
                <w:b/>
                <w:bCs/>
                <w:color w:val="000000"/>
                <w:sz w:val="24"/>
                <w:szCs w:val="24"/>
                <w:lang w:eastAsia="en-ZA"/>
              </w:rPr>
            </w:pPr>
            <w:r w:rsidRPr="00067CC4">
              <w:rPr>
                <w:rFonts w:ascii="Times New Roman" w:eastAsia="Times New Roman" w:hAnsi="Times New Roman" w:cs="Times New Roman"/>
                <w:b/>
                <w:bCs/>
                <w:color w:val="000000"/>
                <w:sz w:val="24"/>
                <w:szCs w:val="24"/>
                <w:lang w:eastAsia="en-ZA"/>
              </w:rPr>
              <w:t>Programme</w:t>
            </w:r>
          </w:p>
        </w:tc>
        <w:tc>
          <w:tcPr>
            <w:tcW w:w="6030" w:type="dxa"/>
            <w:gridSpan w:val="4"/>
            <w:tcBorders>
              <w:top w:val="single" w:sz="8" w:space="0" w:color="auto"/>
              <w:left w:val="nil"/>
              <w:bottom w:val="nil"/>
              <w:right w:val="single" w:sz="8" w:space="0" w:color="000000"/>
            </w:tcBorders>
            <w:shd w:val="clear" w:color="auto" w:fill="70AD47" w:themeFill="accent6"/>
            <w:noWrap/>
            <w:vAlign w:val="bottom"/>
            <w:hideMark/>
          </w:tcPr>
          <w:p w14:paraId="57EDA2BE" w14:textId="13302802" w:rsidR="000232A6" w:rsidRPr="00067CC4" w:rsidRDefault="000232A6" w:rsidP="008832D2">
            <w:pPr>
              <w:spacing w:after="0" w:line="360" w:lineRule="auto"/>
              <w:jc w:val="center"/>
              <w:rPr>
                <w:rFonts w:ascii="Times New Roman" w:eastAsia="Times New Roman" w:hAnsi="Times New Roman" w:cs="Times New Roman"/>
                <w:b/>
                <w:bCs/>
                <w:color w:val="000000"/>
                <w:sz w:val="24"/>
                <w:szCs w:val="24"/>
                <w:lang w:eastAsia="en-ZA"/>
              </w:rPr>
            </w:pPr>
            <w:r w:rsidRPr="00067CC4">
              <w:rPr>
                <w:rFonts w:ascii="Times New Roman" w:eastAsia="Times New Roman" w:hAnsi="Times New Roman" w:cs="Times New Roman"/>
                <w:b/>
                <w:bCs/>
                <w:color w:val="000000"/>
                <w:sz w:val="24"/>
                <w:szCs w:val="24"/>
                <w:lang w:eastAsia="en-ZA"/>
              </w:rPr>
              <w:t>201</w:t>
            </w:r>
            <w:r w:rsidR="00D67596" w:rsidRPr="00067CC4">
              <w:rPr>
                <w:rFonts w:ascii="Times New Roman" w:eastAsia="Times New Roman" w:hAnsi="Times New Roman" w:cs="Times New Roman"/>
                <w:b/>
                <w:bCs/>
                <w:color w:val="000000"/>
                <w:sz w:val="24"/>
                <w:szCs w:val="24"/>
                <w:lang w:eastAsia="en-ZA"/>
              </w:rPr>
              <w:t>6/17</w:t>
            </w:r>
          </w:p>
        </w:tc>
      </w:tr>
      <w:tr w:rsidR="00BA58BF" w:rsidRPr="00067CC4" w14:paraId="7CB4FA29" w14:textId="24499561" w:rsidTr="00BC2B2F">
        <w:trPr>
          <w:trHeight w:val="295"/>
        </w:trPr>
        <w:tc>
          <w:tcPr>
            <w:tcW w:w="2610" w:type="dxa"/>
            <w:tcBorders>
              <w:top w:val="nil"/>
              <w:left w:val="single" w:sz="8" w:space="0" w:color="auto"/>
              <w:bottom w:val="single" w:sz="8" w:space="0" w:color="auto"/>
              <w:right w:val="single" w:sz="8" w:space="0" w:color="auto"/>
            </w:tcBorders>
            <w:shd w:val="clear" w:color="auto" w:fill="70AD47" w:themeFill="accent6"/>
            <w:noWrap/>
            <w:hideMark/>
          </w:tcPr>
          <w:p w14:paraId="6FF70337" w14:textId="77777777" w:rsidR="00BA58BF" w:rsidRPr="00067CC4" w:rsidRDefault="00BA58BF" w:rsidP="002011D4">
            <w:pPr>
              <w:spacing w:after="0" w:line="360" w:lineRule="auto"/>
              <w:jc w:val="both"/>
              <w:rPr>
                <w:rFonts w:ascii="Times New Roman" w:eastAsia="Times New Roman" w:hAnsi="Times New Roman" w:cs="Times New Roman"/>
                <w:b/>
                <w:bCs/>
                <w:color w:val="000000"/>
                <w:sz w:val="24"/>
                <w:szCs w:val="24"/>
                <w:lang w:eastAsia="en-ZA"/>
              </w:rPr>
            </w:pPr>
            <w:r w:rsidRPr="00067CC4">
              <w:rPr>
                <w:rFonts w:ascii="Times New Roman" w:eastAsia="Times New Roman" w:hAnsi="Times New Roman" w:cs="Times New Roman"/>
                <w:b/>
                <w:bCs/>
                <w:color w:val="000000"/>
                <w:sz w:val="24"/>
                <w:szCs w:val="24"/>
                <w:lang w:eastAsia="en-ZA"/>
              </w:rPr>
              <w:t> </w:t>
            </w:r>
          </w:p>
        </w:tc>
        <w:tc>
          <w:tcPr>
            <w:tcW w:w="1440" w:type="dxa"/>
            <w:tcBorders>
              <w:top w:val="single" w:sz="8" w:space="0" w:color="auto"/>
              <w:left w:val="nil"/>
              <w:bottom w:val="single" w:sz="8" w:space="0" w:color="auto"/>
              <w:right w:val="single" w:sz="4" w:space="0" w:color="auto"/>
            </w:tcBorders>
            <w:shd w:val="clear" w:color="auto" w:fill="70AD47" w:themeFill="accent6"/>
            <w:noWrap/>
            <w:vAlign w:val="bottom"/>
            <w:hideMark/>
          </w:tcPr>
          <w:p w14:paraId="62E8D379" w14:textId="77777777" w:rsidR="00BA58BF" w:rsidRPr="00067CC4" w:rsidRDefault="00BA58BF" w:rsidP="002011D4">
            <w:pPr>
              <w:spacing w:after="0" w:line="360" w:lineRule="auto"/>
              <w:jc w:val="both"/>
              <w:rPr>
                <w:rFonts w:ascii="Times New Roman" w:eastAsia="Times New Roman" w:hAnsi="Times New Roman" w:cs="Times New Roman"/>
                <w:b/>
                <w:bCs/>
                <w:color w:val="000000"/>
                <w:sz w:val="24"/>
                <w:szCs w:val="24"/>
                <w:lang w:eastAsia="en-ZA"/>
              </w:rPr>
            </w:pPr>
            <w:r w:rsidRPr="00067CC4">
              <w:rPr>
                <w:rFonts w:ascii="Times New Roman" w:eastAsia="Times New Roman" w:hAnsi="Times New Roman" w:cs="Times New Roman"/>
                <w:b/>
                <w:bCs/>
                <w:color w:val="000000"/>
                <w:sz w:val="24"/>
                <w:szCs w:val="24"/>
                <w:lang w:eastAsia="en-ZA"/>
              </w:rPr>
              <w:t>Main Appropriation</w:t>
            </w:r>
          </w:p>
          <w:p w14:paraId="724348D1" w14:textId="72DEF429" w:rsidR="00B4043E" w:rsidRPr="00067CC4" w:rsidRDefault="00B4043E" w:rsidP="002011D4">
            <w:pPr>
              <w:spacing w:after="0" w:line="360" w:lineRule="auto"/>
              <w:jc w:val="both"/>
              <w:rPr>
                <w:rFonts w:ascii="Times New Roman" w:eastAsia="Times New Roman" w:hAnsi="Times New Roman" w:cs="Times New Roman"/>
                <w:b/>
                <w:bCs/>
                <w:color w:val="000000"/>
                <w:sz w:val="24"/>
                <w:szCs w:val="24"/>
                <w:lang w:eastAsia="en-ZA"/>
              </w:rPr>
            </w:pPr>
            <w:r w:rsidRPr="00067CC4">
              <w:rPr>
                <w:rFonts w:ascii="Times New Roman" w:eastAsia="Times New Roman" w:hAnsi="Times New Roman" w:cs="Times New Roman"/>
                <w:b/>
                <w:bCs/>
                <w:color w:val="000000"/>
                <w:sz w:val="24"/>
                <w:szCs w:val="24"/>
                <w:lang w:eastAsia="en-ZA"/>
              </w:rPr>
              <w:t>R’000</w:t>
            </w:r>
          </w:p>
        </w:tc>
        <w:tc>
          <w:tcPr>
            <w:tcW w:w="1440" w:type="dxa"/>
            <w:tcBorders>
              <w:top w:val="single" w:sz="8" w:space="0" w:color="auto"/>
              <w:left w:val="single" w:sz="4" w:space="0" w:color="auto"/>
              <w:bottom w:val="single" w:sz="8" w:space="0" w:color="auto"/>
              <w:right w:val="single" w:sz="4" w:space="0" w:color="auto"/>
            </w:tcBorders>
            <w:shd w:val="clear" w:color="auto" w:fill="70AD47" w:themeFill="accent6"/>
            <w:noWrap/>
            <w:vAlign w:val="bottom"/>
            <w:hideMark/>
          </w:tcPr>
          <w:p w14:paraId="76631EC7" w14:textId="77777777" w:rsidR="00BA58BF" w:rsidRPr="00067CC4" w:rsidRDefault="00BA58BF" w:rsidP="002011D4">
            <w:pPr>
              <w:spacing w:after="0" w:line="360" w:lineRule="auto"/>
              <w:jc w:val="both"/>
              <w:rPr>
                <w:rFonts w:ascii="Times New Roman" w:eastAsia="Times New Roman" w:hAnsi="Times New Roman" w:cs="Times New Roman"/>
                <w:b/>
                <w:bCs/>
                <w:color w:val="000000"/>
                <w:sz w:val="24"/>
                <w:szCs w:val="24"/>
                <w:lang w:eastAsia="en-ZA"/>
              </w:rPr>
            </w:pPr>
            <w:r w:rsidRPr="00067CC4">
              <w:rPr>
                <w:rFonts w:ascii="Times New Roman" w:eastAsia="Times New Roman" w:hAnsi="Times New Roman" w:cs="Times New Roman"/>
                <w:b/>
                <w:bCs/>
                <w:color w:val="000000"/>
                <w:sz w:val="24"/>
                <w:szCs w:val="24"/>
                <w:lang w:eastAsia="en-ZA"/>
              </w:rPr>
              <w:t>Adjusted</w:t>
            </w:r>
          </w:p>
          <w:p w14:paraId="1A4D733D" w14:textId="0D889657" w:rsidR="00BA58BF" w:rsidRPr="00067CC4" w:rsidRDefault="00BA58BF" w:rsidP="002011D4">
            <w:pPr>
              <w:spacing w:after="0" w:line="360" w:lineRule="auto"/>
              <w:jc w:val="both"/>
              <w:rPr>
                <w:rFonts w:ascii="Times New Roman" w:eastAsia="Times New Roman" w:hAnsi="Times New Roman" w:cs="Times New Roman"/>
                <w:b/>
                <w:bCs/>
                <w:color w:val="000000"/>
                <w:sz w:val="24"/>
                <w:szCs w:val="24"/>
                <w:lang w:eastAsia="en-ZA"/>
              </w:rPr>
            </w:pPr>
            <w:r w:rsidRPr="00067CC4">
              <w:rPr>
                <w:rFonts w:ascii="Times New Roman" w:eastAsia="Times New Roman" w:hAnsi="Times New Roman" w:cs="Times New Roman"/>
                <w:b/>
                <w:bCs/>
                <w:color w:val="000000"/>
                <w:sz w:val="24"/>
                <w:szCs w:val="24"/>
                <w:lang w:eastAsia="en-ZA"/>
              </w:rPr>
              <w:t>Appropriation</w:t>
            </w:r>
            <w:r w:rsidR="00B4043E" w:rsidRPr="00067CC4">
              <w:rPr>
                <w:rFonts w:ascii="Times New Roman" w:eastAsia="Times New Roman" w:hAnsi="Times New Roman" w:cs="Times New Roman"/>
                <w:b/>
                <w:bCs/>
                <w:color w:val="000000"/>
                <w:sz w:val="24"/>
                <w:szCs w:val="24"/>
                <w:lang w:eastAsia="en-ZA"/>
              </w:rPr>
              <w:t xml:space="preserve"> R’000</w:t>
            </w:r>
          </w:p>
        </w:tc>
        <w:tc>
          <w:tcPr>
            <w:tcW w:w="1440" w:type="dxa"/>
            <w:tcBorders>
              <w:top w:val="single" w:sz="8" w:space="0" w:color="auto"/>
              <w:left w:val="single" w:sz="4" w:space="0" w:color="auto"/>
              <w:bottom w:val="single" w:sz="8" w:space="0" w:color="auto"/>
              <w:right w:val="single" w:sz="4" w:space="0" w:color="auto"/>
            </w:tcBorders>
            <w:shd w:val="clear" w:color="auto" w:fill="70AD47" w:themeFill="accent6"/>
            <w:noWrap/>
            <w:vAlign w:val="bottom"/>
            <w:hideMark/>
          </w:tcPr>
          <w:p w14:paraId="284AA1A3" w14:textId="5891B701" w:rsidR="00BA58BF" w:rsidRPr="00067CC4" w:rsidRDefault="00BA58BF" w:rsidP="002011D4">
            <w:pPr>
              <w:spacing w:after="0" w:line="360" w:lineRule="auto"/>
              <w:jc w:val="both"/>
              <w:rPr>
                <w:rFonts w:ascii="Times New Roman" w:eastAsia="Times New Roman" w:hAnsi="Times New Roman" w:cs="Times New Roman"/>
                <w:b/>
                <w:bCs/>
                <w:color w:val="000000"/>
                <w:sz w:val="24"/>
                <w:szCs w:val="24"/>
                <w:lang w:eastAsia="en-ZA"/>
              </w:rPr>
            </w:pPr>
            <w:r w:rsidRPr="00067CC4">
              <w:rPr>
                <w:rFonts w:ascii="Times New Roman" w:eastAsia="Times New Roman" w:hAnsi="Times New Roman" w:cs="Times New Roman"/>
                <w:b/>
                <w:bCs/>
                <w:color w:val="000000"/>
                <w:sz w:val="24"/>
                <w:szCs w:val="24"/>
                <w:lang w:eastAsia="en-ZA"/>
              </w:rPr>
              <w:t>Revised Estimation</w:t>
            </w:r>
            <w:r w:rsidR="00B4043E" w:rsidRPr="00067CC4">
              <w:rPr>
                <w:rFonts w:ascii="Times New Roman" w:eastAsia="Times New Roman" w:hAnsi="Times New Roman" w:cs="Times New Roman"/>
                <w:b/>
                <w:bCs/>
                <w:color w:val="000000"/>
                <w:sz w:val="24"/>
                <w:szCs w:val="24"/>
                <w:lang w:eastAsia="en-ZA"/>
              </w:rPr>
              <w:t xml:space="preserve"> R’000</w:t>
            </w:r>
          </w:p>
        </w:tc>
        <w:tc>
          <w:tcPr>
            <w:tcW w:w="1710" w:type="dxa"/>
            <w:tcBorders>
              <w:top w:val="single" w:sz="8" w:space="0" w:color="auto"/>
              <w:left w:val="single" w:sz="4" w:space="0" w:color="auto"/>
              <w:bottom w:val="single" w:sz="8" w:space="0" w:color="auto"/>
              <w:right w:val="single" w:sz="8" w:space="0" w:color="auto"/>
            </w:tcBorders>
            <w:shd w:val="clear" w:color="auto" w:fill="70AD47" w:themeFill="accent6"/>
            <w:vAlign w:val="bottom"/>
          </w:tcPr>
          <w:p w14:paraId="35F46C7A" w14:textId="00EC8A22" w:rsidR="00BA58BF" w:rsidRPr="00067CC4" w:rsidRDefault="00BA58BF" w:rsidP="00BA58BF">
            <w:pPr>
              <w:spacing w:after="0" w:line="360" w:lineRule="auto"/>
              <w:jc w:val="both"/>
              <w:rPr>
                <w:rFonts w:ascii="Times New Roman" w:eastAsia="Times New Roman" w:hAnsi="Times New Roman" w:cs="Times New Roman"/>
                <w:b/>
                <w:bCs/>
                <w:color w:val="000000"/>
                <w:sz w:val="24"/>
                <w:szCs w:val="24"/>
                <w:lang w:eastAsia="en-ZA"/>
              </w:rPr>
            </w:pPr>
            <w:r w:rsidRPr="00067CC4">
              <w:rPr>
                <w:rFonts w:ascii="Times New Roman" w:eastAsia="Times New Roman" w:hAnsi="Times New Roman" w:cs="Times New Roman"/>
                <w:b/>
                <w:bCs/>
                <w:color w:val="000000"/>
                <w:sz w:val="24"/>
                <w:szCs w:val="24"/>
                <w:lang w:eastAsia="en-ZA"/>
              </w:rPr>
              <w:t>Actual Expenditure</w:t>
            </w:r>
            <w:r w:rsidR="00B4043E" w:rsidRPr="00067CC4">
              <w:rPr>
                <w:rFonts w:ascii="Times New Roman" w:eastAsia="Times New Roman" w:hAnsi="Times New Roman" w:cs="Times New Roman"/>
                <w:b/>
                <w:bCs/>
                <w:color w:val="000000"/>
                <w:sz w:val="24"/>
                <w:szCs w:val="24"/>
                <w:lang w:eastAsia="en-ZA"/>
              </w:rPr>
              <w:t xml:space="preserve"> R’000</w:t>
            </w:r>
          </w:p>
        </w:tc>
      </w:tr>
      <w:tr w:rsidR="00BA58BF" w:rsidRPr="00067CC4" w14:paraId="7BEAE3F4" w14:textId="2E056737" w:rsidTr="00BC2B2F">
        <w:trPr>
          <w:trHeight w:val="255"/>
        </w:trPr>
        <w:tc>
          <w:tcPr>
            <w:tcW w:w="261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BCE8DD8" w14:textId="29E4A367" w:rsidR="00BA58BF" w:rsidRPr="00067CC4" w:rsidRDefault="00BA58BF" w:rsidP="00BC2B2F">
            <w:pPr>
              <w:spacing w:after="0" w:line="240" w:lineRule="auto"/>
              <w:contextualSpacing/>
              <w:jc w:val="both"/>
              <w:rPr>
                <w:rFonts w:ascii="Times New Roman" w:eastAsia="Times New Roman" w:hAnsi="Times New Roman" w:cs="Times New Roman"/>
                <w:color w:val="000000"/>
                <w:sz w:val="24"/>
                <w:szCs w:val="24"/>
                <w:lang w:eastAsia="en-ZA"/>
              </w:rPr>
            </w:pPr>
            <w:r w:rsidRPr="00067CC4">
              <w:rPr>
                <w:rFonts w:ascii="Times New Roman" w:eastAsia="Times New Roman" w:hAnsi="Times New Roman" w:cs="Times New Roman"/>
                <w:color w:val="000000"/>
                <w:sz w:val="24"/>
                <w:szCs w:val="24"/>
                <w:lang w:eastAsia="en-ZA"/>
              </w:rPr>
              <w:t>Administration</w:t>
            </w:r>
          </w:p>
        </w:tc>
        <w:tc>
          <w:tcPr>
            <w:tcW w:w="1440" w:type="dxa"/>
            <w:tcBorders>
              <w:top w:val="nil"/>
              <w:left w:val="single" w:sz="8" w:space="0" w:color="auto"/>
              <w:bottom w:val="single" w:sz="4" w:space="0" w:color="auto"/>
              <w:right w:val="single" w:sz="4" w:space="0" w:color="auto"/>
            </w:tcBorders>
            <w:shd w:val="clear" w:color="auto" w:fill="auto"/>
            <w:noWrap/>
            <w:vAlign w:val="bottom"/>
          </w:tcPr>
          <w:p w14:paraId="7E245D86" w14:textId="528F8B49" w:rsidR="00BA58BF" w:rsidRPr="00067CC4" w:rsidRDefault="00BA58BF" w:rsidP="00BC2B2F">
            <w:pPr>
              <w:spacing w:after="0" w:line="240" w:lineRule="auto"/>
              <w:contextualSpacing/>
              <w:rPr>
                <w:rFonts w:ascii="Times New Roman" w:eastAsia="Times New Roman" w:hAnsi="Times New Roman" w:cs="Times New Roman"/>
                <w:color w:val="000000"/>
                <w:sz w:val="24"/>
                <w:szCs w:val="24"/>
                <w:lang w:eastAsia="en-ZA"/>
              </w:rPr>
            </w:pPr>
            <w:r w:rsidRPr="00067CC4">
              <w:rPr>
                <w:rFonts w:ascii="Times New Roman" w:eastAsia="Times New Roman" w:hAnsi="Times New Roman" w:cs="Times New Roman"/>
                <w:color w:val="000000"/>
                <w:sz w:val="24"/>
                <w:szCs w:val="24"/>
                <w:lang w:eastAsia="en-ZA"/>
              </w:rPr>
              <w:t>118.1</w:t>
            </w:r>
          </w:p>
        </w:tc>
        <w:tc>
          <w:tcPr>
            <w:tcW w:w="1440" w:type="dxa"/>
            <w:tcBorders>
              <w:top w:val="nil"/>
              <w:left w:val="nil"/>
              <w:bottom w:val="single" w:sz="4" w:space="0" w:color="auto"/>
              <w:right w:val="single" w:sz="4" w:space="0" w:color="auto"/>
            </w:tcBorders>
            <w:shd w:val="clear" w:color="auto" w:fill="auto"/>
            <w:noWrap/>
            <w:vAlign w:val="bottom"/>
          </w:tcPr>
          <w:p w14:paraId="5424D783" w14:textId="67DF5F63" w:rsidR="00BA58BF" w:rsidRPr="00067CC4" w:rsidRDefault="00BA58BF" w:rsidP="00BC2B2F">
            <w:pPr>
              <w:spacing w:after="0" w:line="240" w:lineRule="auto"/>
              <w:contextualSpacing/>
              <w:rPr>
                <w:rFonts w:ascii="Times New Roman" w:eastAsia="Times New Roman" w:hAnsi="Times New Roman" w:cs="Times New Roman"/>
                <w:color w:val="000000"/>
                <w:sz w:val="24"/>
                <w:szCs w:val="24"/>
                <w:lang w:eastAsia="en-ZA"/>
              </w:rPr>
            </w:pPr>
            <w:r w:rsidRPr="00067CC4">
              <w:rPr>
                <w:rFonts w:ascii="Times New Roman" w:eastAsia="Times New Roman" w:hAnsi="Times New Roman" w:cs="Times New Roman"/>
                <w:color w:val="000000"/>
                <w:sz w:val="24"/>
                <w:szCs w:val="24"/>
                <w:lang w:eastAsia="en-ZA"/>
              </w:rPr>
              <w:t>114.0</w:t>
            </w:r>
          </w:p>
        </w:tc>
        <w:tc>
          <w:tcPr>
            <w:tcW w:w="1440" w:type="dxa"/>
            <w:tcBorders>
              <w:top w:val="nil"/>
              <w:left w:val="nil"/>
              <w:bottom w:val="single" w:sz="4" w:space="0" w:color="auto"/>
              <w:right w:val="single" w:sz="4" w:space="0" w:color="auto"/>
            </w:tcBorders>
            <w:shd w:val="clear" w:color="auto" w:fill="auto"/>
            <w:noWrap/>
            <w:vAlign w:val="bottom"/>
          </w:tcPr>
          <w:p w14:paraId="246CA3EB" w14:textId="7F5B3A12" w:rsidR="00BA58BF" w:rsidRPr="00067CC4" w:rsidRDefault="00BA58BF" w:rsidP="00BC2B2F">
            <w:pPr>
              <w:spacing w:after="0" w:line="240" w:lineRule="auto"/>
              <w:contextualSpacing/>
              <w:rPr>
                <w:rFonts w:ascii="Times New Roman" w:eastAsia="Times New Roman" w:hAnsi="Times New Roman" w:cs="Times New Roman"/>
                <w:color w:val="000000"/>
                <w:sz w:val="24"/>
                <w:szCs w:val="24"/>
                <w:lang w:eastAsia="en-ZA"/>
              </w:rPr>
            </w:pPr>
            <w:r w:rsidRPr="00067CC4">
              <w:rPr>
                <w:rFonts w:ascii="Times New Roman" w:eastAsia="Times New Roman" w:hAnsi="Times New Roman" w:cs="Times New Roman"/>
                <w:color w:val="000000"/>
                <w:sz w:val="24"/>
                <w:szCs w:val="24"/>
                <w:lang w:eastAsia="en-ZA"/>
              </w:rPr>
              <w:t>108.6</w:t>
            </w:r>
          </w:p>
        </w:tc>
        <w:tc>
          <w:tcPr>
            <w:tcW w:w="1710" w:type="dxa"/>
            <w:tcBorders>
              <w:top w:val="nil"/>
              <w:left w:val="single" w:sz="4" w:space="0" w:color="auto"/>
              <w:bottom w:val="single" w:sz="4" w:space="0" w:color="auto"/>
              <w:right w:val="single" w:sz="8" w:space="0" w:color="auto"/>
            </w:tcBorders>
            <w:shd w:val="clear" w:color="auto" w:fill="auto"/>
            <w:vAlign w:val="bottom"/>
          </w:tcPr>
          <w:p w14:paraId="205566E0" w14:textId="73FFFD32" w:rsidR="00BA58BF" w:rsidRPr="00067CC4" w:rsidRDefault="00BA58BF" w:rsidP="00BC2B2F">
            <w:pPr>
              <w:spacing w:after="0" w:line="240" w:lineRule="auto"/>
              <w:contextualSpacing/>
              <w:rPr>
                <w:rFonts w:ascii="Times New Roman" w:eastAsia="Times New Roman" w:hAnsi="Times New Roman" w:cs="Times New Roman"/>
                <w:color w:val="000000"/>
                <w:sz w:val="24"/>
                <w:szCs w:val="24"/>
                <w:lang w:eastAsia="en-ZA"/>
              </w:rPr>
            </w:pPr>
            <w:r w:rsidRPr="00067CC4">
              <w:rPr>
                <w:rFonts w:ascii="Times New Roman" w:eastAsia="Times New Roman" w:hAnsi="Times New Roman" w:cs="Times New Roman"/>
                <w:color w:val="000000"/>
                <w:sz w:val="24"/>
                <w:szCs w:val="24"/>
                <w:lang w:eastAsia="en-ZA"/>
              </w:rPr>
              <w:t>98.9</w:t>
            </w:r>
          </w:p>
        </w:tc>
      </w:tr>
      <w:tr w:rsidR="00BA58BF" w:rsidRPr="00067CC4" w14:paraId="0B1350F6" w14:textId="117BC251" w:rsidTr="00BC2B2F">
        <w:trPr>
          <w:trHeight w:val="514"/>
        </w:trPr>
        <w:tc>
          <w:tcPr>
            <w:tcW w:w="2610" w:type="dxa"/>
            <w:tcBorders>
              <w:top w:val="nil"/>
              <w:left w:val="single" w:sz="8" w:space="0" w:color="auto"/>
              <w:bottom w:val="single" w:sz="4" w:space="0" w:color="auto"/>
              <w:right w:val="single" w:sz="4" w:space="0" w:color="auto"/>
            </w:tcBorders>
            <w:shd w:val="clear" w:color="auto" w:fill="auto"/>
            <w:vAlign w:val="bottom"/>
            <w:hideMark/>
          </w:tcPr>
          <w:p w14:paraId="7D38061E" w14:textId="5F51A615" w:rsidR="00BA58BF" w:rsidRPr="00067CC4" w:rsidRDefault="00BA58BF" w:rsidP="00BC2B2F">
            <w:pPr>
              <w:spacing w:after="0" w:line="240" w:lineRule="auto"/>
              <w:contextualSpacing/>
              <w:jc w:val="both"/>
              <w:rPr>
                <w:rFonts w:ascii="Times New Roman" w:eastAsia="Times New Roman" w:hAnsi="Times New Roman" w:cs="Times New Roman"/>
                <w:color w:val="000000"/>
                <w:sz w:val="24"/>
                <w:szCs w:val="24"/>
                <w:lang w:eastAsia="en-ZA"/>
              </w:rPr>
            </w:pPr>
            <w:r w:rsidRPr="00067CC4">
              <w:rPr>
                <w:rFonts w:ascii="Times New Roman" w:eastAsia="Times New Roman" w:hAnsi="Times New Roman" w:cs="Times New Roman"/>
                <w:color w:val="000000"/>
                <w:sz w:val="24"/>
                <w:szCs w:val="24"/>
                <w:lang w:eastAsia="en-ZA"/>
              </w:rPr>
              <w:t>SMME and Co-operative  Policy and Research</w:t>
            </w:r>
          </w:p>
        </w:tc>
        <w:tc>
          <w:tcPr>
            <w:tcW w:w="1440" w:type="dxa"/>
            <w:tcBorders>
              <w:top w:val="nil"/>
              <w:left w:val="single" w:sz="8" w:space="0" w:color="auto"/>
              <w:bottom w:val="nil"/>
              <w:right w:val="single" w:sz="4" w:space="0" w:color="auto"/>
            </w:tcBorders>
            <w:shd w:val="clear" w:color="auto" w:fill="auto"/>
            <w:noWrap/>
            <w:vAlign w:val="bottom"/>
          </w:tcPr>
          <w:p w14:paraId="694F9E1D" w14:textId="5A5D6D29" w:rsidR="00BA58BF" w:rsidRPr="00067CC4" w:rsidRDefault="00BA58BF" w:rsidP="00BC2B2F">
            <w:pPr>
              <w:spacing w:after="0" w:line="240" w:lineRule="auto"/>
              <w:contextualSpacing/>
              <w:rPr>
                <w:rFonts w:ascii="Times New Roman" w:eastAsia="Times New Roman" w:hAnsi="Times New Roman" w:cs="Times New Roman"/>
                <w:color w:val="000000"/>
                <w:sz w:val="24"/>
                <w:szCs w:val="24"/>
                <w:lang w:eastAsia="en-ZA"/>
              </w:rPr>
            </w:pPr>
            <w:r w:rsidRPr="00067CC4">
              <w:rPr>
                <w:rFonts w:ascii="Times New Roman" w:eastAsia="Times New Roman" w:hAnsi="Times New Roman" w:cs="Times New Roman"/>
                <w:color w:val="000000"/>
                <w:sz w:val="24"/>
                <w:szCs w:val="24"/>
                <w:lang w:eastAsia="en-ZA"/>
              </w:rPr>
              <w:t>26.1</w:t>
            </w:r>
          </w:p>
        </w:tc>
        <w:tc>
          <w:tcPr>
            <w:tcW w:w="1440" w:type="dxa"/>
            <w:tcBorders>
              <w:top w:val="nil"/>
              <w:left w:val="nil"/>
              <w:bottom w:val="nil"/>
              <w:right w:val="single" w:sz="4" w:space="0" w:color="auto"/>
            </w:tcBorders>
            <w:shd w:val="clear" w:color="auto" w:fill="auto"/>
            <w:noWrap/>
            <w:vAlign w:val="bottom"/>
          </w:tcPr>
          <w:p w14:paraId="2E71AA0F" w14:textId="2504E420" w:rsidR="00BA58BF" w:rsidRPr="00067CC4" w:rsidRDefault="00BA58BF" w:rsidP="00BC2B2F">
            <w:pPr>
              <w:spacing w:after="0" w:line="240" w:lineRule="auto"/>
              <w:contextualSpacing/>
              <w:rPr>
                <w:rFonts w:ascii="Times New Roman" w:eastAsia="Times New Roman" w:hAnsi="Times New Roman" w:cs="Times New Roman"/>
                <w:color w:val="000000"/>
                <w:sz w:val="24"/>
                <w:szCs w:val="24"/>
                <w:lang w:eastAsia="en-ZA"/>
              </w:rPr>
            </w:pPr>
            <w:r w:rsidRPr="00067CC4">
              <w:rPr>
                <w:rFonts w:ascii="Times New Roman" w:eastAsia="Times New Roman" w:hAnsi="Times New Roman" w:cs="Times New Roman"/>
                <w:color w:val="000000"/>
                <w:sz w:val="24"/>
                <w:szCs w:val="24"/>
                <w:lang w:eastAsia="en-ZA"/>
              </w:rPr>
              <w:t>25.8</w:t>
            </w:r>
          </w:p>
        </w:tc>
        <w:tc>
          <w:tcPr>
            <w:tcW w:w="1440" w:type="dxa"/>
            <w:tcBorders>
              <w:top w:val="nil"/>
              <w:left w:val="nil"/>
              <w:bottom w:val="nil"/>
              <w:right w:val="single" w:sz="4" w:space="0" w:color="auto"/>
            </w:tcBorders>
            <w:shd w:val="clear" w:color="auto" w:fill="auto"/>
            <w:noWrap/>
            <w:vAlign w:val="bottom"/>
          </w:tcPr>
          <w:p w14:paraId="5995CE06" w14:textId="4D31AF8F" w:rsidR="00BA58BF" w:rsidRPr="00067CC4" w:rsidRDefault="00BA58BF" w:rsidP="00BC2B2F">
            <w:pPr>
              <w:spacing w:after="0" w:line="240" w:lineRule="auto"/>
              <w:contextualSpacing/>
              <w:rPr>
                <w:rFonts w:ascii="Times New Roman" w:eastAsia="Times New Roman" w:hAnsi="Times New Roman" w:cs="Times New Roman"/>
                <w:color w:val="000000"/>
                <w:sz w:val="24"/>
                <w:szCs w:val="24"/>
                <w:lang w:eastAsia="en-ZA"/>
              </w:rPr>
            </w:pPr>
            <w:r w:rsidRPr="00067CC4">
              <w:rPr>
                <w:rFonts w:ascii="Times New Roman" w:eastAsia="Times New Roman" w:hAnsi="Times New Roman" w:cs="Times New Roman"/>
                <w:color w:val="000000"/>
                <w:sz w:val="24"/>
                <w:szCs w:val="24"/>
                <w:lang w:eastAsia="en-ZA"/>
              </w:rPr>
              <w:t>21.7</w:t>
            </w:r>
          </w:p>
        </w:tc>
        <w:tc>
          <w:tcPr>
            <w:tcW w:w="1710" w:type="dxa"/>
            <w:tcBorders>
              <w:top w:val="nil"/>
              <w:left w:val="single" w:sz="4" w:space="0" w:color="auto"/>
              <w:bottom w:val="nil"/>
              <w:right w:val="single" w:sz="8" w:space="0" w:color="auto"/>
            </w:tcBorders>
            <w:shd w:val="clear" w:color="auto" w:fill="auto"/>
            <w:vAlign w:val="bottom"/>
          </w:tcPr>
          <w:p w14:paraId="53DA67E7" w14:textId="77D7B1F1" w:rsidR="00BA58BF" w:rsidRPr="00067CC4" w:rsidRDefault="00BA58BF" w:rsidP="00BC2B2F">
            <w:pPr>
              <w:spacing w:after="0" w:line="240" w:lineRule="auto"/>
              <w:contextualSpacing/>
              <w:rPr>
                <w:rFonts w:ascii="Times New Roman" w:eastAsia="Times New Roman" w:hAnsi="Times New Roman" w:cs="Times New Roman"/>
                <w:color w:val="000000"/>
                <w:sz w:val="24"/>
                <w:szCs w:val="24"/>
                <w:lang w:eastAsia="en-ZA"/>
              </w:rPr>
            </w:pPr>
            <w:r w:rsidRPr="00067CC4">
              <w:rPr>
                <w:rFonts w:ascii="Times New Roman" w:eastAsia="Times New Roman" w:hAnsi="Times New Roman" w:cs="Times New Roman"/>
                <w:color w:val="000000"/>
                <w:sz w:val="24"/>
                <w:szCs w:val="24"/>
                <w:lang w:eastAsia="en-ZA"/>
              </w:rPr>
              <w:t>13.8</w:t>
            </w:r>
          </w:p>
        </w:tc>
      </w:tr>
      <w:tr w:rsidR="00BA58BF" w:rsidRPr="00067CC4" w14:paraId="350F0458" w14:textId="01AF32D8" w:rsidTr="005D4591">
        <w:trPr>
          <w:trHeight w:val="647"/>
        </w:trPr>
        <w:tc>
          <w:tcPr>
            <w:tcW w:w="2610" w:type="dxa"/>
            <w:tcBorders>
              <w:top w:val="nil"/>
              <w:left w:val="single" w:sz="8" w:space="0" w:color="auto"/>
              <w:bottom w:val="single" w:sz="4" w:space="0" w:color="auto"/>
              <w:right w:val="single" w:sz="4" w:space="0" w:color="auto"/>
            </w:tcBorders>
            <w:shd w:val="clear" w:color="auto" w:fill="auto"/>
            <w:vAlign w:val="bottom"/>
            <w:hideMark/>
          </w:tcPr>
          <w:p w14:paraId="7F15A5A3" w14:textId="0628EFD9" w:rsidR="00BA58BF" w:rsidRPr="00067CC4" w:rsidRDefault="00BA58BF" w:rsidP="00BC2B2F">
            <w:pPr>
              <w:spacing w:after="0" w:line="240" w:lineRule="auto"/>
              <w:contextualSpacing/>
              <w:jc w:val="both"/>
              <w:rPr>
                <w:rFonts w:ascii="Times New Roman" w:eastAsia="Times New Roman" w:hAnsi="Times New Roman" w:cs="Times New Roman"/>
                <w:color w:val="000000"/>
                <w:sz w:val="24"/>
                <w:szCs w:val="24"/>
                <w:lang w:eastAsia="en-ZA"/>
              </w:rPr>
            </w:pPr>
            <w:r w:rsidRPr="00067CC4">
              <w:rPr>
                <w:rFonts w:ascii="Times New Roman" w:eastAsia="Times New Roman" w:hAnsi="Times New Roman" w:cs="Times New Roman"/>
                <w:color w:val="000000"/>
                <w:sz w:val="24"/>
                <w:szCs w:val="24"/>
                <w:lang w:eastAsia="en-ZA"/>
              </w:rPr>
              <w:t>SMME and Co</w:t>
            </w:r>
            <w:r w:rsidR="00CF6E84" w:rsidRPr="00067CC4">
              <w:rPr>
                <w:rFonts w:ascii="Times New Roman" w:eastAsia="Times New Roman" w:hAnsi="Times New Roman" w:cs="Times New Roman"/>
                <w:color w:val="000000"/>
                <w:sz w:val="24"/>
                <w:szCs w:val="24"/>
                <w:lang w:eastAsia="en-ZA"/>
              </w:rPr>
              <w:t>-</w:t>
            </w:r>
            <w:r w:rsidRPr="00067CC4">
              <w:rPr>
                <w:rFonts w:ascii="Times New Roman" w:eastAsia="Times New Roman" w:hAnsi="Times New Roman" w:cs="Times New Roman"/>
                <w:color w:val="000000"/>
                <w:sz w:val="24"/>
                <w:szCs w:val="24"/>
                <w:lang w:eastAsia="en-ZA"/>
              </w:rPr>
              <w:t>operatives Programme Design and Support</w:t>
            </w:r>
          </w:p>
        </w:tc>
        <w:tc>
          <w:tcPr>
            <w:tcW w:w="1440" w:type="dxa"/>
            <w:tcBorders>
              <w:top w:val="single" w:sz="4" w:space="0" w:color="auto"/>
              <w:left w:val="single" w:sz="8" w:space="0" w:color="auto"/>
              <w:bottom w:val="nil"/>
              <w:right w:val="single" w:sz="4" w:space="0" w:color="auto"/>
            </w:tcBorders>
            <w:shd w:val="clear" w:color="auto" w:fill="auto"/>
            <w:noWrap/>
            <w:vAlign w:val="bottom"/>
          </w:tcPr>
          <w:p w14:paraId="7C8047DC" w14:textId="4B295AAC" w:rsidR="00BA58BF" w:rsidRPr="00067CC4" w:rsidRDefault="00BA58BF" w:rsidP="00BC2B2F">
            <w:pPr>
              <w:spacing w:after="0" w:line="240" w:lineRule="auto"/>
              <w:contextualSpacing/>
              <w:rPr>
                <w:rFonts w:ascii="Times New Roman" w:eastAsia="Times New Roman" w:hAnsi="Times New Roman" w:cs="Times New Roman"/>
                <w:color w:val="000000"/>
                <w:sz w:val="24"/>
                <w:szCs w:val="24"/>
                <w:lang w:eastAsia="en-ZA"/>
              </w:rPr>
            </w:pPr>
            <w:r w:rsidRPr="00067CC4">
              <w:rPr>
                <w:rFonts w:ascii="Times New Roman" w:eastAsia="Times New Roman" w:hAnsi="Times New Roman" w:cs="Times New Roman"/>
                <w:color w:val="000000"/>
                <w:sz w:val="24"/>
                <w:szCs w:val="24"/>
                <w:lang w:eastAsia="en-ZA"/>
              </w:rPr>
              <w:t>1 181.3</w:t>
            </w:r>
          </w:p>
        </w:tc>
        <w:tc>
          <w:tcPr>
            <w:tcW w:w="1440" w:type="dxa"/>
            <w:tcBorders>
              <w:top w:val="single" w:sz="4" w:space="0" w:color="auto"/>
              <w:left w:val="nil"/>
              <w:bottom w:val="nil"/>
              <w:right w:val="single" w:sz="4" w:space="0" w:color="auto"/>
            </w:tcBorders>
            <w:shd w:val="clear" w:color="auto" w:fill="auto"/>
            <w:noWrap/>
            <w:vAlign w:val="bottom"/>
          </w:tcPr>
          <w:p w14:paraId="6051C79E" w14:textId="65F31E80" w:rsidR="00BA58BF" w:rsidRPr="00067CC4" w:rsidRDefault="00BA58BF" w:rsidP="00BC2B2F">
            <w:pPr>
              <w:spacing w:after="0" w:line="240" w:lineRule="auto"/>
              <w:contextualSpacing/>
              <w:rPr>
                <w:rFonts w:ascii="Times New Roman" w:eastAsia="Times New Roman" w:hAnsi="Times New Roman" w:cs="Times New Roman"/>
                <w:color w:val="000000"/>
                <w:sz w:val="24"/>
                <w:szCs w:val="24"/>
                <w:lang w:eastAsia="en-ZA"/>
              </w:rPr>
            </w:pPr>
            <w:r w:rsidRPr="00067CC4">
              <w:rPr>
                <w:rFonts w:ascii="Times New Roman" w:eastAsia="Times New Roman" w:hAnsi="Times New Roman" w:cs="Times New Roman"/>
                <w:color w:val="000000"/>
                <w:sz w:val="24"/>
                <w:szCs w:val="24"/>
                <w:lang w:eastAsia="en-ZA"/>
              </w:rPr>
              <w:t>1 178.6</w:t>
            </w:r>
          </w:p>
        </w:tc>
        <w:tc>
          <w:tcPr>
            <w:tcW w:w="1440" w:type="dxa"/>
            <w:tcBorders>
              <w:top w:val="single" w:sz="4" w:space="0" w:color="auto"/>
              <w:left w:val="nil"/>
              <w:bottom w:val="nil"/>
              <w:right w:val="single" w:sz="4" w:space="0" w:color="auto"/>
            </w:tcBorders>
            <w:shd w:val="clear" w:color="auto" w:fill="auto"/>
            <w:noWrap/>
            <w:vAlign w:val="bottom"/>
          </w:tcPr>
          <w:p w14:paraId="3C63EC9D" w14:textId="3AE611C8" w:rsidR="00BA58BF" w:rsidRPr="00067CC4" w:rsidRDefault="00BA58BF" w:rsidP="00BC2B2F">
            <w:pPr>
              <w:spacing w:after="0" w:line="240" w:lineRule="auto"/>
              <w:contextualSpacing/>
              <w:rPr>
                <w:rFonts w:ascii="Times New Roman" w:eastAsia="Times New Roman" w:hAnsi="Times New Roman" w:cs="Times New Roman"/>
                <w:color w:val="000000"/>
                <w:sz w:val="24"/>
                <w:szCs w:val="24"/>
                <w:lang w:eastAsia="en-ZA"/>
              </w:rPr>
            </w:pPr>
            <w:r w:rsidRPr="00067CC4">
              <w:rPr>
                <w:rFonts w:ascii="Times New Roman" w:eastAsia="Times New Roman" w:hAnsi="Times New Roman" w:cs="Times New Roman"/>
                <w:color w:val="000000"/>
                <w:sz w:val="24"/>
                <w:szCs w:val="24"/>
                <w:lang w:eastAsia="en-ZA"/>
              </w:rPr>
              <w:t>1 077.2</w:t>
            </w:r>
          </w:p>
        </w:tc>
        <w:tc>
          <w:tcPr>
            <w:tcW w:w="1710" w:type="dxa"/>
            <w:tcBorders>
              <w:top w:val="single" w:sz="4" w:space="0" w:color="auto"/>
              <w:left w:val="single" w:sz="4" w:space="0" w:color="auto"/>
              <w:bottom w:val="nil"/>
              <w:right w:val="single" w:sz="8" w:space="0" w:color="auto"/>
            </w:tcBorders>
            <w:shd w:val="clear" w:color="auto" w:fill="auto"/>
            <w:vAlign w:val="bottom"/>
          </w:tcPr>
          <w:p w14:paraId="393E4935" w14:textId="1C710B25" w:rsidR="00BA58BF" w:rsidRPr="00067CC4" w:rsidRDefault="00BA58BF" w:rsidP="00BC2B2F">
            <w:pPr>
              <w:spacing w:after="0" w:line="240" w:lineRule="auto"/>
              <w:contextualSpacing/>
              <w:rPr>
                <w:rFonts w:ascii="Times New Roman" w:eastAsia="Times New Roman" w:hAnsi="Times New Roman" w:cs="Times New Roman"/>
                <w:color w:val="000000"/>
                <w:sz w:val="24"/>
                <w:szCs w:val="24"/>
                <w:lang w:eastAsia="en-ZA"/>
              </w:rPr>
            </w:pPr>
            <w:r w:rsidRPr="00067CC4">
              <w:rPr>
                <w:rFonts w:ascii="Times New Roman" w:eastAsia="Times New Roman" w:hAnsi="Times New Roman" w:cs="Times New Roman"/>
                <w:color w:val="000000"/>
                <w:sz w:val="24"/>
                <w:szCs w:val="24"/>
                <w:lang w:eastAsia="en-ZA"/>
              </w:rPr>
              <w:t>1 084.3</w:t>
            </w:r>
          </w:p>
        </w:tc>
      </w:tr>
      <w:tr w:rsidR="00BA58BF" w:rsidRPr="00067CC4" w14:paraId="5DB5011D" w14:textId="340391ED" w:rsidTr="00B4043E">
        <w:trPr>
          <w:trHeight w:val="295"/>
        </w:trPr>
        <w:tc>
          <w:tcPr>
            <w:tcW w:w="261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14:paraId="0CBAD41B" w14:textId="77777777" w:rsidR="00BA58BF" w:rsidRPr="00067CC4" w:rsidRDefault="00BA58BF" w:rsidP="00B4043E">
            <w:pPr>
              <w:spacing w:after="0" w:line="240" w:lineRule="auto"/>
              <w:contextualSpacing/>
              <w:rPr>
                <w:rFonts w:ascii="Times New Roman" w:eastAsia="Times New Roman" w:hAnsi="Times New Roman" w:cs="Times New Roman"/>
                <w:b/>
                <w:bCs/>
                <w:color w:val="000000"/>
                <w:sz w:val="24"/>
                <w:szCs w:val="24"/>
                <w:lang w:eastAsia="en-ZA"/>
              </w:rPr>
            </w:pPr>
            <w:r w:rsidRPr="00067CC4">
              <w:rPr>
                <w:rFonts w:ascii="Times New Roman" w:eastAsia="Times New Roman" w:hAnsi="Times New Roman" w:cs="Times New Roman"/>
                <w:b/>
                <w:bCs/>
                <w:color w:val="000000"/>
                <w:sz w:val="24"/>
                <w:szCs w:val="24"/>
                <w:lang w:eastAsia="en-ZA"/>
              </w:rPr>
              <w:t xml:space="preserve">Total </w:t>
            </w:r>
          </w:p>
        </w:tc>
        <w:tc>
          <w:tcPr>
            <w:tcW w:w="144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tcPr>
          <w:p w14:paraId="7667CB73" w14:textId="2744F41C" w:rsidR="00BA58BF" w:rsidRPr="00067CC4" w:rsidRDefault="00BA58BF" w:rsidP="00B4043E">
            <w:pPr>
              <w:spacing w:after="0" w:line="240" w:lineRule="auto"/>
              <w:contextualSpacing/>
              <w:rPr>
                <w:rFonts w:ascii="Times New Roman" w:eastAsia="Times New Roman" w:hAnsi="Times New Roman" w:cs="Times New Roman"/>
                <w:b/>
                <w:bCs/>
                <w:color w:val="000000"/>
                <w:sz w:val="24"/>
                <w:szCs w:val="24"/>
                <w:lang w:eastAsia="en-ZA"/>
              </w:rPr>
            </w:pPr>
            <w:r w:rsidRPr="00067CC4">
              <w:rPr>
                <w:rFonts w:ascii="Times New Roman" w:eastAsia="Times New Roman" w:hAnsi="Times New Roman" w:cs="Times New Roman"/>
                <w:b/>
                <w:bCs/>
                <w:color w:val="000000"/>
                <w:sz w:val="24"/>
                <w:szCs w:val="24"/>
                <w:lang w:eastAsia="en-ZA"/>
              </w:rPr>
              <w:t>1 325.4</w:t>
            </w:r>
          </w:p>
        </w:tc>
        <w:tc>
          <w:tcPr>
            <w:tcW w:w="1440"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bottom"/>
          </w:tcPr>
          <w:p w14:paraId="06F4EB19" w14:textId="1A551E4C" w:rsidR="00BA58BF" w:rsidRPr="00067CC4" w:rsidRDefault="00BA58BF" w:rsidP="00B4043E">
            <w:pPr>
              <w:spacing w:after="0" w:line="240" w:lineRule="auto"/>
              <w:contextualSpacing/>
              <w:rPr>
                <w:rFonts w:ascii="Times New Roman" w:eastAsia="Times New Roman" w:hAnsi="Times New Roman" w:cs="Times New Roman"/>
                <w:b/>
                <w:bCs/>
                <w:color w:val="000000"/>
                <w:sz w:val="24"/>
                <w:szCs w:val="24"/>
                <w:lang w:eastAsia="en-ZA"/>
              </w:rPr>
            </w:pPr>
            <w:r w:rsidRPr="00067CC4">
              <w:rPr>
                <w:rFonts w:ascii="Times New Roman" w:eastAsia="Times New Roman" w:hAnsi="Times New Roman" w:cs="Times New Roman"/>
                <w:b/>
                <w:bCs/>
                <w:color w:val="000000"/>
                <w:sz w:val="24"/>
                <w:szCs w:val="24"/>
                <w:lang w:eastAsia="en-ZA"/>
              </w:rPr>
              <w:t>1 318.4</w:t>
            </w:r>
          </w:p>
        </w:tc>
        <w:tc>
          <w:tcPr>
            <w:tcW w:w="1440" w:type="dxa"/>
            <w:tcBorders>
              <w:top w:val="single" w:sz="8" w:space="0" w:color="auto"/>
              <w:left w:val="single" w:sz="4" w:space="0" w:color="auto"/>
              <w:bottom w:val="single" w:sz="8" w:space="0" w:color="auto"/>
              <w:right w:val="single" w:sz="4" w:space="0" w:color="auto"/>
            </w:tcBorders>
            <w:shd w:val="clear" w:color="auto" w:fill="D9D9D9" w:themeFill="background1" w:themeFillShade="D9"/>
            <w:noWrap/>
            <w:vAlign w:val="bottom"/>
          </w:tcPr>
          <w:p w14:paraId="7CEBDC58" w14:textId="44252CBE" w:rsidR="00BA58BF" w:rsidRPr="00067CC4" w:rsidRDefault="00BA58BF" w:rsidP="00B4043E">
            <w:pPr>
              <w:spacing w:line="240" w:lineRule="auto"/>
              <w:contextualSpacing/>
              <w:rPr>
                <w:rFonts w:ascii="Times New Roman" w:hAnsi="Times New Roman" w:cs="Times New Roman"/>
                <w:b/>
                <w:bCs/>
                <w:color w:val="000000"/>
                <w:sz w:val="24"/>
                <w:szCs w:val="24"/>
                <w:lang w:eastAsia="en-ZA"/>
              </w:rPr>
            </w:pPr>
            <w:r w:rsidRPr="00067CC4">
              <w:rPr>
                <w:rFonts w:ascii="Times New Roman" w:hAnsi="Times New Roman" w:cs="Times New Roman"/>
                <w:b/>
                <w:bCs/>
                <w:color w:val="000000"/>
                <w:sz w:val="24"/>
                <w:szCs w:val="24"/>
                <w:lang w:eastAsia="en-ZA"/>
              </w:rPr>
              <w:t>1 207.4</w:t>
            </w:r>
          </w:p>
        </w:tc>
        <w:tc>
          <w:tcPr>
            <w:tcW w:w="1710" w:type="dxa"/>
            <w:tcBorders>
              <w:top w:val="single" w:sz="8" w:space="0" w:color="auto"/>
              <w:left w:val="single" w:sz="4" w:space="0" w:color="auto"/>
              <w:bottom w:val="single" w:sz="8" w:space="0" w:color="auto"/>
              <w:right w:val="single" w:sz="8" w:space="0" w:color="auto"/>
            </w:tcBorders>
            <w:shd w:val="clear" w:color="auto" w:fill="D9D9D9" w:themeFill="background1" w:themeFillShade="D9"/>
            <w:vAlign w:val="bottom"/>
          </w:tcPr>
          <w:p w14:paraId="0801F942" w14:textId="0F570BC4" w:rsidR="00BA58BF" w:rsidRPr="00067CC4" w:rsidRDefault="00BA58BF" w:rsidP="00B4043E">
            <w:pPr>
              <w:pStyle w:val="ListParagraph"/>
              <w:ind w:left="0"/>
              <w:rPr>
                <w:b/>
                <w:bCs/>
                <w:color w:val="000000"/>
                <w:lang w:eastAsia="en-ZA"/>
              </w:rPr>
            </w:pPr>
            <w:r w:rsidRPr="00067CC4">
              <w:rPr>
                <w:b/>
                <w:bCs/>
                <w:color w:val="000000"/>
                <w:lang w:eastAsia="en-ZA"/>
              </w:rPr>
              <w:t>1 197.0</w:t>
            </w:r>
            <w:r w:rsidR="005D04A0" w:rsidRPr="00067CC4">
              <w:rPr>
                <w:b/>
                <w:bCs/>
                <w:color w:val="000000"/>
                <w:lang w:eastAsia="en-ZA"/>
              </w:rPr>
              <w:t xml:space="preserve"> </w:t>
            </w:r>
          </w:p>
        </w:tc>
      </w:tr>
    </w:tbl>
    <w:p w14:paraId="1B4EF9BA" w14:textId="3C591198" w:rsidR="0069593C" w:rsidRPr="00067CC4" w:rsidRDefault="002011D4" w:rsidP="002011D4">
      <w:pPr>
        <w:tabs>
          <w:tab w:val="left" w:pos="426"/>
        </w:tabs>
        <w:spacing w:after="0" w:line="24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Source: National Treasury</w:t>
      </w:r>
    </w:p>
    <w:p w14:paraId="2F20DABA" w14:textId="055EEA54" w:rsidR="007B2395" w:rsidRPr="00067CC4" w:rsidRDefault="007B2395" w:rsidP="00CF23DC">
      <w:pPr>
        <w:spacing w:line="360" w:lineRule="auto"/>
        <w:contextualSpacing/>
        <w:jc w:val="both"/>
        <w:rPr>
          <w:rFonts w:ascii="Times New Roman" w:hAnsi="Times New Roman" w:cs="Times New Roman"/>
          <w:sz w:val="24"/>
          <w:szCs w:val="24"/>
        </w:rPr>
      </w:pPr>
    </w:p>
    <w:p w14:paraId="502F16B4" w14:textId="6D601C7F" w:rsidR="00061E67" w:rsidRPr="00067CC4" w:rsidRDefault="00061E67" w:rsidP="00713595">
      <w:pPr>
        <w:pStyle w:val="ListParagraph"/>
        <w:numPr>
          <w:ilvl w:val="1"/>
          <w:numId w:val="18"/>
        </w:numPr>
        <w:spacing w:line="360" w:lineRule="auto"/>
        <w:jc w:val="both"/>
        <w:rPr>
          <w:b/>
        </w:rPr>
      </w:pPr>
      <w:r w:rsidRPr="00067CC4">
        <w:rPr>
          <w:b/>
        </w:rPr>
        <w:t>Performance on Financial Expenditure</w:t>
      </w:r>
    </w:p>
    <w:p w14:paraId="255055F5" w14:textId="62A2A783" w:rsidR="00061E67" w:rsidRPr="00067CC4" w:rsidRDefault="00061E67" w:rsidP="00061E67">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The audited financial statements for 2016/17 were</w:t>
      </w:r>
      <w:r w:rsidR="0077580C" w:rsidRPr="00067CC4">
        <w:rPr>
          <w:rFonts w:ascii="Times New Roman" w:hAnsi="Times New Roman" w:cs="Times New Roman"/>
          <w:sz w:val="24"/>
          <w:szCs w:val="24"/>
        </w:rPr>
        <w:t xml:space="preserve"> </w:t>
      </w:r>
      <w:r w:rsidRPr="00067CC4">
        <w:rPr>
          <w:rFonts w:ascii="Times New Roman" w:hAnsi="Times New Roman" w:cs="Times New Roman"/>
          <w:sz w:val="24"/>
          <w:szCs w:val="24"/>
        </w:rPr>
        <w:t xml:space="preserve">tabled in Parliament together with the Annual Report of the Department and its entities from 3 - 5 October 2017. The Department had received an allocated amount of R1.325 billion for the 2016/17 financial year. During the adjustment period in October 2016 this amount was adjusted downwards by R7 million to R1.318, with National Treasury forecasting an overall expenditure of R1.207 billion by the financial year end, probable due to persistent underspending during the 2015/16 financial year, and in Quarter one and two of the 2016/17 financial year. Nevertheless, as table 4 </w:t>
      </w:r>
      <w:r w:rsidR="00F35E7F" w:rsidRPr="00067CC4">
        <w:rPr>
          <w:rFonts w:ascii="Times New Roman" w:hAnsi="Times New Roman" w:cs="Times New Roman"/>
          <w:sz w:val="24"/>
          <w:szCs w:val="24"/>
        </w:rPr>
        <w:t xml:space="preserve">and 5 </w:t>
      </w:r>
      <w:r w:rsidRPr="00067CC4">
        <w:rPr>
          <w:rFonts w:ascii="Times New Roman" w:hAnsi="Times New Roman" w:cs="Times New Roman"/>
          <w:sz w:val="24"/>
          <w:szCs w:val="24"/>
        </w:rPr>
        <w:t xml:space="preserve">illustrates, underspending went even further than what National Treasury had predicted and stabilised at R1.197 billion. </w:t>
      </w:r>
      <w:r w:rsidR="004C557D" w:rsidRPr="00067CC4">
        <w:rPr>
          <w:rFonts w:ascii="Times New Roman" w:hAnsi="Times New Roman" w:cs="Times New Roman"/>
          <w:sz w:val="24"/>
          <w:szCs w:val="24"/>
        </w:rPr>
        <w:t>Subsequently</w:t>
      </w:r>
      <w:r w:rsidRPr="00067CC4">
        <w:rPr>
          <w:rFonts w:ascii="Times New Roman" w:hAnsi="Times New Roman" w:cs="Times New Roman"/>
          <w:sz w:val="24"/>
          <w:szCs w:val="24"/>
        </w:rPr>
        <w:t>, the Department recorded an under-expenditure of R122 million owing to meagre performance in the compensation of employees as well as associated goods and services, slow uptake of Co-operative Incentive Scheme, National Informal Upliftment Business Strategy and Enterprise Incubation Programme.</w:t>
      </w:r>
    </w:p>
    <w:p w14:paraId="25609C86" w14:textId="44257376" w:rsidR="00CF6E84" w:rsidRPr="00067CC4" w:rsidRDefault="00CF6E84" w:rsidP="00CF23DC">
      <w:pPr>
        <w:spacing w:line="360" w:lineRule="auto"/>
        <w:contextualSpacing/>
        <w:jc w:val="both"/>
        <w:rPr>
          <w:rFonts w:ascii="Times New Roman" w:hAnsi="Times New Roman" w:cs="Times New Roman"/>
          <w:sz w:val="24"/>
          <w:szCs w:val="24"/>
        </w:rPr>
      </w:pPr>
    </w:p>
    <w:p w14:paraId="439B1F0D" w14:textId="0E5504CE" w:rsidR="00025159" w:rsidRPr="00067CC4" w:rsidRDefault="00025159" w:rsidP="002011D4">
      <w:pPr>
        <w:tabs>
          <w:tab w:val="left" w:pos="426"/>
        </w:tabs>
        <w:spacing w:after="0" w:line="240" w:lineRule="auto"/>
        <w:contextualSpacing/>
        <w:jc w:val="both"/>
        <w:rPr>
          <w:rFonts w:ascii="Times New Roman" w:hAnsi="Times New Roman" w:cs="Times New Roman"/>
          <w:b/>
          <w:sz w:val="24"/>
          <w:szCs w:val="24"/>
        </w:rPr>
      </w:pPr>
      <w:r w:rsidRPr="00067CC4">
        <w:rPr>
          <w:rFonts w:ascii="Times New Roman" w:hAnsi="Times New Roman" w:cs="Times New Roman"/>
          <w:b/>
          <w:sz w:val="24"/>
          <w:szCs w:val="24"/>
        </w:rPr>
        <w:t xml:space="preserve"> Table </w:t>
      </w:r>
      <w:r w:rsidR="00853EA1" w:rsidRPr="00067CC4">
        <w:rPr>
          <w:rFonts w:ascii="Times New Roman" w:hAnsi="Times New Roman" w:cs="Times New Roman"/>
          <w:b/>
          <w:sz w:val="24"/>
          <w:szCs w:val="24"/>
        </w:rPr>
        <w:t>4</w:t>
      </w:r>
      <w:r w:rsidRPr="00067CC4">
        <w:rPr>
          <w:rFonts w:ascii="Times New Roman" w:hAnsi="Times New Roman" w:cs="Times New Roman"/>
          <w:b/>
          <w:sz w:val="24"/>
          <w:szCs w:val="24"/>
        </w:rPr>
        <w:t>: Financial Performance Overview</w:t>
      </w:r>
      <w:r w:rsidR="00A741FD" w:rsidRPr="00067CC4">
        <w:rPr>
          <w:rFonts w:ascii="Times New Roman" w:hAnsi="Times New Roman" w:cs="Times New Roman"/>
          <w:b/>
          <w:sz w:val="24"/>
          <w:szCs w:val="24"/>
        </w:rPr>
        <w:t xml:space="preserve"> 201</w:t>
      </w:r>
      <w:r w:rsidR="00810321" w:rsidRPr="00067CC4">
        <w:rPr>
          <w:rFonts w:ascii="Times New Roman" w:hAnsi="Times New Roman" w:cs="Times New Roman"/>
          <w:b/>
          <w:sz w:val="24"/>
          <w:szCs w:val="24"/>
        </w:rPr>
        <w:t>6/17</w:t>
      </w:r>
    </w:p>
    <w:tbl>
      <w:tblPr>
        <w:tblStyle w:val="TableGrid"/>
        <w:tblW w:w="9085" w:type="dxa"/>
        <w:tblLayout w:type="fixed"/>
        <w:tblLook w:val="04A0" w:firstRow="1" w:lastRow="0" w:firstColumn="1" w:lastColumn="0" w:noHBand="0" w:noVBand="1"/>
      </w:tblPr>
      <w:tblGrid>
        <w:gridCol w:w="1795"/>
        <w:gridCol w:w="1260"/>
        <w:gridCol w:w="1080"/>
        <w:gridCol w:w="1170"/>
        <w:gridCol w:w="1170"/>
        <w:gridCol w:w="1350"/>
        <w:gridCol w:w="1260"/>
      </w:tblGrid>
      <w:tr w:rsidR="00774FC9" w:rsidRPr="00067CC4" w14:paraId="596784E2" w14:textId="77777777" w:rsidTr="00BC2B2F">
        <w:tc>
          <w:tcPr>
            <w:tcW w:w="1795" w:type="dxa"/>
            <w:shd w:val="clear" w:color="auto" w:fill="70AD47" w:themeFill="accent6"/>
          </w:tcPr>
          <w:p w14:paraId="4DF5692D" w14:textId="510BF36B" w:rsidR="00774FC9" w:rsidRPr="00067CC4" w:rsidRDefault="00774FC9" w:rsidP="009C779C">
            <w:pPr>
              <w:tabs>
                <w:tab w:val="left" w:pos="426"/>
              </w:tabs>
              <w:spacing w:line="360" w:lineRule="auto"/>
              <w:jc w:val="both"/>
              <w:rPr>
                <w:rFonts w:ascii="Times New Roman" w:hAnsi="Times New Roman" w:cs="Times New Roman"/>
                <w:b/>
                <w:sz w:val="24"/>
                <w:szCs w:val="24"/>
              </w:rPr>
            </w:pPr>
            <w:r w:rsidRPr="00067CC4">
              <w:rPr>
                <w:rFonts w:ascii="Times New Roman" w:hAnsi="Times New Roman" w:cs="Times New Roman"/>
                <w:b/>
                <w:sz w:val="24"/>
                <w:szCs w:val="24"/>
              </w:rPr>
              <w:t>Programme</w:t>
            </w:r>
          </w:p>
        </w:tc>
        <w:tc>
          <w:tcPr>
            <w:tcW w:w="1260" w:type="dxa"/>
            <w:shd w:val="clear" w:color="auto" w:fill="70AD47" w:themeFill="accent6"/>
          </w:tcPr>
          <w:p w14:paraId="5AD0CE45" w14:textId="1AF55365" w:rsidR="00774FC9" w:rsidRPr="00067CC4" w:rsidRDefault="00774FC9">
            <w:pPr>
              <w:tabs>
                <w:tab w:val="left" w:pos="426"/>
              </w:tabs>
              <w:spacing w:line="360" w:lineRule="auto"/>
              <w:jc w:val="both"/>
              <w:rPr>
                <w:rFonts w:ascii="Times New Roman" w:hAnsi="Times New Roman" w:cs="Times New Roman"/>
                <w:b/>
                <w:sz w:val="24"/>
                <w:szCs w:val="24"/>
              </w:rPr>
            </w:pPr>
            <w:r w:rsidRPr="00067CC4">
              <w:rPr>
                <w:rFonts w:ascii="Times New Roman" w:hAnsi="Times New Roman" w:cs="Times New Roman"/>
                <w:b/>
                <w:bCs/>
                <w:sz w:val="24"/>
                <w:szCs w:val="24"/>
                <w:lang w:val="en-US"/>
              </w:rPr>
              <w:t>No. of Annual Targets</w:t>
            </w:r>
          </w:p>
        </w:tc>
        <w:tc>
          <w:tcPr>
            <w:tcW w:w="1080" w:type="dxa"/>
            <w:shd w:val="clear" w:color="auto" w:fill="70AD47" w:themeFill="accent6"/>
          </w:tcPr>
          <w:p w14:paraId="0CEBD6A3" w14:textId="06FAFDE4" w:rsidR="00774FC9" w:rsidRPr="00067CC4" w:rsidRDefault="00774FC9" w:rsidP="009C779C">
            <w:pPr>
              <w:tabs>
                <w:tab w:val="left" w:pos="426"/>
              </w:tabs>
              <w:spacing w:line="360" w:lineRule="auto"/>
              <w:jc w:val="both"/>
              <w:rPr>
                <w:rFonts w:ascii="Times New Roman" w:hAnsi="Times New Roman" w:cs="Times New Roman"/>
                <w:b/>
                <w:sz w:val="24"/>
                <w:szCs w:val="24"/>
              </w:rPr>
            </w:pPr>
            <w:r w:rsidRPr="00067CC4">
              <w:rPr>
                <w:rFonts w:ascii="Times New Roman" w:hAnsi="Times New Roman" w:cs="Times New Roman"/>
                <w:b/>
                <w:sz w:val="24"/>
                <w:szCs w:val="24"/>
              </w:rPr>
              <w:t>Achieved</w:t>
            </w:r>
          </w:p>
        </w:tc>
        <w:tc>
          <w:tcPr>
            <w:tcW w:w="1170" w:type="dxa"/>
            <w:shd w:val="clear" w:color="auto" w:fill="70AD47" w:themeFill="accent6"/>
          </w:tcPr>
          <w:p w14:paraId="4E95DBC5" w14:textId="7979FEBD" w:rsidR="00774FC9" w:rsidRPr="00067CC4" w:rsidRDefault="00774FC9" w:rsidP="009C779C">
            <w:pPr>
              <w:tabs>
                <w:tab w:val="left" w:pos="426"/>
              </w:tabs>
              <w:spacing w:line="360" w:lineRule="auto"/>
              <w:jc w:val="both"/>
              <w:rPr>
                <w:rFonts w:ascii="Times New Roman" w:hAnsi="Times New Roman" w:cs="Times New Roman"/>
                <w:b/>
                <w:sz w:val="24"/>
                <w:szCs w:val="24"/>
              </w:rPr>
            </w:pPr>
            <w:r w:rsidRPr="00067CC4">
              <w:rPr>
                <w:rFonts w:ascii="Times New Roman" w:hAnsi="Times New Roman" w:cs="Times New Roman"/>
                <w:b/>
                <w:sz w:val="24"/>
                <w:szCs w:val="24"/>
              </w:rPr>
              <w:t>Partial Achieved</w:t>
            </w:r>
          </w:p>
        </w:tc>
        <w:tc>
          <w:tcPr>
            <w:tcW w:w="1170" w:type="dxa"/>
            <w:shd w:val="clear" w:color="auto" w:fill="70AD47" w:themeFill="accent6"/>
          </w:tcPr>
          <w:p w14:paraId="661CE304" w14:textId="1A045368" w:rsidR="00774FC9" w:rsidRPr="00067CC4" w:rsidRDefault="00774FC9" w:rsidP="009C779C">
            <w:pPr>
              <w:tabs>
                <w:tab w:val="left" w:pos="426"/>
              </w:tabs>
              <w:spacing w:line="360" w:lineRule="auto"/>
              <w:jc w:val="both"/>
              <w:rPr>
                <w:rFonts w:ascii="Times New Roman" w:hAnsi="Times New Roman" w:cs="Times New Roman"/>
                <w:b/>
                <w:sz w:val="24"/>
                <w:szCs w:val="24"/>
              </w:rPr>
            </w:pPr>
            <w:r w:rsidRPr="00067CC4">
              <w:rPr>
                <w:rFonts w:ascii="Times New Roman" w:hAnsi="Times New Roman" w:cs="Times New Roman"/>
                <w:b/>
                <w:sz w:val="24"/>
                <w:szCs w:val="24"/>
              </w:rPr>
              <w:t>Not Achieved</w:t>
            </w:r>
          </w:p>
        </w:tc>
        <w:tc>
          <w:tcPr>
            <w:tcW w:w="1350" w:type="dxa"/>
            <w:shd w:val="clear" w:color="auto" w:fill="70AD47" w:themeFill="accent6"/>
          </w:tcPr>
          <w:p w14:paraId="7D3DF11B" w14:textId="140B65E1" w:rsidR="00774FC9" w:rsidRPr="00067CC4" w:rsidRDefault="00774FC9" w:rsidP="009C779C">
            <w:pPr>
              <w:tabs>
                <w:tab w:val="left" w:pos="426"/>
              </w:tabs>
              <w:spacing w:line="360" w:lineRule="auto"/>
              <w:jc w:val="both"/>
              <w:rPr>
                <w:rFonts w:ascii="Times New Roman" w:hAnsi="Times New Roman" w:cs="Times New Roman"/>
                <w:b/>
                <w:sz w:val="24"/>
                <w:szCs w:val="24"/>
              </w:rPr>
            </w:pPr>
            <w:r w:rsidRPr="00067CC4">
              <w:rPr>
                <w:rFonts w:ascii="Times New Roman" w:hAnsi="Times New Roman" w:cs="Times New Roman"/>
                <w:b/>
                <w:sz w:val="24"/>
                <w:szCs w:val="24"/>
              </w:rPr>
              <w:t>Budget Appropriation (R’000)</w:t>
            </w:r>
          </w:p>
        </w:tc>
        <w:tc>
          <w:tcPr>
            <w:tcW w:w="1260" w:type="dxa"/>
            <w:shd w:val="clear" w:color="auto" w:fill="70AD47" w:themeFill="accent6"/>
          </w:tcPr>
          <w:p w14:paraId="4C57A526" w14:textId="0B4EEEB9" w:rsidR="00774FC9" w:rsidRPr="00067CC4" w:rsidRDefault="00774FC9" w:rsidP="009C779C">
            <w:pPr>
              <w:tabs>
                <w:tab w:val="left" w:pos="426"/>
              </w:tabs>
              <w:spacing w:line="360" w:lineRule="auto"/>
              <w:jc w:val="both"/>
              <w:rPr>
                <w:rFonts w:ascii="Times New Roman" w:hAnsi="Times New Roman" w:cs="Times New Roman"/>
                <w:b/>
                <w:sz w:val="24"/>
                <w:szCs w:val="24"/>
              </w:rPr>
            </w:pPr>
            <w:r w:rsidRPr="00067CC4">
              <w:rPr>
                <w:rFonts w:ascii="Times New Roman" w:hAnsi="Times New Roman" w:cs="Times New Roman"/>
                <w:b/>
                <w:sz w:val="24"/>
                <w:szCs w:val="24"/>
              </w:rPr>
              <w:t>Budget Spent (R’000)</w:t>
            </w:r>
          </w:p>
        </w:tc>
      </w:tr>
      <w:tr w:rsidR="00774FC9" w:rsidRPr="00067CC4" w14:paraId="425215E5" w14:textId="77777777" w:rsidTr="00BC2B2F">
        <w:tc>
          <w:tcPr>
            <w:tcW w:w="1795" w:type="dxa"/>
          </w:tcPr>
          <w:p w14:paraId="7361C962" w14:textId="666A9083" w:rsidR="00774FC9" w:rsidRPr="00067CC4" w:rsidRDefault="00774FC9" w:rsidP="00BC2B2F">
            <w:pPr>
              <w:tabs>
                <w:tab w:val="left" w:pos="426"/>
              </w:tabs>
              <w:spacing w:line="360" w:lineRule="auto"/>
              <w:rPr>
                <w:rFonts w:ascii="Times New Roman" w:hAnsi="Times New Roman" w:cs="Times New Roman"/>
                <w:sz w:val="24"/>
                <w:szCs w:val="24"/>
              </w:rPr>
            </w:pPr>
            <w:r w:rsidRPr="00067CC4">
              <w:rPr>
                <w:rFonts w:ascii="Times New Roman" w:hAnsi="Times New Roman" w:cs="Times New Roman"/>
                <w:sz w:val="24"/>
                <w:szCs w:val="24"/>
              </w:rPr>
              <w:t>Administration</w:t>
            </w:r>
          </w:p>
        </w:tc>
        <w:tc>
          <w:tcPr>
            <w:tcW w:w="1260" w:type="dxa"/>
          </w:tcPr>
          <w:p w14:paraId="0977BB67" w14:textId="508D0F26" w:rsidR="00774FC9" w:rsidRPr="00067CC4" w:rsidRDefault="00774FC9" w:rsidP="009C779C">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14</w:t>
            </w:r>
          </w:p>
        </w:tc>
        <w:tc>
          <w:tcPr>
            <w:tcW w:w="1080" w:type="dxa"/>
            <w:shd w:val="clear" w:color="auto" w:fill="70AD47" w:themeFill="accent6"/>
          </w:tcPr>
          <w:p w14:paraId="50E3D3E9" w14:textId="4E8B0D41" w:rsidR="00774FC9" w:rsidRPr="00067CC4" w:rsidRDefault="002A2EAD" w:rsidP="009C779C">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12</w:t>
            </w:r>
          </w:p>
          <w:p w14:paraId="7936DEDD" w14:textId="54B3F61A" w:rsidR="00774FC9" w:rsidRPr="00067CC4" w:rsidRDefault="00774FC9" w:rsidP="009C779C">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w:t>
            </w:r>
            <w:r w:rsidR="002A2EAD" w:rsidRPr="00067CC4">
              <w:rPr>
                <w:rFonts w:ascii="Times New Roman" w:hAnsi="Times New Roman" w:cs="Times New Roman"/>
                <w:sz w:val="24"/>
                <w:szCs w:val="24"/>
              </w:rPr>
              <w:t>86</w:t>
            </w:r>
            <w:r w:rsidRPr="00067CC4">
              <w:rPr>
                <w:rFonts w:ascii="Times New Roman" w:hAnsi="Times New Roman" w:cs="Times New Roman"/>
                <w:sz w:val="24"/>
                <w:szCs w:val="24"/>
              </w:rPr>
              <w:t>%)</w:t>
            </w:r>
          </w:p>
        </w:tc>
        <w:tc>
          <w:tcPr>
            <w:tcW w:w="1170" w:type="dxa"/>
            <w:shd w:val="clear" w:color="auto" w:fill="FFC000"/>
          </w:tcPr>
          <w:p w14:paraId="1A6ED907" w14:textId="16F5345D" w:rsidR="00774FC9" w:rsidRPr="00067CC4" w:rsidRDefault="002A2EAD" w:rsidP="009C779C">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1</w:t>
            </w:r>
          </w:p>
          <w:p w14:paraId="4910AF5C" w14:textId="57E6A35C" w:rsidR="00774FC9" w:rsidRPr="00067CC4" w:rsidRDefault="00774FC9" w:rsidP="009C779C">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w:t>
            </w:r>
            <w:r w:rsidR="002A2EAD" w:rsidRPr="00067CC4">
              <w:rPr>
                <w:rFonts w:ascii="Times New Roman" w:hAnsi="Times New Roman" w:cs="Times New Roman"/>
                <w:sz w:val="24"/>
                <w:szCs w:val="24"/>
              </w:rPr>
              <w:t>7</w:t>
            </w:r>
            <w:r w:rsidRPr="00067CC4">
              <w:rPr>
                <w:rFonts w:ascii="Times New Roman" w:hAnsi="Times New Roman" w:cs="Times New Roman"/>
                <w:sz w:val="24"/>
                <w:szCs w:val="24"/>
              </w:rPr>
              <w:t>%)</w:t>
            </w:r>
          </w:p>
        </w:tc>
        <w:tc>
          <w:tcPr>
            <w:tcW w:w="1170" w:type="dxa"/>
            <w:shd w:val="clear" w:color="auto" w:fill="FF0000"/>
          </w:tcPr>
          <w:p w14:paraId="1631FD32" w14:textId="77777777" w:rsidR="002A2EAD" w:rsidRPr="00067CC4" w:rsidRDefault="002A2EAD" w:rsidP="009C779C">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1</w:t>
            </w:r>
          </w:p>
          <w:p w14:paraId="202425A1" w14:textId="4615D684" w:rsidR="00774FC9" w:rsidRPr="00067CC4" w:rsidRDefault="002A2EAD" w:rsidP="009C779C">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(7%)</w:t>
            </w:r>
          </w:p>
        </w:tc>
        <w:tc>
          <w:tcPr>
            <w:tcW w:w="1350" w:type="dxa"/>
            <w:shd w:val="clear" w:color="auto" w:fill="auto"/>
          </w:tcPr>
          <w:p w14:paraId="25C456B9" w14:textId="4ED3547A" w:rsidR="00774FC9" w:rsidRPr="00067CC4" w:rsidRDefault="002A2EAD" w:rsidP="009C779C">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114.0</w:t>
            </w:r>
          </w:p>
        </w:tc>
        <w:tc>
          <w:tcPr>
            <w:tcW w:w="1260" w:type="dxa"/>
            <w:shd w:val="clear" w:color="auto" w:fill="auto"/>
          </w:tcPr>
          <w:p w14:paraId="2C69C2C8" w14:textId="1C5CB3F3" w:rsidR="00774FC9" w:rsidRPr="00067CC4" w:rsidRDefault="002A2EAD" w:rsidP="009C779C">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98.9</w:t>
            </w:r>
          </w:p>
          <w:p w14:paraId="783FCAC0" w14:textId="2B702CC6" w:rsidR="00774FC9" w:rsidRPr="00067CC4" w:rsidRDefault="00774FC9">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(8</w:t>
            </w:r>
            <w:r w:rsidR="002A2EAD" w:rsidRPr="00067CC4">
              <w:rPr>
                <w:rFonts w:ascii="Times New Roman" w:hAnsi="Times New Roman" w:cs="Times New Roman"/>
                <w:sz w:val="24"/>
                <w:szCs w:val="24"/>
              </w:rPr>
              <w:t>9</w:t>
            </w:r>
            <w:r w:rsidRPr="00067CC4">
              <w:rPr>
                <w:rFonts w:ascii="Times New Roman" w:hAnsi="Times New Roman" w:cs="Times New Roman"/>
                <w:sz w:val="24"/>
                <w:szCs w:val="24"/>
              </w:rPr>
              <w:t>%)</w:t>
            </w:r>
          </w:p>
        </w:tc>
      </w:tr>
      <w:tr w:rsidR="00774FC9" w:rsidRPr="00067CC4" w14:paraId="4C8B541E" w14:textId="77777777" w:rsidTr="00BC2B2F">
        <w:tc>
          <w:tcPr>
            <w:tcW w:w="1795" w:type="dxa"/>
          </w:tcPr>
          <w:p w14:paraId="621ECCA1" w14:textId="047127B7" w:rsidR="00774FC9" w:rsidRPr="00067CC4" w:rsidRDefault="00774FC9" w:rsidP="00BC2B2F">
            <w:pPr>
              <w:tabs>
                <w:tab w:val="left" w:pos="426"/>
              </w:tabs>
              <w:spacing w:line="360" w:lineRule="auto"/>
              <w:rPr>
                <w:rFonts w:ascii="Times New Roman" w:hAnsi="Times New Roman" w:cs="Times New Roman"/>
                <w:sz w:val="24"/>
                <w:szCs w:val="24"/>
              </w:rPr>
            </w:pPr>
            <w:r w:rsidRPr="00067CC4">
              <w:rPr>
                <w:rFonts w:ascii="Times New Roman" w:hAnsi="Times New Roman" w:cs="Times New Roman"/>
                <w:sz w:val="24"/>
                <w:szCs w:val="24"/>
              </w:rPr>
              <w:t>Policy and Research</w:t>
            </w:r>
          </w:p>
        </w:tc>
        <w:tc>
          <w:tcPr>
            <w:tcW w:w="1260" w:type="dxa"/>
          </w:tcPr>
          <w:p w14:paraId="529D1F8B" w14:textId="040D4112" w:rsidR="00774FC9" w:rsidRPr="00067CC4" w:rsidRDefault="00774FC9" w:rsidP="009C779C">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11</w:t>
            </w:r>
          </w:p>
        </w:tc>
        <w:tc>
          <w:tcPr>
            <w:tcW w:w="1080" w:type="dxa"/>
            <w:shd w:val="clear" w:color="auto" w:fill="70AD47" w:themeFill="accent6"/>
          </w:tcPr>
          <w:p w14:paraId="3C1FF5A0" w14:textId="0B85FBC0" w:rsidR="00774FC9" w:rsidRPr="00067CC4" w:rsidRDefault="002A2EAD" w:rsidP="009C779C">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6</w:t>
            </w:r>
          </w:p>
          <w:p w14:paraId="7527F960" w14:textId="2E17AEAC" w:rsidR="00774FC9" w:rsidRPr="00067CC4" w:rsidRDefault="00774FC9">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w:t>
            </w:r>
            <w:r w:rsidR="002A2EAD" w:rsidRPr="00067CC4">
              <w:rPr>
                <w:rFonts w:ascii="Times New Roman" w:hAnsi="Times New Roman" w:cs="Times New Roman"/>
                <w:sz w:val="24"/>
                <w:szCs w:val="24"/>
              </w:rPr>
              <w:t>55</w:t>
            </w:r>
            <w:r w:rsidRPr="00067CC4">
              <w:rPr>
                <w:rFonts w:ascii="Times New Roman" w:hAnsi="Times New Roman" w:cs="Times New Roman"/>
                <w:sz w:val="24"/>
                <w:szCs w:val="24"/>
              </w:rPr>
              <w:t>%)</w:t>
            </w:r>
          </w:p>
        </w:tc>
        <w:tc>
          <w:tcPr>
            <w:tcW w:w="1170" w:type="dxa"/>
            <w:shd w:val="clear" w:color="auto" w:fill="FFC000"/>
          </w:tcPr>
          <w:p w14:paraId="4E477293" w14:textId="5D94BF9E" w:rsidR="00774FC9" w:rsidRPr="00067CC4" w:rsidRDefault="002A2EAD" w:rsidP="009C779C">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2</w:t>
            </w:r>
          </w:p>
          <w:p w14:paraId="1996D42F" w14:textId="2E880703" w:rsidR="00774FC9" w:rsidRPr="00067CC4" w:rsidRDefault="00774FC9" w:rsidP="009C779C">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w:t>
            </w:r>
            <w:r w:rsidR="002A2EAD" w:rsidRPr="00067CC4">
              <w:rPr>
                <w:rFonts w:ascii="Times New Roman" w:hAnsi="Times New Roman" w:cs="Times New Roman"/>
                <w:sz w:val="24"/>
                <w:szCs w:val="24"/>
              </w:rPr>
              <w:t>18</w:t>
            </w:r>
            <w:r w:rsidRPr="00067CC4">
              <w:rPr>
                <w:rFonts w:ascii="Times New Roman" w:hAnsi="Times New Roman" w:cs="Times New Roman"/>
                <w:sz w:val="24"/>
                <w:szCs w:val="24"/>
              </w:rPr>
              <w:t>%)</w:t>
            </w:r>
          </w:p>
        </w:tc>
        <w:tc>
          <w:tcPr>
            <w:tcW w:w="1170" w:type="dxa"/>
            <w:shd w:val="clear" w:color="auto" w:fill="FF0000"/>
          </w:tcPr>
          <w:p w14:paraId="329BF9E0" w14:textId="3381C62C" w:rsidR="00774FC9" w:rsidRPr="00067CC4" w:rsidRDefault="002A2EAD" w:rsidP="009C779C">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3</w:t>
            </w:r>
          </w:p>
          <w:p w14:paraId="4A56CFBD" w14:textId="149C55C9" w:rsidR="00774FC9" w:rsidRPr="00067CC4" w:rsidRDefault="00774FC9" w:rsidP="009C779C">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w:t>
            </w:r>
            <w:r w:rsidR="002A2EAD" w:rsidRPr="00067CC4">
              <w:rPr>
                <w:rFonts w:ascii="Times New Roman" w:hAnsi="Times New Roman" w:cs="Times New Roman"/>
                <w:sz w:val="24"/>
                <w:szCs w:val="24"/>
              </w:rPr>
              <w:t>27</w:t>
            </w:r>
            <w:r w:rsidRPr="00067CC4">
              <w:rPr>
                <w:rFonts w:ascii="Times New Roman" w:hAnsi="Times New Roman" w:cs="Times New Roman"/>
                <w:sz w:val="24"/>
                <w:szCs w:val="24"/>
              </w:rPr>
              <w:t>%)</w:t>
            </w:r>
          </w:p>
        </w:tc>
        <w:tc>
          <w:tcPr>
            <w:tcW w:w="1350" w:type="dxa"/>
            <w:shd w:val="clear" w:color="auto" w:fill="auto"/>
          </w:tcPr>
          <w:p w14:paraId="7F6C5621" w14:textId="4C93C4A7" w:rsidR="00774FC9" w:rsidRPr="00067CC4" w:rsidRDefault="002A2EAD" w:rsidP="009C779C">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26.0</w:t>
            </w:r>
          </w:p>
        </w:tc>
        <w:tc>
          <w:tcPr>
            <w:tcW w:w="1260" w:type="dxa"/>
            <w:shd w:val="clear" w:color="auto" w:fill="auto"/>
          </w:tcPr>
          <w:p w14:paraId="30A294CD" w14:textId="5BEC2331" w:rsidR="00774FC9" w:rsidRPr="00067CC4" w:rsidRDefault="002A2EAD" w:rsidP="009C779C">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13.8</w:t>
            </w:r>
          </w:p>
          <w:p w14:paraId="7A313356" w14:textId="0D0EF78E" w:rsidR="00774FC9" w:rsidRPr="00067CC4" w:rsidRDefault="00774FC9" w:rsidP="009C779C">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w:t>
            </w:r>
            <w:r w:rsidR="002A2EAD" w:rsidRPr="00067CC4">
              <w:rPr>
                <w:rFonts w:ascii="Times New Roman" w:hAnsi="Times New Roman" w:cs="Times New Roman"/>
                <w:sz w:val="24"/>
                <w:szCs w:val="24"/>
              </w:rPr>
              <w:t>54</w:t>
            </w:r>
            <w:r w:rsidRPr="00067CC4">
              <w:rPr>
                <w:rFonts w:ascii="Times New Roman" w:hAnsi="Times New Roman" w:cs="Times New Roman"/>
                <w:sz w:val="24"/>
                <w:szCs w:val="24"/>
              </w:rPr>
              <w:t>%)</w:t>
            </w:r>
          </w:p>
        </w:tc>
      </w:tr>
      <w:tr w:rsidR="00774FC9" w:rsidRPr="00067CC4" w14:paraId="078D8D35" w14:textId="77777777" w:rsidTr="00BC2B2F">
        <w:tc>
          <w:tcPr>
            <w:tcW w:w="1795" w:type="dxa"/>
          </w:tcPr>
          <w:p w14:paraId="1826CFB4" w14:textId="123BB384" w:rsidR="00774FC9" w:rsidRPr="00067CC4" w:rsidRDefault="00774FC9" w:rsidP="00BC2B2F">
            <w:pPr>
              <w:tabs>
                <w:tab w:val="left" w:pos="426"/>
              </w:tabs>
              <w:spacing w:line="360" w:lineRule="auto"/>
              <w:rPr>
                <w:rFonts w:ascii="Times New Roman" w:hAnsi="Times New Roman" w:cs="Times New Roman"/>
                <w:sz w:val="24"/>
                <w:szCs w:val="24"/>
              </w:rPr>
            </w:pPr>
            <w:r w:rsidRPr="00067CC4">
              <w:rPr>
                <w:rFonts w:ascii="Times New Roman" w:hAnsi="Times New Roman" w:cs="Times New Roman"/>
                <w:sz w:val="24"/>
                <w:szCs w:val="24"/>
              </w:rPr>
              <w:t>Programme Design and Support</w:t>
            </w:r>
          </w:p>
        </w:tc>
        <w:tc>
          <w:tcPr>
            <w:tcW w:w="1260" w:type="dxa"/>
          </w:tcPr>
          <w:p w14:paraId="23FAE6D6" w14:textId="4FAEA233" w:rsidR="00774FC9" w:rsidRPr="00067CC4" w:rsidRDefault="00774FC9" w:rsidP="009C779C">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13</w:t>
            </w:r>
          </w:p>
        </w:tc>
        <w:tc>
          <w:tcPr>
            <w:tcW w:w="1080" w:type="dxa"/>
            <w:shd w:val="clear" w:color="auto" w:fill="70AD47" w:themeFill="accent6"/>
          </w:tcPr>
          <w:p w14:paraId="5F1C5F74" w14:textId="176299E2" w:rsidR="00774FC9" w:rsidRPr="00067CC4" w:rsidRDefault="002A2EAD" w:rsidP="009C779C">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9</w:t>
            </w:r>
          </w:p>
          <w:p w14:paraId="394BB003" w14:textId="3CB63F28" w:rsidR="00774FC9" w:rsidRPr="00067CC4" w:rsidRDefault="00774FC9" w:rsidP="009C779C">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w:t>
            </w:r>
            <w:r w:rsidR="002A2EAD" w:rsidRPr="00067CC4">
              <w:rPr>
                <w:rFonts w:ascii="Times New Roman" w:hAnsi="Times New Roman" w:cs="Times New Roman"/>
                <w:sz w:val="24"/>
                <w:szCs w:val="24"/>
              </w:rPr>
              <w:t>69</w:t>
            </w:r>
            <w:r w:rsidRPr="00067CC4">
              <w:rPr>
                <w:rFonts w:ascii="Times New Roman" w:hAnsi="Times New Roman" w:cs="Times New Roman"/>
                <w:sz w:val="24"/>
                <w:szCs w:val="24"/>
              </w:rPr>
              <w:t>%)</w:t>
            </w:r>
          </w:p>
        </w:tc>
        <w:tc>
          <w:tcPr>
            <w:tcW w:w="1170" w:type="dxa"/>
            <w:shd w:val="clear" w:color="auto" w:fill="FFC000"/>
          </w:tcPr>
          <w:p w14:paraId="27AC2DF2" w14:textId="71F7C736" w:rsidR="00774FC9" w:rsidRPr="00067CC4" w:rsidRDefault="002A2EAD" w:rsidP="009C779C">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0</w:t>
            </w:r>
          </w:p>
        </w:tc>
        <w:tc>
          <w:tcPr>
            <w:tcW w:w="1170" w:type="dxa"/>
            <w:shd w:val="clear" w:color="auto" w:fill="FF0000"/>
          </w:tcPr>
          <w:p w14:paraId="743171C7" w14:textId="49A25EFF" w:rsidR="00774FC9" w:rsidRPr="00067CC4" w:rsidRDefault="002A2EAD" w:rsidP="009C779C">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4</w:t>
            </w:r>
          </w:p>
          <w:p w14:paraId="136B6200" w14:textId="75234A8E" w:rsidR="00774FC9" w:rsidRPr="00067CC4" w:rsidRDefault="00774FC9" w:rsidP="009C779C">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w:t>
            </w:r>
            <w:r w:rsidR="002A2EAD" w:rsidRPr="00067CC4">
              <w:rPr>
                <w:rFonts w:ascii="Times New Roman" w:hAnsi="Times New Roman" w:cs="Times New Roman"/>
                <w:sz w:val="24"/>
                <w:szCs w:val="24"/>
              </w:rPr>
              <w:t>31</w:t>
            </w:r>
            <w:r w:rsidRPr="00067CC4">
              <w:rPr>
                <w:rFonts w:ascii="Times New Roman" w:hAnsi="Times New Roman" w:cs="Times New Roman"/>
                <w:sz w:val="24"/>
                <w:szCs w:val="24"/>
              </w:rPr>
              <w:t>%)</w:t>
            </w:r>
          </w:p>
        </w:tc>
        <w:tc>
          <w:tcPr>
            <w:tcW w:w="1350" w:type="dxa"/>
            <w:shd w:val="clear" w:color="auto" w:fill="auto"/>
          </w:tcPr>
          <w:p w14:paraId="199B5F9C" w14:textId="65F01555" w:rsidR="00774FC9" w:rsidRPr="00067CC4" w:rsidRDefault="002A2EAD" w:rsidP="009C779C">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1.178</w:t>
            </w:r>
          </w:p>
        </w:tc>
        <w:tc>
          <w:tcPr>
            <w:tcW w:w="1260" w:type="dxa"/>
            <w:shd w:val="clear" w:color="auto" w:fill="auto"/>
          </w:tcPr>
          <w:p w14:paraId="4667041A" w14:textId="34E45211" w:rsidR="00774FC9" w:rsidRPr="00067CC4" w:rsidRDefault="00774FC9" w:rsidP="009C779C">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1</w:t>
            </w:r>
            <w:r w:rsidR="002A2EAD" w:rsidRPr="00067CC4">
              <w:rPr>
                <w:rFonts w:ascii="Times New Roman" w:hAnsi="Times New Roman" w:cs="Times New Roman"/>
                <w:sz w:val="24"/>
                <w:szCs w:val="24"/>
              </w:rPr>
              <w:t>.</w:t>
            </w:r>
            <w:r w:rsidRPr="00067CC4">
              <w:rPr>
                <w:rFonts w:ascii="Times New Roman" w:hAnsi="Times New Roman" w:cs="Times New Roman"/>
                <w:sz w:val="24"/>
                <w:szCs w:val="24"/>
              </w:rPr>
              <w:t>0</w:t>
            </w:r>
            <w:r w:rsidR="002A2EAD" w:rsidRPr="00067CC4">
              <w:rPr>
                <w:rFonts w:ascii="Times New Roman" w:hAnsi="Times New Roman" w:cs="Times New Roman"/>
                <w:sz w:val="24"/>
                <w:szCs w:val="24"/>
              </w:rPr>
              <w:t>84</w:t>
            </w:r>
          </w:p>
          <w:p w14:paraId="3A62E776" w14:textId="362D28F9" w:rsidR="00774FC9" w:rsidRPr="00067CC4" w:rsidRDefault="00774FC9" w:rsidP="009C779C">
            <w:pPr>
              <w:tabs>
                <w:tab w:val="left" w:pos="426"/>
              </w:tabs>
              <w:spacing w:line="360" w:lineRule="auto"/>
              <w:jc w:val="both"/>
              <w:rPr>
                <w:rFonts w:ascii="Times New Roman" w:hAnsi="Times New Roman" w:cs="Times New Roman"/>
                <w:sz w:val="24"/>
                <w:szCs w:val="24"/>
              </w:rPr>
            </w:pPr>
            <w:r w:rsidRPr="00067CC4">
              <w:rPr>
                <w:rFonts w:ascii="Times New Roman" w:hAnsi="Times New Roman" w:cs="Times New Roman"/>
                <w:sz w:val="24"/>
                <w:szCs w:val="24"/>
              </w:rPr>
              <w:t>(9</w:t>
            </w:r>
            <w:r w:rsidR="002A2EAD" w:rsidRPr="00067CC4">
              <w:rPr>
                <w:rFonts w:ascii="Times New Roman" w:hAnsi="Times New Roman" w:cs="Times New Roman"/>
                <w:sz w:val="24"/>
                <w:szCs w:val="24"/>
              </w:rPr>
              <w:t>2</w:t>
            </w:r>
            <w:r w:rsidRPr="00067CC4">
              <w:rPr>
                <w:rFonts w:ascii="Times New Roman" w:hAnsi="Times New Roman" w:cs="Times New Roman"/>
                <w:sz w:val="24"/>
                <w:szCs w:val="24"/>
              </w:rPr>
              <w:t>%)</w:t>
            </w:r>
          </w:p>
          <w:p w14:paraId="78AFB3B1" w14:textId="53783A72" w:rsidR="00774FC9" w:rsidRPr="00067CC4" w:rsidRDefault="00774FC9" w:rsidP="009C779C">
            <w:pPr>
              <w:tabs>
                <w:tab w:val="left" w:pos="426"/>
              </w:tabs>
              <w:spacing w:line="360" w:lineRule="auto"/>
              <w:jc w:val="both"/>
              <w:rPr>
                <w:rFonts w:ascii="Times New Roman" w:hAnsi="Times New Roman" w:cs="Times New Roman"/>
                <w:sz w:val="24"/>
                <w:szCs w:val="24"/>
              </w:rPr>
            </w:pPr>
          </w:p>
        </w:tc>
      </w:tr>
      <w:tr w:rsidR="00774FC9" w:rsidRPr="00067CC4" w14:paraId="6179B88F" w14:textId="77777777" w:rsidTr="00B4043E">
        <w:tc>
          <w:tcPr>
            <w:tcW w:w="1795" w:type="dxa"/>
            <w:shd w:val="clear" w:color="auto" w:fill="D9D9D9" w:themeFill="background1" w:themeFillShade="D9"/>
          </w:tcPr>
          <w:p w14:paraId="5C6EE020" w14:textId="25476F51" w:rsidR="00774FC9" w:rsidRPr="00067CC4" w:rsidRDefault="00774FC9" w:rsidP="00BC2B2F">
            <w:pPr>
              <w:tabs>
                <w:tab w:val="left" w:pos="426"/>
              </w:tabs>
              <w:spacing w:line="360" w:lineRule="auto"/>
              <w:rPr>
                <w:rFonts w:ascii="Times New Roman" w:hAnsi="Times New Roman" w:cs="Times New Roman"/>
                <w:b/>
                <w:sz w:val="24"/>
                <w:szCs w:val="24"/>
              </w:rPr>
            </w:pPr>
            <w:r w:rsidRPr="00067CC4">
              <w:rPr>
                <w:rFonts w:ascii="Times New Roman" w:hAnsi="Times New Roman" w:cs="Times New Roman"/>
                <w:b/>
                <w:sz w:val="24"/>
                <w:szCs w:val="24"/>
              </w:rPr>
              <w:t>Total</w:t>
            </w:r>
          </w:p>
        </w:tc>
        <w:tc>
          <w:tcPr>
            <w:tcW w:w="1260" w:type="dxa"/>
            <w:shd w:val="clear" w:color="auto" w:fill="D9D9D9" w:themeFill="background1" w:themeFillShade="D9"/>
          </w:tcPr>
          <w:p w14:paraId="24991C78" w14:textId="7D89A747" w:rsidR="00774FC9" w:rsidRPr="00067CC4" w:rsidRDefault="00774FC9" w:rsidP="009C779C">
            <w:pPr>
              <w:tabs>
                <w:tab w:val="left" w:pos="426"/>
              </w:tabs>
              <w:spacing w:line="360" w:lineRule="auto"/>
              <w:jc w:val="both"/>
              <w:rPr>
                <w:rFonts w:ascii="Times New Roman" w:hAnsi="Times New Roman" w:cs="Times New Roman"/>
                <w:b/>
                <w:sz w:val="24"/>
                <w:szCs w:val="24"/>
              </w:rPr>
            </w:pPr>
            <w:r w:rsidRPr="00067CC4">
              <w:rPr>
                <w:rFonts w:ascii="Times New Roman" w:hAnsi="Times New Roman" w:cs="Times New Roman"/>
                <w:b/>
                <w:sz w:val="24"/>
                <w:szCs w:val="24"/>
              </w:rPr>
              <w:t>38</w:t>
            </w:r>
          </w:p>
        </w:tc>
        <w:tc>
          <w:tcPr>
            <w:tcW w:w="1080" w:type="dxa"/>
            <w:shd w:val="clear" w:color="auto" w:fill="D9D9D9" w:themeFill="background1" w:themeFillShade="D9"/>
          </w:tcPr>
          <w:p w14:paraId="6486F596" w14:textId="24E3524B" w:rsidR="00774FC9" w:rsidRPr="00067CC4" w:rsidRDefault="002A2EAD" w:rsidP="009C779C">
            <w:pPr>
              <w:tabs>
                <w:tab w:val="left" w:pos="426"/>
              </w:tabs>
              <w:spacing w:line="360" w:lineRule="auto"/>
              <w:jc w:val="both"/>
              <w:rPr>
                <w:rFonts w:ascii="Times New Roman" w:hAnsi="Times New Roman" w:cs="Times New Roman"/>
                <w:b/>
                <w:sz w:val="24"/>
                <w:szCs w:val="24"/>
              </w:rPr>
            </w:pPr>
            <w:r w:rsidRPr="00067CC4">
              <w:rPr>
                <w:rFonts w:ascii="Times New Roman" w:hAnsi="Times New Roman" w:cs="Times New Roman"/>
                <w:b/>
                <w:sz w:val="24"/>
                <w:szCs w:val="24"/>
              </w:rPr>
              <w:t>27</w:t>
            </w:r>
          </w:p>
          <w:p w14:paraId="303CAEBE" w14:textId="3FD8D8B2" w:rsidR="00774FC9" w:rsidRPr="00067CC4" w:rsidRDefault="00774FC9" w:rsidP="009C779C">
            <w:pPr>
              <w:tabs>
                <w:tab w:val="left" w:pos="426"/>
              </w:tabs>
              <w:spacing w:line="360" w:lineRule="auto"/>
              <w:jc w:val="both"/>
              <w:rPr>
                <w:rFonts w:ascii="Times New Roman" w:hAnsi="Times New Roman" w:cs="Times New Roman"/>
                <w:b/>
                <w:sz w:val="24"/>
                <w:szCs w:val="24"/>
              </w:rPr>
            </w:pPr>
            <w:r w:rsidRPr="00067CC4">
              <w:rPr>
                <w:rFonts w:ascii="Times New Roman" w:hAnsi="Times New Roman" w:cs="Times New Roman"/>
                <w:b/>
                <w:sz w:val="24"/>
                <w:szCs w:val="24"/>
              </w:rPr>
              <w:t>(</w:t>
            </w:r>
            <w:r w:rsidR="002A2EAD" w:rsidRPr="00067CC4">
              <w:rPr>
                <w:rFonts w:ascii="Times New Roman" w:hAnsi="Times New Roman" w:cs="Times New Roman"/>
                <w:b/>
                <w:sz w:val="24"/>
                <w:szCs w:val="24"/>
              </w:rPr>
              <w:t>71</w:t>
            </w:r>
            <w:r w:rsidRPr="00067CC4">
              <w:rPr>
                <w:rFonts w:ascii="Times New Roman" w:hAnsi="Times New Roman" w:cs="Times New Roman"/>
                <w:b/>
                <w:sz w:val="24"/>
                <w:szCs w:val="24"/>
              </w:rPr>
              <w:t>%)</w:t>
            </w:r>
          </w:p>
        </w:tc>
        <w:tc>
          <w:tcPr>
            <w:tcW w:w="1170" w:type="dxa"/>
            <w:shd w:val="clear" w:color="auto" w:fill="D9D9D9" w:themeFill="background1" w:themeFillShade="D9"/>
          </w:tcPr>
          <w:p w14:paraId="7FCDA1BC" w14:textId="7CFDE925" w:rsidR="00774FC9" w:rsidRPr="00067CC4" w:rsidRDefault="002A2EAD" w:rsidP="009C779C">
            <w:pPr>
              <w:tabs>
                <w:tab w:val="left" w:pos="426"/>
              </w:tabs>
              <w:spacing w:line="360" w:lineRule="auto"/>
              <w:jc w:val="both"/>
              <w:rPr>
                <w:rFonts w:ascii="Times New Roman" w:hAnsi="Times New Roman" w:cs="Times New Roman"/>
                <w:b/>
                <w:sz w:val="24"/>
                <w:szCs w:val="24"/>
              </w:rPr>
            </w:pPr>
            <w:r w:rsidRPr="00067CC4">
              <w:rPr>
                <w:rFonts w:ascii="Times New Roman" w:hAnsi="Times New Roman" w:cs="Times New Roman"/>
                <w:b/>
                <w:sz w:val="24"/>
                <w:szCs w:val="24"/>
              </w:rPr>
              <w:t>3</w:t>
            </w:r>
          </w:p>
          <w:p w14:paraId="23087D2D" w14:textId="33E63165" w:rsidR="00774FC9" w:rsidRPr="00067CC4" w:rsidRDefault="00774FC9" w:rsidP="009C779C">
            <w:pPr>
              <w:tabs>
                <w:tab w:val="left" w:pos="426"/>
              </w:tabs>
              <w:spacing w:line="360" w:lineRule="auto"/>
              <w:jc w:val="both"/>
              <w:rPr>
                <w:rFonts w:ascii="Times New Roman" w:hAnsi="Times New Roman" w:cs="Times New Roman"/>
                <w:b/>
                <w:sz w:val="24"/>
                <w:szCs w:val="24"/>
              </w:rPr>
            </w:pPr>
            <w:r w:rsidRPr="00067CC4">
              <w:rPr>
                <w:rFonts w:ascii="Times New Roman" w:hAnsi="Times New Roman" w:cs="Times New Roman"/>
                <w:b/>
                <w:sz w:val="24"/>
                <w:szCs w:val="24"/>
              </w:rPr>
              <w:t>(8%)</w:t>
            </w:r>
          </w:p>
        </w:tc>
        <w:tc>
          <w:tcPr>
            <w:tcW w:w="1170" w:type="dxa"/>
            <w:shd w:val="clear" w:color="auto" w:fill="D9D9D9" w:themeFill="background1" w:themeFillShade="D9"/>
          </w:tcPr>
          <w:p w14:paraId="36F75BCB" w14:textId="2101BA66" w:rsidR="00774FC9" w:rsidRPr="00067CC4" w:rsidRDefault="002A2EAD" w:rsidP="009C779C">
            <w:pPr>
              <w:tabs>
                <w:tab w:val="left" w:pos="426"/>
              </w:tabs>
              <w:spacing w:line="360" w:lineRule="auto"/>
              <w:jc w:val="both"/>
              <w:rPr>
                <w:rFonts w:ascii="Times New Roman" w:hAnsi="Times New Roman" w:cs="Times New Roman"/>
                <w:b/>
                <w:sz w:val="24"/>
                <w:szCs w:val="24"/>
              </w:rPr>
            </w:pPr>
            <w:r w:rsidRPr="00067CC4">
              <w:rPr>
                <w:rFonts w:ascii="Times New Roman" w:hAnsi="Times New Roman" w:cs="Times New Roman"/>
                <w:b/>
                <w:sz w:val="24"/>
                <w:szCs w:val="24"/>
              </w:rPr>
              <w:t>8</w:t>
            </w:r>
          </w:p>
          <w:p w14:paraId="17B6EC22" w14:textId="5A589233" w:rsidR="00774FC9" w:rsidRPr="00067CC4" w:rsidRDefault="00774FC9" w:rsidP="009C779C">
            <w:pPr>
              <w:tabs>
                <w:tab w:val="left" w:pos="426"/>
              </w:tabs>
              <w:spacing w:line="360" w:lineRule="auto"/>
              <w:jc w:val="both"/>
              <w:rPr>
                <w:rFonts w:ascii="Times New Roman" w:hAnsi="Times New Roman" w:cs="Times New Roman"/>
                <w:b/>
                <w:sz w:val="24"/>
                <w:szCs w:val="24"/>
              </w:rPr>
            </w:pPr>
            <w:r w:rsidRPr="00067CC4">
              <w:rPr>
                <w:rFonts w:ascii="Times New Roman" w:hAnsi="Times New Roman" w:cs="Times New Roman"/>
                <w:b/>
                <w:sz w:val="24"/>
                <w:szCs w:val="24"/>
              </w:rPr>
              <w:t>(</w:t>
            </w:r>
            <w:r w:rsidR="002A2EAD" w:rsidRPr="00067CC4">
              <w:rPr>
                <w:rFonts w:ascii="Times New Roman" w:hAnsi="Times New Roman" w:cs="Times New Roman"/>
                <w:b/>
                <w:sz w:val="24"/>
                <w:szCs w:val="24"/>
              </w:rPr>
              <w:t>21</w:t>
            </w:r>
            <w:r w:rsidRPr="00067CC4">
              <w:rPr>
                <w:rFonts w:ascii="Times New Roman" w:hAnsi="Times New Roman" w:cs="Times New Roman"/>
                <w:b/>
                <w:sz w:val="24"/>
                <w:szCs w:val="24"/>
              </w:rPr>
              <w:t>%)</w:t>
            </w:r>
          </w:p>
        </w:tc>
        <w:tc>
          <w:tcPr>
            <w:tcW w:w="1350" w:type="dxa"/>
            <w:shd w:val="clear" w:color="auto" w:fill="D9D9D9" w:themeFill="background1" w:themeFillShade="D9"/>
          </w:tcPr>
          <w:p w14:paraId="5F8DA473" w14:textId="12EDA2BF" w:rsidR="00774FC9" w:rsidRPr="00067CC4" w:rsidRDefault="002A2EAD" w:rsidP="009C779C">
            <w:pPr>
              <w:tabs>
                <w:tab w:val="left" w:pos="426"/>
              </w:tabs>
              <w:spacing w:line="360" w:lineRule="auto"/>
              <w:jc w:val="both"/>
              <w:rPr>
                <w:rFonts w:ascii="Times New Roman" w:hAnsi="Times New Roman" w:cs="Times New Roman"/>
                <w:b/>
                <w:sz w:val="24"/>
                <w:szCs w:val="24"/>
              </w:rPr>
            </w:pPr>
            <w:r w:rsidRPr="00067CC4">
              <w:rPr>
                <w:rFonts w:ascii="Times New Roman" w:hAnsi="Times New Roman" w:cs="Times New Roman"/>
                <w:b/>
                <w:sz w:val="24"/>
                <w:szCs w:val="24"/>
              </w:rPr>
              <w:t>1.318</w:t>
            </w:r>
          </w:p>
        </w:tc>
        <w:tc>
          <w:tcPr>
            <w:tcW w:w="1260" w:type="dxa"/>
            <w:shd w:val="clear" w:color="auto" w:fill="D9D9D9" w:themeFill="background1" w:themeFillShade="D9"/>
          </w:tcPr>
          <w:p w14:paraId="2C8C38A3" w14:textId="4189224C" w:rsidR="00774FC9" w:rsidRPr="00067CC4" w:rsidRDefault="002A2EAD" w:rsidP="009C779C">
            <w:pPr>
              <w:tabs>
                <w:tab w:val="left" w:pos="426"/>
              </w:tabs>
              <w:spacing w:line="360" w:lineRule="auto"/>
              <w:jc w:val="both"/>
              <w:rPr>
                <w:rFonts w:ascii="Times New Roman" w:hAnsi="Times New Roman" w:cs="Times New Roman"/>
                <w:b/>
                <w:sz w:val="24"/>
                <w:szCs w:val="24"/>
              </w:rPr>
            </w:pPr>
            <w:r w:rsidRPr="00067CC4">
              <w:rPr>
                <w:rFonts w:ascii="Times New Roman" w:hAnsi="Times New Roman" w:cs="Times New Roman"/>
                <w:b/>
                <w:sz w:val="24"/>
                <w:szCs w:val="24"/>
              </w:rPr>
              <w:t>1.197</w:t>
            </w:r>
          </w:p>
          <w:p w14:paraId="57EAB049" w14:textId="44F59E31" w:rsidR="00774FC9" w:rsidRPr="00067CC4" w:rsidRDefault="00774FC9" w:rsidP="009C779C">
            <w:pPr>
              <w:tabs>
                <w:tab w:val="left" w:pos="426"/>
              </w:tabs>
              <w:spacing w:line="360" w:lineRule="auto"/>
              <w:jc w:val="both"/>
              <w:rPr>
                <w:rFonts w:ascii="Times New Roman" w:hAnsi="Times New Roman" w:cs="Times New Roman"/>
                <w:b/>
                <w:sz w:val="24"/>
                <w:szCs w:val="24"/>
              </w:rPr>
            </w:pPr>
            <w:r w:rsidRPr="00067CC4">
              <w:rPr>
                <w:rFonts w:ascii="Times New Roman" w:hAnsi="Times New Roman" w:cs="Times New Roman"/>
                <w:b/>
                <w:sz w:val="24"/>
                <w:szCs w:val="24"/>
              </w:rPr>
              <w:t>(9</w:t>
            </w:r>
            <w:r w:rsidR="002A2EAD" w:rsidRPr="00067CC4">
              <w:rPr>
                <w:rFonts w:ascii="Times New Roman" w:hAnsi="Times New Roman" w:cs="Times New Roman"/>
                <w:b/>
                <w:sz w:val="24"/>
                <w:szCs w:val="24"/>
              </w:rPr>
              <w:t>1</w:t>
            </w:r>
            <w:r w:rsidRPr="00067CC4">
              <w:rPr>
                <w:rFonts w:ascii="Times New Roman" w:hAnsi="Times New Roman" w:cs="Times New Roman"/>
                <w:b/>
                <w:sz w:val="24"/>
                <w:szCs w:val="24"/>
              </w:rPr>
              <w:t>%)</w:t>
            </w:r>
          </w:p>
        </w:tc>
      </w:tr>
    </w:tbl>
    <w:p w14:paraId="5E8FAC70" w14:textId="1DC29CD0" w:rsidR="00025159" w:rsidRPr="00067CC4" w:rsidRDefault="00FC2BDF" w:rsidP="00FC2BDF">
      <w:pPr>
        <w:tabs>
          <w:tab w:val="left" w:pos="426"/>
        </w:tabs>
        <w:spacing w:after="0" w:line="24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 xml:space="preserve"> Source: DBSD 20</w:t>
      </w:r>
      <w:r w:rsidR="00774FC9" w:rsidRPr="00067CC4">
        <w:rPr>
          <w:rFonts w:ascii="Times New Roman" w:hAnsi="Times New Roman" w:cs="Times New Roman"/>
          <w:sz w:val="24"/>
          <w:szCs w:val="24"/>
        </w:rPr>
        <w:t>16/17</w:t>
      </w:r>
      <w:r w:rsidRPr="00067CC4">
        <w:rPr>
          <w:rFonts w:ascii="Times New Roman" w:hAnsi="Times New Roman" w:cs="Times New Roman"/>
          <w:sz w:val="24"/>
          <w:szCs w:val="24"/>
        </w:rPr>
        <w:t xml:space="preserve"> Annual Report</w:t>
      </w:r>
    </w:p>
    <w:p w14:paraId="7726E51A" w14:textId="6CC010B9" w:rsidR="00061E67" w:rsidRPr="00067CC4" w:rsidRDefault="00061E67">
      <w:pPr>
        <w:pStyle w:val="NormalWeb"/>
        <w:spacing w:before="0" w:beforeAutospacing="0" w:after="0" w:afterAutospacing="0" w:line="360" w:lineRule="auto"/>
        <w:contextualSpacing/>
        <w:jc w:val="both"/>
      </w:pPr>
      <w:r w:rsidRPr="00067CC4">
        <w:t>During the 2015/16 financial year, the Department successfully expended 97.5 percent of its budget, and only underspent by 2.5 percent. However, its financial performance for 2016/17 financial year</w:t>
      </w:r>
      <w:r w:rsidR="00F35E7F" w:rsidRPr="00067CC4">
        <w:t xml:space="preserve"> </w:t>
      </w:r>
      <w:r w:rsidRPr="00067CC4">
        <w:t>regressed</w:t>
      </w:r>
      <w:r w:rsidR="00F35E7F" w:rsidRPr="00067CC4">
        <w:t xml:space="preserve"> with a total </w:t>
      </w:r>
      <w:r w:rsidRPr="00067CC4">
        <w:t>R122 million or 9.2 percent of the allocated budget not disbursed compared to R28 million during 2015/16 financial year. The underspending of R15.7 million was due to protracted vacancy rate in the Department totalling 35 posts</w:t>
      </w:r>
      <w:r w:rsidR="00F35E7F" w:rsidRPr="00067CC4">
        <w:t xml:space="preserve"> as of 31 March 2017</w:t>
      </w:r>
      <w:r w:rsidRPr="00067CC4">
        <w:t xml:space="preserve">, while R64 million of the projected budget of R78 million accrued </w:t>
      </w:r>
      <w:r w:rsidR="0038026B" w:rsidRPr="00067CC4">
        <w:t>because</w:t>
      </w:r>
      <w:r w:rsidRPr="00067CC4">
        <w:t xml:space="preserve"> of goods and services attached to the </w:t>
      </w:r>
      <w:r w:rsidR="0038026B" w:rsidRPr="00067CC4">
        <w:t>vacancies that</w:t>
      </w:r>
      <w:r w:rsidRPr="00067CC4">
        <w:t xml:space="preserve"> could not be filled </w:t>
      </w:r>
      <w:r w:rsidR="0038026B" w:rsidRPr="00067CC4">
        <w:t>because</w:t>
      </w:r>
      <w:r w:rsidRPr="00067CC4">
        <w:t xml:space="preserve"> of structure review programme.  As indicated earlier, the DPSA informed the Committee that t</w:t>
      </w:r>
      <w:r w:rsidRPr="00067CC4">
        <w:rPr>
          <w:rFonts w:eastAsiaTheme="minorEastAsia"/>
          <w:kern w:val="24"/>
        </w:rPr>
        <w:t xml:space="preserve">he Department has finalised its service delivery model and is in the process of redesigning its organisational </w:t>
      </w:r>
      <w:r w:rsidR="0038026B" w:rsidRPr="00067CC4">
        <w:rPr>
          <w:rFonts w:eastAsiaTheme="minorEastAsia"/>
          <w:kern w:val="24"/>
        </w:rPr>
        <w:t>structure that</w:t>
      </w:r>
      <w:r w:rsidRPr="00067CC4">
        <w:rPr>
          <w:rFonts w:eastAsiaTheme="minorEastAsia"/>
          <w:kern w:val="24"/>
        </w:rPr>
        <w:t xml:space="preserve"> is aligned to its strategic plan and service delivery model. The Job Evaluation process for all posts is underway which </w:t>
      </w:r>
      <w:r w:rsidR="0038026B" w:rsidRPr="00067CC4">
        <w:rPr>
          <w:rFonts w:eastAsiaTheme="minorEastAsia"/>
          <w:kern w:val="24"/>
        </w:rPr>
        <w:t xml:space="preserve">will hopefully </w:t>
      </w:r>
      <w:r w:rsidRPr="00067CC4">
        <w:rPr>
          <w:rFonts w:eastAsiaTheme="minorEastAsia"/>
          <w:kern w:val="24"/>
        </w:rPr>
        <w:t>remedy what appears to be a chronic underspending owing to an unending programme review.</w:t>
      </w:r>
    </w:p>
    <w:p w14:paraId="79735568" w14:textId="7C381786" w:rsidR="00061E67" w:rsidRPr="00067CC4" w:rsidRDefault="00061E67">
      <w:pPr>
        <w:tabs>
          <w:tab w:val="left" w:pos="426"/>
        </w:tabs>
        <w:spacing w:after="0" w:line="360" w:lineRule="auto"/>
        <w:contextualSpacing/>
        <w:jc w:val="both"/>
        <w:rPr>
          <w:rFonts w:ascii="Times New Roman" w:hAnsi="Times New Roman" w:cs="Times New Roman"/>
          <w:sz w:val="24"/>
          <w:szCs w:val="24"/>
        </w:rPr>
      </w:pPr>
    </w:p>
    <w:p w14:paraId="5EEF4DA8" w14:textId="402F9694" w:rsidR="002747B6" w:rsidRPr="00067CC4" w:rsidRDefault="00F35E7F" w:rsidP="00BC2B2F">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For the current financial year 201</w:t>
      </w:r>
      <w:r w:rsidR="004C557D" w:rsidRPr="00067CC4">
        <w:rPr>
          <w:rFonts w:ascii="Times New Roman" w:hAnsi="Times New Roman" w:cs="Times New Roman"/>
          <w:sz w:val="24"/>
          <w:szCs w:val="24"/>
        </w:rPr>
        <w:t>7/18</w:t>
      </w:r>
      <w:r w:rsidRPr="00067CC4">
        <w:rPr>
          <w:rFonts w:ascii="Times New Roman" w:hAnsi="Times New Roman" w:cs="Times New Roman"/>
          <w:sz w:val="24"/>
          <w:szCs w:val="24"/>
        </w:rPr>
        <w:t>, the Department is budgeted an amount of R1.</w:t>
      </w:r>
      <w:r w:rsidR="004C557D" w:rsidRPr="00067CC4">
        <w:rPr>
          <w:rFonts w:ascii="Times New Roman" w:hAnsi="Times New Roman" w:cs="Times New Roman"/>
          <w:sz w:val="24"/>
          <w:szCs w:val="24"/>
        </w:rPr>
        <w:t xml:space="preserve">449 </w:t>
      </w:r>
      <w:r w:rsidRPr="00067CC4">
        <w:rPr>
          <w:rFonts w:ascii="Times New Roman" w:hAnsi="Times New Roman" w:cs="Times New Roman"/>
          <w:sz w:val="24"/>
          <w:szCs w:val="24"/>
        </w:rPr>
        <w:t xml:space="preserve">billion, which </w:t>
      </w:r>
      <w:r w:rsidR="004C557D" w:rsidRPr="00067CC4">
        <w:rPr>
          <w:rFonts w:ascii="Times New Roman" w:hAnsi="Times New Roman" w:cs="Times New Roman"/>
          <w:sz w:val="24"/>
          <w:szCs w:val="24"/>
        </w:rPr>
        <w:t>re</w:t>
      </w:r>
      <w:r w:rsidRPr="00067CC4">
        <w:rPr>
          <w:rFonts w:ascii="Times New Roman" w:hAnsi="Times New Roman" w:cs="Times New Roman"/>
          <w:sz w:val="24"/>
          <w:szCs w:val="24"/>
        </w:rPr>
        <w:t xml:space="preserve">presents </w:t>
      </w:r>
      <w:r w:rsidR="004C557D" w:rsidRPr="00067CC4">
        <w:rPr>
          <w:rFonts w:ascii="Times New Roman" w:hAnsi="Times New Roman" w:cs="Times New Roman"/>
          <w:sz w:val="24"/>
          <w:szCs w:val="24"/>
        </w:rPr>
        <w:t>an</w:t>
      </w:r>
      <w:r w:rsidRPr="00067CC4">
        <w:rPr>
          <w:rFonts w:ascii="Times New Roman" w:hAnsi="Times New Roman" w:cs="Times New Roman"/>
          <w:sz w:val="24"/>
          <w:szCs w:val="24"/>
        </w:rPr>
        <w:t xml:space="preserve"> increase of </w:t>
      </w:r>
      <w:r w:rsidR="00C76177" w:rsidRPr="00067CC4">
        <w:rPr>
          <w:rFonts w:ascii="Times New Roman" w:hAnsi="Times New Roman" w:cs="Times New Roman"/>
          <w:sz w:val="24"/>
          <w:szCs w:val="24"/>
        </w:rPr>
        <w:t>124 million</w:t>
      </w:r>
      <w:r w:rsidR="002A05E7" w:rsidRPr="00067CC4">
        <w:rPr>
          <w:rFonts w:ascii="Times New Roman" w:hAnsi="Times New Roman" w:cs="Times New Roman"/>
          <w:sz w:val="24"/>
          <w:szCs w:val="24"/>
        </w:rPr>
        <w:t xml:space="preserve"> or 7.8</w:t>
      </w:r>
      <w:r w:rsidR="00C76177" w:rsidRPr="00067CC4">
        <w:rPr>
          <w:rFonts w:ascii="Times New Roman" w:hAnsi="Times New Roman" w:cs="Times New Roman"/>
          <w:sz w:val="24"/>
          <w:szCs w:val="24"/>
        </w:rPr>
        <w:t xml:space="preserve"> </w:t>
      </w:r>
      <w:r w:rsidRPr="00067CC4">
        <w:rPr>
          <w:rFonts w:ascii="Times New Roman" w:hAnsi="Times New Roman" w:cs="Times New Roman"/>
          <w:sz w:val="24"/>
          <w:szCs w:val="24"/>
        </w:rPr>
        <w:t xml:space="preserve">compared </w:t>
      </w:r>
      <w:r w:rsidR="004C557D" w:rsidRPr="00067CC4">
        <w:rPr>
          <w:rFonts w:ascii="Times New Roman" w:hAnsi="Times New Roman" w:cs="Times New Roman"/>
          <w:sz w:val="24"/>
          <w:szCs w:val="24"/>
        </w:rPr>
        <w:t xml:space="preserve">to </w:t>
      </w:r>
      <w:r w:rsidR="00C76177" w:rsidRPr="00067CC4">
        <w:rPr>
          <w:rFonts w:ascii="Times New Roman" w:hAnsi="Times New Roman" w:cs="Times New Roman"/>
          <w:sz w:val="24"/>
          <w:szCs w:val="24"/>
        </w:rPr>
        <w:t>R1.325 allocated</w:t>
      </w:r>
      <w:r w:rsidR="004C557D" w:rsidRPr="00067CC4">
        <w:rPr>
          <w:rFonts w:ascii="Times New Roman" w:hAnsi="Times New Roman" w:cs="Times New Roman"/>
          <w:sz w:val="24"/>
          <w:szCs w:val="24"/>
        </w:rPr>
        <w:t xml:space="preserve"> during the </w:t>
      </w:r>
      <w:r w:rsidRPr="00067CC4">
        <w:rPr>
          <w:rFonts w:ascii="Times New Roman" w:hAnsi="Times New Roman" w:cs="Times New Roman"/>
          <w:sz w:val="24"/>
          <w:szCs w:val="24"/>
        </w:rPr>
        <w:t>previous financial year 201</w:t>
      </w:r>
      <w:r w:rsidR="00C76177" w:rsidRPr="00067CC4">
        <w:rPr>
          <w:rFonts w:ascii="Times New Roman" w:hAnsi="Times New Roman" w:cs="Times New Roman"/>
          <w:sz w:val="24"/>
          <w:szCs w:val="24"/>
        </w:rPr>
        <w:t>6/17</w:t>
      </w:r>
      <w:r w:rsidRPr="00067CC4">
        <w:rPr>
          <w:rFonts w:ascii="Times New Roman" w:hAnsi="Times New Roman" w:cs="Times New Roman"/>
          <w:sz w:val="24"/>
          <w:szCs w:val="24"/>
        </w:rPr>
        <w:t>. For the outer years of the 201</w:t>
      </w:r>
      <w:r w:rsidR="00085D1B" w:rsidRPr="00067CC4">
        <w:rPr>
          <w:rFonts w:ascii="Times New Roman" w:hAnsi="Times New Roman" w:cs="Times New Roman"/>
          <w:sz w:val="24"/>
          <w:szCs w:val="24"/>
        </w:rPr>
        <w:t>8</w:t>
      </w:r>
      <w:r w:rsidRPr="00067CC4">
        <w:rPr>
          <w:rFonts w:ascii="Times New Roman" w:hAnsi="Times New Roman" w:cs="Times New Roman"/>
          <w:sz w:val="24"/>
          <w:szCs w:val="24"/>
        </w:rPr>
        <w:t xml:space="preserve"> M</w:t>
      </w:r>
      <w:r w:rsidR="004C557D" w:rsidRPr="00067CC4">
        <w:rPr>
          <w:rFonts w:ascii="Times New Roman" w:hAnsi="Times New Roman" w:cs="Times New Roman"/>
          <w:sz w:val="24"/>
          <w:szCs w:val="24"/>
        </w:rPr>
        <w:t>edium Term Expenditure Framework (“M</w:t>
      </w:r>
      <w:r w:rsidRPr="00067CC4">
        <w:rPr>
          <w:rFonts w:ascii="Times New Roman" w:hAnsi="Times New Roman" w:cs="Times New Roman"/>
          <w:sz w:val="24"/>
          <w:szCs w:val="24"/>
        </w:rPr>
        <w:t>TE</w:t>
      </w:r>
      <w:r w:rsidR="00B725F2" w:rsidRPr="00067CC4">
        <w:rPr>
          <w:rFonts w:ascii="Times New Roman" w:hAnsi="Times New Roman" w:cs="Times New Roman"/>
          <w:sz w:val="24"/>
          <w:szCs w:val="24"/>
        </w:rPr>
        <w:t>F</w:t>
      </w:r>
      <w:r w:rsidR="004C557D" w:rsidRPr="00067CC4">
        <w:rPr>
          <w:rFonts w:ascii="Times New Roman" w:hAnsi="Times New Roman" w:cs="Times New Roman"/>
          <w:sz w:val="24"/>
          <w:szCs w:val="24"/>
        </w:rPr>
        <w:t>”),</w:t>
      </w:r>
      <w:r w:rsidRPr="00067CC4">
        <w:rPr>
          <w:rFonts w:ascii="Times New Roman" w:hAnsi="Times New Roman" w:cs="Times New Roman"/>
          <w:sz w:val="24"/>
          <w:szCs w:val="24"/>
        </w:rPr>
        <w:t xml:space="preserve"> the Department has been allocated an amount of R1.</w:t>
      </w:r>
      <w:r w:rsidR="004C557D" w:rsidRPr="00067CC4">
        <w:rPr>
          <w:rFonts w:ascii="Times New Roman" w:hAnsi="Times New Roman" w:cs="Times New Roman"/>
          <w:sz w:val="24"/>
          <w:szCs w:val="24"/>
        </w:rPr>
        <w:t>529</w:t>
      </w:r>
      <w:r w:rsidRPr="00067CC4">
        <w:rPr>
          <w:rFonts w:ascii="Times New Roman" w:hAnsi="Times New Roman" w:cs="Times New Roman"/>
          <w:sz w:val="24"/>
          <w:szCs w:val="24"/>
        </w:rPr>
        <w:t xml:space="preserve"> billion and R1.</w:t>
      </w:r>
      <w:r w:rsidR="004C557D" w:rsidRPr="00067CC4">
        <w:rPr>
          <w:rFonts w:ascii="Times New Roman" w:hAnsi="Times New Roman" w:cs="Times New Roman"/>
          <w:sz w:val="24"/>
          <w:szCs w:val="24"/>
        </w:rPr>
        <w:t>618</w:t>
      </w:r>
      <w:r w:rsidRPr="00067CC4">
        <w:rPr>
          <w:rFonts w:ascii="Times New Roman" w:hAnsi="Times New Roman" w:cs="Times New Roman"/>
          <w:sz w:val="24"/>
          <w:szCs w:val="24"/>
        </w:rPr>
        <w:t xml:space="preserve"> billion respectively. This represents an average growth rate of 7.7 percent over the 201</w:t>
      </w:r>
      <w:r w:rsidR="00085D1B" w:rsidRPr="00067CC4">
        <w:rPr>
          <w:rFonts w:ascii="Times New Roman" w:hAnsi="Times New Roman" w:cs="Times New Roman"/>
          <w:sz w:val="24"/>
          <w:szCs w:val="24"/>
        </w:rPr>
        <w:t>7/18</w:t>
      </w:r>
      <w:r w:rsidRPr="00067CC4">
        <w:rPr>
          <w:rFonts w:ascii="Times New Roman" w:hAnsi="Times New Roman" w:cs="Times New Roman"/>
          <w:sz w:val="24"/>
          <w:szCs w:val="24"/>
        </w:rPr>
        <w:t xml:space="preserve"> MTEF. </w:t>
      </w:r>
      <w:r w:rsidR="00C76177" w:rsidRPr="00067CC4">
        <w:rPr>
          <w:rFonts w:ascii="Times New Roman" w:hAnsi="Times New Roman" w:cs="Times New Roman"/>
          <w:sz w:val="24"/>
          <w:szCs w:val="24"/>
        </w:rPr>
        <w:t>The D</w:t>
      </w:r>
      <w:r w:rsidR="00085D1B" w:rsidRPr="00067CC4">
        <w:rPr>
          <w:rFonts w:ascii="Times New Roman" w:hAnsi="Times New Roman" w:cs="Times New Roman"/>
          <w:sz w:val="24"/>
          <w:szCs w:val="24"/>
        </w:rPr>
        <w:t>epartment’s total budget allocation, which includes transfers to the Small Enterprise Development Agency, is expected to increase at an annual rate of 7.1 percent, from R1.2 billion in 2016/17 to R1.6 billion by 2019/20.</w:t>
      </w:r>
      <w:r w:rsidR="00C76177" w:rsidRPr="00067CC4">
        <w:rPr>
          <w:rFonts w:ascii="Times New Roman" w:hAnsi="Times New Roman" w:cs="Times New Roman"/>
          <w:sz w:val="24"/>
          <w:szCs w:val="24"/>
        </w:rPr>
        <w:t xml:space="preserve"> </w:t>
      </w:r>
      <w:r w:rsidR="006627C7" w:rsidRPr="00067CC4">
        <w:rPr>
          <w:rFonts w:ascii="Times New Roman" w:hAnsi="Times New Roman" w:cs="Times New Roman"/>
          <w:sz w:val="24"/>
          <w:szCs w:val="24"/>
        </w:rPr>
        <w:t>The allocated budget of R1.</w:t>
      </w:r>
      <w:r w:rsidR="00085D1B" w:rsidRPr="00067CC4">
        <w:rPr>
          <w:rFonts w:ascii="Times New Roman" w:hAnsi="Times New Roman" w:cs="Times New Roman"/>
          <w:sz w:val="24"/>
          <w:szCs w:val="24"/>
        </w:rPr>
        <w:t>4</w:t>
      </w:r>
      <w:r w:rsidR="00A87060" w:rsidRPr="00067CC4">
        <w:rPr>
          <w:rFonts w:ascii="Times New Roman" w:hAnsi="Times New Roman" w:cs="Times New Roman"/>
          <w:sz w:val="24"/>
          <w:szCs w:val="24"/>
        </w:rPr>
        <w:t xml:space="preserve"> billion for the </w:t>
      </w:r>
      <w:r w:rsidR="00085D1B" w:rsidRPr="00067CC4">
        <w:rPr>
          <w:rFonts w:ascii="Times New Roman" w:hAnsi="Times New Roman" w:cs="Times New Roman"/>
          <w:sz w:val="24"/>
          <w:szCs w:val="24"/>
        </w:rPr>
        <w:t xml:space="preserve">current </w:t>
      </w:r>
      <w:r w:rsidR="00A87060" w:rsidRPr="00067CC4">
        <w:rPr>
          <w:rFonts w:ascii="Times New Roman" w:hAnsi="Times New Roman" w:cs="Times New Roman"/>
          <w:sz w:val="24"/>
          <w:szCs w:val="24"/>
        </w:rPr>
        <w:t>financial year 201</w:t>
      </w:r>
      <w:r w:rsidR="00085D1B" w:rsidRPr="00067CC4">
        <w:rPr>
          <w:rFonts w:ascii="Times New Roman" w:hAnsi="Times New Roman" w:cs="Times New Roman"/>
          <w:sz w:val="24"/>
          <w:szCs w:val="24"/>
        </w:rPr>
        <w:t>7/18</w:t>
      </w:r>
      <w:r w:rsidR="00A87060" w:rsidRPr="00067CC4">
        <w:rPr>
          <w:rFonts w:ascii="Times New Roman" w:hAnsi="Times New Roman" w:cs="Times New Roman"/>
          <w:sz w:val="24"/>
          <w:szCs w:val="24"/>
        </w:rPr>
        <w:t xml:space="preserve"> is budgeted to finance current payments which include compensation of employees</w:t>
      </w:r>
      <w:r w:rsidR="002747B6" w:rsidRPr="00067CC4">
        <w:rPr>
          <w:rFonts w:ascii="Times New Roman" w:hAnsi="Times New Roman" w:cs="Times New Roman"/>
          <w:sz w:val="24"/>
          <w:szCs w:val="24"/>
        </w:rPr>
        <w:t>,</w:t>
      </w:r>
      <w:r w:rsidR="00A87060" w:rsidRPr="00067CC4">
        <w:rPr>
          <w:rFonts w:ascii="Times New Roman" w:hAnsi="Times New Roman" w:cs="Times New Roman"/>
          <w:sz w:val="24"/>
          <w:szCs w:val="24"/>
        </w:rPr>
        <w:t xml:space="preserve"> goods and services, payments for capital assets</w:t>
      </w:r>
      <w:r w:rsidR="002747B6" w:rsidRPr="00067CC4">
        <w:rPr>
          <w:rFonts w:ascii="Times New Roman" w:hAnsi="Times New Roman" w:cs="Times New Roman"/>
          <w:sz w:val="24"/>
          <w:szCs w:val="24"/>
        </w:rPr>
        <w:t>,</w:t>
      </w:r>
      <w:r w:rsidR="00A87060" w:rsidRPr="00067CC4">
        <w:rPr>
          <w:rFonts w:ascii="Times New Roman" w:hAnsi="Times New Roman" w:cs="Times New Roman"/>
          <w:sz w:val="24"/>
          <w:szCs w:val="24"/>
        </w:rPr>
        <w:t xml:space="preserve"> transfers and subsidies. The sign</w:t>
      </w:r>
      <w:r w:rsidR="007123AE" w:rsidRPr="00067CC4">
        <w:rPr>
          <w:rFonts w:ascii="Times New Roman" w:hAnsi="Times New Roman" w:cs="Times New Roman"/>
          <w:sz w:val="24"/>
          <w:szCs w:val="24"/>
        </w:rPr>
        <w:t xml:space="preserve">ificant amount </w:t>
      </w:r>
      <w:r w:rsidR="002747B6" w:rsidRPr="00067CC4">
        <w:rPr>
          <w:rFonts w:ascii="Times New Roman" w:hAnsi="Times New Roman" w:cs="Times New Roman"/>
          <w:sz w:val="24"/>
          <w:szCs w:val="24"/>
        </w:rPr>
        <w:t xml:space="preserve">of R736 million </w:t>
      </w:r>
      <w:r w:rsidR="005504AE" w:rsidRPr="00067CC4">
        <w:rPr>
          <w:rFonts w:ascii="Times New Roman" w:hAnsi="Times New Roman" w:cs="Times New Roman"/>
          <w:sz w:val="24"/>
          <w:szCs w:val="24"/>
        </w:rPr>
        <w:t xml:space="preserve">will be transferred to </w:t>
      </w:r>
      <w:r w:rsidR="002747B6" w:rsidRPr="00067CC4">
        <w:rPr>
          <w:rFonts w:ascii="Times New Roman" w:hAnsi="Times New Roman" w:cs="Times New Roman"/>
          <w:sz w:val="24"/>
          <w:szCs w:val="24"/>
        </w:rPr>
        <w:t xml:space="preserve">a </w:t>
      </w:r>
      <w:r w:rsidR="005504AE" w:rsidRPr="00067CC4">
        <w:rPr>
          <w:rFonts w:ascii="Times New Roman" w:hAnsi="Times New Roman" w:cs="Times New Roman"/>
          <w:sz w:val="24"/>
          <w:szCs w:val="24"/>
        </w:rPr>
        <w:t>D</w:t>
      </w:r>
      <w:r w:rsidR="00A87060" w:rsidRPr="00067CC4">
        <w:rPr>
          <w:rFonts w:ascii="Times New Roman" w:hAnsi="Times New Roman" w:cs="Times New Roman"/>
          <w:sz w:val="24"/>
          <w:szCs w:val="24"/>
        </w:rPr>
        <w:t>epartmental entit</w:t>
      </w:r>
      <w:r w:rsidR="002747B6" w:rsidRPr="00067CC4">
        <w:rPr>
          <w:rFonts w:ascii="Times New Roman" w:hAnsi="Times New Roman" w:cs="Times New Roman"/>
          <w:sz w:val="24"/>
          <w:szCs w:val="24"/>
        </w:rPr>
        <w:t xml:space="preserve">y, namely , </w:t>
      </w:r>
      <w:r w:rsidR="00A87060" w:rsidRPr="00067CC4">
        <w:rPr>
          <w:rFonts w:ascii="Times New Roman" w:hAnsi="Times New Roman" w:cs="Times New Roman"/>
          <w:sz w:val="24"/>
          <w:szCs w:val="24"/>
        </w:rPr>
        <w:t xml:space="preserve">Small </w:t>
      </w:r>
      <w:r w:rsidR="008832D2" w:rsidRPr="00067CC4">
        <w:rPr>
          <w:rFonts w:ascii="Times New Roman" w:hAnsi="Times New Roman" w:cs="Times New Roman"/>
          <w:sz w:val="24"/>
          <w:szCs w:val="24"/>
        </w:rPr>
        <w:t xml:space="preserve">Enterprise </w:t>
      </w:r>
      <w:r w:rsidR="00A87060" w:rsidRPr="00067CC4">
        <w:rPr>
          <w:rFonts w:ascii="Times New Roman" w:hAnsi="Times New Roman" w:cs="Times New Roman"/>
          <w:sz w:val="24"/>
          <w:szCs w:val="24"/>
        </w:rPr>
        <w:t>Development Agency</w:t>
      </w:r>
      <w:r w:rsidR="00085D1B" w:rsidRPr="00067CC4">
        <w:rPr>
          <w:rFonts w:ascii="Times New Roman" w:hAnsi="Times New Roman" w:cs="Times New Roman"/>
          <w:sz w:val="24"/>
          <w:szCs w:val="24"/>
        </w:rPr>
        <w:t xml:space="preserve"> a</w:t>
      </w:r>
      <w:r w:rsidR="00A87060" w:rsidRPr="00067CC4">
        <w:rPr>
          <w:rFonts w:ascii="Times New Roman" w:hAnsi="Times New Roman" w:cs="Times New Roman"/>
          <w:sz w:val="24"/>
          <w:szCs w:val="24"/>
        </w:rPr>
        <w:t xml:space="preserve">nd various </w:t>
      </w:r>
      <w:r w:rsidR="002747B6" w:rsidRPr="00067CC4">
        <w:rPr>
          <w:rFonts w:ascii="Times New Roman" w:hAnsi="Times New Roman" w:cs="Times New Roman"/>
          <w:sz w:val="24"/>
          <w:szCs w:val="24"/>
        </w:rPr>
        <w:t xml:space="preserve">private </w:t>
      </w:r>
      <w:r w:rsidR="00A87060" w:rsidRPr="00067CC4">
        <w:rPr>
          <w:rFonts w:ascii="Times New Roman" w:hAnsi="Times New Roman" w:cs="Times New Roman"/>
          <w:sz w:val="24"/>
          <w:szCs w:val="24"/>
        </w:rPr>
        <w:t>institutions through Black Business Supplier Deve</w:t>
      </w:r>
      <w:r w:rsidR="008832D2" w:rsidRPr="00067CC4">
        <w:rPr>
          <w:rFonts w:ascii="Times New Roman" w:hAnsi="Times New Roman" w:cs="Times New Roman"/>
          <w:sz w:val="24"/>
          <w:szCs w:val="24"/>
        </w:rPr>
        <w:t>lopment Programme, Co</w:t>
      </w:r>
      <w:r w:rsidR="00085D1B" w:rsidRPr="00067CC4">
        <w:rPr>
          <w:rFonts w:ascii="Times New Roman" w:hAnsi="Times New Roman" w:cs="Times New Roman"/>
          <w:sz w:val="24"/>
          <w:szCs w:val="24"/>
        </w:rPr>
        <w:t>-</w:t>
      </w:r>
      <w:r w:rsidR="008832D2" w:rsidRPr="00067CC4">
        <w:rPr>
          <w:rFonts w:ascii="Times New Roman" w:hAnsi="Times New Roman" w:cs="Times New Roman"/>
          <w:sz w:val="24"/>
          <w:szCs w:val="24"/>
        </w:rPr>
        <w:t>operative Incentive S</w:t>
      </w:r>
      <w:r w:rsidR="00A87060" w:rsidRPr="00067CC4">
        <w:rPr>
          <w:rFonts w:ascii="Times New Roman" w:hAnsi="Times New Roman" w:cs="Times New Roman"/>
          <w:sz w:val="24"/>
          <w:szCs w:val="24"/>
        </w:rPr>
        <w:t>cheme, Nationa</w:t>
      </w:r>
      <w:r w:rsidR="008832D2" w:rsidRPr="00067CC4">
        <w:rPr>
          <w:rFonts w:ascii="Times New Roman" w:hAnsi="Times New Roman" w:cs="Times New Roman"/>
          <w:sz w:val="24"/>
          <w:szCs w:val="24"/>
        </w:rPr>
        <w:t>l Informal Business Upliftment Scheme and Enterprise Incubation P</w:t>
      </w:r>
      <w:r w:rsidR="00A87060" w:rsidRPr="00067CC4">
        <w:rPr>
          <w:rFonts w:ascii="Times New Roman" w:hAnsi="Times New Roman" w:cs="Times New Roman"/>
          <w:sz w:val="24"/>
          <w:szCs w:val="24"/>
        </w:rPr>
        <w:t xml:space="preserve">rogramme. </w:t>
      </w:r>
    </w:p>
    <w:p w14:paraId="0D285C6A" w14:textId="2BFB7AE5" w:rsidR="00E93F10" w:rsidRPr="00067CC4" w:rsidRDefault="00E93F10">
      <w:pPr>
        <w:spacing w:line="360" w:lineRule="auto"/>
        <w:contextualSpacing/>
        <w:rPr>
          <w:rFonts w:ascii="Times New Roman" w:hAnsi="Times New Roman" w:cs="Times New Roman"/>
          <w:sz w:val="24"/>
          <w:szCs w:val="24"/>
        </w:rPr>
      </w:pPr>
    </w:p>
    <w:p w14:paraId="77C3E64D" w14:textId="74134056" w:rsidR="000E7772" w:rsidRPr="00067CC4" w:rsidRDefault="00BB7806" w:rsidP="00713595">
      <w:pPr>
        <w:pStyle w:val="Default"/>
        <w:numPr>
          <w:ilvl w:val="1"/>
          <w:numId w:val="18"/>
        </w:numPr>
        <w:spacing w:line="360" w:lineRule="auto"/>
        <w:contextualSpacing/>
        <w:jc w:val="both"/>
        <w:rPr>
          <w:b/>
          <w:color w:val="auto"/>
        </w:rPr>
      </w:pPr>
      <w:r w:rsidRPr="00067CC4">
        <w:rPr>
          <w:b/>
          <w:color w:val="auto"/>
        </w:rPr>
        <w:t>Funding Proposal for 2018 MTEF</w:t>
      </w:r>
    </w:p>
    <w:p w14:paraId="57DB6D57" w14:textId="33261DF3" w:rsidR="000E7772" w:rsidRPr="00067CC4" w:rsidRDefault="000E7772" w:rsidP="000E7772">
      <w:pPr>
        <w:pStyle w:val="Default"/>
        <w:spacing w:line="360" w:lineRule="auto"/>
        <w:contextualSpacing/>
        <w:jc w:val="both"/>
        <w:rPr>
          <w:color w:val="auto"/>
        </w:rPr>
      </w:pPr>
      <w:r w:rsidRPr="00067CC4">
        <w:rPr>
          <w:color w:val="auto"/>
        </w:rPr>
        <w:t xml:space="preserve">The budget and MTEF allocations below support and contribute to the three Strategic Goals as captured in the Department Strategic Plan, and it is being carried forward in the Department 2017/18 </w:t>
      </w:r>
      <w:r w:rsidR="006C0899" w:rsidRPr="00067CC4">
        <w:rPr>
          <w:color w:val="auto"/>
        </w:rPr>
        <w:t>APP</w:t>
      </w:r>
      <w:r w:rsidRPr="00067CC4">
        <w:rPr>
          <w:color w:val="auto"/>
        </w:rPr>
        <w:t xml:space="preserve">. </w:t>
      </w:r>
      <w:r w:rsidR="006C0899" w:rsidRPr="00067CC4">
        <w:rPr>
          <w:color w:val="auto"/>
        </w:rPr>
        <w:t xml:space="preserve">Table </w:t>
      </w:r>
      <w:r w:rsidR="00B725F2" w:rsidRPr="00067CC4">
        <w:rPr>
          <w:color w:val="auto"/>
        </w:rPr>
        <w:t xml:space="preserve">5 </w:t>
      </w:r>
      <w:r w:rsidRPr="00067CC4">
        <w:rPr>
          <w:color w:val="auto"/>
        </w:rPr>
        <w:t>below breaks down the budget allocation per programme for 2017/18 compared to allocations per programme in 2015/16. The Department’s total budget allocation, which includes transfers to the Small Enterprise Development Agency, is expected to increase at an annual rate of 7.1 percent, from R1.2 billion in 2016/17 to R1.6 billion by 2019/20. The Department’s budget is distributed across the following three programmes: -</w:t>
      </w:r>
    </w:p>
    <w:p w14:paraId="17FE8091" w14:textId="77777777" w:rsidR="000E7772" w:rsidRPr="00067CC4" w:rsidRDefault="000E7772" w:rsidP="000E7772">
      <w:pPr>
        <w:pStyle w:val="Default"/>
        <w:spacing w:line="360" w:lineRule="auto"/>
        <w:contextualSpacing/>
        <w:jc w:val="both"/>
        <w:rPr>
          <w:color w:val="auto"/>
        </w:rPr>
      </w:pPr>
    </w:p>
    <w:p w14:paraId="19970BFA" w14:textId="77777777" w:rsidR="000E7772" w:rsidRPr="00067CC4" w:rsidRDefault="000E7772" w:rsidP="00F7586C">
      <w:pPr>
        <w:pStyle w:val="Default"/>
        <w:numPr>
          <w:ilvl w:val="0"/>
          <w:numId w:val="21"/>
        </w:numPr>
        <w:spacing w:line="360" w:lineRule="auto"/>
        <w:contextualSpacing/>
        <w:jc w:val="both"/>
        <w:rPr>
          <w:color w:val="auto"/>
        </w:rPr>
      </w:pPr>
      <w:r w:rsidRPr="00067CC4">
        <w:rPr>
          <w:color w:val="auto"/>
        </w:rPr>
        <w:t>Programme 1: Administration;</w:t>
      </w:r>
    </w:p>
    <w:p w14:paraId="52B32C5E" w14:textId="77777777" w:rsidR="000E7772" w:rsidRPr="00067CC4" w:rsidRDefault="000E7772" w:rsidP="00F7586C">
      <w:pPr>
        <w:pStyle w:val="Default"/>
        <w:numPr>
          <w:ilvl w:val="0"/>
          <w:numId w:val="21"/>
        </w:numPr>
        <w:spacing w:line="360" w:lineRule="auto"/>
        <w:contextualSpacing/>
        <w:jc w:val="both"/>
        <w:rPr>
          <w:color w:val="auto"/>
        </w:rPr>
      </w:pPr>
      <w:r w:rsidRPr="00067CC4">
        <w:rPr>
          <w:color w:val="auto"/>
        </w:rPr>
        <w:t>Programme 2: Small, Micro, Medium and Co-operatives Policy and Research and;</w:t>
      </w:r>
    </w:p>
    <w:p w14:paraId="3EB9F4FB" w14:textId="77777777" w:rsidR="000E7772" w:rsidRPr="00067CC4" w:rsidRDefault="000E7772" w:rsidP="00F7586C">
      <w:pPr>
        <w:pStyle w:val="Default"/>
        <w:numPr>
          <w:ilvl w:val="0"/>
          <w:numId w:val="21"/>
        </w:numPr>
        <w:spacing w:line="360" w:lineRule="auto"/>
        <w:contextualSpacing/>
        <w:jc w:val="both"/>
        <w:rPr>
          <w:color w:val="auto"/>
        </w:rPr>
      </w:pPr>
      <w:r w:rsidRPr="00067CC4">
        <w:rPr>
          <w:color w:val="auto"/>
        </w:rPr>
        <w:t>Programme 3: Small Medium Micro Enterprises and Co-operatives Programme Design and support</w:t>
      </w:r>
    </w:p>
    <w:p w14:paraId="7EF80B0F" w14:textId="6A0D6BCF" w:rsidR="000E7772" w:rsidRDefault="000E7772" w:rsidP="000E7772">
      <w:pPr>
        <w:pStyle w:val="Default"/>
        <w:spacing w:line="360" w:lineRule="auto"/>
        <w:contextualSpacing/>
        <w:jc w:val="both"/>
        <w:rPr>
          <w:color w:val="auto"/>
        </w:rPr>
      </w:pPr>
    </w:p>
    <w:p w14:paraId="1FEDCB74" w14:textId="1E605701" w:rsidR="0035379D" w:rsidRDefault="0035379D" w:rsidP="000E7772">
      <w:pPr>
        <w:pStyle w:val="Default"/>
        <w:spacing w:line="360" w:lineRule="auto"/>
        <w:contextualSpacing/>
        <w:jc w:val="both"/>
        <w:rPr>
          <w:color w:val="auto"/>
        </w:rPr>
      </w:pPr>
    </w:p>
    <w:p w14:paraId="70F671EA" w14:textId="6BA0838F" w:rsidR="0035379D" w:rsidRDefault="0035379D" w:rsidP="000E7772">
      <w:pPr>
        <w:pStyle w:val="Default"/>
        <w:spacing w:line="360" w:lineRule="auto"/>
        <w:contextualSpacing/>
        <w:jc w:val="both"/>
        <w:rPr>
          <w:color w:val="auto"/>
        </w:rPr>
      </w:pPr>
    </w:p>
    <w:p w14:paraId="07E400BC" w14:textId="0C4C8EF6" w:rsidR="0035379D" w:rsidRDefault="0035379D" w:rsidP="000E7772">
      <w:pPr>
        <w:pStyle w:val="Default"/>
        <w:spacing w:line="360" w:lineRule="auto"/>
        <w:contextualSpacing/>
        <w:jc w:val="both"/>
        <w:rPr>
          <w:color w:val="auto"/>
        </w:rPr>
      </w:pPr>
    </w:p>
    <w:p w14:paraId="70153228" w14:textId="4E1C85A4" w:rsidR="0035379D" w:rsidRDefault="0035379D" w:rsidP="000E7772">
      <w:pPr>
        <w:pStyle w:val="Default"/>
        <w:spacing w:line="360" w:lineRule="auto"/>
        <w:contextualSpacing/>
        <w:jc w:val="both"/>
        <w:rPr>
          <w:color w:val="auto"/>
        </w:rPr>
      </w:pPr>
    </w:p>
    <w:p w14:paraId="373FB953" w14:textId="77777777" w:rsidR="0035379D" w:rsidRPr="00067CC4" w:rsidRDefault="0035379D" w:rsidP="000E7772">
      <w:pPr>
        <w:pStyle w:val="Default"/>
        <w:spacing w:line="360" w:lineRule="auto"/>
        <w:contextualSpacing/>
        <w:jc w:val="both"/>
        <w:rPr>
          <w:color w:val="auto"/>
        </w:rPr>
      </w:pPr>
    </w:p>
    <w:p w14:paraId="0CCD4267" w14:textId="727364D9" w:rsidR="000E7772" w:rsidRPr="00067CC4" w:rsidRDefault="00B725F2" w:rsidP="000E7772">
      <w:pPr>
        <w:pStyle w:val="Default"/>
        <w:contextualSpacing/>
        <w:jc w:val="both"/>
        <w:rPr>
          <w:color w:val="auto"/>
        </w:rPr>
      </w:pPr>
      <w:r w:rsidRPr="00067CC4">
        <w:rPr>
          <w:b/>
          <w:color w:val="auto"/>
        </w:rPr>
        <w:t>Table 5</w:t>
      </w:r>
      <w:r w:rsidR="000E7772" w:rsidRPr="00067CC4">
        <w:rPr>
          <w:b/>
          <w:color w:val="auto"/>
        </w:rPr>
        <w:t>: Consolidated Budget Summary 2017/18</w:t>
      </w:r>
      <w:r w:rsidR="006C0899" w:rsidRPr="00067CC4">
        <w:rPr>
          <w:b/>
          <w:color w:val="auto"/>
        </w:rPr>
        <w:t xml:space="preserve"> &amp; Outer Years</w:t>
      </w:r>
    </w:p>
    <w:tbl>
      <w:tblPr>
        <w:tblW w:w="0" w:type="auto"/>
        <w:tblLayout w:type="fixed"/>
        <w:tblCellMar>
          <w:left w:w="0" w:type="dxa"/>
          <w:right w:w="0" w:type="dxa"/>
        </w:tblCellMar>
        <w:tblLook w:val="04A0" w:firstRow="1" w:lastRow="0" w:firstColumn="1" w:lastColumn="0" w:noHBand="0" w:noVBand="1"/>
      </w:tblPr>
      <w:tblGrid>
        <w:gridCol w:w="1435"/>
        <w:gridCol w:w="1394"/>
        <w:gridCol w:w="1138"/>
        <w:gridCol w:w="1099"/>
        <w:gridCol w:w="1460"/>
        <w:gridCol w:w="1017"/>
        <w:gridCol w:w="1017"/>
        <w:gridCol w:w="1020"/>
      </w:tblGrid>
      <w:tr w:rsidR="000E7772" w:rsidRPr="00067CC4" w14:paraId="1045EAF3" w14:textId="77777777" w:rsidTr="000E7772">
        <w:trPr>
          <w:trHeight w:val="568"/>
        </w:trPr>
        <w:tc>
          <w:tcPr>
            <w:tcW w:w="1435" w:type="dxa"/>
            <w:vMerge w:val="restart"/>
            <w:tcBorders>
              <w:top w:val="single" w:sz="8" w:space="0" w:color="808080"/>
              <w:left w:val="single" w:sz="8" w:space="0" w:color="808080"/>
              <w:bottom w:val="single" w:sz="8" w:space="0" w:color="808080"/>
              <w:right w:val="single" w:sz="8" w:space="0" w:color="808080"/>
            </w:tcBorders>
            <w:shd w:val="clear" w:color="auto" w:fill="92D050"/>
            <w:tcMar>
              <w:top w:w="15" w:type="dxa"/>
              <w:left w:w="108" w:type="dxa"/>
              <w:bottom w:w="0" w:type="dxa"/>
              <w:right w:w="108" w:type="dxa"/>
            </w:tcMar>
            <w:vAlign w:val="center"/>
            <w:hideMark/>
          </w:tcPr>
          <w:p w14:paraId="397917F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Programme</w:t>
            </w:r>
          </w:p>
          <w:p w14:paraId="75989765"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(R’000)</w:t>
            </w:r>
          </w:p>
        </w:tc>
        <w:tc>
          <w:tcPr>
            <w:tcW w:w="3631" w:type="dxa"/>
            <w:gridSpan w:val="3"/>
            <w:tcBorders>
              <w:top w:val="single" w:sz="8" w:space="0" w:color="808080"/>
              <w:left w:val="single" w:sz="8" w:space="0" w:color="808080"/>
              <w:bottom w:val="single" w:sz="8" w:space="0" w:color="808080"/>
              <w:right w:val="single" w:sz="8" w:space="0" w:color="808080"/>
            </w:tcBorders>
            <w:shd w:val="clear" w:color="auto" w:fill="92D050"/>
            <w:tcMar>
              <w:top w:w="15" w:type="dxa"/>
              <w:left w:w="108" w:type="dxa"/>
              <w:bottom w:w="0" w:type="dxa"/>
              <w:right w:w="108" w:type="dxa"/>
            </w:tcMar>
            <w:vAlign w:val="center"/>
            <w:hideMark/>
          </w:tcPr>
          <w:p w14:paraId="79F500E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Audited Outcome</w:t>
            </w:r>
          </w:p>
        </w:tc>
        <w:tc>
          <w:tcPr>
            <w:tcW w:w="1460" w:type="dxa"/>
            <w:tcBorders>
              <w:top w:val="single" w:sz="8" w:space="0" w:color="808080"/>
              <w:left w:val="single" w:sz="8" w:space="0" w:color="808080"/>
              <w:bottom w:val="single" w:sz="8" w:space="0" w:color="808080"/>
              <w:right w:val="single" w:sz="8" w:space="0" w:color="808080"/>
            </w:tcBorders>
            <w:shd w:val="clear" w:color="auto" w:fill="92D050"/>
            <w:tcMar>
              <w:top w:w="15" w:type="dxa"/>
              <w:left w:w="108" w:type="dxa"/>
              <w:bottom w:w="0" w:type="dxa"/>
              <w:right w:w="108" w:type="dxa"/>
            </w:tcMar>
            <w:vAlign w:val="center"/>
            <w:hideMark/>
          </w:tcPr>
          <w:p w14:paraId="473006C4" w14:textId="77777777" w:rsidR="000E7772" w:rsidRPr="00067CC4" w:rsidRDefault="000E7772" w:rsidP="000E7772">
            <w:pPr>
              <w:spacing w:before="120" w:after="120" w:line="240" w:lineRule="auto"/>
              <w:ind w:right="29"/>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Main Appropriation</w:t>
            </w:r>
          </w:p>
        </w:tc>
        <w:tc>
          <w:tcPr>
            <w:tcW w:w="3054" w:type="dxa"/>
            <w:gridSpan w:val="3"/>
            <w:tcBorders>
              <w:top w:val="single" w:sz="8" w:space="0" w:color="808080"/>
              <w:left w:val="single" w:sz="8" w:space="0" w:color="808080"/>
              <w:bottom w:val="single" w:sz="8" w:space="0" w:color="808080"/>
              <w:right w:val="single" w:sz="8" w:space="0" w:color="808080"/>
            </w:tcBorders>
            <w:shd w:val="clear" w:color="auto" w:fill="92D050"/>
            <w:tcMar>
              <w:top w:w="15" w:type="dxa"/>
              <w:left w:w="108" w:type="dxa"/>
              <w:bottom w:w="0" w:type="dxa"/>
              <w:right w:w="108" w:type="dxa"/>
            </w:tcMar>
            <w:vAlign w:val="center"/>
            <w:hideMark/>
          </w:tcPr>
          <w:p w14:paraId="1880624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MTEF</w:t>
            </w:r>
          </w:p>
        </w:tc>
      </w:tr>
      <w:tr w:rsidR="000E7772" w:rsidRPr="00067CC4" w14:paraId="09CECA6C" w14:textId="77777777" w:rsidTr="000E7772">
        <w:trPr>
          <w:trHeight w:val="352"/>
        </w:trPr>
        <w:tc>
          <w:tcPr>
            <w:tcW w:w="1435" w:type="dxa"/>
            <w:vMerge/>
            <w:tcBorders>
              <w:top w:val="single" w:sz="8" w:space="0" w:color="808080"/>
              <w:left w:val="single" w:sz="8" w:space="0" w:color="808080"/>
              <w:bottom w:val="single" w:sz="8" w:space="0" w:color="808080"/>
              <w:right w:val="single" w:sz="8" w:space="0" w:color="808080"/>
            </w:tcBorders>
            <w:shd w:val="clear" w:color="auto" w:fill="92D050"/>
            <w:vAlign w:val="center"/>
            <w:hideMark/>
          </w:tcPr>
          <w:p w14:paraId="65531A82" w14:textId="77777777" w:rsidR="000E7772" w:rsidRPr="00067CC4" w:rsidRDefault="000E7772" w:rsidP="000E7772">
            <w:pPr>
              <w:spacing w:line="240" w:lineRule="auto"/>
              <w:contextualSpacing/>
              <w:rPr>
                <w:rFonts w:ascii="Times New Roman" w:hAnsi="Times New Roman" w:cs="Times New Roman"/>
                <w:sz w:val="24"/>
                <w:szCs w:val="24"/>
                <w:lang w:eastAsia="en-ZA"/>
              </w:rPr>
            </w:pPr>
          </w:p>
        </w:tc>
        <w:tc>
          <w:tcPr>
            <w:tcW w:w="1394" w:type="dxa"/>
            <w:tcBorders>
              <w:top w:val="single" w:sz="8" w:space="0" w:color="808080"/>
              <w:left w:val="single" w:sz="8" w:space="0" w:color="808080"/>
              <w:bottom w:val="single" w:sz="8" w:space="0" w:color="808080"/>
              <w:right w:val="single" w:sz="8" w:space="0" w:color="808080"/>
            </w:tcBorders>
            <w:shd w:val="clear" w:color="auto" w:fill="92D050"/>
            <w:tcMar>
              <w:top w:w="15" w:type="dxa"/>
              <w:left w:w="108" w:type="dxa"/>
              <w:bottom w:w="0" w:type="dxa"/>
              <w:right w:w="108" w:type="dxa"/>
            </w:tcMar>
            <w:vAlign w:val="center"/>
            <w:hideMark/>
          </w:tcPr>
          <w:p w14:paraId="402CC9D7"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2013/14</w:t>
            </w:r>
          </w:p>
        </w:tc>
        <w:tc>
          <w:tcPr>
            <w:tcW w:w="1138" w:type="dxa"/>
            <w:tcBorders>
              <w:top w:val="single" w:sz="8" w:space="0" w:color="808080"/>
              <w:left w:val="single" w:sz="8" w:space="0" w:color="808080"/>
              <w:bottom w:val="single" w:sz="8" w:space="0" w:color="808080"/>
              <w:right w:val="single" w:sz="8" w:space="0" w:color="808080"/>
            </w:tcBorders>
            <w:shd w:val="clear" w:color="auto" w:fill="92D050"/>
            <w:tcMar>
              <w:top w:w="15" w:type="dxa"/>
              <w:left w:w="108" w:type="dxa"/>
              <w:bottom w:w="0" w:type="dxa"/>
              <w:right w:w="108" w:type="dxa"/>
            </w:tcMar>
            <w:vAlign w:val="center"/>
            <w:hideMark/>
          </w:tcPr>
          <w:p w14:paraId="1148041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2014/15</w:t>
            </w:r>
          </w:p>
        </w:tc>
        <w:tc>
          <w:tcPr>
            <w:tcW w:w="1099" w:type="dxa"/>
            <w:tcBorders>
              <w:top w:val="single" w:sz="8" w:space="0" w:color="808080"/>
              <w:left w:val="single" w:sz="8" w:space="0" w:color="808080"/>
              <w:bottom w:val="single" w:sz="8" w:space="0" w:color="808080"/>
              <w:right w:val="single" w:sz="8" w:space="0" w:color="808080"/>
            </w:tcBorders>
            <w:shd w:val="clear" w:color="auto" w:fill="92D050"/>
            <w:tcMar>
              <w:top w:w="15" w:type="dxa"/>
              <w:left w:w="108" w:type="dxa"/>
              <w:bottom w:w="0" w:type="dxa"/>
              <w:right w:w="108" w:type="dxa"/>
            </w:tcMar>
            <w:vAlign w:val="center"/>
            <w:hideMark/>
          </w:tcPr>
          <w:p w14:paraId="12D0B42E"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2015/16</w:t>
            </w:r>
          </w:p>
        </w:tc>
        <w:tc>
          <w:tcPr>
            <w:tcW w:w="1460" w:type="dxa"/>
            <w:tcBorders>
              <w:top w:val="single" w:sz="8" w:space="0" w:color="808080"/>
              <w:left w:val="single" w:sz="8" w:space="0" w:color="808080"/>
              <w:bottom w:val="single" w:sz="8" w:space="0" w:color="808080"/>
              <w:right w:val="single" w:sz="8" w:space="0" w:color="808080"/>
            </w:tcBorders>
            <w:shd w:val="clear" w:color="auto" w:fill="92D050"/>
            <w:tcMar>
              <w:top w:w="15" w:type="dxa"/>
              <w:left w:w="108" w:type="dxa"/>
              <w:bottom w:w="0" w:type="dxa"/>
              <w:right w:w="108" w:type="dxa"/>
            </w:tcMar>
            <w:vAlign w:val="center"/>
            <w:hideMark/>
          </w:tcPr>
          <w:p w14:paraId="6B9CFE6F"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2016/17</w:t>
            </w:r>
          </w:p>
        </w:tc>
        <w:tc>
          <w:tcPr>
            <w:tcW w:w="1017" w:type="dxa"/>
            <w:tcBorders>
              <w:top w:val="single" w:sz="8" w:space="0" w:color="808080"/>
              <w:left w:val="single" w:sz="8" w:space="0" w:color="808080"/>
              <w:bottom w:val="single" w:sz="8" w:space="0" w:color="808080"/>
              <w:right w:val="single" w:sz="8" w:space="0" w:color="808080"/>
            </w:tcBorders>
            <w:shd w:val="clear" w:color="auto" w:fill="92D050"/>
            <w:tcMar>
              <w:top w:w="15" w:type="dxa"/>
              <w:left w:w="108" w:type="dxa"/>
              <w:bottom w:w="0" w:type="dxa"/>
              <w:right w:w="108" w:type="dxa"/>
            </w:tcMar>
            <w:vAlign w:val="center"/>
            <w:hideMark/>
          </w:tcPr>
          <w:p w14:paraId="00D9CB3C"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2017/18</w:t>
            </w:r>
          </w:p>
        </w:tc>
        <w:tc>
          <w:tcPr>
            <w:tcW w:w="1017" w:type="dxa"/>
            <w:tcBorders>
              <w:top w:val="single" w:sz="8" w:space="0" w:color="808080"/>
              <w:left w:val="single" w:sz="8" w:space="0" w:color="808080"/>
              <w:bottom w:val="single" w:sz="8" w:space="0" w:color="808080"/>
              <w:right w:val="single" w:sz="8" w:space="0" w:color="808080"/>
            </w:tcBorders>
            <w:shd w:val="clear" w:color="auto" w:fill="92D050"/>
            <w:tcMar>
              <w:top w:w="15" w:type="dxa"/>
              <w:left w:w="108" w:type="dxa"/>
              <w:bottom w:w="0" w:type="dxa"/>
              <w:right w:w="108" w:type="dxa"/>
            </w:tcMar>
            <w:vAlign w:val="center"/>
            <w:hideMark/>
          </w:tcPr>
          <w:p w14:paraId="3E566748"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2018/19</w:t>
            </w:r>
          </w:p>
        </w:tc>
        <w:tc>
          <w:tcPr>
            <w:tcW w:w="1020" w:type="dxa"/>
            <w:tcBorders>
              <w:top w:val="single" w:sz="8" w:space="0" w:color="808080"/>
              <w:left w:val="single" w:sz="8" w:space="0" w:color="808080"/>
              <w:bottom w:val="single" w:sz="8" w:space="0" w:color="808080"/>
              <w:right w:val="single" w:sz="8" w:space="0" w:color="808080"/>
            </w:tcBorders>
            <w:shd w:val="clear" w:color="auto" w:fill="92D050"/>
            <w:tcMar>
              <w:top w:w="15" w:type="dxa"/>
              <w:left w:w="108" w:type="dxa"/>
              <w:bottom w:w="0" w:type="dxa"/>
              <w:right w:w="108" w:type="dxa"/>
            </w:tcMar>
            <w:vAlign w:val="center"/>
            <w:hideMark/>
          </w:tcPr>
          <w:p w14:paraId="13C50EA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2019/20</w:t>
            </w:r>
          </w:p>
        </w:tc>
      </w:tr>
      <w:tr w:rsidR="000E7772" w:rsidRPr="00067CC4" w14:paraId="6076F622" w14:textId="77777777" w:rsidTr="000E7772">
        <w:trPr>
          <w:trHeight w:val="370"/>
        </w:trPr>
        <w:tc>
          <w:tcPr>
            <w:tcW w:w="1435"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5D3850D9"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Programme 1</w:t>
            </w:r>
          </w:p>
        </w:tc>
        <w:tc>
          <w:tcPr>
            <w:tcW w:w="139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548276D6"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13,452</w:t>
            </w:r>
          </w:p>
        </w:tc>
        <w:tc>
          <w:tcPr>
            <w:tcW w:w="1138"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2C15E01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22,376</w:t>
            </w:r>
          </w:p>
        </w:tc>
        <w:tc>
          <w:tcPr>
            <w:tcW w:w="1099"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5E41840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66,447</w:t>
            </w:r>
          </w:p>
        </w:tc>
        <w:tc>
          <w:tcPr>
            <w:tcW w:w="1460"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1271EB1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113,956</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37539057"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127,614</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1BD5370B"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128,799</w:t>
            </w:r>
          </w:p>
        </w:tc>
        <w:tc>
          <w:tcPr>
            <w:tcW w:w="1020"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5DAD67E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137,242</w:t>
            </w:r>
          </w:p>
        </w:tc>
      </w:tr>
      <w:tr w:rsidR="000E7772" w:rsidRPr="00067CC4" w14:paraId="0DFB41F3" w14:textId="77777777" w:rsidTr="000E7772">
        <w:trPr>
          <w:trHeight w:val="325"/>
        </w:trPr>
        <w:tc>
          <w:tcPr>
            <w:tcW w:w="1435"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14:paraId="4ECD568F"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Programme 2</w:t>
            </w:r>
          </w:p>
        </w:tc>
        <w:tc>
          <w:tcPr>
            <w:tcW w:w="139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367E8E7B"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13,527</w:t>
            </w:r>
          </w:p>
        </w:tc>
        <w:tc>
          <w:tcPr>
            <w:tcW w:w="1138"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302CD90E"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11,707</w:t>
            </w:r>
          </w:p>
        </w:tc>
        <w:tc>
          <w:tcPr>
            <w:tcW w:w="1099"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438FB5CB"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11,692</w:t>
            </w:r>
          </w:p>
        </w:tc>
        <w:tc>
          <w:tcPr>
            <w:tcW w:w="1460"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7B3E001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25,835</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1495656B"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21,999</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42607A3C"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24,285</w:t>
            </w:r>
          </w:p>
        </w:tc>
        <w:tc>
          <w:tcPr>
            <w:tcW w:w="1020"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0A3E2AC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25,710</w:t>
            </w:r>
          </w:p>
        </w:tc>
      </w:tr>
      <w:tr w:rsidR="000E7772" w:rsidRPr="00067CC4" w14:paraId="19D35F38" w14:textId="77777777" w:rsidTr="000E7772">
        <w:trPr>
          <w:trHeight w:val="325"/>
        </w:trPr>
        <w:tc>
          <w:tcPr>
            <w:tcW w:w="1435"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hideMark/>
          </w:tcPr>
          <w:p w14:paraId="7B1DC936"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Programme 3</w:t>
            </w:r>
          </w:p>
        </w:tc>
        <w:tc>
          <w:tcPr>
            <w:tcW w:w="1394"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40BD16D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1,025,399</w:t>
            </w:r>
          </w:p>
        </w:tc>
        <w:tc>
          <w:tcPr>
            <w:tcW w:w="1138"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3121806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1,091,453</w:t>
            </w:r>
          </w:p>
        </w:tc>
        <w:tc>
          <w:tcPr>
            <w:tcW w:w="1099"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6D47005F"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1,020,752</w:t>
            </w:r>
          </w:p>
        </w:tc>
        <w:tc>
          <w:tcPr>
            <w:tcW w:w="1460"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57E6355F"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1,178,648</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359A56E7"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1,300,183</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7D04AA24"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1,376,790</w:t>
            </w:r>
          </w:p>
        </w:tc>
        <w:tc>
          <w:tcPr>
            <w:tcW w:w="1020" w:type="dxa"/>
            <w:tcBorders>
              <w:top w:val="single" w:sz="8" w:space="0" w:color="808080"/>
              <w:left w:val="single" w:sz="8" w:space="0" w:color="808080"/>
              <w:bottom w:val="single" w:sz="8" w:space="0" w:color="808080"/>
              <w:right w:val="single" w:sz="8" w:space="0" w:color="808080"/>
            </w:tcBorders>
            <w:shd w:val="clear" w:color="auto" w:fill="auto"/>
            <w:tcMar>
              <w:top w:w="15" w:type="dxa"/>
              <w:left w:w="108" w:type="dxa"/>
              <w:bottom w:w="0" w:type="dxa"/>
              <w:right w:w="108" w:type="dxa"/>
            </w:tcMar>
            <w:vAlign w:val="center"/>
            <w:hideMark/>
          </w:tcPr>
          <w:p w14:paraId="3700193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1,455,315</w:t>
            </w:r>
          </w:p>
        </w:tc>
      </w:tr>
      <w:tr w:rsidR="000E7772" w:rsidRPr="00067CC4" w14:paraId="35E32EC4" w14:textId="77777777" w:rsidTr="00B4043E">
        <w:trPr>
          <w:trHeight w:val="505"/>
        </w:trPr>
        <w:tc>
          <w:tcPr>
            <w:tcW w:w="1435"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108" w:type="dxa"/>
              <w:bottom w:w="0" w:type="dxa"/>
              <w:right w:w="108" w:type="dxa"/>
            </w:tcMar>
            <w:vAlign w:val="center"/>
            <w:hideMark/>
          </w:tcPr>
          <w:p w14:paraId="5CF8A8D4"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Total</w:t>
            </w:r>
          </w:p>
        </w:tc>
        <w:tc>
          <w:tcPr>
            <w:tcW w:w="1394"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108" w:type="dxa"/>
              <w:bottom w:w="0" w:type="dxa"/>
              <w:right w:w="108" w:type="dxa"/>
            </w:tcMar>
            <w:vAlign w:val="center"/>
            <w:hideMark/>
          </w:tcPr>
          <w:p w14:paraId="4A71C3C7"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1,052,378</w:t>
            </w:r>
          </w:p>
        </w:tc>
        <w:tc>
          <w:tcPr>
            <w:tcW w:w="1138"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108" w:type="dxa"/>
              <w:bottom w:w="0" w:type="dxa"/>
              <w:right w:w="108" w:type="dxa"/>
            </w:tcMar>
            <w:vAlign w:val="center"/>
            <w:hideMark/>
          </w:tcPr>
          <w:p w14:paraId="09707F5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1,125,536</w:t>
            </w:r>
          </w:p>
        </w:tc>
        <w:tc>
          <w:tcPr>
            <w:tcW w:w="1099"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108" w:type="dxa"/>
              <w:bottom w:w="0" w:type="dxa"/>
              <w:right w:w="108" w:type="dxa"/>
            </w:tcMar>
            <w:vAlign w:val="center"/>
            <w:hideMark/>
          </w:tcPr>
          <w:p w14:paraId="3BD0E79F"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1,098,891</w:t>
            </w:r>
          </w:p>
        </w:tc>
        <w:tc>
          <w:tcPr>
            <w:tcW w:w="1460"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108" w:type="dxa"/>
              <w:bottom w:w="0" w:type="dxa"/>
              <w:right w:w="108" w:type="dxa"/>
            </w:tcMar>
            <w:vAlign w:val="center"/>
            <w:hideMark/>
          </w:tcPr>
          <w:p w14:paraId="58528425"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1,318,439</w:t>
            </w:r>
          </w:p>
        </w:tc>
        <w:tc>
          <w:tcPr>
            <w:tcW w:w="1017"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108" w:type="dxa"/>
              <w:bottom w:w="0" w:type="dxa"/>
              <w:right w:w="108" w:type="dxa"/>
            </w:tcMar>
            <w:vAlign w:val="center"/>
            <w:hideMark/>
          </w:tcPr>
          <w:p w14:paraId="70A460EC"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1,449,796</w:t>
            </w:r>
          </w:p>
        </w:tc>
        <w:tc>
          <w:tcPr>
            <w:tcW w:w="1017"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108" w:type="dxa"/>
              <w:bottom w:w="0" w:type="dxa"/>
              <w:right w:w="108" w:type="dxa"/>
            </w:tcMar>
            <w:vAlign w:val="center"/>
            <w:hideMark/>
          </w:tcPr>
          <w:p w14:paraId="6D2723A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1,529,874</w:t>
            </w:r>
          </w:p>
        </w:tc>
        <w:tc>
          <w:tcPr>
            <w:tcW w:w="1020"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108" w:type="dxa"/>
              <w:bottom w:w="0" w:type="dxa"/>
              <w:right w:w="108" w:type="dxa"/>
            </w:tcMar>
            <w:vAlign w:val="center"/>
            <w:hideMark/>
          </w:tcPr>
          <w:p w14:paraId="118EFF4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1,618,267</w:t>
            </w:r>
          </w:p>
        </w:tc>
      </w:tr>
    </w:tbl>
    <w:p w14:paraId="6785D9FC" w14:textId="77777777" w:rsidR="000E7772" w:rsidRPr="00067CC4" w:rsidRDefault="000E7772" w:rsidP="000E7772">
      <w:pPr>
        <w:pStyle w:val="Default"/>
        <w:contextualSpacing/>
        <w:jc w:val="both"/>
        <w:rPr>
          <w:color w:val="auto"/>
        </w:rPr>
      </w:pPr>
      <w:r w:rsidRPr="00067CC4">
        <w:rPr>
          <w:color w:val="auto"/>
        </w:rPr>
        <w:t>Source: DSBD Annual Performance Plan</w:t>
      </w:r>
    </w:p>
    <w:p w14:paraId="15088F03" w14:textId="77777777" w:rsidR="000E7772" w:rsidRPr="00067CC4" w:rsidRDefault="000E7772" w:rsidP="000E7772">
      <w:pPr>
        <w:pStyle w:val="Default"/>
        <w:spacing w:line="360" w:lineRule="auto"/>
        <w:contextualSpacing/>
        <w:jc w:val="both"/>
        <w:rPr>
          <w:color w:val="auto"/>
        </w:rPr>
      </w:pPr>
    </w:p>
    <w:p w14:paraId="0463203D" w14:textId="3F933584" w:rsidR="000E7772" w:rsidRPr="00067CC4" w:rsidRDefault="000E7772" w:rsidP="000E7772">
      <w:pPr>
        <w:pStyle w:val="Default"/>
        <w:spacing w:line="360" w:lineRule="auto"/>
        <w:contextualSpacing/>
        <w:jc w:val="both"/>
        <w:rPr>
          <w:color w:val="auto"/>
        </w:rPr>
      </w:pPr>
      <w:r w:rsidRPr="00067CC4">
        <w:rPr>
          <w:color w:val="auto"/>
        </w:rPr>
        <w:t xml:space="preserve">As in previous years, the bulk of the allocation, R4.1 billion over the MTEF and R1.3 billion for the current financial year, goes towards Programme 3, ‘Small Medium Micro Enterprises and Co-operatives Programme Design and support’. The main cost driver for the Programme however is transfers to public entities amounting to R3.9 billion (95%) over the MTEF and R1.2 billion during 2017/18 financial year. Programme 2, ‘Small, Micro, Medium and Co-operatives Policy and Research’, has not only received the lowest allocation but it has also been slashed by R4 million, which when combined only amount to less than 2 percent of the total Departmental budget – 0.8 per cent less than in 2016/17. As in the previous year, Programme 1, ‘Administration’ will increase by 12.3 percent from R113 million in 2016/17 to R127 million in 2017/18. This trend will continue over the medium-term, as is illustrated in </w:t>
      </w:r>
      <w:r w:rsidR="00B725F2" w:rsidRPr="00067CC4">
        <w:rPr>
          <w:color w:val="auto"/>
        </w:rPr>
        <w:t>Table 5</w:t>
      </w:r>
      <w:r w:rsidRPr="00067CC4">
        <w:rPr>
          <w:color w:val="auto"/>
        </w:rPr>
        <w:t xml:space="preserve"> above.</w:t>
      </w:r>
    </w:p>
    <w:p w14:paraId="3D4BDA0A" w14:textId="6065CF79" w:rsidR="00B725F2" w:rsidRPr="00067CC4" w:rsidRDefault="00B725F2" w:rsidP="000E7772">
      <w:pPr>
        <w:pStyle w:val="Default"/>
        <w:spacing w:line="360" w:lineRule="auto"/>
        <w:contextualSpacing/>
        <w:jc w:val="both"/>
        <w:rPr>
          <w:color w:val="auto"/>
        </w:rPr>
      </w:pPr>
    </w:p>
    <w:p w14:paraId="302D7CFE" w14:textId="54D8B2A0" w:rsidR="000E7772" w:rsidRPr="00067CC4" w:rsidRDefault="008E44C6" w:rsidP="000E7772">
      <w:pPr>
        <w:pStyle w:val="Default"/>
        <w:spacing w:line="360" w:lineRule="auto"/>
        <w:contextualSpacing/>
        <w:jc w:val="both"/>
        <w:rPr>
          <w:b/>
          <w:color w:val="auto"/>
        </w:rPr>
      </w:pPr>
      <w:r w:rsidRPr="00067CC4">
        <w:rPr>
          <w:b/>
          <w:color w:val="auto"/>
        </w:rPr>
        <w:t>4.3</w:t>
      </w:r>
      <w:r w:rsidR="000E7772" w:rsidRPr="00067CC4">
        <w:rPr>
          <w:b/>
          <w:color w:val="auto"/>
        </w:rPr>
        <w:t>.1</w:t>
      </w:r>
      <w:r w:rsidR="000E7772" w:rsidRPr="00067CC4">
        <w:rPr>
          <w:b/>
          <w:color w:val="auto"/>
        </w:rPr>
        <w:tab/>
        <w:t>Programme 1: Administration</w:t>
      </w:r>
    </w:p>
    <w:p w14:paraId="5C20E57A" w14:textId="6ED63462" w:rsidR="000E7772" w:rsidRPr="00067CC4" w:rsidRDefault="00474EF2" w:rsidP="000E7772">
      <w:pPr>
        <w:pStyle w:val="Default"/>
        <w:spacing w:line="360" w:lineRule="auto"/>
        <w:contextualSpacing/>
        <w:jc w:val="both"/>
        <w:rPr>
          <w:color w:val="auto"/>
        </w:rPr>
      </w:pPr>
      <w:r w:rsidRPr="00067CC4">
        <w:rPr>
          <w:color w:val="auto"/>
        </w:rPr>
        <w:t>The purpose of Programme 1 is to provide strategic leadership, management and support services to the Minister, Director-General, the Department and its entities.  Programme 1 allocation is up by R13 million from R113 million in 2016/17 to R127 million in 2017/18. During 2016/17 financial year this Programme had originally been apportioned R118 million which was later adjusted downward to R113 million as a result of lower than anticipated expenditure owing to vacancies, and associated goods and services.</w:t>
      </w:r>
    </w:p>
    <w:p w14:paraId="2AA47ADB" w14:textId="274CD791" w:rsidR="00474EF2" w:rsidRDefault="00474EF2" w:rsidP="000E7772">
      <w:pPr>
        <w:pStyle w:val="Default"/>
        <w:spacing w:line="360" w:lineRule="auto"/>
        <w:contextualSpacing/>
        <w:jc w:val="both"/>
        <w:rPr>
          <w:color w:val="auto"/>
        </w:rPr>
      </w:pPr>
    </w:p>
    <w:p w14:paraId="49F6AD91" w14:textId="77777777" w:rsidR="0035379D" w:rsidRPr="00067CC4" w:rsidRDefault="0035379D" w:rsidP="000E7772">
      <w:pPr>
        <w:pStyle w:val="Default"/>
        <w:spacing w:line="360" w:lineRule="auto"/>
        <w:contextualSpacing/>
        <w:jc w:val="both"/>
        <w:rPr>
          <w:color w:val="auto"/>
        </w:rPr>
      </w:pPr>
    </w:p>
    <w:p w14:paraId="334CBF25" w14:textId="77777777" w:rsidR="00474EF2" w:rsidRPr="00067CC4" w:rsidRDefault="00474EF2" w:rsidP="000E7772">
      <w:pPr>
        <w:pStyle w:val="Default"/>
        <w:spacing w:line="360" w:lineRule="auto"/>
        <w:contextualSpacing/>
        <w:jc w:val="both"/>
        <w:rPr>
          <w:b/>
          <w:color w:val="auto"/>
        </w:rPr>
      </w:pPr>
    </w:p>
    <w:p w14:paraId="751064EA" w14:textId="309C58B1" w:rsidR="000E7772" w:rsidRPr="00067CC4" w:rsidRDefault="00B725F2" w:rsidP="000E7772">
      <w:pPr>
        <w:pStyle w:val="Default"/>
        <w:contextualSpacing/>
        <w:jc w:val="both"/>
        <w:rPr>
          <w:b/>
          <w:color w:val="auto"/>
        </w:rPr>
      </w:pPr>
      <w:r w:rsidRPr="00067CC4">
        <w:rPr>
          <w:b/>
          <w:color w:val="auto"/>
        </w:rPr>
        <w:t>Table 6</w:t>
      </w:r>
      <w:r w:rsidR="000E7772" w:rsidRPr="00067CC4">
        <w:rPr>
          <w:b/>
          <w:color w:val="auto"/>
        </w:rPr>
        <w:t>: Expenditure Estimates – Programme 1</w:t>
      </w:r>
    </w:p>
    <w:tbl>
      <w:tblPr>
        <w:tblW w:w="10040" w:type="dxa"/>
        <w:tblCellMar>
          <w:left w:w="0" w:type="dxa"/>
          <w:right w:w="0" w:type="dxa"/>
        </w:tblCellMar>
        <w:tblLook w:val="04A0" w:firstRow="1" w:lastRow="0" w:firstColumn="1" w:lastColumn="0" w:noHBand="0" w:noVBand="1"/>
      </w:tblPr>
      <w:tblGrid>
        <w:gridCol w:w="1919"/>
        <w:gridCol w:w="1052"/>
        <w:gridCol w:w="1053"/>
        <w:gridCol w:w="1134"/>
        <w:gridCol w:w="1925"/>
        <w:gridCol w:w="959"/>
        <w:gridCol w:w="999"/>
        <w:gridCol w:w="999"/>
      </w:tblGrid>
      <w:tr w:rsidR="000E7772" w:rsidRPr="00067CC4" w14:paraId="695A0073" w14:textId="77777777" w:rsidTr="000E7772">
        <w:trPr>
          <w:trHeight w:val="589"/>
        </w:trPr>
        <w:tc>
          <w:tcPr>
            <w:tcW w:w="1633" w:type="dxa"/>
            <w:vMerge w:val="restart"/>
            <w:tcBorders>
              <w:top w:val="single" w:sz="8" w:space="0" w:color="808080"/>
              <w:left w:val="single" w:sz="8" w:space="0" w:color="808080"/>
              <w:bottom w:val="single" w:sz="8" w:space="0" w:color="808080"/>
              <w:right w:val="single" w:sz="8" w:space="0" w:color="808080"/>
            </w:tcBorders>
            <w:shd w:val="clear" w:color="auto" w:fill="92D050"/>
            <w:tcMar>
              <w:top w:w="15" w:type="dxa"/>
              <w:left w:w="86" w:type="dxa"/>
              <w:bottom w:w="0" w:type="dxa"/>
              <w:right w:w="86" w:type="dxa"/>
            </w:tcMar>
            <w:vAlign w:val="center"/>
            <w:hideMark/>
          </w:tcPr>
          <w:p w14:paraId="10FC5EEB"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Programme 1: Administration</w:t>
            </w:r>
          </w:p>
          <w:p w14:paraId="3CD2253A"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 </w:t>
            </w:r>
          </w:p>
          <w:p w14:paraId="64EB035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(R’000)</w:t>
            </w:r>
          </w:p>
        </w:tc>
        <w:tc>
          <w:tcPr>
            <w:tcW w:w="3405" w:type="dxa"/>
            <w:gridSpan w:val="3"/>
            <w:tcBorders>
              <w:top w:val="single" w:sz="8" w:space="0" w:color="808080"/>
              <w:left w:val="single" w:sz="8" w:space="0" w:color="808080"/>
              <w:bottom w:val="single" w:sz="8" w:space="0" w:color="808080"/>
              <w:right w:val="single" w:sz="8" w:space="0" w:color="808080"/>
            </w:tcBorders>
            <w:shd w:val="clear" w:color="auto" w:fill="92D050"/>
            <w:tcMar>
              <w:top w:w="15" w:type="dxa"/>
              <w:left w:w="86" w:type="dxa"/>
              <w:bottom w:w="0" w:type="dxa"/>
              <w:right w:w="86" w:type="dxa"/>
            </w:tcMar>
            <w:vAlign w:val="center"/>
            <w:hideMark/>
          </w:tcPr>
          <w:p w14:paraId="26EB7E84"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Audited outcome</w:t>
            </w:r>
          </w:p>
        </w:tc>
        <w:tc>
          <w:tcPr>
            <w:tcW w:w="2069" w:type="dxa"/>
            <w:tcBorders>
              <w:top w:val="single" w:sz="8" w:space="0" w:color="808080"/>
              <w:left w:val="single" w:sz="8" w:space="0" w:color="808080"/>
              <w:bottom w:val="single" w:sz="8" w:space="0" w:color="808080"/>
              <w:right w:val="single" w:sz="8" w:space="0" w:color="808080"/>
            </w:tcBorders>
            <w:shd w:val="clear" w:color="auto" w:fill="92D050"/>
            <w:tcMar>
              <w:top w:w="15" w:type="dxa"/>
              <w:left w:w="86" w:type="dxa"/>
              <w:bottom w:w="0" w:type="dxa"/>
              <w:right w:w="86" w:type="dxa"/>
            </w:tcMar>
            <w:vAlign w:val="center"/>
            <w:hideMark/>
          </w:tcPr>
          <w:p w14:paraId="33614EFE"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Adjusted appropriation</w:t>
            </w:r>
          </w:p>
        </w:tc>
        <w:tc>
          <w:tcPr>
            <w:tcW w:w="2933" w:type="dxa"/>
            <w:gridSpan w:val="3"/>
            <w:tcBorders>
              <w:top w:val="single" w:sz="8" w:space="0" w:color="808080"/>
              <w:left w:val="single" w:sz="8" w:space="0" w:color="808080"/>
              <w:bottom w:val="single" w:sz="8" w:space="0" w:color="808080"/>
              <w:right w:val="single" w:sz="8" w:space="0" w:color="808080"/>
            </w:tcBorders>
            <w:shd w:val="clear" w:color="auto" w:fill="92D050"/>
            <w:tcMar>
              <w:top w:w="15" w:type="dxa"/>
              <w:left w:w="86" w:type="dxa"/>
              <w:bottom w:w="0" w:type="dxa"/>
              <w:right w:w="86" w:type="dxa"/>
            </w:tcMar>
            <w:vAlign w:val="center"/>
            <w:hideMark/>
          </w:tcPr>
          <w:p w14:paraId="3720333A"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Medium-term expenditure estimate</w:t>
            </w:r>
          </w:p>
        </w:tc>
      </w:tr>
      <w:tr w:rsidR="000E7772" w:rsidRPr="00067CC4" w14:paraId="753FD331" w14:textId="77777777" w:rsidTr="000E7772">
        <w:trPr>
          <w:trHeight w:val="669"/>
        </w:trPr>
        <w:tc>
          <w:tcPr>
            <w:tcW w:w="0" w:type="auto"/>
            <w:vMerge/>
            <w:tcBorders>
              <w:top w:val="single" w:sz="8" w:space="0" w:color="808080"/>
              <w:left w:val="single" w:sz="8" w:space="0" w:color="808080"/>
              <w:bottom w:val="single" w:sz="8" w:space="0" w:color="808080"/>
              <w:right w:val="single" w:sz="8" w:space="0" w:color="808080"/>
            </w:tcBorders>
            <w:shd w:val="clear" w:color="auto" w:fill="92D050"/>
            <w:vAlign w:val="center"/>
            <w:hideMark/>
          </w:tcPr>
          <w:p w14:paraId="3CD02773" w14:textId="77777777" w:rsidR="000E7772" w:rsidRPr="00067CC4" w:rsidRDefault="000E7772" w:rsidP="000E7772">
            <w:pPr>
              <w:spacing w:line="240" w:lineRule="auto"/>
              <w:contextualSpacing/>
              <w:rPr>
                <w:rFonts w:ascii="Times New Roman" w:hAnsi="Times New Roman" w:cs="Times New Roman"/>
                <w:sz w:val="24"/>
                <w:szCs w:val="24"/>
                <w:lang w:eastAsia="en-ZA"/>
              </w:rPr>
            </w:pPr>
          </w:p>
        </w:tc>
        <w:tc>
          <w:tcPr>
            <w:tcW w:w="1095" w:type="dxa"/>
            <w:tcBorders>
              <w:top w:val="single" w:sz="8" w:space="0" w:color="808080"/>
              <w:left w:val="single" w:sz="8" w:space="0" w:color="808080"/>
              <w:bottom w:val="single" w:sz="8" w:space="0" w:color="808080"/>
              <w:right w:val="single" w:sz="8" w:space="0" w:color="808080"/>
            </w:tcBorders>
            <w:shd w:val="clear" w:color="auto" w:fill="92D050"/>
            <w:tcMar>
              <w:top w:w="15" w:type="dxa"/>
              <w:left w:w="86" w:type="dxa"/>
              <w:bottom w:w="0" w:type="dxa"/>
              <w:right w:w="86" w:type="dxa"/>
            </w:tcMar>
            <w:vAlign w:val="center"/>
            <w:hideMark/>
          </w:tcPr>
          <w:p w14:paraId="1886414B"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2013/14</w:t>
            </w:r>
          </w:p>
        </w:tc>
        <w:tc>
          <w:tcPr>
            <w:tcW w:w="1096" w:type="dxa"/>
            <w:tcBorders>
              <w:top w:val="single" w:sz="8" w:space="0" w:color="808080"/>
              <w:left w:val="single" w:sz="8" w:space="0" w:color="808080"/>
              <w:bottom w:val="single" w:sz="8" w:space="0" w:color="808080"/>
              <w:right w:val="single" w:sz="8" w:space="0" w:color="808080"/>
            </w:tcBorders>
            <w:shd w:val="clear" w:color="auto" w:fill="92D050"/>
            <w:tcMar>
              <w:top w:w="15" w:type="dxa"/>
              <w:left w:w="86" w:type="dxa"/>
              <w:bottom w:w="0" w:type="dxa"/>
              <w:right w:w="86" w:type="dxa"/>
            </w:tcMar>
            <w:vAlign w:val="center"/>
            <w:hideMark/>
          </w:tcPr>
          <w:p w14:paraId="71839DE7"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2014/15</w:t>
            </w:r>
          </w:p>
        </w:tc>
        <w:tc>
          <w:tcPr>
            <w:tcW w:w="1214" w:type="dxa"/>
            <w:tcBorders>
              <w:top w:val="single" w:sz="8" w:space="0" w:color="808080"/>
              <w:left w:val="single" w:sz="8" w:space="0" w:color="808080"/>
              <w:bottom w:val="single" w:sz="8" w:space="0" w:color="808080"/>
              <w:right w:val="single" w:sz="8" w:space="0" w:color="808080"/>
            </w:tcBorders>
            <w:shd w:val="clear" w:color="auto" w:fill="92D050"/>
            <w:tcMar>
              <w:top w:w="15" w:type="dxa"/>
              <w:left w:w="86" w:type="dxa"/>
              <w:bottom w:w="0" w:type="dxa"/>
              <w:right w:w="86" w:type="dxa"/>
            </w:tcMar>
            <w:vAlign w:val="center"/>
            <w:hideMark/>
          </w:tcPr>
          <w:p w14:paraId="614DA7F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2015/16</w:t>
            </w:r>
          </w:p>
        </w:tc>
        <w:tc>
          <w:tcPr>
            <w:tcW w:w="2069" w:type="dxa"/>
            <w:tcBorders>
              <w:top w:val="single" w:sz="8" w:space="0" w:color="808080"/>
              <w:left w:val="single" w:sz="8" w:space="0" w:color="808080"/>
              <w:bottom w:val="single" w:sz="8" w:space="0" w:color="808080"/>
              <w:right w:val="single" w:sz="8" w:space="0" w:color="808080"/>
            </w:tcBorders>
            <w:shd w:val="clear" w:color="auto" w:fill="92D050"/>
            <w:tcMar>
              <w:top w:w="15" w:type="dxa"/>
              <w:left w:w="86" w:type="dxa"/>
              <w:bottom w:w="0" w:type="dxa"/>
              <w:right w:w="86" w:type="dxa"/>
            </w:tcMar>
            <w:vAlign w:val="center"/>
            <w:hideMark/>
          </w:tcPr>
          <w:p w14:paraId="7B30C0A8"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2016/17</w:t>
            </w:r>
          </w:p>
        </w:tc>
        <w:tc>
          <w:tcPr>
            <w:tcW w:w="899" w:type="dxa"/>
            <w:tcBorders>
              <w:top w:val="single" w:sz="8" w:space="0" w:color="808080"/>
              <w:left w:val="single" w:sz="8" w:space="0" w:color="808080"/>
              <w:bottom w:val="single" w:sz="8" w:space="0" w:color="808080"/>
              <w:right w:val="single" w:sz="8" w:space="0" w:color="808080"/>
            </w:tcBorders>
            <w:shd w:val="clear" w:color="auto" w:fill="92D050"/>
            <w:tcMar>
              <w:top w:w="15" w:type="dxa"/>
              <w:left w:w="86" w:type="dxa"/>
              <w:bottom w:w="0" w:type="dxa"/>
              <w:right w:w="86" w:type="dxa"/>
            </w:tcMar>
            <w:vAlign w:val="center"/>
            <w:hideMark/>
          </w:tcPr>
          <w:p w14:paraId="185BF3C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2017/18</w:t>
            </w:r>
          </w:p>
        </w:tc>
        <w:tc>
          <w:tcPr>
            <w:tcW w:w="1017" w:type="dxa"/>
            <w:tcBorders>
              <w:top w:val="single" w:sz="8" w:space="0" w:color="808080"/>
              <w:left w:val="single" w:sz="8" w:space="0" w:color="808080"/>
              <w:bottom w:val="single" w:sz="8" w:space="0" w:color="808080"/>
              <w:right w:val="single" w:sz="8" w:space="0" w:color="808080"/>
            </w:tcBorders>
            <w:shd w:val="clear" w:color="auto" w:fill="92D050"/>
            <w:tcMar>
              <w:top w:w="15" w:type="dxa"/>
              <w:left w:w="86" w:type="dxa"/>
              <w:bottom w:w="0" w:type="dxa"/>
              <w:right w:w="86" w:type="dxa"/>
            </w:tcMar>
            <w:vAlign w:val="center"/>
            <w:hideMark/>
          </w:tcPr>
          <w:p w14:paraId="1AA2FD5F"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2018/19</w:t>
            </w:r>
          </w:p>
        </w:tc>
        <w:tc>
          <w:tcPr>
            <w:tcW w:w="1017" w:type="dxa"/>
            <w:tcBorders>
              <w:top w:val="single" w:sz="8" w:space="0" w:color="808080"/>
              <w:left w:val="single" w:sz="8" w:space="0" w:color="808080"/>
              <w:bottom w:val="single" w:sz="8" w:space="0" w:color="808080"/>
              <w:right w:val="single" w:sz="8" w:space="0" w:color="808080"/>
            </w:tcBorders>
            <w:shd w:val="clear" w:color="auto" w:fill="92D050"/>
            <w:tcMar>
              <w:top w:w="15" w:type="dxa"/>
              <w:left w:w="86" w:type="dxa"/>
              <w:bottom w:w="0" w:type="dxa"/>
              <w:right w:w="86" w:type="dxa"/>
            </w:tcMar>
            <w:vAlign w:val="center"/>
            <w:hideMark/>
          </w:tcPr>
          <w:p w14:paraId="79DED936"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2019/20</w:t>
            </w:r>
          </w:p>
        </w:tc>
      </w:tr>
      <w:tr w:rsidR="000E7772" w:rsidRPr="00067CC4" w14:paraId="5987793C" w14:textId="77777777" w:rsidTr="000E7772">
        <w:trPr>
          <w:trHeight w:val="343"/>
        </w:trPr>
        <w:tc>
          <w:tcPr>
            <w:tcW w:w="1633"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2C95F244"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Ministry</w:t>
            </w:r>
          </w:p>
        </w:tc>
        <w:tc>
          <w:tcPr>
            <w:tcW w:w="1095"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0F7BF119"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13,452</w:t>
            </w:r>
          </w:p>
        </w:tc>
        <w:tc>
          <w:tcPr>
            <w:tcW w:w="1096"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20DD101F"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22,376</w:t>
            </w:r>
          </w:p>
        </w:tc>
        <w:tc>
          <w:tcPr>
            <w:tcW w:w="1214"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5BC0260A"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29,898</w:t>
            </w:r>
          </w:p>
        </w:tc>
        <w:tc>
          <w:tcPr>
            <w:tcW w:w="2069"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758030FC"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24,993</w:t>
            </w:r>
          </w:p>
        </w:tc>
        <w:tc>
          <w:tcPr>
            <w:tcW w:w="899"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51E42E34"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30,802</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39CD681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26,802</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181E3297"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28,622</w:t>
            </w:r>
          </w:p>
        </w:tc>
      </w:tr>
      <w:tr w:rsidR="000E7772" w:rsidRPr="00067CC4" w14:paraId="5A9495BE" w14:textId="77777777" w:rsidTr="000E7772">
        <w:trPr>
          <w:trHeight w:val="401"/>
        </w:trPr>
        <w:tc>
          <w:tcPr>
            <w:tcW w:w="1633"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3D42DD58"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Departmental Management</w:t>
            </w:r>
          </w:p>
        </w:tc>
        <w:tc>
          <w:tcPr>
            <w:tcW w:w="1095"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49325E0C"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w:t>
            </w:r>
          </w:p>
        </w:tc>
        <w:tc>
          <w:tcPr>
            <w:tcW w:w="1096"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2C4ECD79"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w:t>
            </w:r>
          </w:p>
        </w:tc>
        <w:tc>
          <w:tcPr>
            <w:tcW w:w="1214"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662D700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15,232</w:t>
            </w:r>
          </w:p>
        </w:tc>
        <w:tc>
          <w:tcPr>
            <w:tcW w:w="2069"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782E900E"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18,660</w:t>
            </w:r>
          </w:p>
        </w:tc>
        <w:tc>
          <w:tcPr>
            <w:tcW w:w="899"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2D59640B"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21,018</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595FD6AE"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19,333</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4CBBC58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20,680</w:t>
            </w:r>
          </w:p>
        </w:tc>
      </w:tr>
      <w:tr w:rsidR="000E7772" w:rsidRPr="00067CC4" w14:paraId="617F8556" w14:textId="77777777" w:rsidTr="000E7772">
        <w:trPr>
          <w:trHeight w:val="401"/>
        </w:trPr>
        <w:tc>
          <w:tcPr>
            <w:tcW w:w="1633"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1141767D"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Corporate Services</w:t>
            </w:r>
          </w:p>
        </w:tc>
        <w:tc>
          <w:tcPr>
            <w:tcW w:w="1095"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176B526F"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w:t>
            </w:r>
          </w:p>
        </w:tc>
        <w:tc>
          <w:tcPr>
            <w:tcW w:w="1096"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0B46289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w:t>
            </w:r>
          </w:p>
        </w:tc>
        <w:tc>
          <w:tcPr>
            <w:tcW w:w="1214"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1D8F1E04"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1,317</w:t>
            </w:r>
          </w:p>
        </w:tc>
        <w:tc>
          <w:tcPr>
            <w:tcW w:w="2069"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167F430B"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42,807</w:t>
            </w:r>
          </w:p>
        </w:tc>
        <w:tc>
          <w:tcPr>
            <w:tcW w:w="899"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2B3BAA54"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49,956</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2B022E3C"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52,948</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0DB485D9"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56,204</w:t>
            </w:r>
          </w:p>
        </w:tc>
      </w:tr>
      <w:tr w:rsidR="000E7772" w:rsidRPr="00067CC4" w14:paraId="0F0EF335" w14:textId="77777777" w:rsidTr="000E7772">
        <w:trPr>
          <w:trHeight w:val="460"/>
        </w:trPr>
        <w:tc>
          <w:tcPr>
            <w:tcW w:w="1633"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742B1439"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Financial Management</w:t>
            </w:r>
          </w:p>
        </w:tc>
        <w:tc>
          <w:tcPr>
            <w:tcW w:w="1095"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33B3C2B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w:t>
            </w:r>
          </w:p>
        </w:tc>
        <w:tc>
          <w:tcPr>
            <w:tcW w:w="1096"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12410766"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w:t>
            </w:r>
          </w:p>
        </w:tc>
        <w:tc>
          <w:tcPr>
            <w:tcW w:w="1214"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63C59AA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w:t>
            </w:r>
          </w:p>
        </w:tc>
        <w:tc>
          <w:tcPr>
            <w:tcW w:w="2069"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2ECA3D1A"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15,514</w:t>
            </w:r>
          </w:p>
        </w:tc>
        <w:tc>
          <w:tcPr>
            <w:tcW w:w="899"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1F96D8C7"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18,780</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790704F5"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17,877</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1D5633D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19,123</w:t>
            </w:r>
          </w:p>
        </w:tc>
      </w:tr>
      <w:tr w:rsidR="000E7772" w:rsidRPr="00067CC4" w14:paraId="1E3EE73C" w14:textId="77777777" w:rsidTr="000E7772">
        <w:trPr>
          <w:trHeight w:val="307"/>
        </w:trPr>
        <w:tc>
          <w:tcPr>
            <w:tcW w:w="1633"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4B94EBA8"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Communications</w:t>
            </w:r>
          </w:p>
        </w:tc>
        <w:tc>
          <w:tcPr>
            <w:tcW w:w="1095"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2B2156BD"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w:t>
            </w:r>
          </w:p>
        </w:tc>
        <w:tc>
          <w:tcPr>
            <w:tcW w:w="1096"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390947CF"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w:t>
            </w:r>
          </w:p>
        </w:tc>
        <w:tc>
          <w:tcPr>
            <w:tcW w:w="1214"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34149E0D"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w:t>
            </w:r>
          </w:p>
        </w:tc>
        <w:tc>
          <w:tcPr>
            <w:tcW w:w="2069"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1600280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11,982</w:t>
            </w:r>
          </w:p>
        </w:tc>
        <w:tc>
          <w:tcPr>
            <w:tcW w:w="899"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1F0B4239"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7,058</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0DF83D5B"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11,839</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07568BD4"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12,613</w:t>
            </w:r>
          </w:p>
        </w:tc>
      </w:tr>
      <w:tr w:rsidR="000E7772" w:rsidRPr="00067CC4" w14:paraId="3F6C89E8" w14:textId="77777777" w:rsidTr="00B4043E">
        <w:trPr>
          <w:trHeight w:val="222"/>
        </w:trPr>
        <w:tc>
          <w:tcPr>
            <w:tcW w:w="1633"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86" w:type="dxa"/>
              <w:bottom w:w="0" w:type="dxa"/>
              <w:right w:w="86" w:type="dxa"/>
            </w:tcMar>
            <w:vAlign w:val="bottom"/>
            <w:hideMark/>
          </w:tcPr>
          <w:p w14:paraId="6E39AA82"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Total</w:t>
            </w:r>
          </w:p>
        </w:tc>
        <w:tc>
          <w:tcPr>
            <w:tcW w:w="1095"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86" w:type="dxa"/>
              <w:bottom w:w="0" w:type="dxa"/>
              <w:right w:w="86" w:type="dxa"/>
            </w:tcMar>
            <w:vAlign w:val="bottom"/>
            <w:hideMark/>
          </w:tcPr>
          <w:p w14:paraId="354F2288"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13,452</w:t>
            </w:r>
          </w:p>
        </w:tc>
        <w:tc>
          <w:tcPr>
            <w:tcW w:w="1096"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86" w:type="dxa"/>
              <w:bottom w:w="0" w:type="dxa"/>
              <w:right w:w="86" w:type="dxa"/>
            </w:tcMar>
            <w:vAlign w:val="bottom"/>
            <w:hideMark/>
          </w:tcPr>
          <w:p w14:paraId="37EC851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22,376</w:t>
            </w:r>
          </w:p>
        </w:tc>
        <w:tc>
          <w:tcPr>
            <w:tcW w:w="1214"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86" w:type="dxa"/>
              <w:bottom w:w="0" w:type="dxa"/>
              <w:right w:w="86" w:type="dxa"/>
            </w:tcMar>
            <w:vAlign w:val="bottom"/>
            <w:hideMark/>
          </w:tcPr>
          <w:p w14:paraId="07B97F7F"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66,447</w:t>
            </w:r>
          </w:p>
        </w:tc>
        <w:tc>
          <w:tcPr>
            <w:tcW w:w="2069"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86" w:type="dxa"/>
              <w:bottom w:w="0" w:type="dxa"/>
              <w:right w:w="86" w:type="dxa"/>
            </w:tcMar>
            <w:vAlign w:val="bottom"/>
            <w:hideMark/>
          </w:tcPr>
          <w:p w14:paraId="725CE5F4"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113,956</w:t>
            </w:r>
          </w:p>
        </w:tc>
        <w:tc>
          <w:tcPr>
            <w:tcW w:w="899"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86" w:type="dxa"/>
              <w:bottom w:w="0" w:type="dxa"/>
              <w:right w:w="86" w:type="dxa"/>
            </w:tcMar>
            <w:vAlign w:val="bottom"/>
            <w:hideMark/>
          </w:tcPr>
          <w:p w14:paraId="70EEB208"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127,614</w:t>
            </w:r>
          </w:p>
        </w:tc>
        <w:tc>
          <w:tcPr>
            <w:tcW w:w="1017"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86" w:type="dxa"/>
              <w:bottom w:w="0" w:type="dxa"/>
              <w:right w:w="86" w:type="dxa"/>
            </w:tcMar>
            <w:vAlign w:val="bottom"/>
            <w:hideMark/>
          </w:tcPr>
          <w:p w14:paraId="1030C86E"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128,799</w:t>
            </w:r>
          </w:p>
        </w:tc>
        <w:tc>
          <w:tcPr>
            <w:tcW w:w="1017"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86" w:type="dxa"/>
              <w:bottom w:w="0" w:type="dxa"/>
              <w:right w:w="86" w:type="dxa"/>
            </w:tcMar>
            <w:vAlign w:val="bottom"/>
            <w:hideMark/>
          </w:tcPr>
          <w:p w14:paraId="3A85F09D"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137,242</w:t>
            </w:r>
          </w:p>
        </w:tc>
      </w:tr>
      <w:tr w:rsidR="000E7772" w:rsidRPr="00067CC4" w14:paraId="309334EB" w14:textId="77777777" w:rsidTr="000E7772">
        <w:trPr>
          <w:trHeight w:val="222"/>
        </w:trPr>
        <w:tc>
          <w:tcPr>
            <w:tcW w:w="10040" w:type="dxa"/>
            <w:gridSpan w:val="8"/>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41F35F13"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hAnsi="Times New Roman" w:cs="Times New Roman"/>
                <w:b/>
                <w:bCs/>
                <w:kern w:val="24"/>
                <w:sz w:val="24"/>
                <w:szCs w:val="24"/>
                <w:u w:val="single"/>
                <w:lang w:eastAsia="en-ZA"/>
              </w:rPr>
              <w:t>Economic classification</w:t>
            </w:r>
          </w:p>
        </w:tc>
      </w:tr>
      <w:tr w:rsidR="000E7772" w:rsidRPr="00067CC4" w14:paraId="2F209939" w14:textId="77777777" w:rsidTr="000E7772">
        <w:trPr>
          <w:trHeight w:val="401"/>
        </w:trPr>
        <w:tc>
          <w:tcPr>
            <w:tcW w:w="1633"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1A61ED1F"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Current payments</w:t>
            </w:r>
          </w:p>
        </w:tc>
        <w:tc>
          <w:tcPr>
            <w:tcW w:w="1095"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39D2784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12,539</w:t>
            </w:r>
          </w:p>
        </w:tc>
        <w:tc>
          <w:tcPr>
            <w:tcW w:w="1096"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5A5C4614"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21,264</w:t>
            </w:r>
          </w:p>
        </w:tc>
        <w:tc>
          <w:tcPr>
            <w:tcW w:w="1214"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20F95FC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63,479</w:t>
            </w:r>
          </w:p>
        </w:tc>
        <w:tc>
          <w:tcPr>
            <w:tcW w:w="2069"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19DB5DEF"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109,956</w:t>
            </w:r>
          </w:p>
        </w:tc>
        <w:tc>
          <w:tcPr>
            <w:tcW w:w="899"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0FAF661B"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125,060</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56ECC9D6"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126,215</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55080124"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134,519</w:t>
            </w:r>
          </w:p>
        </w:tc>
      </w:tr>
      <w:tr w:rsidR="000E7772" w:rsidRPr="00067CC4" w14:paraId="790E3D4E" w14:textId="77777777" w:rsidTr="000E7772">
        <w:trPr>
          <w:trHeight w:val="407"/>
        </w:trPr>
        <w:tc>
          <w:tcPr>
            <w:tcW w:w="1633"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10A2DCB4" w14:textId="77777777" w:rsidR="000E7772" w:rsidRPr="00067CC4" w:rsidRDefault="000E7772" w:rsidP="000E7772">
            <w:pPr>
              <w:spacing w:before="120" w:after="120" w:line="240" w:lineRule="auto"/>
              <w:ind w:left="187"/>
              <w:contextualSpacing/>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Compensation of employees</w:t>
            </w:r>
          </w:p>
        </w:tc>
        <w:tc>
          <w:tcPr>
            <w:tcW w:w="1095"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52F9935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3,837</w:t>
            </w:r>
          </w:p>
        </w:tc>
        <w:tc>
          <w:tcPr>
            <w:tcW w:w="1096"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4B9597E4"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11,407</w:t>
            </w:r>
          </w:p>
        </w:tc>
        <w:tc>
          <w:tcPr>
            <w:tcW w:w="1214"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44F0DD45"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34,591</w:t>
            </w:r>
          </w:p>
        </w:tc>
        <w:tc>
          <w:tcPr>
            <w:tcW w:w="2069"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676578EE"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57,765</w:t>
            </w:r>
          </w:p>
        </w:tc>
        <w:tc>
          <w:tcPr>
            <w:tcW w:w="899"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3ADD2CA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70,115</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52062B7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68,617</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51BDCA7F"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73,834</w:t>
            </w:r>
          </w:p>
        </w:tc>
      </w:tr>
      <w:tr w:rsidR="000E7772" w:rsidRPr="00067CC4" w14:paraId="0A833783" w14:textId="77777777" w:rsidTr="000E7772">
        <w:trPr>
          <w:trHeight w:val="401"/>
        </w:trPr>
        <w:tc>
          <w:tcPr>
            <w:tcW w:w="1633"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3252CB01" w14:textId="77777777" w:rsidR="000E7772" w:rsidRPr="00067CC4" w:rsidRDefault="000E7772" w:rsidP="000E7772">
            <w:pPr>
              <w:spacing w:before="120" w:after="120" w:line="240" w:lineRule="auto"/>
              <w:ind w:left="187"/>
              <w:contextualSpacing/>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Goods and services</w:t>
            </w:r>
          </w:p>
        </w:tc>
        <w:tc>
          <w:tcPr>
            <w:tcW w:w="1095"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2D42ADF8"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8,702</w:t>
            </w:r>
          </w:p>
        </w:tc>
        <w:tc>
          <w:tcPr>
            <w:tcW w:w="1096"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7218DD4E"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9,857</w:t>
            </w:r>
          </w:p>
        </w:tc>
        <w:tc>
          <w:tcPr>
            <w:tcW w:w="1214"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3EEEEDDA"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28,888</w:t>
            </w:r>
          </w:p>
        </w:tc>
        <w:tc>
          <w:tcPr>
            <w:tcW w:w="2069"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6F27890D"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52,191</w:t>
            </w:r>
          </w:p>
        </w:tc>
        <w:tc>
          <w:tcPr>
            <w:tcW w:w="899"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5AC1B527"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54,945</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544F75B4"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57,598</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076360BF"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60,685</w:t>
            </w:r>
          </w:p>
        </w:tc>
      </w:tr>
      <w:tr w:rsidR="000E7772" w:rsidRPr="00067CC4" w14:paraId="00A87C44" w14:textId="77777777" w:rsidTr="000E7772">
        <w:trPr>
          <w:trHeight w:val="401"/>
        </w:trPr>
        <w:tc>
          <w:tcPr>
            <w:tcW w:w="1633"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66F551F0"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Payments for capital assets</w:t>
            </w:r>
          </w:p>
        </w:tc>
        <w:tc>
          <w:tcPr>
            <w:tcW w:w="1095"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6C554A9D"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913</w:t>
            </w:r>
          </w:p>
        </w:tc>
        <w:tc>
          <w:tcPr>
            <w:tcW w:w="1096"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1F1C4E7E"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1,112</w:t>
            </w:r>
          </w:p>
        </w:tc>
        <w:tc>
          <w:tcPr>
            <w:tcW w:w="1214"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1BFBE927"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2,968</w:t>
            </w:r>
          </w:p>
        </w:tc>
        <w:tc>
          <w:tcPr>
            <w:tcW w:w="2069"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2A2C4B8B"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4,000</w:t>
            </w:r>
          </w:p>
        </w:tc>
        <w:tc>
          <w:tcPr>
            <w:tcW w:w="899"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005AED3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2,554</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3B4A0E2C"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2,584</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230E8F9F"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2,723</w:t>
            </w:r>
          </w:p>
        </w:tc>
      </w:tr>
      <w:tr w:rsidR="000E7772" w:rsidRPr="00067CC4" w14:paraId="6A8B7C4C" w14:textId="77777777" w:rsidTr="000E7772">
        <w:trPr>
          <w:trHeight w:val="401"/>
        </w:trPr>
        <w:tc>
          <w:tcPr>
            <w:tcW w:w="1633"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5AB3E457" w14:textId="77777777" w:rsidR="000E7772" w:rsidRPr="00067CC4" w:rsidRDefault="000E7772" w:rsidP="000E7772">
            <w:pPr>
              <w:spacing w:before="120" w:after="120" w:line="240" w:lineRule="auto"/>
              <w:ind w:left="187"/>
              <w:contextualSpacing/>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Transport equipment</w:t>
            </w:r>
          </w:p>
        </w:tc>
        <w:tc>
          <w:tcPr>
            <w:tcW w:w="1095"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424BBAD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856</w:t>
            </w:r>
          </w:p>
        </w:tc>
        <w:tc>
          <w:tcPr>
            <w:tcW w:w="1096"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6E4AC7BA"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1 080</w:t>
            </w:r>
          </w:p>
        </w:tc>
        <w:tc>
          <w:tcPr>
            <w:tcW w:w="1214"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45DD28AD"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w:t>
            </w:r>
          </w:p>
        </w:tc>
        <w:tc>
          <w:tcPr>
            <w:tcW w:w="2069"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506E434C"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w:t>
            </w:r>
          </w:p>
        </w:tc>
        <w:tc>
          <w:tcPr>
            <w:tcW w:w="899"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31189B45"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180965AF"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3B8EA638"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w:t>
            </w:r>
          </w:p>
        </w:tc>
      </w:tr>
      <w:tr w:rsidR="000E7772" w:rsidRPr="00067CC4" w14:paraId="045E3236" w14:textId="77777777" w:rsidTr="000E7772">
        <w:trPr>
          <w:trHeight w:val="610"/>
        </w:trPr>
        <w:tc>
          <w:tcPr>
            <w:tcW w:w="1633"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042C542B" w14:textId="77777777" w:rsidR="000E7772" w:rsidRPr="00067CC4" w:rsidRDefault="000E7772" w:rsidP="000E7772">
            <w:pPr>
              <w:spacing w:before="120" w:after="120" w:line="240" w:lineRule="auto"/>
              <w:ind w:left="187"/>
              <w:contextualSpacing/>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Other machinery and equipment</w:t>
            </w:r>
          </w:p>
        </w:tc>
        <w:tc>
          <w:tcPr>
            <w:tcW w:w="1095"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33A59FF5"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57</w:t>
            </w:r>
          </w:p>
        </w:tc>
        <w:tc>
          <w:tcPr>
            <w:tcW w:w="1096"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73F64587"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32</w:t>
            </w:r>
          </w:p>
        </w:tc>
        <w:tc>
          <w:tcPr>
            <w:tcW w:w="1214"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49D64FD7"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2,951</w:t>
            </w:r>
          </w:p>
        </w:tc>
        <w:tc>
          <w:tcPr>
            <w:tcW w:w="2069"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3DC1D86D"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4,000</w:t>
            </w:r>
          </w:p>
        </w:tc>
        <w:tc>
          <w:tcPr>
            <w:tcW w:w="899"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5098A7F6"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2,554</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0B706475"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2,584</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71CA990B"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2,723</w:t>
            </w:r>
          </w:p>
        </w:tc>
      </w:tr>
      <w:tr w:rsidR="000E7772" w:rsidRPr="00067CC4" w14:paraId="590D9153" w14:textId="77777777" w:rsidTr="000E7772">
        <w:trPr>
          <w:trHeight w:val="610"/>
        </w:trPr>
        <w:tc>
          <w:tcPr>
            <w:tcW w:w="1633"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2CB8F4CB" w14:textId="77777777" w:rsidR="000E7772" w:rsidRPr="00067CC4" w:rsidRDefault="000E7772" w:rsidP="000E7772">
            <w:pPr>
              <w:spacing w:before="120" w:after="120" w:line="240" w:lineRule="auto"/>
              <w:ind w:left="187"/>
              <w:contextualSpacing/>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Software and other intangible assets</w:t>
            </w:r>
          </w:p>
        </w:tc>
        <w:tc>
          <w:tcPr>
            <w:tcW w:w="1095"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4E93EBE8"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w:t>
            </w:r>
          </w:p>
        </w:tc>
        <w:tc>
          <w:tcPr>
            <w:tcW w:w="1096"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1BCE0D28"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w:t>
            </w:r>
          </w:p>
        </w:tc>
        <w:tc>
          <w:tcPr>
            <w:tcW w:w="1214"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4ADB844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17</w:t>
            </w:r>
          </w:p>
        </w:tc>
        <w:tc>
          <w:tcPr>
            <w:tcW w:w="2069"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626DB1D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w:t>
            </w:r>
          </w:p>
        </w:tc>
        <w:tc>
          <w:tcPr>
            <w:tcW w:w="899"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254B7099"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5A2B76F8"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86" w:type="dxa"/>
              <w:bottom w:w="0" w:type="dxa"/>
              <w:right w:w="86" w:type="dxa"/>
            </w:tcMar>
            <w:vAlign w:val="bottom"/>
            <w:hideMark/>
          </w:tcPr>
          <w:p w14:paraId="507FFCAE"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w:t>
            </w:r>
          </w:p>
        </w:tc>
      </w:tr>
      <w:tr w:rsidR="000E7772" w:rsidRPr="00067CC4" w14:paraId="6924B235" w14:textId="77777777" w:rsidTr="00B4043E">
        <w:trPr>
          <w:trHeight w:val="192"/>
        </w:trPr>
        <w:tc>
          <w:tcPr>
            <w:tcW w:w="1633"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86" w:type="dxa"/>
              <w:bottom w:w="0" w:type="dxa"/>
              <w:right w:w="86" w:type="dxa"/>
            </w:tcMar>
            <w:vAlign w:val="bottom"/>
            <w:hideMark/>
          </w:tcPr>
          <w:p w14:paraId="788D0F7D"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Total</w:t>
            </w:r>
          </w:p>
        </w:tc>
        <w:tc>
          <w:tcPr>
            <w:tcW w:w="1095"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86" w:type="dxa"/>
              <w:bottom w:w="0" w:type="dxa"/>
              <w:right w:w="86" w:type="dxa"/>
            </w:tcMar>
            <w:vAlign w:val="bottom"/>
            <w:hideMark/>
          </w:tcPr>
          <w:p w14:paraId="569835A8"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13,452</w:t>
            </w:r>
          </w:p>
        </w:tc>
        <w:tc>
          <w:tcPr>
            <w:tcW w:w="1096"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86" w:type="dxa"/>
              <w:bottom w:w="0" w:type="dxa"/>
              <w:right w:w="86" w:type="dxa"/>
            </w:tcMar>
            <w:vAlign w:val="bottom"/>
            <w:hideMark/>
          </w:tcPr>
          <w:p w14:paraId="284F42A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22,376</w:t>
            </w:r>
          </w:p>
        </w:tc>
        <w:tc>
          <w:tcPr>
            <w:tcW w:w="1214"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86" w:type="dxa"/>
              <w:bottom w:w="0" w:type="dxa"/>
              <w:right w:w="86" w:type="dxa"/>
            </w:tcMar>
            <w:vAlign w:val="bottom"/>
            <w:hideMark/>
          </w:tcPr>
          <w:p w14:paraId="03BBD0BE"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66,447</w:t>
            </w:r>
          </w:p>
        </w:tc>
        <w:tc>
          <w:tcPr>
            <w:tcW w:w="2069"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86" w:type="dxa"/>
              <w:bottom w:w="0" w:type="dxa"/>
              <w:right w:w="86" w:type="dxa"/>
            </w:tcMar>
            <w:vAlign w:val="bottom"/>
            <w:hideMark/>
          </w:tcPr>
          <w:p w14:paraId="5743A99E"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113,956</w:t>
            </w:r>
          </w:p>
        </w:tc>
        <w:tc>
          <w:tcPr>
            <w:tcW w:w="899"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86" w:type="dxa"/>
              <w:bottom w:w="0" w:type="dxa"/>
              <w:right w:w="86" w:type="dxa"/>
            </w:tcMar>
            <w:vAlign w:val="bottom"/>
            <w:hideMark/>
          </w:tcPr>
          <w:p w14:paraId="59CEECC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127,614</w:t>
            </w:r>
          </w:p>
        </w:tc>
        <w:tc>
          <w:tcPr>
            <w:tcW w:w="1017"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86" w:type="dxa"/>
              <w:bottom w:w="0" w:type="dxa"/>
              <w:right w:w="86" w:type="dxa"/>
            </w:tcMar>
            <w:vAlign w:val="bottom"/>
            <w:hideMark/>
          </w:tcPr>
          <w:p w14:paraId="725DD0ED"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128,799</w:t>
            </w:r>
          </w:p>
        </w:tc>
        <w:tc>
          <w:tcPr>
            <w:tcW w:w="1017"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86" w:type="dxa"/>
              <w:bottom w:w="0" w:type="dxa"/>
              <w:right w:w="86" w:type="dxa"/>
            </w:tcMar>
            <w:vAlign w:val="bottom"/>
            <w:hideMark/>
          </w:tcPr>
          <w:p w14:paraId="1424F70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137,242</w:t>
            </w:r>
          </w:p>
        </w:tc>
      </w:tr>
    </w:tbl>
    <w:p w14:paraId="3FD59B15" w14:textId="77777777" w:rsidR="000E7772" w:rsidRPr="00067CC4" w:rsidRDefault="000E7772" w:rsidP="000E7772">
      <w:pPr>
        <w:pStyle w:val="Default"/>
        <w:contextualSpacing/>
        <w:jc w:val="both"/>
        <w:rPr>
          <w:color w:val="auto"/>
        </w:rPr>
      </w:pPr>
      <w:r w:rsidRPr="00067CC4">
        <w:rPr>
          <w:color w:val="auto"/>
        </w:rPr>
        <w:t>Source: DSBD Annual Performance Plan</w:t>
      </w:r>
    </w:p>
    <w:p w14:paraId="00AB49D4" w14:textId="77777777" w:rsidR="000E7772" w:rsidRPr="00067CC4" w:rsidRDefault="000E7772" w:rsidP="000E7772">
      <w:pPr>
        <w:pStyle w:val="Default"/>
        <w:spacing w:line="360" w:lineRule="auto"/>
        <w:contextualSpacing/>
        <w:jc w:val="both"/>
        <w:rPr>
          <w:b/>
          <w:color w:val="auto"/>
        </w:rPr>
      </w:pPr>
    </w:p>
    <w:p w14:paraId="463BEB49" w14:textId="52BD0BBA" w:rsidR="000E7772" w:rsidRPr="00067CC4" w:rsidRDefault="000E7772" w:rsidP="000E7772">
      <w:pPr>
        <w:pStyle w:val="Default"/>
        <w:spacing w:line="360" w:lineRule="auto"/>
        <w:contextualSpacing/>
        <w:jc w:val="both"/>
        <w:rPr>
          <w:color w:val="auto"/>
        </w:rPr>
      </w:pPr>
      <w:r w:rsidRPr="00067CC4">
        <w:rPr>
          <w:color w:val="auto"/>
        </w:rPr>
        <w:t>The amount of R127 million allocated to the Programme during the current financial year is set to be appropriated among its sub-programmes which include, Ministry, Departmental Management, Corporate Services, Financial Management and Services. Of this R70 million will be allocated to human capital, R57 million to operational requirements, R13 million for travel and subsistence and R6 million for stabilisation of information and communications technology support in the Department.</w:t>
      </w:r>
    </w:p>
    <w:p w14:paraId="03BE1BE0" w14:textId="3882605C" w:rsidR="000E7772" w:rsidRDefault="000E7772" w:rsidP="000E7772">
      <w:pPr>
        <w:pStyle w:val="Default"/>
        <w:spacing w:line="360" w:lineRule="auto"/>
        <w:contextualSpacing/>
        <w:jc w:val="both"/>
        <w:rPr>
          <w:color w:val="auto"/>
        </w:rPr>
      </w:pPr>
    </w:p>
    <w:p w14:paraId="7CB76FB4" w14:textId="77777777" w:rsidR="0035379D" w:rsidRPr="00067CC4" w:rsidRDefault="0035379D" w:rsidP="000E7772">
      <w:pPr>
        <w:pStyle w:val="Default"/>
        <w:spacing w:line="360" w:lineRule="auto"/>
        <w:contextualSpacing/>
        <w:jc w:val="both"/>
        <w:rPr>
          <w:color w:val="auto"/>
        </w:rPr>
      </w:pPr>
    </w:p>
    <w:p w14:paraId="2F4022D6" w14:textId="6106916A" w:rsidR="000E7772" w:rsidRPr="00067CC4" w:rsidRDefault="008E44C6" w:rsidP="000E7772">
      <w:pPr>
        <w:pStyle w:val="Default"/>
        <w:spacing w:line="360" w:lineRule="auto"/>
        <w:contextualSpacing/>
        <w:jc w:val="both"/>
        <w:rPr>
          <w:b/>
          <w:color w:val="auto"/>
        </w:rPr>
      </w:pPr>
      <w:r w:rsidRPr="00067CC4">
        <w:rPr>
          <w:b/>
          <w:color w:val="auto"/>
        </w:rPr>
        <w:t>4.3</w:t>
      </w:r>
      <w:r w:rsidR="000E7772" w:rsidRPr="00067CC4">
        <w:rPr>
          <w:b/>
          <w:color w:val="auto"/>
        </w:rPr>
        <w:t>.2</w:t>
      </w:r>
      <w:r w:rsidR="000E7772" w:rsidRPr="00067CC4">
        <w:rPr>
          <w:b/>
          <w:color w:val="auto"/>
        </w:rPr>
        <w:tab/>
        <w:t>Programme 2: Small, Micro, Medium and Co-operatives Policy and Research</w:t>
      </w:r>
    </w:p>
    <w:p w14:paraId="4A854A00" w14:textId="546E599E" w:rsidR="000E7772" w:rsidRPr="00067CC4" w:rsidRDefault="00474EF2" w:rsidP="00474EF2">
      <w:pPr>
        <w:pStyle w:val="Default"/>
        <w:spacing w:line="360" w:lineRule="auto"/>
        <w:contextualSpacing/>
        <w:jc w:val="both"/>
        <w:rPr>
          <w:color w:val="auto"/>
        </w:rPr>
      </w:pPr>
      <w:r w:rsidRPr="00067CC4">
        <w:rPr>
          <w:color w:val="auto"/>
        </w:rPr>
        <w:t>The purpose of Programme 2 is to formulate policies and conduct research for the development and growth of suitable small businesses and co-operatives that contribute to the creation of employment and economic growth. The budget allotted to this programme has been reviewed downward by R4 million to R22 million from R26 million in 2016/17.</w:t>
      </w:r>
    </w:p>
    <w:p w14:paraId="2870DA71" w14:textId="57230798" w:rsidR="00474EF2" w:rsidRPr="00067CC4" w:rsidRDefault="00474EF2" w:rsidP="00474EF2">
      <w:pPr>
        <w:pStyle w:val="Default"/>
        <w:spacing w:line="360" w:lineRule="auto"/>
        <w:contextualSpacing/>
        <w:jc w:val="both"/>
        <w:rPr>
          <w:color w:val="auto"/>
        </w:rPr>
      </w:pPr>
    </w:p>
    <w:p w14:paraId="75E740BC" w14:textId="77777777" w:rsidR="00474EF2" w:rsidRPr="00067CC4" w:rsidRDefault="00474EF2" w:rsidP="00474EF2">
      <w:pPr>
        <w:pStyle w:val="Default"/>
        <w:spacing w:line="360" w:lineRule="auto"/>
        <w:contextualSpacing/>
        <w:jc w:val="both"/>
        <w:rPr>
          <w:color w:val="auto"/>
        </w:rPr>
      </w:pPr>
    </w:p>
    <w:p w14:paraId="7674CF2B" w14:textId="520C25E8" w:rsidR="000E7772" w:rsidRPr="00067CC4" w:rsidRDefault="00B725F2" w:rsidP="000E7772">
      <w:pPr>
        <w:pStyle w:val="Default"/>
        <w:contextualSpacing/>
        <w:jc w:val="both"/>
        <w:rPr>
          <w:b/>
          <w:color w:val="auto"/>
        </w:rPr>
      </w:pPr>
      <w:r w:rsidRPr="00067CC4">
        <w:rPr>
          <w:b/>
          <w:color w:val="auto"/>
        </w:rPr>
        <w:t>Table 7</w:t>
      </w:r>
      <w:r w:rsidR="000E7772" w:rsidRPr="00067CC4">
        <w:rPr>
          <w:b/>
          <w:color w:val="auto"/>
        </w:rPr>
        <w:t>: Expenditure Estimates – Programme 2</w:t>
      </w:r>
    </w:p>
    <w:tbl>
      <w:tblPr>
        <w:tblW w:w="9560" w:type="dxa"/>
        <w:tblCellMar>
          <w:left w:w="0" w:type="dxa"/>
          <w:right w:w="0" w:type="dxa"/>
        </w:tblCellMar>
        <w:tblLook w:val="04A0" w:firstRow="1" w:lastRow="0" w:firstColumn="1" w:lastColumn="0" w:noHBand="0" w:noVBand="1"/>
      </w:tblPr>
      <w:tblGrid>
        <w:gridCol w:w="1831"/>
        <w:gridCol w:w="1016"/>
        <w:gridCol w:w="1016"/>
        <w:gridCol w:w="1036"/>
        <w:gridCol w:w="1652"/>
        <w:gridCol w:w="1003"/>
        <w:gridCol w:w="1003"/>
        <w:gridCol w:w="1003"/>
      </w:tblGrid>
      <w:tr w:rsidR="000E7772" w:rsidRPr="00067CC4" w14:paraId="3DA08AC1" w14:textId="77777777" w:rsidTr="000E7772">
        <w:trPr>
          <w:trHeight w:val="837"/>
        </w:trPr>
        <w:tc>
          <w:tcPr>
            <w:tcW w:w="2005" w:type="dxa"/>
            <w:vMerge w:val="restart"/>
            <w:tcBorders>
              <w:top w:val="single" w:sz="8" w:space="0" w:color="948A54"/>
              <w:left w:val="single" w:sz="8" w:space="0" w:color="948A54"/>
              <w:bottom w:val="single" w:sz="8" w:space="0" w:color="948A54"/>
              <w:right w:val="single" w:sz="8" w:space="0" w:color="948A54"/>
            </w:tcBorders>
            <w:shd w:val="clear" w:color="auto" w:fill="92D050"/>
            <w:tcMar>
              <w:top w:w="15" w:type="dxa"/>
              <w:left w:w="108" w:type="dxa"/>
              <w:bottom w:w="0" w:type="dxa"/>
              <w:right w:w="108" w:type="dxa"/>
            </w:tcMar>
            <w:vAlign w:val="center"/>
            <w:hideMark/>
          </w:tcPr>
          <w:p w14:paraId="7A3C9768"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 xml:space="preserve">Programme 2 </w:t>
            </w:r>
          </w:p>
          <w:p w14:paraId="01897B7A"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 </w:t>
            </w:r>
          </w:p>
          <w:p w14:paraId="1252B33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(R’000)</w:t>
            </w:r>
          </w:p>
        </w:tc>
        <w:tc>
          <w:tcPr>
            <w:tcW w:w="3329" w:type="dxa"/>
            <w:gridSpan w:val="3"/>
            <w:tcBorders>
              <w:top w:val="single" w:sz="8" w:space="0" w:color="948A54"/>
              <w:left w:val="single" w:sz="8" w:space="0" w:color="948A54"/>
              <w:bottom w:val="single" w:sz="8" w:space="0" w:color="948A54"/>
              <w:right w:val="single" w:sz="8" w:space="0" w:color="948A54"/>
            </w:tcBorders>
            <w:shd w:val="clear" w:color="auto" w:fill="92D050"/>
            <w:tcMar>
              <w:top w:w="15" w:type="dxa"/>
              <w:left w:w="108" w:type="dxa"/>
              <w:bottom w:w="0" w:type="dxa"/>
              <w:right w:w="108" w:type="dxa"/>
            </w:tcMar>
            <w:vAlign w:val="center"/>
            <w:hideMark/>
          </w:tcPr>
          <w:p w14:paraId="09B1174D"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Audited outcome</w:t>
            </w:r>
          </w:p>
        </w:tc>
        <w:tc>
          <w:tcPr>
            <w:tcW w:w="1376" w:type="dxa"/>
            <w:tcBorders>
              <w:top w:val="single" w:sz="8" w:space="0" w:color="948A54"/>
              <w:left w:val="single" w:sz="8" w:space="0" w:color="948A54"/>
              <w:bottom w:val="single" w:sz="8" w:space="0" w:color="948A54"/>
              <w:right w:val="single" w:sz="8" w:space="0" w:color="948A54"/>
            </w:tcBorders>
            <w:shd w:val="clear" w:color="auto" w:fill="92D050"/>
            <w:tcMar>
              <w:top w:w="15" w:type="dxa"/>
              <w:left w:w="108" w:type="dxa"/>
              <w:bottom w:w="0" w:type="dxa"/>
              <w:right w:w="108" w:type="dxa"/>
            </w:tcMar>
            <w:vAlign w:val="center"/>
            <w:hideMark/>
          </w:tcPr>
          <w:p w14:paraId="69D7A24D"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Adjusted appropriation</w:t>
            </w:r>
          </w:p>
        </w:tc>
        <w:tc>
          <w:tcPr>
            <w:tcW w:w="2850" w:type="dxa"/>
            <w:gridSpan w:val="3"/>
            <w:tcBorders>
              <w:top w:val="single" w:sz="8" w:space="0" w:color="948A54"/>
              <w:left w:val="single" w:sz="8" w:space="0" w:color="948A54"/>
              <w:bottom w:val="single" w:sz="8" w:space="0" w:color="948A54"/>
              <w:right w:val="single" w:sz="8" w:space="0" w:color="948A54"/>
            </w:tcBorders>
            <w:shd w:val="clear" w:color="auto" w:fill="92D050"/>
            <w:tcMar>
              <w:top w:w="15" w:type="dxa"/>
              <w:left w:w="108" w:type="dxa"/>
              <w:bottom w:w="0" w:type="dxa"/>
              <w:right w:w="108" w:type="dxa"/>
            </w:tcMar>
            <w:vAlign w:val="center"/>
            <w:hideMark/>
          </w:tcPr>
          <w:p w14:paraId="107A447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Medium-term expenditure estimate</w:t>
            </w:r>
          </w:p>
        </w:tc>
      </w:tr>
      <w:tr w:rsidR="000E7772" w:rsidRPr="00067CC4" w14:paraId="464573F4" w14:textId="77777777" w:rsidTr="000E7772">
        <w:trPr>
          <w:trHeight w:val="514"/>
        </w:trPr>
        <w:tc>
          <w:tcPr>
            <w:tcW w:w="0" w:type="auto"/>
            <w:vMerge/>
            <w:tcBorders>
              <w:top w:val="single" w:sz="8" w:space="0" w:color="948A54"/>
              <w:left w:val="single" w:sz="8" w:space="0" w:color="948A54"/>
              <w:bottom w:val="single" w:sz="8" w:space="0" w:color="948A54"/>
              <w:right w:val="single" w:sz="8" w:space="0" w:color="948A54"/>
            </w:tcBorders>
            <w:shd w:val="clear" w:color="auto" w:fill="92D050"/>
            <w:vAlign w:val="center"/>
            <w:hideMark/>
          </w:tcPr>
          <w:p w14:paraId="52F7D093" w14:textId="77777777" w:rsidR="000E7772" w:rsidRPr="00067CC4" w:rsidRDefault="000E7772" w:rsidP="000E7772">
            <w:pPr>
              <w:spacing w:line="240" w:lineRule="auto"/>
              <w:contextualSpacing/>
              <w:rPr>
                <w:rFonts w:ascii="Times New Roman" w:hAnsi="Times New Roman" w:cs="Times New Roman"/>
                <w:sz w:val="24"/>
                <w:szCs w:val="24"/>
                <w:lang w:eastAsia="en-ZA"/>
              </w:rPr>
            </w:pPr>
          </w:p>
        </w:tc>
        <w:tc>
          <w:tcPr>
            <w:tcW w:w="1074" w:type="dxa"/>
            <w:tcBorders>
              <w:top w:val="single" w:sz="8" w:space="0" w:color="948A54"/>
              <w:left w:val="single" w:sz="8" w:space="0" w:color="948A54"/>
              <w:bottom w:val="single" w:sz="8" w:space="0" w:color="948A54"/>
              <w:right w:val="single" w:sz="8" w:space="0" w:color="948A54"/>
            </w:tcBorders>
            <w:shd w:val="clear" w:color="auto" w:fill="92D050"/>
            <w:tcMar>
              <w:top w:w="15" w:type="dxa"/>
              <w:left w:w="108" w:type="dxa"/>
              <w:bottom w:w="0" w:type="dxa"/>
              <w:right w:w="108" w:type="dxa"/>
            </w:tcMar>
            <w:vAlign w:val="center"/>
            <w:hideMark/>
          </w:tcPr>
          <w:p w14:paraId="080975AA"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2013/14</w:t>
            </w:r>
          </w:p>
        </w:tc>
        <w:tc>
          <w:tcPr>
            <w:tcW w:w="1074" w:type="dxa"/>
            <w:tcBorders>
              <w:top w:val="single" w:sz="8" w:space="0" w:color="948A54"/>
              <w:left w:val="single" w:sz="8" w:space="0" w:color="948A54"/>
              <w:bottom w:val="single" w:sz="8" w:space="0" w:color="948A54"/>
              <w:right w:val="single" w:sz="8" w:space="0" w:color="948A54"/>
            </w:tcBorders>
            <w:shd w:val="clear" w:color="auto" w:fill="92D050"/>
            <w:tcMar>
              <w:top w:w="15" w:type="dxa"/>
              <w:left w:w="108" w:type="dxa"/>
              <w:bottom w:w="0" w:type="dxa"/>
              <w:right w:w="108" w:type="dxa"/>
            </w:tcMar>
            <w:vAlign w:val="center"/>
            <w:hideMark/>
          </w:tcPr>
          <w:p w14:paraId="6DF3C19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2014/15</w:t>
            </w:r>
          </w:p>
        </w:tc>
        <w:tc>
          <w:tcPr>
            <w:tcW w:w="1181" w:type="dxa"/>
            <w:tcBorders>
              <w:top w:val="single" w:sz="8" w:space="0" w:color="948A54"/>
              <w:left w:val="single" w:sz="8" w:space="0" w:color="948A54"/>
              <w:bottom w:val="single" w:sz="8" w:space="0" w:color="948A54"/>
              <w:right w:val="single" w:sz="8" w:space="0" w:color="948A54"/>
            </w:tcBorders>
            <w:shd w:val="clear" w:color="auto" w:fill="92D050"/>
            <w:tcMar>
              <w:top w:w="15" w:type="dxa"/>
              <w:left w:w="108" w:type="dxa"/>
              <w:bottom w:w="0" w:type="dxa"/>
              <w:right w:w="108" w:type="dxa"/>
            </w:tcMar>
            <w:vAlign w:val="center"/>
            <w:hideMark/>
          </w:tcPr>
          <w:p w14:paraId="3B55A41A"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2015/16</w:t>
            </w:r>
          </w:p>
        </w:tc>
        <w:tc>
          <w:tcPr>
            <w:tcW w:w="1376" w:type="dxa"/>
            <w:tcBorders>
              <w:top w:val="single" w:sz="8" w:space="0" w:color="948A54"/>
              <w:left w:val="single" w:sz="8" w:space="0" w:color="948A54"/>
              <w:bottom w:val="single" w:sz="8" w:space="0" w:color="948A54"/>
              <w:right w:val="single" w:sz="8" w:space="0" w:color="948A54"/>
            </w:tcBorders>
            <w:shd w:val="clear" w:color="auto" w:fill="92D050"/>
            <w:tcMar>
              <w:top w:w="15" w:type="dxa"/>
              <w:left w:w="108" w:type="dxa"/>
              <w:bottom w:w="0" w:type="dxa"/>
              <w:right w:w="108" w:type="dxa"/>
            </w:tcMar>
            <w:vAlign w:val="center"/>
            <w:hideMark/>
          </w:tcPr>
          <w:p w14:paraId="5F855DC6"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2016/17</w:t>
            </w:r>
          </w:p>
        </w:tc>
        <w:tc>
          <w:tcPr>
            <w:tcW w:w="950" w:type="dxa"/>
            <w:tcBorders>
              <w:top w:val="single" w:sz="8" w:space="0" w:color="948A54"/>
              <w:left w:val="single" w:sz="8" w:space="0" w:color="948A54"/>
              <w:bottom w:val="single" w:sz="8" w:space="0" w:color="948A54"/>
              <w:right w:val="single" w:sz="8" w:space="0" w:color="948A54"/>
            </w:tcBorders>
            <w:shd w:val="clear" w:color="auto" w:fill="92D050"/>
            <w:tcMar>
              <w:top w:w="15" w:type="dxa"/>
              <w:left w:w="108" w:type="dxa"/>
              <w:bottom w:w="0" w:type="dxa"/>
              <w:right w:w="108" w:type="dxa"/>
            </w:tcMar>
            <w:vAlign w:val="center"/>
            <w:hideMark/>
          </w:tcPr>
          <w:p w14:paraId="1A6B5717"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2017/18</w:t>
            </w:r>
          </w:p>
        </w:tc>
        <w:tc>
          <w:tcPr>
            <w:tcW w:w="950" w:type="dxa"/>
            <w:tcBorders>
              <w:top w:val="single" w:sz="8" w:space="0" w:color="948A54"/>
              <w:left w:val="single" w:sz="8" w:space="0" w:color="948A54"/>
              <w:bottom w:val="single" w:sz="8" w:space="0" w:color="948A54"/>
              <w:right w:val="single" w:sz="8" w:space="0" w:color="948A54"/>
            </w:tcBorders>
            <w:shd w:val="clear" w:color="auto" w:fill="92D050"/>
            <w:tcMar>
              <w:top w:w="15" w:type="dxa"/>
              <w:left w:w="108" w:type="dxa"/>
              <w:bottom w:w="0" w:type="dxa"/>
              <w:right w:w="108" w:type="dxa"/>
            </w:tcMar>
            <w:vAlign w:val="center"/>
            <w:hideMark/>
          </w:tcPr>
          <w:p w14:paraId="22F8BEE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2018/19</w:t>
            </w:r>
          </w:p>
        </w:tc>
        <w:tc>
          <w:tcPr>
            <w:tcW w:w="950" w:type="dxa"/>
            <w:tcBorders>
              <w:top w:val="single" w:sz="8" w:space="0" w:color="948A54"/>
              <w:left w:val="single" w:sz="8" w:space="0" w:color="948A54"/>
              <w:bottom w:val="single" w:sz="8" w:space="0" w:color="948A54"/>
              <w:right w:val="single" w:sz="8" w:space="0" w:color="948A54"/>
            </w:tcBorders>
            <w:shd w:val="clear" w:color="auto" w:fill="92D050"/>
            <w:tcMar>
              <w:top w:w="15" w:type="dxa"/>
              <w:left w:w="108" w:type="dxa"/>
              <w:bottom w:w="0" w:type="dxa"/>
              <w:right w:w="108" w:type="dxa"/>
            </w:tcMar>
            <w:vAlign w:val="center"/>
            <w:hideMark/>
          </w:tcPr>
          <w:p w14:paraId="3BBFC06A"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2019/20</w:t>
            </w:r>
          </w:p>
        </w:tc>
      </w:tr>
      <w:tr w:rsidR="000E7772" w:rsidRPr="00067CC4" w14:paraId="765F2F0A" w14:textId="77777777" w:rsidTr="000E7772">
        <w:trPr>
          <w:trHeight w:val="512"/>
        </w:trPr>
        <w:tc>
          <w:tcPr>
            <w:tcW w:w="2005"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center"/>
            <w:hideMark/>
          </w:tcPr>
          <w:p w14:paraId="717E427C"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Policy, Research and Legislation</w:t>
            </w:r>
          </w:p>
        </w:tc>
        <w:tc>
          <w:tcPr>
            <w:tcW w:w="1074"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13C9900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13,527</w:t>
            </w:r>
          </w:p>
        </w:tc>
        <w:tc>
          <w:tcPr>
            <w:tcW w:w="1074"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36A61AB4"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11,707</w:t>
            </w:r>
          </w:p>
        </w:tc>
        <w:tc>
          <w:tcPr>
            <w:tcW w:w="1181"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1D5B48E7"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11,692</w:t>
            </w:r>
          </w:p>
        </w:tc>
        <w:tc>
          <w:tcPr>
            <w:tcW w:w="1376"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520893C5"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21,563</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2E19BBD8"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11,230</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2C4807B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12,996</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625BC9F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13,811</w:t>
            </w:r>
          </w:p>
        </w:tc>
      </w:tr>
      <w:tr w:rsidR="000E7772" w:rsidRPr="00067CC4" w14:paraId="0E2E3CBB" w14:textId="77777777" w:rsidTr="000E7772">
        <w:trPr>
          <w:trHeight w:val="473"/>
        </w:trPr>
        <w:tc>
          <w:tcPr>
            <w:tcW w:w="2005"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3C9C8294"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Monitoring and Evaluation</w:t>
            </w:r>
          </w:p>
        </w:tc>
        <w:tc>
          <w:tcPr>
            <w:tcW w:w="1074"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5B4A29A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w:t>
            </w:r>
          </w:p>
        </w:tc>
        <w:tc>
          <w:tcPr>
            <w:tcW w:w="1074"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472BD25D"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w:t>
            </w:r>
          </w:p>
        </w:tc>
        <w:tc>
          <w:tcPr>
            <w:tcW w:w="1181"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7732218F"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w:t>
            </w:r>
          </w:p>
        </w:tc>
        <w:tc>
          <w:tcPr>
            <w:tcW w:w="1376"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593E5ABE"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4,272</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482C0529"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6,657</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5BCEE37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7,111</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2AF82EF5"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7,483</w:t>
            </w:r>
          </w:p>
        </w:tc>
      </w:tr>
      <w:tr w:rsidR="000E7772" w:rsidRPr="00067CC4" w14:paraId="712657F6" w14:textId="77777777" w:rsidTr="000E7772">
        <w:trPr>
          <w:trHeight w:val="335"/>
        </w:trPr>
        <w:tc>
          <w:tcPr>
            <w:tcW w:w="2005"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1EDC8F9A"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International Relations</w:t>
            </w:r>
          </w:p>
        </w:tc>
        <w:tc>
          <w:tcPr>
            <w:tcW w:w="1074"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0E7DCD3B"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w:t>
            </w:r>
          </w:p>
        </w:tc>
        <w:tc>
          <w:tcPr>
            <w:tcW w:w="1074"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0B37127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w:t>
            </w:r>
          </w:p>
        </w:tc>
        <w:tc>
          <w:tcPr>
            <w:tcW w:w="1181"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5ACB7A3A"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w:t>
            </w:r>
          </w:p>
        </w:tc>
        <w:tc>
          <w:tcPr>
            <w:tcW w:w="1376"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4B1CE29B"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2E2E1E7D"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4,112</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3A54748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4,178</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5506638F"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4,416</w:t>
            </w:r>
          </w:p>
        </w:tc>
      </w:tr>
      <w:tr w:rsidR="000E7772" w:rsidRPr="00067CC4" w14:paraId="254A0414" w14:textId="77777777" w:rsidTr="00B4043E">
        <w:trPr>
          <w:trHeight w:val="335"/>
        </w:trPr>
        <w:tc>
          <w:tcPr>
            <w:tcW w:w="2005" w:type="dxa"/>
            <w:tcBorders>
              <w:top w:val="single" w:sz="8" w:space="0" w:color="948A54"/>
              <w:left w:val="single" w:sz="8" w:space="0" w:color="948A54"/>
              <w:bottom w:val="single" w:sz="8" w:space="0" w:color="948A54"/>
              <w:right w:val="single" w:sz="8" w:space="0" w:color="948A54"/>
            </w:tcBorders>
            <w:shd w:val="clear" w:color="auto" w:fill="D9D9D9" w:themeFill="background1" w:themeFillShade="D9"/>
            <w:tcMar>
              <w:top w:w="15" w:type="dxa"/>
              <w:left w:w="108" w:type="dxa"/>
              <w:bottom w:w="0" w:type="dxa"/>
              <w:right w:w="108" w:type="dxa"/>
            </w:tcMar>
            <w:vAlign w:val="bottom"/>
            <w:hideMark/>
          </w:tcPr>
          <w:p w14:paraId="67097199"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Total</w:t>
            </w:r>
          </w:p>
        </w:tc>
        <w:tc>
          <w:tcPr>
            <w:tcW w:w="1074" w:type="dxa"/>
            <w:tcBorders>
              <w:top w:val="single" w:sz="8" w:space="0" w:color="948A54"/>
              <w:left w:val="single" w:sz="8" w:space="0" w:color="948A54"/>
              <w:bottom w:val="single" w:sz="8" w:space="0" w:color="948A54"/>
              <w:right w:val="single" w:sz="8" w:space="0" w:color="948A54"/>
            </w:tcBorders>
            <w:shd w:val="clear" w:color="auto" w:fill="D9D9D9" w:themeFill="background1" w:themeFillShade="D9"/>
            <w:tcMar>
              <w:top w:w="15" w:type="dxa"/>
              <w:left w:w="108" w:type="dxa"/>
              <w:bottom w:w="0" w:type="dxa"/>
              <w:right w:w="108" w:type="dxa"/>
            </w:tcMar>
            <w:vAlign w:val="bottom"/>
            <w:hideMark/>
          </w:tcPr>
          <w:p w14:paraId="7057F6E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13,527</w:t>
            </w:r>
          </w:p>
        </w:tc>
        <w:tc>
          <w:tcPr>
            <w:tcW w:w="1074" w:type="dxa"/>
            <w:tcBorders>
              <w:top w:val="single" w:sz="8" w:space="0" w:color="948A54"/>
              <w:left w:val="single" w:sz="8" w:space="0" w:color="948A54"/>
              <w:bottom w:val="single" w:sz="8" w:space="0" w:color="948A54"/>
              <w:right w:val="single" w:sz="8" w:space="0" w:color="948A54"/>
            </w:tcBorders>
            <w:shd w:val="clear" w:color="auto" w:fill="D9D9D9" w:themeFill="background1" w:themeFillShade="D9"/>
            <w:tcMar>
              <w:top w:w="15" w:type="dxa"/>
              <w:left w:w="108" w:type="dxa"/>
              <w:bottom w:w="0" w:type="dxa"/>
              <w:right w:w="108" w:type="dxa"/>
            </w:tcMar>
            <w:vAlign w:val="bottom"/>
            <w:hideMark/>
          </w:tcPr>
          <w:p w14:paraId="79A7496A"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11,707</w:t>
            </w:r>
          </w:p>
        </w:tc>
        <w:tc>
          <w:tcPr>
            <w:tcW w:w="1181" w:type="dxa"/>
            <w:tcBorders>
              <w:top w:val="single" w:sz="8" w:space="0" w:color="948A54"/>
              <w:left w:val="single" w:sz="8" w:space="0" w:color="948A54"/>
              <w:bottom w:val="single" w:sz="8" w:space="0" w:color="948A54"/>
              <w:right w:val="single" w:sz="8" w:space="0" w:color="948A54"/>
            </w:tcBorders>
            <w:shd w:val="clear" w:color="auto" w:fill="D9D9D9" w:themeFill="background1" w:themeFillShade="D9"/>
            <w:tcMar>
              <w:top w:w="15" w:type="dxa"/>
              <w:left w:w="108" w:type="dxa"/>
              <w:bottom w:w="0" w:type="dxa"/>
              <w:right w:w="108" w:type="dxa"/>
            </w:tcMar>
            <w:vAlign w:val="bottom"/>
            <w:hideMark/>
          </w:tcPr>
          <w:p w14:paraId="21B85787"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11,692</w:t>
            </w:r>
          </w:p>
        </w:tc>
        <w:tc>
          <w:tcPr>
            <w:tcW w:w="1376" w:type="dxa"/>
            <w:tcBorders>
              <w:top w:val="single" w:sz="8" w:space="0" w:color="948A54"/>
              <w:left w:val="single" w:sz="8" w:space="0" w:color="948A54"/>
              <w:bottom w:val="single" w:sz="8" w:space="0" w:color="948A54"/>
              <w:right w:val="single" w:sz="8" w:space="0" w:color="948A54"/>
            </w:tcBorders>
            <w:shd w:val="clear" w:color="auto" w:fill="D9D9D9" w:themeFill="background1" w:themeFillShade="D9"/>
            <w:tcMar>
              <w:top w:w="15" w:type="dxa"/>
              <w:left w:w="108" w:type="dxa"/>
              <w:bottom w:w="0" w:type="dxa"/>
              <w:right w:w="108" w:type="dxa"/>
            </w:tcMar>
            <w:vAlign w:val="bottom"/>
            <w:hideMark/>
          </w:tcPr>
          <w:p w14:paraId="38029ECD"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25,835</w:t>
            </w:r>
          </w:p>
        </w:tc>
        <w:tc>
          <w:tcPr>
            <w:tcW w:w="950" w:type="dxa"/>
            <w:tcBorders>
              <w:top w:val="single" w:sz="8" w:space="0" w:color="948A54"/>
              <w:left w:val="single" w:sz="8" w:space="0" w:color="948A54"/>
              <w:bottom w:val="single" w:sz="8" w:space="0" w:color="948A54"/>
              <w:right w:val="single" w:sz="8" w:space="0" w:color="948A54"/>
            </w:tcBorders>
            <w:shd w:val="clear" w:color="auto" w:fill="D9D9D9" w:themeFill="background1" w:themeFillShade="D9"/>
            <w:tcMar>
              <w:top w:w="15" w:type="dxa"/>
              <w:left w:w="108" w:type="dxa"/>
              <w:bottom w:w="0" w:type="dxa"/>
              <w:right w:w="108" w:type="dxa"/>
            </w:tcMar>
            <w:vAlign w:val="bottom"/>
            <w:hideMark/>
          </w:tcPr>
          <w:p w14:paraId="5792E04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21,999</w:t>
            </w:r>
          </w:p>
        </w:tc>
        <w:tc>
          <w:tcPr>
            <w:tcW w:w="950" w:type="dxa"/>
            <w:tcBorders>
              <w:top w:val="single" w:sz="8" w:space="0" w:color="948A54"/>
              <w:left w:val="single" w:sz="8" w:space="0" w:color="948A54"/>
              <w:bottom w:val="single" w:sz="8" w:space="0" w:color="948A54"/>
              <w:right w:val="single" w:sz="8" w:space="0" w:color="948A54"/>
            </w:tcBorders>
            <w:shd w:val="clear" w:color="auto" w:fill="D9D9D9" w:themeFill="background1" w:themeFillShade="D9"/>
            <w:tcMar>
              <w:top w:w="15" w:type="dxa"/>
              <w:left w:w="108" w:type="dxa"/>
              <w:bottom w:w="0" w:type="dxa"/>
              <w:right w:w="108" w:type="dxa"/>
            </w:tcMar>
            <w:vAlign w:val="bottom"/>
            <w:hideMark/>
          </w:tcPr>
          <w:p w14:paraId="38B2304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24,285</w:t>
            </w:r>
          </w:p>
        </w:tc>
        <w:tc>
          <w:tcPr>
            <w:tcW w:w="950" w:type="dxa"/>
            <w:tcBorders>
              <w:top w:val="single" w:sz="8" w:space="0" w:color="948A54"/>
              <w:left w:val="single" w:sz="8" w:space="0" w:color="948A54"/>
              <w:bottom w:val="single" w:sz="8" w:space="0" w:color="948A54"/>
              <w:right w:val="single" w:sz="8" w:space="0" w:color="948A54"/>
            </w:tcBorders>
            <w:shd w:val="clear" w:color="auto" w:fill="D9D9D9" w:themeFill="background1" w:themeFillShade="D9"/>
            <w:tcMar>
              <w:top w:w="15" w:type="dxa"/>
              <w:left w:w="108" w:type="dxa"/>
              <w:bottom w:w="0" w:type="dxa"/>
              <w:right w:w="108" w:type="dxa"/>
            </w:tcMar>
            <w:vAlign w:val="bottom"/>
            <w:hideMark/>
          </w:tcPr>
          <w:p w14:paraId="26F1CCC9"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25,710</w:t>
            </w:r>
          </w:p>
        </w:tc>
      </w:tr>
      <w:tr w:rsidR="000E7772" w:rsidRPr="00067CC4" w14:paraId="2CECB21A" w14:textId="77777777" w:rsidTr="000E7772">
        <w:trPr>
          <w:trHeight w:val="335"/>
        </w:trPr>
        <w:tc>
          <w:tcPr>
            <w:tcW w:w="9560" w:type="dxa"/>
            <w:gridSpan w:val="8"/>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238B2A91"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hAnsi="Times New Roman" w:cs="Times New Roman"/>
                <w:b/>
                <w:bCs/>
                <w:kern w:val="24"/>
                <w:sz w:val="24"/>
                <w:szCs w:val="24"/>
                <w:u w:val="single"/>
                <w:lang w:eastAsia="en-ZA"/>
              </w:rPr>
              <w:t>Economic classification</w:t>
            </w:r>
          </w:p>
        </w:tc>
      </w:tr>
      <w:tr w:rsidR="000E7772" w:rsidRPr="00067CC4" w14:paraId="32746BBA" w14:textId="77777777" w:rsidTr="000E7772">
        <w:trPr>
          <w:trHeight w:val="335"/>
        </w:trPr>
        <w:tc>
          <w:tcPr>
            <w:tcW w:w="2005"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0F79567B"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Current payments</w:t>
            </w:r>
          </w:p>
        </w:tc>
        <w:tc>
          <w:tcPr>
            <w:tcW w:w="1074"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3CF767A7"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13,437</w:t>
            </w:r>
          </w:p>
        </w:tc>
        <w:tc>
          <w:tcPr>
            <w:tcW w:w="1074"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7A5049A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11,640</w:t>
            </w:r>
          </w:p>
        </w:tc>
        <w:tc>
          <w:tcPr>
            <w:tcW w:w="1181"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7525AF2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11,675</w:t>
            </w:r>
          </w:p>
        </w:tc>
        <w:tc>
          <w:tcPr>
            <w:tcW w:w="1376"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41BC78C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25,775</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7671500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21,999</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7417835D"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24,285</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451785CA"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25,710</w:t>
            </w:r>
          </w:p>
        </w:tc>
      </w:tr>
      <w:tr w:rsidR="000E7772" w:rsidRPr="00067CC4" w14:paraId="3A4A0BFC" w14:textId="77777777" w:rsidTr="000E7772">
        <w:trPr>
          <w:trHeight w:val="512"/>
        </w:trPr>
        <w:tc>
          <w:tcPr>
            <w:tcW w:w="2005"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37559424" w14:textId="77777777" w:rsidR="000E7772" w:rsidRPr="00067CC4" w:rsidRDefault="000E7772" w:rsidP="000E7772">
            <w:pPr>
              <w:spacing w:before="120" w:after="120" w:line="240" w:lineRule="auto"/>
              <w:ind w:left="187"/>
              <w:contextualSpacing/>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Compensation of employees</w:t>
            </w:r>
          </w:p>
        </w:tc>
        <w:tc>
          <w:tcPr>
            <w:tcW w:w="1074"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6920ED3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7,801</w:t>
            </w:r>
          </w:p>
        </w:tc>
        <w:tc>
          <w:tcPr>
            <w:tcW w:w="1074"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2F38288C"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9,783</w:t>
            </w:r>
          </w:p>
        </w:tc>
        <w:tc>
          <w:tcPr>
            <w:tcW w:w="1181"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18786219"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9,908</w:t>
            </w:r>
          </w:p>
        </w:tc>
        <w:tc>
          <w:tcPr>
            <w:tcW w:w="1376"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5D58076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14,186</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1520448C"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10,800</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11F271B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11,616</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1D009468"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12,470</w:t>
            </w:r>
          </w:p>
        </w:tc>
      </w:tr>
      <w:tr w:rsidR="000E7772" w:rsidRPr="00067CC4" w14:paraId="6FE369D1" w14:textId="77777777" w:rsidTr="000E7772">
        <w:trPr>
          <w:trHeight w:val="335"/>
        </w:trPr>
        <w:tc>
          <w:tcPr>
            <w:tcW w:w="2005"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45BA90D9" w14:textId="77777777" w:rsidR="000E7772" w:rsidRPr="00067CC4" w:rsidRDefault="000E7772" w:rsidP="000E7772">
            <w:pPr>
              <w:spacing w:before="120" w:after="120" w:line="240" w:lineRule="auto"/>
              <w:ind w:left="187"/>
              <w:contextualSpacing/>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Goods and services</w:t>
            </w:r>
          </w:p>
        </w:tc>
        <w:tc>
          <w:tcPr>
            <w:tcW w:w="1074"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2153A78E"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5,636</w:t>
            </w:r>
          </w:p>
        </w:tc>
        <w:tc>
          <w:tcPr>
            <w:tcW w:w="1074"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214FBA7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1,857</w:t>
            </w:r>
          </w:p>
        </w:tc>
        <w:tc>
          <w:tcPr>
            <w:tcW w:w="1181"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0AB0625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1,767</w:t>
            </w:r>
          </w:p>
        </w:tc>
        <w:tc>
          <w:tcPr>
            <w:tcW w:w="1376"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2BB841B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11,589</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56BD311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11,199</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3310262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12,669</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0D93885F"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13,240</w:t>
            </w:r>
          </w:p>
        </w:tc>
      </w:tr>
      <w:tr w:rsidR="000E7772" w:rsidRPr="00067CC4" w14:paraId="0FF7D8A4" w14:textId="77777777" w:rsidTr="000E7772">
        <w:trPr>
          <w:trHeight w:val="473"/>
        </w:trPr>
        <w:tc>
          <w:tcPr>
            <w:tcW w:w="2005"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025F77CE"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Transfers and subsidies</w:t>
            </w:r>
          </w:p>
        </w:tc>
        <w:tc>
          <w:tcPr>
            <w:tcW w:w="1074"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2383DD8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55</w:t>
            </w:r>
          </w:p>
        </w:tc>
        <w:tc>
          <w:tcPr>
            <w:tcW w:w="1074"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14D52BCE"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22</w:t>
            </w:r>
          </w:p>
        </w:tc>
        <w:tc>
          <w:tcPr>
            <w:tcW w:w="1181"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50FE401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w:t>
            </w:r>
          </w:p>
        </w:tc>
        <w:tc>
          <w:tcPr>
            <w:tcW w:w="1376"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44ECE24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4EB0D125"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70546A1B"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71777CB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w:t>
            </w:r>
          </w:p>
        </w:tc>
      </w:tr>
      <w:tr w:rsidR="000E7772" w:rsidRPr="00067CC4" w14:paraId="1248F873" w14:textId="77777777" w:rsidTr="000E7772">
        <w:trPr>
          <w:trHeight w:val="335"/>
        </w:trPr>
        <w:tc>
          <w:tcPr>
            <w:tcW w:w="2005"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323EB790" w14:textId="77777777" w:rsidR="000E7772" w:rsidRPr="00067CC4" w:rsidRDefault="000E7772" w:rsidP="000E7772">
            <w:pPr>
              <w:spacing w:before="120" w:after="120" w:line="240" w:lineRule="auto"/>
              <w:ind w:left="187"/>
              <w:contextualSpacing/>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Households</w:t>
            </w:r>
          </w:p>
        </w:tc>
        <w:tc>
          <w:tcPr>
            <w:tcW w:w="1074"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2B14DAB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55</w:t>
            </w:r>
          </w:p>
        </w:tc>
        <w:tc>
          <w:tcPr>
            <w:tcW w:w="1074"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5A1687CC"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22</w:t>
            </w:r>
          </w:p>
        </w:tc>
        <w:tc>
          <w:tcPr>
            <w:tcW w:w="1181"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2D649299"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w:t>
            </w:r>
          </w:p>
        </w:tc>
        <w:tc>
          <w:tcPr>
            <w:tcW w:w="1376"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0658CA3B"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1752FA5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655A012A"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48EB9F3E"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w:t>
            </w:r>
          </w:p>
        </w:tc>
      </w:tr>
      <w:tr w:rsidR="000E7772" w:rsidRPr="00067CC4" w14:paraId="0097A17C" w14:textId="77777777" w:rsidTr="000E7772">
        <w:trPr>
          <w:trHeight w:val="512"/>
        </w:trPr>
        <w:tc>
          <w:tcPr>
            <w:tcW w:w="2005"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14700EF9"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Payments for capital assets</w:t>
            </w:r>
          </w:p>
        </w:tc>
        <w:tc>
          <w:tcPr>
            <w:tcW w:w="1074"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29FB2CF7"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35</w:t>
            </w:r>
          </w:p>
        </w:tc>
        <w:tc>
          <w:tcPr>
            <w:tcW w:w="1074"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23F8D6A6"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45</w:t>
            </w:r>
          </w:p>
        </w:tc>
        <w:tc>
          <w:tcPr>
            <w:tcW w:w="1181"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1C4F6CC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17</w:t>
            </w:r>
          </w:p>
        </w:tc>
        <w:tc>
          <w:tcPr>
            <w:tcW w:w="1376"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2E0C08C6"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60</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1EB9538C"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46C6DD8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562C67D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w:t>
            </w:r>
          </w:p>
        </w:tc>
      </w:tr>
      <w:tr w:rsidR="000E7772" w:rsidRPr="00067CC4" w14:paraId="424161FF" w14:textId="77777777" w:rsidTr="000E7772">
        <w:trPr>
          <w:trHeight w:val="512"/>
        </w:trPr>
        <w:tc>
          <w:tcPr>
            <w:tcW w:w="2005"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541ABC61" w14:textId="77777777" w:rsidR="000E7772" w:rsidRPr="00067CC4" w:rsidRDefault="000E7772" w:rsidP="000E7772">
            <w:pPr>
              <w:spacing w:before="120" w:after="120" w:line="240" w:lineRule="auto"/>
              <w:ind w:left="187"/>
              <w:contextualSpacing/>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Other machinery and equipment</w:t>
            </w:r>
          </w:p>
        </w:tc>
        <w:tc>
          <w:tcPr>
            <w:tcW w:w="1074"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20B9C72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35</w:t>
            </w:r>
          </w:p>
        </w:tc>
        <w:tc>
          <w:tcPr>
            <w:tcW w:w="1074"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121925E4"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45</w:t>
            </w:r>
          </w:p>
        </w:tc>
        <w:tc>
          <w:tcPr>
            <w:tcW w:w="1181"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69CF5AB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17</w:t>
            </w:r>
          </w:p>
        </w:tc>
        <w:tc>
          <w:tcPr>
            <w:tcW w:w="1376"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52D72159"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60</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2227468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57C856F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w:t>
            </w:r>
          </w:p>
        </w:tc>
        <w:tc>
          <w:tcPr>
            <w:tcW w:w="950" w:type="dxa"/>
            <w:tcBorders>
              <w:top w:val="single" w:sz="8" w:space="0" w:color="948A54"/>
              <w:left w:val="single" w:sz="8" w:space="0" w:color="948A54"/>
              <w:bottom w:val="single" w:sz="8" w:space="0" w:color="948A54"/>
              <w:right w:val="single" w:sz="8" w:space="0" w:color="948A54"/>
            </w:tcBorders>
            <w:shd w:val="clear" w:color="auto" w:fill="auto"/>
            <w:tcMar>
              <w:top w:w="15" w:type="dxa"/>
              <w:left w:w="108" w:type="dxa"/>
              <w:bottom w:w="0" w:type="dxa"/>
              <w:right w:w="108" w:type="dxa"/>
            </w:tcMar>
            <w:vAlign w:val="bottom"/>
            <w:hideMark/>
          </w:tcPr>
          <w:p w14:paraId="3BBC4F77"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w:t>
            </w:r>
          </w:p>
        </w:tc>
      </w:tr>
      <w:tr w:rsidR="000E7772" w:rsidRPr="00067CC4" w14:paraId="7FFC6B30" w14:textId="77777777" w:rsidTr="00B4043E">
        <w:trPr>
          <w:trHeight w:val="335"/>
        </w:trPr>
        <w:tc>
          <w:tcPr>
            <w:tcW w:w="2005" w:type="dxa"/>
            <w:tcBorders>
              <w:top w:val="single" w:sz="8" w:space="0" w:color="948A54"/>
              <w:left w:val="single" w:sz="8" w:space="0" w:color="948A54"/>
              <w:bottom w:val="single" w:sz="8" w:space="0" w:color="948A54"/>
              <w:right w:val="single" w:sz="8" w:space="0" w:color="948A54"/>
            </w:tcBorders>
            <w:shd w:val="clear" w:color="auto" w:fill="D9D9D9" w:themeFill="background1" w:themeFillShade="D9"/>
            <w:tcMar>
              <w:top w:w="15" w:type="dxa"/>
              <w:left w:w="108" w:type="dxa"/>
              <w:bottom w:w="0" w:type="dxa"/>
              <w:right w:w="108" w:type="dxa"/>
            </w:tcMar>
            <w:vAlign w:val="bottom"/>
            <w:hideMark/>
          </w:tcPr>
          <w:p w14:paraId="61593E57"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Total</w:t>
            </w:r>
          </w:p>
        </w:tc>
        <w:tc>
          <w:tcPr>
            <w:tcW w:w="1074" w:type="dxa"/>
            <w:tcBorders>
              <w:top w:val="single" w:sz="8" w:space="0" w:color="948A54"/>
              <w:left w:val="single" w:sz="8" w:space="0" w:color="948A54"/>
              <w:bottom w:val="single" w:sz="8" w:space="0" w:color="948A54"/>
              <w:right w:val="single" w:sz="8" w:space="0" w:color="948A54"/>
            </w:tcBorders>
            <w:shd w:val="clear" w:color="auto" w:fill="D9D9D9" w:themeFill="background1" w:themeFillShade="D9"/>
            <w:tcMar>
              <w:top w:w="15" w:type="dxa"/>
              <w:left w:w="108" w:type="dxa"/>
              <w:bottom w:w="0" w:type="dxa"/>
              <w:right w:w="108" w:type="dxa"/>
            </w:tcMar>
            <w:vAlign w:val="bottom"/>
            <w:hideMark/>
          </w:tcPr>
          <w:p w14:paraId="37B96D1E"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13,527</w:t>
            </w:r>
          </w:p>
        </w:tc>
        <w:tc>
          <w:tcPr>
            <w:tcW w:w="1074" w:type="dxa"/>
            <w:tcBorders>
              <w:top w:val="single" w:sz="8" w:space="0" w:color="948A54"/>
              <w:left w:val="single" w:sz="8" w:space="0" w:color="948A54"/>
              <w:bottom w:val="single" w:sz="8" w:space="0" w:color="948A54"/>
              <w:right w:val="single" w:sz="8" w:space="0" w:color="948A54"/>
            </w:tcBorders>
            <w:shd w:val="clear" w:color="auto" w:fill="D9D9D9" w:themeFill="background1" w:themeFillShade="D9"/>
            <w:tcMar>
              <w:top w:w="15" w:type="dxa"/>
              <w:left w:w="108" w:type="dxa"/>
              <w:bottom w:w="0" w:type="dxa"/>
              <w:right w:w="108" w:type="dxa"/>
            </w:tcMar>
            <w:vAlign w:val="bottom"/>
            <w:hideMark/>
          </w:tcPr>
          <w:p w14:paraId="5F9BE5BF"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11,707</w:t>
            </w:r>
          </w:p>
        </w:tc>
        <w:tc>
          <w:tcPr>
            <w:tcW w:w="1181" w:type="dxa"/>
            <w:tcBorders>
              <w:top w:val="single" w:sz="8" w:space="0" w:color="948A54"/>
              <w:left w:val="single" w:sz="8" w:space="0" w:color="948A54"/>
              <w:bottom w:val="single" w:sz="8" w:space="0" w:color="948A54"/>
              <w:right w:val="single" w:sz="8" w:space="0" w:color="948A54"/>
            </w:tcBorders>
            <w:shd w:val="clear" w:color="auto" w:fill="D9D9D9" w:themeFill="background1" w:themeFillShade="D9"/>
            <w:tcMar>
              <w:top w:w="15" w:type="dxa"/>
              <w:left w:w="108" w:type="dxa"/>
              <w:bottom w:w="0" w:type="dxa"/>
              <w:right w:w="108" w:type="dxa"/>
            </w:tcMar>
            <w:vAlign w:val="bottom"/>
            <w:hideMark/>
          </w:tcPr>
          <w:p w14:paraId="7AC9C605"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11,692</w:t>
            </w:r>
          </w:p>
        </w:tc>
        <w:tc>
          <w:tcPr>
            <w:tcW w:w="1376" w:type="dxa"/>
            <w:tcBorders>
              <w:top w:val="single" w:sz="8" w:space="0" w:color="948A54"/>
              <w:left w:val="single" w:sz="8" w:space="0" w:color="948A54"/>
              <w:bottom w:val="single" w:sz="8" w:space="0" w:color="948A54"/>
              <w:right w:val="single" w:sz="8" w:space="0" w:color="948A54"/>
            </w:tcBorders>
            <w:shd w:val="clear" w:color="auto" w:fill="D9D9D9" w:themeFill="background1" w:themeFillShade="D9"/>
            <w:tcMar>
              <w:top w:w="15" w:type="dxa"/>
              <w:left w:w="108" w:type="dxa"/>
              <w:bottom w:w="0" w:type="dxa"/>
              <w:right w:w="108" w:type="dxa"/>
            </w:tcMar>
            <w:vAlign w:val="bottom"/>
            <w:hideMark/>
          </w:tcPr>
          <w:p w14:paraId="29BEB4C4"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25,835</w:t>
            </w:r>
          </w:p>
        </w:tc>
        <w:tc>
          <w:tcPr>
            <w:tcW w:w="950" w:type="dxa"/>
            <w:tcBorders>
              <w:top w:val="single" w:sz="8" w:space="0" w:color="948A54"/>
              <w:left w:val="single" w:sz="8" w:space="0" w:color="948A54"/>
              <w:bottom w:val="single" w:sz="8" w:space="0" w:color="948A54"/>
              <w:right w:val="single" w:sz="8" w:space="0" w:color="948A54"/>
            </w:tcBorders>
            <w:shd w:val="clear" w:color="auto" w:fill="D9D9D9" w:themeFill="background1" w:themeFillShade="D9"/>
            <w:tcMar>
              <w:top w:w="15" w:type="dxa"/>
              <w:left w:w="108" w:type="dxa"/>
              <w:bottom w:w="0" w:type="dxa"/>
              <w:right w:w="108" w:type="dxa"/>
            </w:tcMar>
            <w:vAlign w:val="bottom"/>
            <w:hideMark/>
          </w:tcPr>
          <w:p w14:paraId="14297BED"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21,999</w:t>
            </w:r>
          </w:p>
        </w:tc>
        <w:tc>
          <w:tcPr>
            <w:tcW w:w="950" w:type="dxa"/>
            <w:tcBorders>
              <w:top w:val="single" w:sz="8" w:space="0" w:color="948A54"/>
              <w:left w:val="single" w:sz="8" w:space="0" w:color="948A54"/>
              <w:bottom w:val="single" w:sz="8" w:space="0" w:color="948A54"/>
              <w:right w:val="single" w:sz="8" w:space="0" w:color="948A54"/>
            </w:tcBorders>
            <w:shd w:val="clear" w:color="auto" w:fill="D9D9D9" w:themeFill="background1" w:themeFillShade="D9"/>
            <w:tcMar>
              <w:top w:w="15" w:type="dxa"/>
              <w:left w:w="108" w:type="dxa"/>
              <w:bottom w:w="0" w:type="dxa"/>
              <w:right w:w="108" w:type="dxa"/>
            </w:tcMar>
            <w:vAlign w:val="bottom"/>
            <w:hideMark/>
          </w:tcPr>
          <w:p w14:paraId="1683F9D5"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24,285</w:t>
            </w:r>
          </w:p>
        </w:tc>
        <w:tc>
          <w:tcPr>
            <w:tcW w:w="950" w:type="dxa"/>
            <w:tcBorders>
              <w:top w:val="single" w:sz="8" w:space="0" w:color="948A54"/>
              <w:left w:val="single" w:sz="8" w:space="0" w:color="948A54"/>
              <w:bottom w:val="single" w:sz="8" w:space="0" w:color="948A54"/>
              <w:right w:val="single" w:sz="8" w:space="0" w:color="948A54"/>
            </w:tcBorders>
            <w:shd w:val="clear" w:color="auto" w:fill="D9D9D9" w:themeFill="background1" w:themeFillShade="D9"/>
            <w:tcMar>
              <w:top w:w="15" w:type="dxa"/>
              <w:left w:w="108" w:type="dxa"/>
              <w:bottom w:w="0" w:type="dxa"/>
              <w:right w:w="108" w:type="dxa"/>
            </w:tcMar>
            <w:vAlign w:val="bottom"/>
            <w:hideMark/>
          </w:tcPr>
          <w:p w14:paraId="601425D6"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25,710</w:t>
            </w:r>
          </w:p>
        </w:tc>
      </w:tr>
    </w:tbl>
    <w:p w14:paraId="11A91896" w14:textId="77777777" w:rsidR="000E7772" w:rsidRPr="00067CC4" w:rsidRDefault="000E7772" w:rsidP="000E7772">
      <w:pPr>
        <w:pStyle w:val="Default"/>
        <w:contextualSpacing/>
        <w:jc w:val="both"/>
        <w:rPr>
          <w:color w:val="auto"/>
        </w:rPr>
      </w:pPr>
      <w:r w:rsidRPr="00067CC4">
        <w:rPr>
          <w:color w:val="auto"/>
        </w:rPr>
        <w:t>Source: DSBD Annual Performance Plan</w:t>
      </w:r>
    </w:p>
    <w:p w14:paraId="1F20E79E" w14:textId="77777777" w:rsidR="000E7772" w:rsidRPr="00067CC4" w:rsidRDefault="000E7772" w:rsidP="000E7772">
      <w:pPr>
        <w:pStyle w:val="Default"/>
        <w:spacing w:line="360" w:lineRule="auto"/>
        <w:contextualSpacing/>
        <w:jc w:val="both"/>
        <w:rPr>
          <w:b/>
          <w:color w:val="auto"/>
        </w:rPr>
      </w:pPr>
    </w:p>
    <w:p w14:paraId="76864E2F" w14:textId="782EBFDE" w:rsidR="000E7772" w:rsidRPr="00067CC4" w:rsidRDefault="000E7772" w:rsidP="000E7772">
      <w:pPr>
        <w:pStyle w:val="Default"/>
        <w:spacing w:line="360" w:lineRule="auto"/>
        <w:contextualSpacing/>
        <w:jc w:val="both"/>
        <w:rPr>
          <w:color w:val="auto"/>
        </w:rPr>
      </w:pPr>
      <w:r w:rsidRPr="00067CC4">
        <w:rPr>
          <w:color w:val="auto"/>
        </w:rPr>
        <w:t>This programme has three (3) sub-programmes, namely, Policy, Research and Legislation</w:t>
      </w:r>
      <w:r w:rsidRPr="00067CC4">
        <w:rPr>
          <w:b/>
          <w:color w:val="auto"/>
        </w:rPr>
        <w:t xml:space="preserve"> </w:t>
      </w:r>
      <w:r w:rsidRPr="00067CC4">
        <w:rPr>
          <w:color w:val="auto"/>
        </w:rPr>
        <w:t>- which aims to generate reliable information for policy formulation on survivalist, small, micro, medium and co-operative enterprises, Monitoring and Evaluation</w:t>
      </w:r>
      <w:r w:rsidRPr="00067CC4">
        <w:rPr>
          <w:b/>
          <w:color w:val="auto"/>
        </w:rPr>
        <w:t xml:space="preserve"> </w:t>
      </w:r>
      <w:r w:rsidRPr="00067CC4">
        <w:rPr>
          <w:color w:val="auto"/>
        </w:rPr>
        <w:t xml:space="preserve">- aims to provide quantifiable analysis and information on small business sector in South Africa as well as International Relations. Of </w:t>
      </w:r>
      <w:r w:rsidR="0038026B" w:rsidRPr="00067CC4">
        <w:rPr>
          <w:color w:val="auto"/>
        </w:rPr>
        <w:t>the</w:t>
      </w:r>
      <w:r w:rsidRPr="00067CC4">
        <w:rPr>
          <w:color w:val="auto"/>
        </w:rPr>
        <w:t>, R11 million will go to human capital, R11 million to operational requirements and R3.5 million on travel and subsistence. The programme has been allocated R72 million over the MTEF period.</w:t>
      </w:r>
    </w:p>
    <w:p w14:paraId="74104FA2" w14:textId="77777777" w:rsidR="00B725F2" w:rsidRPr="00067CC4" w:rsidRDefault="00B725F2" w:rsidP="000E7772">
      <w:pPr>
        <w:pStyle w:val="Default"/>
        <w:spacing w:line="360" w:lineRule="auto"/>
        <w:contextualSpacing/>
        <w:jc w:val="both"/>
        <w:rPr>
          <w:color w:val="auto"/>
        </w:rPr>
      </w:pPr>
    </w:p>
    <w:p w14:paraId="5389586F" w14:textId="6C6019CC" w:rsidR="000E7772" w:rsidRPr="00067CC4" w:rsidRDefault="008E44C6" w:rsidP="000E7772">
      <w:pPr>
        <w:pStyle w:val="Default"/>
        <w:spacing w:line="360" w:lineRule="auto"/>
        <w:ind w:left="720" w:hanging="720"/>
        <w:contextualSpacing/>
        <w:jc w:val="both"/>
        <w:rPr>
          <w:b/>
          <w:color w:val="auto"/>
        </w:rPr>
      </w:pPr>
      <w:r w:rsidRPr="00067CC4">
        <w:rPr>
          <w:b/>
          <w:color w:val="auto"/>
        </w:rPr>
        <w:t>4.3.</w:t>
      </w:r>
      <w:r w:rsidR="000E7772" w:rsidRPr="00067CC4">
        <w:rPr>
          <w:b/>
          <w:color w:val="auto"/>
        </w:rPr>
        <w:t>3</w:t>
      </w:r>
      <w:r w:rsidR="000E7772" w:rsidRPr="00067CC4">
        <w:rPr>
          <w:b/>
          <w:color w:val="auto"/>
        </w:rPr>
        <w:tab/>
        <w:t>Programme 3: SMME and Co-operative Enterprises Programme Design Support</w:t>
      </w:r>
    </w:p>
    <w:p w14:paraId="75774AE0" w14:textId="77777777" w:rsidR="00474EF2" w:rsidRPr="00067CC4" w:rsidRDefault="00474EF2" w:rsidP="00474EF2">
      <w:pPr>
        <w:pStyle w:val="Default"/>
        <w:spacing w:line="360" w:lineRule="auto"/>
        <w:contextualSpacing/>
        <w:jc w:val="both"/>
        <w:rPr>
          <w:color w:val="auto"/>
        </w:rPr>
      </w:pPr>
      <w:r w:rsidRPr="00067CC4">
        <w:rPr>
          <w:color w:val="auto"/>
        </w:rPr>
        <w:t xml:space="preserve">The programme is responsible for supporting the development and growth of survivalist, small, micro, medium and co-operative enterprises through designing and implementing financial and non-financial business development support programmes and interventions. The largest portion of the Department budget goes to this programme. During the 2017/18 financial year, it received R1.2 billion up from R1.1 billion in 2016/17. More than half of the allocated budget (R730 million) for this programme is set to be transferred to Departmental agencies and accounts for public corporations. </w:t>
      </w:r>
    </w:p>
    <w:p w14:paraId="57127B48" w14:textId="77777777" w:rsidR="000E7772" w:rsidRPr="00067CC4" w:rsidRDefault="000E7772" w:rsidP="000E7772">
      <w:pPr>
        <w:pStyle w:val="Default"/>
        <w:spacing w:line="360" w:lineRule="auto"/>
        <w:contextualSpacing/>
        <w:jc w:val="both"/>
        <w:rPr>
          <w:color w:val="auto"/>
        </w:rPr>
      </w:pPr>
    </w:p>
    <w:p w14:paraId="7B1054A4" w14:textId="08AA7B63" w:rsidR="000E7772" w:rsidRPr="00067CC4" w:rsidRDefault="00B725F2" w:rsidP="000E7772">
      <w:pPr>
        <w:pStyle w:val="Default"/>
        <w:contextualSpacing/>
        <w:jc w:val="both"/>
        <w:rPr>
          <w:b/>
          <w:color w:val="auto"/>
        </w:rPr>
      </w:pPr>
      <w:r w:rsidRPr="00067CC4">
        <w:rPr>
          <w:b/>
          <w:color w:val="auto"/>
        </w:rPr>
        <w:t>Table 8</w:t>
      </w:r>
      <w:r w:rsidR="000E7772" w:rsidRPr="00067CC4">
        <w:rPr>
          <w:b/>
          <w:color w:val="auto"/>
        </w:rPr>
        <w:t>: Expenditure Estimates – Programme 3</w:t>
      </w:r>
    </w:p>
    <w:tbl>
      <w:tblPr>
        <w:tblW w:w="9080" w:type="dxa"/>
        <w:tblCellMar>
          <w:left w:w="0" w:type="dxa"/>
          <w:right w:w="0" w:type="dxa"/>
        </w:tblCellMar>
        <w:tblLook w:val="04A0" w:firstRow="1" w:lastRow="0" w:firstColumn="1" w:lastColumn="0" w:noHBand="0" w:noVBand="1"/>
      </w:tblPr>
      <w:tblGrid>
        <w:gridCol w:w="1582"/>
        <w:gridCol w:w="1035"/>
        <w:gridCol w:w="1036"/>
        <w:gridCol w:w="1036"/>
        <w:gridCol w:w="1443"/>
        <w:gridCol w:w="1036"/>
        <w:gridCol w:w="1036"/>
        <w:gridCol w:w="1036"/>
      </w:tblGrid>
      <w:tr w:rsidR="000E7772" w:rsidRPr="00067CC4" w14:paraId="45BCA0A3" w14:textId="77777777" w:rsidTr="000E7772">
        <w:trPr>
          <w:trHeight w:val="698"/>
        </w:trPr>
        <w:tc>
          <w:tcPr>
            <w:tcW w:w="1599" w:type="dxa"/>
            <w:vMerge w:val="restart"/>
            <w:tcBorders>
              <w:top w:val="single" w:sz="8" w:space="0" w:color="808080"/>
              <w:left w:val="single" w:sz="8" w:space="0" w:color="808080"/>
              <w:bottom w:val="single" w:sz="8" w:space="0" w:color="808080"/>
              <w:right w:val="single" w:sz="8" w:space="0" w:color="808080"/>
            </w:tcBorders>
            <w:shd w:val="clear" w:color="auto" w:fill="92D050"/>
            <w:tcMar>
              <w:top w:w="15" w:type="dxa"/>
              <w:left w:w="107" w:type="dxa"/>
              <w:bottom w:w="0" w:type="dxa"/>
              <w:right w:w="107" w:type="dxa"/>
            </w:tcMar>
            <w:vAlign w:val="center"/>
            <w:hideMark/>
          </w:tcPr>
          <w:p w14:paraId="3C8C0F77"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Programme 3</w:t>
            </w:r>
          </w:p>
          <w:p w14:paraId="643A13AE"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 </w:t>
            </w:r>
          </w:p>
          <w:p w14:paraId="2311F70B"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(R’000)</w:t>
            </w:r>
          </w:p>
        </w:tc>
        <w:tc>
          <w:tcPr>
            <w:tcW w:w="3062" w:type="dxa"/>
            <w:gridSpan w:val="3"/>
            <w:tcBorders>
              <w:top w:val="single" w:sz="8" w:space="0" w:color="808080"/>
              <w:left w:val="single" w:sz="8" w:space="0" w:color="808080"/>
              <w:bottom w:val="single" w:sz="8" w:space="0" w:color="808080"/>
              <w:right w:val="single" w:sz="8" w:space="0" w:color="808080"/>
            </w:tcBorders>
            <w:shd w:val="clear" w:color="auto" w:fill="92D050"/>
            <w:tcMar>
              <w:top w:w="15" w:type="dxa"/>
              <w:left w:w="107" w:type="dxa"/>
              <w:bottom w:w="0" w:type="dxa"/>
              <w:right w:w="107" w:type="dxa"/>
            </w:tcMar>
            <w:vAlign w:val="center"/>
            <w:hideMark/>
          </w:tcPr>
          <w:p w14:paraId="033F2C0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Audited outcome</w:t>
            </w:r>
          </w:p>
        </w:tc>
        <w:tc>
          <w:tcPr>
            <w:tcW w:w="1374" w:type="dxa"/>
            <w:tcBorders>
              <w:top w:val="single" w:sz="8" w:space="0" w:color="808080"/>
              <w:left w:val="single" w:sz="8" w:space="0" w:color="808080"/>
              <w:bottom w:val="single" w:sz="8" w:space="0" w:color="808080"/>
              <w:right w:val="single" w:sz="8" w:space="0" w:color="808080"/>
            </w:tcBorders>
            <w:shd w:val="clear" w:color="auto" w:fill="92D050"/>
            <w:tcMar>
              <w:top w:w="15" w:type="dxa"/>
              <w:left w:w="107" w:type="dxa"/>
              <w:bottom w:w="0" w:type="dxa"/>
              <w:right w:w="107" w:type="dxa"/>
            </w:tcMar>
            <w:vAlign w:val="center"/>
            <w:hideMark/>
          </w:tcPr>
          <w:p w14:paraId="2987CF06"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Adjusted appropriation</w:t>
            </w:r>
          </w:p>
        </w:tc>
        <w:tc>
          <w:tcPr>
            <w:tcW w:w="3045" w:type="dxa"/>
            <w:gridSpan w:val="3"/>
            <w:tcBorders>
              <w:top w:val="single" w:sz="8" w:space="0" w:color="808080"/>
              <w:left w:val="single" w:sz="8" w:space="0" w:color="808080"/>
              <w:bottom w:val="single" w:sz="8" w:space="0" w:color="808080"/>
              <w:right w:val="single" w:sz="8" w:space="0" w:color="808080"/>
            </w:tcBorders>
            <w:shd w:val="clear" w:color="auto" w:fill="92D050"/>
            <w:tcMar>
              <w:top w:w="15" w:type="dxa"/>
              <w:left w:w="107" w:type="dxa"/>
              <w:bottom w:w="0" w:type="dxa"/>
              <w:right w:w="107" w:type="dxa"/>
            </w:tcMar>
            <w:vAlign w:val="center"/>
            <w:hideMark/>
          </w:tcPr>
          <w:p w14:paraId="5A1DD68C"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Medium-term expenditure estimate</w:t>
            </w:r>
          </w:p>
        </w:tc>
      </w:tr>
      <w:tr w:rsidR="000E7772" w:rsidRPr="00067CC4" w14:paraId="6A076E87" w14:textId="77777777" w:rsidTr="000E7772">
        <w:trPr>
          <w:trHeight w:val="445"/>
        </w:trPr>
        <w:tc>
          <w:tcPr>
            <w:tcW w:w="0" w:type="auto"/>
            <w:vMerge/>
            <w:tcBorders>
              <w:top w:val="single" w:sz="8" w:space="0" w:color="808080"/>
              <w:left w:val="single" w:sz="8" w:space="0" w:color="808080"/>
              <w:bottom w:val="single" w:sz="8" w:space="0" w:color="808080"/>
              <w:right w:val="single" w:sz="8" w:space="0" w:color="808080"/>
            </w:tcBorders>
            <w:shd w:val="clear" w:color="auto" w:fill="92D050"/>
            <w:vAlign w:val="center"/>
            <w:hideMark/>
          </w:tcPr>
          <w:p w14:paraId="706B56A4" w14:textId="77777777" w:rsidR="000E7772" w:rsidRPr="00067CC4" w:rsidRDefault="000E7772" w:rsidP="000E7772">
            <w:pPr>
              <w:spacing w:line="240" w:lineRule="auto"/>
              <w:contextualSpacing/>
              <w:rPr>
                <w:rFonts w:ascii="Times New Roman" w:hAnsi="Times New Roman" w:cs="Times New Roman"/>
                <w:sz w:val="24"/>
                <w:szCs w:val="24"/>
                <w:lang w:eastAsia="en-ZA"/>
              </w:rPr>
            </w:pPr>
          </w:p>
        </w:tc>
        <w:tc>
          <w:tcPr>
            <w:tcW w:w="1017" w:type="dxa"/>
            <w:tcBorders>
              <w:top w:val="single" w:sz="8" w:space="0" w:color="808080"/>
              <w:left w:val="single" w:sz="8" w:space="0" w:color="808080"/>
              <w:bottom w:val="single" w:sz="8" w:space="0" w:color="808080"/>
              <w:right w:val="single" w:sz="8" w:space="0" w:color="808080"/>
            </w:tcBorders>
            <w:shd w:val="clear" w:color="auto" w:fill="92D050"/>
            <w:tcMar>
              <w:top w:w="15" w:type="dxa"/>
              <w:left w:w="107" w:type="dxa"/>
              <w:bottom w:w="0" w:type="dxa"/>
              <w:right w:w="107" w:type="dxa"/>
            </w:tcMar>
            <w:vAlign w:val="center"/>
            <w:hideMark/>
          </w:tcPr>
          <w:p w14:paraId="60E7D214"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2013/14</w:t>
            </w:r>
          </w:p>
        </w:tc>
        <w:tc>
          <w:tcPr>
            <w:tcW w:w="1017" w:type="dxa"/>
            <w:tcBorders>
              <w:top w:val="single" w:sz="8" w:space="0" w:color="808080"/>
              <w:left w:val="single" w:sz="8" w:space="0" w:color="808080"/>
              <w:bottom w:val="single" w:sz="8" w:space="0" w:color="808080"/>
              <w:right w:val="single" w:sz="8" w:space="0" w:color="808080"/>
            </w:tcBorders>
            <w:shd w:val="clear" w:color="auto" w:fill="92D050"/>
            <w:tcMar>
              <w:top w:w="15" w:type="dxa"/>
              <w:left w:w="107" w:type="dxa"/>
              <w:bottom w:w="0" w:type="dxa"/>
              <w:right w:w="107" w:type="dxa"/>
            </w:tcMar>
            <w:vAlign w:val="center"/>
            <w:hideMark/>
          </w:tcPr>
          <w:p w14:paraId="387336E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2014/15</w:t>
            </w:r>
          </w:p>
        </w:tc>
        <w:tc>
          <w:tcPr>
            <w:tcW w:w="1028" w:type="dxa"/>
            <w:tcBorders>
              <w:top w:val="single" w:sz="8" w:space="0" w:color="808080"/>
              <w:left w:val="single" w:sz="8" w:space="0" w:color="808080"/>
              <w:bottom w:val="single" w:sz="8" w:space="0" w:color="808080"/>
              <w:right w:val="single" w:sz="8" w:space="0" w:color="808080"/>
            </w:tcBorders>
            <w:shd w:val="clear" w:color="auto" w:fill="92D050"/>
            <w:tcMar>
              <w:top w:w="15" w:type="dxa"/>
              <w:left w:w="107" w:type="dxa"/>
              <w:bottom w:w="0" w:type="dxa"/>
              <w:right w:w="107" w:type="dxa"/>
            </w:tcMar>
            <w:vAlign w:val="center"/>
            <w:hideMark/>
          </w:tcPr>
          <w:p w14:paraId="370D7257"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2015/16</w:t>
            </w:r>
          </w:p>
        </w:tc>
        <w:tc>
          <w:tcPr>
            <w:tcW w:w="1374" w:type="dxa"/>
            <w:tcBorders>
              <w:top w:val="single" w:sz="8" w:space="0" w:color="808080"/>
              <w:left w:val="single" w:sz="8" w:space="0" w:color="808080"/>
              <w:bottom w:val="single" w:sz="8" w:space="0" w:color="808080"/>
              <w:right w:val="single" w:sz="8" w:space="0" w:color="808080"/>
            </w:tcBorders>
            <w:shd w:val="clear" w:color="auto" w:fill="92D050"/>
            <w:tcMar>
              <w:top w:w="15" w:type="dxa"/>
              <w:left w:w="107" w:type="dxa"/>
              <w:bottom w:w="0" w:type="dxa"/>
              <w:right w:w="107" w:type="dxa"/>
            </w:tcMar>
            <w:vAlign w:val="center"/>
            <w:hideMark/>
          </w:tcPr>
          <w:p w14:paraId="19E83F36"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2016/17</w:t>
            </w:r>
          </w:p>
        </w:tc>
        <w:tc>
          <w:tcPr>
            <w:tcW w:w="1015" w:type="dxa"/>
            <w:tcBorders>
              <w:top w:val="single" w:sz="8" w:space="0" w:color="808080"/>
              <w:left w:val="single" w:sz="8" w:space="0" w:color="808080"/>
              <w:bottom w:val="single" w:sz="8" w:space="0" w:color="808080"/>
              <w:right w:val="single" w:sz="8" w:space="0" w:color="808080"/>
            </w:tcBorders>
            <w:shd w:val="clear" w:color="auto" w:fill="92D050"/>
            <w:tcMar>
              <w:top w:w="15" w:type="dxa"/>
              <w:left w:w="107" w:type="dxa"/>
              <w:bottom w:w="0" w:type="dxa"/>
              <w:right w:w="107" w:type="dxa"/>
            </w:tcMar>
            <w:vAlign w:val="center"/>
            <w:hideMark/>
          </w:tcPr>
          <w:p w14:paraId="7DCDB8A8"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2017/18</w:t>
            </w:r>
          </w:p>
        </w:tc>
        <w:tc>
          <w:tcPr>
            <w:tcW w:w="1015" w:type="dxa"/>
            <w:tcBorders>
              <w:top w:val="single" w:sz="8" w:space="0" w:color="808080"/>
              <w:left w:val="single" w:sz="8" w:space="0" w:color="808080"/>
              <w:bottom w:val="single" w:sz="8" w:space="0" w:color="808080"/>
              <w:right w:val="single" w:sz="8" w:space="0" w:color="808080"/>
            </w:tcBorders>
            <w:shd w:val="clear" w:color="auto" w:fill="92D050"/>
            <w:tcMar>
              <w:top w:w="15" w:type="dxa"/>
              <w:left w:w="107" w:type="dxa"/>
              <w:bottom w:w="0" w:type="dxa"/>
              <w:right w:w="107" w:type="dxa"/>
            </w:tcMar>
            <w:vAlign w:val="center"/>
            <w:hideMark/>
          </w:tcPr>
          <w:p w14:paraId="5831EE28"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2018/19</w:t>
            </w:r>
          </w:p>
        </w:tc>
        <w:tc>
          <w:tcPr>
            <w:tcW w:w="1015" w:type="dxa"/>
            <w:tcBorders>
              <w:top w:val="single" w:sz="8" w:space="0" w:color="808080"/>
              <w:left w:val="single" w:sz="8" w:space="0" w:color="808080"/>
              <w:bottom w:val="single" w:sz="8" w:space="0" w:color="808080"/>
              <w:right w:val="single" w:sz="8" w:space="0" w:color="808080"/>
            </w:tcBorders>
            <w:shd w:val="clear" w:color="auto" w:fill="92D050"/>
            <w:tcMar>
              <w:top w:w="15" w:type="dxa"/>
              <w:left w:w="107" w:type="dxa"/>
              <w:bottom w:w="0" w:type="dxa"/>
              <w:right w:w="107" w:type="dxa"/>
            </w:tcMar>
            <w:vAlign w:val="center"/>
            <w:hideMark/>
          </w:tcPr>
          <w:p w14:paraId="0E8A486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2019/20</w:t>
            </w:r>
          </w:p>
        </w:tc>
      </w:tr>
      <w:tr w:rsidR="000E7772" w:rsidRPr="00067CC4" w14:paraId="36EC4ED5" w14:textId="77777777" w:rsidTr="000E7772">
        <w:trPr>
          <w:trHeight w:val="417"/>
        </w:trPr>
        <w:tc>
          <w:tcPr>
            <w:tcW w:w="1599"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3A282136"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Competitiveness Support</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308EEB3C"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25,201</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75E335BC"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32,669</w:t>
            </w:r>
          </w:p>
        </w:tc>
        <w:tc>
          <w:tcPr>
            <w:tcW w:w="1028"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28915E7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42,555</w:t>
            </w:r>
          </w:p>
        </w:tc>
        <w:tc>
          <w:tcPr>
            <w:tcW w:w="1374"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6BE0D35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109,174</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2B17A218"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112,623</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44B23A46"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114,603</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04727B2E"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121,207</w:t>
            </w:r>
          </w:p>
        </w:tc>
      </w:tr>
      <w:tr w:rsidR="000E7772" w:rsidRPr="00067CC4" w14:paraId="36650FAE" w14:textId="77777777" w:rsidTr="000E7772">
        <w:trPr>
          <w:trHeight w:val="417"/>
        </w:trPr>
        <w:tc>
          <w:tcPr>
            <w:tcW w:w="1599"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229900EC"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Enterprise Development</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62C51268"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686,909</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3D601438"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681,234</w:t>
            </w:r>
          </w:p>
        </w:tc>
        <w:tc>
          <w:tcPr>
            <w:tcW w:w="1028"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29F48C86"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652,834</w:t>
            </w:r>
          </w:p>
        </w:tc>
        <w:tc>
          <w:tcPr>
            <w:tcW w:w="1374"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25BFC4E7"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656,768</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48F18BB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762,552</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7588BA7F"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809,734</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196798FE"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855,536</w:t>
            </w:r>
          </w:p>
        </w:tc>
      </w:tr>
      <w:tr w:rsidR="000E7772" w:rsidRPr="00067CC4" w14:paraId="44D021C7" w14:textId="77777777" w:rsidTr="000E7772">
        <w:trPr>
          <w:trHeight w:val="430"/>
        </w:trPr>
        <w:tc>
          <w:tcPr>
            <w:tcW w:w="1599"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5E176405"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Co-operatives Development</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4264FD8A"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375F7C49"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3,393</w:t>
            </w:r>
          </w:p>
        </w:tc>
        <w:tc>
          <w:tcPr>
            <w:tcW w:w="1028"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652FDE99"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3,949</w:t>
            </w:r>
          </w:p>
        </w:tc>
        <w:tc>
          <w:tcPr>
            <w:tcW w:w="1374"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787B8ADD"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6,847</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368B4715"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7,976</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1832C1C7"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8,504</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6E40BE44"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9,083</w:t>
            </w:r>
          </w:p>
        </w:tc>
      </w:tr>
      <w:tr w:rsidR="000E7772" w:rsidRPr="00067CC4" w14:paraId="32988BB1" w14:textId="77777777" w:rsidTr="000E7772">
        <w:trPr>
          <w:trHeight w:val="279"/>
        </w:trPr>
        <w:tc>
          <w:tcPr>
            <w:tcW w:w="1599"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7FAC987F"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Market Development</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1B632BBC"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46919ED8"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w:t>
            </w:r>
          </w:p>
        </w:tc>
        <w:tc>
          <w:tcPr>
            <w:tcW w:w="1028"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5B878C4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w:t>
            </w:r>
          </w:p>
        </w:tc>
        <w:tc>
          <w:tcPr>
            <w:tcW w:w="1374"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7A1C4D89"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61,346</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2AD77C4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57,943</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27C68A47"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65,799</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06B39645"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69,756</w:t>
            </w:r>
          </w:p>
        </w:tc>
      </w:tr>
      <w:tr w:rsidR="000E7772" w:rsidRPr="00067CC4" w14:paraId="0EF9D455" w14:textId="77777777" w:rsidTr="000E7772">
        <w:trPr>
          <w:trHeight w:val="568"/>
        </w:trPr>
        <w:tc>
          <w:tcPr>
            <w:tcW w:w="1599"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2133C8BD"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 xml:space="preserve">SMME Development Finance </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5AA8C06B"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313,289</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16EAA6D6"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374,157</w:t>
            </w:r>
          </w:p>
        </w:tc>
        <w:tc>
          <w:tcPr>
            <w:tcW w:w="1028"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430F0AAD"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321,414</w:t>
            </w:r>
          </w:p>
        </w:tc>
        <w:tc>
          <w:tcPr>
            <w:tcW w:w="1374"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33196BC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344,513</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7147D44E"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359,089</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6BA8A494"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378,150</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3FBE9F8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399,733</w:t>
            </w:r>
          </w:p>
        </w:tc>
      </w:tr>
      <w:tr w:rsidR="000E7772" w:rsidRPr="00067CC4" w14:paraId="34134636" w14:textId="77777777" w:rsidTr="00B4043E">
        <w:trPr>
          <w:trHeight w:val="417"/>
        </w:trPr>
        <w:tc>
          <w:tcPr>
            <w:tcW w:w="1599"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107" w:type="dxa"/>
              <w:bottom w:w="0" w:type="dxa"/>
              <w:right w:w="107" w:type="dxa"/>
            </w:tcMar>
            <w:vAlign w:val="bottom"/>
            <w:hideMark/>
          </w:tcPr>
          <w:p w14:paraId="21538AC3"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Total</w:t>
            </w:r>
          </w:p>
        </w:tc>
        <w:tc>
          <w:tcPr>
            <w:tcW w:w="1017"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107" w:type="dxa"/>
              <w:bottom w:w="0" w:type="dxa"/>
              <w:right w:w="107" w:type="dxa"/>
            </w:tcMar>
            <w:vAlign w:val="bottom"/>
            <w:hideMark/>
          </w:tcPr>
          <w:p w14:paraId="1CFF121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1,025,399</w:t>
            </w:r>
          </w:p>
        </w:tc>
        <w:tc>
          <w:tcPr>
            <w:tcW w:w="1017"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107" w:type="dxa"/>
              <w:bottom w:w="0" w:type="dxa"/>
              <w:right w:w="107" w:type="dxa"/>
            </w:tcMar>
            <w:vAlign w:val="bottom"/>
            <w:hideMark/>
          </w:tcPr>
          <w:p w14:paraId="0064C4A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1,091,453</w:t>
            </w:r>
          </w:p>
        </w:tc>
        <w:tc>
          <w:tcPr>
            <w:tcW w:w="1028"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107" w:type="dxa"/>
              <w:bottom w:w="0" w:type="dxa"/>
              <w:right w:w="107" w:type="dxa"/>
            </w:tcMar>
            <w:vAlign w:val="bottom"/>
            <w:hideMark/>
          </w:tcPr>
          <w:p w14:paraId="34D8460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1,020,752</w:t>
            </w:r>
          </w:p>
        </w:tc>
        <w:tc>
          <w:tcPr>
            <w:tcW w:w="1374"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107" w:type="dxa"/>
              <w:bottom w:w="0" w:type="dxa"/>
              <w:right w:w="107" w:type="dxa"/>
            </w:tcMar>
            <w:vAlign w:val="bottom"/>
            <w:hideMark/>
          </w:tcPr>
          <w:p w14:paraId="6802755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1,178,648</w:t>
            </w:r>
          </w:p>
        </w:tc>
        <w:tc>
          <w:tcPr>
            <w:tcW w:w="1015"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107" w:type="dxa"/>
              <w:bottom w:w="0" w:type="dxa"/>
              <w:right w:w="107" w:type="dxa"/>
            </w:tcMar>
            <w:vAlign w:val="bottom"/>
            <w:hideMark/>
          </w:tcPr>
          <w:p w14:paraId="415BB4AA"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1,300,183</w:t>
            </w:r>
          </w:p>
        </w:tc>
        <w:tc>
          <w:tcPr>
            <w:tcW w:w="1015"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107" w:type="dxa"/>
              <w:bottom w:w="0" w:type="dxa"/>
              <w:right w:w="107" w:type="dxa"/>
            </w:tcMar>
            <w:vAlign w:val="bottom"/>
            <w:hideMark/>
          </w:tcPr>
          <w:p w14:paraId="762EAA7B"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1,376,790</w:t>
            </w:r>
          </w:p>
        </w:tc>
        <w:tc>
          <w:tcPr>
            <w:tcW w:w="1015"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107" w:type="dxa"/>
              <w:bottom w:w="0" w:type="dxa"/>
              <w:right w:w="107" w:type="dxa"/>
            </w:tcMar>
            <w:vAlign w:val="bottom"/>
            <w:hideMark/>
          </w:tcPr>
          <w:p w14:paraId="774F30E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1,455,315</w:t>
            </w:r>
          </w:p>
        </w:tc>
      </w:tr>
      <w:tr w:rsidR="000E7772" w:rsidRPr="00067CC4" w14:paraId="664CD1CB" w14:textId="77777777" w:rsidTr="000E7772">
        <w:trPr>
          <w:trHeight w:val="279"/>
        </w:trPr>
        <w:tc>
          <w:tcPr>
            <w:tcW w:w="9080" w:type="dxa"/>
            <w:gridSpan w:val="8"/>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6279660C"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hAnsi="Times New Roman" w:cs="Times New Roman"/>
                <w:b/>
                <w:bCs/>
                <w:kern w:val="24"/>
                <w:sz w:val="24"/>
                <w:szCs w:val="24"/>
                <w:u w:val="single"/>
                <w:lang w:eastAsia="en-ZA"/>
              </w:rPr>
              <w:t>Economic classification</w:t>
            </w:r>
          </w:p>
        </w:tc>
      </w:tr>
      <w:tr w:rsidR="000E7772" w:rsidRPr="00067CC4" w14:paraId="40261984" w14:textId="77777777" w:rsidTr="000E7772">
        <w:trPr>
          <w:trHeight w:val="279"/>
        </w:trPr>
        <w:tc>
          <w:tcPr>
            <w:tcW w:w="1599"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2C19471E"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Current payments</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60CA12BA"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61,127</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433D58B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67,979</w:t>
            </w:r>
          </w:p>
        </w:tc>
        <w:tc>
          <w:tcPr>
            <w:tcW w:w="1028"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23804017"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62,299</w:t>
            </w:r>
          </w:p>
        </w:tc>
        <w:tc>
          <w:tcPr>
            <w:tcW w:w="1374"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0A277844"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72,742</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273D8E3D"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69,911</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7F868336"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76,273</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6664B2A4"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81,970</w:t>
            </w:r>
          </w:p>
        </w:tc>
      </w:tr>
      <w:tr w:rsidR="000E7772" w:rsidRPr="00067CC4" w14:paraId="6F82A94E" w14:textId="77777777" w:rsidTr="000E7772">
        <w:trPr>
          <w:trHeight w:val="492"/>
        </w:trPr>
        <w:tc>
          <w:tcPr>
            <w:tcW w:w="1599"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10ADB1ED" w14:textId="77777777" w:rsidR="000E7772" w:rsidRPr="00067CC4" w:rsidRDefault="000E7772" w:rsidP="000E7772">
            <w:pPr>
              <w:spacing w:before="120" w:after="120" w:line="240" w:lineRule="auto"/>
              <w:ind w:left="187"/>
              <w:contextualSpacing/>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Compensation of employees</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728F83D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43,694</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06C10E5F"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52,563</w:t>
            </w:r>
          </w:p>
        </w:tc>
        <w:tc>
          <w:tcPr>
            <w:tcW w:w="1028"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3751086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48,634</w:t>
            </w:r>
          </w:p>
        </w:tc>
        <w:tc>
          <w:tcPr>
            <w:tcW w:w="1374"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3ABB887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57,730</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476E4605"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56,537</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6C810807"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61,123</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2D1DE90F"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65,962</w:t>
            </w:r>
          </w:p>
        </w:tc>
      </w:tr>
      <w:tr w:rsidR="000E7772" w:rsidRPr="00067CC4" w14:paraId="50F91FD1" w14:textId="77777777" w:rsidTr="000E7772">
        <w:trPr>
          <w:trHeight w:val="417"/>
        </w:trPr>
        <w:tc>
          <w:tcPr>
            <w:tcW w:w="1599"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02A612C5" w14:textId="77777777" w:rsidR="000E7772" w:rsidRPr="00067CC4" w:rsidRDefault="000E7772" w:rsidP="000E7772">
            <w:pPr>
              <w:spacing w:before="120" w:after="120" w:line="240" w:lineRule="auto"/>
              <w:ind w:left="187"/>
              <w:contextualSpacing/>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Goods and services</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382AC5BE"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17,433</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5BF0CA0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15,416</w:t>
            </w:r>
          </w:p>
        </w:tc>
        <w:tc>
          <w:tcPr>
            <w:tcW w:w="1028"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3F82CA94"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13,665</w:t>
            </w:r>
          </w:p>
        </w:tc>
        <w:tc>
          <w:tcPr>
            <w:tcW w:w="1374"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17A2626A"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15,012</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4BA63D65"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13,374</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438E311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15,150</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40FD502A"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16,008</w:t>
            </w:r>
          </w:p>
        </w:tc>
      </w:tr>
      <w:tr w:rsidR="000E7772" w:rsidRPr="00067CC4" w14:paraId="4E48DACB" w14:textId="77777777" w:rsidTr="000E7772">
        <w:trPr>
          <w:trHeight w:val="417"/>
        </w:trPr>
        <w:tc>
          <w:tcPr>
            <w:tcW w:w="1599"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0046767D"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Transfers and subsidies</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2A3C398E"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964,187</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6378D38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1,023,020</w:t>
            </w:r>
          </w:p>
        </w:tc>
        <w:tc>
          <w:tcPr>
            <w:tcW w:w="1028"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2D56D8B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958,249</w:t>
            </w:r>
          </w:p>
        </w:tc>
        <w:tc>
          <w:tcPr>
            <w:tcW w:w="1374"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77C426E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1,105,786</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3B14C6D4"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1,230,272</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271C904E"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1,300,517</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0DD8B949"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1,373,345</w:t>
            </w:r>
          </w:p>
        </w:tc>
      </w:tr>
      <w:tr w:rsidR="000E7772" w:rsidRPr="00067CC4" w14:paraId="64F63CBE" w14:textId="77777777" w:rsidTr="000E7772">
        <w:trPr>
          <w:trHeight w:val="352"/>
        </w:trPr>
        <w:tc>
          <w:tcPr>
            <w:tcW w:w="1599"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5BFE7D34"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 xml:space="preserve">Departmental agencies </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4D161D77"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661,497</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6475357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644,398</w:t>
            </w:r>
          </w:p>
        </w:tc>
        <w:tc>
          <w:tcPr>
            <w:tcW w:w="1028"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7F9040BC"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622,835</w:t>
            </w:r>
          </w:p>
        </w:tc>
        <w:tc>
          <w:tcPr>
            <w:tcW w:w="1374"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5C1062D5"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633,814</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7BAC6D0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735,701</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20DEA139"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778,371</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17DBC3E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821,959</w:t>
            </w:r>
          </w:p>
        </w:tc>
      </w:tr>
      <w:tr w:rsidR="000E7772" w:rsidRPr="00067CC4" w14:paraId="02BC81E3" w14:textId="77777777" w:rsidTr="000E7772">
        <w:trPr>
          <w:trHeight w:val="417"/>
        </w:trPr>
        <w:tc>
          <w:tcPr>
            <w:tcW w:w="1599"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55853318" w14:textId="77777777" w:rsidR="000E7772" w:rsidRPr="00067CC4" w:rsidRDefault="000E7772" w:rsidP="000E7772">
            <w:pPr>
              <w:spacing w:before="120" w:after="120" w:line="240" w:lineRule="auto"/>
              <w:ind w:left="187"/>
              <w:contextualSpacing/>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Public Corporations</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7205F309"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294,101</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69499FDF"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362,302</w:t>
            </w:r>
          </w:p>
        </w:tc>
        <w:tc>
          <w:tcPr>
            <w:tcW w:w="1028"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488714BD"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318,625</w:t>
            </w:r>
          </w:p>
        </w:tc>
        <w:tc>
          <w:tcPr>
            <w:tcW w:w="1374"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013371A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471,972</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2D9ACE3C"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494,571</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26E695BD"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522,146</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770B2CA4"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551,386</w:t>
            </w:r>
          </w:p>
        </w:tc>
      </w:tr>
      <w:tr w:rsidR="000E7772" w:rsidRPr="00067CC4" w14:paraId="6F738175" w14:textId="77777777" w:rsidTr="000E7772">
        <w:trPr>
          <w:trHeight w:val="417"/>
        </w:trPr>
        <w:tc>
          <w:tcPr>
            <w:tcW w:w="1599"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14CF855C" w14:textId="77777777" w:rsidR="000E7772" w:rsidRPr="00067CC4" w:rsidRDefault="000E7772" w:rsidP="000E7772">
            <w:pPr>
              <w:spacing w:before="120" w:after="120" w:line="240" w:lineRule="auto"/>
              <w:ind w:left="187"/>
              <w:contextualSpacing/>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Non-profit institutions</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783BCE1F"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8,335</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295F78D8"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16,320</w:t>
            </w:r>
          </w:p>
        </w:tc>
        <w:tc>
          <w:tcPr>
            <w:tcW w:w="1028"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4EABBA6E"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16,726</w:t>
            </w:r>
          </w:p>
        </w:tc>
        <w:tc>
          <w:tcPr>
            <w:tcW w:w="1374"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2D1BDE2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2125A5D4"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3C5789F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05538073"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w:t>
            </w:r>
          </w:p>
        </w:tc>
      </w:tr>
      <w:tr w:rsidR="000E7772" w:rsidRPr="00067CC4" w14:paraId="29C803DD" w14:textId="77777777" w:rsidTr="000E7772">
        <w:trPr>
          <w:trHeight w:val="279"/>
        </w:trPr>
        <w:tc>
          <w:tcPr>
            <w:tcW w:w="1599"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3D3A62DC" w14:textId="77777777" w:rsidR="000E7772" w:rsidRPr="00067CC4" w:rsidRDefault="000E7772" w:rsidP="000E7772">
            <w:pPr>
              <w:spacing w:before="120" w:after="120" w:line="240" w:lineRule="auto"/>
              <w:ind w:left="187"/>
              <w:contextualSpacing/>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Households</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03EF676B"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254</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125F3104"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w:t>
            </w:r>
          </w:p>
        </w:tc>
        <w:tc>
          <w:tcPr>
            <w:tcW w:w="1028"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68E8225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63</w:t>
            </w:r>
          </w:p>
        </w:tc>
        <w:tc>
          <w:tcPr>
            <w:tcW w:w="1374"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2C7982A6"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4C95F27F"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2F84C3F6"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135E7555"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w:t>
            </w:r>
          </w:p>
        </w:tc>
      </w:tr>
      <w:tr w:rsidR="000E7772" w:rsidRPr="00067CC4" w14:paraId="0801D767" w14:textId="77777777" w:rsidTr="000E7772">
        <w:trPr>
          <w:trHeight w:val="483"/>
        </w:trPr>
        <w:tc>
          <w:tcPr>
            <w:tcW w:w="1599"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794901C9"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Payments for capital assets</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00D6675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85</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3C466C76"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454</w:t>
            </w:r>
          </w:p>
        </w:tc>
        <w:tc>
          <w:tcPr>
            <w:tcW w:w="1028"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74BBC32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204</w:t>
            </w:r>
          </w:p>
        </w:tc>
        <w:tc>
          <w:tcPr>
            <w:tcW w:w="1374"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6239D39B"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120</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5F77BCA5"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0F8CEFE5"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2CDBD186"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w:t>
            </w:r>
          </w:p>
        </w:tc>
      </w:tr>
      <w:tr w:rsidR="000E7772" w:rsidRPr="00067CC4" w14:paraId="2C9B8E79" w14:textId="77777777" w:rsidTr="000E7772">
        <w:trPr>
          <w:trHeight w:val="492"/>
        </w:trPr>
        <w:tc>
          <w:tcPr>
            <w:tcW w:w="1599"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49B1361A" w14:textId="77777777" w:rsidR="000E7772" w:rsidRPr="00067CC4" w:rsidRDefault="000E7772" w:rsidP="000E7772">
            <w:pPr>
              <w:spacing w:before="120" w:after="120" w:line="240" w:lineRule="auto"/>
              <w:ind w:left="187"/>
              <w:contextualSpacing/>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Other machinery and equipment</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2E75595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85</w:t>
            </w:r>
          </w:p>
        </w:tc>
        <w:tc>
          <w:tcPr>
            <w:tcW w:w="1017"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66F0320B"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454</w:t>
            </w:r>
          </w:p>
        </w:tc>
        <w:tc>
          <w:tcPr>
            <w:tcW w:w="1028"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27BCC3FD"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204</w:t>
            </w:r>
          </w:p>
        </w:tc>
        <w:tc>
          <w:tcPr>
            <w:tcW w:w="1374"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0FB77B48"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kern w:val="24"/>
                <w:sz w:val="24"/>
                <w:szCs w:val="24"/>
                <w:lang w:eastAsia="en-ZA"/>
              </w:rPr>
              <w:t>120</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0D013FBE"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03F7138D"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w:t>
            </w:r>
          </w:p>
        </w:tc>
        <w:tc>
          <w:tcPr>
            <w:tcW w:w="1015" w:type="dxa"/>
            <w:tcBorders>
              <w:top w:val="single" w:sz="8" w:space="0" w:color="808080"/>
              <w:left w:val="single" w:sz="8" w:space="0" w:color="808080"/>
              <w:bottom w:val="single" w:sz="8" w:space="0" w:color="808080"/>
              <w:right w:val="single" w:sz="8" w:space="0" w:color="808080"/>
            </w:tcBorders>
            <w:shd w:val="clear" w:color="auto" w:fill="auto"/>
            <w:tcMar>
              <w:top w:w="15" w:type="dxa"/>
              <w:left w:w="107" w:type="dxa"/>
              <w:bottom w:w="0" w:type="dxa"/>
              <w:right w:w="107" w:type="dxa"/>
            </w:tcMar>
            <w:vAlign w:val="bottom"/>
            <w:hideMark/>
          </w:tcPr>
          <w:p w14:paraId="38B5AC30"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hAnsi="Times New Roman" w:cs="Times New Roman"/>
                <w:kern w:val="24"/>
                <w:sz w:val="24"/>
                <w:szCs w:val="24"/>
                <w:lang w:eastAsia="en-ZA"/>
              </w:rPr>
              <w:t>-</w:t>
            </w:r>
          </w:p>
        </w:tc>
      </w:tr>
      <w:tr w:rsidR="000E7772" w:rsidRPr="00067CC4" w14:paraId="57431F27" w14:textId="77777777" w:rsidTr="00B4043E">
        <w:trPr>
          <w:trHeight w:val="417"/>
        </w:trPr>
        <w:tc>
          <w:tcPr>
            <w:tcW w:w="1599"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107" w:type="dxa"/>
              <w:bottom w:w="0" w:type="dxa"/>
              <w:right w:w="107" w:type="dxa"/>
            </w:tcMar>
            <w:vAlign w:val="bottom"/>
            <w:hideMark/>
          </w:tcPr>
          <w:p w14:paraId="66B5740C" w14:textId="77777777" w:rsidR="000E7772" w:rsidRPr="00067CC4" w:rsidRDefault="000E7772" w:rsidP="000E7772">
            <w:pPr>
              <w:spacing w:before="120" w:after="120" w:line="240" w:lineRule="auto"/>
              <w:contextualSpacing/>
              <w:rPr>
                <w:rFonts w:ascii="Times New Roman" w:hAnsi="Times New Roman" w:cs="Times New Roman"/>
                <w:sz w:val="24"/>
                <w:szCs w:val="24"/>
                <w:lang w:eastAsia="en-ZA"/>
              </w:rPr>
            </w:pPr>
            <w:r w:rsidRPr="00067CC4">
              <w:rPr>
                <w:rFonts w:ascii="Times New Roman" w:hAnsi="Times New Roman" w:cs="Times New Roman"/>
                <w:b/>
                <w:bCs/>
                <w:kern w:val="24"/>
                <w:sz w:val="24"/>
                <w:szCs w:val="24"/>
                <w:lang w:eastAsia="en-ZA"/>
              </w:rPr>
              <w:t>Total</w:t>
            </w:r>
          </w:p>
        </w:tc>
        <w:tc>
          <w:tcPr>
            <w:tcW w:w="1017"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107" w:type="dxa"/>
              <w:bottom w:w="0" w:type="dxa"/>
              <w:right w:w="107" w:type="dxa"/>
            </w:tcMar>
            <w:vAlign w:val="bottom"/>
            <w:hideMark/>
          </w:tcPr>
          <w:p w14:paraId="5A31E41F"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1,025,399</w:t>
            </w:r>
          </w:p>
        </w:tc>
        <w:tc>
          <w:tcPr>
            <w:tcW w:w="1017"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107" w:type="dxa"/>
              <w:bottom w:w="0" w:type="dxa"/>
              <w:right w:w="107" w:type="dxa"/>
            </w:tcMar>
            <w:vAlign w:val="bottom"/>
            <w:hideMark/>
          </w:tcPr>
          <w:p w14:paraId="47096B74"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1,091,453</w:t>
            </w:r>
          </w:p>
        </w:tc>
        <w:tc>
          <w:tcPr>
            <w:tcW w:w="1028"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107" w:type="dxa"/>
              <w:bottom w:w="0" w:type="dxa"/>
              <w:right w:w="107" w:type="dxa"/>
            </w:tcMar>
            <w:vAlign w:val="bottom"/>
            <w:hideMark/>
          </w:tcPr>
          <w:p w14:paraId="4F6C1416"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1,020,752</w:t>
            </w:r>
          </w:p>
        </w:tc>
        <w:tc>
          <w:tcPr>
            <w:tcW w:w="1374"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107" w:type="dxa"/>
              <w:bottom w:w="0" w:type="dxa"/>
              <w:right w:w="107" w:type="dxa"/>
            </w:tcMar>
            <w:vAlign w:val="bottom"/>
            <w:hideMark/>
          </w:tcPr>
          <w:p w14:paraId="004B6CC2"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1,178,648</w:t>
            </w:r>
          </w:p>
        </w:tc>
        <w:tc>
          <w:tcPr>
            <w:tcW w:w="1015"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107" w:type="dxa"/>
              <w:bottom w:w="0" w:type="dxa"/>
              <w:right w:w="107" w:type="dxa"/>
            </w:tcMar>
            <w:vAlign w:val="bottom"/>
            <w:hideMark/>
          </w:tcPr>
          <w:p w14:paraId="6897FD01"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1,300,183</w:t>
            </w:r>
          </w:p>
        </w:tc>
        <w:tc>
          <w:tcPr>
            <w:tcW w:w="1015"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107" w:type="dxa"/>
              <w:bottom w:w="0" w:type="dxa"/>
              <w:right w:w="107" w:type="dxa"/>
            </w:tcMar>
            <w:vAlign w:val="bottom"/>
            <w:hideMark/>
          </w:tcPr>
          <w:p w14:paraId="29D207DA"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1,376,790</w:t>
            </w:r>
          </w:p>
        </w:tc>
        <w:tc>
          <w:tcPr>
            <w:tcW w:w="1015" w:type="dxa"/>
            <w:tcBorders>
              <w:top w:val="single" w:sz="8" w:space="0" w:color="808080"/>
              <w:left w:val="single" w:sz="8" w:space="0" w:color="808080"/>
              <w:bottom w:val="single" w:sz="8" w:space="0" w:color="808080"/>
              <w:right w:val="single" w:sz="8" w:space="0" w:color="808080"/>
            </w:tcBorders>
            <w:shd w:val="clear" w:color="auto" w:fill="D9D9D9" w:themeFill="background1" w:themeFillShade="D9"/>
            <w:tcMar>
              <w:top w:w="15" w:type="dxa"/>
              <w:left w:w="107" w:type="dxa"/>
              <w:bottom w:w="0" w:type="dxa"/>
              <w:right w:w="107" w:type="dxa"/>
            </w:tcMar>
            <w:vAlign w:val="bottom"/>
            <w:hideMark/>
          </w:tcPr>
          <w:p w14:paraId="7983FB0D" w14:textId="77777777" w:rsidR="000E7772" w:rsidRPr="00067CC4" w:rsidRDefault="000E7772" w:rsidP="000E7772">
            <w:pPr>
              <w:spacing w:before="120" w:after="120" w:line="240" w:lineRule="auto"/>
              <w:contextualSpacing/>
              <w:jc w:val="center"/>
              <w:rPr>
                <w:rFonts w:ascii="Times New Roman" w:hAnsi="Times New Roman" w:cs="Times New Roman"/>
                <w:sz w:val="24"/>
                <w:szCs w:val="24"/>
                <w:lang w:eastAsia="en-ZA"/>
              </w:rPr>
            </w:pPr>
            <w:r w:rsidRPr="00067CC4">
              <w:rPr>
                <w:rFonts w:ascii="Times New Roman" w:eastAsia="Calibri" w:hAnsi="Times New Roman" w:cs="Times New Roman"/>
                <w:b/>
                <w:bCs/>
                <w:kern w:val="24"/>
                <w:sz w:val="24"/>
                <w:szCs w:val="24"/>
                <w:lang w:eastAsia="en-ZA"/>
              </w:rPr>
              <w:t>1,455,315</w:t>
            </w:r>
          </w:p>
        </w:tc>
      </w:tr>
    </w:tbl>
    <w:p w14:paraId="450EF7B4" w14:textId="77777777" w:rsidR="000E7772" w:rsidRPr="00067CC4" w:rsidRDefault="000E7772" w:rsidP="000E7772">
      <w:pPr>
        <w:pStyle w:val="Default"/>
        <w:contextualSpacing/>
        <w:jc w:val="both"/>
        <w:rPr>
          <w:color w:val="auto"/>
        </w:rPr>
      </w:pPr>
      <w:r w:rsidRPr="00067CC4">
        <w:rPr>
          <w:color w:val="auto"/>
        </w:rPr>
        <w:t>Source: DSBD Annual Performance Plan</w:t>
      </w:r>
    </w:p>
    <w:p w14:paraId="6A419ABE" w14:textId="77777777" w:rsidR="000E7772" w:rsidRPr="00067CC4" w:rsidRDefault="000E7772" w:rsidP="000E7772">
      <w:pPr>
        <w:pStyle w:val="Default"/>
        <w:spacing w:line="360" w:lineRule="auto"/>
        <w:contextualSpacing/>
        <w:jc w:val="both"/>
        <w:rPr>
          <w:color w:val="auto"/>
        </w:rPr>
      </w:pPr>
    </w:p>
    <w:p w14:paraId="45FC6C9D" w14:textId="259DA876" w:rsidR="000E7772" w:rsidRPr="00067CC4" w:rsidRDefault="000E7772" w:rsidP="00B725F2">
      <w:pPr>
        <w:spacing w:line="360" w:lineRule="auto"/>
        <w:contextualSpacing/>
        <w:jc w:val="both"/>
        <w:rPr>
          <w:rFonts w:ascii="Times New Roman" w:hAnsi="Times New Roman" w:cs="Times New Roman"/>
          <w:sz w:val="24"/>
          <w:szCs w:val="24"/>
          <w:lang w:eastAsia="en-ZA"/>
        </w:rPr>
      </w:pPr>
      <w:r w:rsidRPr="00067CC4">
        <w:rPr>
          <w:rFonts w:ascii="Times New Roman" w:hAnsi="Times New Roman" w:cs="Times New Roman"/>
          <w:sz w:val="24"/>
          <w:szCs w:val="24"/>
          <w:lang w:eastAsia="en-ZA"/>
        </w:rPr>
        <w:t>The Programme comprise of five sub-</w:t>
      </w:r>
      <w:r w:rsidR="0038026B" w:rsidRPr="00067CC4">
        <w:rPr>
          <w:rFonts w:ascii="Times New Roman" w:hAnsi="Times New Roman" w:cs="Times New Roman"/>
          <w:sz w:val="24"/>
          <w:szCs w:val="24"/>
          <w:lang w:eastAsia="en-ZA"/>
        </w:rPr>
        <w:t>programmes, which</w:t>
      </w:r>
      <w:r w:rsidRPr="00067CC4">
        <w:rPr>
          <w:rFonts w:ascii="Times New Roman" w:hAnsi="Times New Roman" w:cs="Times New Roman"/>
          <w:sz w:val="24"/>
          <w:szCs w:val="24"/>
          <w:lang w:eastAsia="en-ZA"/>
        </w:rPr>
        <w:t xml:space="preserve"> include Competitiveness Support, Enterprise Development, Co-operatives Development, Market Development and Small, Micro and Medium Enterprises Development Finance. </w:t>
      </w:r>
      <w:r w:rsidRPr="00067CC4">
        <w:rPr>
          <w:rFonts w:ascii="Times New Roman" w:hAnsi="Times New Roman" w:cs="Times New Roman"/>
          <w:sz w:val="24"/>
          <w:szCs w:val="24"/>
        </w:rPr>
        <w:t xml:space="preserve">Funds allocated to human capital accounts for R57 million and R13 million to operational requirements. </w:t>
      </w:r>
      <w:r w:rsidRPr="00067CC4">
        <w:rPr>
          <w:rFonts w:ascii="Times New Roman" w:hAnsi="Times New Roman" w:cs="Times New Roman"/>
          <w:sz w:val="24"/>
          <w:szCs w:val="24"/>
          <w:lang w:eastAsia="en-ZA"/>
        </w:rPr>
        <w:t xml:space="preserve">The focus for the current financial year will be on provision of financial and non-financial business support by the Department and its entities. </w:t>
      </w:r>
    </w:p>
    <w:p w14:paraId="019C5794" w14:textId="30D1A01D" w:rsidR="0036351B" w:rsidRPr="00067CC4" w:rsidRDefault="006D4756" w:rsidP="00B725F2">
      <w:pPr>
        <w:spacing w:line="360" w:lineRule="auto"/>
        <w:contextualSpacing/>
        <w:jc w:val="both"/>
        <w:rPr>
          <w:rFonts w:ascii="Times New Roman" w:hAnsi="Times New Roman" w:cs="Times New Roman"/>
          <w:b/>
          <w:sz w:val="24"/>
          <w:szCs w:val="24"/>
          <w:lang w:val="en-GB"/>
        </w:rPr>
      </w:pPr>
      <w:r w:rsidRPr="00067CC4">
        <w:rPr>
          <w:rFonts w:ascii="Times New Roman" w:hAnsi="Times New Roman" w:cs="Times New Roman"/>
          <w:b/>
          <w:sz w:val="24"/>
          <w:szCs w:val="24"/>
          <w:lang w:val="en-GB"/>
        </w:rPr>
        <w:t>5.</w:t>
      </w:r>
      <w:r w:rsidRPr="00067CC4">
        <w:rPr>
          <w:rFonts w:ascii="Times New Roman" w:hAnsi="Times New Roman" w:cs="Times New Roman"/>
          <w:b/>
          <w:sz w:val="24"/>
          <w:szCs w:val="24"/>
          <w:lang w:val="en-GB"/>
        </w:rPr>
        <w:tab/>
      </w:r>
      <w:r w:rsidR="0036351B" w:rsidRPr="00067CC4">
        <w:rPr>
          <w:rFonts w:ascii="Times New Roman" w:hAnsi="Times New Roman" w:cs="Times New Roman"/>
          <w:b/>
          <w:sz w:val="24"/>
          <w:szCs w:val="24"/>
          <w:lang w:val="en-GB"/>
        </w:rPr>
        <w:t xml:space="preserve">OVERVIEW AND ASSESSMENT OF SERVICE DELIVERY PERFOMANCE </w:t>
      </w:r>
    </w:p>
    <w:p w14:paraId="1340F299" w14:textId="04D2FCFA" w:rsidR="008027D4" w:rsidRPr="00067CC4" w:rsidRDefault="001A1629" w:rsidP="00B725F2">
      <w:pPr>
        <w:pStyle w:val="ListParagraph"/>
        <w:spacing w:line="360" w:lineRule="auto"/>
        <w:ind w:left="0"/>
        <w:jc w:val="both"/>
        <w:rPr>
          <w:b/>
          <w:lang w:val="en-GB"/>
        </w:rPr>
      </w:pPr>
      <w:r w:rsidRPr="00067CC4">
        <w:rPr>
          <w:b/>
          <w:lang w:val="en-GB"/>
        </w:rPr>
        <w:t>5.1</w:t>
      </w:r>
      <w:r w:rsidRPr="00067CC4">
        <w:rPr>
          <w:b/>
          <w:lang w:val="en-GB"/>
        </w:rPr>
        <w:tab/>
      </w:r>
      <w:r w:rsidR="008027D4" w:rsidRPr="00067CC4">
        <w:rPr>
          <w:b/>
          <w:lang w:val="en-GB"/>
        </w:rPr>
        <w:t>Report of the Auditor General</w:t>
      </w:r>
    </w:p>
    <w:p w14:paraId="4701D02D" w14:textId="77777777" w:rsidR="008027D4" w:rsidRPr="00067CC4" w:rsidRDefault="008027D4" w:rsidP="00B725F2">
      <w:pPr>
        <w:pStyle w:val="ListParagraph"/>
        <w:spacing w:line="360" w:lineRule="auto"/>
        <w:ind w:left="360"/>
        <w:jc w:val="both"/>
        <w:rPr>
          <w:b/>
          <w:lang w:val="en-GB"/>
        </w:rPr>
      </w:pPr>
    </w:p>
    <w:p w14:paraId="351DCF1F" w14:textId="7717B56B" w:rsidR="00917DC8" w:rsidRPr="00067CC4" w:rsidRDefault="00C3711A" w:rsidP="00B725F2">
      <w:pPr>
        <w:spacing w:after="12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lang w:val="en-GB"/>
        </w:rPr>
        <w:t xml:space="preserve">During </w:t>
      </w:r>
      <w:r w:rsidR="0038026B" w:rsidRPr="00067CC4">
        <w:rPr>
          <w:rFonts w:ascii="Times New Roman" w:hAnsi="Times New Roman" w:cs="Times New Roman"/>
          <w:sz w:val="24"/>
          <w:szCs w:val="24"/>
          <w:lang w:val="en-GB"/>
        </w:rPr>
        <w:t>2015/16,</w:t>
      </w:r>
      <w:r w:rsidRPr="00067CC4">
        <w:rPr>
          <w:rFonts w:ascii="Times New Roman" w:hAnsi="Times New Roman" w:cs="Times New Roman"/>
          <w:sz w:val="24"/>
          <w:szCs w:val="24"/>
          <w:lang w:val="en-GB"/>
        </w:rPr>
        <w:t xml:space="preserve"> t</w:t>
      </w:r>
      <w:r w:rsidR="008027D4" w:rsidRPr="00067CC4">
        <w:rPr>
          <w:rFonts w:ascii="Times New Roman" w:hAnsi="Times New Roman" w:cs="Times New Roman"/>
          <w:sz w:val="24"/>
          <w:szCs w:val="24"/>
          <w:lang w:val="en-GB"/>
        </w:rPr>
        <w:t>he Department obtained unqualified audit opinion</w:t>
      </w:r>
      <w:r w:rsidRPr="00067CC4">
        <w:rPr>
          <w:rFonts w:ascii="Times New Roman" w:hAnsi="Times New Roman" w:cs="Times New Roman"/>
          <w:sz w:val="24"/>
          <w:szCs w:val="24"/>
          <w:lang w:val="en-GB"/>
        </w:rPr>
        <w:t xml:space="preserve"> with findings</w:t>
      </w:r>
      <w:r w:rsidR="008027D4" w:rsidRPr="00067CC4">
        <w:rPr>
          <w:rFonts w:ascii="Times New Roman" w:hAnsi="Times New Roman" w:cs="Times New Roman"/>
          <w:sz w:val="24"/>
          <w:szCs w:val="24"/>
          <w:lang w:val="en-GB"/>
        </w:rPr>
        <w:t xml:space="preserve">. </w:t>
      </w:r>
      <w:r w:rsidRPr="00067CC4">
        <w:rPr>
          <w:rFonts w:ascii="Times New Roman" w:hAnsi="Times New Roman" w:cs="Times New Roman"/>
          <w:sz w:val="24"/>
          <w:szCs w:val="24"/>
          <w:lang w:val="en-GB"/>
        </w:rPr>
        <w:t>The</w:t>
      </w:r>
      <w:r w:rsidR="00D56CC5" w:rsidRPr="00067CC4">
        <w:rPr>
          <w:rFonts w:ascii="Times New Roman" w:hAnsi="Times New Roman" w:cs="Times New Roman"/>
          <w:sz w:val="24"/>
          <w:szCs w:val="24"/>
          <w:lang w:val="en-GB"/>
        </w:rPr>
        <w:t xml:space="preserve"> Auditor General </w:t>
      </w:r>
      <w:r w:rsidRPr="00067CC4">
        <w:rPr>
          <w:rFonts w:ascii="Times New Roman" w:hAnsi="Times New Roman" w:cs="Times New Roman"/>
          <w:sz w:val="24"/>
          <w:szCs w:val="24"/>
          <w:lang w:val="en-GB"/>
        </w:rPr>
        <w:t>had</w:t>
      </w:r>
      <w:r w:rsidR="005D3C1E" w:rsidRPr="00067CC4">
        <w:rPr>
          <w:rFonts w:ascii="Times New Roman" w:hAnsi="Times New Roman" w:cs="Times New Roman"/>
          <w:sz w:val="24"/>
          <w:szCs w:val="24"/>
          <w:lang w:val="en-GB"/>
        </w:rPr>
        <w:t>,</w:t>
      </w:r>
      <w:r w:rsidRPr="00067CC4">
        <w:rPr>
          <w:rFonts w:ascii="Times New Roman" w:hAnsi="Times New Roman" w:cs="Times New Roman"/>
          <w:sz w:val="24"/>
          <w:szCs w:val="24"/>
          <w:lang w:val="en-GB"/>
        </w:rPr>
        <w:t xml:space="preserve"> </w:t>
      </w:r>
      <w:r w:rsidR="005D3C1E" w:rsidRPr="00067CC4">
        <w:rPr>
          <w:rFonts w:ascii="Times New Roman" w:hAnsi="Times New Roman" w:cs="Times New Roman"/>
          <w:sz w:val="24"/>
          <w:szCs w:val="24"/>
          <w:lang w:val="en-GB"/>
        </w:rPr>
        <w:t>in 2015/16 financial year,</w:t>
      </w:r>
      <w:r w:rsidRPr="00067CC4">
        <w:rPr>
          <w:rFonts w:ascii="Times New Roman" w:hAnsi="Times New Roman" w:cs="Times New Roman"/>
          <w:sz w:val="24"/>
          <w:szCs w:val="24"/>
          <w:lang w:val="en-GB"/>
        </w:rPr>
        <w:t xml:space="preserve"> flagged</w:t>
      </w:r>
      <w:r w:rsidR="00D56CC5" w:rsidRPr="00067CC4">
        <w:rPr>
          <w:rFonts w:ascii="Times New Roman" w:hAnsi="Times New Roman" w:cs="Times New Roman"/>
          <w:sz w:val="24"/>
          <w:szCs w:val="24"/>
          <w:lang w:val="en-GB"/>
        </w:rPr>
        <w:t xml:space="preserve"> o</w:t>
      </w:r>
      <w:r w:rsidR="008027D4" w:rsidRPr="00067CC4">
        <w:rPr>
          <w:rFonts w:ascii="Times New Roman" w:hAnsi="Times New Roman" w:cs="Times New Roman"/>
          <w:sz w:val="24"/>
          <w:szCs w:val="24"/>
          <w:lang w:val="en-GB"/>
        </w:rPr>
        <w:t>ne non-compliance matter worth R1.8 million</w:t>
      </w:r>
      <w:r w:rsidR="00613308" w:rsidRPr="00067CC4">
        <w:rPr>
          <w:rFonts w:ascii="Times New Roman" w:hAnsi="Times New Roman" w:cs="Times New Roman"/>
          <w:sz w:val="24"/>
          <w:szCs w:val="24"/>
          <w:lang w:val="en-GB"/>
        </w:rPr>
        <w:t>, an area that</w:t>
      </w:r>
      <w:r w:rsidR="00917DC8" w:rsidRPr="00067CC4">
        <w:rPr>
          <w:rFonts w:ascii="Times New Roman" w:hAnsi="Times New Roman" w:cs="Times New Roman"/>
          <w:sz w:val="24"/>
          <w:szCs w:val="24"/>
        </w:rPr>
        <w:t xml:space="preserve"> the </w:t>
      </w:r>
      <w:r w:rsidRPr="00067CC4">
        <w:rPr>
          <w:rFonts w:ascii="Times New Roman" w:hAnsi="Times New Roman" w:cs="Times New Roman"/>
          <w:sz w:val="24"/>
          <w:szCs w:val="24"/>
        </w:rPr>
        <w:t>Department was counselled to pay attention to</w:t>
      </w:r>
      <w:r w:rsidR="003E1A37" w:rsidRPr="00067CC4">
        <w:rPr>
          <w:rFonts w:ascii="Times New Roman" w:hAnsi="Times New Roman" w:cs="Times New Roman"/>
          <w:sz w:val="24"/>
          <w:szCs w:val="24"/>
        </w:rPr>
        <w:t>.</w:t>
      </w:r>
      <w:r w:rsidR="00917DC8" w:rsidRPr="00067CC4">
        <w:rPr>
          <w:rFonts w:ascii="Times New Roman" w:hAnsi="Times New Roman" w:cs="Times New Roman"/>
          <w:sz w:val="24"/>
          <w:szCs w:val="24"/>
        </w:rPr>
        <w:t xml:space="preserve"> T</w:t>
      </w:r>
      <w:r w:rsidRPr="00067CC4">
        <w:rPr>
          <w:rFonts w:ascii="Times New Roman" w:hAnsi="Times New Roman" w:cs="Times New Roman"/>
          <w:sz w:val="24"/>
          <w:szCs w:val="24"/>
        </w:rPr>
        <w:t xml:space="preserve">he </w:t>
      </w:r>
      <w:r w:rsidR="008027D4" w:rsidRPr="00067CC4">
        <w:rPr>
          <w:rFonts w:ascii="Times New Roman" w:hAnsi="Times New Roman" w:cs="Times New Roman"/>
          <w:sz w:val="24"/>
          <w:szCs w:val="24"/>
        </w:rPr>
        <w:t xml:space="preserve">quality of financial statements </w:t>
      </w:r>
      <w:r w:rsidR="00917DC8" w:rsidRPr="00067CC4">
        <w:rPr>
          <w:rFonts w:ascii="Times New Roman" w:hAnsi="Times New Roman" w:cs="Times New Roman"/>
          <w:sz w:val="24"/>
          <w:szCs w:val="24"/>
        </w:rPr>
        <w:t xml:space="preserve">had also been flagged for consideration </w:t>
      </w:r>
      <w:r w:rsidR="008027D4" w:rsidRPr="00067CC4">
        <w:rPr>
          <w:rFonts w:ascii="Times New Roman" w:hAnsi="Times New Roman" w:cs="Times New Roman"/>
          <w:sz w:val="24"/>
          <w:szCs w:val="24"/>
        </w:rPr>
        <w:t>as the</w:t>
      </w:r>
      <w:r w:rsidR="00917DC8" w:rsidRPr="00067CC4">
        <w:rPr>
          <w:rFonts w:ascii="Times New Roman" w:hAnsi="Times New Roman" w:cs="Times New Roman"/>
          <w:sz w:val="24"/>
          <w:szCs w:val="24"/>
        </w:rPr>
        <w:t xml:space="preserve">se had </w:t>
      </w:r>
      <w:r w:rsidR="003E1A37" w:rsidRPr="00067CC4">
        <w:rPr>
          <w:rFonts w:ascii="Times New Roman" w:hAnsi="Times New Roman" w:cs="Times New Roman"/>
          <w:sz w:val="24"/>
          <w:szCs w:val="24"/>
        </w:rPr>
        <w:t xml:space="preserve">initially been found to </w:t>
      </w:r>
      <w:r w:rsidR="0038026B" w:rsidRPr="00067CC4">
        <w:rPr>
          <w:rFonts w:ascii="Times New Roman" w:hAnsi="Times New Roman" w:cs="Times New Roman"/>
          <w:sz w:val="24"/>
          <w:szCs w:val="24"/>
        </w:rPr>
        <w:t>contain</w:t>
      </w:r>
      <w:r w:rsidR="008027D4" w:rsidRPr="00067CC4">
        <w:rPr>
          <w:rFonts w:ascii="Times New Roman" w:hAnsi="Times New Roman" w:cs="Times New Roman"/>
          <w:sz w:val="24"/>
          <w:szCs w:val="24"/>
        </w:rPr>
        <w:t xml:space="preserve"> material </w:t>
      </w:r>
      <w:r w:rsidR="0038026B" w:rsidRPr="00067CC4">
        <w:rPr>
          <w:rFonts w:ascii="Times New Roman" w:hAnsi="Times New Roman" w:cs="Times New Roman"/>
          <w:sz w:val="24"/>
          <w:szCs w:val="24"/>
        </w:rPr>
        <w:t>misstatements, which</w:t>
      </w:r>
      <w:r w:rsidR="008027D4" w:rsidRPr="00067CC4">
        <w:rPr>
          <w:rFonts w:ascii="Times New Roman" w:hAnsi="Times New Roman" w:cs="Times New Roman"/>
          <w:sz w:val="24"/>
          <w:szCs w:val="24"/>
        </w:rPr>
        <w:t xml:space="preserve"> were later corrected. </w:t>
      </w:r>
      <w:r w:rsidR="00613308" w:rsidRPr="00067CC4">
        <w:rPr>
          <w:rFonts w:ascii="Times New Roman" w:hAnsi="Times New Roman" w:cs="Times New Roman"/>
          <w:sz w:val="24"/>
          <w:szCs w:val="24"/>
        </w:rPr>
        <w:t>According to the Department, t</w:t>
      </w:r>
      <w:r w:rsidR="008027D4" w:rsidRPr="00067CC4">
        <w:rPr>
          <w:rFonts w:ascii="Times New Roman" w:hAnsi="Times New Roman" w:cs="Times New Roman"/>
          <w:sz w:val="24"/>
          <w:szCs w:val="24"/>
        </w:rPr>
        <w:t xml:space="preserve">his was due to </w:t>
      </w:r>
      <w:r w:rsidR="00613308" w:rsidRPr="00067CC4">
        <w:rPr>
          <w:rFonts w:ascii="Times New Roman" w:hAnsi="Times New Roman" w:cs="Times New Roman"/>
          <w:sz w:val="24"/>
          <w:szCs w:val="24"/>
        </w:rPr>
        <w:t xml:space="preserve">critical </w:t>
      </w:r>
      <w:r w:rsidR="008027D4" w:rsidRPr="00067CC4">
        <w:rPr>
          <w:rFonts w:ascii="Times New Roman" w:hAnsi="Times New Roman" w:cs="Times New Roman"/>
          <w:sz w:val="24"/>
          <w:szCs w:val="24"/>
        </w:rPr>
        <w:t>vacancies (i.e. no C</w:t>
      </w:r>
      <w:r w:rsidR="003E1A37" w:rsidRPr="00067CC4">
        <w:rPr>
          <w:rFonts w:ascii="Times New Roman" w:hAnsi="Times New Roman" w:cs="Times New Roman"/>
          <w:sz w:val="24"/>
          <w:szCs w:val="24"/>
        </w:rPr>
        <w:t xml:space="preserve">hief Financial Officer </w:t>
      </w:r>
      <w:r w:rsidR="008027D4" w:rsidRPr="00067CC4">
        <w:rPr>
          <w:rFonts w:ascii="Times New Roman" w:hAnsi="Times New Roman" w:cs="Times New Roman"/>
          <w:sz w:val="24"/>
          <w:szCs w:val="24"/>
        </w:rPr>
        <w:t xml:space="preserve">for most of </w:t>
      </w:r>
      <w:r w:rsidR="00917DC8" w:rsidRPr="00067CC4">
        <w:rPr>
          <w:rFonts w:ascii="Times New Roman" w:hAnsi="Times New Roman" w:cs="Times New Roman"/>
          <w:sz w:val="24"/>
          <w:szCs w:val="24"/>
        </w:rPr>
        <w:t xml:space="preserve">previous financial </w:t>
      </w:r>
      <w:r w:rsidR="008027D4" w:rsidRPr="00067CC4">
        <w:rPr>
          <w:rFonts w:ascii="Times New Roman" w:hAnsi="Times New Roman" w:cs="Times New Roman"/>
          <w:sz w:val="24"/>
          <w:szCs w:val="24"/>
        </w:rPr>
        <w:t xml:space="preserve">year) and no established processes to ensure complete and accurate financial and performance reports. </w:t>
      </w:r>
    </w:p>
    <w:p w14:paraId="5F6627A3" w14:textId="77777777" w:rsidR="00917DC8" w:rsidRPr="00067CC4" w:rsidRDefault="00917DC8" w:rsidP="00B725F2">
      <w:pPr>
        <w:spacing w:after="120" w:line="360" w:lineRule="auto"/>
        <w:contextualSpacing/>
        <w:jc w:val="both"/>
        <w:rPr>
          <w:rFonts w:ascii="Times New Roman" w:hAnsi="Times New Roman" w:cs="Times New Roman"/>
          <w:sz w:val="24"/>
          <w:szCs w:val="24"/>
        </w:rPr>
      </w:pPr>
    </w:p>
    <w:p w14:paraId="45DC3DD9" w14:textId="1E259714" w:rsidR="008027D4" w:rsidRPr="00067CC4" w:rsidRDefault="00C3711A" w:rsidP="00B725F2">
      <w:pPr>
        <w:spacing w:after="12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During the current financial year</w:t>
      </w:r>
      <w:r w:rsidR="003E1A37" w:rsidRPr="00067CC4">
        <w:rPr>
          <w:rFonts w:ascii="Times New Roman" w:hAnsi="Times New Roman" w:cs="Times New Roman"/>
          <w:sz w:val="24"/>
          <w:szCs w:val="24"/>
        </w:rPr>
        <w:t>, however,</w:t>
      </w:r>
      <w:r w:rsidRPr="00067CC4">
        <w:rPr>
          <w:rFonts w:ascii="Times New Roman" w:hAnsi="Times New Roman" w:cs="Times New Roman"/>
          <w:sz w:val="24"/>
          <w:szCs w:val="24"/>
        </w:rPr>
        <w:t xml:space="preserve"> the Department remained where it was the previous financial year by obtaining unqualified audit with material </w:t>
      </w:r>
      <w:r w:rsidR="00917DC8" w:rsidRPr="00067CC4">
        <w:rPr>
          <w:rFonts w:ascii="Times New Roman" w:hAnsi="Times New Roman" w:cs="Times New Roman"/>
          <w:sz w:val="24"/>
          <w:szCs w:val="24"/>
        </w:rPr>
        <w:t xml:space="preserve">findings. </w:t>
      </w:r>
      <w:r w:rsidR="001E21F9" w:rsidRPr="00067CC4">
        <w:rPr>
          <w:rFonts w:ascii="Times New Roman" w:hAnsi="Times New Roman" w:cs="Times New Roman"/>
          <w:sz w:val="24"/>
          <w:szCs w:val="24"/>
        </w:rPr>
        <w:t>The material non-compliance was with respect to transfers, specifically Co-operatives Incentive Scheme and Black Business Supplier Development Programme (“BBSDP”)</w:t>
      </w:r>
      <w:r w:rsidR="00917DC8" w:rsidRPr="00067CC4">
        <w:rPr>
          <w:rFonts w:ascii="Times New Roman" w:hAnsi="Times New Roman" w:cs="Times New Roman"/>
          <w:sz w:val="24"/>
          <w:szCs w:val="24"/>
        </w:rPr>
        <w:t xml:space="preserve"> which were found not be adequately monitored and </w:t>
      </w:r>
      <w:r w:rsidR="001E21F9" w:rsidRPr="00067CC4">
        <w:rPr>
          <w:rFonts w:ascii="Times New Roman" w:hAnsi="Times New Roman" w:cs="Times New Roman"/>
          <w:sz w:val="24"/>
          <w:szCs w:val="24"/>
        </w:rPr>
        <w:t>approval processes</w:t>
      </w:r>
      <w:r w:rsidR="00917DC8" w:rsidRPr="00067CC4">
        <w:rPr>
          <w:rFonts w:ascii="Times New Roman" w:hAnsi="Times New Roman" w:cs="Times New Roman"/>
          <w:sz w:val="24"/>
          <w:szCs w:val="24"/>
        </w:rPr>
        <w:t xml:space="preserve"> were not in compliance with Treasury Regulations 8.4.1</w:t>
      </w:r>
      <w:r w:rsidR="001E21F9" w:rsidRPr="00067CC4">
        <w:rPr>
          <w:rFonts w:ascii="Times New Roman" w:hAnsi="Times New Roman" w:cs="Times New Roman"/>
          <w:sz w:val="24"/>
          <w:szCs w:val="24"/>
        </w:rPr>
        <w:t xml:space="preserve">. </w:t>
      </w:r>
      <w:r w:rsidR="003E1A37" w:rsidRPr="00067CC4">
        <w:rPr>
          <w:rFonts w:ascii="Times New Roman" w:hAnsi="Times New Roman" w:cs="Times New Roman"/>
          <w:sz w:val="24"/>
          <w:szCs w:val="24"/>
        </w:rPr>
        <w:t xml:space="preserve">The AG report indicated that the Department must enhance its oversight and monitoring responsibilities to strengthen the control environments. </w:t>
      </w:r>
      <w:r w:rsidR="001E21F9" w:rsidRPr="00067CC4">
        <w:rPr>
          <w:rFonts w:ascii="Times New Roman" w:hAnsi="Times New Roman" w:cs="Times New Roman"/>
          <w:sz w:val="24"/>
          <w:szCs w:val="24"/>
        </w:rPr>
        <w:t xml:space="preserve">Furthermore, </w:t>
      </w:r>
      <w:r w:rsidR="00917DC8" w:rsidRPr="00067CC4">
        <w:rPr>
          <w:rFonts w:ascii="Times New Roman" w:hAnsi="Times New Roman" w:cs="Times New Roman"/>
          <w:sz w:val="24"/>
          <w:szCs w:val="24"/>
        </w:rPr>
        <w:t xml:space="preserve">the AG directed the Department to amend </w:t>
      </w:r>
      <w:r w:rsidR="001E21F9" w:rsidRPr="00067CC4">
        <w:rPr>
          <w:rFonts w:ascii="Times New Roman" w:hAnsi="Times New Roman" w:cs="Times New Roman"/>
          <w:sz w:val="24"/>
          <w:szCs w:val="24"/>
        </w:rPr>
        <w:t xml:space="preserve">incentive scheme guidelines </w:t>
      </w:r>
      <w:r w:rsidR="00917DC8" w:rsidRPr="00067CC4">
        <w:rPr>
          <w:rFonts w:ascii="Times New Roman" w:hAnsi="Times New Roman" w:cs="Times New Roman"/>
          <w:sz w:val="24"/>
          <w:szCs w:val="24"/>
        </w:rPr>
        <w:t>in order</w:t>
      </w:r>
      <w:r w:rsidR="001E21F9" w:rsidRPr="00067CC4">
        <w:rPr>
          <w:rFonts w:ascii="Times New Roman" w:hAnsi="Times New Roman" w:cs="Times New Roman"/>
          <w:sz w:val="24"/>
          <w:szCs w:val="24"/>
        </w:rPr>
        <w:t xml:space="preserve"> to ensure that there is extensive monitoring and evaluation of these transfers to prevent the possibility of fraudulent activities.</w:t>
      </w:r>
      <w:r w:rsidR="00917DC8" w:rsidRPr="00067CC4">
        <w:rPr>
          <w:rFonts w:ascii="Times New Roman" w:hAnsi="Times New Roman" w:cs="Times New Roman"/>
          <w:sz w:val="24"/>
          <w:szCs w:val="24"/>
        </w:rPr>
        <w:t xml:space="preserve"> Based on the findings of the Auditor General</w:t>
      </w:r>
      <w:r w:rsidR="003E1A37" w:rsidRPr="00067CC4">
        <w:rPr>
          <w:rFonts w:ascii="Times New Roman" w:hAnsi="Times New Roman" w:cs="Times New Roman"/>
          <w:sz w:val="24"/>
          <w:szCs w:val="24"/>
        </w:rPr>
        <w:t xml:space="preserve"> during the 2016/17 financial year, the Department has requested an investigation on the incentive scheme. This request for investigation is awaiting approval from the Auditor General.</w:t>
      </w:r>
      <w:r w:rsidR="00917DC8" w:rsidRPr="00067CC4">
        <w:rPr>
          <w:rFonts w:ascii="Times New Roman" w:hAnsi="Times New Roman" w:cs="Times New Roman"/>
          <w:sz w:val="24"/>
          <w:szCs w:val="24"/>
        </w:rPr>
        <w:t xml:space="preserve"> </w:t>
      </w:r>
    </w:p>
    <w:p w14:paraId="73EFB0C6" w14:textId="6EAB2906" w:rsidR="001A1629" w:rsidRPr="00067CC4" w:rsidRDefault="001A1629" w:rsidP="00B725F2">
      <w:pPr>
        <w:spacing w:after="120" w:line="360" w:lineRule="auto"/>
        <w:contextualSpacing/>
        <w:jc w:val="both"/>
        <w:rPr>
          <w:rFonts w:ascii="Times New Roman" w:hAnsi="Times New Roman" w:cs="Times New Roman"/>
          <w:sz w:val="24"/>
          <w:szCs w:val="24"/>
        </w:rPr>
      </w:pPr>
    </w:p>
    <w:p w14:paraId="3751C40A" w14:textId="1E06BD3B" w:rsidR="001A1629" w:rsidRPr="00067CC4" w:rsidRDefault="001A1629" w:rsidP="00B725F2">
      <w:pPr>
        <w:spacing w:after="120" w:line="360" w:lineRule="auto"/>
        <w:contextualSpacing/>
        <w:jc w:val="both"/>
        <w:rPr>
          <w:rFonts w:ascii="Times New Roman" w:hAnsi="Times New Roman" w:cs="Times New Roman"/>
          <w:b/>
          <w:sz w:val="24"/>
          <w:szCs w:val="24"/>
        </w:rPr>
      </w:pPr>
      <w:r w:rsidRPr="00067CC4">
        <w:rPr>
          <w:rFonts w:ascii="Times New Roman" w:hAnsi="Times New Roman" w:cs="Times New Roman"/>
          <w:b/>
          <w:sz w:val="24"/>
          <w:szCs w:val="24"/>
        </w:rPr>
        <w:t>5.2</w:t>
      </w:r>
      <w:r w:rsidRPr="00067CC4">
        <w:rPr>
          <w:rFonts w:ascii="Times New Roman" w:hAnsi="Times New Roman" w:cs="Times New Roman"/>
          <w:b/>
          <w:sz w:val="24"/>
          <w:szCs w:val="24"/>
        </w:rPr>
        <w:tab/>
      </w:r>
      <w:r w:rsidR="00325473" w:rsidRPr="00067CC4">
        <w:rPr>
          <w:rFonts w:ascii="Times New Roman" w:hAnsi="Times New Roman" w:cs="Times New Roman"/>
          <w:b/>
          <w:sz w:val="24"/>
          <w:szCs w:val="24"/>
        </w:rPr>
        <w:t xml:space="preserve">Overview of </w:t>
      </w:r>
      <w:r w:rsidRPr="00067CC4">
        <w:rPr>
          <w:rFonts w:ascii="Times New Roman" w:hAnsi="Times New Roman" w:cs="Times New Roman"/>
          <w:b/>
          <w:sz w:val="24"/>
          <w:szCs w:val="24"/>
        </w:rPr>
        <w:t>Programme Performance</w:t>
      </w:r>
    </w:p>
    <w:p w14:paraId="24F646FE" w14:textId="2AE89480" w:rsidR="00F452DA" w:rsidRPr="00067CC4" w:rsidRDefault="00F452DA" w:rsidP="00B725F2">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The Department is</w:t>
      </w:r>
      <w:r w:rsidR="003A5AC3" w:rsidRPr="00067CC4">
        <w:rPr>
          <w:rFonts w:ascii="Times New Roman" w:hAnsi="Times New Roman" w:cs="Times New Roman"/>
          <w:sz w:val="24"/>
          <w:szCs w:val="24"/>
        </w:rPr>
        <w:t xml:space="preserve"> </w:t>
      </w:r>
      <w:r w:rsidRPr="00067CC4">
        <w:rPr>
          <w:rFonts w:ascii="Times New Roman" w:hAnsi="Times New Roman" w:cs="Times New Roman"/>
          <w:sz w:val="24"/>
          <w:szCs w:val="24"/>
        </w:rPr>
        <w:t xml:space="preserve">mandated to lead an integrated approach to the promotion and development of small businesses and co-operatives through a focus on the economic and legislative drivers that stimulate entrepreneurship to contribute to radical economic transformation. It has three programmes, that is, Administration, Policy and Research, Programme Design and Support. </w:t>
      </w:r>
    </w:p>
    <w:p w14:paraId="543F7948" w14:textId="77777777" w:rsidR="00B725F2" w:rsidRPr="00067CC4" w:rsidRDefault="00F452DA" w:rsidP="00B725F2">
      <w:pPr>
        <w:spacing w:line="24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ab/>
      </w:r>
    </w:p>
    <w:p w14:paraId="170E4E00" w14:textId="6625C88D" w:rsidR="00F452DA" w:rsidRPr="00067CC4" w:rsidRDefault="004D18EA" w:rsidP="00B4043E">
      <w:pPr>
        <w:spacing w:line="240" w:lineRule="auto"/>
        <w:ind w:firstLine="720"/>
        <w:contextualSpacing/>
        <w:jc w:val="both"/>
        <w:rPr>
          <w:rFonts w:ascii="Times New Roman" w:hAnsi="Times New Roman" w:cs="Times New Roman"/>
          <w:sz w:val="24"/>
          <w:szCs w:val="24"/>
        </w:rPr>
      </w:pPr>
      <w:r w:rsidRPr="00067CC4">
        <w:rPr>
          <w:rFonts w:ascii="Times New Roman" w:hAnsi="Times New Roman" w:cs="Times New Roman"/>
          <w:b/>
          <w:sz w:val="24"/>
          <w:szCs w:val="24"/>
        </w:rPr>
        <w:t>Table</w:t>
      </w:r>
      <w:r w:rsidR="00B725F2" w:rsidRPr="00067CC4">
        <w:rPr>
          <w:rFonts w:ascii="Times New Roman" w:hAnsi="Times New Roman" w:cs="Times New Roman"/>
          <w:b/>
          <w:sz w:val="24"/>
          <w:szCs w:val="24"/>
        </w:rPr>
        <w:t xml:space="preserve"> 9</w:t>
      </w:r>
      <w:r w:rsidRPr="00067CC4">
        <w:rPr>
          <w:rFonts w:ascii="Times New Roman" w:hAnsi="Times New Roman" w:cs="Times New Roman"/>
          <w:b/>
          <w:sz w:val="24"/>
          <w:szCs w:val="24"/>
        </w:rPr>
        <w:t>:</w:t>
      </w:r>
      <w:r w:rsidR="00B725F2" w:rsidRPr="00067CC4">
        <w:rPr>
          <w:rFonts w:ascii="Times New Roman" w:hAnsi="Times New Roman" w:cs="Times New Roman"/>
          <w:b/>
          <w:sz w:val="24"/>
          <w:szCs w:val="24"/>
        </w:rPr>
        <w:t xml:space="preserve"> DSBD Strategic Objectives</w:t>
      </w:r>
    </w:p>
    <w:tbl>
      <w:tblPr>
        <w:tblStyle w:val="TableGrid"/>
        <w:tblW w:w="0" w:type="auto"/>
        <w:tblInd w:w="480" w:type="dxa"/>
        <w:tblLook w:val="04A0" w:firstRow="1" w:lastRow="0" w:firstColumn="1" w:lastColumn="0" w:noHBand="0" w:noVBand="1"/>
      </w:tblPr>
      <w:tblGrid>
        <w:gridCol w:w="2930"/>
        <w:gridCol w:w="2920"/>
        <w:gridCol w:w="2912"/>
      </w:tblGrid>
      <w:tr w:rsidR="00F452DA" w:rsidRPr="00067CC4" w14:paraId="3E0E6DAF" w14:textId="77777777" w:rsidTr="00BC2B2F">
        <w:tc>
          <w:tcPr>
            <w:tcW w:w="3005" w:type="dxa"/>
            <w:shd w:val="clear" w:color="auto" w:fill="70AD47" w:themeFill="accent6"/>
          </w:tcPr>
          <w:p w14:paraId="1AD31F2C" w14:textId="77777777" w:rsidR="00F452DA" w:rsidRPr="00067CC4" w:rsidRDefault="00F452DA" w:rsidP="000E7772">
            <w:pPr>
              <w:pStyle w:val="ListParagraph"/>
              <w:spacing w:line="360" w:lineRule="auto"/>
              <w:ind w:left="0"/>
              <w:jc w:val="both"/>
              <w:rPr>
                <w:b/>
              </w:rPr>
            </w:pPr>
            <w:r w:rsidRPr="00067CC4">
              <w:rPr>
                <w:b/>
              </w:rPr>
              <w:t>Programme</w:t>
            </w:r>
          </w:p>
        </w:tc>
        <w:tc>
          <w:tcPr>
            <w:tcW w:w="3005" w:type="dxa"/>
            <w:shd w:val="clear" w:color="auto" w:fill="70AD47" w:themeFill="accent6"/>
          </w:tcPr>
          <w:p w14:paraId="305F898E" w14:textId="77777777" w:rsidR="00F452DA" w:rsidRPr="00067CC4" w:rsidRDefault="00F452DA" w:rsidP="000E7772">
            <w:pPr>
              <w:pStyle w:val="ListParagraph"/>
              <w:spacing w:line="360" w:lineRule="auto"/>
              <w:ind w:left="0"/>
              <w:jc w:val="both"/>
              <w:rPr>
                <w:b/>
              </w:rPr>
            </w:pPr>
            <w:r w:rsidRPr="00067CC4">
              <w:rPr>
                <w:b/>
              </w:rPr>
              <w:t>Strategic Goals</w:t>
            </w:r>
          </w:p>
        </w:tc>
        <w:tc>
          <w:tcPr>
            <w:tcW w:w="3006" w:type="dxa"/>
            <w:shd w:val="clear" w:color="auto" w:fill="70AD47" w:themeFill="accent6"/>
          </w:tcPr>
          <w:p w14:paraId="5C2CCF02" w14:textId="77777777" w:rsidR="00F452DA" w:rsidRPr="00067CC4" w:rsidRDefault="00F452DA" w:rsidP="000E7772">
            <w:pPr>
              <w:pStyle w:val="ListParagraph"/>
              <w:spacing w:line="360" w:lineRule="auto"/>
              <w:ind w:left="0"/>
              <w:jc w:val="both"/>
              <w:rPr>
                <w:b/>
              </w:rPr>
            </w:pPr>
            <w:r w:rsidRPr="00067CC4">
              <w:rPr>
                <w:b/>
              </w:rPr>
              <w:t>Strategic Objectives</w:t>
            </w:r>
          </w:p>
        </w:tc>
      </w:tr>
      <w:tr w:rsidR="00F452DA" w:rsidRPr="00067CC4" w14:paraId="08E6EB45" w14:textId="77777777" w:rsidTr="000E7772">
        <w:tc>
          <w:tcPr>
            <w:tcW w:w="3005" w:type="dxa"/>
          </w:tcPr>
          <w:p w14:paraId="4A92AE96" w14:textId="7E0FC489" w:rsidR="00F452DA" w:rsidRPr="00067CC4" w:rsidRDefault="00F452DA" w:rsidP="000E7772">
            <w:pPr>
              <w:pStyle w:val="ListParagraph"/>
              <w:spacing w:line="360" w:lineRule="auto"/>
              <w:ind w:left="0"/>
              <w:rPr>
                <w:b/>
              </w:rPr>
            </w:pPr>
            <w:r w:rsidRPr="00067CC4">
              <w:rPr>
                <w:b/>
                <w:bCs/>
                <w:iCs/>
                <w:smallCaps/>
                <w:color w:val="000000" w:themeColor="text1"/>
                <w:kern w:val="24"/>
                <w:lang w:eastAsia="en-ZA"/>
              </w:rPr>
              <w:t>Programme 1: Administration</w:t>
            </w:r>
          </w:p>
        </w:tc>
        <w:tc>
          <w:tcPr>
            <w:tcW w:w="3005" w:type="dxa"/>
          </w:tcPr>
          <w:p w14:paraId="78408C6D" w14:textId="77777777" w:rsidR="00F452DA" w:rsidRPr="00067CC4" w:rsidRDefault="00F452DA" w:rsidP="000E7772">
            <w:pPr>
              <w:pStyle w:val="ListParagraph"/>
              <w:spacing w:line="360" w:lineRule="auto"/>
              <w:ind w:left="0"/>
            </w:pPr>
            <w:r w:rsidRPr="00067CC4">
              <w:rPr>
                <w:bCs/>
                <w:smallCaps/>
                <w:color w:val="000000" w:themeColor="text1"/>
                <w:kern w:val="24"/>
                <w:lang w:eastAsia="en-ZA"/>
              </w:rPr>
              <w:t>An effective and efficient administration</w:t>
            </w:r>
          </w:p>
        </w:tc>
        <w:tc>
          <w:tcPr>
            <w:tcW w:w="3006" w:type="dxa"/>
          </w:tcPr>
          <w:p w14:paraId="5F582CEE" w14:textId="77777777" w:rsidR="00F452DA" w:rsidRPr="00067CC4" w:rsidRDefault="00F452DA" w:rsidP="000E7772">
            <w:pPr>
              <w:contextualSpacing/>
              <w:rPr>
                <w:rFonts w:ascii="Times New Roman" w:eastAsia="Times New Roman" w:hAnsi="Times New Roman" w:cs="Times New Roman"/>
                <w:bCs/>
                <w:iCs/>
                <w:color w:val="000000" w:themeColor="text1"/>
                <w:kern w:val="24"/>
                <w:sz w:val="24"/>
                <w:szCs w:val="24"/>
                <w:lang w:val="en-US" w:eastAsia="en-ZA"/>
              </w:rPr>
            </w:pPr>
            <w:r w:rsidRPr="00067CC4">
              <w:rPr>
                <w:rFonts w:ascii="Times New Roman" w:eastAsia="Times New Roman" w:hAnsi="Times New Roman" w:cs="Times New Roman"/>
                <w:bCs/>
                <w:iCs/>
                <w:smallCaps/>
                <w:color w:val="000000" w:themeColor="text1"/>
                <w:kern w:val="24"/>
                <w:sz w:val="24"/>
                <w:szCs w:val="24"/>
                <w:lang w:val="en-US" w:eastAsia="en-ZA"/>
              </w:rPr>
              <w:t>1.1</w:t>
            </w:r>
            <w:r w:rsidRPr="00067CC4">
              <w:rPr>
                <w:rFonts w:ascii="Times New Roman" w:eastAsia="Times New Roman" w:hAnsi="Times New Roman" w:cs="Times New Roman"/>
                <w:bCs/>
                <w:iCs/>
                <w:color w:val="000000" w:themeColor="text1"/>
                <w:kern w:val="24"/>
                <w:sz w:val="24"/>
                <w:szCs w:val="24"/>
                <w:lang w:val="en-US" w:eastAsia="en-ZA"/>
              </w:rPr>
              <w:t xml:space="preserve">: To promote compliance and good governance; </w:t>
            </w:r>
          </w:p>
          <w:p w14:paraId="54C07FB3" w14:textId="77777777" w:rsidR="00F452DA" w:rsidRPr="00067CC4" w:rsidRDefault="00F452DA" w:rsidP="000E7772">
            <w:pPr>
              <w:contextualSpacing/>
              <w:rPr>
                <w:rFonts w:ascii="Times New Roman" w:eastAsia="Times New Roman" w:hAnsi="Times New Roman" w:cs="Times New Roman"/>
                <w:sz w:val="24"/>
                <w:szCs w:val="24"/>
                <w:lang w:eastAsia="en-ZA"/>
              </w:rPr>
            </w:pPr>
          </w:p>
          <w:p w14:paraId="77EFDCAD" w14:textId="77777777" w:rsidR="00F452DA" w:rsidRPr="00067CC4" w:rsidRDefault="00F452DA" w:rsidP="000E7772">
            <w:pPr>
              <w:contextualSpacing/>
              <w:rPr>
                <w:rFonts w:ascii="Times New Roman" w:eastAsia="Times New Roman" w:hAnsi="Times New Roman" w:cs="Times New Roman"/>
                <w:bCs/>
                <w:iCs/>
                <w:color w:val="000000" w:themeColor="text1"/>
                <w:kern w:val="24"/>
                <w:sz w:val="24"/>
                <w:szCs w:val="24"/>
                <w:lang w:val="en-US" w:eastAsia="en-ZA"/>
              </w:rPr>
            </w:pPr>
            <w:r w:rsidRPr="00067CC4">
              <w:rPr>
                <w:rFonts w:ascii="Times New Roman" w:eastAsia="Times New Roman" w:hAnsi="Times New Roman" w:cs="Times New Roman"/>
                <w:bCs/>
                <w:iCs/>
                <w:color w:val="000000" w:themeColor="text1"/>
                <w:kern w:val="24"/>
                <w:sz w:val="24"/>
                <w:szCs w:val="24"/>
                <w:lang w:val="en-US" w:eastAsia="en-ZA"/>
              </w:rPr>
              <w:t>1.2: To drive sound financial management and controls;</w:t>
            </w:r>
          </w:p>
          <w:p w14:paraId="47F1D335" w14:textId="77777777" w:rsidR="00F452DA" w:rsidRPr="00067CC4" w:rsidRDefault="00F452DA" w:rsidP="000E7772">
            <w:pPr>
              <w:contextualSpacing/>
              <w:rPr>
                <w:rFonts w:ascii="Times New Roman" w:eastAsia="Times New Roman" w:hAnsi="Times New Roman" w:cs="Times New Roman"/>
                <w:sz w:val="24"/>
                <w:szCs w:val="24"/>
                <w:lang w:eastAsia="en-ZA"/>
              </w:rPr>
            </w:pPr>
          </w:p>
          <w:p w14:paraId="2340638F" w14:textId="77777777" w:rsidR="00F452DA" w:rsidRPr="00067CC4" w:rsidRDefault="00F452DA" w:rsidP="000E7772">
            <w:pPr>
              <w:contextualSpacing/>
              <w:rPr>
                <w:rFonts w:ascii="Times New Roman" w:eastAsia="Times New Roman" w:hAnsi="Times New Roman" w:cs="Times New Roman"/>
                <w:bCs/>
                <w:iCs/>
                <w:color w:val="000000" w:themeColor="text1"/>
                <w:kern w:val="24"/>
                <w:sz w:val="24"/>
                <w:szCs w:val="24"/>
                <w:lang w:val="en-US" w:eastAsia="en-ZA"/>
              </w:rPr>
            </w:pPr>
            <w:r w:rsidRPr="00067CC4">
              <w:rPr>
                <w:rFonts w:ascii="Times New Roman" w:eastAsia="Times New Roman" w:hAnsi="Times New Roman" w:cs="Times New Roman"/>
                <w:bCs/>
                <w:iCs/>
                <w:color w:val="000000" w:themeColor="text1"/>
                <w:kern w:val="24"/>
                <w:sz w:val="24"/>
                <w:szCs w:val="24"/>
                <w:lang w:val="en-US" w:eastAsia="en-ZA"/>
              </w:rPr>
              <w:t>1.3: to maintain a sound performance planning, reporting and monitoring system;</w:t>
            </w:r>
          </w:p>
          <w:p w14:paraId="78382D7A" w14:textId="77777777" w:rsidR="00F452DA" w:rsidRPr="00067CC4" w:rsidRDefault="00F452DA" w:rsidP="000E7772">
            <w:pPr>
              <w:contextualSpacing/>
              <w:rPr>
                <w:rFonts w:ascii="Times New Roman" w:eastAsia="Times New Roman" w:hAnsi="Times New Roman" w:cs="Times New Roman"/>
                <w:sz w:val="24"/>
                <w:szCs w:val="24"/>
                <w:lang w:eastAsia="en-ZA"/>
              </w:rPr>
            </w:pPr>
          </w:p>
          <w:p w14:paraId="1E359AEE" w14:textId="77777777" w:rsidR="00F452DA" w:rsidRPr="00067CC4" w:rsidRDefault="00F452DA" w:rsidP="000E7772">
            <w:pPr>
              <w:contextualSpacing/>
              <w:rPr>
                <w:rFonts w:ascii="Times New Roman" w:eastAsia="Times New Roman" w:hAnsi="Times New Roman" w:cs="Times New Roman"/>
                <w:bCs/>
                <w:iCs/>
                <w:color w:val="000000" w:themeColor="text1"/>
                <w:kern w:val="24"/>
                <w:sz w:val="24"/>
                <w:szCs w:val="24"/>
                <w:lang w:val="en-US" w:eastAsia="en-ZA"/>
              </w:rPr>
            </w:pPr>
            <w:r w:rsidRPr="00067CC4">
              <w:rPr>
                <w:rFonts w:ascii="Times New Roman" w:eastAsia="Times New Roman" w:hAnsi="Times New Roman" w:cs="Times New Roman"/>
                <w:bCs/>
                <w:iCs/>
                <w:color w:val="000000" w:themeColor="text1"/>
                <w:kern w:val="24"/>
                <w:sz w:val="24"/>
                <w:szCs w:val="24"/>
                <w:lang w:val="en-US" w:eastAsia="en-ZA"/>
              </w:rPr>
              <w:t>1.4: To build human resource capability and promote a culture of high performance;</w:t>
            </w:r>
          </w:p>
          <w:p w14:paraId="09856ED0" w14:textId="77777777" w:rsidR="00F452DA" w:rsidRPr="00067CC4" w:rsidRDefault="00F452DA" w:rsidP="000E7772">
            <w:pPr>
              <w:contextualSpacing/>
              <w:rPr>
                <w:rFonts w:ascii="Times New Roman" w:eastAsia="Times New Roman" w:hAnsi="Times New Roman" w:cs="Times New Roman"/>
                <w:sz w:val="24"/>
                <w:szCs w:val="24"/>
                <w:lang w:eastAsia="en-ZA"/>
              </w:rPr>
            </w:pPr>
          </w:p>
          <w:p w14:paraId="5EF8C693" w14:textId="77777777" w:rsidR="00F452DA" w:rsidRPr="00067CC4" w:rsidRDefault="00F452DA" w:rsidP="000E7772">
            <w:pPr>
              <w:pStyle w:val="ListParagraph"/>
              <w:ind w:left="0"/>
            </w:pPr>
            <w:r w:rsidRPr="00067CC4">
              <w:rPr>
                <w:bCs/>
                <w:iCs/>
                <w:color w:val="000000" w:themeColor="text1"/>
                <w:kern w:val="24"/>
                <w:lang w:val="en-US" w:eastAsia="en-ZA"/>
              </w:rPr>
              <w:t>1.5: To promote external and internal communication on the work of the department;</w:t>
            </w:r>
          </w:p>
        </w:tc>
      </w:tr>
      <w:tr w:rsidR="00F452DA" w:rsidRPr="00067CC4" w14:paraId="2F6CE7CF" w14:textId="77777777" w:rsidTr="000E7772">
        <w:tc>
          <w:tcPr>
            <w:tcW w:w="3005" w:type="dxa"/>
          </w:tcPr>
          <w:p w14:paraId="1DDC5ED4" w14:textId="77777777" w:rsidR="00F452DA" w:rsidRPr="00067CC4" w:rsidRDefault="00F452DA" w:rsidP="000E7772">
            <w:pPr>
              <w:pStyle w:val="ListParagraph"/>
              <w:spacing w:line="360" w:lineRule="auto"/>
              <w:ind w:left="0"/>
              <w:rPr>
                <w:b/>
              </w:rPr>
            </w:pPr>
            <w:r w:rsidRPr="00067CC4">
              <w:rPr>
                <w:b/>
                <w:bCs/>
                <w:iCs/>
                <w:smallCaps/>
                <w:color w:val="000000" w:themeColor="text1"/>
                <w:kern w:val="24"/>
                <w:lang w:eastAsia="en-ZA"/>
              </w:rPr>
              <w:t>Programme 2: Policy, Research &amp; M&amp;E</w:t>
            </w:r>
          </w:p>
        </w:tc>
        <w:tc>
          <w:tcPr>
            <w:tcW w:w="3005" w:type="dxa"/>
          </w:tcPr>
          <w:p w14:paraId="2A2EBDAA" w14:textId="77777777" w:rsidR="00F452DA" w:rsidRPr="00067CC4" w:rsidRDefault="00F452DA" w:rsidP="000E7772">
            <w:pPr>
              <w:pStyle w:val="ListParagraph"/>
              <w:spacing w:line="360" w:lineRule="auto"/>
              <w:ind w:left="0"/>
            </w:pPr>
            <w:r w:rsidRPr="00067CC4">
              <w:rPr>
                <w:bCs/>
                <w:smallCaps/>
                <w:color w:val="000000" w:themeColor="text1"/>
                <w:kern w:val="24"/>
                <w:lang w:eastAsia="en-ZA"/>
              </w:rPr>
              <w:t>An enabling environment for competitive small businesses and co-operatives</w:t>
            </w:r>
          </w:p>
        </w:tc>
        <w:tc>
          <w:tcPr>
            <w:tcW w:w="3006" w:type="dxa"/>
          </w:tcPr>
          <w:p w14:paraId="5E2EE3A5" w14:textId="77777777" w:rsidR="00F452DA" w:rsidRPr="00067CC4" w:rsidRDefault="00F452DA" w:rsidP="000E7772">
            <w:pPr>
              <w:contextualSpacing/>
              <w:rPr>
                <w:rFonts w:ascii="Times New Roman" w:eastAsia="Times New Roman" w:hAnsi="Times New Roman" w:cs="Times New Roman"/>
                <w:bCs/>
                <w:iCs/>
                <w:color w:val="000000" w:themeColor="text1"/>
                <w:kern w:val="24"/>
                <w:sz w:val="24"/>
                <w:szCs w:val="24"/>
                <w:lang w:val="en-US" w:eastAsia="en-ZA"/>
              </w:rPr>
            </w:pPr>
            <w:r w:rsidRPr="00067CC4">
              <w:rPr>
                <w:rFonts w:ascii="Times New Roman" w:eastAsia="Times New Roman" w:hAnsi="Times New Roman" w:cs="Times New Roman"/>
                <w:bCs/>
                <w:iCs/>
                <w:color w:val="000000" w:themeColor="text1"/>
                <w:kern w:val="24"/>
                <w:sz w:val="24"/>
                <w:szCs w:val="24"/>
                <w:lang w:val="en-US" w:eastAsia="en-ZA"/>
              </w:rPr>
              <w:t>2.1: To create a conducive legislative and policy environment for SMMEs and Co-operatives;</w:t>
            </w:r>
          </w:p>
          <w:p w14:paraId="47E01652" w14:textId="77777777" w:rsidR="00F452DA" w:rsidRPr="00067CC4" w:rsidRDefault="00F452DA" w:rsidP="000E7772">
            <w:pPr>
              <w:contextualSpacing/>
              <w:rPr>
                <w:rFonts w:ascii="Times New Roman" w:eastAsia="Times New Roman" w:hAnsi="Times New Roman" w:cs="Times New Roman"/>
                <w:sz w:val="24"/>
                <w:szCs w:val="24"/>
                <w:lang w:eastAsia="en-ZA"/>
              </w:rPr>
            </w:pPr>
          </w:p>
          <w:p w14:paraId="7AC51869" w14:textId="77777777" w:rsidR="00F452DA" w:rsidRPr="00067CC4" w:rsidRDefault="00F452DA" w:rsidP="000E7772">
            <w:pPr>
              <w:contextualSpacing/>
              <w:rPr>
                <w:rFonts w:ascii="Times New Roman" w:eastAsia="Times New Roman" w:hAnsi="Times New Roman" w:cs="Times New Roman"/>
                <w:bCs/>
                <w:iCs/>
                <w:color w:val="000000" w:themeColor="text1"/>
                <w:kern w:val="24"/>
                <w:sz w:val="24"/>
                <w:szCs w:val="24"/>
                <w:lang w:val="en-US" w:eastAsia="en-ZA"/>
              </w:rPr>
            </w:pPr>
            <w:r w:rsidRPr="00067CC4">
              <w:rPr>
                <w:rFonts w:ascii="Times New Roman" w:eastAsia="Times New Roman" w:hAnsi="Times New Roman" w:cs="Times New Roman"/>
                <w:bCs/>
                <w:iCs/>
                <w:color w:val="000000" w:themeColor="text1"/>
                <w:kern w:val="24"/>
                <w:sz w:val="24"/>
                <w:szCs w:val="24"/>
                <w:lang w:val="en-US" w:eastAsia="en-ZA"/>
              </w:rPr>
              <w:t>2.2: To drive integrated planning and monitoring for SMMEs and Co-operatives development in townships and rural areas;</w:t>
            </w:r>
          </w:p>
          <w:p w14:paraId="76465F10" w14:textId="77777777" w:rsidR="00F452DA" w:rsidRPr="00067CC4" w:rsidRDefault="00F452DA" w:rsidP="000E7772">
            <w:pPr>
              <w:contextualSpacing/>
              <w:rPr>
                <w:rFonts w:ascii="Times New Roman" w:eastAsia="Times New Roman" w:hAnsi="Times New Roman" w:cs="Times New Roman"/>
                <w:sz w:val="24"/>
                <w:szCs w:val="24"/>
                <w:lang w:eastAsia="en-ZA"/>
              </w:rPr>
            </w:pPr>
          </w:p>
          <w:p w14:paraId="04B9F0D0" w14:textId="77777777" w:rsidR="00F452DA" w:rsidRPr="00067CC4" w:rsidRDefault="00F452DA" w:rsidP="000E7772">
            <w:pPr>
              <w:contextualSpacing/>
              <w:rPr>
                <w:rFonts w:ascii="Times New Roman" w:eastAsia="Times New Roman" w:hAnsi="Times New Roman" w:cs="Times New Roman"/>
                <w:bCs/>
                <w:iCs/>
                <w:color w:val="000000" w:themeColor="text1"/>
                <w:kern w:val="24"/>
                <w:sz w:val="24"/>
                <w:szCs w:val="24"/>
                <w:lang w:val="en-US" w:eastAsia="en-ZA"/>
              </w:rPr>
            </w:pPr>
            <w:r w:rsidRPr="00067CC4">
              <w:rPr>
                <w:rFonts w:ascii="Times New Roman" w:eastAsia="Times New Roman" w:hAnsi="Times New Roman" w:cs="Times New Roman"/>
                <w:bCs/>
                <w:iCs/>
                <w:color w:val="000000" w:themeColor="text1"/>
                <w:kern w:val="24"/>
                <w:sz w:val="24"/>
                <w:szCs w:val="24"/>
                <w:lang w:val="en-US" w:eastAsia="en-ZA"/>
              </w:rPr>
              <w:t>2.3: To drive a comprehensive research agenda on key areas of support to SMMEs and Co-operatives;</w:t>
            </w:r>
          </w:p>
          <w:p w14:paraId="6C5802BF" w14:textId="77777777" w:rsidR="00F452DA" w:rsidRPr="00067CC4" w:rsidRDefault="00F452DA" w:rsidP="000E7772">
            <w:pPr>
              <w:contextualSpacing/>
              <w:rPr>
                <w:rFonts w:ascii="Times New Roman" w:eastAsia="Times New Roman" w:hAnsi="Times New Roman" w:cs="Times New Roman"/>
                <w:sz w:val="24"/>
                <w:szCs w:val="24"/>
                <w:lang w:eastAsia="en-ZA"/>
              </w:rPr>
            </w:pPr>
          </w:p>
          <w:p w14:paraId="076E5985" w14:textId="77777777" w:rsidR="00F452DA" w:rsidRPr="00067CC4" w:rsidRDefault="00F452DA" w:rsidP="000E7772">
            <w:pPr>
              <w:pStyle w:val="ListParagraph"/>
              <w:ind w:left="0"/>
            </w:pPr>
            <w:r w:rsidRPr="00067CC4">
              <w:rPr>
                <w:bCs/>
                <w:iCs/>
                <w:color w:val="000000" w:themeColor="text1"/>
                <w:kern w:val="24"/>
                <w:lang w:val="en-US" w:eastAsia="en-ZA"/>
              </w:rPr>
              <w:t>2.4: to develop and implement a relevant international strategy;</w:t>
            </w:r>
          </w:p>
        </w:tc>
      </w:tr>
      <w:tr w:rsidR="00F452DA" w:rsidRPr="00067CC4" w14:paraId="05693B51" w14:textId="77777777" w:rsidTr="000E7772">
        <w:tc>
          <w:tcPr>
            <w:tcW w:w="3005" w:type="dxa"/>
          </w:tcPr>
          <w:p w14:paraId="0005B54A" w14:textId="77777777" w:rsidR="00F452DA" w:rsidRPr="00067CC4" w:rsidRDefault="00F452DA" w:rsidP="000E7772">
            <w:pPr>
              <w:rPr>
                <w:rFonts w:ascii="Times New Roman" w:eastAsia="Times New Roman" w:hAnsi="Times New Roman" w:cs="Times New Roman"/>
                <w:b/>
                <w:sz w:val="24"/>
                <w:szCs w:val="24"/>
                <w:lang w:eastAsia="en-ZA"/>
              </w:rPr>
            </w:pPr>
            <w:r w:rsidRPr="00067CC4">
              <w:rPr>
                <w:rFonts w:ascii="Times New Roman" w:eastAsia="Times New Roman" w:hAnsi="Times New Roman" w:cs="Times New Roman"/>
                <w:b/>
                <w:bCs/>
                <w:iCs/>
                <w:smallCaps/>
                <w:color w:val="000000" w:themeColor="text1"/>
                <w:kern w:val="24"/>
                <w:sz w:val="24"/>
                <w:szCs w:val="24"/>
                <w:lang w:eastAsia="en-ZA"/>
              </w:rPr>
              <w:t xml:space="preserve">Programme 3: </w:t>
            </w:r>
          </w:p>
          <w:p w14:paraId="76087720" w14:textId="77777777" w:rsidR="00F452DA" w:rsidRPr="00067CC4" w:rsidRDefault="00F452DA" w:rsidP="000E7772">
            <w:pPr>
              <w:pStyle w:val="ListParagraph"/>
              <w:spacing w:line="360" w:lineRule="auto"/>
              <w:ind w:left="0"/>
              <w:rPr>
                <w:b/>
              </w:rPr>
            </w:pPr>
            <w:r w:rsidRPr="00067CC4">
              <w:rPr>
                <w:b/>
                <w:bCs/>
                <w:iCs/>
                <w:smallCaps/>
                <w:color w:val="000000" w:themeColor="text1"/>
                <w:kern w:val="24"/>
                <w:lang w:eastAsia="en-ZA"/>
              </w:rPr>
              <w:t>Programme Design &amp; Support</w:t>
            </w:r>
          </w:p>
        </w:tc>
        <w:tc>
          <w:tcPr>
            <w:tcW w:w="3005" w:type="dxa"/>
          </w:tcPr>
          <w:p w14:paraId="3DCEFD03" w14:textId="77777777" w:rsidR="00F452DA" w:rsidRPr="00067CC4" w:rsidRDefault="00F452DA" w:rsidP="000E7772">
            <w:pPr>
              <w:pStyle w:val="ListParagraph"/>
              <w:spacing w:line="360" w:lineRule="auto"/>
              <w:ind w:left="0"/>
            </w:pPr>
            <w:r w:rsidRPr="00067CC4">
              <w:rPr>
                <w:bCs/>
                <w:smallCaps/>
                <w:color w:val="000000" w:themeColor="text1"/>
                <w:kern w:val="24"/>
                <w:lang w:eastAsia="en-ZA"/>
              </w:rPr>
              <w:t>Sustainable small businesses and Co-operatives in rural and township areas</w:t>
            </w:r>
          </w:p>
        </w:tc>
        <w:tc>
          <w:tcPr>
            <w:tcW w:w="3006" w:type="dxa"/>
          </w:tcPr>
          <w:p w14:paraId="48CD4391" w14:textId="77777777" w:rsidR="00F452DA" w:rsidRPr="00067CC4" w:rsidRDefault="00F452DA" w:rsidP="000E7772">
            <w:pPr>
              <w:contextualSpacing/>
              <w:rPr>
                <w:rFonts w:ascii="Times New Roman" w:eastAsia="Times New Roman" w:hAnsi="Times New Roman" w:cs="Times New Roman"/>
                <w:bCs/>
                <w:iCs/>
                <w:color w:val="000000" w:themeColor="text1"/>
                <w:kern w:val="24"/>
                <w:sz w:val="24"/>
                <w:szCs w:val="24"/>
                <w:lang w:eastAsia="en-ZA"/>
              </w:rPr>
            </w:pPr>
            <w:r w:rsidRPr="00067CC4">
              <w:rPr>
                <w:rFonts w:ascii="Times New Roman" w:eastAsia="Times New Roman" w:hAnsi="Times New Roman" w:cs="Times New Roman"/>
                <w:bCs/>
                <w:iCs/>
                <w:color w:val="000000" w:themeColor="text1"/>
                <w:kern w:val="24"/>
                <w:sz w:val="24"/>
                <w:szCs w:val="24"/>
                <w:lang w:eastAsia="en-ZA"/>
              </w:rPr>
              <w:t>3.1 To design and implement targeted programmes to support new and existing small and medium enterprises in township and rural areas;</w:t>
            </w:r>
          </w:p>
          <w:p w14:paraId="05A5E599" w14:textId="77777777" w:rsidR="00F452DA" w:rsidRPr="00067CC4" w:rsidRDefault="00F452DA" w:rsidP="000E7772">
            <w:pPr>
              <w:contextualSpacing/>
              <w:rPr>
                <w:rFonts w:ascii="Times New Roman" w:eastAsia="Times New Roman" w:hAnsi="Times New Roman" w:cs="Times New Roman"/>
                <w:sz w:val="24"/>
                <w:szCs w:val="24"/>
                <w:lang w:eastAsia="en-ZA"/>
              </w:rPr>
            </w:pPr>
          </w:p>
          <w:p w14:paraId="4865E2D7" w14:textId="77777777" w:rsidR="00F452DA" w:rsidRPr="00067CC4" w:rsidRDefault="00F452DA" w:rsidP="000E7772">
            <w:pPr>
              <w:contextualSpacing/>
              <w:rPr>
                <w:rFonts w:ascii="Times New Roman" w:eastAsia="Times New Roman" w:hAnsi="Times New Roman" w:cs="Times New Roman"/>
                <w:bCs/>
                <w:iCs/>
                <w:color w:val="000000" w:themeColor="text1"/>
                <w:kern w:val="24"/>
                <w:sz w:val="24"/>
                <w:szCs w:val="24"/>
                <w:lang w:eastAsia="en-ZA"/>
              </w:rPr>
            </w:pPr>
            <w:r w:rsidRPr="00067CC4">
              <w:rPr>
                <w:rFonts w:ascii="Times New Roman" w:eastAsia="Times New Roman" w:hAnsi="Times New Roman" w:cs="Times New Roman"/>
                <w:bCs/>
                <w:iCs/>
                <w:color w:val="000000" w:themeColor="text1"/>
                <w:kern w:val="24"/>
                <w:sz w:val="24"/>
                <w:szCs w:val="24"/>
                <w:lang w:eastAsia="en-ZA"/>
              </w:rPr>
              <w:t>3.2 To increase participation of SMMEs and Co-operatives in the mainstream economy;</w:t>
            </w:r>
          </w:p>
          <w:p w14:paraId="07BC3E28" w14:textId="77777777" w:rsidR="00F452DA" w:rsidRPr="00067CC4" w:rsidRDefault="00F452DA" w:rsidP="000E7772">
            <w:pPr>
              <w:contextualSpacing/>
              <w:rPr>
                <w:rFonts w:ascii="Times New Roman" w:eastAsia="Times New Roman" w:hAnsi="Times New Roman" w:cs="Times New Roman"/>
                <w:sz w:val="24"/>
                <w:szCs w:val="24"/>
                <w:lang w:eastAsia="en-ZA"/>
              </w:rPr>
            </w:pPr>
          </w:p>
          <w:p w14:paraId="5BA93529" w14:textId="77777777" w:rsidR="00F452DA" w:rsidRPr="00067CC4" w:rsidRDefault="00F452DA" w:rsidP="000E7772">
            <w:pPr>
              <w:pStyle w:val="ListParagraph"/>
              <w:ind w:left="0"/>
            </w:pPr>
            <w:r w:rsidRPr="00067CC4">
              <w:rPr>
                <w:bCs/>
                <w:iCs/>
                <w:color w:val="000000" w:themeColor="text1"/>
                <w:kern w:val="24"/>
                <w:lang w:eastAsia="en-ZA"/>
              </w:rPr>
              <w:t>3.3 To coordinate and maximise support for SMMEs and Co-operatives through public and private partnerships;</w:t>
            </w:r>
          </w:p>
        </w:tc>
      </w:tr>
    </w:tbl>
    <w:p w14:paraId="3115489A" w14:textId="77777777" w:rsidR="00F452DA" w:rsidRPr="00067CC4" w:rsidRDefault="00F452DA" w:rsidP="00F452DA">
      <w:pPr>
        <w:spacing w:line="240" w:lineRule="auto"/>
        <w:contextualSpacing/>
        <w:rPr>
          <w:rFonts w:ascii="Times New Roman" w:hAnsi="Times New Roman" w:cs="Times New Roman"/>
          <w:sz w:val="24"/>
          <w:szCs w:val="24"/>
        </w:rPr>
      </w:pPr>
      <w:r w:rsidRPr="00067CC4">
        <w:rPr>
          <w:rFonts w:ascii="Times New Roman" w:hAnsi="Times New Roman" w:cs="Times New Roman"/>
          <w:b/>
          <w:sz w:val="24"/>
          <w:szCs w:val="24"/>
        </w:rPr>
        <w:tab/>
      </w:r>
      <w:r w:rsidRPr="00067CC4">
        <w:rPr>
          <w:rFonts w:ascii="Times New Roman" w:hAnsi="Times New Roman" w:cs="Times New Roman"/>
          <w:sz w:val="24"/>
          <w:szCs w:val="24"/>
        </w:rPr>
        <w:t>Source: DSBD 2016/17 APP</w:t>
      </w:r>
    </w:p>
    <w:p w14:paraId="188EFBF0" w14:textId="74F7098E" w:rsidR="00F452DA" w:rsidRPr="00067CC4" w:rsidRDefault="00F452DA" w:rsidP="00F452DA">
      <w:pPr>
        <w:rPr>
          <w:rFonts w:ascii="Times New Roman" w:hAnsi="Times New Roman" w:cs="Times New Roman"/>
          <w:sz w:val="24"/>
          <w:szCs w:val="24"/>
        </w:rPr>
      </w:pPr>
    </w:p>
    <w:p w14:paraId="0CD7A3A0" w14:textId="4E50B03F" w:rsidR="00231F2F" w:rsidRPr="00067CC4" w:rsidRDefault="00231F2F" w:rsidP="00CF23DC">
      <w:pPr>
        <w:spacing w:after="120" w:line="360" w:lineRule="auto"/>
        <w:contextualSpacing/>
        <w:jc w:val="both"/>
        <w:rPr>
          <w:rFonts w:ascii="Times New Roman" w:hAnsi="Times New Roman" w:cs="Times New Roman"/>
          <w:b/>
          <w:sz w:val="24"/>
          <w:szCs w:val="24"/>
        </w:rPr>
      </w:pPr>
      <w:r w:rsidRPr="00067CC4">
        <w:rPr>
          <w:rFonts w:ascii="Times New Roman" w:hAnsi="Times New Roman" w:cs="Times New Roman"/>
          <w:b/>
          <w:sz w:val="24"/>
          <w:szCs w:val="24"/>
        </w:rPr>
        <w:t>5.2.1</w:t>
      </w:r>
      <w:r w:rsidRPr="00067CC4">
        <w:rPr>
          <w:rFonts w:ascii="Times New Roman" w:hAnsi="Times New Roman" w:cs="Times New Roman"/>
          <w:b/>
          <w:sz w:val="24"/>
          <w:szCs w:val="24"/>
        </w:rPr>
        <w:tab/>
        <w:t>Summary of Programme 1 Performance</w:t>
      </w:r>
    </w:p>
    <w:p w14:paraId="6DBF575D" w14:textId="17F3F454" w:rsidR="0019067F" w:rsidRPr="00067CC4" w:rsidRDefault="0019067F" w:rsidP="00CF23DC">
      <w:pPr>
        <w:autoSpaceDE w:val="0"/>
        <w:autoSpaceDN w:val="0"/>
        <w:adjustRightInd w:val="0"/>
        <w:spacing w:after="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 xml:space="preserve">The Department had set itself a target of </w:t>
      </w:r>
      <w:r w:rsidR="00231F2F" w:rsidRPr="00067CC4">
        <w:rPr>
          <w:rFonts w:ascii="Times New Roman" w:hAnsi="Times New Roman" w:cs="Times New Roman"/>
          <w:sz w:val="24"/>
          <w:szCs w:val="24"/>
        </w:rPr>
        <w:t xml:space="preserve">fourteen (14) </w:t>
      </w:r>
      <w:r w:rsidRPr="00067CC4">
        <w:rPr>
          <w:rFonts w:ascii="Times New Roman" w:hAnsi="Times New Roman" w:cs="Times New Roman"/>
          <w:sz w:val="24"/>
          <w:szCs w:val="24"/>
        </w:rPr>
        <w:t>Key Performance Indicators (KPIs) for the 201</w:t>
      </w:r>
      <w:r w:rsidR="00231F2F" w:rsidRPr="00067CC4">
        <w:rPr>
          <w:rFonts w:ascii="Times New Roman" w:hAnsi="Times New Roman" w:cs="Times New Roman"/>
          <w:sz w:val="24"/>
          <w:szCs w:val="24"/>
        </w:rPr>
        <w:t>6/17</w:t>
      </w:r>
      <w:r w:rsidRPr="00067CC4">
        <w:rPr>
          <w:rFonts w:ascii="Times New Roman" w:hAnsi="Times New Roman" w:cs="Times New Roman"/>
          <w:sz w:val="24"/>
          <w:szCs w:val="24"/>
        </w:rPr>
        <w:t xml:space="preserve">. </w:t>
      </w:r>
      <w:r w:rsidR="00231F2F" w:rsidRPr="00067CC4">
        <w:rPr>
          <w:rFonts w:ascii="Times New Roman" w:hAnsi="Times New Roman" w:cs="Times New Roman"/>
          <w:sz w:val="24"/>
          <w:szCs w:val="24"/>
        </w:rPr>
        <w:t xml:space="preserve">It successfully achieved twelve of the 14 </w:t>
      </w:r>
      <w:r w:rsidR="00F03B3D" w:rsidRPr="00067CC4">
        <w:rPr>
          <w:rFonts w:ascii="Times New Roman" w:hAnsi="Times New Roman" w:cs="Times New Roman"/>
          <w:sz w:val="24"/>
          <w:szCs w:val="24"/>
        </w:rPr>
        <w:t>targets</w:t>
      </w:r>
      <w:r w:rsidR="00220A69" w:rsidRPr="00067CC4">
        <w:rPr>
          <w:rFonts w:ascii="Times New Roman" w:hAnsi="Times New Roman" w:cs="Times New Roman"/>
          <w:sz w:val="24"/>
          <w:szCs w:val="24"/>
        </w:rPr>
        <w:t>,</w:t>
      </w:r>
      <w:r w:rsidR="00231F2F" w:rsidRPr="00067CC4">
        <w:rPr>
          <w:rFonts w:ascii="Times New Roman" w:hAnsi="Times New Roman" w:cs="Times New Roman"/>
          <w:sz w:val="24"/>
          <w:szCs w:val="24"/>
        </w:rPr>
        <w:t xml:space="preserve"> </w:t>
      </w:r>
      <w:r w:rsidR="00220A69" w:rsidRPr="00067CC4">
        <w:rPr>
          <w:rFonts w:ascii="Times New Roman" w:hAnsi="Times New Roman" w:cs="Times New Roman"/>
          <w:sz w:val="24"/>
          <w:szCs w:val="24"/>
        </w:rPr>
        <w:t>contained</w:t>
      </w:r>
      <w:r w:rsidR="00231F2F" w:rsidRPr="00067CC4">
        <w:rPr>
          <w:rFonts w:ascii="Times New Roman" w:hAnsi="Times New Roman" w:cs="Times New Roman"/>
          <w:sz w:val="24"/>
          <w:szCs w:val="24"/>
        </w:rPr>
        <w:t xml:space="preserve"> among these were</w:t>
      </w:r>
      <w:r w:rsidR="00220A69" w:rsidRPr="00067CC4">
        <w:rPr>
          <w:rFonts w:ascii="Times New Roman" w:hAnsi="Times New Roman" w:cs="Times New Roman"/>
          <w:sz w:val="24"/>
          <w:szCs w:val="24"/>
        </w:rPr>
        <w:t>,</w:t>
      </w:r>
      <w:r w:rsidR="00231F2F" w:rsidRPr="00067CC4">
        <w:rPr>
          <w:rFonts w:ascii="Times New Roman" w:hAnsi="Times New Roman" w:cs="Times New Roman"/>
          <w:sz w:val="24"/>
          <w:szCs w:val="24"/>
        </w:rPr>
        <w:t xml:space="preserve"> va</w:t>
      </w:r>
      <w:r w:rsidRPr="00067CC4">
        <w:rPr>
          <w:rFonts w:ascii="Times New Roman" w:hAnsi="Times New Roman" w:cs="Times New Roman"/>
          <w:sz w:val="24"/>
          <w:szCs w:val="24"/>
        </w:rPr>
        <w:t>cancy rate</w:t>
      </w:r>
      <w:r w:rsidR="00104179" w:rsidRPr="00067CC4">
        <w:rPr>
          <w:rFonts w:ascii="Times New Roman" w:hAnsi="Times New Roman" w:cs="Times New Roman"/>
          <w:sz w:val="24"/>
          <w:szCs w:val="24"/>
        </w:rPr>
        <w:t xml:space="preserve"> </w:t>
      </w:r>
      <w:r w:rsidR="00231F2F" w:rsidRPr="00067CC4">
        <w:rPr>
          <w:rFonts w:ascii="Times New Roman" w:hAnsi="Times New Roman" w:cs="Times New Roman"/>
          <w:sz w:val="24"/>
          <w:szCs w:val="24"/>
        </w:rPr>
        <w:t xml:space="preserve">below </w:t>
      </w:r>
      <w:r w:rsidR="00FE578F" w:rsidRPr="00067CC4">
        <w:rPr>
          <w:rFonts w:ascii="Times New Roman" w:hAnsi="Times New Roman" w:cs="Times New Roman"/>
          <w:sz w:val="24"/>
          <w:szCs w:val="24"/>
        </w:rPr>
        <w:t>10 percent</w:t>
      </w:r>
      <w:r w:rsidR="00220A69" w:rsidRPr="00067CC4">
        <w:rPr>
          <w:rFonts w:ascii="Times New Roman" w:hAnsi="Times New Roman" w:cs="Times New Roman"/>
          <w:sz w:val="24"/>
          <w:szCs w:val="24"/>
        </w:rPr>
        <w:t xml:space="preserve"> even though all senior managers are acting </w:t>
      </w:r>
      <w:r w:rsidR="00231F2F" w:rsidRPr="00067CC4">
        <w:rPr>
          <w:rFonts w:ascii="Times New Roman" w:hAnsi="Times New Roman" w:cs="Times New Roman"/>
          <w:sz w:val="24"/>
          <w:szCs w:val="24"/>
        </w:rPr>
        <w:t xml:space="preserve">, timeous payment of invoices within 30 days, </w:t>
      </w:r>
      <w:r w:rsidR="00104179" w:rsidRPr="00067CC4">
        <w:rPr>
          <w:rFonts w:ascii="Times New Roman" w:hAnsi="Times New Roman" w:cs="Times New Roman"/>
          <w:sz w:val="24"/>
          <w:szCs w:val="24"/>
        </w:rPr>
        <w:t xml:space="preserve">percentage of women and people with disability met, quarterly reports, </w:t>
      </w:r>
      <w:r w:rsidR="00231F2F" w:rsidRPr="00067CC4">
        <w:rPr>
          <w:rFonts w:ascii="Times New Roman" w:hAnsi="Times New Roman" w:cs="Times New Roman"/>
          <w:sz w:val="24"/>
          <w:szCs w:val="24"/>
        </w:rPr>
        <w:t>APP and DSBD annual report tabled</w:t>
      </w:r>
      <w:r w:rsidR="00FE578F" w:rsidRPr="00067CC4">
        <w:rPr>
          <w:rFonts w:ascii="Times New Roman" w:hAnsi="Times New Roman" w:cs="Times New Roman"/>
          <w:sz w:val="24"/>
          <w:szCs w:val="24"/>
        </w:rPr>
        <w:t xml:space="preserve">. </w:t>
      </w:r>
      <w:r w:rsidR="00104179" w:rsidRPr="00067CC4">
        <w:rPr>
          <w:rFonts w:ascii="Times New Roman" w:hAnsi="Times New Roman" w:cs="Times New Roman"/>
          <w:sz w:val="24"/>
          <w:szCs w:val="24"/>
        </w:rPr>
        <w:t xml:space="preserve">Strategic planning, however, is proving to be DSBD achilles heels. </w:t>
      </w:r>
      <w:r w:rsidR="00220A69" w:rsidRPr="00067CC4">
        <w:rPr>
          <w:rFonts w:ascii="Times New Roman" w:hAnsi="Times New Roman" w:cs="Times New Roman"/>
          <w:sz w:val="24"/>
          <w:szCs w:val="24"/>
        </w:rPr>
        <w:t xml:space="preserve">Procedurally, </w:t>
      </w:r>
      <w:r w:rsidR="004D18EA" w:rsidRPr="00067CC4">
        <w:rPr>
          <w:rFonts w:ascii="Times New Roman" w:hAnsi="Times New Roman" w:cs="Times New Roman"/>
          <w:sz w:val="24"/>
          <w:szCs w:val="24"/>
        </w:rPr>
        <w:t>d</w:t>
      </w:r>
      <w:r w:rsidR="00325473" w:rsidRPr="00067CC4">
        <w:rPr>
          <w:rFonts w:ascii="Times New Roman" w:hAnsi="Times New Roman" w:cs="Times New Roman"/>
          <w:sz w:val="24"/>
          <w:szCs w:val="24"/>
        </w:rPr>
        <w:t xml:space="preserve">epartments are required to submit first and second of the draft APP’s to DPME every year by 31 August and 30 November, respectively. During the Department interaction with </w:t>
      </w:r>
      <w:r w:rsidR="00104179" w:rsidRPr="00067CC4">
        <w:rPr>
          <w:rFonts w:ascii="Times New Roman" w:hAnsi="Times New Roman" w:cs="Times New Roman"/>
          <w:sz w:val="24"/>
          <w:szCs w:val="24"/>
        </w:rPr>
        <w:t xml:space="preserve">National Treasury and DPME </w:t>
      </w:r>
      <w:r w:rsidR="00325473" w:rsidRPr="00067CC4">
        <w:rPr>
          <w:rFonts w:ascii="Times New Roman" w:hAnsi="Times New Roman" w:cs="Times New Roman"/>
          <w:sz w:val="24"/>
          <w:szCs w:val="24"/>
        </w:rPr>
        <w:t xml:space="preserve">in November 2016, DSBD 2017/18 </w:t>
      </w:r>
      <w:r w:rsidR="004D18EA" w:rsidRPr="00067CC4">
        <w:rPr>
          <w:rFonts w:ascii="Times New Roman" w:hAnsi="Times New Roman" w:cs="Times New Roman"/>
          <w:sz w:val="24"/>
          <w:szCs w:val="24"/>
        </w:rPr>
        <w:t xml:space="preserve">APP </w:t>
      </w:r>
      <w:r w:rsidR="00325473" w:rsidRPr="00067CC4">
        <w:rPr>
          <w:rFonts w:ascii="Times New Roman" w:hAnsi="Times New Roman" w:cs="Times New Roman"/>
          <w:sz w:val="24"/>
          <w:szCs w:val="24"/>
        </w:rPr>
        <w:t>was not ratified</w:t>
      </w:r>
      <w:r w:rsidR="00104179" w:rsidRPr="00067CC4">
        <w:rPr>
          <w:rFonts w:ascii="Times New Roman" w:hAnsi="Times New Roman" w:cs="Times New Roman"/>
          <w:sz w:val="24"/>
          <w:szCs w:val="24"/>
        </w:rPr>
        <w:t xml:space="preserve"> but instead a change to the DSBDs strategic approach to its mandate, which necessitates a structure focusing on leading the growth and sustainable survivalist, small, micro, medium and co-operative enterprises</w:t>
      </w:r>
      <w:r w:rsidR="00325473" w:rsidRPr="00067CC4">
        <w:rPr>
          <w:rFonts w:ascii="Times New Roman" w:hAnsi="Times New Roman" w:cs="Times New Roman"/>
          <w:sz w:val="24"/>
          <w:szCs w:val="24"/>
        </w:rPr>
        <w:t xml:space="preserve"> was proposed</w:t>
      </w:r>
      <w:r w:rsidR="00104179" w:rsidRPr="00067CC4">
        <w:rPr>
          <w:rFonts w:ascii="Times New Roman" w:hAnsi="Times New Roman" w:cs="Times New Roman"/>
          <w:sz w:val="24"/>
          <w:szCs w:val="24"/>
        </w:rPr>
        <w:t>.</w:t>
      </w:r>
      <w:r w:rsidR="00325473" w:rsidRPr="00067CC4">
        <w:rPr>
          <w:rFonts w:ascii="Times New Roman" w:hAnsi="Times New Roman" w:cs="Times New Roman"/>
          <w:sz w:val="24"/>
          <w:szCs w:val="24"/>
        </w:rPr>
        <w:t xml:space="preserve"> </w:t>
      </w:r>
      <w:r w:rsidR="00104179" w:rsidRPr="00067CC4">
        <w:rPr>
          <w:rFonts w:ascii="Times New Roman" w:hAnsi="Times New Roman" w:cs="Times New Roman"/>
          <w:sz w:val="24"/>
          <w:szCs w:val="24"/>
        </w:rPr>
        <w:t>This might certainly have future budgetary implications to the Department. As a result, DSBD does not have an approved APP.</w:t>
      </w:r>
    </w:p>
    <w:p w14:paraId="100528F6" w14:textId="77777777" w:rsidR="00D06DA8" w:rsidRPr="00067CC4" w:rsidRDefault="00D06DA8" w:rsidP="00FE578F">
      <w:pPr>
        <w:autoSpaceDE w:val="0"/>
        <w:autoSpaceDN w:val="0"/>
        <w:adjustRightInd w:val="0"/>
        <w:spacing w:after="0" w:line="360" w:lineRule="auto"/>
        <w:contextualSpacing/>
        <w:jc w:val="both"/>
        <w:rPr>
          <w:rFonts w:ascii="Times New Roman" w:hAnsi="Times New Roman" w:cs="Times New Roman"/>
          <w:sz w:val="24"/>
          <w:szCs w:val="24"/>
        </w:rPr>
      </w:pPr>
    </w:p>
    <w:p w14:paraId="13C81187" w14:textId="7B62F87D" w:rsidR="0019067F" w:rsidRPr="00067CC4" w:rsidRDefault="00D06DA8" w:rsidP="0019067F">
      <w:pPr>
        <w:spacing w:after="120" w:line="240" w:lineRule="auto"/>
        <w:contextualSpacing/>
        <w:jc w:val="both"/>
        <w:rPr>
          <w:rFonts w:ascii="Times New Roman" w:hAnsi="Times New Roman" w:cs="Times New Roman"/>
          <w:b/>
          <w:sz w:val="24"/>
          <w:szCs w:val="24"/>
        </w:rPr>
      </w:pPr>
      <w:r w:rsidRPr="00067CC4">
        <w:rPr>
          <w:rFonts w:ascii="Times New Roman" w:hAnsi="Times New Roman" w:cs="Times New Roman"/>
          <w:b/>
          <w:sz w:val="24"/>
          <w:szCs w:val="24"/>
        </w:rPr>
        <w:t xml:space="preserve">Table </w:t>
      </w:r>
      <w:r w:rsidR="004D18EA" w:rsidRPr="00067CC4">
        <w:rPr>
          <w:rFonts w:ascii="Times New Roman" w:hAnsi="Times New Roman" w:cs="Times New Roman"/>
          <w:b/>
          <w:sz w:val="24"/>
          <w:szCs w:val="24"/>
        </w:rPr>
        <w:t>10: Summary of Programme 1</w:t>
      </w:r>
    </w:p>
    <w:tbl>
      <w:tblPr>
        <w:tblStyle w:val="TableGrid"/>
        <w:tblW w:w="0" w:type="auto"/>
        <w:tblLook w:val="04A0" w:firstRow="1" w:lastRow="0" w:firstColumn="1" w:lastColumn="0" w:noHBand="0" w:noVBand="1"/>
      </w:tblPr>
      <w:tblGrid>
        <w:gridCol w:w="4508"/>
        <w:gridCol w:w="4508"/>
      </w:tblGrid>
      <w:tr w:rsidR="001A1629" w:rsidRPr="00067CC4" w14:paraId="797559F3" w14:textId="77777777" w:rsidTr="00BC2B2F">
        <w:tc>
          <w:tcPr>
            <w:tcW w:w="4508" w:type="dxa"/>
            <w:shd w:val="clear" w:color="auto" w:fill="70AD47" w:themeFill="accent6"/>
          </w:tcPr>
          <w:p w14:paraId="3CECD171" w14:textId="73D486C2" w:rsidR="001A1629" w:rsidRPr="00067CC4" w:rsidRDefault="001A1629" w:rsidP="0019067F">
            <w:pPr>
              <w:spacing w:after="120"/>
              <w:contextualSpacing/>
              <w:jc w:val="both"/>
              <w:rPr>
                <w:rFonts w:ascii="Times New Roman" w:hAnsi="Times New Roman" w:cs="Times New Roman"/>
                <w:b/>
                <w:sz w:val="24"/>
                <w:szCs w:val="24"/>
              </w:rPr>
            </w:pPr>
            <w:r w:rsidRPr="00067CC4">
              <w:rPr>
                <w:rFonts w:ascii="Times New Roman" w:hAnsi="Times New Roman" w:cs="Times New Roman"/>
                <w:b/>
                <w:sz w:val="24"/>
                <w:szCs w:val="24"/>
              </w:rPr>
              <w:t>Total Number of KPIs</w:t>
            </w:r>
          </w:p>
        </w:tc>
        <w:tc>
          <w:tcPr>
            <w:tcW w:w="4508" w:type="dxa"/>
            <w:shd w:val="clear" w:color="auto" w:fill="70AD47" w:themeFill="accent6"/>
          </w:tcPr>
          <w:p w14:paraId="642BA567" w14:textId="15058DB3" w:rsidR="001A1629" w:rsidRPr="00067CC4" w:rsidRDefault="0056469D" w:rsidP="0019067F">
            <w:pPr>
              <w:spacing w:after="120"/>
              <w:contextualSpacing/>
              <w:jc w:val="both"/>
              <w:rPr>
                <w:rFonts w:ascii="Times New Roman" w:hAnsi="Times New Roman" w:cs="Times New Roman"/>
                <w:b/>
                <w:sz w:val="24"/>
                <w:szCs w:val="24"/>
              </w:rPr>
            </w:pPr>
            <w:r w:rsidRPr="00067CC4">
              <w:rPr>
                <w:rFonts w:ascii="Times New Roman" w:hAnsi="Times New Roman" w:cs="Times New Roman"/>
                <w:b/>
                <w:sz w:val="24"/>
                <w:szCs w:val="24"/>
              </w:rPr>
              <w:t>14</w:t>
            </w:r>
          </w:p>
        </w:tc>
      </w:tr>
      <w:tr w:rsidR="001A1629" w:rsidRPr="00067CC4" w14:paraId="5A7C5487" w14:textId="77777777" w:rsidTr="001A1629">
        <w:tc>
          <w:tcPr>
            <w:tcW w:w="4508" w:type="dxa"/>
          </w:tcPr>
          <w:p w14:paraId="2608B0F2" w14:textId="1346298C" w:rsidR="001A1629" w:rsidRPr="00067CC4" w:rsidRDefault="001A1629" w:rsidP="0019067F">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KPI’s with targets achieved</w:t>
            </w:r>
          </w:p>
        </w:tc>
        <w:tc>
          <w:tcPr>
            <w:tcW w:w="4508" w:type="dxa"/>
          </w:tcPr>
          <w:p w14:paraId="3678FC85" w14:textId="1119C3ED" w:rsidR="001A1629" w:rsidRPr="00067CC4" w:rsidRDefault="0056469D" w:rsidP="0019067F">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12 (86%)</w:t>
            </w:r>
          </w:p>
        </w:tc>
      </w:tr>
      <w:tr w:rsidR="001A1629" w:rsidRPr="00067CC4" w14:paraId="09CFB18C" w14:textId="77777777" w:rsidTr="001A1629">
        <w:tc>
          <w:tcPr>
            <w:tcW w:w="4508" w:type="dxa"/>
          </w:tcPr>
          <w:p w14:paraId="6EC3B38E" w14:textId="7A6E4875" w:rsidR="001A1629" w:rsidRPr="00067CC4" w:rsidRDefault="001A1629" w:rsidP="0019067F">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KPI’s with targets partially achieved</w:t>
            </w:r>
          </w:p>
        </w:tc>
        <w:tc>
          <w:tcPr>
            <w:tcW w:w="4508" w:type="dxa"/>
          </w:tcPr>
          <w:p w14:paraId="64CC39BB" w14:textId="247E21E8" w:rsidR="001A1629" w:rsidRPr="00067CC4" w:rsidRDefault="0056469D" w:rsidP="0019067F">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1 (7%)</w:t>
            </w:r>
          </w:p>
        </w:tc>
      </w:tr>
      <w:tr w:rsidR="001A1629" w:rsidRPr="00067CC4" w14:paraId="0D202168" w14:textId="77777777" w:rsidTr="001A1629">
        <w:tc>
          <w:tcPr>
            <w:tcW w:w="4508" w:type="dxa"/>
          </w:tcPr>
          <w:p w14:paraId="7FDB0FF0" w14:textId="7B1194A1" w:rsidR="001A1629" w:rsidRPr="00067CC4" w:rsidRDefault="001A1629" w:rsidP="0019067F">
            <w:pPr>
              <w:spacing w:after="120"/>
              <w:contextualSpacing/>
              <w:jc w:val="both"/>
              <w:rPr>
                <w:rFonts w:ascii="Times New Roman" w:hAnsi="Times New Roman" w:cs="Times New Roman"/>
                <w:sz w:val="24"/>
                <w:szCs w:val="24"/>
              </w:rPr>
            </w:pPr>
            <w:r w:rsidRPr="00067CC4">
              <w:rPr>
                <w:rFonts w:ascii="Times New Roman" w:hAnsi="Times New Roman" w:cs="Times New Roman"/>
                <w:b/>
                <w:bCs/>
                <w:sz w:val="24"/>
                <w:szCs w:val="24"/>
              </w:rPr>
              <w:t>KPI’s with targets not achieved</w:t>
            </w:r>
          </w:p>
        </w:tc>
        <w:tc>
          <w:tcPr>
            <w:tcW w:w="4508" w:type="dxa"/>
          </w:tcPr>
          <w:p w14:paraId="11FF605A" w14:textId="15E78DB6" w:rsidR="001A1629" w:rsidRPr="00067CC4" w:rsidRDefault="0056469D" w:rsidP="0019067F">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1 (7%)</w:t>
            </w:r>
          </w:p>
        </w:tc>
      </w:tr>
      <w:tr w:rsidR="0019067F" w:rsidRPr="00067CC4" w14:paraId="326E65E0" w14:textId="77777777" w:rsidTr="007A3BA2">
        <w:tc>
          <w:tcPr>
            <w:tcW w:w="4508" w:type="dxa"/>
            <w:shd w:val="clear" w:color="auto" w:fill="D9D9D9" w:themeFill="background1" w:themeFillShade="D9"/>
          </w:tcPr>
          <w:p w14:paraId="466E9259" w14:textId="77777777" w:rsidR="0019067F" w:rsidRPr="00067CC4" w:rsidRDefault="0019067F" w:rsidP="0019067F">
            <w:pPr>
              <w:spacing w:after="120"/>
              <w:contextualSpacing/>
              <w:jc w:val="both"/>
              <w:rPr>
                <w:rFonts w:ascii="Times New Roman" w:hAnsi="Times New Roman" w:cs="Times New Roman"/>
                <w:b/>
                <w:bCs/>
                <w:sz w:val="24"/>
                <w:szCs w:val="24"/>
              </w:rPr>
            </w:pPr>
          </w:p>
        </w:tc>
        <w:tc>
          <w:tcPr>
            <w:tcW w:w="4508" w:type="dxa"/>
            <w:shd w:val="clear" w:color="auto" w:fill="D9D9D9" w:themeFill="background1" w:themeFillShade="D9"/>
          </w:tcPr>
          <w:p w14:paraId="1AF13441" w14:textId="71769011" w:rsidR="0019067F" w:rsidRPr="00067CC4" w:rsidRDefault="0019067F" w:rsidP="0019067F">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R’000</w:t>
            </w:r>
          </w:p>
        </w:tc>
      </w:tr>
      <w:tr w:rsidR="001A1629" w:rsidRPr="00067CC4" w14:paraId="7F43FB18" w14:textId="77777777" w:rsidTr="001A1629">
        <w:tc>
          <w:tcPr>
            <w:tcW w:w="4508" w:type="dxa"/>
          </w:tcPr>
          <w:p w14:paraId="24AE5BEA" w14:textId="65160D1B" w:rsidR="001A1629" w:rsidRPr="00067CC4" w:rsidRDefault="001A1629" w:rsidP="0019067F">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Budget</w:t>
            </w:r>
          </w:p>
        </w:tc>
        <w:tc>
          <w:tcPr>
            <w:tcW w:w="4508" w:type="dxa"/>
          </w:tcPr>
          <w:p w14:paraId="5008DE46" w14:textId="6F343D15" w:rsidR="001A1629" w:rsidRPr="00067CC4" w:rsidRDefault="0056469D" w:rsidP="0019067F">
            <w:pPr>
              <w:spacing w:after="120"/>
              <w:contextualSpacing/>
              <w:jc w:val="both"/>
              <w:rPr>
                <w:rFonts w:ascii="Times New Roman" w:hAnsi="Times New Roman" w:cs="Times New Roman"/>
                <w:sz w:val="24"/>
                <w:szCs w:val="24"/>
              </w:rPr>
            </w:pPr>
            <w:r w:rsidRPr="00067CC4">
              <w:rPr>
                <w:rFonts w:ascii="Times New Roman" w:hAnsi="Times New Roman" w:cs="Times New Roman"/>
                <w:b/>
                <w:bCs/>
                <w:sz w:val="24"/>
                <w:szCs w:val="24"/>
              </w:rPr>
              <w:t>114.0</w:t>
            </w:r>
          </w:p>
        </w:tc>
      </w:tr>
      <w:tr w:rsidR="001A1629" w:rsidRPr="00067CC4" w14:paraId="0C9BE004" w14:textId="77777777" w:rsidTr="001A1629">
        <w:tc>
          <w:tcPr>
            <w:tcW w:w="4508" w:type="dxa"/>
          </w:tcPr>
          <w:p w14:paraId="6E04B57C" w14:textId="4C07AE47" w:rsidR="001A1629" w:rsidRPr="00067CC4" w:rsidRDefault="001A1629" w:rsidP="0019067F">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Expenditure</w:t>
            </w:r>
          </w:p>
        </w:tc>
        <w:tc>
          <w:tcPr>
            <w:tcW w:w="4508" w:type="dxa"/>
          </w:tcPr>
          <w:p w14:paraId="45B35A4C" w14:textId="421830C9" w:rsidR="001A1629" w:rsidRPr="00067CC4" w:rsidRDefault="0056469D" w:rsidP="0019067F">
            <w:pPr>
              <w:spacing w:after="120"/>
              <w:contextualSpacing/>
              <w:jc w:val="both"/>
              <w:rPr>
                <w:rFonts w:ascii="Times New Roman" w:hAnsi="Times New Roman" w:cs="Times New Roman"/>
                <w:sz w:val="24"/>
                <w:szCs w:val="24"/>
              </w:rPr>
            </w:pPr>
            <w:r w:rsidRPr="00067CC4">
              <w:rPr>
                <w:rFonts w:ascii="Times New Roman" w:hAnsi="Times New Roman" w:cs="Times New Roman"/>
                <w:b/>
                <w:bCs/>
                <w:sz w:val="24"/>
                <w:szCs w:val="24"/>
              </w:rPr>
              <w:t>98.9</w:t>
            </w:r>
          </w:p>
        </w:tc>
      </w:tr>
      <w:tr w:rsidR="001A1629" w:rsidRPr="00067CC4" w14:paraId="00AB3715" w14:textId="77777777" w:rsidTr="001A1629">
        <w:tc>
          <w:tcPr>
            <w:tcW w:w="4508" w:type="dxa"/>
          </w:tcPr>
          <w:p w14:paraId="52EDBB17" w14:textId="69800262" w:rsidR="001A1629" w:rsidRPr="00067CC4" w:rsidRDefault="001A1629" w:rsidP="0019067F">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Under spending</w:t>
            </w:r>
          </w:p>
        </w:tc>
        <w:tc>
          <w:tcPr>
            <w:tcW w:w="4508" w:type="dxa"/>
          </w:tcPr>
          <w:p w14:paraId="052F3FB2" w14:textId="35146710" w:rsidR="001A1629" w:rsidRPr="00067CC4" w:rsidRDefault="00416A86" w:rsidP="0019067F">
            <w:pPr>
              <w:spacing w:after="120"/>
              <w:contextualSpacing/>
              <w:jc w:val="both"/>
              <w:rPr>
                <w:rFonts w:ascii="Times New Roman" w:hAnsi="Times New Roman" w:cs="Times New Roman"/>
                <w:sz w:val="24"/>
                <w:szCs w:val="24"/>
              </w:rPr>
            </w:pPr>
            <w:r w:rsidRPr="00067CC4">
              <w:rPr>
                <w:rFonts w:ascii="Times New Roman" w:hAnsi="Times New Roman" w:cs="Times New Roman"/>
                <w:b/>
                <w:bCs/>
                <w:sz w:val="24"/>
                <w:szCs w:val="24"/>
              </w:rPr>
              <w:t>12</w:t>
            </w:r>
          </w:p>
        </w:tc>
      </w:tr>
      <w:tr w:rsidR="001A1629" w:rsidRPr="00067CC4" w14:paraId="19A74620" w14:textId="77777777" w:rsidTr="001A1629">
        <w:tc>
          <w:tcPr>
            <w:tcW w:w="4508" w:type="dxa"/>
          </w:tcPr>
          <w:p w14:paraId="436CC292" w14:textId="6AC294B2" w:rsidR="001A1629" w:rsidRPr="00067CC4" w:rsidRDefault="001A1629" w:rsidP="0019067F">
            <w:pPr>
              <w:spacing w:after="120"/>
              <w:contextualSpacing/>
              <w:jc w:val="both"/>
              <w:rPr>
                <w:rFonts w:ascii="Times New Roman" w:hAnsi="Times New Roman" w:cs="Times New Roman"/>
                <w:sz w:val="24"/>
                <w:szCs w:val="24"/>
              </w:rPr>
            </w:pPr>
            <w:r w:rsidRPr="00067CC4">
              <w:rPr>
                <w:rFonts w:ascii="Times New Roman" w:hAnsi="Times New Roman" w:cs="Times New Roman"/>
                <w:b/>
                <w:bCs/>
                <w:sz w:val="24"/>
                <w:szCs w:val="24"/>
              </w:rPr>
              <w:t>Spent</w:t>
            </w:r>
          </w:p>
        </w:tc>
        <w:tc>
          <w:tcPr>
            <w:tcW w:w="4508" w:type="dxa"/>
          </w:tcPr>
          <w:p w14:paraId="3E713FBF" w14:textId="45CF603B" w:rsidR="001A1629" w:rsidRPr="00067CC4" w:rsidRDefault="0019067F" w:rsidP="0019067F">
            <w:pPr>
              <w:spacing w:after="120"/>
              <w:contextualSpacing/>
              <w:jc w:val="both"/>
              <w:rPr>
                <w:rFonts w:ascii="Times New Roman" w:hAnsi="Times New Roman" w:cs="Times New Roman"/>
                <w:sz w:val="24"/>
                <w:szCs w:val="24"/>
              </w:rPr>
            </w:pPr>
            <w:r w:rsidRPr="00067CC4">
              <w:rPr>
                <w:rFonts w:ascii="Times New Roman" w:hAnsi="Times New Roman" w:cs="Times New Roman"/>
                <w:b/>
                <w:bCs/>
                <w:sz w:val="24"/>
                <w:szCs w:val="24"/>
              </w:rPr>
              <w:t>8</w:t>
            </w:r>
            <w:r w:rsidR="0056469D" w:rsidRPr="00067CC4">
              <w:rPr>
                <w:rFonts w:ascii="Times New Roman" w:hAnsi="Times New Roman" w:cs="Times New Roman"/>
                <w:b/>
                <w:bCs/>
                <w:sz w:val="24"/>
                <w:szCs w:val="24"/>
              </w:rPr>
              <w:t>9</w:t>
            </w:r>
            <w:r w:rsidR="00325473" w:rsidRPr="00067CC4">
              <w:rPr>
                <w:rFonts w:ascii="Times New Roman" w:hAnsi="Times New Roman" w:cs="Times New Roman"/>
                <w:b/>
                <w:bCs/>
                <w:sz w:val="24"/>
                <w:szCs w:val="24"/>
              </w:rPr>
              <w:t>%</w:t>
            </w:r>
          </w:p>
        </w:tc>
      </w:tr>
      <w:tr w:rsidR="001A1629" w:rsidRPr="00067CC4" w14:paraId="055CECEC" w14:textId="77777777" w:rsidTr="001A1629">
        <w:tc>
          <w:tcPr>
            <w:tcW w:w="4508" w:type="dxa"/>
          </w:tcPr>
          <w:p w14:paraId="4139F4E5" w14:textId="3FABA308" w:rsidR="001A1629" w:rsidRPr="00067CC4" w:rsidRDefault="001A1629" w:rsidP="0019067F">
            <w:pPr>
              <w:spacing w:after="120"/>
              <w:contextualSpacing/>
              <w:jc w:val="both"/>
              <w:rPr>
                <w:rFonts w:ascii="Times New Roman" w:hAnsi="Times New Roman" w:cs="Times New Roman"/>
                <w:sz w:val="24"/>
                <w:szCs w:val="24"/>
              </w:rPr>
            </w:pPr>
            <w:r w:rsidRPr="00067CC4">
              <w:rPr>
                <w:rFonts w:ascii="Times New Roman" w:hAnsi="Times New Roman" w:cs="Times New Roman"/>
                <w:b/>
                <w:bCs/>
                <w:sz w:val="24"/>
                <w:szCs w:val="24"/>
              </w:rPr>
              <w:t>Underspent</w:t>
            </w:r>
          </w:p>
        </w:tc>
        <w:tc>
          <w:tcPr>
            <w:tcW w:w="4508" w:type="dxa"/>
          </w:tcPr>
          <w:p w14:paraId="6774C2AA" w14:textId="369A3D74" w:rsidR="001A1629" w:rsidRPr="00067CC4" w:rsidRDefault="00416A86" w:rsidP="0019067F">
            <w:pPr>
              <w:spacing w:after="120"/>
              <w:contextualSpacing/>
              <w:jc w:val="both"/>
              <w:rPr>
                <w:rFonts w:ascii="Times New Roman" w:hAnsi="Times New Roman" w:cs="Times New Roman"/>
                <w:sz w:val="24"/>
                <w:szCs w:val="24"/>
              </w:rPr>
            </w:pPr>
            <w:r w:rsidRPr="00067CC4">
              <w:rPr>
                <w:rFonts w:ascii="Times New Roman" w:hAnsi="Times New Roman" w:cs="Times New Roman"/>
                <w:b/>
                <w:bCs/>
                <w:sz w:val="24"/>
                <w:szCs w:val="24"/>
              </w:rPr>
              <w:t>11%</w:t>
            </w:r>
          </w:p>
        </w:tc>
      </w:tr>
      <w:tr w:rsidR="001A1629" w:rsidRPr="00067CC4" w14:paraId="7552BC58" w14:textId="77777777" w:rsidTr="007A3BA2">
        <w:tc>
          <w:tcPr>
            <w:tcW w:w="4508" w:type="dxa"/>
            <w:shd w:val="clear" w:color="auto" w:fill="D9D9D9" w:themeFill="background1" w:themeFillShade="D9"/>
          </w:tcPr>
          <w:p w14:paraId="51455C0C" w14:textId="77777777" w:rsidR="001A1629" w:rsidRPr="00067CC4" w:rsidRDefault="001A1629" w:rsidP="0019067F">
            <w:pPr>
              <w:spacing w:after="120"/>
              <w:contextualSpacing/>
              <w:jc w:val="both"/>
              <w:rPr>
                <w:rFonts w:ascii="Times New Roman" w:hAnsi="Times New Roman" w:cs="Times New Roman"/>
                <w:sz w:val="24"/>
                <w:szCs w:val="24"/>
              </w:rPr>
            </w:pPr>
            <w:r w:rsidRPr="00067CC4">
              <w:rPr>
                <w:rFonts w:ascii="Times New Roman" w:hAnsi="Times New Roman" w:cs="Times New Roman"/>
                <w:b/>
                <w:bCs/>
                <w:sz w:val="24"/>
                <w:szCs w:val="24"/>
              </w:rPr>
              <w:t>Reasons for material under spending</w:t>
            </w:r>
          </w:p>
          <w:p w14:paraId="58F9C232" w14:textId="77777777" w:rsidR="001A1629" w:rsidRPr="00067CC4" w:rsidRDefault="001A1629" w:rsidP="0019067F">
            <w:pPr>
              <w:spacing w:after="120"/>
              <w:contextualSpacing/>
              <w:jc w:val="both"/>
              <w:rPr>
                <w:rFonts w:ascii="Times New Roman" w:hAnsi="Times New Roman" w:cs="Times New Roman"/>
                <w:sz w:val="24"/>
                <w:szCs w:val="24"/>
              </w:rPr>
            </w:pPr>
          </w:p>
        </w:tc>
        <w:tc>
          <w:tcPr>
            <w:tcW w:w="4508" w:type="dxa"/>
            <w:shd w:val="clear" w:color="auto" w:fill="D9D9D9" w:themeFill="background1" w:themeFillShade="D9"/>
          </w:tcPr>
          <w:p w14:paraId="009BD54E" w14:textId="2180754D" w:rsidR="001A1629" w:rsidRPr="00067CC4" w:rsidRDefault="0019067F">
            <w:pPr>
              <w:spacing w:after="120"/>
              <w:contextualSpacing/>
              <w:jc w:val="both"/>
              <w:rPr>
                <w:rFonts w:ascii="Times New Roman" w:hAnsi="Times New Roman" w:cs="Times New Roman"/>
                <w:sz w:val="24"/>
                <w:szCs w:val="24"/>
              </w:rPr>
            </w:pPr>
            <w:r w:rsidRPr="00067CC4">
              <w:rPr>
                <w:rFonts w:ascii="Times New Roman" w:hAnsi="Times New Roman" w:cs="Times New Roman"/>
                <w:b/>
                <w:bCs/>
                <w:sz w:val="24"/>
                <w:szCs w:val="24"/>
              </w:rPr>
              <w:t>Vacancies</w:t>
            </w:r>
            <w:r w:rsidR="00416A86" w:rsidRPr="00067CC4">
              <w:rPr>
                <w:rFonts w:ascii="Times New Roman" w:hAnsi="Times New Roman" w:cs="Times New Roman"/>
                <w:b/>
                <w:bCs/>
                <w:sz w:val="24"/>
                <w:szCs w:val="24"/>
              </w:rPr>
              <w:t>, r</w:t>
            </w:r>
            <w:r w:rsidRPr="00067CC4">
              <w:rPr>
                <w:rFonts w:ascii="Times New Roman" w:hAnsi="Times New Roman" w:cs="Times New Roman"/>
                <w:b/>
                <w:bCs/>
                <w:sz w:val="24"/>
                <w:szCs w:val="24"/>
              </w:rPr>
              <w:t>elated goods and services</w:t>
            </w:r>
            <w:r w:rsidR="00416A86" w:rsidRPr="00067CC4">
              <w:rPr>
                <w:rFonts w:ascii="Times New Roman" w:hAnsi="Times New Roman" w:cs="Times New Roman"/>
                <w:b/>
                <w:bCs/>
                <w:sz w:val="24"/>
                <w:szCs w:val="24"/>
              </w:rPr>
              <w:t xml:space="preserve">, </w:t>
            </w:r>
            <w:r w:rsidRPr="00067CC4">
              <w:rPr>
                <w:rFonts w:ascii="Times New Roman" w:hAnsi="Times New Roman" w:cs="Times New Roman"/>
                <w:b/>
                <w:bCs/>
                <w:sz w:val="24"/>
                <w:szCs w:val="24"/>
              </w:rPr>
              <w:t xml:space="preserve">capital requirements </w:t>
            </w:r>
            <w:r w:rsidR="00416A86" w:rsidRPr="00067CC4">
              <w:rPr>
                <w:rFonts w:ascii="Times New Roman" w:hAnsi="Times New Roman" w:cs="Times New Roman"/>
                <w:b/>
                <w:bCs/>
                <w:sz w:val="24"/>
                <w:szCs w:val="24"/>
              </w:rPr>
              <w:t>and Service Level Agreement between DSBD and State Information Technology Agency (SITA) for Information and Communication Technology (ICT) support.</w:t>
            </w:r>
          </w:p>
        </w:tc>
      </w:tr>
    </w:tbl>
    <w:p w14:paraId="638699BC" w14:textId="3E6214A1" w:rsidR="001A1629" w:rsidRPr="00067CC4" w:rsidRDefault="000C551C" w:rsidP="001A1629">
      <w:pPr>
        <w:spacing w:after="120" w:line="360" w:lineRule="auto"/>
        <w:jc w:val="both"/>
        <w:rPr>
          <w:rFonts w:ascii="Times New Roman" w:hAnsi="Times New Roman" w:cs="Times New Roman"/>
          <w:sz w:val="24"/>
          <w:szCs w:val="24"/>
        </w:rPr>
      </w:pPr>
      <w:r w:rsidRPr="00067CC4">
        <w:rPr>
          <w:rFonts w:ascii="Times New Roman" w:hAnsi="Times New Roman" w:cs="Times New Roman"/>
          <w:sz w:val="24"/>
          <w:szCs w:val="24"/>
        </w:rPr>
        <w:t>Source: DBSD 2016/17 Annual Report</w:t>
      </w:r>
    </w:p>
    <w:p w14:paraId="0138B928" w14:textId="77777777" w:rsidR="00F452DA" w:rsidRPr="00067CC4" w:rsidRDefault="00F452DA">
      <w:pPr>
        <w:spacing w:after="120" w:line="360" w:lineRule="auto"/>
        <w:contextualSpacing/>
        <w:jc w:val="both"/>
        <w:rPr>
          <w:rFonts w:ascii="Times New Roman" w:hAnsi="Times New Roman" w:cs="Times New Roman"/>
          <w:b/>
          <w:sz w:val="24"/>
          <w:szCs w:val="24"/>
        </w:rPr>
      </w:pPr>
    </w:p>
    <w:p w14:paraId="1B3E5F99" w14:textId="6421D6C2" w:rsidR="00FE578F" w:rsidRPr="00067CC4" w:rsidRDefault="00FE578F">
      <w:pPr>
        <w:spacing w:after="120" w:line="360" w:lineRule="auto"/>
        <w:contextualSpacing/>
        <w:jc w:val="both"/>
        <w:rPr>
          <w:rFonts w:ascii="Times New Roman" w:hAnsi="Times New Roman" w:cs="Times New Roman"/>
          <w:b/>
          <w:sz w:val="24"/>
          <w:szCs w:val="24"/>
        </w:rPr>
      </w:pPr>
      <w:r w:rsidRPr="00067CC4">
        <w:rPr>
          <w:rFonts w:ascii="Times New Roman" w:hAnsi="Times New Roman" w:cs="Times New Roman"/>
          <w:b/>
          <w:sz w:val="24"/>
          <w:szCs w:val="24"/>
        </w:rPr>
        <w:t>5.2.2</w:t>
      </w:r>
      <w:r w:rsidRPr="00067CC4">
        <w:rPr>
          <w:rFonts w:ascii="Times New Roman" w:hAnsi="Times New Roman" w:cs="Times New Roman"/>
          <w:b/>
          <w:sz w:val="24"/>
          <w:szCs w:val="24"/>
        </w:rPr>
        <w:tab/>
        <w:t>Summary of Programme 2 Performance</w:t>
      </w:r>
    </w:p>
    <w:p w14:paraId="48AA221C" w14:textId="10F2AE00" w:rsidR="004D71B6" w:rsidRPr="00067CC4" w:rsidRDefault="00416A86" w:rsidP="00BC2B2F">
      <w:pPr>
        <w:autoSpaceDE w:val="0"/>
        <w:autoSpaceDN w:val="0"/>
        <w:adjustRightInd w:val="0"/>
        <w:spacing w:after="0" w:line="360" w:lineRule="auto"/>
        <w:contextualSpacing/>
        <w:jc w:val="both"/>
        <w:rPr>
          <w:rFonts w:ascii="Times New Roman" w:hAnsi="Times New Roman" w:cs="Times New Roman"/>
          <w:sz w:val="24"/>
          <w:szCs w:val="24"/>
        </w:rPr>
      </w:pPr>
      <w:r w:rsidRPr="00067CC4">
        <w:rPr>
          <w:rFonts w:ascii="Times New Roman" w:eastAsiaTheme="minorEastAsia" w:hAnsi="Times New Roman" w:cs="Times New Roman"/>
          <w:kern w:val="24"/>
          <w:sz w:val="24"/>
          <w:szCs w:val="24"/>
          <w:lang w:val="en-US"/>
        </w:rPr>
        <w:t>The purpose of programme 2 is to formulate policy and conduct research for the development and growth of sustainable small businesses and co-operatives that contributes to the creation of employment and economic growth</w:t>
      </w:r>
      <w:r w:rsidR="00DC07CB" w:rsidRPr="00067CC4">
        <w:rPr>
          <w:rFonts w:ascii="Times New Roman" w:hAnsi="Times New Roman" w:cs="Times New Roman"/>
          <w:sz w:val="24"/>
          <w:szCs w:val="24"/>
        </w:rPr>
        <w:t xml:space="preserve">. The </w:t>
      </w:r>
      <w:r w:rsidR="00F03B3D" w:rsidRPr="00067CC4">
        <w:rPr>
          <w:rFonts w:ascii="Times New Roman" w:hAnsi="Times New Roman" w:cs="Times New Roman"/>
          <w:sz w:val="24"/>
          <w:szCs w:val="24"/>
        </w:rPr>
        <w:t>programme consist of three sub</w:t>
      </w:r>
      <w:r w:rsidR="00220A69" w:rsidRPr="00067CC4">
        <w:rPr>
          <w:rFonts w:ascii="Times New Roman" w:hAnsi="Times New Roman" w:cs="Times New Roman"/>
          <w:sz w:val="24"/>
          <w:szCs w:val="24"/>
        </w:rPr>
        <w:t>-</w:t>
      </w:r>
      <w:r w:rsidR="00F03B3D" w:rsidRPr="00067CC4">
        <w:rPr>
          <w:rFonts w:ascii="Times New Roman" w:hAnsi="Times New Roman" w:cs="Times New Roman"/>
          <w:sz w:val="24"/>
          <w:szCs w:val="24"/>
        </w:rPr>
        <w:t xml:space="preserve">programmes, namely, policy and research, monitoring and evaluation as well as international relations. </w:t>
      </w:r>
      <w:r w:rsidR="008D75E2" w:rsidRPr="00067CC4">
        <w:rPr>
          <w:rFonts w:ascii="Times New Roman" w:hAnsi="Times New Roman" w:cs="Times New Roman"/>
          <w:sz w:val="24"/>
          <w:szCs w:val="24"/>
        </w:rPr>
        <w:t xml:space="preserve">For Programme 2 there were </w:t>
      </w:r>
      <w:r w:rsidR="004D71B6" w:rsidRPr="00067CC4">
        <w:rPr>
          <w:rFonts w:ascii="Times New Roman" w:hAnsi="Times New Roman" w:cs="Times New Roman"/>
          <w:sz w:val="24"/>
          <w:szCs w:val="24"/>
        </w:rPr>
        <w:t xml:space="preserve">eleven </w:t>
      </w:r>
      <w:r w:rsidR="008D75E2" w:rsidRPr="00067CC4">
        <w:rPr>
          <w:rFonts w:ascii="Times New Roman" w:hAnsi="Times New Roman" w:cs="Times New Roman"/>
          <w:sz w:val="24"/>
          <w:szCs w:val="24"/>
        </w:rPr>
        <w:t>targets in total, including most importantly, consultations on the proposed amendment of the National Small Business Act</w:t>
      </w:r>
      <w:r w:rsidR="004D71B6" w:rsidRPr="00067CC4">
        <w:rPr>
          <w:rFonts w:ascii="Times New Roman" w:hAnsi="Times New Roman" w:cs="Times New Roman"/>
          <w:sz w:val="24"/>
          <w:szCs w:val="24"/>
        </w:rPr>
        <w:t>. This programme performed very poorly</w:t>
      </w:r>
      <w:r w:rsidR="0069678B" w:rsidRPr="00067CC4">
        <w:rPr>
          <w:rFonts w:ascii="Times New Roman" w:hAnsi="Times New Roman" w:cs="Times New Roman"/>
          <w:sz w:val="24"/>
          <w:szCs w:val="24"/>
        </w:rPr>
        <w:t xml:space="preserve">, only six (6) targets were </w:t>
      </w:r>
      <w:r w:rsidR="004D71B6" w:rsidRPr="00067CC4">
        <w:rPr>
          <w:rFonts w:ascii="Times New Roman" w:hAnsi="Times New Roman" w:cs="Times New Roman"/>
          <w:sz w:val="24"/>
          <w:szCs w:val="24"/>
        </w:rPr>
        <w:t>achieved and overall spending of 54 percent or R13.8 million. During the previous financial year, t</w:t>
      </w:r>
      <w:r w:rsidR="006C6718" w:rsidRPr="00067CC4">
        <w:rPr>
          <w:rFonts w:ascii="Times New Roman" w:hAnsi="Times New Roman" w:cs="Times New Roman"/>
          <w:sz w:val="24"/>
          <w:szCs w:val="24"/>
        </w:rPr>
        <w:t xml:space="preserve">he Department </w:t>
      </w:r>
      <w:r w:rsidR="004D71B6" w:rsidRPr="00067CC4">
        <w:rPr>
          <w:rFonts w:ascii="Times New Roman" w:hAnsi="Times New Roman" w:cs="Times New Roman"/>
          <w:sz w:val="24"/>
          <w:szCs w:val="24"/>
        </w:rPr>
        <w:t xml:space="preserve">had planned </w:t>
      </w:r>
      <w:r w:rsidR="006C6718" w:rsidRPr="00067CC4">
        <w:rPr>
          <w:rFonts w:ascii="Times New Roman" w:hAnsi="Times New Roman" w:cs="Times New Roman"/>
          <w:sz w:val="24"/>
          <w:szCs w:val="24"/>
        </w:rPr>
        <w:t xml:space="preserve">to table the draft bill </w:t>
      </w:r>
      <w:r w:rsidR="004D71B6" w:rsidRPr="00067CC4">
        <w:rPr>
          <w:rFonts w:ascii="Times New Roman" w:hAnsi="Times New Roman" w:cs="Times New Roman"/>
          <w:sz w:val="24"/>
          <w:szCs w:val="24"/>
        </w:rPr>
        <w:t>before the Parliament</w:t>
      </w:r>
      <w:r w:rsidR="006C6718" w:rsidRPr="00067CC4">
        <w:rPr>
          <w:rFonts w:ascii="Times New Roman" w:hAnsi="Times New Roman" w:cs="Times New Roman"/>
          <w:sz w:val="24"/>
          <w:szCs w:val="24"/>
        </w:rPr>
        <w:t xml:space="preserve">. </w:t>
      </w:r>
      <w:r w:rsidR="0069678B" w:rsidRPr="00067CC4">
        <w:rPr>
          <w:rFonts w:ascii="Times New Roman" w:hAnsi="Times New Roman" w:cs="Times New Roman"/>
          <w:sz w:val="24"/>
          <w:szCs w:val="24"/>
        </w:rPr>
        <w:t xml:space="preserve">However, this was not </w:t>
      </w:r>
      <w:r w:rsidR="004D71B6" w:rsidRPr="00067CC4">
        <w:rPr>
          <w:rFonts w:ascii="Times New Roman" w:hAnsi="Times New Roman" w:cs="Times New Roman"/>
          <w:sz w:val="24"/>
          <w:szCs w:val="24"/>
        </w:rPr>
        <w:t xml:space="preserve">achieved, and it is not likely to be achieved during 2017/18 financial year.  </w:t>
      </w:r>
    </w:p>
    <w:p w14:paraId="4909ECC6" w14:textId="77777777" w:rsidR="009D71E4" w:rsidRPr="00067CC4" w:rsidRDefault="009D71E4" w:rsidP="00BC2B2F">
      <w:pPr>
        <w:autoSpaceDE w:val="0"/>
        <w:autoSpaceDN w:val="0"/>
        <w:adjustRightInd w:val="0"/>
        <w:spacing w:after="0" w:line="360" w:lineRule="auto"/>
        <w:contextualSpacing/>
        <w:jc w:val="both"/>
        <w:rPr>
          <w:rFonts w:ascii="Times New Roman" w:hAnsi="Times New Roman" w:cs="Times New Roman"/>
          <w:sz w:val="24"/>
          <w:szCs w:val="24"/>
        </w:rPr>
      </w:pPr>
    </w:p>
    <w:p w14:paraId="7515B458" w14:textId="07B301F2" w:rsidR="00FE578F" w:rsidRPr="00067CC4" w:rsidRDefault="00D06DA8" w:rsidP="00FE578F">
      <w:pPr>
        <w:spacing w:after="120" w:line="240" w:lineRule="auto"/>
        <w:contextualSpacing/>
        <w:jc w:val="both"/>
        <w:rPr>
          <w:rFonts w:ascii="Times New Roman" w:hAnsi="Times New Roman" w:cs="Times New Roman"/>
          <w:b/>
          <w:sz w:val="24"/>
          <w:szCs w:val="24"/>
        </w:rPr>
      </w:pPr>
      <w:r w:rsidRPr="00067CC4">
        <w:rPr>
          <w:rFonts w:ascii="Times New Roman" w:hAnsi="Times New Roman" w:cs="Times New Roman"/>
          <w:b/>
          <w:sz w:val="24"/>
          <w:szCs w:val="24"/>
        </w:rPr>
        <w:t xml:space="preserve">Table </w:t>
      </w:r>
      <w:r w:rsidR="004D18EA" w:rsidRPr="00067CC4">
        <w:rPr>
          <w:rFonts w:ascii="Times New Roman" w:hAnsi="Times New Roman" w:cs="Times New Roman"/>
          <w:b/>
          <w:sz w:val="24"/>
          <w:szCs w:val="24"/>
        </w:rPr>
        <w:t>11: Summary of Programme 2</w:t>
      </w:r>
    </w:p>
    <w:tbl>
      <w:tblPr>
        <w:tblStyle w:val="TableGrid"/>
        <w:tblW w:w="0" w:type="auto"/>
        <w:tblLook w:val="04A0" w:firstRow="1" w:lastRow="0" w:firstColumn="1" w:lastColumn="0" w:noHBand="0" w:noVBand="1"/>
      </w:tblPr>
      <w:tblGrid>
        <w:gridCol w:w="4508"/>
        <w:gridCol w:w="4508"/>
      </w:tblGrid>
      <w:tr w:rsidR="00FE578F" w:rsidRPr="00067CC4" w14:paraId="388A315A" w14:textId="77777777" w:rsidTr="00BC2B2F">
        <w:tc>
          <w:tcPr>
            <w:tcW w:w="4508" w:type="dxa"/>
            <w:shd w:val="clear" w:color="auto" w:fill="70AD47" w:themeFill="accent6"/>
          </w:tcPr>
          <w:p w14:paraId="5CB48D47" w14:textId="77777777" w:rsidR="00FE578F" w:rsidRPr="00067CC4" w:rsidRDefault="00FE578F" w:rsidP="002950A8">
            <w:pPr>
              <w:spacing w:after="120"/>
              <w:contextualSpacing/>
              <w:jc w:val="both"/>
              <w:rPr>
                <w:rFonts w:ascii="Times New Roman" w:hAnsi="Times New Roman" w:cs="Times New Roman"/>
                <w:b/>
                <w:sz w:val="24"/>
                <w:szCs w:val="24"/>
              </w:rPr>
            </w:pPr>
            <w:r w:rsidRPr="00067CC4">
              <w:rPr>
                <w:rFonts w:ascii="Times New Roman" w:hAnsi="Times New Roman" w:cs="Times New Roman"/>
                <w:b/>
                <w:sz w:val="24"/>
                <w:szCs w:val="24"/>
              </w:rPr>
              <w:t>Total Number of KPIs</w:t>
            </w:r>
          </w:p>
        </w:tc>
        <w:tc>
          <w:tcPr>
            <w:tcW w:w="4508" w:type="dxa"/>
            <w:shd w:val="clear" w:color="auto" w:fill="70AD47" w:themeFill="accent6"/>
          </w:tcPr>
          <w:p w14:paraId="159CB9A2" w14:textId="1C3C5294" w:rsidR="00FE578F" w:rsidRPr="00067CC4" w:rsidRDefault="0056469D" w:rsidP="002950A8">
            <w:pPr>
              <w:spacing w:after="120"/>
              <w:contextualSpacing/>
              <w:jc w:val="both"/>
              <w:rPr>
                <w:rFonts w:ascii="Times New Roman" w:hAnsi="Times New Roman" w:cs="Times New Roman"/>
                <w:b/>
                <w:sz w:val="24"/>
                <w:szCs w:val="24"/>
              </w:rPr>
            </w:pPr>
            <w:r w:rsidRPr="00067CC4">
              <w:rPr>
                <w:rFonts w:ascii="Times New Roman" w:hAnsi="Times New Roman" w:cs="Times New Roman"/>
                <w:b/>
                <w:sz w:val="24"/>
                <w:szCs w:val="24"/>
              </w:rPr>
              <w:t>11</w:t>
            </w:r>
          </w:p>
        </w:tc>
      </w:tr>
      <w:tr w:rsidR="00FE578F" w:rsidRPr="00067CC4" w14:paraId="31223DB7" w14:textId="77777777" w:rsidTr="002950A8">
        <w:tc>
          <w:tcPr>
            <w:tcW w:w="4508" w:type="dxa"/>
          </w:tcPr>
          <w:p w14:paraId="289417B3" w14:textId="77777777" w:rsidR="00FE578F" w:rsidRPr="00067CC4" w:rsidRDefault="00FE578F"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KPI’s with targets achieved</w:t>
            </w:r>
          </w:p>
        </w:tc>
        <w:tc>
          <w:tcPr>
            <w:tcW w:w="4508" w:type="dxa"/>
          </w:tcPr>
          <w:p w14:paraId="545DE4E0" w14:textId="5138CA43" w:rsidR="00FE578F" w:rsidRPr="00067CC4" w:rsidRDefault="0056469D"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6 (54%)</w:t>
            </w:r>
          </w:p>
        </w:tc>
      </w:tr>
      <w:tr w:rsidR="00FE578F" w:rsidRPr="00067CC4" w14:paraId="799A2B9E" w14:textId="77777777" w:rsidTr="002950A8">
        <w:tc>
          <w:tcPr>
            <w:tcW w:w="4508" w:type="dxa"/>
          </w:tcPr>
          <w:p w14:paraId="09A6753E" w14:textId="77777777" w:rsidR="00FE578F" w:rsidRPr="00067CC4" w:rsidRDefault="00FE578F"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KPI’s with targets partially achieved</w:t>
            </w:r>
          </w:p>
        </w:tc>
        <w:tc>
          <w:tcPr>
            <w:tcW w:w="4508" w:type="dxa"/>
          </w:tcPr>
          <w:p w14:paraId="51EC843E" w14:textId="0AB445A8" w:rsidR="00FE578F" w:rsidRPr="00067CC4" w:rsidRDefault="0056469D"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2 (18%)</w:t>
            </w:r>
          </w:p>
        </w:tc>
      </w:tr>
      <w:tr w:rsidR="00FE578F" w:rsidRPr="00067CC4" w14:paraId="597EC166" w14:textId="77777777" w:rsidTr="002950A8">
        <w:tc>
          <w:tcPr>
            <w:tcW w:w="4508" w:type="dxa"/>
          </w:tcPr>
          <w:p w14:paraId="2A883839" w14:textId="77777777" w:rsidR="00FE578F" w:rsidRPr="00067CC4" w:rsidRDefault="00FE578F" w:rsidP="002950A8">
            <w:pPr>
              <w:spacing w:after="120"/>
              <w:contextualSpacing/>
              <w:jc w:val="both"/>
              <w:rPr>
                <w:rFonts w:ascii="Times New Roman" w:hAnsi="Times New Roman" w:cs="Times New Roman"/>
                <w:sz w:val="24"/>
                <w:szCs w:val="24"/>
              </w:rPr>
            </w:pPr>
            <w:r w:rsidRPr="00067CC4">
              <w:rPr>
                <w:rFonts w:ascii="Times New Roman" w:hAnsi="Times New Roman" w:cs="Times New Roman"/>
                <w:b/>
                <w:bCs/>
                <w:sz w:val="24"/>
                <w:szCs w:val="24"/>
              </w:rPr>
              <w:t>KPI’s with targets not achieved</w:t>
            </w:r>
          </w:p>
        </w:tc>
        <w:tc>
          <w:tcPr>
            <w:tcW w:w="4508" w:type="dxa"/>
          </w:tcPr>
          <w:p w14:paraId="46E1A4DE" w14:textId="40E1054A" w:rsidR="00FE578F" w:rsidRPr="00067CC4" w:rsidRDefault="0056469D"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3 (27%)</w:t>
            </w:r>
          </w:p>
        </w:tc>
      </w:tr>
      <w:tr w:rsidR="00FE578F" w:rsidRPr="00067CC4" w14:paraId="1A71B865" w14:textId="77777777" w:rsidTr="007A3BA2">
        <w:tc>
          <w:tcPr>
            <w:tcW w:w="4508" w:type="dxa"/>
            <w:shd w:val="clear" w:color="auto" w:fill="D9D9D9" w:themeFill="background1" w:themeFillShade="D9"/>
          </w:tcPr>
          <w:p w14:paraId="6ECE3D58" w14:textId="77777777" w:rsidR="00FE578F" w:rsidRPr="00067CC4" w:rsidRDefault="00FE578F" w:rsidP="002950A8">
            <w:pPr>
              <w:spacing w:after="120"/>
              <w:contextualSpacing/>
              <w:jc w:val="both"/>
              <w:rPr>
                <w:rFonts w:ascii="Times New Roman" w:hAnsi="Times New Roman" w:cs="Times New Roman"/>
                <w:b/>
                <w:bCs/>
                <w:sz w:val="24"/>
                <w:szCs w:val="24"/>
              </w:rPr>
            </w:pPr>
          </w:p>
        </w:tc>
        <w:tc>
          <w:tcPr>
            <w:tcW w:w="4508" w:type="dxa"/>
            <w:shd w:val="clear" w:color="auto" w:fill="D9D9D9" w:themeFill="background1" w:themeFillShade="D9"/>
          </w:tcPr>
          <w:p w14:paraId="79144A42" w14:textId="77777777" w:rsidR="00FE578F" w:rsidRPr="00067CC4" w:rsidRDefault="00FE578F"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R’000</w:t>
            </w:r>
          </w:p>
        </w:tc>
      </w:tr>
      <w:tr w:rsidR="00FE578F" w:rsidRPr="00067CC4" w14:paraId="4C90CF14" w14:textId="77777777" w:rsidTr="002950A8">
        <w:tc>
          <w:tcPr>
            <w:tcW w:w="4508" w:type="dxa"/>
          </w:tcPr>
          <w:p w14:paraId="17BBBC42" w14:textId="77777777" w:rsidR="00FE578F" w:rsidRPr="00067CC4" w:rsidRDefault="00FE578F"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Budget</w:t>
            </w:r>
          </w:p>
        </w:tc>
        <w:tc>
          <w:tcPr>
            <w:tcW w:w="4508" w:type="dxa"/>
          </w:tcPr>
          <w:p w14:paraId="1831E0FC" w14:textId="1394B7C2" w:rsidR="00FE578F" w:rsidRPr="00067CC4" w:rsidRDefault="0056469D"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26.0</w:t>
            </w:r>
          </w:p>
        </w:tc>
      </w:tr>
      <w:tr w:rsidR="00FE578F" w:rsidRPr="00067CC4" w14:paraId="2156E93A" w14:textId="77777777" w:rsidTr="002950A8">
        <w:tc>
          <w:tcPr>
            <w:tcW w:w="4508" w:type="dxa"/>
          </w:tcPr>
          <w:p w14:paraId="6A65208F" w14:textId="77777777" w:rsidR="00FE578F" w:rsidRPr="00067CC4" w:rsidRDefault="00FE578F"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Expenditure</w:t>
            </w:r>
          </w:p>
        </w:tc>
        <w:tc>
          <w:tcPr>
            <w:tcW w:w="4508" w:type="dxa"/>
          </w:tcPr>
          <w:p w14:paraId="449EF62D" w14:textId="4B5A5914" w:rsidR="00FE578F" w:rsidRPr="00067CC4" w:rsidRDefault="00FE578F"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1</w:t>
            </w:r>
            <w:r w:rsidR="0056469D" w:rsidRPr="00067CC4">
              <w:rPr>
                <w:rFonts w:ascii="Times New Roman" w:hAnsi="Times New Roman" w:cs="Times New Roman"/>
                <w:sz w:val="24"/>
                <w:szCs w:val="24"/>
              </w:rPr>
              <w:t>3.9</w:t>
            </w:r>
          </w:p>
        </w:tc>
      </w:tr>
      <w:tr w:rsidR="00FE578F" w:rsidRPr="00067CC4" w14:paraId="5C335775" w14:textId="77777777" w:rsidTr="002950A8">
        <w:tc>
          <w:tcPr>
            <w:tcW w:w="4508" w:type="dxa"/>
          </w:tcPr>
          <w:p w14:paraId="1E3E177C" w14:textId="77777777" w:rsidR="00FE578F" w:rsidRPr="00067CC4" w:rsidRDefault="00FE578F"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Under spending</w:t>
            </w:r>
          </w:p>
        </w:tc>
        <w:tc>
          <w:tcPr>
            <w:tcW w:w="4508" w:type="dxa"/>
          </w:tcPr>
          <w:p w14:paraId="4F17B97A" w14:textId="641838AB" w:rsidR="00FE578F" w:rsidRPr="00067CC4" w:rsidRDefault="00F03B3D"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12</w:t>
            </w:r>
          </w:p>
        </w:tc>
      </w:tr>
      <w:tr w:rsidR="00FE578F" w:rsidRPr="00067CC4" w14:paraId="0F423837" w14:textId="77777777" w:rsidTr="002950A8">
        <w:tc>
          <w:tcPr>
            <w:tcW w:w="4508" w:type="dxa"/>
          </w:tcPr>
          <w:p w14:paraId="38AF110D" w14:textId="1042E140" w:rsidR="00FE578F" w:rsidRPr="00067CC4" w:rsidRDefault="00FE578F" w:rsidP="002950A8">
            <w:pPr>
              <w:spacing w:after="120"/>
              <w:contextualSpacing/>
              <w:jc w:val="both"/>
              <w:rPr>
                <w:rFonts w:ascii="Times New Roman" w:hAnsi="Times New Roman" w:cs="Times New Roman"/>
                <w:sz w:val="24"/>
                <w:szCs w:val="24"/>
              </w:rPr>
            </w:pPr>
            <w:r w:rsidRPr="00067CC4">
              <w:rPr>
                <w:rFonts w:ascii="Times New Roman" w:hAnsi="Times New Roman" w:cs="Times New Roman"/>
                <w:b/>
                <w:bCs/>
                <w:sz w:val="24"/>
                <w:szCs w:val="24"/>
              </w:rPr>
              <w:t>Spent</w:t>
            </w:r>
          </w:p>
        </w:tc>
        <w:tc>
          <w:tcPr>
            <w:tcW w:w="4508" w:type="dxa"/>
          </w:tcPr>
          <w:p w14:paraId="2F2DE8A1" w14:textId="70C801A7" w:rsidR="00FE578F" w:rsidRPr="00067CC4" w:rsidRDefault="0056469D"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54</w:t>
            </w:r>
            <w:r w:rsidR="00F03B3D" w:rsidRPr="00067CC4">
              <w:rPr>
                <w:rFonts w:ascii="Times New Roman" w:hAnsi="Times New Roman" w:cs="Times New Roman"/>
                <w:sz w:val="24"/>
                <w:szCs w:val="24"/>
              </w:rPr>
              <w:t>%</w:t>
            </w:r>
          </w:p>
        </w:tc>
      </w:tr>
      <w:tr w:rsidR="00FE578F" w:rsidRPr="00067CC4" w14:paraId="4447DC04" w14:textId="77777777" w:rsidTr="002950A8">
        <w:tc>
          <w:tcPr>
            <w:tcW w:w="4508" w:type="dxa"/>
          </w:tcPr>
          <w:p w14:paraId="7A7353A5" w14:textId="43F466B8" w:rsidR="00FE578F" w:rsidRPr="00067CC4" w:rsidRDefault="00FE578F" w:rsidP="002950A8">
            <w:pPr>
              <w:spacing w:after="120"/>
              <w:contextualSpacing/>
              <w:jc w:val="both"/>
              <w:rPr>
                <w:rFonts w:ascii="Times New Roman" w:hAnsi="Times New Roman" w:cs="Times New Roman"/>
                <w:sz w:val="24"/>
                <w:szCs w:val="24"/>
              </w:rPr>
            </w:pPr>
            <w:r w:rsidRPr="00067CC4">
              <w:rPr>
                <w:rFonts w:ascii="Times New Roman" w:hAnsi="Times New Roman" w:cs="Times New Roman"/>
                <w:b/>
                <w:bCs/>
                <w:sz w:val="24"/>
                <w:szCs w:val="24"/>
              </w:rPr>
              <w:t>Underspent</w:t>
            </w:r>
          </w:p>
        </w:tc>
        <w:tc>
          <w:tcPr>
            <w:tcW w:w="4508" w:type="dxa"/>
          </w:tcPr>
          <w:p w14:paraId="355CCD97" w14:textId="12156ED9" w:rsidR="00FE578F" w:rsidRPr="00067CC4" w:rsidRDefault="00F03B3D"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46%</w:t>
            </w:r>
          </w:p>
        </w:tc>
      </w:tr>
      <w:tr w:rsidR="00FE578F" w:rsidRPr="00067CC4" w14:paraId="22D5086B" w14:textId="77777777" w:rsidTr="007A3BA2">
        <w:tc>
          <w:tcPr>
            <w:tcW w:w="4508" w:type="dxa"/>
            <w:shd w:val="clear" w:color="auto" w:fill="D9D9D9" w:themeFill="background1" w:themeFillShade="D9"/>
          </w:tcPr>
          <w:p w14:paraId="13D06E35" w14:textId="77777777" w:rsidR="00FE578F" w:rsidRPr="00067CC4" w:rsidRDefault="00FE578F" w:rsidP="002950A8">
            <w:pPr>
              <w:spacing w:after="120"/>
              <w:contextualSpacing/>
              <w:jc w:val="both"/>
              <w:rPr>
                <w:rFonts w:ascii="Times New Roman" w:hAnsi="Times New Roman" w:cs="Times New Roman"/>
                <w:sz w:val="24"/>
                <w:szCs w:val="24"/>
              </w:rPr>
            </w:pPr>
            <w:r w:rsidRPr="00067CC4">
              <w:rPr>
                <w:rFonts w:ascii="Times New Roman" w:hAnsi="Times New Roman" w:cs="Times New Roman"/>
                <w:b/>
                <w:bCs/>
                <w:sz w:val="24"/>
                <w:szCs w:val="24"/>
              </w:rPr>
              <w:t>Reasons for material under spending</w:t>
            </w:r>
          </w:p>
          <w:p w14:paraId="3E20982F" w14:textId="77777777" w:rsidR="00FE578F" w:rsidRPr="00067CC4" w:rsidRDefault="00FE578F" w:rsidP="002950A8">
            <w:pPr>
              <w:spacing w:after="120"/>
              <w:contextualSpacing/>
              <w:jc w:val="both"/>
              <w:rPr>
                <w:rFonts w:ascii="Times New Roman" w:hAnsi="Times New Roman" w:cs="Times New Roman"/>
                <w:sz w:val="24"/>
                <w:szCs w:val="24"/>
              </w:rPr>
            </w:pPr>
          </w:p>
        </w:tc>
        <w:tc>
          <w:tcPr>
            <w:tcW w:w="4508" w:type="dxa"/>
            <w:shd w:val="clear" w:color="auto" w:fill="D9D9D9" w:themeFill="background1" w:themeFillShade="D9"/>
          </w:tcPr>
          <w:p w14:paraId="037B0E02" w14:textId="4860B88D" w:rsidR="00FE578F" w:rsidRPr="00067CC4" w:rsidRDefault="00F03B3D" w:rsidP="002950A8">
            <w:pPr>
              <w:spacing w:after="120"/>
              <w:contextualSpacing/>
              <w:jc w:val="both"/>
              <w:rPr>
                <w:rFonts w:ascii="Times New Roman" w:hAnsi="Times New Roman" w:cs="Times New Roman"/>
                <w:b/>
                <w:sz w:val="24"/>
                <w:szCs w:val="24"/>
              </w:rPr>
            </w:pPr>
            <w:r w:rsidRPr="00067CC4">
              <w:rPr>
                <w:rFonts w:ascii="Times New Roman" w:hAnsi="Times New Roman" w:cs="Times New Roman"/>
                <w:b/>
                <w:sz w:val="24"/>
                <w:szCs w:val="24"/>
              </w:rPr>
              <w:t>Underperformance on consultants due to delays on the commencement of research projects such as the SMME definition, enterprise ecosystem and sector prioritisation studies</w:t>
            </w:r>
          </w:p>
        </w:tc>
      </w:tr>
    </w:tbl>
    <w:p w14:paraId="535C1D58" w14:textId="3E5E0FE3" w:rsidR="0069678B" w:rsidRPr="00067CC4" w:rsidRDefault="000C551C" w:rsidP="00CF23DC">
      <w:pPr>
        <w:spacing w:after="12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Source: DBSD 2016/17 Annual Report</w:t>
      </w:r>
    </w:p>
    <w:p w14:paraId="39944EC2" w14:textId="68445815" w:rsidR="000C551C" w:rsidRPr="00067CC4" w:rsidRDefault="000C551C" w:rsidP="00CF23DC">
      <w:pPr>
        <w:spacing w:after="120" w:line="360" w:lineRule="auto"/>
        <w:contextualSpacing/>
        <w:jc w:val="both"/>
        <w:rPr>
          <w:rFonts w:ascii="Times New Roman" w:hAnsi="Times New Roman" w:cs="Times New Roman"/>
          <w:b/>
          <w:sz w:val="24"/>
          <w:szCs w:val="24"/>
        </w:rPr>
      </w:pPr>
    </w:p>
    <w:p w14:paraId="7B1B3080" w14:textId="7F61508D" w:rsidR="008D75E2" w:rsidRPr="00067CC4" w:rsidRDefault="008D75E2">
      <w:pPr>
        <w:spacing w:after="120" w:line="360" w:lineRule="auto"/>
        <w:contextualSpacing/>
        <w:jc w:val="both"/>
        <w:rPr>
          <w:rFonts w:ascii="Times New Roman" w:hAnsi="Times New Roman" w:cs="Times New Roman"/>
          <w:b/>
          <w:sz w:val="24"/>
          <w:szCs w:val="24"/>
        </w:rPr>
      </w:pPr>
      <w:r w:rsidRPr="00067CC4">
        <w:rPr>
          <w:rFonts w:ascii="Times New Roman" w:hAnsi="Times New Roman" w:cs="Times New Roman"/>
          <w:b/>
          <w:sz w:val="24"/>
          <w:szCs w:val="24"/>
        </w:rPr>
        <w:t>5.2.3</w:t>
      </w:r>
      <w:r w:rsidRPr="00067CC4">
        <w:rPr>
          <w:rFonts w:ascii="Times New Roman" w:hAnsi="Times New Roman" w:cs="Times New Roman"/>
          <w:b/>
          <w:sz w:val="24"/>
          <w:szCs w:val="24"/>
        </w:rPr>
        <w:tab/>
        <w:t>Summary of Programme 3 Performance</w:t>
      </w:r>
    </w:p>
    <w:p w14:paraId="6713BD88" w14:textId="54865892" w:rsidR="0069678B" w:rsidRPr="00067CC4" w:rsidRDefault="00416A86">
      <w:pPr>
        <w:autoSpaceDE w:val="0"/>
        <w:autoSpaceDN w:val="0"/>
        <w:adjustRightInd w:val="0"/>
        <w:spacing w:after="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 xml:space="preserve">The purpose of programme 3 is to support the development and growth of small businesses by designing financial and non-financial business development support </w:t>
      </w:r>
      <w:r w:rsidR="00220A69" w:rsidRPr="00067CC4">
        <w:rPr>
          <w:rFonts w:ascii="Times New Roman" w:hAnsi="Times New Roman" w:cs="Times New Roman"/>
          <w:sz w:val="24"/>
          <w:szCs w:val="24"/>
        </w:rPr>
        <w:t>programmes and interventions</w:t>
      </w:r>
      <w:r w:rsidR="00DC07CB" w:rsidRPr="00067CC4">
        <w:rPr>
          <w:rFonts w:ascii="Times New Roman" w:hAnsi="Times New Roman" w:cs="Times New Roman"/>
          <w:sz w:val="24"/>
          <w:szCs w:val="24"/>
        </w:rPr>
        <w:t>.</w:t>
      </w:r>
      <w:r w:rsidR="006410CE" w:rsidRPr="00067CC4">
        <w:rPr>
          <w:rFonts w:ascii="Times New Roman" w:hAnsi="Times New Roman" w:cs="Times New Roman"/>
          <w:sz w:val="24"/>
          <w:szCs w:val="24"/>
        </w:rPr>
        <w:t xml:space="preserve"> The </w:t>
      </w:r>
      <w:r w:rsidR="0069678B" w:rsidRPr="00067CC4">
        <w:rPr>
          <w:rFonts w:ascii="Times New Roman" w:hAnsi="Times New Roman" w:cs="Times New Roman"/>
          <w:sz w:val="24"/>
          <w:szCs w:val="24"/>
        </w:rPr>
        <w:t>programme consist of five sub</w:t>
      </w:r>
      <w:r w:rsidR="00220A69" w:rsidRPr="00067CC4">
        <w:rPr>
          <w:rFonts w:ascii="Times New Roman" w:hAnsi="Times New Roman" w:cs="Times New Roman"/>
          <w:sz w:val="24"/>
          <w:szCs w:val="24"/>
        </w:rPr>
        <w:t>-</w:t>
      </w:r>
      <w:r w:rsidR="0069678B" w:rsidRPr="00067CC4">
        <w:rPr>
          <w:rFonts w:ascii="Times New Roman" w:hAnsi="Times New Roman" w:cs="Times New Roman"/>
          <w:sz w:val="24"/>
          <w:szCs w:val="24"/>
        </w:rPr>
        <w:t xml:space="preserve">programmes, i.e. co-operatives development support, competitiveness support, enterprise development, development finance, market development and stakeholder relations. Strategic objectives </w:t>
      </w:r>
      <w:r w:rsidR="0038026B" w:rsidRPr="00067CC4">
        <w:rPr>
          <w:rFonts w:ascii="Times New Roman" w:hAnsi="Times New Roman" w:cs="Times New Roman"/>
          <w:sz w:val="24"/>
          <w:szCs w:val="24"/>
        </w:rPr>
        <w:t>are</w:t>
      </w:r>
      <w:r w:rsidR="0069678B" w:rsidRPr="00067CC4">
        <w:rPr>
          <w:rFonts w:ascii="Times New Roman" w:hAnsi="Times New Roman" w:cs="Times New Roman"/>
          <w:sz w:val="24"/>
          <w:szCs w:val="24"/>
        </w:rPr>
        <w:t>-</w:t>
      </w:r>
    </w:p>
    <w:p w14:paraId="4F3E6A84" w14:textId="77777777" w:rsidR="0069678B" w:rsidRPr="00067CC4" w:rsidRDefault="0069678B" w:rsidP="00F7586C">
      <w:pPr>
        <w:pStyle w:val="ListParagraph"/>
        <w:numPr>
          <w:ilvl w:val="0"/>
          <w:numId w:val="17"/>
        </w:numPr>
        <w:autoSpaceDE w:val="0"/>
        <w:autoSpaceDN w:val="0"/>
        <w:adjustRightInd w:val="0"/>
        <w:spacing w:line="360" w:lineRule="auto"/>
        <w:jc w:val="both"/>
      </w:pPr>
      <w:r w:rsidRPr="00067CC4">
        <w:t>Design and implement targeted programmes to support new and existing small and medium enterprises in townships and rural areas;</w:t>
      </w:r>
    </w:p>
    <w:p w14:paraId="22EE5600" w14:textId="77777777" w:rsidR="0069678B" w:rsidRPr="00067CC4" w:rsidRDefault="0069678B" w:rsidP="00F7586C">
      <w:pPr>
        <w:pStyle w:val="ListParagraph"/>
        <w:numPr>
          <w:ilvl w:val="0"/>
          <w:numId w:val="17"/>
        </w:numPr>
        <w:autoSpaceDE w:val="0"/>
        <w:autoSpaceDN w:val="0"/>
        <w:adjustRightInd w:val="0"/>
        <w:spacing w:line="360" w:lineRule="auto"/>
        <w:jc w:val="both"/>
      </w:pPr>
      <w:r w:rsidRPr="00067CC4">
        <w:t>Increase participation of SMME’s and Co-operatives in the mainstream economy;</w:t>
      </w:r>
    </w:p>
    <w:p w14:paraId="67C05EDD" w14:textId="77777777" w:rsidR="0069678B" w:rsidRPr="00067CC4" w:rsidRDefault="0069678B" w:rsidP="00F7586C">
      <w:pPr>
        <w:pStyle w:val="ListParagraph"/>
        <w:numPr>
          <w:ilvl w:val="0"/>
          <w:numId w:val="17"/>
        </w:numPr>
        <w:autoSpaceDE w:val="0"/>
        <w:autoSpaceDN w:val="0"/>
        <w:adjustRightInd w:val="0"/>
        <w:spacing w:line="360" w:lineRule="auto"/>
        <w:jc w:val="both"/>
      </w:pPr>
      <w:r w:rsidRPr="00067CC4">
        <w:t>Coordinate and maximise support for SMME’s and Co-operatives through public and private partnerships;</w:t>
      </w:r>
    </w:p>
    <w:p w14:paraId="57265848" w14:textId="20448F65" w:rsidR="00FE578F" w:rsidRPr="00067CC4" w:rsidRDefault="0069678B" w:rsidP="00F7586C">
      <w:pPr>
        <w:pStyle w:val="ListParagraph"/>
        <w:numPr>
          <w:ilvl w:val="0"/>
          <w:numId w:val="17"/>
        </w:numPr>
        <w:autoSpaceDE w:val="0"/>
        <w:autoSpaceDN w:val="0"/>
        <w:adjustRightInd w:val="0"/>
        <w:spacing w:line="360" w:lineRule="auto"/>
        <w:jc w:val="both"/>
      </w:pPr>
      <w:r w:rsidRPr="00067CC4">
        <w:t>Drive an integrated planning and monitoring for SMME’s and Co-operatives development in townships and rural areas.</w:t>
      </w:r>
    </w:p>
    <w:p w14:paraId="46831077" w14:textId="77777777" w:rsidR="006C6718" w:rsidRPr="00067CC4" w:rsidRDefault="006C6718">
      <w:pPr>
        <w:autoSpaceDE w:val="0"/>
        <w:autoSpaceDN w:val="0"/>
        <w:adjustRightInd w:val="0"/>
        <w:spacing w:line="360" w:lineRule="auto"/>
        <w:contextualSpacing/>
        <w:jc w:val="both"/>
        <w:rPr>
          <w:rFonts w:ascii="Times New Roman" w:hAnsi="Times New Roman" w:cs="Times New Roman"/>
          <w:sz w:val="24"/>
          <w:szCs w:val="24"/>
        </w:rPr>
      </w:pPr>
    </w:p>
    <w:p w14:paraId="56D280A6" w14:textId="755FB92A" w:rsidR="00FD6CC9" w:rsidRPr="00067CC4" w:rsidRDefault="006410CE">
      <w:pPr>
        <w:spacing w:after="12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 xml:space="preserve">The Department had set </w:t>
      </w:r>
      <w:r w:rsidR="00EE6659" w:rsidRPr="00067CC4">
        <w:rPr>
          <w:rFonts w:ascii="Times New Roman" w:hAnsi="Times New Roman" w:cs="Times New Roman"/>
          <w:sz w:val="24"/>
          <w:szCs w:val="24"/>
        </w:rPr>
        <w:t xml:space="preserve">itself </w:t>
      </w:r>
      <w:r w:rsidRPr="00067CC4">
        <w:rPr>
          <w:rFonts w:ascii="Times New Roman" w:hAnsi="Times New Roman" w:cs="Times New Roman"/>
          <w:sz w:val="24"/>
          <w:szCs w:val="24"/>
        </w:rPr>
        <w:t>a target of 1</w:t>
      </w:r>
      <w:r w:rsidR="0069678B" w:rsidRPr="00067CC4">
        <w:rPr>
          <w:rFonts w:ascii="Times New Roman" w:hAnsi="Times New Roman" w:cs="Times New Roman"/>
          <w:sz w:val="24"/>
          <w:szCs w:val="24"/>
        </w:rPr>
        <w:t>3</w:t>
      </w:r>
      <w:r w:rsidRPr="00067CC4">
        <w:rPr>
          <w:rFonts w:ascii="Times New Roman" w:hAnsi="Times New Roman" w:cs="Times New Roman"/>
          <w:sz w:val="24"/>
          <w:szCs w:val="24"/>
        </w:rPr>
        <w:t xml:space="preserve"> KPIs but could only attain</w:t>
      </w:r>
      <w:r w:rsidR="00EE6659" w:rsidRPr="00067CC4">
        <w:rPr>
          <w:rFonts w:ascii="Times New Roman" w:hAnsi="Times New Roman" w:cs="Times New Roman"/>
          <w:sz w:val="24"/>
          <w:szCs w:val="24"/>
        </w:rPr>
        <w:t xml:space="preserve"> </w:t>
      </w:r>
      <w:r w:rsidR="0069678B" w:rsidRPr="00067CC4">
        <w:rPr>
          <w:rFonts w:ascii="Times New Roman" w:hAnsi="Times New Roman" w:cs="Times New Roman"/>
          <w:sz w:val="24"/>
          <w:szCs w:val="24"/>
        </w:rPr>
        <w:t>nine (9)</w:t>
      </w:r>
      <w:r w:rsidR="00FD6CC9" w:rsidRPr="00067CC4">
        <w:rPr>
          <w:rFonts w:ascii="Times New Roman" w:hAnsi="Times New Roman" w:cs="Times New Roman"/>
          <w:sz w:val="24"/>
          <w:szCs w:val="24"/>
        </w:rPr>
        <w:t>, an achievement of 69 percent</w:t>
      </w:r>
      <w:r w:rsidRPr="00067CC4">
        <w:rPr>
          <w:rFonts w:ascii="Times New Roman" w:hAnsi="Times New Roman" w:cs="Times New Roman"/>
          <w:sz w:val="24"/>
          <w:szCs w:val="24"/>
        </w:rPr>
        <w:t xml:space="preserve">. </w:t>
      </w:r>
      <w:r w:rsidR="00FD6CC9" w:rsidRPr="00067CC4">
        <w:rPr>
          <w:rFonts w:ascii="Times New Roman" w:hAnsi="Times New Roman" w:cs="Times New Roman"/>
          <w:sz w:val="24"/>
          <w:szCs w:val="24"/>
        </w:rPr>
        <w:t xml:space="preserve">The Informal and Micro Enterprise Development Programme (“IMEDP”) exceeded the planned target of 7000 by 848, EIP and SEIF became effective and </w:t>
      </w:r>
      <w:r w:rsidR="0038026B" w:rsidRPr="00067CC4">
        <w:rPr>
          <w:rFonts w:ascii="Times New Roman" w:hAnsi="Times New Roman" w:cs="Times New Roman"/>
          <w:sz w:val="24"/>
          <w:szCs w:val="24"/>
        </w:rPr>
        <w:t>integrated</w:t>
      </w:r>
      <w:r w:rsidR="00FD6CC9" w:rsidRPr="00067CC4">
        <w:rPr>
          <w:rFonts w:ascii="Times New Roman" w:hAnsi="Times New Roman" w:cs="Times New Roman"/>
          <w:sz w:val="24"/>
          <w:szCs w:val="24"/>
        </w:rPr>
        <w:t xml:space="preserve"> planning with various local municipalities was pursued. There were areas, however, where the programme performed below par i.e. creation of the Co-operative Development Agency (CDA) remains unattainable, underspending on DSBD flagship projects such as, NIBUS (R54 million), CIS (R11 million) and EIP (R26 million), is a cause for concern considering that all three</w:t>
      </w:r>
      <w:r w:rsidR="00220A69" w:rsidRPr="00067CC4">
        <w:rPr>
          <w:rFonts w:ascii="Times New Roman" w:hAnsi="Times New Roman" w:cs="Times New Roman"/>
          <w:sz w:val="24"/>
          <w:szCs w:val="24"/>
        </w:rPr>
        <w:t xml:space="preserve"> performed poorly during the previous financial year.</w:t>
      </w:r>
    </w:p>
    <w:p w14:paraId="0C6F57DC" w14:textId="1467FECA" w:rsidR="00B4043E" w:rsidRPr="00067CC4" w:rsidRDefault="00B4043E" w:rsidP="008D75E2">
      <w:pPr>
        <w:spacing w:after="120" w:line="240" w:lineRule="auto"/>
        <w:contextualSpacing/>
        <w:jc w:val="both"/>
        <w:rPr>
          <w:rFonts w:ascii="Times New Roman" w:hAnsi="Times New Roman" w:cs="Times New Roman"/>
          <w:b/>
          <w:sz w:val="24"/>
          <w:szCs w:val="24"/>
        </w:rPr>
      </w:pPr>
    </w:p>
    <w:p w14:paraId="74A63FFB" w14:textId="5A703E6F" w:rsidR="005D3C1E" w:rsidRDefault="005D3C1E" w:rsidP="008D75E2">
      <w:pPr>
        <w:spacing w:after="120" w:line="240" w:lineRule="auto"/>
        <w:contextualSpacing/>
        <w:jc w:val="both"/>
        <w:rPr>
          <w:rFonts w:ascii="Times New Roman" w:hAnsi="Times New Roman" w:cs="Times New Roman"/>
          <w:b/>
          <w:sz w:val="24"/>
          <w:szCs w:val="24"/>
        </w:rPr>
      </w:pPr>
    </w:p>
    <w:p w14:paraId="1F181E7D" w14:textId="77777777" w:rsidR="0035379D" w:rsidRPr="00067CC4" w:rsidRDefault="0035379D" w:rsidP="008D75E2">
      <w:pPr>
        <w:spacing w:after="120" w:line="240" w:lineRule="auto"/>
        <w:contextualSpacing/>
        <w:jc w:val="both"/>
        <w:rPr>
          <w:rFonts w:ascii="Times New Roman" w:hAnsi="Times New Roman" w:cs="Times New Roman"/>
          <w:b/>
          <w:sz w:val="24"/>
          <w:szCs w:val="24"/>
        </w:rPr>
      </w:pPr>
    </w:p>
    <w:p w14:paraId="1BD467C4" w14:textId="45D80CC9" w:rsidR="008D75E2" w:rsidRPr="00067CC4" w:rsidRDefault="00D06DA8" w:rsidP="008D75E2">
      <w:pPr>
        <w:spacing w:after="120" w:line="240" w:lineRule="auto"/>
        <w:contextualSpacing/>
        <w:jc w:val="both"/>
        <w:rPr>
          <w:rFonts w:ascii="Times New Roman" w:hAnsi="Times New Roman" w:cs="Times New Roman"/>
          <w:b/>
          <w:sz w:val="24"/>
          <w:szCs w:val="24"/>
        </w:rPr>
      </w:pPr>
      <w:r w:rsidRPr="00067CC4">
        <w:rPr>
          <w:rFonts w:ascii="Times New Roman" w:hAnsi="Times New Roman" w:cs="Times New Roman"/>
          <w:b/>
          <w:sz w:val="24"/>
          <w:szCs w:val="24"/>
        </w:rPr>
        <w:t xml:space="preserve">Table </w:t>
      </w:r>
      <w:r w:rsidR="004D18EA" w:rsidRPr="00067CC4">
        <w:rPr>
          <w:rFonts w:ascii="Times New Roman" w:hAnsi="Times New Roman" w:cs="Times New Roman"/>
          <w:b/>
          <w:sz w:val="24"/>
          <w:szCs w:val="24"/>
        </w:rPr>
        <w:t>12: Summary of Programme 3</w:t>
      </w:r>
    </w:p>
    <w:tbl>
      <w:tblPr>
        <w:tblStyle w:val="TableGrid"/>
        <w:tblW w:w="0" w:type="auto"/>
        <w:tblLook w:val="04A0" w:firstRow="1" w:lastRow="0" w:firstColumn="1" w:lastColumn="0" w:noHBand="0" w:noVBand="1"/>
      </w:tblPr>
      <w:tblGrid>
        <w:gridCol w:w="4508"/>
        <w:gridCol w:w="4508"/>
      </w:tblGrid>
      <w:tr w:rsidR="008D75E2" w:rsidRPr="00067CC4" w14:paraId="1571C0C7" w14:textId="77777777" w:rsidTr="00BC2B2F">
        <w:tc>
          <w:tcPr>
            <w:tcW w:w="4508" w:type="dxa"/>
            <w:shd w:val="clear" w:color="auto" w:fill="70AD47" w:themeFill="accent6"/>
          </w:tcPr>
          <w:p w14:paraId="3E9D803A" w14:textId="77777777" w:rsidR="008D75E2" w:rsidRPr="00067CC4" w:rsidRDefault="008D75E2" w:rsidP="002950A8">
            <w:pPr>
              <w:spacing w:after="120"/>
              <w:contextualSpacing/>
              <w:jc w:val="both"/>
              <w:rPr>
                <w:rFonts w:ascii="Times New Roman" w:hAnsi="Times New Roman" w:cs="Times New Roman"/>
                <w:b/>
                <w:sz w:val="24"/>
                <w:szCs w:val="24"/>
              </w:rPr>
            </w:pPr>
            <w:r w:rsidRPr="00067CC4">
              <w:rPr>
                <w:rFonts w:ascii="Times New Roman" w:hAnsi="Times New Roman" w:cs="Times New Roman"/>
                <w:b/>
                <w:sz w:val="24"/>
                <w:szCs w:val="24"/>
              </w:rPr>
              <w:t>Total Number of KPIs</w:t>
            </w:r>
          </w:p>
        </w:tc>
        <w:tc>
          <w:tcPr>
            <w:tcW w:w="4508" w:type="dxa"/>
            <w:shd w:val="clear" w:color="auto" w:fill="70AD47" w:themeFill="accent6"/>
          </w:tcPr>
          <w:p w14:paraId="3B4D097C" w14:textId="514688F3" w:rsidR="008D75E2" w:rsidRPr="00067CC4" w:rsidRDefault="0056469D" w:rsidP="002950A8">
            <w:pPr>
              <w:spacing w:after="120"/>
              <w:contextualSpacing/>
              <w:jc w:val="both"/>
              <w:rPr>
                <w:rFonts w:ascii="Times New Roman" w:hAnsi="Times New Roman" w:cs="Times New Roman"/>
                <w:b/>
                <w:sz w:val="24"/>
                <w:szCs w:val="24"/>
              </w:rPr>
            </w:pPr>
            <w:r w:rsidRPr="00067CC4">
              <w:rPr>
                <w:rFonts w:ascii="Times New Roman" w:hAnsi="Times New Roman" w:cs="Times New Roman"/>
                <w:b/>
                <w:sz w:val="24"/>
                <w:szCs w:val="24"/>
              </w:rPr>
              <w:t>13</w:t>
            </w:r>
          </w:p>
        </w:tc>
      </w:tr>
      <w:tr w:rsidR="008D75E2" w:rsidRPr="00067CC4" w14:paraId="354DF9E9" w14:textId="77777777" w:rsidTr="002950A8">
        <w:tc>
          <w:tcPr>
            <w:tcW w:w="4508" w:type="dxa"/>
          </w:tcPr>
          <w:p w14:paraId="47FD46E4" w14:textId="77777777" w:rsidR="008D75E2" w:rsidRPr="00067CC4" w:rsidRDefault="008D75E2"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KPI’s with targets achieved</w:t>
            </w:r>
          </w:p>
        </w:tc>
        <w:tc>
          <w:tcPr>
            <w:tcW w:w="4508" w:type="dxa"/>
          </w:tcPr>
          <w:p w14:paraId="5A95864C" w14:textId="1A00A30D" w:rsidR="008D75E2" w:rsidRPr="00067CC4" w:rsidRDefault="0056469D"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9 (69%)</w:t>
            </w:r>
          </w:p>
        </w:tc>
      </w:tr>
      <w:tr w:rsidR="008D75E2" w:rsidRPr="00067CC4" w14:paraId="30F623FB" w14:textId="77777777" w:rsidTr="002950A8">
        <w:tc>
          <w:tcPr>
            <w:tcW w:w="4508" w:type="dxa"/>
          </w:tcPr>
          <w:p w14:paraId="0B79337E" w14:textId="77777777" w:rsidR="008D75E2" w:rsidRPr="00067CC4" w:rsidRDefault="008D75E2"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KPI’s with targets partially achieved</w:t>
            </w:r>
          </w:p>
        </w:tc>
        <w:tc>
          <w:tcPr>
            <w:tcW w:w="4508" w:type="dxa"/>
          </w:tcPr>
          <w:p w14:paraId="43B92611" w14:textId="257BFC38" w:rsidR="008D75E2" w:rsidRPr="00067CC4" w:rsidRDefault="0056469D"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0</w:t>
            </w:r>
          </w:p>
        </w:tc>
      </w:tr>
      <w:tr w:rsidR="008D75E2" w:rsidRPr="00067CC4" w14:paraId="7120545C" w14:textId="77777777" w:rsidTr="002950A8">
        <w:tc>
          <w:tcPr>
            <w:tcW w:w="4508" w:type="dxa"/>
          </w:tcPr>
          <w:p w14:paraId="6DCF2ACC" w14:textId="77777777" w:rsidR="008D75E2" w:rsidRPr="00067CC4" w:rsidRDefault="008D75E2" w:rsidP="002950A8">
            <w:pPr>
              <w:spacing w:after="120"/>
              <w:contextualSpacing/>
              <w:jc w:val="both"/>
              <w:rPr>
                <w:rFonts w:ascii="Times New Roman" w:hAnsi="Times New Roman" w:cs="Times New Roman"/>
                <w:sz w:val="24"/>
                <w:szCs w:val="24"/>
              </w:rPr>
            </w:pPr>
            <w:r w:rsidRPr="00067CC4">
              <w:rPr>
                <w:rFonts w:ascii="Times New Roman" w:hAnsi="Times New Roman" w:cs="Times New Roman"/>
                <w:b/>
                <w:bCs/>
                <w:sz w:val="24"/>
                <w:szCs w:val="24"/>
              </w:rPr>
              <w:t>KPI’s with targets not achieved</w:t>
            </w:r>
          </w:p>
        </w:tc>
        <w:tc>
          <w:tcPr>
            <w:tcW w:w="4508" w:type="dxa"/>
          </w:tcPr>
          <w:p w14:paraId="3FA9D36A" w14:textId="2087C9A9" w:rsidR="008D75E2" w:rsidRPr="00067CC4" w:rsidRDefault="0056469D"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4 (31%)</w:t>
            </w:r>
          </w:p>
        </w:tc>
      </w:tr>
      <w:tr w:rsidR="008D75E2" w:rsidRPr="00067CC4" w14:paraId="542ECB87" w14:textId="77777777" w:rsidTr="007A3BA2">
        <w:tc>
          <w:tcPr>
            <w:tcW w:w="4508" w:type="dxa"/>
            <w:shd w:val="clear" w:color="auto" w:fill="D9D9D9" w:themeFill="background1" w:themeFillShade="D9"/>
          </w:tcPr>
          <w:p w14:paraId="005138E0" w14:textId="77777777" w:rsidR="008D75E2" w:rsidRPr="00067CC4" w:rsidRDefault="008D75E2" w:rsidP="002950A8">
            <w:pPr>
              <w:spacing w:after="120"/>
              <w:contextualSpacing/>
              <w:jc w:val="both"/>
              <w:rPr>
                <w:rFonts w:ascii="Times New Roman" w:hAnsi="Times New Roman" w:cs="Times New Roman"/>
                <w:b/>
                <w:bCs/>
                <w:sz w:val="24"/>
                <w:szCs w:val="24"/>
              </w:rPr>
            </w:pPr>
          </w:p>
        </w:tc>
        <w:tc>
          <w:tcPr>
            <w:tcW w:w="4508" w:type="dxa"/>
            <w:shd w:val="clear" w:color="auto" w:fill="D9D9D9" w:themeFill="background1" w:themeFillShade="D9"/>
          </w:tcPr>
          <w:p w14:paraId="46FF88C5" w14:textId="70D72FC2" w:rsidR="008D75E2" w:rsidRPr="00067CC4" w:rsidRDefault="008D75E2"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R’000</w:t>
            </w:r>
          </w:p>
        </w:tc>
      </w:tr>
      <w:tr w:rsidR="008D75E2" w:rsidRPr="00067CC4" w14:paraId="2BCD06CB" w14:textId="77777777" w:rsidTr="002950A8">
        <w:tc>
          <w:tcPr>
            <w:tcW w:w="4508" w:type="dxa"/>
          </w:tcPr>
          <w:p w14:paraId="2242D9BB" w14:textId="77777777" w:rsidR="008D75E2" w:rsidRPr="00067CC4" w:rsidRDefault="008D75E2"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Budget</w:t>
            </w:r>
          </w:p>
        </w:tc>
        <w:tc>
          <w:tcPr>
            <w:tcW w:w="4508" w:type="dxa"/>
          </w:tcPr>
          <w:p w14:paraId="79A78CAF" w14:textId="14501FA8" w:rsidR="008D75E2" w:rsidRPr="00067CC4" w:rsidRDefault="0056469D"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1.178</w:t>
            </w:r>
          </w:p>
        </w:tc>
      </w:tr>
      <w:tr w:rsidR="008D75E2" w:rsidRPr="00067CC4" w14:paraId="0BDEE1FA" w14:textId="77777777" w:rsidTr="002950A8">
        <w:tc>
          <w:tcPr>
            <w:tcW w:w="4508" w:type="dxa"/>
          </w:tcPr>
          <w:p w14:paraId="738A5EE7" w14:textId="77777777" w:rsidR="008D75E2" w:rsidRPr="00067CC4" w:rsidRDefault="008D75E2"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Expenditure</w:t>
            </w:r>
          </w:p>
        </w:tc>
        <w:tc>
          <w:tcPr>
            <w:tcW w:w="4508" w:type="dxa"/>
          </w:tcPr>
          <w:p w14:paraId="1E67B6DC" w14:textId="60DB198A" w:rsidR="008D75E2" w:rsidRPr="00067CC4" w:rsidRDefault="0056469D"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1.084</w:t>
            </w:r>
          </w:p>
        </w:tc>
      </w:tr>
      <w:tr w:rsidR="008D75E2" w:rsidRPr="00067CC4" w14:paraId="1FB79D1A" w14:textId="77777777" w:rsidTr="002950A8">
        <w:tc>
          <w:tcPr>
            <w:tcW w:w="4508" w:type="dxa"/>
          </w:tcPr>
          <w:p w14:paraId="008FF550" w14:textId="77777777" w:rsidR="008D75E2" w:rsidRPr="00067CC4" w:rsidRDefault="008D75E2"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Under spending</w:t>
            </w:r>
          </w:p>
        </w:tc>
        <w:tc>
          <w:tcPr>
            <w:tcW w:w="4508" w:type="dxa"/>
          </w:tcPr>
          <w:p w14:paraId="2DC2A819" w14:textId="506FB519" w:rsidR="008D75E2" w:rsidRPr="00067CC4" w:rsidRDefault="00231F2F"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97</w:t>
            </w:r>
          </w:p>
        </w:tc>
      </w:tr>
      <w:tr w:rsidR="008D75E2" w:rsidRPr="00067CC4" w14:paraId="1404440D" w14:textId="77777777" w:rsidTr="002950A8">
        <w:tc>
          <w:tcPr>
            <w:tcW w:w="4508" w:type="dxa"/>
          </w:tcPr>
          <w:p w14:paraId="6212C180" w14:textId="6883647C" w:rsidR="008D75E2" w:rsidRPr="00067CC4" w:rsidRDefault="008D75E2" w:rsidP="002950A8">
            <w:pPr>
              <w:spacing w:after="120"/>
              <w:contextualSpacing/>
              <w:jc w:val="both"/>
              <w:rPr>
                <w:rFonts w:ascii="Times New Roman" w:hAnsi="Times New Roman" w:cs="Times New Roman"/>
                <w:sz w:val="24"/>
                <w:szCs w:val="24"/>
              </w:rPr>
            </w:pPr>
            <w:r w:rsidRPr="00067CC4">
              <w:rPr>
                <w:rFonts w:ascii="Times New Roman" w:hAnsi="Times New Roman" w:cs="Times New Roman"/>
                <w:b/>
                <w:bCs/>
                <w:sz w:val="24"/>
                <w:szCs w:val="24"/>
              </w:rPr>
              <w:t>Spent</w:t>
            </w:r>
          </w:p>
        </w:tc>
        <w:tc>
          <w:tcPr>
            <w:tcW w:w="4508" w:type="dxa"/>
          </w:tcPr>
          <w:p w14:paraId="049645E6" w14:textId="13B2D22D" w:rsidR="008D75E2" w:rsidRPr="00067CC4" w:rsidRDefault="0056469D"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92</w:t>
            </w:r>
            <w:r w:rsidR="00220A69" w:rsidRPr="00067CC4">
              <w:rPr>
                <w:rFonts w:ascii="Times New Roman" w:hAnsi="Times New Roman" w:cs="Times New Roman"/>
                <w:sz w:val="24"/>
                <w:szCs w:val="24"/>
              </w:rPr>
              <w:t>%</w:t>
            </w:r>
          </w:p>
        </w:tc>
      </w:tr>
      <w:tr w:rsidR="008D75E2" w:rsidRPr="00067CC4" w14:paraId="44A62D74" w14:textId="77777777" w:rsidTr="002950A8">
        <w:tc>
          <w:tcPr>
            <w:tcW w:w="4508" w:type="dxa"/>
          </w:tcPr>
          <w:p w14:paraId="02B362BF" w14:textId="4E35B5C1" w:rsidR="008D75E2" w:rsidRPr="00067CC4" w:rsidRDefault="008D75E2" w:rsidP="002950A8">
            <w:pPr>
              <w:spacing w:after="120"/>
              <w:contextualSpacing/>
              <w:jc w:val="both"/>
              <w:rPr>
                <w:rFonts w:ascii="Times New Roman" w:hAnsi="Times New Roman" w:cs="Times New Roman"/>
                <w:sz w:val="24"/>
                <w:szCs w:val="24"/>
              </w:rPr>
            </w:pPr>
            <w:r w:rsidRPr="00067CC4">
              <w:rPr>
                <w:rFonts w:ascii="Times New Roman" w:hAnsi="Times New Roman" w:cs="Times New Roman"/>
                <w:b/>
                <w:bCs/>
                <w:sz w:val="24"/>
                <w:szCs w:val="24"/>
              </w:rPr>
              <w:t>Underspent</w:t>
            </w:r>
          </w:p>
        </w:tc>
        <w:tc>
          <w:tcPr>
            <w:tcW w:w="4508" w:type="dxa"/>
          </w:tcPr>
          <w:p w14:paraId="36DFD975" w14:textId="7D8A89CC" w:rsidR="008D75E2" w:rsidRPr="00067CC4" w:rsidRDefault="00231F2F" w:rsidP="002950A8">
            <w:pPr>
              <w:spacing w:after="120"/>
              <w:contextualSpacing/>
              <w:jc w:val="both"/>
              <w:rPr>
                <w:rFonts w:ascii="Times New Roman" w:hAnsi="Times New Roman" w:cs="Times New Roman"/>
                <w:sz w:val="24"/>
                <w:szCs w:val="24"/>
              </w:rPr>
            </w:pPr>
            <w:r w:rsidRPr="00067CC4">
              <w:rPr>
                <w:rFonts w:ascii="Times New Roman" w:hAnsi="Times New Roman" w:cs="Times New Roman"/>
                <w:sz w:val="24"/>
                <w:szCs w:val="24"/>
              </w:rPr>
              <w:t>8</w:t>
            </w:r>
            <w:r w:rsidR="00220A69" w:rsidRPr="00067CC4">
              <w:rPr>
                <w:rFonts w:ascii="Times New Roman" w:hAnsi="Times New Roman" w:cs="Times New Roman"/>
                <w:sz w:val="24"/>
                <w:szCs w:val="24"/>
              </w:rPr>
              <w:t>%</w:t>
            </w:r>
          </w:p>
        </w:tc>
      </w:tr>
      <w:tr w:rsidR="008D75E2" w:rsidRPr="00067CC4" w14:paraId="6CE10715" w14:textId="77777777" w:rsidTr="007A3BA2">
        <w:tc>
          <w:tcPr>
            <w:tcW w:w="4508" w:type="dxa"/>
            <w:shd w:val="clear" w:color="auto" w:fill="D9D9D9" w:themeFill="background1" w:themeFillShade="D9"/>
          </w:tcPr>
          <w:p w14:paraId="362AA4B7" w14:textId="77777777" w:rsidR="008D75E2" w:rsidRPr="00067CC4" w:rsidRDefault="008D75E2" w:rsidP="002950A8">
            <w:pPr>
              <w:spacing w:after="120"/>
              <w:contextualSpacing/>
              <w:jc w:val="both"/>
              <w:rPr>
                <w:rFonts w:ascii="Times New Roman" w:hAnsi="Times New Roman" w:cs="Times New Roman"/>
                <w:sz w:val="24"/>
                <w:szCs w:val="24"/>
              </w:rPr>
            </w:pPr>
            <w:r w:rsidRPr="00067CC4">
              <w:rPr>
                <w:rFonts w:ascii="Times New Roman" w:hAnsi="Times New Roman" w:cs="Times New Roman"/>
                <w:b/>
                <w:bCs/>
                <w:sz w:val="24"/>
                <w:szCs w:val="24"/>
              </w:rPr>
              <w:t>Reasons for material under spending</w:t>
            </w:r>
          </w:p>
          <w:p w14:paraId="1CFDD7B3" w14:textId="77777777" w:rsidR="008D75E2" w:rsidRPr="00067CC4" w:rsidRDefault="008D75E2" w:rsidP="002950A8">
            <w:pPr>
              <w:spacing w:after="120"/>
              <w:contextualSpacing/>
              <w:jc w:val="both"/>
              <w:rPr>
                <w:rFonts w:ascii="Times New Roman" w:hAnsi="Times New Roman" w:cs="Times New Roman"/>
                <w:sz w:val="24"/>
                <w:szCs w:val="24"/>
              </w:rPr>
            </w:pPr>
          </w:p>
        </w:tc>
        <w:tc>
          <w:tcPr>
            <w:tcW w:w="4508" w:type="dxa"/>
            <w:shd w:val="clear" w:color="auto" w:fill="D9D9D9" w:themeFill="background1" w:themeFillShade="D9"/>
          </w:tcPr>
          <w:p w14:paraId="5148B1FD" w14:textId="46D54B66" w:rsidR="008D75E2" w:rsidRPr="00067CC4" w:rsidRDefault="00220A69" w:rsidP="002950A8">
            <w:pPr>
              <w:spacing w:after="120"/>
              <w:contextualSpacing/>
              <w:jc w:val="both"/>
              <w:rPr>
                <w:rFonts w:ascii="Times New Roman" w:hAnsi="Times New Roman" w:cs="Times New Roman"/>
                <w:b/>
                <w:sz w:val="24"/>
                <w:szCs w:val="24"/>
              </w:rPr>
            </w:pPr>
            <w:r w:rsidRPr="00067CC4">
              <w:rPr>
                <w:rFonts w:ascii="Times New Roman" w:hAnsi="Times New Roman" w:cs="Times New Roman"/>
                <w:b/>
                <w:sz w:val="24"/>
                <w:szCs w:val="24"/>
              </w:rPr>
              <w:t>NIBUS (R54 million), CIS (R11 million) and EIP (R26 million)</w:t>
            </w:r>
          </w:p>
        </w:tc>
      </w:tr>
    </w:tbl>
    <w:p w14:paraId="5C4C3CDD" w14:textId="0301AF87" w:rsidR="004B3BEC" w:rsidRPr="00067CC4" w:rsidRDefault="000C551C" w:rsidP="00CF23DC">
      <w:pPr>
        <w:spacing w:after="120" w:line="360" w:lineRule="auto"/>
        <w:contextualSpacing/>
        <w:jc w:val="both"/>
        <w:rPr>
          <w:rFonts w:ascii="Times New Roman" w:hAnsi="Times New Roman" w:cs="Times New Roman"/>
          <w:b/>
          <w:sz w:val="24"/>
          <w:szCs w:val="24"/>
        </w:rPr>
      </w:pPr>
      <w:r w:rsidRPr="00067CC4">
        <w:rPr>
          <w:rFonts w:ascii="Times New Roman" w:hAnsi="Times New Roman" w:cs="Times New Roman"/>
          <w:sz w:val="24"/>
          <w:szCs w:val="24"/>
        </w:rPr>
        <w:t>Source: DBSD 2016/17 Annual Report</w:t>
      </w:r>
    </w:p>
    <w:p w14:paraId="09ECCAA9" w14:textId="1989DA3D" w:rsidR="00220A69" w:rsidRPr="00067CC4" w:rsidRDefault="00220A69" w:rsidP="004D18EA">
      <w:pPr>
        <w:spacing w:after="120" w:line="360" w:lineRule="auto"/>
        <w:contextualSpacing/>
        <w:jc w:val="both"/>
        <w:rPr>
          <w:rFonts w:ascii="Times New Roman" w:hAnsi="Times New Roman" w:cs="Times New Roman"/>
          <w:b/>
          <w:sz w:val="24"/>
          <w:szCs w:val="24"/>
        </w:rPr>
      </w:pPr>
    </w:p>
    <w:p w14:paraId="0AD6AE86" w14:textId="22277106" w:rsidR="00F452DA" w:rsidRPr="00067CC4" w:rsidRDefault="00EE6659" w:rsidP="004D18EA">
      <w:pPr>
        <w:spacing w:after="120" w:line="360" w:lineRule="auto"/>
        <w:contextualSpacing/>
        <w:jc w:val="both"/>
        <w:rPr>
          <w:rFonts w:ascii="Times New Roman" w:hAnsi="Times New Roman" w:cs="Times New Roman"/>
          <w:b/>
          <w:sz w:val="24"/>
          <w:szCs w:val="24"/>
        </w:rPr>
      </w:pPr>
      <w:r w:rsidRPr="00067CC4">
        <w:rPr>
          <w:rFonts w:ascii="Times New Roman" w:hAnsi="Times New Roman" w:cs="Times New Roman"/>
          <w:b/>
          <w:sz w:val="24"/>
          <w:szCs w:val="24"/>
        </w:rPr>
        <w:t>5.3</w:t>
      </w:r>
      <w:r w:rsidRPr="00067CC4">
        <w:rPr>
          <w:rFonts w:ascii="Times New Roman" w:hAnsi="Times New Roman" w:cs="Times New Roman"/>
          <w:b/>
          <w:sz w:val="24"/>
          <w:szCs w:val="24"/>
        </w:rPr>
        <w:tab/>
      </w:r>
      <w:r w:rsidRPr="00067CC4">
        <w:rPr>
          <w:rFonts w:ascii="Times New Roman" w:eastAsia="Times New Roman" w:hAnsi="Times New Roman" w:cs="Times New Roman"/>
          <w:b/>
          <w:sz w:val="24"/>
          <w:szCs w:val="24"/>
          <w:lang w:eastAsia="en-GB"/>
        </w:rPr>
        <w:t xml:space="preserve">Interaction </w:t>
      </w:r>
      <w:r w:rsidR="0038026B" w:rsidRPr="00067CC4">
        <w:rPr>
          <w:rFonts w:ascii="Times New Roman" w:eastAsia="Times New Roman" w:hAnsi="Times New Roman" w:cs="Times New Roman"/>
          <w:b/>
          <w:sz w:val="24"/>
          <w:szCs w:val="24"/>
          <w:lang w:eastAsia="en-GB"/>
        </w:rPr>
        <w:t>between</w:t>
      </w:r>
      <w:r w:rsidRPr="00067CC4">
        <w:rPr>
          <w:rFonts w:ascii="Times New Roman" w:eastAsia="Times New Roman" w:hAnsi="Times New Roman" w:cs="Times New Roman"/>
          <w:b/>
          <w:sz w:val="24"/>
          <w:szCs w:val="24"/>
          <w:lang w:eastAsia="en-GB"/>
        </w:rPr>
        <w:t xml:space="preserve"> the Committee and Small Businesses and Co</w:t>
      </w:r>
      <w:r w:rsidR="00917DC8" w:rsidRPr="00067CC4">
        <w:rPr>
          <w:rFonts w:ascii="Times New Roman" w:eastAsia="Times New Roman" w:hAnsi="Times New Roman" w:cs="Times New Roman"/>
          <w:b/>
          <w:sz w:val="24"/>
          <w:szCs w:val="24"/>
          <w:lang w:eastAsia="en-GB"/>
        </w:rPr>
        <w:t>-</w:t>
      </w:r>
      <w:r w:rsidRPr="00067CC4">
        <w:rPr>
          <w:rFonts w:ascii="Times New Roman" w:eastAsia="Times New Roman" w:hAnsi="Times New Roman" w:cs="Times New Roman"/>
          <w:b/>
          <w:sz w:val="24"/>
          <w:szCs w:val="24"/>
          <w:lang w:eastAsia="en-GB"/>
        </w:rPr>
        <w:t>operatives</w:t>
      </w:r>
    </w:p>
    <w:p w14:paraId="7468BCCC" w14:textId="403D6C10" w:rsidR="00D003DB" w:rsidRPr="00067CC4" w:rsidRDefault="00D003DB" w:rsidP="004D18EA">
      <w:pPr>
        <w:spacing w:after="12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lang w:val="en-GB" w:eastAsia="en-GB"/>
        </w:rPr>
        <w:t xml:space="preserve">In an effort to deepening understanding of small business ecosystem the Portfolio Committee embarked on two oversight visits to KwaZulu Natal and Mpumalanga provinces, </w:t>
      </w:r>
      <w:r w:rsidR="00185E19" w:rsidRPr="00067CC4">
        <w:rPr>
          <w:rFonts w:ascii="Times New Roman" w:hAnsi="Times New Roman" w:cs="Times New Roman"/>
          <w:sz w:val="24"/>
          <w:szCs w:val="24"/>
          <w:lang w:val="en-GB" w:eastAsia="en-GB"/>
        </w:rPr>
        <w:t xml:space="preserve">where it </w:t>
      </w:r>
      <w:r w:rsidRPr="00067CC4">
        <w:rPr>
          <w:rFonts w:ascii="Times New Roman" w:hAnsi="Times New Roman" w:cs="Times New Roman"/>
          <w:sz w:val="24"/>
          <w:szCs w:val="24"/>
          <w:lang w:val="en-GB" w:eastAsia="en-GB"/>
        </w:rPr>
        <w:t>engaged a substantial number of small enterprises</w:t>
      </w:r>
      <w:r w:rsidR="00917DC8" w:rsidRPr="00067CC4">
        <w:rPr>
          <w:rFonts w:ascii="Times New Roman" w:hAnsi="Times New Roman" w:cs="Times New Roman"/>
          <w:sz w:val="24"/>
          <w:szCs w:val="24"/>
          <w:lang w:val="en-GB" w:eastAsia="en-GB"/>
        </w:rPr>
        <w:t xml:space="preserve">, municipalities, traditional leadership and small business </w:t>
      </w:r>
      <w:r w:rsidR="000C551C" w:rsidRPr="00067CC4">
        <w:rPr>
          <w:rFonts w:ascii="Times New Roman" w:hAnsi="Times New Roman" w:cs="Times New Roman"/>
          <w:sz w:val="24"/>
          <w:szCs w:val="24"/>
          <w:lang w:val="en-GB" w:eastAsia="en-GB"/>
        </w:rPr>
        <w:t>representatives</w:t>
      </w:r>
      <w:r w:rsidRPr="00067CC4">
        <w:rPr>
          <w:rFonts w:ascii="Times New Roman" w:hAnsi="Times New Roman" w:cs="Times New Roman"/>
          <w:sz w:val="24"/>
          <w:szCs w:val="24"/>
          <w:lang w:val="en-GB" w:eastAsia="en-GB"/>
        </w:rPr>
        <w:t xml:space="preserve">. </w:t>
      </w:r>
      <w:r w:rsidRPr="00067CC4">
        <w:rPr>
          <w:rFonts w:ascii="Times New Roman" w:hAnsi="Times New Roman" w:cs="Times New Roman"/>
          <w:sz w:val="24"/>
          <w:szCs w:val="24"/>
        </w:rPr>
        <w:t xml:space="preserve">The oversight visits were in accordance with the mandate of the Committee as outlined in the Constitution of the Republic of South Africa, which is to legislate, conduct oversight over the executive and facilitate public participation. The visits were also in furtherance and to accomplish the Committee’s own strategic </w:t>
      </w:r>
      <w:r w:rsidR="000C551C" w:rsidRPr="00067CC4">
        <w:rPr>
          <w:rFonts w:ascii="Times New Roman" w:hAnsi="Times New Roman" w:cs="Times New Roman"/>
          <w:sz w:val="24"/>
          <w:szCs w:val="24"/>
        </w:rPr>
        <w:t>objectives that</w:t>
      </w:r>
      <w:r w:rsidRPr="00067CC4">
        <w:rPr>
          <w:rFonts w:ascii="Times New Roman" w:hAnsi="Times New Roman" w:cs="Times New Roman"/>
          <w:sz w:val="24"/>
          <w:szCs w:val="24"/>
        </w:rPr>
        <w:t xml:space="preserve"> are rooted on the strategic objective(s) and outcome(s) of the fifth Parliament. These (strategic objectives of the Committee) further recognises the Department and its agencies’ priorities as captured in their respective five-year Strategic Plans and Annual Performance Plans.</w:t>
      </w:r>
    </w:p>
    <w:p w14:paraId="518CA39A" w14:textId="77777777" w:rsidR="00917DC8" w:rsidRPr="00067CC4" w:rsidRDefault="00917DC8" w:rsidP="004D18EA">
      <w:pPr>
        <w:pStyle w:val="Default"/>
        <w:spacing w:line="360" w:lineRule="auto"/>
        <w:contextualSpacing/>
        <w:jc w:val="both"/>
        <w:rPr>
          <w:color w:val="auto"/>
        </w:rPr>
      </w:pPr>
    </w:p>
    <w:p w14:paraId="0889EBF6" w14:textId="2E38D2B1" w:rsidR="00D003DB" w:rsidRPr="00067CC4" w:rsidRDefault="00185E19" w:rsidP="004D18EA">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D</w:t>
      </w:r>
      <w:r w:rsidR="00D003DB" w:rsidRPr="00067CC4">
        <w:rPr>
          <w:rFonts w:ascii="Times New Roman" w:hAnsi="Times New Roman" w:cs="Times New Roman"/>
          <w:sz w:val="24"/>
          <w:szCs w:val="24"/>
        </w:rPr>
        <w:t xml:space="preserve">uring 14 - 15 September </w:t>
      </w:r>
      <w:r w:rsidR="0038026B" w:rsidRPr="00067CC4">
        <w:rPr>
          <w:rFonts w:ascii="Times New Roman" w:hAnsi="Times New Roman" w:cs="Times New Roman"/>
          <w:sz w:val="24"/>
          <w:szCs w:val="24"/>
        </w:rPr>
        <w:t>2016,</w:t>
      </w:r>
      <w:r w:rsidRPr="00067CC4">
        <w:rPr>
          <w:rFonts w:ascii="Times New Roman" w:hAnsi="Times New Roman" w:cs="Times New Roman"/>
          <w:sz w:val="24"/>
          <w:szCs w:val="24"/>
        </w:rPr>
        <w:t xml:space="preserve"> the Committee visited KwaZulu Natal province</w:t>
      </w:r>
      <w:r w:rsidR="00D003DB" w:rsidRPr="00067CC4">
        <w:rPr>
          <w:rFonts w:ascii="Times New Roman" w:hAnsi="Times New Roman" w:cs="Times New Roman"/>
          <w:sz w:val="24"/>
          <w:szCs w:val="24"/>
        </w:rPr>
        <w:t>. The Committee had targeted to visit the Free State Province. However, in light of the fact that the Department of Small Business Development had already begun disbursing funds in KZN projects under the Co-o</w:t>
      </w:r>
      <w:r w:rsidRPr="00067CC4">
        <w:rPr>
          <w:rFonts w:ascii="Times New Roman" w:hAnsi="Times New Roman" w:cs="Times New Roman"/>
          <w:sz w:val="24"/>
          <w:szCs w:val="24"/>
        </w:rPr>
        <w:t>peratives Incentive Scheme</w:t>
      </w:r>
      <w:r w:rsidR="00D003DB" w:rsidRPr="00067CC4">
        <w:rPr>
          <w:rFonts w:ascii="Times New Roman" w:hAnsi="Times New Roman" w:cs="Times New Roman"/>
          <w:sz w:val="24"/>
          <w:szCs w:val="24"/>
        </w:rPr>
        <w:t xml:space="preserve"> to support 12 primary agricultural co-operatives, </w:t>
      </w:r>
      <w:r w:rsidRPr="00067CC4">
        <w:rPr>
          <w:rFonts w:ascii="Times New Roman" w:hAnsi="Times New Roman" w:cs="Times New Roman"/>
          <w:sz w:val="24"/>
          <w:szCs w:val="24"/>
        </w:rPr>
        <w:t>commonly</w:t>
      </w:r>
      <w:r w:rsidR="00D003DB" w:rsidRPr="00067CC4">
        <w:rPr>
          <w:rFonts w:ascii="Times New Roman" w:hAnsi="Times New Roman" w:cs="Times New Roman"/>
          <w:sz w:val="24"/>
          <w:szCs w:val="24"/>
        </w:rPr>
        <w:t xml:space="preserve"> referred to as “The 12 Balimi KZN Co-operatives”, the Committee felt it was prudent to instead visit the province in an effort to taking stock of what was being done there. </w:t>
      </w:r>
      <w:r w:rsidR="0038026B" w:rsidRPr="00067CC4">
        <w:rPr>
          <w:rFonts w:ascii="Times New Roman" w:hAnsi="Times New Roman" w:cs="Times New Roman"/>
          <w:sz w:val="24"/>
          <w:szCs w:val="24"/>
        </w:rPr>
        <w:t>Five</w:t>
      </w:r>
      <w:r w:rsidR="00D003DB" w:rsidRPr="00067CC4">
        <w:rPr>
          <w:rFonts w:ascii="Times New Roman" w:hAnsi="Times New Roman" w:cs="Times New Roman"/>
          <w:sz w:val="24"/>
          <w:szCs w:val="24"/>
        </w:rPr>
        <w:t xml:space="preserve"> municipalities, namely, eThekwini Metro, uGu, iLembe, Harry Gwala and uMgungundlovu District Municipalities</w:t>
      </w:r>
      <w:r w:rsidRPr="00067CC4">
        <w:rPr>
          <w:rFonts w:ascii="Times New Roman" w:hAnsi="Times New Roman" w:cs="Times New Roman"/>
          <w:sz w:val="24"/>
          <w:szCs w:val="24"/>
        </w:rPr>
        <w:t xml:space="preserve"> were visited</w:t>
      </w:r>
      <w:r w:rsidR="00D003DB" w:rsidRPr="00067CC4">
        <w:rPr>
          <w:rFonts w:ascii="Times New Roman" w:hAnsi="Times New Roman" w:cs="Times New Roman"/>
          <w:sz w:val="24"/>
          <w:szCs w:val="24"/>
        </w:rPr>
        <w:t>.</w:t>
      </w:r>
      <w:r w:rsidRPr="00067CC4">
        <w:rPr>
          <w:rFonts w:ascii="Times New Roman" w:hAnsi="Times New Roman" w:cs="Times New Roman"/>
          <w:sz w:val="24"/>
          <w:szCs w:val="24"/>
        </w:rPr>
        <w:t xml:space="preserve"> </w:t>
      </w:r>
    </w:p>
    <w:p w14:paraId="1AC5C653" w14:textId="77777777" w:rsidR="00185E19" w:rsidRPr="00067CC4" w:rsidRDefault="00185E19" w:rsidP="004D18EA">
      <w:pPr>
        <w:spacing w:line="360" w:lineRule="auto"/>
        <w:contextualSpacing/>
        <w:jc w:val="both"/>
        <w:rPr>
          <w:rFonts w:ascii="Times New Roman" w:hAnsi="Times New Roman" w:cs="Times New Roman"/>
          <w:sz w:val="24"/>
          <w:szCs w:val="24"/>
        </w:rPr>
      </w:pPr>
    </w:p>
    <w:p w14:paraId="4A3D5C73" w14:textId="66AC81AF" w:rsidR="00185E19" w:rsidRPr="00067CC4" w:rsidRDefault="00D003DB" w:rsidP="004D18EA">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The Committee</w:t>
      </w:r>
      <w:r w:rsidR="00185E19" w:rsidRPr="00067CC4">
        <w:rPr>
          <w:rFonts w:ascii="Times New Roman" w:hAnsi="Times New Roman" w:cs="Times New Roman"/>
          <w:sz w:val="24"/>
          <w:szCs w:val="24"/>
        </w:rPr>
        <w:t xml:space="preserve"> also visited</w:t>
      </w:r>
      <w:r w:rsidRPr="00067CC4">
        <w:rPr>
          <w:rFonts w:ascii="Times New Roman" w:hAnsi="Times New Roman" w:cs="Times New Roman"/>
          <w:sz w:val="24"/>
          <w:szCs w:val="24"/>
        </w:rPr>
        <w:t xml:space="preserve"> Mpumalanga Province </w:t>
      </w:r>
      <w:r w:rsidR="00185E19" w:rsidRPr="00067CC4">
        <w:rPr>
          <w:rFonts w:ascii="Times New Roman" w:hAnsi="Times New Roman" w:cs="Times New Roman"/>
          <w:sz w:val="24"/>
          <w:szCs w:val="24"/>
        </w:rPr>
        <w:t xml:space="preserve">during from 27 – 31 </w:t>
      </w:r>
      <w:r w:rsidRPr="00067CC4">
        <w:rPr>
          <w:rFonts w:ascii="Times New Roman" w:hAnsi="Times New Roman" w:cs="Times New Roman"/>
          <w:sz w:val="24"/>
          <w:szCs w:val="24"/>
        </w:rPr>
        <w:t xml:space="preserve">March 2017 </w:t>
      </w:r>
      <w:r w:rsidR="00185E19" w:rsidRPr="00067CC4">
        <w:rPr>
          <w:rFonts w:ascii="Times New Roman" w:hAnsi="Times New Roman" w:cs="Times New Roman"/>
          <w:sz w:val="24"/>
          <w:szCs w:val="24"/>
        </w:rPr>
        <w:t xml:space="preserve">also </w:t>
      </w:r>
      <w:r w:rsidRPr="00067CC4">
        <w:rPr>
          <w:rFonts w:ascii="Times New Roman" w:hAnsi="Times New Roman" w:cs="Times New Roman"/>
          <w:sz w:val="24"/>
          <w:szCs w:val="24"/>
        </w:rPr>
        <w:t xml:space="preserve">to projects sponsored by the Department under the </w:t>
      </w:r>
      <w:r w:rsidR="00185E19" w:rsidRPr="00067CC4">
        <w:rPr>
          <w:rFonts w:ascii="Times New Roman" w:hAnsi="Times New Roman" w:cs="Times New Roman"/>
          <w:sz w:val="24"/>
          <w:szCs w:val="24"/>
        </w:rPr>
        <w:t xml:space="preserve">same scheme/grant, </w:t>
      </w:r>
      <w:r w:rsidRPr="00067CC4">
        <w:rPr>
          <w:rFonts w:ascii="Times New Roman" w:hAnsi="Times New Roman" w:cs="Times New Roman"/>
          <w:sz w:val="24"/>
          <w:szCs w:val="24"/>
        </w:rPr>
        <w:t xml:space="preserve">Co-operative Incentive Scheme. </w:t>
      </w:r>
      <w:r w:rsidR="00185E19" w:rsidRPr="00067CC4">
        <w:rPr>
          <w:rFonts w:ascii="Times New Roman" w:hAnsi="Times New Roman" w:cs="Times New Roman"/>
          <w:sz w:val="24"/>
          <w:szCs w:val="24"/>
        </w:rPr>
        <w:t xml:space="preserve">However, the </w:t>
      </w:r>
      <w:r w:rsidRPr="00067CC4">
        <w:rPr>
          <w:rFonts w:ascii="Times New Roman" w:hAnsi="Times New Roman" w:cs="Times New Roman"/>
          <w:sz w:val="24"/>
          <w:szCs w:val="24"/>
        </w:rPr>
        <w:t xml:space="preserve">visit involved a stopover at Mzanzi Agricultural Co-operative Limited project in Mokgwaneng, one of the four co-operatives funded indirectly by the Small Enterprise Finance Agency in a broiler production project overseen by Super Grand Agricultural Feed Primary Co-operative Limited. The Committee visited a total of thirteen (13) projects situated across six (6) local municipalities, namely, Dr JS Moroka, Ephraim Mogale (Limpopo Province), Victor Khanye, Bushbuckridge, Nkomazi and Chief Albert Luthuli. </w:t>
      </w:r>
      <w:r w:rsidR="00185E19" w:rsidRPr="00067CC4">
        <w:rPr>
          <w:rFonts w:ascii="Times New Roman" w:hAnsi="Times New Roman" w:cs="Times New Roman"/>
          <w:sz w:val="24"/>
          <w:szCs w:val="24"/>
        </w:rPr>
        <w:t xml:space="preserve">To date, the findings of the Committee on these </w:t>
      </w:r>
      <w:r w:rsidR="00DB7A2E" w:rsidRPr="00067CC4">
        <w:rPr>
          <w:rFonts w:ascii="Times New Roman" w:hAnsi="Times New Roman" w:cs="Times New Roman"/>
          <w:sz w:val="24"/>
          <w:szCs w:val="24"/>
        </w:rPr>
        <w:t>projects have instigated the Committee to call for a full forensic investigation by the Auditor General. This request has been sanctioned but awaiting funds allocation from the office of the House Chair.</w:t>
      </w:r>
      <w:r w:rsidR="00185E19" w:rsidRPr="00067CC4">
        <w:rPr>
          <w:rFonts w:ascii="Times New Roman" w:hAnsi="Times New Roman" w:cs="Times New Roman"/>
          <w:sz w:val="24"/>
          <w:szCs w:val="24"/>
        </w:rPr>
        <w:t xml:space="preserve"> For the purpose of the BRRR report, a synthesis of key observations and recommendations of the Committee oversight visits, ordinary meetings and stakeholder engagements will be summarised on section seven and eight respectively.</w:t>
      </w:r>
    </w:p>
    <w:p w14:paraId="43AC7830" w14:textId="3DF0F9D3" w:rsidR="00220A69" w:rsidRPr="00067CC4" w:rsidRDefault="00220A69" w:rsidP="004D18EA">
      <w:pPr>
        <w:spacing w:line="360" w:lineRule="auto"/>
        <w:contextualSpacing/>
        <w:jc w:val="both"/>
        <w:rPr>
          <w:rFonts w:ascii="Times New Roman" w:eastAsia="Times New Roman" w:hAnsi="Times New Roman" w:cs="Times New Roman"/>
          <w:sz w:val="24"/>
          <w:szCs w:val="24"/>
          <w:lang w:val="en-GB" w:eastAsia="en-GB"/>
        </w:rPr>
      </w:pPr>
    </w:p>
    <w:p w14:paraId="784103D4" w14:textId="58830908" w:rsidR="00C15AAC" w:rsidRPr="00067CC4" w:rsidRDefault="0036351B" w:rsidP="004D18EA">
      <w:pPr>
        <w:spacing w:line="360" w:lineRule="auto"/>
        <w:contextualSpacing/>
        <w:jc w:val="both"/>
        <w:rPr>
          <w:rFonts w:ascii="Times New Roman" w:hAnsi="Times New Roman" w:cs="Times New Roman"/>
          <w:b/>
          <w:sz w:val="24"/>
          <w:szCs w:val="24"/>
          <w:lang w:val="en-GB"/>
        </w:rPr>
      </w:pPr>
      <w:r w:rsidRPr="00067CC4">
        <w:rPr>
          <w:rFonts w:ascii="Times New Roman" w:hAnsi="Times New Roman" w:cs="Times New Roman"/>
          <w:b/>
          <w:sz w:val="24"/>
          <w:szCs w:val="24"/>
          <w:lang w:val="en-GB"/>
        </w:rPr>
        <w:t>6.</w:t>
      </w:r>
      <w:r w:rsidRPr="00067CC4">
        <w:rPr>
          <w:rFonts w:ascii="Times New Roman" w:hAnsi="Times New Roman" w:cs="Times New Roman"/>
          <w:b/>
          <w:sz w:val="24"/>
          <w:szCs w:val="24"/>
          <w:lang w:val="en-GB"/>
        </w:rPr>
        <w:tab/>
      </w:r>
      <w:r w:rsidR="00C15AAC" w:rsidRPr="00067CC4">
        <w:rPr>
          <w:rFonts w:ascii="Times New Roman" w:hAnsi="Times New Roman" w:cs="Times New Roman"/>
          <w:b/>
          <w:sz w:val="24"/>
          <w:szCs w:val="24"/>
          <w:lang w:val="en-GB"/>
        </w:rPr>
        <w:t>R</w:t>
      </w:r>
      <w:r w:rsidR="006D4756" w:rsidRPr="00067CC4">
        <w:rPr>
          <w:rFonts w:ascii="Times New Roman" w:hAnsi="Times New Roman" w:cs="Times New Roman"/>
          <w:b/>
          <w:sz w:val="24"/>
          <w:szCs w:val="24"/>
          <w:lang w:val="en-GB"/>
        </w:rPr>
        <w:t>EVIEW OF THE DEPARTMENTAL ENTITIES</w:t>
      </w:r>
    </w:p>
    <w:p w14:paraId="4946B435" w14:textId="77777777" w:rsidR="003B7560" w:rsidRPr="00067CC4" w:rsidRDefault="003B7560" w:rsidP="004D18EA">
      <w:pPr>
        <w:spacing w:line="360" w:lineRule="auto"/>
        <w:contextualSpacing/>
        <w:jc w:val="both"/>
        <w:rPr>
          <w:rFonts w:ascii="Times New Roman" w:hAnsi="Times New Roman" w:cs="Times New Roman"/>
          <w:b/>
          <w:sz w:val="24"/>
          <w:szCs w:val="24"/>
          <w:lang w:val="en-GB"/>
        </w:rPr>
      </w:pPr>
    </w:p>
    <w:p w14:paraId="52572647" w14:textId="2110B086" w:rsidR="006D4756" w:rsidRPr="00067CC4" w:rsidRDefault="004E71A0" w:rsidP="004D18EA">
      <w:pPr>
        <w:spacing w:line="360" w:lineRule="auto"/>
        <w:contextualSpacing/>
        <w:jc w:val="both"/>
        <w:rPr>
          <w:rFonts w:ascii="Times New Roman" w:hAnsi="Times New Roman" w:cs="Times New Roman"/>
          <w:b/>
          <w:sz w:val="24"/>
          <w:szCs w:val="24"/>
          <w:lang w:val="en-GB"/>
        </w:rPr>
      </w:pPr>
      <w:r w:rsidRPr="00067CC4">
        <w:rPr>
          <w:rFonts w:ascii="Times New Roman" w:hAnsi="Times New Roman" w:cs="Times New Roman"/>
          <w:b/>
          <w:sz w:val="24"/>
          <w:szCs w:val="24"/>
          <w:lang w:val="en-GB"/>
        </w:rPr>
        <w:t>6</w:t>
      </w:r>
      <w:r w:rsidR="006D4756" w:rsidRPr="00067CC4">
        <w:rPr>
          <w:rFonts w:ascii="Times New Roman" w:hAnsi="Times New Roman" w:cs="Times New Roman"/>
          <w:b/>
          <w:sz w:val="24"/>
          <w:szCs w:val="24"/>
          <w:lang w:val="en-GB"/>
        </w:rPr>
        <w:t>.1</w:t>
      </w:r>
      <w:r w:rsidR="006D4756" w:rsidRPr="00067CC4">
        <w:rPr>
          <w:rFonts w:ascii="Times New Roman" w:hAnsi="Times New Roman" w:cs="Times New Roman"/>
          <w:b/>
          <w:sz w:val="24"/>
          <w:szCs w:val="24"/>
          <w:lang w:val="en-GB"/>
        </w:rPr>
        <w:tab/>
      </w:r>
      <w:r w:rsidR="00397997" w:rsidRPr="00067CC4">
        <w:rPr>
          <w:rFonts w:ascii="Times New Roman" w:hAnsi="Times New Roman" w:cs="Times New Roman"/>
          <w:b/>
          <w:sz w:val="24"/>
          <w:szCs w:val="24"/>
          <w:lang w:val="en-US"/>
        </w:rPr>
        <w:t>SEDA</w:t>
      </w:r>
      <w:r w:rsidR="00C06D73" w:rsidRPr="00067CC4">
        <w:rPr>
          <w:rFonts w:ascii="Times New Roman" w:hAnsi="Times New Roman" w:cs="Times New Roman"/>
          <w:b/>
          <w:sz w:val="24"/>
          <w:szCs w:val="24"/>
          <w:lang w:val="en-US"/>
        </w:rPr>
        <w:t xml:space="preserve"> Budget Allocation  </w:t>
      </w:r>
    </w:p>
    <w:p w14:paraId="3EB5ED05" w14:textId="56EB138B" w:rsidR="00470093" w:rsidRPr="00067CC4" w:rsidRDefault="00470093">
      <w:pPr>
        <w:spacing w:line="360" w:lineRule="auto"/>
        <w:contextualSpacing/>
        <w:jc w:val="both"/>
        <w:rPr>
          <w:rFonts w:ascii="Times New Roman" w:hAnsi="Times New Roman" w:cs="Times New Roman"/>
          <w:sz w:val="24"/>
          <w:szCs w:val="24"/>
          <w:lang w:val="en-US"/>
        </w:rPr>
      </w:pPr>
    </w:p>
    <w:p w14:paraId="13598F0B" w14:textId="3A378632" w:rsidR="007C22FB" w:rsidRPr="00067CC4" w:rsidRDefault="000230EA" w:rsidP="00BC2B2F">
      <w:pPr>
        <w:spacing w:line="240" w:lineRule="auto"/>
        <w:contextualSpacing/>
        <w:jc w:val="both"/>
        <w:rPr>
          <w:rFonts w:ascii="Times New Roman" w:hAnsi="Times New Roman" w:cs="Times New Roman"/>
          <w:b/>
          <w:sz w:val="24"/>
          <w:szCs w:val="24"/>
          <w:lang w:val="en-US"/>
        </w:rPr>
      </w:pPr>
      <w:r w:rsidRPr="00067CC4">
        <w:rPr>
          <w:rFonts w:ascii="Times New Roman" w:hAnsi="Times New Roman" w:cs="Times New Roman"/>
          <w:b/>
          <w:sz w:val="24"/>
          <w:szCs w:val="24"/>
          <w:lang w:val="en-US"/>
        </w:rPr>
        <w:t>Table</w:t>
      </w:r>
      <w:r w:rsidR="004D18EA" w:rsidRPr="00067CC4">
        <w:rPr>
          <w:rFonts w:ascii="Times New Roman" w:hAnsi="Times New Roman" w:cs="Times New Roman"/>
          <w:b/>
          <w:sz w:val="24"/>
          <w:szCs w:val="24"/>
          <w:lang w:val="en-US"/>
        </w:rPr>
        <w:t xml:space="preserve"> 13</w:t>
      </w:r>
      <w:r w:rsidRPr="00067CC4">
        <w:rPr>
          <w:rFonts w:ascii="Times New Roman" w:hAnsi="Times New Roman" w:cs="Times New Roman"/>
          <w:b/>
          <w:sz w:val="24"/>
          <w:szCs w:val="24"/>
          <w:lang w:val="en-US"/>
        </w:rPr>
        <w:t xml:space="preserve">: </w:t>
      </w:r>
      <w:r w:rsidR="004D18EA" w:rsidRPr="00067CC4">
        <w:rPr>
          <w:rFonts w:ascii="Times New Roman" w:hAnsi="Times New Roman" w:cs="Times New Roman"/>
          <w:b/>
          <w:sz w:val="24"/>
          <w:szCs w:val="24"/>
          <w:lang w:val="en-US"/>
        </w:rPr>
        <w:t>Seda Revenue and Expenditure</w:t>
      </w:r>
    </w:p>
    <w:p w14:paraId="58F72B18" w14:textId="5A180FA7" w:rsidR="00613308" w:rsidRPr="00067CC4" w:rsidRDefault="00613308" w:rsidP="00BC2B2F">
      <w:pPr>
        <w:spacing w:line="240" w:lineRule="auto"/>
        <w:contextualSpacing/>
        <w:jc w:val="both"/>
        <w:rPr>
          <w:rFonts w:ascii="Times New Roman" w:hAnsi="Times New Roman" w:cs="Times New Roman"/>
          <w:b/>
          <w:sz w:val="24"/>
          <w:szCs w:val="24"/>
        </w:rPr>
      </w:pPr>
      <w:r w:rsidRPr="00067CC4">
        <w:rPr>
          <w:rFonts w:ascii="Times New Roman" w:hAnsi="Times New Roman" w:cs="Times New Roman"/>
          <w:noProof/>
          <w:sz w:val="24"/>
          <w:szCs w:val="24"/>
          <w:bdr w:val="double" w:sz="4" w:space="0" w:color="auto"/>
          <w:lang w:eastAsia="en-ZA"/>
        </w:rPr>
        <w:drawing>
          <wp:inline distT="0" distB="0" distL="0" distR="0" wp14:anchorId="5E943A38" wp14:editId="091DDF42">
            <wp:extent cx="6208443" cy="32861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6221764" cy="3293176"/>
                    </a:xfrm>
                    <a:prstGeom prst="rect">
                      <a:avLst/>
                    </a:prstGeom>
                  </pic:spPr>
                </pic:pic>
              </a:graphicData>
            </a:graphic>
          </wp:inline>
        </w:drawing>
      </w:r>
      <w:r w:rsidR="000C551C" w:rsidRPr="00067CC4">
        <w:rPr>
          <w:rFonts w:ascii="Times New Roman" w:hAnsi="Times New Roman" w:cs="Times New Roman"/>
          <w:sz w:val="24"/>
          <w:szCs w:val="24"/>
        </w:rPr>
        <w:t xml:space="preserve"> Source: </w:t>
      </w:r>
      <w:r w:rsidR="00397997" w:rsidRPr="00067CC4">
        <w:rPr>
          <w:rFonts w:ascii="Times New Roman" w:hAnsi="Times New Roman" w:cs="Times New Roman"/>
          <w:sz w:val="24"/>
          <w:szCs w:val="24"/>
        </w:rPr>
        <w:t>SEDA</w:t>
      </w:r>
      <w:r w:rsidR="000C551C" w:rsidRPr="00067CC4">
        <w:rPr>
          <w:rFonts w:ascii="Times New Roman" w:hAnsi="Times New Roman" w:cs="Times New Roman"/>
          <w:sz w:val="24"/>
          <w:szCs w:val="24"/>
        </w:rPr>
        <w:t xml:space="preserve"> 2016/17 Annual Report</w:t>
      </w:r>
      <w:r w:rsidR="000C551C" w:rsidRPr="00067CC4" w:rsidDel="00613308">
        <w:rPr>
          <w:rFonts w:ascii="Times New Roman" w:hAnsi="Times New Roman" w:cs="Times New Roman"/>
          <w:noProof/>
          <w:sz w:val="24"/>
          <w:szCs w:val="24"/>
          <w:lang w:eastAsia="en-ZA"/>
        </w:rPr>
        <w:t xml:space="preserve"> </w:t>
      </w:r>
    </w:p>
    <w:p w14:paraId="0AE020AA" w14:textId="77777777" w:rsidR="00613308" w:rsidRPr="00067CC4" w:rsidRDefault="00613308" w:rsidP="00BC2B2F">
      <w:pPr>
        <w:spacing w:line="240" w:lineRule="auto"/>
        <w:contextualSpacing/>
        <w:jc w:val="both"/>
        <w:rPr>
          <w:rFonts w:ascii="Times New Roman" w:hAnsi="Times New Roman" w:cs="Times New Roman"/>
          <w:b/>
          <w:sz w:val="24"/>
          <w:szCs w:val="24"/>
        </w:rPr>
      </w:pPr>
    </w:p>
    <w:p w14:paraId="5ED01B96" w14:textId="77777777" w:rsidR="00B4043E" w:rsidRPr="00067CC4" w:rsidRDefault="00B4043E" w:rsidP="00B4043E">
      <w:pPr>
        <w:autoSpaceDE w:val="0"/>
        <w:autoSpaceDN w:val="0"/>
        <w:adjustRightInd w:val="0"/>
        <w:spacing w:after="0" w:line="360" w:lineRule="auto"/>
        <w:contextualSpacing/>
        <w:jc w:val="both"/>
        <w:rPr>
          <w:rFonts w:ascii="Times New Roman" w:hAnsi="Times New Roman" w:cs="Times New Roman"/>
          <w:sz w:val="24"/>
          <w:szCs w:val="24"/>
          <w:lang w:val="en-US"/>
        </w:rPr>
      </w:pPr>
    </w:p>
    <w:p w14:paraId="4E9DD82A" w14:textId="358C34BE" w:rsidR="00B4043E" w:rsidRPr="00067CC4" w:rsidRDefault="00B4043E" w:rsidP="00B4043E">
      <w:pPr>
        <w:autoSpaceDE w:val="0"/>
        <w:autoSpaceDN w:val="0"/>
        <w:adjustRightInd w:val="0"/>
        <w:spacing w:after="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lang w:val="en-US"/>
        </w:rPr>
        <w:t>Seda Parliamentary grant declined from R624 million in 2014/15 to R610 million in 2015/2016 before recovering slightly to just over R620 million during the previous financial year. A huge portion of Seda funding (93%) was through Parliamentary grant, Provincial and local governments contributed 1.1 percent of Seda revenue while 1.2 percent was generated through interest earned. The remaining 4.7 percent came from sundry income and other specific projects. Of the total revenue of R754 million, total expenditure increased by R30 million to R772 million from R742 million. However, the deficit went down from R46 million during the 2015/16 financial year to just over R17 million in 2016/17. Costs drivers include administration, depreciation, personnel, programme and project costs.</w:t>
      </w:r>
      <w:r w:rsidRPr="00067CC4">
        <w:rPr>
          <w:rFonts w:ascii="Times New Roman" w:hAnsi="Times New Roman" w:cs="Times New Roman"/>
          <w:sz w:val="24"/>
          <w:szCs w:val="24"/>
        </w:rPr>
        <w:t xml:space="preserve"> The agency’s total budget for 2017/18 is R735.7 million.</w:t>
      </w:r>
    </w:p>
    <w:p w14:paraId="079255D0" w14:textId="6C84658D" w:rsidR="00F452DA" w:rsidRPr="00067CC4" w:rsidRDefault="00F452DA" w:rsidP="00903B20">
      <w:pPr>
        <w:spacing w:line="360" w:lineRule="auto"/>
        <w:contextualSpacing/>
        <w:jc w:val="both"/>
        <w:rPr>
          <w:rFonts w:ascii="Times New Roman" w:hAnsi="Times New Roman" w:cs="Times New Roman"/>
          <w:b/>
          <w:sz w:val="24"/>
          <w:szCs w:val="24"/>
          <w:lang w:val="en-US"/>
        </w:rPr>
      </w:pPr>
    </w:p>
    <w:p w14:paraId="6DFD8B3D" w14:textId="77777777" w:rsidR="004D18EA" w:rsidRPr="00067CC4" w:rsidRDefault="005C40CF" w:rsidP="00903B20">
      <w:pPr>
        <w:spacing w:line="360" w:lineRule="auto"/>
        <w:contextualSpacing/>
        <w:jc w:val="both"/>
        <w:rPr>
          <w:rFonts w:ascii="Times New Roman" w:hAnsi="Times New Roman" w:cs="Times New Roman"/>
          <w:b/>
          <w:sz w:val="24"/>
          <w:szCs w:val="24"/>
          <w:lang w:val="en-US"/>
        </w:rPr>
      </w:pPr>
      <w:r w:rsidRPr="00067CC4">
        <w:rPr>
          <w:rFonts w:ascii="Times New Roman" w:hAnsi="Times New Roman" w:cs="Times New Roman"/>
          <w:b/>
          <w:sz w:val="24"/>
          <w:szCs w:val="24"/>
          <w:lang w:val="en-US"/>
        </w:rPr>
        <w:t>6.</w:t>
      </w:r>
      <w:r w:rsidR="00AC4D54" w:rsidRPr="00067CC4">
        <w:rPr>
          <w:rFonts w:ascii="Times New Roman" w:hAnsi="Times New Roman" w:cs="Times New Roman"/>
          <w:b/>
          <w:sz w:val="24"/>
          <w:szCs w:val="24"/>
          <w:lang w:val="en-US"/>
        </w:rPr>
        <w:t>1.</w:t>
      </w:r>
      <w:r w:rsidR="00601B54" w:rsidRPr="00067CC4">
        <w:rPr>
          <w:rFonts w:ascii="Times New Roman" w:hAnsi="Times New Roman" w:cs="Times New Roman"/>
          <w:b/>
          <w:sz w:val="24"/>
          <w:szCs w:val="24"/>
          <w:lang w:val="en-US"/>
        </w:rPr>
        <w:t>1</w:t>
      </w:r>
      <w:r w:rsidRPr="00067CC4">
        <w:rPr>
          <w:rFonts w:ascii="Times New Roman" w:hAnsi="Times New Roman" w:cs="Times New Roman"/>
          <w:b/>
          <w:sz w:val="24"/>
          <w:szCs w:val="24"/>
          <w:lang w:val="en-US"/>
        </w:rPr>
        <w:tab/>
        <w:t>Financial Performance</w:t>
      </w:r>
    </w:p>
    <w:p w14:paraId="02CEF5C7" w14:textId="77777777" w:rsidR="00B4043E" w:rsidRPr="00067CC4" w:rsidRDefault="00F452DA" w:rsidP="00B4043E">
      <w:pPr>
        <w:spacing w:line="360" w:lineRule="auto"/>
        <w:contextualSpacing/>
        <w:jc w:val="both"/>
        <w:rPr>
          <w:rFonts w:ascii="Times New Roman" w:eastAsiaTheme="minorEastAsia" w:hAnsi="Times New Roman" w:cs="Times New Roman"/>
          <w:kern w:val="24"/>
          <w:sz w:val="24"/>
          <w:szCs w:val="24"/>
          <w:lang w:val="en-US"/>
        </w:rPr>
      </w:pPr>
      <w:r w:rsidRPr="00067CC4">
        <w:rPr>
          <w:rFonts w:ascii="Times New Roman" w:hAnsi="Times New Roman" w:cs="Times New Roman"/>
          <w:sz w:val="24"/>
          <w:szCs w:val="24"/>
        </w:rPr>
        <w:t>S</w:t>
      </w:r>
      <w:r w:rsidR="003C368D" w:rsidRPr="00067CC4">
        <w:rPr>
          <w:rFonts w:ascii="Times New Roman" w:hAnsi="Times New Roman" w:cs="Times New Roman"/>
          <w:sz w:val="24"/>
          <w:szCs w:val="24"/>
        </w:rPr>
        <w:t xml:space="preserve">imilar to the previous financial year, </w:t>
      </w:r>
      <w:r w:rsidR="00397997" w:rsidRPr="00067CC4">
        <w:rPr>
          <w:rFonts w:ascii="Times New Roman" w:hAnsi="Times New Roman" w:cs="Times New Roman"/>
          <w:sz w:val="24"/>
          <w:szCs w:val="24"/>
        </w:rPr>
        <w:t>S</w:t>
      </w:r>
      <w:r w:rsidR="004D18EA" w:rsidRPr="00067CC4">
        <w:rPr>
          <w:rFonts w:ascii="Times New Roman" w:hAnsi="Times New Roman" w:cs="Times New Roman"/>
          <w:sz w:val="24"/>
          <w:szCs w:val="24"/>
        </w:rPr>
        <w:t>eda</w:t>
      </w:r>
      <w:r w:rsidR="003C368D" w:rsidRPr="00067CC4">
        <w:rPr>
          <w:rFonts w:ascii="Times New Roman" w:hAnsi="Times New Roman" w:cs="Times New Roman"/>
          <w:sz w:val="24"/>
          <w:szCs w:val="24"/>
        </w:rPr>
        <w:t xml:space="preserve"> received unqualified audit with findings from the Auditor General. </w:t>
      </w:r>
      <w:r w:rsidR="003C368D" w:rsidRPr="00067CC4">
        <w:rPr>
          <w:rFonts w:ascii="Times New Roman" w:eastAsiaTheme="minorEastAsia" w:hAnsi="Times New Roman" w:cs="Times New Roman"/>
          <w:bCs/>
          <w:kern w:val="24"/>
          <w:sz w:val="24"/>
          <w:szCs w:val="24"/>
          <w:lang w:val="en-US"/>
        </w:rPr>
        <w:t xml:space="preserve">Significant audit findings relates to </w:t>
      </w:r>
      <w:r w:rsidR="003C368D" w:rsidRPr="00067CC4">
        <w:rPr>
          <w:rFonts w:ascii="Times New Roman" w:eastAsiaTheme="minorEastAsia" w:hAnsi="Times New Roman" w:cs="Times New Roman"/>
          <w:kern w:val="24"/>
          <w:sz w:val="24"/>
          <w:szCs w:val="24"/>
          <w:lang w:val="en-US"/>
        </w:rPr>
        <w:t xml:space="preserve">irregular expenditure where a transaction above R500 000 was procured without following due process as required by Treasury regulation. </w:t>
      </w:r>
      <w:r w:rsidR="00A31964" w:rsidRPr="00067CC4">
        <w:rPr>
          <w:rFonts w:ascii="Times New Roman" w:eastAsiaTheme="minorEastAsia" w:hAnsi="Times New Roman" w:cs="Times New Roman"/>
          <w:kern w:val="24"/>
          <w:sz w:val="24"/>
          <w:szCs w:val="24"/>
          <w:lang w:val="en-US"/>
        </w:rPr>
        <w:t>Furthermore, t</w:t>
      </w:r>
      <w:r w:rsidR="003C368D" w:rsidRPr="00067CC4">
        <w:rPr>
          <w:rFonts w:ascii="Times New Roman" w:eastAsiaTheme="minorEastAsia" w:hAnsi="Times New Roman" w:cs="Times New Roman"/>
          <w:kern w:val="24"/>
          <w:sz w:val="24"/>
          <w:szCs w:val="24"/>
          <w:lang w:val="en-US"/>
        </w:rPr>
        <w:t xml:space="preserve">he AG flagged an issue which the Portfolio Committee had </w:t>
      </w:r>
      <w:r w:rsidR="00464057" w:rsidRPr="00067CC4">
        <w:rPr>
          <w:rFonts w:ascii="Times New Roman" w:eastAsiaTheme="minorEastAsia" w:hAnsi="Times New Roman" w:cs="Times New Roman"/>
          <w:kern w:val="24"/>
          <w:sz w:val="24"/>
          <w:szCs w:val="24"/>
          <w:lang w:val="en-US"/>
        </w:rPr>
        <w:t>raised during</w:t>
      </w:r>
      <w:r w:rsidR="003C368D" w:rsidRPr="00067CC4">
        <w:rPr>
          <w:rFonts w:ascii="Times New Roman" w:eastAsiaTheme="minorEastAsia" w:hAnsi="Times New Roman" w:cs="Times New Roman"/>
          <w:kern w:val="24"/>
          <w:sz w:val="24"/>
          <w:szCs w:val="24"/>
          <w:lang w:val="en-US"/>
        </w:rPr>
        <w:t xml:space="preserve"> the 2016 BRRR</w:t>
      </w:r>
      <w:r w:rsidR="00A31964" w:rsidRPr="00067CC4">
        <w:rPr>
          <w:rFonts w:ascii="Times New Roman" w:eastAsiaTheme="minorEastAsia" w:hAnsi="Times New Roman" w:cs="Times New Roman"/>
          <w:kern w:val="24"/>
          <w:sz w:val="24"/>
          <w:szCs w:val="24"/>
          <w:lang w:val="en-US"/>
        </w:rPr>
        <w:t xml:space="preserve">, a violation section </w:t>
      </w:r>
      <w:r w:rsidR="004D18EA" w:rsidRPr="00067CC4">
        <w:rPr>
          <w:rFonts w:ascii="Times New Roman" w:eastAsiaTheme="minorEastAsia" w:hAnsi="Times New Roman" w:cs="Times New Roman"/>
          <w:kern w:val="24"/>
          <w:sz w:val="24"/>
          <w:szCs w:val="24"/>
          <w:lang w:val="en-US"/>
        </w:rPr>
        <w:t xml:space="preserve">of </w:t>
      </w:r>
      <w:r w:rsidR="00A31964" w:rsidRPr="00067CC4">
        <w:rPr>
          <w:rFonts w:ascii="Times New Roman" w:eastAsiaTheme="minorEastAsia" w:hAnsi="Times New Roman" w:cs="Times New Roman"/>
          <w:kern w:val="24"/>
          <w:sz w:val="24"/>
          <w:szCs w:val="24"/>
          <w:lang w:val="en-US"/>
        </w:rPr>
        <w:t xml:space="preserve">13 (2) of the National Small Business Act which postulates that “members referred to in subsection (1) who are in the service of the State may not receive additional remuneration or allowances for serving on the Board, but may be reimbursed for expenses incurred in the performance of their functions in terms of this Act”. </w:t>
      </w:r>
      <w:r w:rsidR="00A31964" w:rsidRPr="00067CC4">
        <w:rPr>
          <w:rFonts w:ascii="Times New Roman" w:eastAsiaTheme="minorEastAsia" w:hAnsi="Times New Roman" w:cs="Times New Roman"/>
          <w:bCs/>
          <w:kern w:val="24"/>
          <w:sz w:val="24"/>
          <w:szCs w:val="24"/>
          <w:lang w:val="en-US"/>
        </w:rPr>
        <w:t>Other audit findings include f</w:t>
      </w:r>
      <w:r w:rsidR="00A31964" w:rsidRPr="00067CC4">
        <w:rPr>
          <w:rFonts w:ascii="Times New Roman" w:eastAsiaTheme="minorEastAsia" w:hAnsi="Times New Roman" w:cs="Times New Roman"/>
          <w:kern w:val="24"/>
          <w:sz w:val="24"/>
          <w:szCs w:val="24"/>
          <w:lang w:val="en-US"/>
        </w:rPr>
        <w:t>ixed assets concerns where residual values were under-stated as well as misalignment between Es</w:t>
      </w:r>
      <w:r w:rsidR="004D18EA" w:rsidRPr="00067CC4">
        <w:rPr>
          <w:rFonts w:ascii="Times New Roman" w:eastAsiaTheme="minorEastAsia" w:hAnsi="Times New Roman" w:cs="Times New Roman"/>
          <w:kern w:val="24"/>
          <w:sz w:val="24"/>
          <w:szCs w:val="24"/>
          <w:lang w:val="en-US"/>
        </w:rPr>
        <w:t xml:space="preserve">timate of National </w:t>
      </w:r>
      <w:r w:rsidR="00074D8A" w:rsidRPr="00067CC4">
        <w:rPr>
          <w:rFonts w:ascii="Times New Roman" w:eastAsiaTheme="minorEastAsia" w:hAnsi="Times New Roman" w:cs="Times New Roman"/>
          <w:kern w:val="24"/>
          <w:sz w:val="24"/>
          <w:szCs w:val="24"/>
          <w:lang w:val="en-US"/>
        </w:rPr>
        <w:t>Expenditure –</w:t>
      </w:r>
      <w:r w:rsidR="00A31964" w:rsidRPr="00067CC4">
        <w:rPr>
          <w:rFonts w:ascii="Times New Roman" w:eastAsiaTheme="minorEastAsia" w:hAnsi="Times New Roman" w:cs="Times New Roman"/>
          <w:kern w:val="24"/>
          <w:sz w:val="24"/>
          <w:szCs w:val="24"/>
          <w:lang w:val="en-US"/>
        </w:rPr>
        <w:t xml:space="preserve"> four programme</w:t>
      </w:r>
      <w:r w:rsidR="004D18EA" w:rsidRPr="00067CC4">
        <w:rPr>
          <w:rFonts w:ascii="Times New Roman" w:eastAsiaTheme="minorEastAsia" w:hAnsi="Times New Roman" w:cs="Times New Roman"/>
          <w:kern w:val="24"/>
          <w:sz w:val="24"/>
          <w:szCs w:val="24"/>
          <w:lang w:val="en-US"/>
        </w:rPr>
        <w:t>s and Annual Performance Plan</w:t>
      </w:r>
      <w:r w:rsidR="00A31964" w:rsidRPr="00067CC4">
        <w:rPr>
          <w:rFonts w:ascii="Times New Roman" w:eastAsiaTheme="minorEastAsia" w:hAnsi="Times New Roman" w:cs="Times New Roman"/>
          <w:kern w:val="24"/>
          <w:sz w:val="24"/>
          <w:szCs w:val="24"/>
          <w:lang w:val="en-US"/>
        </w:rPr>
        <w:t xml:space="preserve"> – three programmes. Fruitless and wasteful expenditure </w:t>
      </w:r>
      <w:r w:rsidR="00E44C55" w:rsidRPr="00067CC4">
        <w:rPr>
          <w:rFonts w:ascii="Times New Roman" w:eastAsiaTheme="minorEastAsia" w:hAnsi="Times New Roman" w:cs="Times New Roman"/>
          <w:kern w:val="24"/>
          <w:sz w:val="24"/>
          <w:szCs w:val="24"/>
          <w:lang w:val="en-US"/>
        </w:rPr>
        <w:t>for</w:t>
      </w:r>
      <w:r w:rsidR="00A31964" w:rsidRPr="00067CC4">
        <w:rPr>
          <w:rFonts w:ascii="Times New Roman" w:eastAsiaTheme="minorEastAsia" w:hAnsi="Times New Roman" w:cs="Times New Roman"/>
          <w:kern w:val="24"/>
          <w:sz w:val="24"/>
          <w:szCs w:val="24"/>
          <w:lang w:val="en-US"/>
        </w:rPr>
        <w:t xml:space="preserve"> R92 000 was incurred during the year under review in respect of misconduct by staff not complying with </w:t>
      </w:r>
      <w:r w:rsidR="00397997" w:rsidRPr="00067CC4">
        <w:rPr>
          <w:rFonts w:ascii="Times New Roman" w:eastAsiaTheme="minorEastAsia" w:hAnsi="Times New Roman" w:cs="Times New Roman"/>
          <w:kern w:val="24"/>
          <w:sz w:val="24"/>
          <w:szCs w:val="24"/>
          <w:lang w:val="en-US"/>
        </w:rPr>
        <w:t>S</w:t>
      </w:r>
      <w:r w:rsidR="004D18EA" w:rsidRPr="00067CC4">
        <w:rPr>
          <w:rFonts w:ascii="Times New Roman" w:eastAsiaTheme="minorEastAsia" w:hAnsi="Times New Roman" w:cs="Times New Roman"/>
          <w:kern w:val="24"/>
          <w:sz w:val="24"/>
          <w:szCs w:val="24"/>
          <w:lang w:val="en-US"/>
        </w:rPr>
        <w:t>eda</w:t>
      </w:r>
      <w:r w:rsidR="00A31964" w:rsidRPr="00067CC4">
        <w:rPr>
          <w:rFonts w:ascii="Times New Roman" w:eastAsiaTheme="minorEastAsia" w:hAnsi="Times New Roman" w:cs="Times New Roman"/>
          <w:kern w:val="24"/>
          <w:sz w:val="24"/>
          <w:szCs w:val="24"/>
          <w:lang w:val="en-US"/>
        </w:rPr>
        <w:t xml:space="preserve"> procedures. Nevertheless, this is a significant reduction compared to the reported amount of R680 000 in 2015/16.</w:t>
      </w:r>
    </w:p>
    <w:p w14:paraId="4A070D3D" w14:textId="1E8C2E0A" w:rsidR="00A31964" w:rsidRPr="00067CC4" w:rsidRDefault="00903B20" w:rsidP="00B4043E">
      <w:pPr>
        <w:spacing w:line="360" w:lineRule="auto"/>
        <w:contextualSpacing/>
        <w:jc w:val="both"/>
        <w:rPr>
          <w:rFonts w:ascii="Times New Roman" w:hAnsi="Times New Roman" w:cs="Times New Roman"/>
          <w:sz w:val="24"/>
          <w:szCs w:val="24"/>
        </w:rPr>
      </w:pPr>
      <w:r w:rsidRPr="00067CC4">
        <w:rPr>
          <w:rFonts w:ascii="Times New Roman" w:eastAsiaTheme="minorEastAsia" w:hAnsi="Times New Roman" w:cs="Times New Roman"/>
          <w:kern w:val="24"/>
          <w:sz w:val="24"/>
          <w:szCs w:val="24"/>
          <w:lang w:val="en-US"/>
        </w:rPr>
        <w:t xml:space="preserve"> </w:t>
      </w:r>
    </w:p>
    <w:p w14:paraId="553C2264" w14:textId="0D8AB2D7" w:rsidR="00C15AAC" w:rsidRPr="00067CC4" w:rsidRDefault="00C15AAC" w:rsidP="00F7586C">
      <w:pPr>
        <w:pStyle w:val="ListParagraph"/>
        <w:numPr>
          <w:ilvl w:val="2"/>
          <w:numId w:val="19"/>
        </w:numPr>
        <w:spacing w:line="360" w:lineRule="auto"/>
        <w:rPr>
          <w:b/>
          <w:lang w:val="en-US"/>
        </w:rPr>
      </w:pPr>
      <w:r w:rsidRPr="00067CC4">
        <w:rPr>
          <w:b/>
        </w:rPr>
        <w:t>Non- Financial Performance</w:t>
      </w:r>
    </w:p>
    <w:p w14:paraId="46E86378" w14:textId="35870C63" w:rsidR="005332A5" w:rsidRPr="00067CC4" w:rsidRDefault="00397997" w:rsidP="00B4043E">
      <w:pPr>
        <w:pStyle w:val="NormalWeb"/>
        <w:spacing w:before="0" w:beforeAutospacing="0" w:after="0" w:afterAutospacing="0" w:line="360" w:lineRule="auto"/>
        <w:contextualSpacing/>
        <w:jc w:val="both"/>
        <w:rPr>
          <w:rFonts w:eastAsia="Arial"/>
          <w:kern w:val="24"/>
        </w:rPr>
      </w:pPr>
      <w:r w:rsidRPr="00067CC4">
        <w:rPr>
          <w:rFonts w:eastAsia="Arial"/>
          <w:kern w:val="24"/>
        </w:rPr>
        <w:t>S</w:t>
      </w:r>
      <w:r w:rsidR="004D18EA" w:rsidRPr="00067CC4">
        <w:rPr>
          <w:rFonts w:eastAsia="Arial"/>
          <w:kern w:val="24"/>
        </w:rPr>
        <w:t>eda</w:t>
      </w:r>
      <w:r w:rsidR="00903B20" w:rsidRPr="00067CC4">
        <w:rPr>
          <w:rFonts w:eastAsia="Arial"/>
          <w:kern w:val="24"/>
        </w:rPr>
        <w:t xml:space="preserve"> </w:t>
      </w:r>
      <w:r w:rsidR="005332A5" w:rsidRPr="00067CC4">
        <w:rPr>
          <w:rFonts w:eastAsia="Arial"/>
          <w:kern w:val="24"/>
        </w:rPr>
        <w:t>performance information is</w:t>
      </w:r>
      <w:r w:rsidR="00E44C55" w:rsidRPr="00067CC4">
        <w:rPr>
          <w:rFonts w:eastAsia="Arial"/>
          <w:kern w:val="24"/>
        </w:rPr>
        <w:t xml:space="preserve"> </w:t>
      </w:r>
      <w:r w:rsidR="005332A5" w:rsidRPr="00067CC4">
        <w:rPr>
          <w:rFonts w:eastAsia="Arial"/>
          <w:kern w:val="24"/>
        </w:rPr>
        <w:t xml:space="preserve">structured in line with </w:t>
      </w:r>
      <w:r w:rsidR="00903B20" w:rsidRPr="00067CC4">
        <w:rPr>
          <w:rFonts w:eastAsia="Arial"/>
          <w:kern w:val="24"/>
        </w:rPr>
        <w:t xml:space="preserve">the entity’s </w:t>
      </w:r>
      <w:r w:rsidR="005332A5" w:rsidRPr="00067CC4">
        <w:rPr>
          <w:rFonts w:eastAsia="Arial"/>
          <w:kern w:val="24"/>
        </w:rPr>
        <w:t>approved Annual Performance Plan 2016/17 – 2018/19</w:t>
      </w:r>
      <w:r w:rsidR="00903B20" w:rsidRPr="00067CC4">
        <w:rPr>
          <w:rFonts w:eastAsia="Arial"/>
          <w:kern w:val="24"/>
        </w:rPr>
        <w:t>, key offerings being,</w:t>
      </w:r>
      <w:r w:rsidR="005332A5" w:rsidRPr="00067CC4">
        <w:rPr>
          <w:rFonts w:eastAsia="Arial"/>
          <w:kern w:val="24"/>
        </w:rPr>
        <w:t xml:space="preserve"> </w:t>
      </w:r>
      <w:r w:rsidR="002624D5" w:rsidRPr="00067CC4">
        <w:rPr>
          <w:rFonts w:eastAsiaTheme="minorEastAsia"/>
          <w:bCs/>
          <w:kern w:val="24"/>
        </w:rPr>
        <w:t xml:space="preserve">Business information </w:t>
      </w:r>
      <w:r w:rsidR="00903B20" w:rsidRPr="00067CC4">
        <w:rPr>
          <w:rFonts w:eastAsiaTheme="minorEastAsia"/>
          <w:bCs/>
          <w:kern w:val="24"/>
        </w:rPr>
        <w:t>and</w:t>
      </w:r>
      <w:r w:rsidR="002624D5" w:rsidRPr="00067CC4">
        <w:rPr>
          <w:rFonts w:eastAsiaTheme="minorEastAsia"/>
          <w:bCs/>
          <w:kern w:val="24"/>
        </w:rPr>
        <w:t xml:space="preserve"> advice</w:t>
      </w:r>
      <w:r w:rsidR="00903B20" w:rsidRPr="00067CC4">
        <w:t xml:space="preserve">, </w:t>
      </w:r>
      <w:r w:rsidR="002624D5" w:rsidRPr="00067CC4">
        <w:rPr>
          <w:rFonts w:eastAsiaTheme="minorEastAsia"/>
          <w:bCs/>
          <w:kern w:val="24"/>
        </w:rPr>
        <w:t>Business Management</w:t>
      </w:r>
      <w:r w:rsidR="00903B20" w:rsidRPr="00067CC4">
        <w:t xml:space="preserve">, </w:t>
      </w:r>
      <w:r w:rsidR="002624D5" w:rsidRPr="00067CC4">
        <w:rPr>
          <w:rFonts w:eastAsiaTheme="minorEastAsia"/>
          <w:bCs/>
          <w:kern w:val="24"/>
        </w:rPr>
        <w:t>Training and Mentoring</w:t>
      </w:r>
      <w:r w:rsidR="00903B20" w:rsidRPr="00067CC4">
        <w:rPr>
          <w:rFonts w:eastAsiaTheme="minorEastAsia"/>
          <w:bCs/>
          <w:kern w:val="24"/>
        </w:rPr>
        <w:t xml:space="preserve"> and </w:t>
      </w:r>
      <w:r w:rsidRPr="00067CC4">
        <w:rPr>
          <w:rFonts w:eastAsiaTheme="minorEastAsia"/>
          <w:bCs/>
          <w:kern w:val="24"/>
        </w:rPr>
        <w:t>SEDA</w:t>
      </w:r>
      <w:r w:rsidR="002624D5" w:rsidRPr="00067CC4">
        <w:rPr>
          <w:rFonts w:eastAsiaTheme="minorEastAsia"/>
          <w:bCs/>
          <w:kern w:val="24"/>
        </w:rPr>
        <w:t xml:space="preserve"> Technology Programme</w:t>
      </w:r>
      <w:r w:rsidR="00903B20" w:rsidRPr="00067CC4">
        <w:rPr>
          <w:rFonts w:eastAsiaTheme="minorEastAsia"/>
          <w:bCs/>
          <w:kern w:val="24"/>
        </w:rPr>
        <w:t xml:space="preserve"> (“STP”).</w:t>
      </w:r>
      <w:r w:rsidR="00903B20" w:rsidRPr="00067CC4">
        <w:t xml:space="preserve"> </w:t>
      </w:r>
      <w:r w:rsidR="000B1C4C" w:rsidRPr="00067CC4">
        <w:rPr>
          <w:rFonts w:eastAsiaTheme="minorEastAsia"/>
          <w:kern w:val="24"/>
          <w:lang w:val="en-US"/>
        </w:rPr>
        <w:t>As</w:t>
      </w:r>
      <w:r w:rsidR="004D18EA" w:rsidRPr="00067CC4">
        <w:rPr>
          <w:rFonts w:eastAsiaTheme="minorEastAsia"/>
          <w:kern w:val="24"/>
          <w:lang w:val="en-US"/>
        </w:rPr>
        <w:t xml:space="preserve"> table 14</w:t>
      </w:r>
      <w:r w:rsidR="000B1C4C" w:rsidRPr="00067CC4">
        <w:rPr>
          <w:rFonts w:eastAsiaTheme="minorEastAsia"/>
          <w:kern w:val="24"/>
          <w:lang w:val="en-US"/>
        </w:rPr>
        <w:t xml:space="preserve"> below </w:t>
      </w:r>
      <w:r w:rsidR="00E44C55" w:rsidRPr="00067CC4">
        <w:rPr>
          <w:rFonts w:eastAsiaTheme="minorEastAsia"/>
          <w:kern w:val="24"/>
          <w:lang w:val="en-US"/>
        </w:rPr>
        <w:t>demonstrates,</w:t>
      </w:r>
      <w:r w:rsidR="000B1C4C" w:rsidRPr="00067CC4">
        <w:rPr>
          <w:rFonts w:eastAsiaTheme="minorEastAsia"/>
          <w:kern w:val="24"/>
          <w:lang w:val="en-US"/>
        </w:rPr>
        <w:t xml:space="preserve"> the </w:t>
      </w:r>
      <w:r w:rsidR="00E44C55" w:rsidRPr="00067CC4">
        <w:rPr>
          <w:rFonts w:eastAsiaTheme="minorEastAsia"/>
          <w:kern w:val="24"/>
          <w:lang w:val="en-US"/>
        </w:rPr>
        <w:t>a</w:t>
      </w:r>
      <w:r w:rsidR="000B1C4C" w:rsidRPr="00067CC4">
        <w:rPr>
          <w:rFonts w:eastAsiaTheme="minorEastAsia"/>
          <w:kern w:val="24"/>
          <w:lang w:val="en-US"/>
        </w:rPr>
        <w:t xml:space="preserve">gency achieved and exceeded performance targets on 17 out of 20 strategic indicators, which is 85 percent achievement. </w:t>
      </w:r>
      <w:r w:rsidR="000B1C4C" w:rsidRPr="00067CC4">
        <w:rPr>
          <w:rFonts w:eastAsia="Arial"/>
          <w:kern w:val="24"/>
        </w:rPr>
        <w:t xml:space="preserve">The organisation performed exceptionally well on the following indicators: On </w:t>
      </w:r>
      <w:r w:rsidR="000B1C4C" w:rsidRPr="00067CC4">
        <w:rPr>
          <w:rFonts w:eastAsia="Arial"/>
          <w:kern w:val="24"/>
          <w:lang w:val="en-US"/>
        </w:rPr>
        <w:t xml:space="preserve">Enterprise Development </w:t>
      </w:r>
      <w:r w:rsidRPr="00067CC4">
        <w:rPr>
          <w:rFonts w:eastAsia="Arial"/>
          <w:kern w:val="24"/>
          <w:lang w:val="en-US"/>
        </w:rPr>
        <w:t>SEDA</w:t>
      </w:r>
      <w:r w:rsidR="000B1C4C" w:rsidRPr="00067CC4">
        <w:rPr>
          <w:rFonts w:eastAsia="Arial"/>
          <w:kern w:val="24"/>
          <w:lang w:val="en-US"/>
        </w:rPr>
        <w:t xml:space="preserve"> supported 167 clients through the supplier development programme, supported 353 clients through trade facilitation, 115 </w:t>
      </w:r>
      <w:r w:rsidR="000B1C4C" w:rsidRPr="00067CC4">
        <w:rPr>
          <w:rFonts w:eastAsia="Arial"/>
          <w:kern w:val="24"/>
        </w:rPr>
        <w:t>Primary co-operatives established,</w:t>
      </w:r>
      <w:r w:rsidR="000B1C4C" w:rsidRPr="00067CC4">
        <w:rPr>
          <w:rFonts w:eastAsia="Arial"/>
          <w:b/>
          <w:bCs/>
          <w:kern w:val="24"/>
        </w:rPr>
        <w:t xml:space="preserve"> </w:t>
      </w:r>
      <w:r w:rsidR="000B1C4C" w:rsidRPr="00067CC4">
        <w:rPr>
          <w:rFonts w:eastAsia="Arial"/>
          <w:kern w:val="24"/>
        </w:rPr>
        <w:t>1747 clients supported through Basic Entrepreneurial Skills Development (BESD) programme, while through STP, 2</w:t>
      </w:r>
      <w:r w:rsidR="005362A4" w:rsidRPr="00067CC4">
        <w:rPr>
          <w:rFonts w:eastAsia="Arial"/>
          <w:kern w:val="24"/>
        </w:rPr>
        <w:t xml:space="preserve">,582 jobs were created to date. </w:t>
      </w:r>
      <w:r w:rsidR="000B1C4C" w:rsidRPr="00067CC4">
        <w:rPr>
          <w:rFonts w:eastAsia="Arial"/>
          <w:kern w:val="24"/>
        </w:rPr>
        <w:t xml:space="preserve">There were areas, nonetheless, where the performance was substandard. </w:t>
      </w:r>
      <w:r w:rsidR="005332A5" w:rsidRPr="00067CC4">
        <w:rPr>
          <w:rFonts w:eastAsia="Arial"/>
          <w:kern w:val="24"/>
        </w:rPr>
        <w:t>Underperformance (with corrective actions) on the following:</w:t>
      </w:r>
      <w:r w:rsidR="007A3BA2" w:rsidRPr="00067CC4">
        <w:rPr>
          <w:rFonts w:eastAsia="Arial"/>
          <w:kern w:val="24"/>
        </w:rPr>
        <w:t>-</w:t>
      </w:r>
    </w:p>
    <w:p w14:paraId="18F2F7A7" w14:textId="77777777" w:rsidR="007A3BA2" w:rsidRPr="00067CC4" w:rsidRDefault="007A3BA2" w:rsidP="00B4043E">
      <w:pPr>
        <w:pStyle w:val="NormalWeb"/>
        <w:spacing w:before="0" w:beforeAutospacing="0" w:after="0" w:afterAutospacing="0" w:line="360" w:lineRule="auto"/>
        <w:contextualSpacing/>
        <w:jc w:val="both"/>
        <w:rPr>
          <w:rFonts w:eastAsia="Arial"/>
          <w:kern w:val="24"/>
        </w:rPr>
      </w:pPr>
    </w:p>
    <w:p w14:paraId="76BF4F48" w14:textId="77777777" w:rsidR="00E44C55" w:rsidRPr="00067CC4" w:rsidRDefault="000B1C4C" w:rsidP="00F7586C">
      <w:pPr>
        <w:pStyle w:val="ListParagraph"/>
        <w:numPr>
          <w:ilvl w:val="0"/>
          <w:numId w:val="20"/>
        </w:numPr>
        <w:spacing w:line="360" w:lineRule="auto"/>
        <w:jc w:val="both"/>
        <w:rPr>
          <w:rFonts w:eastAsia="Arial"/>
          <w:kern w:val="24"/>
        </w:rPr>
      </w:pPr>
      <w:r w:rsidRPr="00067CC4">
        <w:rPr>
          <w:rFonts w:eastAsia="Arial"/>
          <w:kern w:val="24"/>
          <w:lang w:val="en-US"/>
        </w:rPr>
        <w:t xml:space="preserve">National Gazalles - </w:t>
      </w:r>
      <w:r w:rsidR="005332A5" w:rsidRPr="00067CC4">
        <w:rPr>
          <w:rFonts w:eastAsia="Arial"/>
          <w:kern w:val="24"/>
          <w:lang w:val="en-US"/>
        </w:rPr>
        <w:t>Number of clients supported through the National Gazelles programme</w:t>
      </w:r>
      <w:r w:rsidRPr="00067CC4">
        <w:rPr>
          <w:rFonts w:eastAsia="Arial"/>
          <w:kern w:val="24"/>
          <w:lang w:val="en-US"/>
        </w:rPr>
        <w:t xml:space="preserve"> was way below the target of 200. The p</w:t>
      </w:r>
      <w:r w:rsidR="005332A5" w:rsidRPr="00067CC4">
        <w:rPr>
          <w:rFonts w:eastAsia="Arial"/>
          <w:kern w:val="24"/>
        </w:rPr>
        <w:t xml:space="preserve">rocess of selecting the second </w:t>
      </w:r>
      <w:r w:rsidRPr="00067CC4">
        <w:rPr>
          <w:rFonts w:eastAsia="Arial"/>
          <w:kern w:val="24"/>
        </w:rPr>
        <w:t>cohort is n</w:t>
      </w:r>
      <w:r w:rsidR="005332A5" w:rsidRPr="00067CC4">
        <w:rPr>
          <w:rFonts w:eastAsia="Arial"/>
          <w:kern w:val="24"/>
        </w:rPr>
        <w:t>earing completion. Going forward, the programme will focus on the top 40 qualifying small enterprises</w:t>
      </w:r>
      <w:r w:rsidRPr="00067CC4">
        <w:rPr>
          <w:rFonts w:eastAsia="Arial"/>
          <w:kern w:val="24"/>
        </w:rPr>
        <w:t xml:space="preserve"> that were successful during the pilot phase;</w:t>
      </w:r>
    </w:p>
    <w:p w14:paraId="19D53EBC" w14:textId="1E1F46BE" w:rsidR="005332A5" w:rsidRPr="00067CC4" w:rsidRDefault="005332A5" w:rsidP="00F7586C">
      <w:pPr>
        <w:pStyle w:val="ListParagraph"/>
        <w:numPr>
          <w:ilvl w:val="0"/>
          <w:numId w:val="20"/>
        </w:numPr>
        <w:spacing w:line="360" w:lineRule="auto"/>
        <w:jc w:val="both"/>
        <w:rPr>
          <w:rFonts w:eastAsia="Arial"/>
          <w:kern w:val="24"/>
        </w:rPr>
      </w:pPr>
      <w:r w:rsidRPr="00067CC4">
        <w:rPr>
          <w:rFonts w:eastAsia="Arial"/>
          <w:kern w:val="24"/>
        </w:rPr>
        <w:t>Number of clients assisted through technology transfer</w:t>
      </w:r>
      <w:r w:rsidR="000B1C4C" w:rsidRPr="00067CC4">
        <w:rPr>
          <w:rFonts w:eastAsia="Arial"/>
          <w:kern w:val="24"/>
        </w:rPr>
        <w:t xml:space="preserve"> – Owing to budgetary </w:t>
      </w:r>
      <w:r w:rsidR="0038026B" w:rsidRPr="00067CC4">
        <w:rPr>
          <w:rFonts w:eastAsia="Arial"/>
          <w:kern w:val="24"/>
        </w:rPr>
        <w:t>constraints,</w:t>
      </w:r>
      <w:r w:rsidR="000B1C4C" w:rsidRPr="00067CC4">
        <w:rPr>
          <w:rFonts w:eastAsia="Arial"/>
          <w:kern w:val="24"/>
        </w:rPr>
        <w:t xml:space="preserve"> this target was not met. </w:t>
      </w:r>
      <w:r w:rsidRPr="00067CC4">
        <w:rPr>
          <w:rFonts w:eastAsia="Arial"/>
          <w:kern w:val="24"/>
        </w:rPr>
        <w:t xml:space="preserve">Going forward, a window for application will be opened to manage the requests for support and also give the programme a sense of additional funding that might be required. </w:t>
      </w:r>
    </w:p>
    <w:p w14:paraId="30E9ACDC" w14:textId="7E6BD2A3" w:rsidR="007A3BA2" w:rsidRPr="00067CC4" w:rsidRDefault="007A3BA2" w:rsidP="007A3BA2">
      <w:pPr>
        <w:pStyle w:val="ListParagraph"/>
        <w:spacing w:line="360" w:lineRule="auto"/>
        <w:jc w:val="both"/>
        <w:rPr>
          <w:rFonts w:eastAsia="Arial"/>
          <w:kern w:val="24"/>
        </w:rPr>
      </w:pPr>
    </w:p>
    <w:p w14:paraId="097CB16D" w14:textId="521C377B" w:rsidR="005D3C1E" w:rsidRPr="00067CC4" w:rsidRDefault="005D3C1E" w:rsidP="007A3BA2">
      <w:pPr>
        <w:pStyle w:val="ListParagraph"/>
        <w:spacing w:line="360" w:lineRule="auto"/>
        <w:jc w:val="both"/>
        <w:rPr>
          <w:rFonts w:eastAsia="Arial"/>
          <w:kern w:val="24"/>
        </w:rPr>
      </w:pPr>
    </w:p>
    <w:p w14:paraId="1F8953EF" w14:textId="004BB98F" w:rsidR="005D3C1E" w:rsidRPr="00067CC4" w:rsidRDefault="005D3C1E" w:rsidP="007A3BA2">
      <w:pPr>
        <w:pStyle w:val="ListParagraph"/>
        <w:spacing w:line="360" w:lineRule="auto"/>
        <w:jc w:val="both"/>
        <w:rPr>
          <w:rFonts w:eastAsia="Arial"/>
          <w:kern w:val="24"/>
        </w:rPr>
      </w:pPr>
    </w:p>
    <w:p w14:paraId="741A4C4F" w14:textId="77777777" w:rsidR="005D3C1E" w:rsidRPr="00067CC4" w:rsidRDefault="005D3C1E" w:rsidP="007A3BA2">
      <w:pPr>
        <w:pStyle w:val="ListParagraph"/>
        <w:spacing w:line="360" w:lineRule="auto"/>
        <w:jc w:val="both"/>
        <w:rPr>
          <w:rFonts w:eastAsia="Arial"/>
          <w:kern w:val="24"/>
        </w:rPr>
      </w:pPr>
    </w:p>
    <w:p w14:paraId="38160D5C" w14:textId="587EE4A4" w:rsidR="000C551C" w:rsidRPr="00067CC4" w:rsidRDefault="005332A5" w:rsidP="004D18EA">
      <w:pPr>
        <w:spacing w:line="240" w:lineRule="auto"/>
        <w:contextualSpacing/>
        <w:jc w:val="both"/>
        <w:rPr>
          <w:rFonts w:ascii="Times New Roman" w:eastAsia="Times New Roman" w:hAnsi="Times New Roman" w:cs="Times New Roman"/>
          <w:b/>
          <w:sz w:val="24"/>
          <w:szCs w:val="24"/>
          <w:lang w:eastAsia="en-ZA"/>
        </w:rPr>
      </w:pPr>
      <w:r w:rsidRPr="00067CC4" w:rsidDel="005332A5">
        <w:rPr>
          <w:rFonts w:ascii="Times New Roman" w:eastAsia="Times New Roman" w:hAnsi="Times New Roman" w:cs="Times New Roman"/>
          <w:sz w:val="24"/>
          <w:szCs w:val="24"/>
          <w:lang w:eastAsia="en-ZA"/>
        </w:rPr>
        <w:t xml:space="preserve"> </w:t>
      </w:r>
      <w:r w:rsidR="000C551C" w:rsidRPr="00067CC4">
        <w:rPr>
          <w:rFonts w:ascii="Times New Roman" w:eastAsia="Times New Roman" w:hAnsi="Times New Roman" w:cs="Times New Roman"/>
          <w:b/>
          <w:sz w:val="24"/>
          <w:szCs w:val="24"/>
          <w:lang w:eastAsia="en-ZA"/>
        </w:rPr>
        <w:t>Table</w:t>
      </w:r>
      <w:r w:rsidR="004D18EA" w:rsidRPr="00067CC4">
        <w:rPr>
          <w:rFonts w:ascii="Times New Roman" w:eastAsia="Times New Roman" w:hAnsi="Times New Roman" w:cs="Times New Roman"/>
          <w:b/>
          <w:sz w:val="24"/>
          <w:szCs w:val="24"/>
          <w:lang w:eastAsia="en-ZA"/>
        </w:rPr>
        <w:t xml:space="preserve"> 14</w:t>
      </w:r>
      <w:r w:rsidR="000C551C" w:rsidRPr="00067CC4">
        <w:rPr>
          <w:rFonts w:ascii="Times New Roman" w:eastAsia="Times New Roman" w:hAnsi="Times New Roman" w:cs="Times New Roman"/>
          <w:b/>
          <w:sz w:val="24"/>
          <w:szCs w:val="24"/>
          <w:lang w:eastAsia="en-ZA"/>
        </w:rPr>
        <w:t>:</w:t>
      </w:r>
      <w:r w:rsidR="004D18EA" w:rsidRPr="00067CC4">
        <w:rPr>
          <w:rFonts w:ascii="Times New Roman" w:eastAsia="Times New Roman" w:hAnsi="Times New Roman" w:cs="Times New Roman"/>
          <w:b/>
          <w:sz w:val="24"/>
          <w:szCs w:val="24"/>
          <w:lang w:eastAsia="en-ZA"/>
        </w:rPr>
        <w:t xml:space="preserve"> Performance against Strategic Outcome Oriented Goals</w:t>
      </w:r>
    </w:p>
    <w:tbl>
      <w:tblPr>
        <w:tblW w:w="9840" w:type="dxa"/>
        <w:tblCellMar>
          <w:left w:w="0" w:type="dxa"/>
          <w:right w:w="0" w:type="dxa"/>
        </w:tblCellMar>
        <w:tblLook w:val="0600" w:firstRow="0" w:lastRow="0" w:firstColumn="0" w:lastColumn="0" w:noHBand="1" w:noVBand="1"/>
      </w:tblPr>
      <w:tblGrid>
        <w:gridCol w:w="2076"/>
        <w:gridCol w:w="1423"/>
        <w:gridCol w:w="1916"/>
        <w:gridCol w:w="1316"/>
        <w:gridCol w:w="1316"/>
        <w:gridCol w:w="1032"/>
        <w:gridCol w:w="1769"/>
      </w:tblGrid>
      <w:tr w:rsidR="007C22FB" w:rsidRPr="00067CC4" w14:paraId="3EF99B49" w14:textId="77777777" w:rsidTr="00BC2B2F">
        <w:trPr>
          <w:trHeight w:val="323"/>
        </w:trPr>
        <w:tc>
          <w:tcPr>
            <w:tcW w:w="2000" w:type="dxa"/>
            <w:vMerge w:val="restart"/>
            <w:tcBorders>
              <w:top w:val="single" w:sz="8" w:space="0" w:color="000000"/>
              <w:left w:val="single" w:sz="8" w:space="0" w:color="000000"/>
              <w:bottom w:val="single" w:sz="8" w:space="0" w:color="000000"/>
              <w:right w:val="single" w:sz="4" w:space="0" w:color="000000"/>
            </w:tcBorders>
            <w:shd w:val="clear" w:color="auto" w:fill="70AD47" w:themeFill="accent6"/>
            <w:tcMar>
              <w:top w:w="11" w:type="dxa"/>
              <w:left w:w="11" w:type="dxa"/>
              <w:bottom w:w="0" w:type="dxa"/>
              <w:right w:w="11" w:type="dxa"/>
            </w:tcMar>
            <w:hideMark/>
          </w:tcPr>
          <w:p w14:paraId="2E15FCB2" w14:textId="77777777" w:rsidR="007C22FB" w:rsidRPr="00067CC4" w:rsidRDefault="007C22FB" w:rsidP="00BC2B2F">
            <w:pPr>
              <w:spacing w:after="0" w:line="240" w:lineRule="auto"/>
              <w:textAlignment w:val="top"/>
              <w:rPr>
                <w:rFonts w:ascii="Times New Roman" w:eastAsia="Times New Roman" w:hAnsi="Times New Roman" w:cs="Times New Roman"/>
                <w:b/>
                <w:sz w:val="24"/>
                <w:szCs w:val="24"/>
                <w:lang w:eastAsia="en-ZA"/>
              </w:rPr>
            </w:pPr>
            <w:r w:rsidRPr="00067CC4">
              <w:rPr>
                <w:rFonts w:ascii="Times New Roman" w:eastAsia="Times New Roman" w:hAnsi="Times New Roman" w:cs="Times New Roman"/>
                <w:b/>
                <w:bCs/>
                <w:color w:val="000000"/>
                <w:kern w:val="24"/>
                <w:sz w:val="24"/>
                <w:szCs w:val="24"/>
                <w:lang w:eastAsia="en-ZA"/>
              </w:rPr>
              <w:t>PROGRAMME</w:t>
            </w:r>
          </w:p>
        </w:tc>
        <w:tc>
          <w:tcPr>
            <w:tcW w:w="1965" w:type="dxa"/>
            <w:vMerge w:val="restart"/>
            <w:tcBorders>
              <w:top w:val="single" w:sz="8" w:space="0" w:color="000000"/>
              <w:left w:val="single" w:sz="4" w:space="0" w:color="000000"/>
              <w:bottom w:val="single" w:sz="8" w:space="0" w:color="000000"/>
              <w:right w:val="single" w:sz="4" w:space="0" w:color="000000"/>
            </w:tcBorders>
            <w:shd w:val="clear" w:color="auto" w:fill="70AD47" w:themeFill="accent6"/>
            <w:tcMar>
              <w:top w:w="11" w:type="dxa"/>
              <w:left w:w="11" w:type="dxa"/>
              <w:bottom w:w="0" w:type="dxa"/>
              <w:right w:w="11" w:type="dxa"/>
            </w:tcMar>
            <w:hideMark/>
          </w:tcPr>
          <w:p w14:paraId="1C8C1115" w14:textId="77777777" w:rsidR="007C22FB" w:rsidRPr="00067CC4" w:rsidRDefault="007C22FB" w:rsidP="00BC2B2F">
            <w:pPr>
              <w:spacing w:after="0" w:line="240" w:lineRule="auto"/>
              <w:textAlignment w:val="top"/>
              <w:rPr>
                <w:rFonts w:ascii="Times New Roman" w:eastAsia="Times New Roman" w:hAnsi="Times New Roman" w:cs="Times New Roman"/>
                <w:b/>
                <w:sz w:val="24"/>
                <w:szCs w:val="24"/>
                <w:lang w:eastAsia="en-ZA"/>
              </w:rPr>
            </w:pPr>
            <w:r w:rsidRPr="00067CC4">
              <w:rPr>
                <w:rFonts w:ascii="Times New Roman" w:eastAsia="Times New Roman" w:hAnsi="Times New Roman" w:cs="Times New Roman"/>
                <w:b/>
                <w:bCs/>
                <w:color w:val="000000"/>
                <w:kern w:val="24"/>
                <w:sz w:val="24"/>
                <w:szCs w:val="24"/>
                <w:lang w:eastAsia="en-ZA"/>
              </w:rPr>
              <w:t>STRATEGIC GOALS / OUTCOMES</w:t>
            </w:r>
          </w:p>
        </w:tc>
        <w:tc>
          <w:tcPr>
            <w:tcW w:w="1433" w:type="dxa"/>
            <w:vMerge w:val="restart"/>
            <w:tcBorders>
              <w:top w:val="single" w:sz="8" w:space="0" w:color="000000"/>
              <w:left w:val="single" w:sz="4" w:space="0" w:color="000000"/>
              <w:bottom w:val="single" w:sz="8" w:space="0" w:color="000000"/>
              <w:right w:val="single" w:sz="4" w:space="0" w:color="000000"/>
            </w:tcBorders>
            <w:shd w:val="clear" w:color="auto" w:fill="70AD47" w:themeFill="accent6"/>
            <w:tcMar>
              <w:top w:w="11" w:type="dxa"/>
              <w:left w:w="11" w:type="dxa"/>
              <w:bottom w:w="0" w:type="dxa"/>
              <w:right w:w="11" w:type="dxa"/>
            </w:tcMar>
            <w:hideMark/>
          </w:tcPr>
          <w:p w14:paraId="447812FE" w14:textId="77777777" w:rsidR="007C22FB" w:rsidRPr="00067CC4" w:rsidRDefault="007C22FB" w:rsidP="00BC2B2F">
            <w:pPr>
              <w:spacing w:after="0" w:line="240" w:lineRule="auto"/>
              <w:textAlignment w:val="top"/>
              <w:rPr>
                <w:rFonts w:ascii="Times New Roman" w:eastAsia="Times New Roman" w:hAnsi="Times New Roman" w:cs="Times New Roman"/>
                <w:b/>
                <w:sz w:val="24"/>
                <w:szCs w:val="24"/>
                <w:lang w:eastAsia="en-ZA"/>
              </w:rPr>
            </w:pPr>
            <w:r w:rsidRPr="00067CC4">
              <w:rPr>
                <w:rFonts w:ascii="Times New Roman" w:eastAsia="Times New Roman" w:hAnsi="Times New Roman" w:cs="Times New Roman"/>
                <w:b/>
                <w:bCs/>
                <w:color w:val="000000"/>
                <w:kern w:val="24"/>
                <w:sz w:val="24"/>
                <w:szCs w:val="24"/>
                <w:lang w:eastAsia="en-ZA"/>
              </w:rPr>
              <w:t>NO. OF PERFORMANCE INDICATORS</w:t>
            </w:r>
          </w:p>
        </w:tc>
        <w:tc>
          <w:tcPr>
            <w:tcW w:w="1106" w:type="dxa"/>
            <w:vMerge w:val="restart"/>
            <w:tcBorders>
              <w:top w:val="single" w:sz="8" w:space="0" w:color="000000"/>
              <w:left w:val="single" w:sz="4" w:space="0" w:color="000000"/>
              <w:bottom w:val="single" w:sz="8" w:space="0" w:color="000000"/>
              <w:right w:val="single" w:sz="4" w:space="0" w:color="000000"/>
            </w:tcBorders>
            <w:shd w:val="clear" w:color="auto" w:fill="70AD47" w:themeFill="accent6"/>
            <w:tcMar>
              <w:top w:w="11" w:type="dxa"/>
              <w:left w:w="11" w:type="dxa"/>
              <w:bottom w:w="0" w:type="dxa"/>
              <w:right w:w="11" w:type="dxa"/>
            </w:tcMar>
            <w:hideMark/>
          </w:tcPr>
          <w:p w14:paraId="4D7D753C" w14:textId="77777777" w:rsidR="007C22FB" w:rsidRPr="00067CC4" w:rsidRDefault="007C22FB" w:rsidP="00BC2B2F">
            <w:pPr>
              <w:spacing w:after="0" w:line="240" w:lineRule="auto"/>
              <w:textAlignment w:val="top"/>
              <w:rPr>
                <w:rFonts w:ascii="Times New Roman" w:eastAsia="Times New Roman" w:hAnsi="Times New Roman" w:cs="Times New Roman"/>
                <w:b/>
                <w:sz w:val="24"/>
                <w:szCs w:val="24"/>
                <w:lang w:eastAsia="en-ZA"/>
              </w:rPr>
            </w:pPr>
            <w:r w:rsidRPr="00067CC4">
              <w:rPr>
                <w:rFonts w:ascii="Times New Roman" w:eastAsia="Times New Roman" w:hAnsi="Times New Roman" w:cs="Times New Roman"/>
                <w:b/>
                <w:bCs/>
                <w:color w:val="000000"/>
                <w:kern w:val="24"/>
                <w:sz w:val="24"/>
                <w:szCs w:val="24"/>
                <w:lang w:eastAsia="en-ZA"/>
              </w:rPr>
              <w:t>ACHIEVED (VALUE &amp; %)</w:t>
            </w:r>
          </w:p>
          <w:p w14:paraId="61076C44" w14:textId="77777777" w:rsidR="007C22FB" w:rsidRPr="00067CC4" w:rsidRDefault="007C22FB" w:rsidP="00BC2B2F">
            <w:pPr>
              <w:spacing w:after="0" w:line="240" w:lineRule="auto"/>
              <w:textAlignment w:val="top"/>
              <w:rPr>
                <w:rFonts w:ascii="Times New Roman" w:eastAsia="Times New Roman" w:hAnsi="Times New Roman" w:cs="Times New Roman"/>
                <w:b/>
                <w:sz w:val="24"/>
                <w:szCs w:val="24"/>
                <w:lang w:eastAsia="en-ZA"/>
              </w:rPr>
            </w:pPr>
            <w:r w:rsidRPr="00067CC4">
              <w:rPr>
                <w:rFonts w:ascii="Times New Roman" w:eastAsia="Times New Roman" w:hAnsi="Times New Roman" w:cs="Times New Roman"/>
                <w:b/>
                <w:bCs/>
                <w:color w:val="000000"/>
                <w:kern w:val="24"/>
                <w:sz w:val="24"/>
                <w:szCs w:val="24"/>
                <w:lang w:eastAsia="en-ZA"/>
              </w:rPr>
              <w:t>YTD</w:t>
            </w:r>
          </w:p>
        </w:tc>
        <w:tc>
          <w:tcPr>
            <w:tcW w:w="1106" w:type="dxa"/>
            <w:vMerge w:val="restart"/>
            <w:tcBorders>
              <w:top w:val="single" w:sz="8" w:space="0" w:color="000000"/>
              <w:left w:val="single" w:sz="4" w:space="0" w:color="000000"/>
              <w:bottom w:val="single" w:sz="8" w:space="0" w:color="000000"/>
              <w:right w:val="single" w:sz="4" w:space="0" w:color="000000"/>
            </w:tcBorders>
            <w:shd w:val="clear" w:color="auto" w:fill="70AD47" w:themeFill="accent6"/>
            <w:tcMar>
              <w:top w:w="11" w:type="dxa"/>
              <w:left w:w="11" w:type="dxa"/>
              <w:bottom w:w="0" w:type="dxa"/>
              <w:right w:w="11" w:type="dxa"/>
            </w:tcMar>
            <w:hideMark/>
          </w:tcPr>
          <w:p w14:paraId="74D15500" w14:textId="77777777" w:rsidR="007C22FB" w:rsidRPr="00067CC4" w:rsidRDefault="007C22FB" w:rsidP="00BC2B2F">
            <w:pPr>
              <w:spacing w:after="0" w:line="240" w:lineRule="auto"/>
              <w:textAlignment w:val="top"/>
              <w:rPr>
                <w:rFonts w:ascii="Times New Roman" w:eastAsia="Times New Roman" w:hAnsi="Times New Roman" w:cs="Times New Roman"/>
                <w:b/>
                <w:sz w:val="24"/>
                <w:szCs w:val="24"/>
                <w:lang w:eastAsia="en-ZA"/>
              </w:rPr>
            </w:pPr>
            <w:r w:rsidRPr="00067CC4">
              <w:rPr>
                <w:rFonts w:ascii="Times New Roman" w:eastAsia="Times New Roman" w:hAnsi="Times New Roman" w:cs="Times New Roman"/>
                <w:b/>
                <w:bCs/>
                <w:color w:val="000000"/>
                <w:kern w:val="24"/>
                <w:sz w:val="24"/>
                <w:szCs w:val="24"/>
                <w:lang w:eastAsia="en-ZA"/>
              </w:rPr>
              <w:t>NOT ACHIEVED (VALUE &amp; %)</w:t>
            </w:r>
          </w:p>
          <w:p w14:paraId="1DB6DB36" w14:textId="77777777" w:rsidR="007C22FB" w:rsidRPr="00067CC4" w:rsidRDefault="007C22FB" w:rsidP="00BC2B2F">
            <w:pPr>
              <w:spacing w:after="0" w:line="240" w:lineRule="auto"/>
              <w:textAlignment w:val="top"/>
              <w:rPr>
                <w:rFonts w:ascii="Times New Roman" w:eastAsia="Times New Roman" w:hAnsi="Times New Roman" w:cs="Times New Roman"/>
                <w:b/>
                <w:sz w:val="24"/>
                <w:szCs w:val="24"/>
                <w:lang w:eastAsia="en-ZA"/>
              </w:rPr>
            </w:pPr>
            <w:r w:rsidRPr="00067CC4">
              <w:rPr>
                <w:rFonts w:ascii="Times New Roman" w:eastAsia="Times New Roman" w:hAnsi="Times New Roman" w:cs="Times New Roman"/>
                <w:b/>
                <w:bCs/>
                <w:color w:val="000000"/>
                <w:kern w:val="24"/>
                <w:sz w:val="24"/>
                <w:szCs w:val="24"/>
                <w:lang w:eastAsia="en-ZA"/>
              </w:rPr>
              <w:t>YTD</w:t>
            </w:r>
          </w:p>
        </w:tc>
        <w:tc>
          <w:tcPr>
            <w:tcW w:w="927" w:type="dxa"/>
            <w:tcBorders>
              <w:top w:val="single" w:sz="8" w:space="0" w:color="000000"/>
              <w:left w:val="single" w:sz="4" w:space="0" w:color="000000"/>
              <w:bottom w:val="single" w:sz="4" w:space="0" w:color="000000"/>
              <w:right w:val="single" w:sz="4" w:space="0" w:color="000000"/>
            </w:tcBorders>
            <w:shd w:val="clear" w:color="auto" w:fill="70AD47" w:themeFill="accent6"/>
            <w:tcMar>
              <w:top w:w="11" w:type="dxa"/>
              <w:left w:w="11" w:type="dxa"/>
              <w:bottom w:w="0" w:type="dxa"/>
              <w:right w:w="11" w:type="dxa"/>
            </w:tcMar>
            <w:vAlign w:val="center"/>
            <w:hideMark/>
          </w:tcPr>
          <w:p w14:paraId="0B0463FD" w14:textId="77777777" w:rsidR="007C22FB" w:rsidRPr="00067CC4" w:rsidRDefault="007C22FB" w:rsidP="00BC2B2F">
            <w:pPr>
              <w:spacing w:after="0" w:line="240" w:lineRule="auto"/>
              <w:textAlignment w:val="center"/>
              <w:rPr>
                <w:rFonts w:ascii="Times New Roman" w:eastAsia="Times New Roman" w:hAnsi="Times New Roman" w:cs="Times New Roman"/>
                <w:b/>
                <w:sz w:val="24"/>
                <w:szCs w:val="24"/>
                <w:lang w:eastAsia="en-ZA"/>
              </w:rPr>
            </w:pPr>
            <w:r w:rsidRPr="00067CC4">
              <w:rPr>
                <w:rFonts w:ascii="Times New Roman" w:eastAsia="Times New Roman" w:hAnsi="Times New Roman" w:cs="Times New Roman"/>
                <w:b/>
                <w:bCs/>
                <w:color w:val="000000"/>
                <w:kern w:val="24"/>
                <w:sz w:val="24"/>
                <w:szCs w:val="24"/>
                <w:lang w:eastAsia="en-ZA"/>
              </w:rPr>
              <w:t>BUDGET (YTD)</w:t>
            </w:r>
          </w:p>
        </w:tc>
        <w:tc>
          <w:tcPr>
            <w:tcW w:w="1303" w:type="dxa"/>
            <w:tcBorders>
              <w:top w:val="single" w:sz="8" w:space="0" w:color="000000"/>
              <w:left w:val="single" w:sz="4" w:space="0" w:color="000000"/>
              <w:bottom w:val="single" w:sz="4" w:space="0" w:color="000000"/>
              <w:right w:val="single" w:sz="8" w:space="0" w:color="000000"/>
            </w:tcBorders>
            <w:shd w:val="clear" w:color="auto" w:fill="70AD47" w:themeFill="accent6"/>
            <w:tcMar>
              <w:top w:w="11" w:type="dxa"/>
              <w:left w:w="11" w:type="dxa"/>
              <w:bottom w:w="0" w:type="dxa"/>
              <w:right w:w="11" w:type="dxa"/>
            </w:tcMar>
            <w:vAlign w:val="center"/>
            <w:hideMark/>
          </w:tcPr>
          <w:p w14:paraId="427C8B52" w14:textId="77777777" w:rsidR="007C22FB" w:rsidRPr="00067CC4" w:rsidRDefault="007C22FB" w:rsidP="00BC2B2F">
            <w:pPr>
              <w:spacing w:after="0" w:line="240" w:lineRule="auto"/>
              <w:textAlignment w:val="center"/>
              <w:rPr>
                <w:rFonts w:ascii="Times New Roman" w:eastAsia="Times New Roman" w:hAnsi="Times New Roman" w:cs="Times New Roman"/>
                <w:b/>
                <w:sz w:val="24"/>
                <w:szCs w:val="24"/>
                <w:lang w:eastAsia="en-ZA"/>
              </w:rPr>
            </w:pPr>
            <w:r w:rsidRPr="00067CC4">
              <w:rPr>
                <w:rFonts w:ascii="Times New Roman" w:eastAsia="Times New Roman" w:hAnsi="Times New Roman" w:cs="Times New Roman"/>
                <w:b/>
                <w:bCs/>
                <w:color w:val="000000"/>
                <w:kern w:val="24"/>
                <w:sz w:val="24"/>
                <w:szCs w:val="24"/>
                <w:lang w:eastAsia="en-ZA"/>
              </w:rPr>
              <w:t>ACTUAL EXPENDITURE (YTD)</w:t>
            </w:r>
          </w:p>
        </w:tc>
      </w:tr>
      <w:tr w:rsidR="007C22FB" w:rsidRPr="00067CC4" w14:paraId="62F73BB1" w14:textId="77777777" w:rsidTr="00BC2B2F">
        <w:trPr>
          <w:trHeight w:val="253"/>
        </w:trPr>
        <w:tc>
          <w:tcPr>
            <w:tcW w:w="0" w:type="auto"/>
            <w:vMerge/>
            <w:tcBorders>
              <w:top w:val="single" w:sz="8" w:space="0" w:color="000000"/>
              <w:left w:val="single" w:sz="8" w:space="0" w:color="000000"/>
              <w:bottom w:val="single" w:sz="8" w:space="0" w:color="000000"/>
              <w:right w:val="single" w:sz="4" w:space="0" w:color="000000"/>
            </w:tcBorders>
            <w:shd w:val="clear" w:color="auto" w:fill="70AD47" w:themeFill="accent6"/>
            <w:vAlign w:val="center"/>
            <w:hideMark/>
          </w:tcPr>
          <w:p w14:paraId="08C718D6" w14:textId="77777777" w:rsidR="007C22FB" w:rsidRPr="00067CC4" w:rsidRDefault="007C22FB">
            <w:pPr>
              <w:spacing w:after="0" w:line="240" w:lineRule="auto"/>
              <w:rPr>
                <w:rFonts w:ascii="Times New Roman" w:eastAsia="Times New Roman" w:hAnsi="Times New Roman" w:cs="Times New Roman"/>
                <w:b/>
                <w:sz w:val="24"/>
                <w:szCs w:val="24"/>
                <w:lang w:eastAsia="en-ZA"/>
              </w:rPr>
            </w:pPr>
          </w:p>
        </w:tc>
        <w:tc>
          <w:tcPr>
            <w:tcW w:w="0" w:type="auto"/>
            <w:vMerge/>
            <w:tcBorders>
              <w:top w:val="single" w:sz="8" w:space="0" w:color="000000"/>
              <w:left w:val="single" w:sz="4" w:space="0" w:color="000000"/>
              <w:bottom w:val="single" w:sz="8" w:space="0" w:color="000000"/>
              <w:right w:val="single" w:sz="4" w:space="0" w:color="000000"/>
            </w:tcBorders>
            <w:shd w:val="clear" w:color="auto" w:fill="70AD47" w:themeFill="accent6"/>
            <w:vAlign w:val="center"/>
            <w:hideMark/>
          </w:tcPr>
          <w:p w14:paraId="591090FF" w14:textId="77777777" w:rsidR="007C22FB" w:rsidRPr="00067CC4" w:rsidRDefault="007C22FB">
            <w:pPr>
              <w:spacing w:after="0" w:line="240" w:lineRule="auto"/>
              <w:rPr>
                <w:rFonts w:ascii="Times New Roman" w:eastAsia="Times New Roman" w:hAnsi="Times New Roman" w:cs="Times New Roman"/>
                <w:b/>
                <w:sz w:val="24"/>
                <w:szCs w:val="24"/>
                <w:lang w:eastAsia="en-ZA"/>
              </w:rPr>
            </w:pPr>
          </w:p>
        </w:tc>
        <w:tc>
          <w:tcPr>
            <w:tcW w:w="0" w:type="auto"/>
            <w:vMerge/>
            <w:tcBorders>
              <w:top w:val="single" w:sz="8" w:space="0" w:color="000000"/>
              <w:left w:val="single" w:sz="4" w:space="0" w:color="000000"/>
              <w:bottom w:val="single" w:sz="8" w:space="0" w:color="000000"/>
              <w:right w:val="single" w:sz="4" w:space="0" w:color="000000"/>
            </w:tcBorders>
            <w:shd w:val="clear" w:color="auto" w:fill="70AD47" w:themeFill="accent6"/>
            <w:vAlign w:val="center"/>
            <w:hideMark/>
          </w:tcPr>
          <w:p w14:paraId="6B977CDF" w14:textId="77777777" w:rsidR="007C22FB" w:rsidRPr="00067CC4" w:rsidRDefault="007C22FB">
            <w:pPr>
              <w:spacing w:after="0" w:line="240" w:lineRule="auto"/>
              <w:rPr>
                <w:rFonts w:ascii="Times New Roman" w:eastAsia="Times New Roman" w:hAnsi="Times New Roman" w:cs="Times New Roman"/>
                <w:b/>
                <w:sz w:val="24"/>
                <w:szCs w:val="24"/>
                <w:lang w:eastAsia="en-ZA"/>
              </w:rPr>
            </w:pPr>
          </w:p>
        </w:tc>
        <w:tc>
          <w:tcPr>
            <w:tcW w:w="0" w:type="auto"/>
            <w:vMerge/>
            <w:tcBorders>
              <w:top w:val="single" w:sz="8" w:space="0" w:color="000000"/>
              <w:left w:val="single" w:sz="4" w:space="0" w:color="000000"/>
              <w:bottom w:val="single" w:sz="8" w:space="0" w:color="000000"/>
              <w:right w:val="single" w:sz="4" w:space="0" w:color="000000"/>
            </w:tcBorders>
            <w:shd w:val="clear" w:color="auto" w:fill="70AD47" w:themeFill="accent6"/>
            <w:vAlign w:val="center"/>
            <w:hideMark/>
          </w:tcPr>
          <w:p w14:paraId="2D9E68FB" w14:textId="77777777" w:rsidR="007C22FB" w:rsidRPr="00067CC4" w:rsidRDefault="007C22FB">
            <w:pPr>
              <w:spacing w:after="0" w:line="240" w:lineRule="auto"/>
              <w:rPr>
                <w:rFonts w:ascii="Times New Roman" w:eastAsia="Times New Roman" w:hAnsi="Times New Roman" w:cs="Times New Roman"/>
                <w:b/>
                <w:sz w:val="24"/>
                <w:szCs w:val="24"/>
                <w:lang w:eastAsia="en-ZA"/>
              </w:rPr>
            </w:pPr>
          </w:p>
        </w:tc>
        <w:tc>
          <w:tcPr>
            <w:tcW w:w="0" w:type="auto"/>
            <w:vMerge/>
            <w:tcBorders>
              <w:top w:val="single" w:sz="8" w:space="0" w:color="000000"/>
              <w:left w:val="single" w:sz="4" w:space="0" w:color="000000"/>
              <w:bottom w:val="single" w:sz="8" w:space="0" w:color="000000"/>
              <w:right w:val="single" w:sz="4" w:space="0" w:color="000000"/>
            </w:tcBorders>
            <w:shd w:val="clear" w:color="auto" w:fill="70AD47" w:themeFill="accent6"/>
            <w:vAlign w:val="center"/>
            <w:hideMark/>
          </w:tcPr>
          <w:p w14:paraId="312E234D" w14:textId="77777777" w:rsidR="007C22FB" w:rsidRPr="00067CC4" w:rsidRDefault="007C22FB">
            <w:pPr>
              <w:spacing w:after="0" w:line="240" w:lineRule="auto"/>
              <w:rPr>
                <w:rFonts w:ascii="Times New Roman" w:eastAsia="Times New Roman" w:hAnsi="Times New Roman" w:cs="Times New Roman"/>
                <w:b/>
                <w:sz w:val="24"/>
                <w:szCs w:val="24"/>
                <w:lang w:eastAsia="en-ZA"/>
              </w:rPr>
            </w:pPr>
          </w:p>
        </w:tc>
        <w:tc>
          <w:tcPr>
            <w:tcW w:w="927" w:type="dxa"/>
            <w:tcBorders>
              <w:top w:val="single" w:sz="4" w:space="0" w:color="000000"/>
              <w:left w:val="single" w:sz="4" w:space="0" w:color="000000"/>
              <w:bottom w:val="single" w:sz="8" w:space="0" w:color="000000"/>
              <w:right w:val="single" w:sz="4" w:space="0" w:color="000000"/>
            </w:tcBorders>
            <w:shd w:val="clear" w:color="auto" w:fill="70AD47" w:themeFill="accent6"/>
            <w:tcMar>
              <w:top w:w="11" w:type="dxa"/>
              <w:left w:w="11" w:type="dxa"/>
              <w:bottom w:w="0" w:type="dxa"/>
              <w:right w:w="11" w:type="dxa"/>
            </w:tcMar>
            <w:vAlign w:val="bottom"/>
            <w:hideMark/>
          </w:tcPr>
          <w:p w14:paraId="520D0AB4" w14:textId="77777777" w:rsidR="007C22FB" w:rsidRPr="00067CC4" w:rsidRDefault="007C22FB" w:rsidP="00BC2B2F">
            <w:pPr>
              <w:spacing w:after="0" w:line="240" w:lineRule="auto"/>
              <w:textAlignment w:val="bottom"/>
              <w:rPr>
                <w:rFonts w:ascii="Times New Roman" w:eastAsia="Times New Roman" w:hAnsi="Times New Roman" w:cs="Times New Roman"/>
                <w:b/>
                <w:sz w:val="24"/>
                <w:szCs w:val="24"/>
                <w:lang w:eastAsia="en-ZA"/>
              </w:rPr>
            </w:pPr>
            <w:r w:rsidRPr="00067CC4">
              <w:rPr>
                <w:rFonts w:ascii="Times New Roman" w:eastAsia="Times New Roman" w:hAnsi="Times New Roman" w:cs="Times New Roman"/>
                <w:b/>
                <w:bCs/>
                <w:color w:val="000000"/>
                <w:kern w:val="24"/>
                <w:sz w:val="24"/>
                <w:szCs w:val="24"/>
                <w:lang w:eastAsia="en-ZA"/>
              </w:rPr>
              <w:t>(R’000)</w:t>
            </w:r>
          </w:p>
        </w:tc>
        <w:tc>
          <w:tcPr>
            <w:tcW w:w="1303" w:type="dxa"/>
            <w:tcBorders>
              <w:top w:val="single" w:sz="4" w:space="0" w:color="000000"/>
              <w:left w:val="single" w:sz="4" w:space="0" w:color="000000"/>
              <w:bottom w:val="single" w:sz="8" w:space="0" w:color="000000"/>
              <w:right w:val="single" w:sz="8" w:space="0" w:color="000000"/>
            </w:tcBorders>
            <w:shd w:val="clear" w:color="auto" w:fill="70AD47" w:themeFill="accent6"/>
            <w:tcMar>
              <w:top w:w="11" w:type="dxa"/>
              <w:left w:w="11" w:type="dxa"/>
              <w:bottom w:w="0" w:type="dxa"/>
              <w:right w:w="11" w:type="dxa"/>
            </w:tcMar>
            <w:vAlign w:val="bottom"/>
            <w:hideMark/>
          </w:tcPr>
          <w:p w14:paraId="59606B0A" w14:textId="77777777" w:rsidR="007C22FB" w:rsidRPr="00067CC4" w:rsidRDefault="007C22FB" w:rsidP="00BC2B2F">
            <w:pPr>
              <w:spacing w:after="0" w:line="240" w:lineRule="auto"/>
              <w:textAlignment w:val="bottom"/>
              <w:rPr>
                <w:rFonts w:ascii="Times New Roman" w:eastAsia="Times New Roman" w:hAnsi="Times New Roman" w:cs="Times New Roman"/>
                <w:b/>
                <w:sz w:val="24"/>
                <w:szCs w:val="24"/>
                <w:lang w:eastAsia="en-ZA"/>
              </w:rPr>
            </w:pPr>
            <w:r w:rsidRPr="00067CC4">
              <w:rPr>
                <w:rFonts w:ascii="Times New Roman" w:eastAsia="Times New Roman" w:hAnsi="Times New Roman" w:cs="Times New Roman"/>
                <w:b/>
                <w:bCs/>
                <w:color w:val="000000"/>
                <w:kern w:val="24"/>
                <w:sz w:val="24"/>
                <w:szCs w:val="24"/>
                <w:lang w:eastAsia="en-ZA"/>
              </w:rPr>
              <w:t>(R’000)</w:t>
            </w:r>
          </w:p>
        </w:tc>
      </w:tr>
      <w:tr w:rsidR="007C22FB" w:rsidRPr="00067CC4" w14:paraId="093B185B" w14:textId="77777777" w:rsidTr="000C551C">
        <w:trPr>
          <w:trHeight w:val="981"/>
        </w:trPr>
        <w:tc>
          <w:tcPr>
            <w:tcW w:w="2000" w:type="dxa"/>
            <w:vMerge w:val="restart"/>
            <w:tcBorders>
              <w:top w:val="single" w:sz="8" w:space="0" w:color="000000"/>
              <w:left w:val="single" w:sz="8" w:space="0" w:color="000000"/>
              <w:bottom w:val="single" w:sz="8" w:space="0" w:color="000000"/>
              <w:right w:val="single" w:sz="4" w:space="0" w:color="000000"/>
            </w:tcBorders>
            <w:shd w:val="clear" w:color="auto" w:fill="auto"/>
            <w:tcMar>
              <w:top w:w="11" w:type="dxa"/>
              <w:left w:w="11" w:type="dxa"/>
              <w:bottom w:w="0" w:type="dxa"/>
              <w:right w:w="11" w:type="dxa"/>
            </w:tcMar>
            <w:vAlign w:val="center"/>
            <w:hideMark/>
          </w:tcPr>
          <w:p w14:paraId="41B9E611" w14:textId="77777777" w:rsidR="007C22FB" w:rsidRPr="00067CC4" w:rsidRDefault="007C22FB">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PROGRAMME 1: ENTERPRISE DEVELOPMENT</w:t>
            </w:r>
          </w:p>
        </w:tc>
        <w:tc>
          <w:tcPr>
            <w:tcW w:w="1965" w:type="dxa"/>
            <w:tcBorders>
              <w:top w:val="single" w:sz="8"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13BC022E" w14:textId="28FABBB0" w:rsidR="007C22FB" w:rsidRPr="00067CC4" w:rsidRDefault="007C22FB">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Sustainable, competitive and growing small enterprises and co</w:t>
            </w:r>
            <w:r w:rsidR="00E44C55" w:rsidRPr="00067CC4">
              <w:rPr>
                <w:rFonts w:ascii="Times New Roman" w:eastAsia="Times New Roman" w:hAnsi="Times New Roman" w:cs="Times New Roman"/>
                <w:bCs/>
                <w:color w:val="000000"/>
                <w:kern w:val="24"/>
                <w:sz w:val="24"/>
                <w:szCs w:val="24"/>
                <w:lang w:eastAsia="en-ZA"/>
              </w:rPr>
              <w:t>-</w:t>
            </w:r>
            <w:r w:rsidRPr="00067CC4">
              <w:rPr>
                <w:rFonts w:ascii="Times New Roman" w:eastAsia="Times New Roman" w:hAnsi="Times New Roman" w:cs="Times New Roman"/>
                <w:bCs/>
                <w:color w:val="000000"/>
                <w:kern w:val="24"/>
                <w:sz w:val="24"/>
                <w:szCs w:val="24"/>
                <w:lang w:eastAsia="en-ZA"/>
              </w:rPr>
              <w:t>operatives</w:t>
            </w:r>
          </w:p>
        </w:tc>
        <w:tc>
          <w:tcPr>
            <w:tcW w:w="1433" w:type="dxa"/>
            <w:tcBorders>
              <w:top w:val="single" w:sz="8"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EAC56AF"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9</w:t>
            </w:r>
          </w:p>
        </w:tc>
        <w:tc>
          <w:tcPr>
            <w:tcW w:w="1106" w:type="dxa"/>
            <w:tcBorders>
              <w:top w:val="single" w:sz="8"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vAlign w:val="center"/>
            <w:hideMark/>
          </w:tcPr>
          <w:p w14:paraId="2486455A" w14:textId="77777777" w:rsidR="007C22FB" w:rsidRPr="00067CC4" w:rsidRDefault="007C22FB" w:rsidP="00BC2B2F">
            <w:pPr>
              <w:spacing w:after="0" w:line="240" w:lineRule="auto"/>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themeColor="text1"/>
                <w:kern w:val="24"/>
                <w:sz w:val="24"/>
                <w:szCs w:val="24"/>
                <w:lang w:eastAsia="en-ZA"/>
              </w:rPr>
              <w:t>8 (89%)</w:t>
            </w:r>
          </w:p>
        </w:tc>
        <w:tc>
          <w:tcPr>
            <w:tcW w:w="1106" w:type="dxa"/>
            <w:tcBorders>
              <w:top w:val="single" w:sz="8" w:space="0" w:color="000000"/>
              <w:left w:val="single" w:sz="4" w:space="0" w:color="000000"/>
              <w:bottom w:val="single" w:sz="4" w:space="0" w:color="000000"/>
              <w:right w:val="single" w:sz="4" w:space="0" w:color="000000"/>
            </w:tcBorders>
            <w:shd w:val="clear" w:color="auto" w:fill="FF0000"/>
            <w:tcMar>
              <w:top w:w="11" w:type="dxa"/>
              <w:left w:w="11" w:type="dxa"/>
              <w:bottom w:w="0" w:type="dxa"/>
              <w:right w:w="11" w:type="dxa"/>
            </w:tcMar>
            <w:vAlign w:val="center"/>
            <w:hideMark/>
          </w:tcPr>
          <w:p w14:paraId="4E1F5600" w14:textId="77777777" w:rsidR="007C22FB" w:rsidRPr="00067CC4" w:rsidRDefault="007C22FB" w:rsidP="00BC2B2F">
            <w:pPr>
              <w:spacing w:after="0" w:line="240" w:lineRule="auto"/>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themeColor="text1"/>
                <w:kern w:val="24"/>
                <w:sz w:val="24"/>
                <w:szCs w:val="24"/>
                <w:lang w:eastAsia="en-ZA"/>
              </w:rPr>
              <w:t>1 (11%)</w:t>
            </w:r>
          </w:p>
        </w:tc>
        <w:tc>
          <w:tcPr>
            <w:tcW w:w="927" w:type="dxa"/>
            <w:vMerge w:val="restart"/>
            <w:tcBorders>
              <w:top w:val="single" w:sz="8" w:space="0" w:color="000000"/>
              <w:left w:val="single" w:sz="4" w:space="0" w:color="000000"/>
              <w:bottom w:val="single" w:sz="8" w:space="0" w:color="000000"/>
              <w:right w:val="single" w:sz="4" w:space="0" w:color="000000"/>
            </w:tcBorders>
            <w:shd w:val="clear" w:color="auto" w:fill="auto"/>
            <w:tcMar>
              <w:top w:w="11" w:type="dxa"/>
              <w:left w:w="11" w:type="dxa"/>
              <w:bottom w:w="0" w:type="dxa"/>
              <w:right w:w="11" w:type="dxa"/>
            </w:tcMar>
            <w:vAlign w:val="center"/>
            <w:hideMark/>
          </w:tcPr>
          <w:p w14:paraId="233322B5"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415,28</w:t>
            </w:r>
          </w:p>
        </w:tc>
        <w:tc>
          <w:tcPr>
            <w:tcW w:w="1303" w:type="dxa"/>
            <w:vMerge w:val="restart"/>
            <w:tcBorders>
              <w:top w:val="single" w:sz="8" w:space="0" w:color="000000"/>
              <w:left w:val="single" w:sz="4"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7BC73206"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431,37</w:t>
            </w:r>
          </w:p>
          <w:p w14:paraId="23D6F9D5"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(+3.87%)</w:t>
            </w:r>
          </w:p>
        </w:tc>
      </w:tr>
      <w:tr w:rsidR="007C22FB" w:rsidRPr="00067CC4" w14:paraId="1368B8CF" w14:textId="77777777" w:rsidTr="000C551C">
        <w:trPr>
          <w:trHeight w:val="459"/>
        </w:trPr>
        <w:tc>
          <w:tcPr>
            <w:tcW w:w="0" w:type="auto"/>
            <w:vMerge/>
            <w:tcBorders>
              <w:top w:val="single" w:sz="8" w:space="0" w:color="000000"/>
              <w:left w:val="single" w:sz="8" w:space="0" w:color="000000"/>
              <w:bottom w:val="single" w:sz="8" w:space="0" w:color="000000"/>
              <w:right w:val="single" w:sz="4" w:space="0" w:color="000000"/>
            </w:tcBorders>
            <w:vAlign w:val="center"/>
            <w:hideMark/>
          </w:tcPr>
          <w:p w14:paraId="3B220279" w14:textId="77777777" w:rsidR="007C22FB" w:rsidRPr="00067CC4" w:rsidRDefault="007C22FB">
            <w:pPr>
              <w:spacing w:after="0" w:line="240" w:lineRule="auto"/>
              <w:rPr>
                <w:rFonts w:ascii="Times New Roman" w:eastAsia="Times New Roman" w:hAnsi="Times New Roman" w:cs="Times New Roman"/>
                <w:sz w:val="24"/>
                <w:szCs w:val="24"/>
                <w:lang w:eastAsia="en-ZA"/>
              </w:rPr>
            </w:pPr>
          </w:p>
        </w:tc>
        <w:tc>
          <w:tcPr>
            <w:tcW w:w="1965" w:type="dxa"/>
            <w:tcBorders>
              <w:top w:val="single" w:sz="4" w:space="0" w:color="000000"/>
              <w:left w:val="single" w:sz="4" w:space="0" w:color="000000"/>
              <w:bottom w:val="single" w:sz="8" w:space="0" w:color="000000"/>
              <w:right w:val="single" w:sz="4" w:space="0" w:color="000000"/>
            </w:tcBorders>
            <w:shd w:val="clear" w:color="auto" w:fill="auto"/>
            <w:tcMar>
              <w:top w:w="11" w:type="dxa"/>
              <w:left w:w="11" w:type="dxa"/>
              <w:bottom w:w="0" w:type="dxa"/>
              <w:right w:w="11" w:type="dxa"/>
            </w:tcMar>
            <w:vAlign w:val="center"/>
            <w:hideMark/>
          </w:tcPr>
          <w:p w14:paraId="22C5A444" w14:textId="3B68CE8E" w:rsidR="007C22FB" w:rsidRPr="00067CC4" w:rsidRDefault="007C22FB">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 xml:space="preserve">Increase </w:t>
            </w:r>
            <w:r w:rsidR="00397997" w:rsidRPr="00067CC4">
              <w:rPr>
                <w:rFonts w:ascii="Times New Roman" w:eastAsia="Times New Roman" w:hAnsi="Times New Roman" w:cs="Times New Roman"/>
                <w:bCs/>
                <w:color w:val="000000"/>
                <w:kern w:val="24"/>
                <w:sz w:val="24"/>
                <w:szCs w:val="24"/>
                <w:lang w:eastAsia="en-ZA"/>
              </w:rPr>
              <w:t>Seda</w:t>
            </w:r>
            <w:r w:rsidRPr="00067CC4">
              <w:rPr>
                <w:rFonts w:ascii="Times New Roman" w:eastAsia="Times New Roman" w:hAnsi="Times New Roman" w:cs="Times New Roman"/>
                <w:bCs/>
                <w:color w:val="000000"/>
                <w:kern w:val="24"/>
                <w:sz w:val="24"/>
                <w:szCs w:val="24"/>
                <w:lang w:eastAsia="en-ZA"/>
              </w:rPr>
              <w:t xml:space="preserve"> delivery network to reach underserviced areas</w:t>
            </w:r>
          </w:p>
        </w:tc>
        <w:tc>
          <w:tcPr>
            <w:tcW w:w="1433" w:type="dxa"/>
            <w:tcBorders>
              <w:top w:val="single" w:sz="4" w:space="0" w:color="000000"/>
              <w:left w:val="single" w:sz="4" w:space="0" w:color="000000"/>
              <w:bottom w:val="single" w:sz="8" w:space="0" w:color="000000"/>
              <w:right w:val="single" w:sz="4" w:space="0" w:color="000000"/>
            </w:tcBorders>
            <w:shd w:val="clear" w:color="auto" w:fill="auto"/>
            <w:tcMar>
              <w:top w:w="11" w:type="dxa"/>
              <w:left w:w="11" w:type="dxa"/>
              <w:bottom w:w="0" w:type="dxa"/>
              <w:right w:w="11" w:type="dxa"/>
            </w:tcMar>
            <w:vAlign w:val="center"/>
            <w:hideMark/>
          </w:tcPr>
          <w:p w14:paraId="133B830C"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2</w:t>
            </w:r>
          </w:p>
        </w:tc>
        <w:tc>
          <w:tcPr>
            <w:tcW w:w="1106" w:type="dxa"/>
            <w:tcBorders>
              <w:top w:val="single" w:sz="4" w:space="0" w:color="000000"/>
              <w:left w:val="single" w:sz="4" w:space="0" w:color="000000"/>
              <w:bottom w:val="single" w:sz="8" w:space="0" w:color="000000"/>
              <w:right w:val="single" w:sz="4" w:space="0" w:color="000000"/>
            </w:tcBorders>
            <w:shd w:val="clear" w:color="auto" w:fill="92D050"/>
            <w:tcMar>
              <w:top w:w="11" w:type="dxa"/>
              <w:left w:w="11" w:type="dxa"/>
              <w:bottom w:w="0" w:type="dxa"/>
              <w:right w:w="11" w:type="dxa"/>
            </w:tcMar>
            <w:vAlign w:val="center"/>
            <w:hideMark/>
          </w:tcPr>
          <w:p w14:paraId="6D1F1BA1"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2 (100%)</w:t>
            </w:r>
          </w:p>
        </w:tc>
        <w:tc>
          <w:tcPr>
            <w:tcW w:w="1106" w:type="dxa"/>
            <w:tcBorders>
              <w:top w:val="single" w:sz="4" w:space="0" w:color="000000"/>
              <w:left w:val="single" w:sz="4" w:space="0" w:color="000000"/>
              <w:bottom w:val="single" w:sz="8" w:space="0" w:color="000000"/>
              <w:right w:val="single" w:sz="4" w:space="0" w:color="000000"/>
            </w:tcBorders>
            <w:shd w:val="clear" w:color="auto" w:fill="FF0000"/>
            <w:tcMar>
              <w:top w:w="11" w:type="dxa"/>
              <w:left w:w="11" w:type="dxa"/>
              <w:bottom w:w="0" w:type="dxa"/>
              <w:right w:w="11" w:type="dxa"/>
            </w:tcMar>
            <w:vAlign w:val="center"/>
            <w:hideMark/>
          </w:tcPr>
          <w:p w14:paraId="5D73D923"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w:t>
            </w: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405DF20D" w14:textId="77777777" w:rsidR="007C22FB" w:rsidRPr="00067CC4" w:rsidRDefault="007C22FB">
            <w:pPr>
              <w:spacing w:after="0" w:line="240" w:lineRule="auto"/>
              <w:rPr>
                <w:rFonts w:ascii="Times New Roman" w:eastAsia="Times New Roman" w:hAnsi="Times New Roman" w:cs="Times New Roman"/>
                <w:sz w:val="24"/>
                <w:szCs w:val="24"/>
                <w:lang w:eastAsia="en-ZA"/>
              </w:rPr>
            </w:pPr>
          </w:p>
        </w:tc>
        <w:tc>
          <w:tcPr>
            <w:tcW w:w="0" w:type="auto"/>
            <w:vMerge/>
            <w:tcBorders>
              <w:top w:val="single" w:sz="8" w:space="0" w:color="000000"/>
              <w:left w:val="single" w:sz="4" w:space="0" w:color="000000"/>
              <w:bottom w:val="single" w:sz="8" w:space="0" w:color="000000"/>
              <w:right w:val="single" w:sz="8" w:space="0" w:color="000000"/>
            </w:tcBorders>
            <w:vAlign w:val="center"/>
            <w:hideMark/>
          </w:tcPr>
          <w:p w14:paraId="6F1BAA7F" w14:textId="77777777" w:rsidR="007C22FB" w:rsidRPr="00067CC4" w:rsidRDefault="007C22FB">
            <w:pPr>
              <w:spacing w:after="0" w:line="240" w:lineRule="auto"/>
              <w:rPr>
                <w:rFonts w:ascii="Times New Roman" w:eastAsia="Times New Roman" w:hAnsi="Times New Roman" w:cs="Times New Roman"/>
                <w:sz w:val="24"/>
                <w:szCs w:val="24"/>
                <w:lang w:eastAsia="en-ZA"/>
              </w:rPr>
            </w:pPr>
          </w:p>
        </w:tc>
      </w:tr>
      <w:tr w:rsidR="007C22FB" w:rsidRPr="00067CC4" w14:paraId="03E0A795" w14:textId="77777777" w:rsidTr="000C551C">
        <w:trPr>
          <w:trHeight w:val="981"/>
        </w:trPr>
        <w:tc>
          <w:tcPr>
            <w:tcW w:w="2000" w:type="dxa"/>
            <w:vMerge w:val="restart"/>
            <w:tcBorders>
              <w:top w:val="single" w:sz="8" w:space="0" w:color="000000"/>
              <w:left w:val="single" w:sz="8" w:space="0" w:color="000000"/>
              <w:bottom w:val="single" w:sz="8" w:space="0" w:color="000000"/>
              <w:right w:val="single" w:sz="4" w:space="0" w:color="000000"/>
            </w:tcBorders>
            <w:shd w:val="clear" w:color="auto" w:fill="auto"/>
            <w:tcMar>
              <w:top w:w="11" w:type="dxa"/>
              <w:left w:w="11" w:type="dxa"/>
              <w:bottom w:w="0" w:type="dxa"/>
              <w:right w:w="11" w:type="dxa"/>
            </w:tcMar>
            <w:vAlign w:val="center"/>
            <w:hideMark/>
          </w:tcPr>
          <w:p w14:paraId="6F15AA93" w14:textId="77777777" w:rsidR="007C22FB" w:rsidRPr="00067CC4" w:rsidRDefault="007C22FB">
            <w:pPr>
              <w:spacing w:after="0" w:line="240" w:lineRule="auto"/>
              <w:textAlignment w:val="center"/>
              <w:rPr>
                <w:rFonts w:ascii="Times New Roman" w:eastAsia="Times New Roman" w:hAnsi="Times New Roman" w:cs="Times New Roman"/>
                <w:bCs/>
                <w:color w:val="000000"/>
                <w:kern w:val="24"/>
                <w:sz w:val="24"/>
                <w:szCs w:val="24"/>
                <w:lang w:val="fr-FR" w:eastAsia="en-ZA"/>
              </w:rPr>
            </w:pPr>
            <w:r w:rsidRPr="00067CC4">
              <w:rPr>
                <w:rFonts w:ascii="Times New Roman" w:eastAsia="Times New Roman" w:hAnsi="Times New Roman" w:cs="Times New Roman"/>
                <w:bCs/>
                <w:color w:val="000000"/>
                <w:kern w:val="24"/>
                <w:sz w:val="24"/>
                <w:szCs w:val="24"/>
                <w:lang w:val="fr-FR" w:eastAsia="en-ZA"/>
              </w:rPr>
              <w:t xml:space="preserve">PROGRAMME 2: </w:t>
            </w:r>
          </w:p>
          <w:p w14:paraId="33869B9E" w14:textId="40A32CEE" w:rsidR="007C22FB" w:rsidRPr="00067CC4" w:rsidRDefault="00397997">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val="fr-FR" w:eastAsia="en-ZA"/>
              </w:rPr>
              <w:t>SEDA</w:t>
            </w:r>
            <w:r w:rsidR="007C22FB" w:rsidRPr="00067CC4">
              <w:rPr>
                <w:rFonts w:ascii="Times New Roman" w:eastAsia="Times New Roman" w:hAnsi="Times New Roman" w:cs="Times New Roman"/>
                <w:bCs/>
                <w:color w:val="000000"/>
                <w:kern w:val="24"/>
                <w:sz w:val="24"/>
                <w:szCs w:val="24"/>
                <w:lang w:val="fr-FR" w:eastAsia="en-ZA"/>
              </w:rPr>
              <w:t xml:space="preserve"> TECHNOLOGY PROGRAMME</w:t>
            </w:r>
          </w:p>
        </w:tc>
        <w:tc>
          <w:tcPr>
            <w:tcW w:w="1965" w:type="dxa"/>
            <w:tcBorders>
              <w:top w:val="single" w:sz="8"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4E0CBBA3" w14:textId="406C8327" w:rsidR="007C22FB" w:rsidRPr="00067CC4" w:rsidRDefault="007C22FB">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Sustainable, competitive and growing small enterprises and co</w:t>
            </w:r>
            <w:r w:rsidR="005332A5" w:rsidRPr="00067CC4">
              <w:rPr>
                <w:rFonts w:ascii="Times New Roman" w:eastAsia="Times New Roman" w:hAnsi="Times New Roman" w:cs="Times New Roman"/>
                <w:bCs/>
                <w:color w:val="000000"/>
                <w:kern w:val="24"/>
                <w:sz w:val="24"/>
                <w:szCs w:val="24"/>
                <w:lang w:eastAsia="en-ZA"/>
              </w:rPr>
              <w:t>-</w:t>
            </w:r>
            <w:r w:rsidRPr="00067CC4">
              <w:rPr>
                <w:rFonts w:ascii="Times New Roman" w:eastAsia="Times New Roman" w:hAnsi="Times New Roman" w:cs="Times New Roman"/>
                <w:bCs/>
                <w:color w:val="000000"/>
                <w:kern w:val="24"/>
                <w:sz w:val="24"/>
                <w:szCs w:val="24"/>
                <w:lang w:eastAsia="en-ZA"/>
              </w:rPr>
              <w:t>operatives</w:t>
            </w:r>
          </w:p>
        </w:tc>
        <w:tc>
          <w:tcPr>
            <w:tcW w:w="1433" w:type="dxa"/>
            <w:tcBorders>
              <w:top w:val="single" w:sz="8"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598741BE"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4</w:t>
            </w:r>
          </w:p>
        </w:tc>
        <w:tc>
          <w:tcPr>
            <w:tcW w:w="1106" w:type="dxa"/>
            <w:tcBorders>
              <w:top w:val="single" w:sz="8"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vAlign w:val="center"/>
            <w:hideMark/>
          </w:tcPr>
          <w:p w14:paraId="34F1F495"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3 (75%)</w:t>
            </w:r>
          </w:p>
        </w:tc>
        <w:tc>
          <w:tcPr>
            <w:tcW w:w="1106" w:type="dxa"/>
            <w:tcBorders>
              <w:top w:val="single" w:sz="8" w:space="0" w:color="000000"/>
              <w:left w:val="single" w:sz="4" w:space="0" w:color="000000"/>
              <w:bottom w:val="single" w:sz="4" w:space="0" w:color="000000"/>
              <w:right w:val="single" w:sz="4" w:space="0" w:color="000000"/>
            </w:tcBorders>
            <w:shd w:val="clear" w:color="auto" w:fill="FF0000"/>
            <w:tcMar>
              <w:top w:w="11" w:type="dxa"/>
              <w:left w:w="11" w:type="dxa"/>
              <w:bottom w:w="0" w:type="dxa"/>
              <w:right w:w="11" w:type="dxa"/>
            </w:tcMar>
            <w:vAlign w:val="center"/>
            <w:hideMark/>
          </w:tcPr>
          <w:p w14:paraId="4140DACF"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1 (25%)</w:t>
            </w:r>
          </w:p>
        </w:tc>
        <w:tc>
          <w:tcPr>
            <w:tcW w:w="927" w:type="dxa"/>
            <w:vMerge w:val="restart"/>
            <w:tcBorders>
              <w:top w:val="single" w:sz="8" w:space="0" w:color="000000"/>
              <w:left w:val="single" w:sz="4" w:space="0" w:color="000000"/>
              <w:bottom w:val="single" w:sz="8" w:space="0" w:color="000000"/>
              <w:right w:val="single" w:sz="4" w:space="0" w:color="000000"/>
            </w:tcBorders>
            <w:shd w:val="clear" w:color="auto" w:fill="auto"/>
            <w:tcMar>
              <w:top w:w="11" w:type="dxa"/>
              <w:left w:w="11" w:type="dxa"/>
              <w:bottom w:w="0" w:type="dxa"/>
              <w:right w:w="11" w:type="dxa"/>
            </w:tcMar>
            <w:vAlign w:val="center"/>
            <w:hideMark/>
          </w:tcPr>
          <w:p w14:paraId="70171981"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189,55</w:t>
            </w:r>
          </w:p>
        </w:tc>
        <w:tc>
          <w:tcPr>
            <w:tcW w:w="1303" w:type="dxa"/>
            <w:vMerge w:val="restart"/>
            <w:tcBorders>
              <w:top w:val="single" w:sz="8" w:space="0" w:color="000000"/>
              <w:left w:val="single" w:sz="4"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413A4FB1"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184,08</w:t>
            </w:r>
          </w:p>
          <w:p w14:paraId="75100D71"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(-2.89%)</w:t>
            </w:r>
          </w:p>
        </w:tc>
      </w:tr>
      <w:tr w:rsidR="007C22FB" w:rsidRPr="00067CC4" w14:paraId="04BFB2F9" w14:textId="77777777" w:rsidTr="000C551C">
        <w:trPr>
          <w:trHeight w:val="738"/>
        </w:trPr>
        <w:tc>
          <w:tcPr>
            <w:tcW w:w="0" w:type="auto"/>
            <w:vMerge/>
            <w:tcBorders>
              <w:top w:val="single" w:sz="8" w:space="0" w:color="000000"/>
              <w:left w:val="single" w:sz="8" w:space="0" w:color="000000"/>
              <w:bottom w:val="single" w:sz="8" w:space="0" w:color="000000"/>
              <w:right w:val="single" w:sz="4" w:space="0" w:color="000000"/>
            </w:tcBorders>
            <w:vAlign w:val="center"/>
            <w:hideMark/>
          </w:tcPr>
          <w:p w14:paraId="5C89B899" w14:textId="77777777" w:rsidR="007C22FB" w:rsidRPr="00067CC4" w:rsidRDefault="007C22FB">
            <w:pPr>
              <w:spacing w:after="0" w:line="240" w:lineRule="auto"/>
              <w:rPr>
                <w:rFonts w:ascii="Times New Roman" w:eastAsia="Times New Roman" w:hAnsi="Times New Roman" w:cs="Times New Roman"/>
                <w:sz w:val="24"/>
                <w:szCs w:val="24"/>
                <w:lang w:eastAsia="en-ZA"/>
              </w:rPr>
            </w:pPr>
          </w:p>
        </w:tc>
        <w:tc>
          <w:tcPr>
            <w:tcW w:w="1965" w:type="dxa"/>
            <w:tcBorders>
              <w:top w:val="single" w:sz="4" w:space="0" w:color="000000"/>
              <w:left w:val="single" w:sz="4" w:space="0" w:color="000000"/>
              <w:bottom w:val="single" w:sz="8" w:space="0" w:color="000000"/>
              <w:right w:val="single" w:sz="4" w:space="0" w:color="000000"/>
            </w:tcBorders>
            <w:shd w:val="clear" w:color="auto" w:fill="auto"/>
            <w:tcMar>
              <w:top w:w="11" w:type="dxa"/>
              <w:left w:w="11" w:type="dxa"/>
              <w:bottom w:w="0" w:type="dxa"/>
              <w:right w:w="11" w:type="dxa"/>
            </w:tcMar>
            <w:vAlign w:val="center"/>
            <w:hideMark/>
          </w:tcPr>
          <w:p w14:paraId="2A7BABA3" w14:textId="3C6DEA30" w:rsidR="007C22FB" w:rsidRPr="00067CC4" w:rsidRDefault="007C22FB">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 xml:space="preserve">Increase </w:t>
            </w:r>
            <w:r w:rsidR="00397997" w:rsidRPr="00067CC4">
              <w:rPr>
                <w:rFonts w:ascii="Times New Roman" w:eastAsia="Times New Roman" w:hAnsi="Times New Roman" w:cs="Times New Roman"/>
                <w:bCs/>
                <w:color w:val="000000"/>
                <w:kern w:val="24"/>
                <w:sz w:val="24"/>
                <w:szCs w:val="24"/>
                <w:lang w:eastAsia="en-ZA"/>
              </w:rPr>
              <w:t>Seda</w:t>
            </w:r>
            <w:r w:rsidRPr="00067CC4">
              <w:rPr>
                <w:rFonts w:ascii="Times New Roman" w:eastAsia="Times New Roman" w:hAnsi="Times New Roman" w:cs="Times New Roman"/>
                <w:bCs/>
                <w:color w:val="000000"/>
                <w:kern w:val="24"/>
                <w:sz w:val="24"/>
                <w:szCs w:val="24"/>
                <w:lang w:eastAsia="en-ZA"/>
              </w:rPr>
              <w:t xml:space="preserve"> delivery network to reach underserviced areas</w:t>
            </w:r>
          </w:p>
        </w:tc>
        <w:tc>
          <w:tcPr>
            <w:tcW w:w="1433" w:type="dxa"/>
            <w:tcBorders>
              <w:top w:val="single" w:sz="4" w:space="0" w:color="000000"/>
              <w:left w:val="single" w:sz="4" w:space="0" w:color="000000"/>
              <w:bottom w:val="single" w:sz="8" w:space="0" w:color="000000"/>
              <w:right w:val="single" w:sz="4" w:space="0" w:color="000000"/>
            </w:tcBorders>
            <w:shd w:val="clear" w:color="auto" w:fill="auto"/>
            <w:tcMar>
              <w:top w:w="11" w:type="dxa"/>
              <w:left w:w="11" w:type="dxa"/>
              <w:bottom w:w="0" w:type="dxa"/>
              <w:right w:w="11" w:type="dxa"/>
            </w:tcMar>
            <w:vAlign w:val="center"/>
            <w:hideMark/>
          </w:tcPr>
          <w:p w14:paraId="65744ED3"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1</w:t>
            </w:r>
          </w:p>
        </w:tc>
        <w:tc>
          <w:tcPr>
            <w:tcW w:w="1106" w:type="dxa"/>
            <w:tcBorders>
              <w:top w:val="single" w:sz="4" w:space="0" w:color="000000"/>
              <w:left w:val="single" w:sz="4" w:space="0" w:color="000000"/>
              <w:bottom w:val="single" w:sz="8" w:space="0" w:color="000000"/>
              <w:right w:val="single" w:sz="4" w:space="0" w:color="000000"/>
            </w:tcBorders>
            <w:shd w:val="clear" w:color="auto" w:fill="92D050"/>
            <w:tcMar>
              <w:top w:w="11" w:type="dxa"/>
              <w:left w:w="11" w:type="dxa"/>
              <w:bottom w:w="0" w:type="dxa"/>
              <w:right w:w="11" w:type="dxa"/>
            </w:tcMar>
            <w:vAlign w:val="center"/>
            <w:hideMark/>
          </w:tcPr>
          <w:p w14:paraId="3A00E0D9"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1 (100%)</w:t>
            </w:r>
          </w:p>
        </w:tc>
        <w:tc>
          <w:tcPr>
            <w:tcW w:w="1106" w:type="dxa"/>
            <w:tcBorders>
              <w:top w:val="single" w:sz="4" w:space="0" w:color="000000"/>
              <w:left w:val="single" w:sz="4" w:space="0" w:color="000000"/>
              <w:bottom w:val="single" w:sz="8" w:space="0" w:color="000000"/>
              <w:right w:val="single" w:sz="4" w:space="0" w:color="000000"/>
            </w:tcBorders>
            <w:shd w:val="clear" w:color="auto" w:fill="FF0000"/>
            <w:tcMar>
              <w:top w:w="11" w:type="dxa"/>
              <w:left w:w="11" w:type="dxa"/>
              <w:bottom w:w="0" w:type="dxa"/>
              <w:right w:w="11" w:type="dxa"/>
            </w:tcMar>
            <w:vAlign w:val="center"/>
            <w:hideMark/>
          </w:tcPr>
          <w:p w14:paraId="4EBEC9C3"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w:t>
            </w: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084F0B05" w14:textId="77777777" w:rsidR="007C22FB" w:rsidRPr="00067CC4" w:rsidRDefault="007C22FB">
            <w:pPr>
              <w:spacing w:after="0" w:line="240" w:lineRule="auto"/>
              <w:rPr>
                <w:rFonts w:ascii="Times New Roman" w:eastAsia="Times New Roman" w:hAnsi="Times New Roman" w:cs="Times New Roman"/>
                <w:sz w:val="24"/>
                <w:szCs w:val="24"/>
                <w:lang w:eastAsia="en-ZA"/>
              </w:rPr>
            </w:pPr>
          </w:p>
        </w:tc>
        <w:tc>
          <w:tcPr>
            <w:tcW w:w="0" w:type="auto"/>
            <w:vMerge/>
            <w:tcBorders>
              <w:top w:val="single" w:sz="8" w:space="0" w:color="000000"/>
              <w:left w:val="single" w:sz="4" w:space="0" w:color="000000"/>
              <w:bottom w:val="single" w:sz="8" w:space="0" w:color="000000"/>
              <w:right w:val="single" w:sz="8" w:space="0" w:color="000000"/>
            </w:tcBorders>
            <w:vAlign w:val="center"/>
            <w:hideMark/>
          </w:tcPr>
          <w:p w14:paraId="5B6675BD" w14:textId="77777777" w:rsidR="007C22FB" w:rsidRPr="00067CC4" w:rsidRDefault="007C22FB">
            <w:pPr>
              <w:spacing w:after="0" w:line="240" w:lineRule="auto"/>
              <w:rPr>
                <w:rFonts w:ascii="Times New Roman" w:eastAsia="Times New Roman" w:hAnsi="Times New Roman" w:cs="Times New Roman"/>
                <w:sz w:val="24"/>
                <w:szCs w:val="24"/>
                <w:lang w:eastAsia="en-ZA"/>
              </w:rPr>
            </w:pPr>
          </w:p>
        </w:tc>
      </w:tr>
      <w:tr w:rsidR="007C22FB" w:rsidRPr="00067CC4" w14:paraId="654D9DC9" w14:textId="77777777" w:rsidTr="000C551C">
        <w:trPr>
          <w:trHeight w:val="981"/>
        </w:trPr>
        <w:tc>
          <w:tcPr>
            <w:tcW w:w="2000" w:type="dxa"/>
            <w:vMerge w:val="restart"/>
            <w:tcBorders>
              <w:top w:val="single" w:sz="8" w:space="0" w:color="000000"/>
              <w:left w:val="single" w:sz="8" w:space="0" w:color="000000"/>
              <w:bottom w:val="single" w:sz="8" w:space="0" w:color="000000"/>
              <w:right w:val="single" w:sz="4" w:space="0" w:color="000000"/>
            </w:tcBorders>
            <w:shd w:val="clear" w:color="auto" w:fill="auto"/>
            <w:tcMar>
              <w:top w:w="11" w:type="dxa"/>
              <w:left w:w="11" w:type="dxa"/>
              <w:bottom w:w="0" w:type="dxa"/>
              <w:right w:w="11" w:type="dxa"/>
            </w:tcMar>
            <w:vAlign w:val="center"/>
            <w:hideMark/>
          </w:tcPr>
          <w:p w14:paraId="4941AFBB" w14:textId="77777777" w:rsidR="007C22FB" w:rsidRPr="00067CC4" w:rsidRDefault="007C22FB">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PROGRAMME 3:     ADMINISTRATION     (Support services &amp;    Partnerships)</w:t>
            </w:r>
          </w:p>
        </w:tc>
        <w:tc>
          <w:tcPr>
            <w:tcW w:w="1965" w:type="dxa"/>
            <w:tcBorders>
              <w:top w:val="single" w:sz="8"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77FF7864" w14:textId="47A807A9" w:rsidR="007C22FB" w:rsidRPr="00067CC4" w:rsidRDefault="007C22FB">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Sustainable, competitive and growing small enterprises and co</w:t>
            </w:r>
            <w:r w:rsidR="005332A5" w:rsidRPr="00067CC4">
              <w:rPr>
                <w:rFonts w:ascii="Times New Roman" w:eastAsia="Times New Roman" w:hAnsi="Times New Roman" w:cs="Times New Roman"/>
                <w:bCs/>
                <w:color w:val="000000"/>
                <w:kern w:val="24"/>
                <w:sz w:val="24"/>
                <w:szCs w:val="24"/>
                <w:lang w:eastAsia="en-ZA"/>
              </w:rPr>
              <w:t>-</w:t>
            </w:r>
            <w:r w:rsidRPr="00067CC4">
              <w:rPr>
                <w:rFonts w:ascii="Times New Roman" w:eastAsia="Times New Roman" w:hAnsi="Times New Roman" w:cs="Times New Roman"/>
                <w:bCs/>
                <w:color w:val="000000"/>
                <w:kern w:val="24"/>
                <w:sz w:val="24"/>
                <w:szCs w:val="24"/>
                <w:lang w:eastAsia="en-ZA"/>
              </w:rPr>
              <w:t>operatives</w:t>
            </w:r>
          </w:p>
        </w:tc>
        <w:tc>
          <w:tcPr>
            <w:tcW w:w="1433" w:type="dxa"/>
            <w:tcBorders>
              <w:top w:val="single" w:sz="8"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1EBA7DE8"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2</w:t>
            </w:r>
          </w:p>
        </w:tc>
        <w:tc>
          <w:tcPr>
            <w:tcW w:w="1106" w:type="dxa"/>
            <w:tcBorders>
              <w:top w:val="single" w:sz="8" w:space="0" w:color="000000"/>
              <w:left w:val="single" w:sz="4" w:space="0" w:color="000000"/>
              <w:bottom w:val="single" w:sz="4" w:space="0" w:color="000000"/>
              <w:right w:val="single" w:sz="4" w:space="0" w:color="000000"/>
            </w:tcBorders>
            <w:shd w:val="clear" w:color="auto" w:fill="92D050"/>
            <w:tcMar>
              <w:top w:w="11" w:type="dxa"/>
              <w:left w:w="11" w:type="dxa"/>
              <w:bottom w:w="0" w:type="dxa"/>
              <w:right w:w="11" w:type="dxa"/>
            </w:tcMar>
            <w:vAlign w:val="center"/>
            <w:hideMark/>
          </w:tcPr>
          <w:p w14:paraId="737CDE35"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2 (100%)</w:t>
            </w:r>
          </w:p>
        </w:tc>
        <w:tc>
          <w:tcPr>
            <w:tcW w:w="1106" w:type="dxa"/>
            <w:tcBorders>
              <w:top w:val="single" w:sz="8" w:space="0" w:color="000000"/>
              <w:left w:val="single" w:sz="4" w:space="0" w:color="000000"/>
              <w:bottom w:val="single" w:sz="4" w:space="0" w:color="000000"/>
              <w:right w:val="single" w:sz="4" w:space="0" w:color="000000"/>
            </w:tcBorders>
            <w:shd w:val="clear" w:color="auto" w:fill="FF0000"/>
            <w:tcMar>
              <w:top w:w="11" w:type="dxa"/>
              <w:left w:w="11" w:type="dxa"/>
              <w:bottom w:w="0" w:type="dxa"/>
              <w:right w:w="11" w:type="dxa"/>
            </w:tcMar>
            <w:vAlign w:val="center"/>
            <w:hideMark/>
          </w:tcPr>
          <w:p w14:paraId="1865888C"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w:t>
            </w:r>
          </w:p>
        </w:tc>
        <w:tc>
          <w:tcPr>
            <w:tcW w:w="927" w:type="dxa"/>
            <w:vMerge w:val="restart"/>
            <w:tcBorders>
              <w:top w:val="single" w:sz="8" w:space="0" w:color="000000"/>
              <w:left w:val="single" w:sz="4" w:space="0" w:color="000000"/>
              <w:bottom w:val="single" w:sz="8" w:space="0" w:color="000000"/>
              <w:right w:val="single" w:sz="4" w:space="0" w:color="000000"/>
            </w:tcBorders>
            <w:shd w:val="clear" w:color="auto" w:fill="auto"/>
            <w:tcMar>
              <w:top w:w="11" w:type="dxa"/>
              <w:left w:w="11" w:type="dxa"/>
              <w:bottom w:w="0" w:type="dxa"/>
              <w:right w:w="11" w:type="dxa"/>
            </w:tcMar>
            <w:vAlign w:val="center"/>
            <w:hideMark/>
          </w:tcPr>
          <w:p w14:paraId="0A342EEA"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154,70</w:t>
            </w:r>
          </w:p>
        </w:tc>
        <w:tc>
          <w:tcPr>
            <w:tcW w:w="1303" w:type="dxa"/>
            <w:vMerge w:val="restart"/>
            <w:tcBorders>
              <w:top w:val="single" w:sz="8" w:space="0" w:color="000000"/>
              <w:left w:val="single" w:sz="4" w:space="0" w:color="000000"/>
              <w:bottom w:val="single" w:sz="8" w:space="0" w:color="000000"/>
              <w:right w:val="single" w:sz="8" w:space="0" w:color="000000"/>
            </w:tcBorders>
            <w:shd w:val="clear" w:color="auto" w:fill="auto"/>
            <w:tcMar>
              <w:top w:w="11" w:type="dxa"/>
              <w:left w:w="11" w:type="dxa"/>
              <w:bottom w:w="0" w:type="dxa"/>
              <w:right w:w="11" w:type="dxa"/>
            </w:tcMar>
            <w:vAlign w:val="center"/>
            <w:hideMark/>
          </w:tcPr>
          <w:p w14:paraId="0EF88880"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155,76</w:t>
            </w:r>
          </w:p>
          <w:p w14:paraId="6F994088"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(-3.47%)</w:t>
            </w:r>
          </w:p>
        </w:tc>
      </w:tr>
      <w:tr w:rsidR="007C22FB" w:rsidRPr="00067CC4" w14:paraId="6DBFC5BB" w14:textId="77777777" w:rsidTr="000C551C">
        <w:trPr>
          <w:trHeight w:val="981"/>
        </w:trPr>
        <w:tc>
          <w:tcPr>
            <w:tcW w:w="0" w:type="auto"/>
            <w:vMerge/>
            <w:tcBorders>
              <w:top w:val="single" w:sz="8" w:space="0" w:color="000000"/>
              <w:left w:val="single" w:sz="8" w:space="0" w:color="000000"/>
              <w:bottom w:val="single" w:sz="8" w:space="0" w:color="000000"/>
              <w:right w:val="single" w:sz="4" w:space="0" w:color="000000"/>
            </w:tcBorders>
            <w:vAlign w:val="center"/>
            <w:hideMark/>
          </w:tcPr>
          <w:p w14:paraId="6DAB15F0" w14:textId="77777777" w:rsidR="007C22FB" w:rsidRPr="00067CC4" w:rsidRDefault="007C22FB">
            <w:pPr>
              <w:spacing w:after="0" w:line="240" w:lineRule="auto"/>
              <w:rPr>
                <w:rFonts w:ascii="Times New Roman" w:eastAsia="Times New Roman" w:hAnsi="Times New Roman" w:cs="Times New Roman"/>
                <w:sz w:val="24"/>
                <w:szCs w:val="24"/>
                <w:lang w:eastAsia="en-ZA"/>
              </w:rPr>
            </w:pPr>
          </w:p>
        </w:tc>
        <w:tc>
          <w:tcPr>
            <w:tcW w:w="1965" w:type="dxa"/>
            <w:tcBorders>
              <w:top w:val="single" w:sz="4" w:space="0" w:color="000000"/>
              <w:left w:val="single" w:sz="4" w:space="0" w:color="000000"/>
              <w:bottom w:val="single" w:sz="8" w:space="0" w:color="000000"/>
              <w:right w:val="single" w:sz="4" w:space="0" w:color="000000"/>
            </w:tcBorders>
            <w:shd w:val="clear" w:color="auto" w:fill="auto"/>
            <w:tcMar>
              <w:top w:w="11" w:type="dxa"/>
              <w:left w:w="11" w:type="dxa"/>
              <w:bottom w:w="0" w:type="dxa"/>
              <w:right w:w="11" w:type="dxa"/>
            </w:tcMar>
            <w:vAlign w:val="center"/>
            <w:hideMark/>
          </w:tcPr>
          <w:p w14:paraId="577583EF" w14:textId="161C307B" w:rsidR="007C22FB" w:rsidRPr="00067CC4" w:rsidRDefault="007C22FB">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 xml:space="preserve">Maximise support offered to </w:t>
            </w:r>
            <w:r w:rsidR="00397997" w:rsidRPr="00067CC4">
              <w:rPr>
                <w:rFonts w:ascii="Times New Roman" w:eastAsia="Times New Roman" w:hAnsi="Times New Roman" w:cs="Times New Roman"/>
                <w:bCs/>
                <w:color w:val="000000"/>
                <w:kern w:val="24"/>
                <w:sz w:val="24"/>
                <w:szCs w:val="24"/>
                <w:lang w:eastAsia="en-ZA"/>
              </w:rPr>
              <w:t>Seda</w:t>
            </w:r>
            <w:r w:rsidRPr="00067CC4">
              <w:rPr>
                <w:rFonts w:ascii="Times New Roman" w:eastAsia="Times New Roman" w:hAnsi="Times New Roman" w:cs="Times New Roman"/>
                <w:bCs/>
                <w:color w:val="000000"/>
                <w:kern w:val="24"/>
                <w:sz w:val="24"/>
                <w:szCs w:val="24"/>
                <w:lang w:eastAsia="en-ZA"/>
              </w:rPr>
              <w:t xml:space="preserve"> clients through stakeholder contribution</w:t>
            </w:r>
          </w:p>
        </w:tc>
        <w:tc>
          <w:tcPr>
            <w:tcW w:w="1433" w:type="dxa"/>
            <w:tcBorders>
              <w:top w:val="single" w:sz="4" w:space="0" w:color="000000"/>
              <w:left w:val="single" w:sz="4" w:space="0" w:color="000000"/>
              <w:bottom w:val="single" w:sz="8" w:space="0" w:color="000000"/>
              <w:right w:val="single" w:sz="4" w:space="0" w:color="000000"/>
            </w:tcBorders>
            <w:shd w:val="clear" w:color="auto" w:fill="auto"/>
            <w:tcMar>
              <w:top w:w="11" w:type="dxa"/>
              <w:left w:w="11" w:type="dxa"/>
              <w:bottom w:w="0" w:type="dxa"/>
              <w:right w:w="11" w:type="dxa"/>
            </w:tcMar>
            <w:vAlign w:val="center"/>
            <w:hideMark/>
          </w:tcPr>
          <w:p w14:paraId="52534974"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2</w:t>
            </w:r>
          </w:p>
        </w:tc>
        <w:tc>
          <w:tcPr>
            <w:tcW w:w="1106" w:type="dxa"/>
            <w:tcBorders>
              <w:top w:val="single" w:sz="4" w:space="0" w:color="000000"/>
              <w:left w:val="single" w:sz="4" w:space="0" w:color="000000"/>
              <w:bottom w:val="single" w:sz="8" w:space="0" w:color="000000"/>
              <w:right w:val="single" w:sz="4" w:space="0" w:color="000000"/>
            </w:tcBorders>
            <w:shd w:val="clear" w:color="auto" w:fill="92D050"/>
            <w:tcMar>
              <w:top w:w="11" w:type="dxa"/>
              <w:left w:w="11" w:type="dxa"/>
              <w:bottom w:w="0" w:type="dxa"/>
              <w:right w:w="11" w:type="dxa"/>
            </w:tcMar>
            <w:vAlign w:val="center"/>
            <w:hideMark/>
          </w:tcPr>
          <w:p w14:paraId="6035DAFA"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1 (50%)</w:t>
            </w:r>
          </w:p>
        </w:tc>
        <w:tc>
          <w:tcPr>
            <w:tcW w:w="1106" w:type="dxa"/>
            <w:tcBorders>
              <w:top w:val="single" w:sz="4" w:space="0" w:color="000000"/>
              <w:left w:val="single" w:sz="4" w:space="0" w:color="000000"/>
              <w:bottom w:val="single" w:sz="8" w:space="0" w:color="000000"/>
              <w:right w:val="single" w:sz="4" w:space="0" w:color="000000"/>
            </w:tcBorders>
            <w:shd w:val="clear" w:color="auto" w:fill="FF0000"/>
            <w:tcMar>
              <w:top w:w="11" w:type="dxa"/>
              <w:left w:w="11" w:type="dxa"/>
              <w:bottom w:w="0" w:type="dxa"/>
              <w:right w:w="11" w:type="dxa"/>
            </w:tcMar>
            <w:vAlign w:val="center"/>
            <w:hideMark/>
          </w:tcPr>
          <w:p w14:paraId="0D1EA1FC"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1 (50%)</w:t>
            </w:r>
          </w:p>
        </w:tc>
        <w:tc>
          <w:tcPr>
            <w:tcW w:w="0" w:type="auto"/>
            <w:vMerge/>
            <w:tcBorders>
              <w:top w:val="single" w:sz="8" w:space="0" w:color="000000"/>
              <w:left w:val="single" w:sz="4" w:space="0" w:color="000000"/>
              <w:bottom w:val="single" w:sz="8" w:space="0" w:color="000000"/>
              <w:right w:val="single" w:sz="4" w:space="0" w:color="000000"/>
            </w:tcBorders>
            <w:vAlign w:val="center"/>
            <w:hideMark/>
          </w:tcPr>
          <w:p w14:paraId="6B38E901" w14:textId="77777777" w:rsidR="007C22FB" w:rsidRPr="00067CC4" w:rsidRDefault="007C22FB">
            <w:pPr>
              <w:spacing w:after="0" w:line="240" w:lineRule="auto"/>
              <w:rPr>
                <w:rFonts w:ascii="Times New Roman" w:eastAsia="Times New Roman" w:hAnsi="Times New Roman" w:cs="Times New Roman"/>
                <w:sz w:val="24"/>
                <w:szCs w:val="24"/>
                <w:lang w:eastAsia="en-ZA"/>
              </w:rPr>
            </w:pPr>
          </w:p>
        </w:tc>
        <w:tc>
          <w:tcPr>
            <w:tcW w:w="0" w:type="auto"/>
            <w:vMerge/>
            <w:tcBorders>
              <w:top w:val="single" w:sz="8" w:space="0" w:color="000000"/>
              <w:left w:val="single" w:sz="4" w:space="0" w:color="000000"/>
              <w:bottom w:val="single" w:sz="8" w:space="0" w:color="000000"/>
              <w:right w:val="single" w:sz="8" w:space="0" w:color="000000"/>
            </w:tcBorders>
            <w:vAlign w:val="center"/>
            <w:hideMark/>
          </w:tcPr>
          <w:p w14:paraId="014FCEDE" w14:textId="77777777" w:rsidR="007C22FB" w:rsidRPr="00067CC4" w:rsidRDefault="007C22FB">
            <w:pPr>
              <w:spacing w:after="0" w:line="240" w:lineRule="auto"/>
              <w:rPr>
                <w:rFonts w:ascii="Times New Roman" w:eastAsia="Times New Roman" w:hAnsi="Times New Roman" w:cs="Times New Roman"/>
                <w:sz w:val="24"/>
                <w:szCs w:val="24"/>
                <w:lang w:eastAsia="en-ZA"/>
              </w:rPr>
            </w:pPr>
          </w:p>
        </w:tc>
      </w:tr>
      <w:tr w:rsidR="007C22FB" w:rsidRPr="00067CC4" w14:paraId="2CE52B50" w14:textId="77777777" w:rsidTr="007A3BA2">
        <w:trPr>
          <w:trHeight w:val="495"/>
        </w:trPr>
        <w:tc>
          <w:tcPr>
            <w:tcW w:w="2000" w:type="dxa"/>
            <w:tcBorders>
              <w:top w:val="single" w:sz="8" w:space="0" w:color="000000"/>
              <w:left w:val="single" w:sz="8" w:space="0" w:color="000000"/>
              <w:bottom w:val="single" w:sz="8" w:space="0" w:color="000000"/>
              <w:right w:val="single" w:sz="4" w:space="0" w:color="000000"/>
            </w:tcBorders>
            <w:shd w:val="clear" w:color="auto" w:fill="D9D9D9" w:themeFill="background1" w:themeFillShade="D9"/>
            <w:tcMar>
              <w:top w:w="11" w:type="dxa"/>
              <w:left w:w="11" w:type="dxa"/>
              <w:bottom w:w="0" w:type="dxa"/>
              <w:right w:w="11" w:type="dxa"/>
            </w:tcMar>
            <w:vAlign w:val="bottom"/>
            <w:hideMark/>
          </w:tcPr>
          <w:p w14:paraId="711181C8" w14:textId="77777777" w:rsidR="007C22FB" w:rsidRPr="00067CC4" w:rsidRDefault="007C22FB">
            <w:pPr>
              <w:spacing w:after="0" w:line="240" w:lineRule="auto"/>
              <w:textAlignment w:val="bottom"/>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TOTAL</w:t>
            </w:r>
          </w:p>
        </w:tc>
        <w:tc>
          <w:tcPr>
            <w:tcW w:w="1965"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tcMar>
              <w:top w:w="11" w:type="dxa"/>
              <w:left w:w="11" w:type="dxa"/>
              <w:bottom w:w="0" w:type="dxa"/>
              <w:right w:w="11" w:type="dxa"/>
            </w:tcMar>
            <w:vAlign w:val="bottom"/>
            <w:hideMark/>
          </w:tcPr>
          <w:p w14:paraId="47ACBBC9" w14:textId="77777777" w:rsidR="007C22FB" w:rsidRPr="00067CC4" w:rsidRDefault="007C22FB">
            <w:pPr>
              <w:spacing w:after="0" w:line="240" w:lineRule="auto"/>
              <w:textAlignment w:val="bottom"/>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 </w:t>
            </w:r>
          </w:p>
        </w:tc>
        <w:tc>
          <w:tcPr>
            <w:tcW w:w="1433"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tcMar>
              <w:top w:w="11" w:type="dxa"/>
              <w:left w:w="11" w:type="dxa"/>
              <w:bottom w:w="0" w:type="dxa"/>
              <w:right w:w="11" w:type="dxa"/>
            </w:tcMar>
            <w:vAlign w:val="center"/>
            <w:hideMark/>
          </w:tcPr>
          <w:p w14:paraId="48ACD7AD"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20</w:t>
            </w:r>
          </w:p>
        </w:tc>
        <w:tc>
          <w:tcPr>
            <w:tcW w:w="1106"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tcMar>
              <w:top w:w="11" w:type="dxa"/>
              <w:left w:w="11" w:type="dxa"/>
              <w:bottom w:w="0" w:type="dxa"/>
              <w:right w:w="11" w:type="dxa"/>
            </w:tcMar>
            <w:vAlign w:val="center"/>
            <w:hideMark/>
          </w:tcPr>
          <w:p w14:paraId="29DAD088"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17 (85%)</w:t>
            </w:r>
          </w:p>
        </w:tc>
        <w:tc>
          <w:tcPr>
            <w:tcW w:w="1106"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tcMar>
              <w:top w:w="11" w:type="dxa"/>
              <w:left w:w="11" w:type="dxa"/>
              <w:bottom w:w="0" w:type="dxa"/>
              <w:right w:w="11" w:type="dxa"/>
            </w:tcMar>
            <w:vAlign w:val="center"/>
            <w:hideMark/>
          </w:tcPr>
          <w:p w14:paraId="4A7EAC3A"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3 (15%)</w:t>
            </w:r>
          </w:p>
        </w:tc>
        <w:tc>
          <w:tcPr>
            <w:tcW w:w="927" w:type="dxa"/>
            <w:tcBorders>
              <w:top w:val="single" w:sz="8" w:space="0" w:color="000000"/>
              <w:left w:val="single" w:sz="4" w:space="0" w:color="000000"/>
              <w:bottom w:val="single" w:sz="8" w:space="0" w:color="000000"/>
              <w:right w:val="single" w:sz="4" w:space="0" w:color="000000"/>
            </w:tcBorders>
            <w:shd w:val="clear" w:color="auto" w:fill="D9D9D9" w:themeFill="background1" w:themeFillShade="D9"/>
            <w:tcMar>
              <w:top w:w="11" w:type="dxa"/>
              <w:left w:w="11" w:type="dxa"/>
              <w:bottom w:w="0" w:type="dxa"/>
              <w:right w:w="11" w:type="dxa"/>
            </w:tcMar>
            <w:vAlign w:val="center"/>
            <w:hideMark/>
          </w:tcPr>
          <w:p w14:paraId="78A1F719" w14:textId="77777777" w:rsidR="007C22FB" w:rsidRPr="00067CC4" w:rsidRDefault="007C22FB" w:rsidP="00BC2B2F">
            <w:pPr>
              <w:spacing w:after="0" w:line="240" w:lineRule="auto"/>
              <w:textAlignment w:val="center"/>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759,53</w:t>
            </w:r>
          </w:p>
        </w:tc>
        <w:tc>
          <w:tcPr>
            <w:tcW w:w="1303" w:type="dxa"/>
            <w:tcBorders>
              <w:top w:val="single" w:sz="8" w:space="0" w:color="000000"/>
              <w:left w:val="single" w:sz="4" w:space="0" w:color="000000"/>
              <w:bottom w:val="single" w:sz="8" w:space="0" w:color="000000"/>
              <w:right w:val="single" w:sz="8" w:space="0" w:color="000000"/>
            </w:tcBorders>
            <w:shd w:val="clear" w:color="auto" w:fill="D9D9D9" w:themeFill="background1" w:themeFillShade="D9"/>
            <w:tcMar>
              <w:top w:w="11" w:type="dxa"/>
              <w:left w:w="11" w:type="dxa"/>
              <w:bottom w:w="0" w:type="dxa"/>
              <w:right w:w="11" w:type="dxa"/>
            </w:tcMar>
            <w:vAlign w:val="bottom"/>
            <w:hideMark/>
          </w:tcPr>
          <w:p w14:paraId="7891659A" w14:textId="77777777" w:rsidR="007C22FB" w:rsidRPr="00067CC4" w:rsidRDefault="007C22FB" w:rsidP="00BC2B2F">
            <w:pPr>
              <w:spacing w:after="0" w:line="240" w:lineRule="auto"/>
              <w:textAlignment w:val="bottom"/>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771,21</w:t>
            </w:r>
          </w:p>
          <w:p w14:paraId="7CF3B7F5" w14:textId="77777777" w:rsidR="007C22FB" w:rsidRPr="00067CC4" w:rsidRDefault="007C22FB" w:rsidP="00BC2B2F">
            <w:pPr>
              <w:spacing w:after="0" w:line="240" w:lineRule="auto"/>
              <w:textAlignment w:val="bottom"/>
              <w:rPr>
                <w:rFonts w:ascii="Times New Roman" w:eastAsia="Times New Roman" w:hAnsi="Times New Roman" w:cs="Times New Roman"/>
                <w:sz w:val="24"/>
                <w:szCs w:val="24"/>
                <w:lang w:eastAsia="en-ZA"/>
              </w:rPr>
            </w:pPr>
            <w:r w:rsidRPr="00067CC4">
              <w:rPr>
                <w:rFonts w:ascii="Times New Roman" w:eastAsia="Times New Roman" w:hAnsi="Times New Roman" w:cs="Times New Roman"/>
                <w:bCs/>
                <w:color w:val="000000"/>
                <w:kern w:val="24"/>
                <w:sz w:val="24"/>
                <w:szCs w:val="24"/>
                <w:lang w:eastAsia="en-ZA"/>
              </w:rPr>
              <w:t>(+1.54%)</w:t>
            </w:r>
          </w:p>
        </w:tc>
      </w:tr>
    </w:tbl>
    <w:p w14:paraId="1F3C0756" w14:textId="116190AA" w:rsidR="00421009" w:rsidRPr="00067CC4" w:rsidRDefault="000C551C" w:rsidP="00CF23DC">
      <w:pPr>
        <w:spacing w:before="100" w:beforeAutospacing="1" w:after="100" w:afterAutospacing="1" w:line="360" w:lineRule="auto"/>
        <w:contextualSpacing/>
        <w:jc w:val="both"/>
        <w:rPr>
          <w:rFonts w:ascii="Times New Roman" w:eastAsia="Times New Roman" w:hAnsi="Times New Roman" w:cs="Times New Roman"/>
          <w:sz w:val="24"/>
          <w:szCs w:val="24"/>
          <w:lang w:eastAsia="en-ZA"/>
        </w:rPr>
      </w:pPr>
      <w:r w:rsidRPr="00067CC4">
        <w:rPr>
          <w:rFonts w:ascii="Times New Roman" w:hAnsi="Times New Roman" w:cs="Times New Roman"/>
          <w:sz w:val="24"/>
          <w:szCs w:val="24"/>
        </w:rPr>
        <w:t xml:space="preserve">Source: </w:t>
      </w:r>
      <w:r w:rsidR="00397997" w:rsidRPr="00067CC4">
        <w:rPr>
          <w:rFonts w:ascii="Times New Roman" w:hAnsi="Times New Roman" w:cs="Times New Roman"/>
          <w:sz w:val="24"/>
          <w:szCs w:val="24"/>
        </w:rPr>
        <w:t>SEDA</w:t>
      </w:r>
      <w:r w:rsidRPr="00067CC4">
        <w:rPr>
          <w:rFonts w:ascii="Times New Roman" w:hAnsi="Times New Roman" w:cs="Times New Roman"/>
          <w:sz w:val="24"/>
          <w:szCs w:val="24"/>
        </w:rPr>
        <w:t xml:space="preserve"> 2016/17 Annual Report</w:t>
      </w:r>
    </w:p>
    <w:p w14:paraId="55738DD0" w14:textId="6E36A888" w:rsidR="000C551C" w:rsidRPr="00067CC4" w:rsidRDefault="000C551C">
      <w:pPr>
        <w:spacing w:line="360" w:lineRule="auto"/>
        <w:contextualSpacing/>
        <w:jc w:val="both"/>
        <w:rPr>
          <w:rFonts w:ascii="Times New Roman" w:eastAsia="Times New Roman" w:hAnsi="Times New Roman" w:cs="Times New Roman"/>
          <w:sz w:val="24"/>
          <w:szCs w:val="24"/>
          <w:lang w:eastAsia="en-ZA"/>
        </w:rPr>
      </w:pPr>
    </w:p>
    <w:p w14:paraId="4A30074A" w14:textId="4D9D9228" w:rsidR="007B6ADC" w:rsidRPr="00067CC4" w:rsidRDefault="000C551C" w:rsidP="00D634E6">
      <w:pPr>
        <w:spacing w:line="360" w:lineRule="auto"/>
        <w:contextualSpacing/>
        <w:jc w:val="both"/>
        <w:rPr>
          <w:rFonts w:ascii="Times New Roman" w:hAnsi="Times New Roman" w:cs="Times New Roman"/>
          <w:b/>
          <w:sz w:val="24"/>
          <w:szCs w:val="24"/>
        </w:rPr>
      </w:pPr>
      <w:r w:rsidRPr="00067CC4">
        <w:rPr>
          <w:rFonts w:ascii="Times New Roman" w:hAnsi="Times New Roman" w:cs="Times New Roman"/>
          <w:b/>
          <w:sz w:val="24"/>
          <w:szCs w:val="24"/>
        </w:rPr>
        <w:t>6.2</w:t>
      </w:r>
      <w:r w:rsidRPr="00067CC4">
        <w:rPr>
          <w:rFonts w:ascii="Times New Roman" w:hAnsi="Times New Roman" w:cs="Times New Roman"/>
          <w:b/>
          <w:sz w:val="24"/>
          <w:szCs w:val="24"/>
        </w:rPr>
        <w:tab/>
      </w:r>
      <w:r w:rsidR="00D634E6" w:rsidRPr="00067CC4">
        <w:rPr>
          <w:rFonts w:ascii="Times New Roman" w:hAnsi="Times New Roman" w:cs="Times New Roman"/>
          <w:b/>
          <w:sz w:val="24"/>
          <w:szCs w:val="24"/>
        </w:rPr>
        <w:t>sefa</w:t>
      </w:r>
      <w:r w:rsidR="00464057" w:rsidRPr="00067CC4">
        <w:rPr>
          <w:rFonts w:ascii="Times New Roman" w:hAnsi="Times New Roman" w:cs="Times New Roman"/>
          <w:b/>
          <w:sz w:val="24"/>
          <w:szCs w:val="24"/>
        </w:rPr>
        <w:t xml:space="preserve"> Budget Allocation</w:t>
      </w:r>
    </w:p>
    <w:p w14:paraId="3D9ED029" w14:textId="5C499C00" w:rsidR="00BB7806" w:rsidRPr="00067CC4" w:rsidRDefault="00831D76" w:rsidP="00D634E6">
      <w:pPr>
        <w:spacing w:line="360" w:lineRule="auto"/>
        <w:contextualSpacing/>
        <w:jc w:val="both"/>
        <w:rPr>
          <w:rFonts w:ascii="Times New Roman" w:hAnsi="Times New Roman" w:cs="Times New Roman"/>
          <w:sz w:val="24"/>
          <w:szCs w:val="24"/>
        </w:rPr>
      </w:pPr>
      <w:r w:rsidRPr="00067CC4">
        <w:rPr>
          <w:rFonts w:ascii="Times New Roman" w:hAnsi="Times New Roman" w:cs="Times New Roman"/>
          <w:b/>
          <w:sz w:val="24"/>
          <w:szCs w:val="24"/>
        </w:rPr>
        <w:t>sefa</w:t>
      </w:r>
      <w:r w:rsidR="00DC4374" w:rsidRPr="00067CC4">
        <w:rPr>
          <w:rFonts w:ascii="Times New Roman" w:hAnsi="Times New Roman" w:cs="Times New Roman"/>
          <w:sz w:val="24"/>
          <w:szCs w:val="24"/>
        </w:rPr>
        <w:t xml:space="preserve"> was established on 1 April 2012 </w:t>
      </w:r>
      <w:r w:rsidR="0038026B" w:rsidRPr="00067CC4">
        <w:rPr>
          <w:rFonts w:ascii="Times New Roman" w:hAnsi="Times New Roman" w:cs="Times New Roman"/>
          <w:sz w:val="24"/>
          <w:szCs w:val="24"/>
        </w:rPr>
        <w:t>because</w:t>
      </w:r>
      <w:r w:rsidR="00DC4374" w:rsidRPr="00067CC4">
        <w:rPr>
          <w:rFonts w:ascii="Times New Roman" w:hAnsi="Times New Roman" w:cs="Times New Roman"/>
          <w:sz w:val="24"/>
          <w:szCs w:val="24"/>
        </w:rPr>
        <w:t xml:space="preserve"> of the merger of South African Micro Apex Fund, Khula Enterprise Finance Ltd and the small business activities of Industrial Development Corporation (“IDC”). Its mandate is to foster the establishment and growth of </w:t>
      </w:r>
      <w:r w:rsidR="0038026B" w:rsidRPr="00067CC4">
        <w:rPr>
          <w:rFonts w:ascii="Times New Roman" w:hAnsi="Times New Roman" w:cs="Times New Roman"/>
          <w:sz w:val="24"/>
          <w:szCs w:val="24"/>
        </w:rPr>
        <w:t>survivalist</w:t>
      </w:r>
      <w:r w:rsidR="00DC4374" w:rsidRPr="00067CC4">
        <w:rPr>
          <w:rFonts w:ascii="Times New Roman" w:hAnsi="Times New Roman" w:cs="Times New Roman"/>
          <w:sz w:val="24"/>
          <w:szCs w:val="24"/>
        </w:rPr>
        <w:t xml:space="preserve">, small, micro, medium and co-operative enterprises, contribute towards poverty alleviation and job creation in line with the objectives of the NDP, NGP, MTSF and strategic plan of the Department. </w:t>
      </w:r>
      <w:r w:rsidR="00E44C55" w:rsidRPr="00067CC4">
        <w:rPr>
          <w:rFonts w:ascii="Times New Roman" w:hAnsi="Times New Roman" w:cs="Times New Roman"/>
          <w:sz w:val="24"/>
          <w:szCs w:val="24"/>
        </w:rPr>
        <w:t>The agency’</w:t>
      </w:r>
      <w:r w:rsidR="00DC4374" w:rsidRPr="00067CC4">
        <w:rPr>
          <w:rFonts w:ascii="Times New Roman" w:hAnsi="Times New Roman" w:cs="Times New Roman"/>
          <w:sz w:val="24"/>
          <w:szCs w:val="24"/>
        </w:rPr>
        <w:t xml:space="preserve">s operations are </w:t>
      </w:r>
      <w:r w:rsidR="00E44C55" w:rsidRPr="00067CC4">
        <w:rPr>
          <w:rFonts w:ascii="Times New Roman" w:hAnsi="Times New Roman" w:cs="Times New Roman"/>
          <w:sz w:val="24"/>
          <w:szCs w:val="24"/>
        </w:rPr>
        <w:t>funded from revenue largely derived from the allocation it receives fro</w:t>
      </w:r>
      <w:r w:rsidR="000E7033" w:rsidRPr="00067CC4">
        <w:rPr>
          <w:rFonts w:ascii="Times New Roman" w:hAnsi="Times New Roman" w:cs="Times New Roman"/>
          <w:sz w:val="24"/>
          <w:szCs w:val="24"/>
        </w:rPr>
        <w:t>m the Budget Vote 25 of the Econom</w:t>
      </w:r>
      <w:r w:rsidR="00D634E6" w:rsidRPr="00067CC4">
        <w:rPr>
          <w:rFonts w:ascii="Times New Roman" w:hAnsi="Times New Roman" w:cs="Times New Roman"/>
          <w:sz w:val="24"/>
          <w:szCs w:val="24"/>
        </w:rPr>
        <w:t>ic Development Department</w:t>
      </w:r>
      <w:r w:rsidR="000E7033" w:rsidRPr="00067CC4">
        <w:rPr>
          <w:rFonts w:ascii="Times New Roman" w:hAnsi="Times New Roman" w:cs="Times New Roman"/>
          <w:sz w:val="24"/>
          <w:szCs w:val="24"/>
        </w:rPr>
        <w:t>,</w:t>
      </w:r>
      <w:r w:rsidR="00E44C55" w:rsidRPr="00067CC4">
        <w:rPr>
          <w:rFonts w:ascii="Times New Roman" w:hAnsi="Times New Roman" w:cs="Times New Roman"/>
          <w:sz w:val="24"/>
          <w:szCs w:val="24"/>
        </w:rPr>
        <w:t xml:space="preserve"> refle</w:t>
      </w:r>
      <w:r w:rsidR="00074D8A" w:rsidRPr="00067CC4">
        <w:rPr>
          <w:rFonts w:ascii="Times New Roman" w:hAnsi="Times New Roman" w:cs="Times New Roman"/>
          <w:sz w:val="24"/>
          <w:szCs w:val="24"/>
        </w:rPr>
        <w:t>cting R671</w:t>
      </w:r>
      <w:r w:rsidR="000E7033" w:rsidRPr="00067CC4">
        <w:rPr>
          <w:rFonts w:ascii="Times New Roman" w:hAnsi="Times New Roman" w:cs="Times New Roman"/>
          <w:sz w:val="24"/>
          <w:szCs w:val="24"/>
        </w:rPr>
        <w:t xml:space="preserve"> million, or 54 per</w:t>
      </w:r>
      <w:r w:rsidR="00E44C55" w:rsidRPr="00067CC4">
        <w:rPr>
          <w:rFonts w:ascii="Times New Roman" w:hAnsi="Times New Roman" w:cs="Times New Roman"/>
          <w:sz w:val="24"/>
          <w:szCs w:val="24"/>
        </w:rPr>
        <w:t>c</w:t>
      </w:r>
      <w:r w:rsidR="000E7033" w:rsidRPr="00067CC4">
        <w:rPr>
          <w:rFonts w:ascii="Times New Roman" w:hAnsi="Times New Roman" w:cs="Times New Roman"/>
          <w:sz w:val="24"/>
          <w:szCs w:val="24"/>
        </w:rPr>
        <w:t xml:space="preserve">ent of revenue, over the medium </w:t>
      </w:r>
      <w:r w:rsidR="00E44C55" w:rsidRPr="00067CC4">
        <w:rPr>
          <w:rFonts w:ascii="Times New Roman" w:hAnsi="Times New Roman" w:cs="Times New Roman"/>
          <w:sz w:val="24"/>
          <w:szCs w:val="24"/>
        </w:rPr>
        <w:t>term</w:t>
      </w:r>
      <w:r w:rsidR="000E7033" w:rsidRPr="00067CC4">
        <w:rPr>
          <w:rFonts w:ascii="Times New Roman" w:hAnsi="Times New Roman" w:cs="Times New Roman"/>
          <w:sz w:val="24"/>
          <w:szCs w:val="24"/>
        </w:rPr>
        <w:t xml:space="preserve"> and 46 percent is revenue </w:t>
      </w:r>
      <w:r w:rsidR="00E44C55" w:rsidRPr="00067CC4">
        <w:rPr>
          <w:rFonts w:ascii="Times New Roman" w:hAnsi="Times New Roman" w:cs="Times New Roman"/>
          <w:sz w:val="24"/>
          <w:szCs w:val="24"/>
        </w:rPr>
        <w:t>derived from interest and fee income, and in</w:t>
      </w:r>
      <w:r w:rsidR="000E7033" w:rsidRPr="00067CC4">
        <w:rPr>
          <w:rFonts w:ascii="Times New Roman" w:hAnsi="Times New Roman" w:cs="Times New Roman"/>
          <w:sz w:val="24"/>
          <w:szCs w:val="24"/>
        </w:rPr>
        <w:t>come from property and rentals</w:t>
      </w:r>
      <w:r w:rsidR="009723DC" w:rsidRPr="00067CC4">
        <w:rPr>
          <w:rFonts w:ascii="Times New Roman" w:hAnsi="Times New Roman" w:cs="Times New Roman"/>
          <w:sz w:val="24"/>
          <w:szCs w:val="24"/>
        </w:rPr>
        <w:t>.</w:t>
      </w:r>
      <w:r w:rsidR="000E7033" w:rsidRPr="00067CC4">
        <w:rPr>
          <w:rFonts w:ascii="Times New Roman" w:eastAsia="Gill Sans MT Pro Book" w:hAnsi="Times New Roman" w:cs="Times New Roman"/>
          <w:b/>
          <w:bCs/>
          <w:kern w:val="24"/>
          <w:sz w:val="24"/>
          <w:szCs w:val="24"/>
          <w:lang w:val="en-US"/>
        </w:rPr>
        <w:t xml:space="preserve"> </w:t>
      </w:r>
      <w:r w:rsidRPr="00067CC4">
        <w:rPr>
          <w:rFonts w:ascii="Times New Roman" w:eastAsia="Gill Sans MT Pro Book" w:hAnsi="Times New Roman" w:cs="Times New Roman"/>
          <w:b/>
          <w:bCs/>
          <w:kern w:val="24"/>
          <w:sz w:val="24"/>
          <w:szCs w:val="24"/>
          <w:lang w:val="en-US" w:eastAsia="en-ZA"/>
        </w:rPr>
        <w:t>sefa</w:t>
      </w:r>
      <w:r w:rsidR="000E7033" w:rsidRPr="00067CC4">
        <w:rPr>
          <w:rFonts w:ascii="Times New Roman" w:eastAsia="Gill Sans MT Pro Book" w:hAnsi="Times New Roman" w:cs="Times New Roman"/>
          <w:kern w:val="24"/>
          <w:sz w:val="24"/>
          <w:szCs w:val="24"/>
          <w:lang w:val="en-US" w:eastAsia="en-ZA"/>
        </w:rPr>
        <w:t xml:space="preserve"> received less support from the State in 2016/17 with government allocation being reduced by 48</w:t>
      </w:r>
      <w:r w:rsidR="00DC4374" w:rsidRPr="00067CC4">
        <w:rPr>
          <w:rFonts w:ascii="Times New Roman" w:eastAsia="Gill Sans MT Pro Book" w:hAnsi="Times New Roman" w:cs="Times New Roman"/>
          <w:kern w:val="24"/>
          <w:sz w:val="24"/>
          <w:szCs w:val="24"/>
          <w:lang w:val="en-US" w:eastAsia="en-ZA"/>
        </w:rPr>
        <w:t xml:space="preserve"> percent</w:t>
      </w:r>
      <w:r w:rsidR="00F04916" w:rsidRPr="00067CC4">
        <w:rPr>
          <w:rFonts w:ascii="Times New Roman" w:eastAsia="Gill Sans MT Pro Book" w:hAnsi="Times New Roman" w:cs="Times New Roman"/>
          <w:kern w:val="24"/>
          <w:sz w:val="24"/>
          <w:szCs w:val="24"/>
          <w:lang w:val="en-US" w:eastAsia="en-ZA"/>
        </w:rPr>
        <w:t xml:space="preserve"> to R213 from R406 million in 2016</w:t>
      </w:r>
      <w:r w:rsidR="000E7033" w:rsidRPr="00067CC4">
        <w:rPr>
          <w:rFonts w:ascii="Times New Roman" w:eastAsia="Gill Sans MT Pro Book" w:hAnsi="Times New Roman" w:cs="Times New Roman"/>
          <w:kern w:val="24"/>
          <w:sz w:val="24"/>
          <w:szCs w:val="24"/>
          <w:lang w:val="en-US" w:eastAsia="en-ZA"/>
        </w:rPr>
        <w:t xml:space="preserve">. </w:t>
      </w:r>
      <w:r w:rsidR="000E7033" w:rsidRPr="00067CC4">
        <w:rPr>
          <w:rFonts w:ascii="Times New Roman" w:eastAsiaTheme="minorEastAsia" w:hAnsi="Times New Roman" w:cs="Times New Roman"/>
          <w:kern w:val="24"/>
          <w:sz w:val="24"/>
          <w:szCs w:val="24"/>
          <w:lang w:val="en-US" w:eastAsia="en-ZA"/>
        </w:rPr>
        <w:t xml:space="preserve">Since inception </w:t>
      </w:r>
      <w:r w:rsidRPr="00067CC4">
        <w:rPr>
          <w:rFonts w:ascii="Times New Roman" w:eastAsiaTheme="minorEastAsia" w:hAnsi="Times New Roman" w:cs="Times New Roman"/>
          <w:b/>
          <w:bCs/>
          <w:kern w:val="24"/>
          <w:sz w:val="24"/>
          <w:szCs w:val="24"/>
          <w:lang w:val="en-US" w:eastAsia="en-ZA"/>
        </w:rPr>
        <w:t>sefa</w:t>
      </w:r>
      <w:r w:rsidR="00DC4374" w:rsidRPr="00067CC4">
        <w:rPr>
          <w:rFonts w:ascii="Times New Roman" w:eastAsiaTheme="minorEastAsia" w:hAnsi="Times New Roman" w:cs="Times New Roman"/>
          <w:b/>
          <w:bCs/>
          <w:kern w:val="24"/>
          <w:sz w:val="24"/>
          <w:szCs w:val="24"/>
          <w:lang w:val="en-US" w:eastAsia="en-ZA"/>
        </w:rPr>
        <w:t xml:space="preserve"> </w:t>
      </w:r>
      <w:r w:rsidR="00DC4374" w:rsidRPr="00067CC4">
        <w:rPr>
          <w:rFonts w:ascii="Times New Roman" w:eastAsiaTheme="minorEastAsia" w:hAnsi="Times New Roman" w:cs="Times New Roman"/>
          <w:bCs/>
          <w:kern w:val="24"/>
          <w:sz w:val="24"/>
          <w:szCs w:val="24"/>
          <w:lang w:val="en-US" w:eastAsia="en-ZA"/>
        </w:rPr>
        <w:t>has</w:t>
      </w:r>
      <w:r w:rsidR="000E7033" w:rsidRPr="00067CC4">
        <w:rPr>
          <w:rFonts w:ascii="Times New Roman" w:eastAsiaTheme="minorEastAsia" w:hAnsi="Times New Roman" w:cs="Times New Roman"/>
          <w:kern w:val="24"/>
          <w:sz w:val="24"/>
          <w:szCs w:val="24"/>
          <w:lang w:val="en-US" w:eastAsia="en-ZA"/>
        </w:rPr>
        <w:t xml:space="preserve"> disbursed R4.3 billion into the economy to 241 537 </w:t>
      </w:r>
      <w:r w:rsidR="00DC4374" w:rsidRPr="00067CC4">
        <w:rPr>
          <w:rFonts w:ascii="Times New Roman" w:eastAsiaTheme="minorEastAsia" w:hAnsi="Times New Roman" w:cs="Times New Roman"/>
          <w:kern w:val="24"/>
          <w:sz w:val="24"/>
          <w:szCs w:val="24"/>
          <w:lang w:val="en-US" w:eastAsia="en-ZA"/>
        </w:rPr>
        <w:t>small businesses.</w:t>
      </w:r>
      <w:r w:rsidR="00BB7806" w:rsidRPr="00067CC4">
        <w:rPr>
          <w:rFonts w:ascii="Times New Roman" w:hAnsi="Times New Roman" w:cs="Times New Roman"/>
          <w:sz w:val="24"/>
          <w:szCs w:val="24"/>
        </w:rPr>
        <w:t xml:space="preserve"> The agency’s budget o</w:t>
      </w:r>
      <w:r w:rsidR="00BB7806" w:rsidRPr="00067CC4">
        <w:rPr>
          <w:rFonts w:ascii="Times New Roman" w:hAnsi="Times New Roman" w:cs="Times New Roman"/>
          <w:color w:val="000000"/>
          <w:sz w:val="24"/>
          <w:szCs w:val="24"/>
        </w:rPr>
        <w:t xml:space="preserve">bjectives are to: - </w:t>
      </w:r>
    </w:p>
    <w:p w14:paraId="4C697DA3" w14:textId="77777777" w:rsidR="00BB7806" w:rsidRPr="00067CC4" w:rsidRDefault="00BB7806" w:rsidP="00F7586C">
      <w:pPr>
        <w:pStyle w:val="ListParagraph"/>
        <w:numPr>
          <w:ilvl w:val="0"/>
          <w:numId w:val="22"/>
        </w:numPr>
        <w:autoSpaceDE w:val="0"/>
        <w:autoSpaceDN w:val="0"/>
        <w:adjustRightInd w:val="0"/>
        <w:spacing w:after="142" w:line="360" w:lineRule="auto"/>
        <w:rPr>
          <w:color w:val="000000"/>
        </w:rPr>
      </w:pPr>
      <w:r w:rsidRPr="00067CC4">
        <w:rPr>
          <w:color w:val="000000"/>
        </w:rPr>
        <w:t xml:space="preserve">Work within current funding available and maintain positive cash balance over the MTEF period; </w:t>
      </w:r>
    </w:p>
    <w:p w14:paraId="6F24AE84" w14:textId="77777777" w:rsidR="00BB7806" w:rsidRPr="00067CC4" w:rsidRDefault="00BB7806" w:rsidP="00F7586C">
      <w:pPr>
        <w:pStyle w:val="ListParagraph"/>
        <w:numPr>
          <w:ilvl w:val="0"/>
          <w:numId w:val="22"/>
        </w:numPr>
        <w:autoSpaceDE w:val="0"/>
        <w:autoSpaceDN w:val="0"/>
        <w:adjustRightInd w:val="0"/>
        <w:spacing w:after="142" w:line="360" w:lineRule="auto"/>
        <w:rPr>
          <w:color w:val="000000"/>
        </w:rPr>
      </w:pPr>
      <w:r w:rsidRPr="00067CC4">
        <w:rPr>
          <w:color w:val="000000"/>
        </w:rPr>
        <w:t xml:space="preserve">Reduce losses over 5-year period and break-even by 2020/21; </w:t>
      </w:r>
    </w:p>
    <w:p w14:paraId="2C56F629" w14:textId="77777777" w:rsidR="00BB7806" w:rsidRPr="00067CC4" w:rsidRDefault="00BB7806" w:rsidP="00F7586C">
      <w:pPr>
        <w:pStyle w:val="ListParagraph"/>
        <w:numPr>
          <w:ilvl w:val="0"/>
          <w:numId w:val="22"/>
        </w:numPr>
        <w:autoSpaceDE w:val="0"/>
        <w:autoSpaceDN w:val="0"/>
        <w:adjustRightInd w:val="0"/>
        <w:spacing w:after="142" w:line="360" w:lineRule="auto"/>
        <w:rPr>
          <w:color w:val="000000"/>
        </w:rPr>
      </w:pPr>
      <w:r w:rsidRPr="00067CC4">
        <w:rPr>
          <w:color w:val="000000"/>
        </w:rPr>
        <w:t xml:space="preserve">Decrease impairments, especially in the direct lending operations to 22 percent by 2021/22 financial year; </w:t>
      </w:r>
    </w:p>
    <w:p w14:paraId="2BD10FF3" w14:textId="77777777" w:rsidR="00BB7806" w:rsidRPr="00067CC4" w:rsidRDefault="00BB7806" w:rsidP="00F7586C">
      <w:pPr>
        <w:pStyle w:val="ListParagraph"/>
        <w:numPr>
          <w:ilvl w:val="0"/>
          <w:numId w:val="22"/>
        </w:numPr>
        <w:autoSpaceDE w:val="0"/>
        <w:autoSpaceDN w:val="0"/>
        <w:adjustRightInd w:val="0"/>
        <w:spacing w:after="142" w:line="360" w:lineRule="auto"/>
        <w:rPr>
          <w:color w:val="000000"/>
        </w:rPr>
      </w:pPr>
      <w:r w:rsidRPr="00067CC4">
        <w:rPr>
          <w:color w:val="000000"/>
        </w:rPr>
        <w:t xml:space="preserve">Downscale Direct Lending operations in the short-term to enable collection strategies to be put in place; </w:t>
      </w:r>
    </w:p>
    <w:p w14:paraId="720013E7" w14:textId="77777777" w:rsidR="00BB7806" w:rsidRPr="00067CC4" w:rsidRDefault="00BB7806" w:rsidP="00F7586C">
      <w:pPr>
        <w:pStyle w:val="ListParagraph"/>
        <w:numPr>
          <w:ilvl w:val="0"/>
          <w:numId w:val="22"/>
        </w:numPr>
        <w:autoSpaceDE w:val="0"/>
        <w:autoSpaceDN w:val="0"/>
        <w:adjustRightInd w:val="0"/>
        <w:spacing w:after="142" w:line="360" w:lineRule="auto"/>
        <w:rPr>
          <w:color w:val="000000"/>
        </w:rPr>
      </w:pPr>
      <w:r w:rsidRPr="00067CC4">
        <w:rPr>
          <w:color w:val="000000"/>
        </w:rPr>
        <w:t xml:space="preserve">Head count freezes over 5-year period with an allowance for annual cost of living adjustments; and </w:t>
      </w:r>
    </w:p>
    <w:p w14:paraId="53E5D1BE" w14:textId="58FFE123" w:rsidR="00BB7806" w:rsidRPr="00067CC4" w:rsidRDefault="00BB7806" w:rsidP="00F7586C">
      <w:pPr>
        <w:pStyle w:val="ListParagraph"/>
        <w:numPr>
          <w:ilvl w:val="0"/>
          <w:numId w:val="22"/>
        </w:numPr>
        <w:autoSpaceDE w:val="0"/>
        <w:autoSpaceDN w:val="0"/>
        <w:adjustRightInd w:val="0"/>
        <w:spacing w:after="142" w:line="360" w:lineRule="auto"/>
        <w:rPr>
          <w:color w:val="000000"/>
        </w:rPr>
      </w:pPr>
      <w:r w:rsidRPr="00067CC4">
        <w:rPr>
          <w:color w:val="000000"/>
        </w:rPr>
        <w:t xml:space="preserve">Properties to break-even by 2021. </w:t>
      </w:r>
    </w:p>
    <w:p w14:paraId="6B6CD6AD" w14:textId="77777777" w:rsidR="00BB7806" w:rsidRPr="00067CC4" w:rsidRDefault="00BB7806" w:rsidP="00D634E6">
      <w:pPr>
        <w:pStyle w:val="ListParagraph"/>
        <w:autoSpaceDE w:val="0"/>
        <w:autoSpaceDN w:val="0"/>
        <w:adjustRightInd w:val="0"/>
        <w:spacing w:after="142" w:line="360" w:lineRule="auto"/>
        <w:rPr>
          <w:color w:val="000000"/>
        </w:rPr>
      </w:pPr>
    </w:p>
    <w:p w14:paraId="6DEB1EEC" w14:textId="609F79A4" w:rsidR="007B6ADC" w:rsidRPr="00067CC4" w:rsidRDefault="007B6ADC" w:rsidP="00F7586C">
      <w:pPr>
        <w:pStyle w:val="ListParagraph"/>
        <w:numPr>
          <w:ilvl w:val="2"/>
          <w:numId w:val="4"/>
        </w:numPr>
        <w:spacing w:line="360" w:lineRule="auto"/>
        <w:jc w:val="both"/>
        <w:rPr>
          <w:b/>
        </w:rPr>
      </w:pPr>
      <w:r w:rsidRPr="00067CC4">
        <w:rPr>
          <w:b/>
        </w:rPr>
        <w:t>Overview of the Service Delivery Performance</w:t>
      </w:r>
      <w:r w:rsidR="00601B54" w:rsidRPr="00067CC4">
        <w:rPr>
          <w:b/>
        </w:rPr>
        <w:t xml:space="preserve">: </w:t>
      </w:r>
      <w:r w:rsidRPr="00067CC4">
        <w:rPr>
          <w:b/>
        </w:rPr>
        <w:t>Non- Financial Performance</w:t>
      </w:r>
    </w:p>
    <w:p w14:paraId="1C1842A9" w14:textId="67C71C2C" w:rsidR="00DC4374" w:rsidRPr="00067CC4" w:rsidRDefault="00DC4374" w:rsidP="00D634E6">
      <w:pPr>
        <w:spacing w:line="360" w:lineRule="auto"/>
        <w:contextualSpacing/>
        <w:jc w:val="both"/>
        <w:rPr>
          <w:rFonts w:ascii="Times New Roman" w:hAnsi="Times New Roman" w:cs="Times New Roman"/>
          <w:spacing w:val="-3"/>
          <w:sz w:val="24"/>
          <w:szCs w:val="24"/>
        </w:rPr>
      </w:pPr>
      <w:r w:rsidRPr="00067CC4">
        <w:rPr>
          <w:rFonts w:ascii="Times New Roman" w:hAnsi="Times New Roman" w:cs="Times New Roman"/>
          <w:sz w:val="24"/>
          <w:szCs w:val="24"/>
        </w:rPr>
        <w:t xml:space="preserve">The agency offers four main products, namely, </w:t>
      </w:r>
      <w:r w:rsidR="000E7033" w:rsidRPr="00067CC4">
        <w:rPr>
          <w:rFonts w:ascii="Times New Roman" w:hAnsi="Times New Roman" w:cs="Times New Roman"/>
          <w:sz w:val="24"/>
          <w:szCs w:val="24"/>
        </w:rPr>
        <w:t xml:space="preserve">Direct Loans (asset finance, Term Loans, Revolving loans </w:t>
      </w:r>
      <w:r w:rsidR="006C0899" w:rsidRPr="00067CC4">
        <w:rPr>
          <w:rFonts w:ascii="Times New Roman" w:hAnsi="Times New Roman" w:cs="Times New Roman"/>
          <w:sz w:val="24"/>
          <w:szCs w:val="24"/>
        </w:rPr>
        <w:t>and</w:t>
      </w:r>
      <w:r w:rsidR="000E7033" w:rsidRPr="00067CC4">
        <w:rPr>
          <w:rFonts w:ascii="Times New Roman" w:hAnsi="Times New Roman" w:cs="Times New Roman"/>
          <w:sz w:val="24"/>
          <w:szCs w:val="24"/>
        </w:rPr>
        <w:t xml:space="preserve"> Bridging loans, Purchase Order Product </w:t>
      </w:r>
      <w:r w:rsidRPr="00067CC4">
        <w:rPr>
          <w:rFonts w:ascii="Times New Roman" w:hAnsi="Times New Roman" w:cs="Times New Roman"/>
          <w:sz w:val="24"/>
          <w:szCs w:val="24"/>
        </w:rPr>
        <w:t>and</w:t>
      </w:r>
      <w:r w:rsidR="000E7033" w:rsidRPr="00067CC4">
        <w:rPr>
          <w:rFonts w:ascii="Times New Roman" w:hAnsi="Times New Roman" w:cs="Times New Roman"/>
          <w:sz w:val="24"/>
          <w:szCs w:val="24"/>
        </w:rPr>
        <w:t xml:space="preserve"> Amavulandlela Scheme for entrepreneurs with disabilities)</w:t>
      </w:r>
      <w:r w:rsidRPr="00067CC4">
        <w:rPr>
          <w:rFonts w:ascii="Times New Roman" w:hAnsi="Times New Roman" w:cs="Times New Roman"/>
          <w:sz w:val="24"/>
          <w:szCs w:val="24"/>
        </w:rPr>
        <w:t xml:space="preserve">, </w:t>
      </w:r>
      <w:r w:rsidR="000E7033" w:rsidRPr="00067CC4">
        <w:rPr>
          <w:rFonts w:ascii="Times New Roman" w:hAnsi="Times New Roman" w:cs="Times New Roman"/>
          <w:sz w:val="24"/>
          <w:szCs w:val="24"/>
        </w:rPr>
        <w:t xml:space="preserve">Wholesale Loans and Equity (on-lending facilities, Funds </w:t>
      </w:r>
      <w:r w:rsidR="006C0899" w:rsidRPr="00067CC4">
        <w:rPr>
          <w:rFonts w:ascii="Times New Roman" w:hAnsi="Times New Roman" w:cs="Times New Roman"/>
          <w:sz w:val="24"/>
          <w:szCs w:val="24"/>
        </w:rPr>
        <w:t>and</w:t>
      </w:r>
      <w:r w:rsidR="000E7033" w:rsidRPr="00067CC4">
        <w:rPr>
          <w:rFonts w:ascii="Times New Roman" w:hAnsi="Times New Roman" w:cs="Times New Roman"/>
          <w:sz w:val="24"/>
          <w:szCs w:val="24"/>
        </w:rPr>
        <w:t xml:space="preserve"> joint ventures, Micro-finance, Structured Finance Solutions)</w:t>
      </w:r>
      <w:r w:rsidRPr="00067CC4">
        <w:rPr>
          <w:rFonts w:ascii="Times New Roman" w:hAnsi="Times New Roman" w:cs="Times New Roman"/>
          <w:sz w:val="24"/>
          <w:szCs w:val="24"/>
        </w:rPr>
        <w:t xml:space="preserve">, </w:t>
      </w:r>
      <w:r w:rsidR="000E7033" w:rsidRPr="00067CC4">
        <w:rPr>
          <w:rFonts w:ascii="Times New Roman" w:hAnsi="Times New Roman" w:cs="Times New Roman"/>
          <w:sz w:val="24"/>
          <w:szCs w:val="24"/>
        </w:rPr>
        <w:t>Business Support (Institutional st</w:t>
      </w:r>
      <w:r w:rsidR="006C0899" w:rsidRPr="00067CC4">
        <w:rPr>
          <w:rFonts w:ascii="Times New Roman" w:hAnsi="Times New Roman" w:cs="Times New Roman"/>
          <w:sz w:val="24"/>
          <w:szCs w:val="24"/>
        </w:rPr>
        <w:t>rengthening, technical support and</w:t>
      </w:r>
      <w:r w:rsidR="000E7033" w:rsidRPr="00067CC4">
        <w:rPr>
          <w:rFonts w:ascii="Times New Roman" w:hAnsi="Times New Roman" w:cs="Times New Roman"/>
          <w:sz w:val="24"/>
          <w:szCs w:val="24"/>
        </w:rPr>
        <w:t xml:space="preserve"> mentorship)</w:t>
      </w:r>
      <w:r w:rsidRPr="00067CC4">
        <w:rPr>
          <w:rFonts w:ascii="Times New Roman" w:hAnsi="Times New Roman" w:cs="Times New Roman"/>
          <w:sz w:val="24"/>
          <w:szCs w:val="24"/>
        </w:rPr>
        <w:t xml:space="preserve">, </w:t>
      </w:r>
      <w:r w:rsidR="000E7033" w:rsidRPr="00067CC4">
        <w:rPr>
          <w:rFonts w:ascii="Times New Roman" w:hAnsi="Times New Roman" w:cs="Times New Roman"/>
          <w:sz w:val="24"/>
          <w:szCs w:val="24"/>
        </w:rPr>
        <w:t>Credit Guarantee</w:t>
      </w:r>
      <w:r w:rsidRPr="00067CC4">
        <w:rPr>
          <w:rFonts w:ascii="Times New Roman" w:hAnsi="Times New Roman" w:cs="Times New Roman"/>
          <w:sz w:val="24"/>
          <w:szCs w:val="24"/>
        </w:rPr>
        <w:t>s (Credit Indemnity guarantees and</w:t>
      </w:r>
      <w:r w:rsidR="000E7033" w:rsidRPr="00067CC4">
        <w:rPr>
          <w:rFonts w:ascii="Times New Roman" w:hAnsi="Times New Roman" w:cs="Times New Roman"/>
          <w:sz w:val="24"/>
          <w:szCs w:val="24"/>
        </w:rPr>
        <w:t xml:space="preserve"> Supplier guarantees)</w:t>
      </w:r>
      <w:r w:rsidRPr="00067CC4">
        <w:rPr>
          <w:rFonts w:ascii="Times New Roman" w:hAnsi="Times New Roman" w:cs="Times New Roman"/>
          <w:sz w:val="24"/>
          <w:szCs w:val="24"/>
        </w:rPr>
        <w:t xml:space="preserve"> as well as </w:t>
      </w:r>
      <w:r w:rsidR="000E7033" w:rsidRPr="00067CC4">
        <w:rPr>
          <w:rFonts w:ascii="Times New Roman" w:hAnsi="Times New Roman" w:cs="Times New Roman"/>
          <w:sz w:val="24"/>
          <w:szCs w:val="24"/>
        </w:rPr>
        <w:t>Rental Property</w:t>
      </w:r>
      <w:r w:rsidRPr="00067CC4">
        <w:rPr>
          <w:rFonts w:ascii="Times New Roman" w:hAnsi="Times New Roman" w:cs="Times New Roman"/>
          <w:sz w:val="24"/>
          <w:szCs w:val="24"/>
        </w:rPr>
        <w:t xml:space="preserve">. </w:t>
      </w:r>
      <w:r w:rsidR="00831D76" w:rsidRPr="00067CC4">
        <w:rPr>
          <w:rFonts w:ascii="Times New Roman" w:eastAsia="GillSansStd-Light" w:hAnsi="Times New Roman" w:cs="Times New Roman"/>
          <w:sz w:val="24"/>
          <w:szCs w:val="24"/>
        </w:rPr>
        <w:t>SEFA</w:t>
      </w:r>
      <w:r w:rsidR="005C5535" w:rsidRPr="00067CC4">
        <w:rPr>
          <w:rFonts w:ascii="Times New Roman" w:eastAsia="GillSansStd-Light" w:hAnsi="Times New Roman" w:cs="Times New Roman"/>
          <w:sz w:val="24"/>
          <w:szCs w:val="24"/>
        </w:rPr>
        <w:t xml:space="preserve"> </w:t>
      </w:r>
      <w:r w:rsidR="005C5535" w:rsidRPr="00067CC4">
        <w:rPr>
          <w:rFonts w:ascii="Times New Roman" w:hAnsi="Times New Roman" w:cs="Times New Roman"/>
          <w:spacing w:val="-3"/>
          <w:sz w:val="24"/>
          <w:szCs w:val="24"/>
        </w:rPr>
        <w:t xml:space="preserve">has taken on the challenge of job creation, facilitation and support in the </w:t>
      </w:r>
      <w:r w:rsidRPr="00067CC4">
        <w:rPr>
          <w:rFonts w:ascii="Times New Roman" w:hAnsi="Times New Roman" w:cs="Times New Roman"/>
          <w:spacing w:val="-3"/>
          <w:sz w:val="24"/>
          <w:szCs w:val="24"/>
        </w:rPr>
        <w:t>small enterprises</w:t>
      </w:r>
      <w:r w:rsidR="005C5535" w:rsidRPr="00067CC4">
        <w:rPr>
          <w:rFonts w:ascii="Times New Roman" w:hAnsi="Times New Roman" w:cs="Times New Roman"/>
          <w:spacing w:val="-3"/>
          <w:sz w:val="24"/>
          <w:szCs w:val="24"/>
        </w:rPr>
        <w:t xml:space="preserve"> space and mak</w:t>
      </w:r>
      <w:r w:rsidR="005C40CF" w:rsidRPr="00067CC4">
        <w:rPr>
          <w:rFonts w:ascii="Times New Roman" w:hAnsi="Times New Roman" w:cs="Times New Roman"/>
          <w:spacing w:val="-3"/>
          <w:sz w:val="24"/>
          <w:szCs w:val="24"/>
        </w:rPr>
        <w:t xml:space="preserve">e remarkable </w:t>
      </w:r>
      <w:r w:rsidR="005C5535" w:rsidRPr="00067CC4">
        <w:rPr>
          <w:rFonts w:ascii="Times New Roman" w:hAnsi="Times New Roman" w:cs="Times New Roman"/>
          <w:spacing w:val="-3"/>
          <w:sz w:val="24"/>
          <w:szCs w:val="24"/>
        </w:rPr>
        <w:t xml:space="preserve">inroads, albeit few hiccups which threatens its existence emanating from ballooning impairments and losses in </w:t>
      </w:r>
      <w:r w:rsidRPr="00067CC4">
        <w:rPr>
          <w:rFonts w:ascii="Times New Roman" w:hAnsi="Times New Roman" w:cs="Times New Roman"/>
          <w:spacing w:val="-3"/>
          <w:sz w:val="24"/>
          <w:szCs w:val="24"/>
        </w:rPr>
        <w:t xml:space="preserve">the </w:t>
      </w:r>
      <w:r w:rsidR="005C5535" w:rsidRPr="00067CC4">
        <w:rPr>
          <w:rFonts w:ascii="Times New Roman" w:hAnsi="Times New Roman" w:cs="Times New Roman"/>
          <w:spacing w:val="-3"/>
          <w:sz w:val="24"/>
          <w:szCs w:val="24"/>
        </w:rPr>
        <w:t xml:space="preserve">property portfolio. </w:t>
      </w:r>
      <w:r w:rsidR="0038026B" w:rsidRPr="00067CC4">
        <w:rPr>
          <w:rFonts w:ascii="Times New Roman" w:hAnsi="Times New Roman" w:cs="Times New Roman"/>
          <w:b/>
          <w:spacing w:val="-3"/>
          <w:sz w:val="24"/>
          <w:szCs w:val="24"/>
        </w:rPr>
        <w:t>s</w:t>
      </w:r>
      <w:r w:rsidR="00831D76" w:rsidRPr="00067CC4">
        <w:rPr>
          <w:rFonts w:ascii="Times New Roman" w:hAnsi="Times New Roman" w:cs="Times New Roman"/>
          <w:b/>
          <w:spacing w:val="-3"/>
          <w:sz w:val="24"/>
          <w:szCs w:val="24"/>
        </w:rPr>
        <w:t>efa</w:t>
      </w:r>
      <w:r w:rsidR="0025449B" w:rsidRPr="00067CC4">
        <w:rPr>
          <w:rFonts w:ascii="Times New Roman" w:hAnsi="Times New Roman" w:cs="Times New Roman"/>
          <w:spacing w:val="-3"/>
          <w:sz w:val="24"/>
          <w:szCs w:val="24"/>
        </w:rPr>
        <w:t xml:space="preserve"> performance over the </w:t>
      </w:r>
      <w:r w:rsidR="00EA2C84" w:rsidRPr="00067CC4">
        <w:rPr>
          <w:rFonts w:ascii="Times New Roman" w:hAnsi="Times New Roman" w:cs="Times New Roman"/>
          <w:spacing w:val="-3"/>
          <w:sz w:val="24"/>
          <w:szCs w:val="24"/>
        </w:rPr>
        <w:t>five-year</w:t>
      </w:r>
      <w:r w:rsidR="0025449B" w:rsidRPr="00067CC4">
        <w:rPr>
          <w:rFonts w:ascii="Times New Roman" w:hAnsi="Times New Roman" w:cs="Times New Roman"/>
          <w:spacing w:val="-3"/>
          <w:sz w:val="24"/>
          <w:szCs w:val="24"/>
        </w:rPr>
        <w:t xml:space="preserve"> period since inception is shown below on table</w:t>
      </w:r>
    </w:p>
    <w:p w14:paraId="03F3130A" w14:textId="7A277B29" w:rsidR="00DC4374" w:rsidRPr="00067CC4" w:rsidRDefault="00DC4374" w:rsidP="0025449B">
      <w:pPr>
        <w:spacing w:line="360" w:lineRule="auto"/>
        <w:contextualSpacing/>
        <w:jc w:val="both"/>
        <w:rPr>
          <w:rFonts w:ascii="Times New Roman" w:eastAsia="GillSansStd-Light" w:hAnsi="Times New Roman" w:cs="Times New Roman"/>
          <w:sz w:val="24"/>
          <w:szCs w:val="24"/>
        </w:rPr>
      </w:pPr>
    </w:p>
    <w:p w14:paraId="57ACD359" w14:textId="48DBBC3A" w:rsidR="0025449B" w:rsidRPr="00067CC4" w:rsidRDefault="00D634E6" w:rsidP="00BC2B2F">
      <w:pPr>
        <w:spacing w:line="240" w:lineRule="auto"/>
        <w:contextualSpacing/>
        <w:jc w:val="both"/>
        <w:rPr>
          <w:rFonts w:ascii="Times New Roman" w:eastAsia="GillSansStd-Light" w:hAnsi="Times New Roman" w:cs="Times New Roman"/>
          <w:b/>
          <w:sz w:val="24"/>
          <w:szCs w:val="24"/>
        </w:rPr>
      </w:pPr>
      <w:r w:rsidRPr="00067CC4">
        <w:rPr>
          <w:rFonts w:ascii="Times New Roman" w:eastAsia="GillSansStd-Light" w:hAnsi="Times New Roman" w:cs="Times New Roman"/>
          <w:b/>
          <w:sz w:val="24"/>
          <w:szCs w:val="24"/>
        </w:rPr>
        <w:t>Table 15: sefa Financial Performance over five-yea</w:t>
      </w:r>
    </w:p>
    <w:tbl>
      <w:tblPr>
        <w:tblStyle w:val="TableGrid"/>
        <w:tblW w:w="0" w:type="auto"/>
        <w:tblLook w:val="04A0" w:firstRow="1" w:lastRow="0" w:firstColumn="1" w:lastColumn="0" w:noHBand="0" w:noVBand="1"/>
      </w:tblPr>
      <w:tblGrid>
        <w:gridCol w:w="1738"/>
        <w:gridCol w:w="1500"/>
        <w:gridCol w:w="1501"/>
        <w:gridCol w:w="1501"/>
        <w:gridCol w:w="1501"/>
        <w:gridCol w:w="1501"/>
      </w:tblGrid>
      <w:tr w:rsidR="0025449B" w:rsidRPr="00067CC4" w14:paraId="7F0CAEDD" w14:textId="77777777" w:rsidTr="00BC2B2F">
        <w:tc>
          <w:tcPr>
            <w:tcW w:w="1502" w:type="dxa"/>
            <w:shd w:val="clear" w:color="auto" w:fill="70AD47" w:themeFill="accent6"/>
          </w:tcPr>
          <w:p w14:paraId="4C9F1249" w14:textId="77777777" w:rsidR="0025449B" w:rsidRPr="00067CC4" w:rsidRDefault="0025449B" w:rsidP="0025449B">
            <w:pPr>
              <w:spacing w:line="360" w:lineRule="auto"/>
              <w:contextualSpacing/>
              <w:jc w:val="both"/>
              <w:rPr>
                <w:rFonts w:ascii="Times New Roman" w:eastAsia="GillSansStd-Light" w:hAnsi="Times New Roman" w:cs="Times New Roman"/>
                <w:b/>
                <w:sz w:val="24"/>
                <w:szCs w:val="24"/>
              </w:rPr>
            </w:pPr>
          </w:p>
        </w:tc>
        <w:tc>
          <w:tcPr>
            <w:tcW w:w="1502" w:type="dxa"/>
            <w:shd w:val="clear" w:color="auto" w:fill="70AD47" w:themeFill="accent6"/>
          </w:tcPr>
          <w:p w14:paraId="0D8D4E4B" w14:textId="084635C0" w:rsidR="0025449B" w:rsidRPr="00067CC4" w:rsidRDefault="0025449B" w:rsidP="0025449B">
            <w:pPr>
              <w:spacing w:line="360" w:lineRule="auto"/>
              <w:contextualSpacing/>
              <w:jc w:val="both"/>
              <w:rPr>
                <w:rFonts w:ascii="Times New Roman" w:eastAsia="GillSansStd-Light" w:hAnsi="Times New Roman" w:cs="Times New Roman"/>
                <w:b/>
                <w:sz w:val="24"/>
                <w:szCs w:val="24"/>
              </w:rPr>
            </w:pPr>
            <w:r w:rsidRPr="00067CC4">
              <w:rPr>
                <w:rFonts w:ascii="Times New Roman" w:eastAsia="GillSansStd-Light" w:hAnsi="Times New Roman" w:cs="Times New Roman"/>
                <w:b/>
                <w:sz w:val="24"/>
                <w:szCs w:val="24"/>
              </w:rPr>
              <w:t>2013</w:t>
            </w:r>
          </w:p>
        </w:tc>
        <w:tc>
          <w:tcPr>
            <w:tcW w:w="1503" w:type="dxa"/>
            <w:shd w:val="clear" w:color="auto" w:fill="70AD47" w:themeFill="accent6"/>
          </w:tcPr>
          <w:p w14:paraId="01014993" w14:textId="2ABFA8FE" w:rsidR="0025449B" w:rsidRPr="00067CC4" w:rsidRDefault="0025449B" w:rsidP="0025449B">
            <w:pPr>
              <w:spacing w:line="360" w:lineRule="auto"/>
              <w:contextualSpacing/>
              <w:jc w:val="both"/>
              <w:rPr>
                <w:rFonts w:ascii="Times New Roman" w:eastAsia="GillSansStd-Light" w:hAnsi="Times New Roman" w:cs="Times New Roman"/>
                <w:b/>
                <w:sz w:val="24"/>
                <w:szCs w:val="24"/>
              </w:rPr>
            </w:pPr>
            <w:r w:rsidRPr="00067CC4">
              <w:rPr>
                <w:rFonts w:ascii="Times New Roman" w:eastAsia="GillSansStd-Light" w:hAnsi="Times New Roman" w:cs="Times New Roman"/>
                <w:b/>
                <w:sz w:val="24"/>
                <w:szCs w:val="24"/>
              </w:rPr>
              <w:t>2014</w:t>
            </w:r>
          </w:p>
        </w:tc>
        <w:tc>
          <w:tcPr>
            <w:tcW w:w="1503" w:type="dxa"/>
            <w:shd w:val="clear" w:color="auto" w:fill="70AD47" w:themeFill="accent6"/>
          </w:tcPr>
          <w:p w14:paraId="297033F7" w14:textId="16CAB20C" w:rsidR="0025449B" w:rsidRPr="00067CC4" w:rsidRDefault="0025449B" w:rsidP="0025449B">
            <w:pPr>
              <w:spacing w:line="360" w:lineRule="auto"/>
              <w:contextualSpacing/>
              <w:jc w:val="both"/>
              <w:rPr>
                <w:rFonts w:ascii="Times New Roman" w:eastAsia="GillSansStd-Light" w:hAnsi="Times New Roman" w:cs="Times New Roman"/>
                <w:b/>
                <w:sz w:val="24"/>
                <w:szCs w:val="24"/>
              </w:rPr>
            </w:pPr>
            <w:r w:rsidRPr="00067CC4">
              <w:rPr>
                <w:rFonts w:ascii="Times New Roman" w:eastAsia="GillSansStd-Light" w:hAnsi="Times New Roman" w:cs="Times New Roman"/>
                <w:b/>
                <w:sz w:val="24"/>
                <w:szCs w:val="24"/>
              </w:rPr>
              <w:t>2015</w:t>
            </w:r>
          </w:p>
        </w:tc>
        <w:tc>
          <w:tcPr>
            <w:tcW w:w="1503" w:type="dxa"/>
            <w:shd w:val="clear" w:color="auto" w:fill="70AD47" w:themeFill="accent6"/>
          </w:tcPr>
          <w:p w14:paraId="508660F9" w14:textId="1105F2F5" w:rsidR="0025449B" w:rsidRPr="00067CC4" w:rsidRDefault="0025449B" w:rsidP="0025449B">
            <w:pPr>
              <w:spacing w:line="360" w:lineRule="auto"/>
              <w:contextualSpacing/>
              <w:jc w:val="both"/>
              <w:rPr>
                <w:rFonts w:ascii="Times New Roman" w:eastAsia="GillSansStd-Light" w:hAnsi="Times New Roman" w:cs="Times New Roman"/>
                <w:b/>
                <w:sz w:val="24"/>
                <w:szCs w:val="24"/>
              </w:rPr>
            </w:pPr>
            <w:r w:rsidRPr="00067CC4">
              <w:rPr>
                <w:rFonts w:ascii="Times New Roman" w:eastAsia="GillSansStd-Light" w:hAnsi="Times New Roman" w:cs="Times New Roman"/>
                <w:b/>
                <w:sz w:val="24"/>
                <w:szCs w:val="24"/>
              </w:rPr>
              <w:t>2016</w:t>
            </w:r>
          </w:p>
        </w:tc>
        <w:tc>
          <w:tcPr>
            <w:tcW w:w="1503" w:type="dxa"/>
            <w:shd w:val="clear" w:color="auto" w:fill="70AD47" w:themeFill="accent6"/>
          </w:tcPr>
          <w:p w14:paraId="4E43186B" w14:textId="778795AF" w:rsidR="0025449B" w:rsidRPr="00067CC4" w:rsidRDefault="0025449B" w:rsidP="0025449B">
            <w:pPr>
              <w:spacing w:line="360" w:lineRule="auto"/>
              <w:contextualSpacing/>
              <w:jc w:val="both"/>
              <w:rPr>
                <w:rFonts w:ascii="Times New Roman" w:eastAsia="GillSansStd-Light" w:hAnsi="Times New Roman" w:cs="Times New Roman"/>
                <w:b/>
                <w:sz w:val="24"/>
                <w:szCs w:val="24"/>
              </w:rPr>
            </w:pPr>
            <w:r w:rsidRPr="00067CC4">
              <w:rPr>
                <w:rFonts w:ascii="Times New Roman" w:eastAsia="GillSansStd-Light" w:hAnsi="Times New Roman" w:cs="Times New Roman"/>
                <w:b/>
                <w:sz w:val="24"/>
                <w:szCs w:val="24"/>
              </w:rPr>
              <w:t>2017</w:t>
            </w:r>
          </w:p>
        </w:tc>
      </w:tr>
      <w:tr w:rsidR="0025449B" w:rsidRPr="00067CC4" w14:paraId="5295FF8E" w14:textId="77777777" w:rsidTr="0025449B">
        <w:tc>
          <w:tcPr>
            <w:tcW w:w="1502" w:type="dxa"/>
          </w:tcPr>
          <w:p w14:paraId="249D4701" w14:textId="29067412" w:rsidR="0025449B" w:rsidRPr="00067CC4" w:rsidRDefault="0025449B" w:rsidP="0025449B">
            <w:pPr>
              <w:spacing w:line="360" w:lineRule="auto"/>
              <w:contextualSpacing/>
              <w:jc w:val="both"/>
              <w:rPr>
                <w:rFonts w:ascii="Times New Roman" w:eastAsia="GillSansStd-Light" w:hAnsi="Times New Roman" w:cs="Times New Roman"/>
                <w:b/>
                <w:sz w:val="24"/>
                <w:szCs w:val="24"/>
              </w:rPr>
            </w:pPr>
            <w:r w:rsidRPr="00067CC4">
              <w:rPr>
                <w:rFonts w:ascii="Times New Roman" w:eastAsia="GillSansStd-Light" w:hAnsi="Times New Roman" w:cs="Times New Roman"/>
                <w:b/>
                <w:sz w:val="24"/>
                <w:szCs w:val="24"/>
              </w:rPr>
              <w:t>Approvals</w:t>
            </w:r>
          </w:p>
        </w:tc>
        <w:tc>
          <w:tcPr>
            <w:tcW w:w="1502" w:type="dxa"/>
          </w:tcPr>
          <w:p w14:paraId="40B9A870" w14:textId="5BDE4C22" w:rsidR="0025449B" w:rsidRPr="00067CC4" w:rsidRDefault="0025449B" w:rsidP="0025449B">
            <w:pPr>
              <w:spacing w:line="360" w:lineRule="auto"/>
              <w:contextualSpacing/>
              <w:jc w:val="both"/>
              <w:rPr>
                <w:rFonts w:ascii="Times New Roman" w:eastAsia="GillSansStd-Light" w:hAnsi="Times New Roman" w:cs="Times New Roman"/>
                <w:sz w:val="24"/>
                <w:szCs w:val="24"/>
              </w:rPr>
            </w:pPr>
            <w:r w:rsidRPr="00067CC4">
              <w:rPr>
                <w:rFonts w:ascii="Times New Roman" w:eastAsia="GillSansStd-Light" w:hAnsi="Times New Roman" w:cs="Times New Roman"/>
                <w:sz w:val="24"/>
                <w:szCs w:val="24"/>
              </w:rPr>
              <w:t>R440 million</w:t>
            </w:r>
          </w:p>
        </w:tc>
        <w:tc>
          <w:tcPr>
            <w:tcW w:w="1503" w:type="dxa"/>
          </w:tcPr>
          <w:p w14:paraId="2D7F9792" w14:textId="7F24FF77" w:rsidR="0025449B" w:rsidRPr="00067CC4" w:rsidRDefault="0025449B" w:rsidP="0025449B">
            <w:pPr>
              <w:spacing w:line="360" w:lineRule="auto"/>
              <w:contextualSpacing/>
              <w:jc w:val="both"/>
              <w:rPr>
                <w:rFonts w:ascii="Times New Roman" w:eastAsia="GillSansStd-Light" w:hAnsi="Times New Roman" w:cs="Times New Roman"/>
                <w:sz w:val="24"/>
                <w:szCs w:val="24"/>
              </w:rPr>
            </w:pPr>
            <w:r w:rsidRPr="00067CC4">
              <w:rPr>
                <w:rFonts w:ascii="Times New Roman" w:eastAsia="GillSansStd-Light" w:hAnsi="Times New Roman" w:cs="Times New Roman"/>
                <w:sz w:val="24"/>
                <w:szCs w:val="24"/>
              </w:rPr>
              <w:t>R1.1 billion</w:t>
            </w:r>
          </w:p>
        </w:tc>
        <w:tc>
          <w:tcPr>
            <w:tcW w:w="1503" w:type="dxa"/>
          </w:tcPr>
          <w:p w14:paraId="12E68F70" w14:textId="6DAF04DA" w:rsidR="0025449B" w:rsidRPr="00067CC4" w:rsidRDefault="0025449B" w:rsidP="0025449B">
            <w:pPr>
              <w:spacing w:line="360" w:lineRule="auto"/>
              <w:contextualSpacing/>
              <w:jc w:val="both"/>
              <w:rPr>
                <w:rFonts w:ascii="Times New Roman" w:eastAsia="GillSansStd-Light" w:hAnsi="Times New Roman" w:cs="Times New Roman"/>
                <w:sz w:val="24"/>
                <w:szCs w:val="24"/>
              </w:rPr>
            </w:pPr>
            <w:r w:rsidRPr="00067CC4">
              <w:rPr>
                <w:rFonts w:ascii="Times New Roman" w:eastAsia="GillSansStd-Light" w:hAnsi="Times New Roman" w:cs="Times New Roman"/>
                <w:sz w:val="24"/>
                <w:szCs w:val="24"/>
              </w:rPr>
              <w:t>R1 billion</w:t>
            </w:r>
          </w:p>
        </w:tc>
        <w:tc>
          <w:tcPr>
            <w:tcW w:w="1503" w:type="dxa"/>
          </w:tcPr>
          <w:p w14:paraId="32197589" w14:textId="733E1E24" w:rsidR="0025449B" w:rsidRPr="00067CC4" w:rsidRDefault="0025449B" w:rsidP="0025449B">
            <w:pPr>
              <w:spacing w:line="360" w:lineRule="auto"/>
              <w:contextualSpacing/>
              <w:jc w:val="both"/>
              <w:rPr>
                <w:rFonts w:ascii="Times New Roman" w:eastAsia="GillSansStd-Light" w:hAnsi="Times New Roman" w:cs="Times New Roman"/>
                <w:sz w:val="24"/>
                <w:szCs w:val="24"/>
              </w:rPr>
            </w:pPr>
            <w:r w:rsidRPr="00067CC4">
              <w:rPr>
                <w:rFonts w:ascii="Times New Roman" w:eastAsia="GillSansStd-Light" w:hAnsi="Times New Roman" w:cs="Times New Roman"/>
                <w:sz w:val="24"/>
                <w:szCs w:val="24"/>
              </w:rPr>
              <w:t>R1.1 billion</w:t>
            </w:r>
          </w:p>
        </w:tc>
        <w:tc>
          <w:tcPr>
            <w:tcW w:w="1503" w:type="dxa"/>
          </w:tcPr>
          <w:p w14:paraId="15BEC4F1" w14:textId="1596D919" w:rsidR="0025449B" w:rsidRPr="00067CC4" w:rsidRDefault="0025449B" w:rsidP="0025449B">
            <w:pPr>
              <w:spacing w:line="360" w:lineRule="auto"/>
              <w:contextualSpacing/>
              <w:jc w:val="both"/>
              <w:rPr>
                <w:rFonts w:ascii="Times New Roman" w:eastAsia="GillSansStd-Light" w:hAnsi="Times New Roman" w:cs="Times New Roman"/>
                <w:sz w:val="24"/>
                <w:szCs w:val="24"/>
              </w:rPr>
            </w:pPr>
            <w:r w:rsidRPr="00067CC4">
              <w:rPr>
                <w:rFonts w:ascii="Times New Roman" w:eastAsia="GillSansStd-Light" w:hAnsi="Times New Roman" w:cs="Times New Roman"/>
                <w:sz w:val="24"/>
                <w:szCs w:val="24"/>
              </w:rPr>
              <w:t>R827 million</w:t>
            </w:r>
          </w:p>
        </w:tc>
      </w:tr>
      <w:tr w:rsidR="0025449B" w:rsidRPr="00067CC4" w14:paraId="26D37098" w14:textId="77777777" w:rsidTr="0025449B">
        <w:tc>
          <w:tcPr>
            <w:tcW w:w="1502" w:type="dxa"/>
          </w:tcPr>
          <w:p w14:paraId="5F79D8A7" w14:textId="2C464A1B" w:rsidR="0025449B" w:rsidRPr="00067CC4" w:rsidRDefault="0025449B" w:rsidP="0025449B">
            <w:pPr>
              <w:spacing w:line="360" w:lineRule="auto"/>
              <w:contextualSpacing/>
              <w:jc w:val="both"/>
              <w:rPr>
                <w:rFonts w:ascii="Times New Roman" w:eastAsia="GillSansStd-Light" w:hAnsi="Times New Roman" w:cs="Times New Roman"/>
                <w:b/>
                <w:sz w:val="24"/>
                <w:szCs w:val="24"/>
              </w:rPr>
            </w:pPr>
            <w:r w:rsidRPr="00067CC4">
              <w:rPr>
                <w:rFonts w:ascii="Times New Roman" w:eastAsia="GillSansStd-Light" w:hAnsi="Times New Roman" w:cs="Times New Roman"/>
                <w:b/>
                <w:sz w:val="24"/>
                <w:szCs w:val="24"/>
              </w:rPr>
              <w:t>Disbursements</w:t>
            </w:r>
          </w:p>
        </w:tc>
        <w:tc>
          <w:tcPr>
            <w:tcW w:w="1502" w:type="dxa"/>
          </w:tcPr>
          <w:p w14:paraId="6079785A" w14:textId="020637EF" w:rsidR="0025449B" w:rsidRPr="00067CC4" w:rsidRDefault="0025449B" w:rsidP="0025449B">
            <w:pPr>
              <w:spacing w:line="360" w:lineRule="auto"/>
              <w:contextualSpacing/>
              <w:jc w:val="both"/>
              <w:rPr>
                <w:rFonts w:ascii="Times New Roman" w:eastAsia="GillSansStd-Light" w:hAnsi="Times New Roman" w:cs="Times New Roman"/>
                <w:sz w:val="24"/>
                <w:szCs w:val="24"/>
              </w:rPr>
            </w:pPr>
            <w:r w:rsidRPr="00067CC4">
              <w:rPr>
                <w:rFonts w:ascii="Times New Roman" w:eastAsia="GillSansStd-Light" w:hAnsi="Times New Roman" w:cs="Times New Roman"/>
                <w:sz w:val="24"/>
                <w:szCs w:val="24"/>
              </w:rPr>
              <w:t>R198 million</w:t>
            </w:r>
          </w:p>
        </w:tc>
        <w:tc>
          <w:tcPr>
            <w:tcW w:w="1503" w:type="dxa"/>
          </w:tcPr>
          <w:p w14:paraId="2F0AEDF0" w14:textId="308AE626" w:rsidR="0025449B" w:rsidRPr="00067CC4" w:rsidRDefault="0025449B" w:rsidP="0025449B">
            <w:pPr>
              <w:spacing w:line="360" w:lineRule="auto"/>
              <w:contextualSpacing/>
              <w:jc w:val="both"/>
              <w:rPr>
                <w:rFonts w:ascii="Times New Roman" w:eastAsia="GillSansStd-Light" w:hAnsi="Times New Roman" w:cs="Times New Roman"/>
                <w:sz w:val="24"/>
                <w:szCs w:val="24"/>
              </w:rPr>
            </w:pPr>
            <w:r w:rsidRPr="00067CC4">
              <w:rPr>
                <w:rFonts w:ascii="Times New Roman" w:eastAsia="GillSansStd-Light" w:hAnsi="Times New Roman" w:cs="Times New Roman"/>
                <w:sz w:val="24"/>
                <w:szCs w:val="24"/>
              </w:rPr>
              <w:t>R549 million</w:t>
            </w:r>
          </w:p>
        </w:tc>
        <w:tc>
          <w:tcPr>
            <w:tcW w:w="1503" w:type="dxa"/>
          </w:tcPr>
          <w:p w14:paraId="5156D07A" w14:textId="231C0B67" w:rsidR="0025449B" w:rsidRPr="00067CC4" w:rsidRDefault="0025449B" w:rsidP="0025449B">
            <w:pPr>
              <w:spacing w:line="360" w:lineRule="auto"/>
              <w:contextualSpacing/>
              <w:jc w:val="both"/>
              <w:rPr>
                <w:rFonts w:ascii="Times New Roman" w:eastAsia="GillSansStd-Light" w:hAnsi="Times New Roman" w:cs="Times New Roman"/>
                <w:sz w:val="24"/>
                <w:szCs w:val="24"/>
              </w:rPr>
            </w:pPr>
            <w:r w:rsidRPr="00067CC4">
              <w:rPr>
                <w:rFonts w:ascii="Times New Roman" w:eastAsia="GillSansStd-Light" w:hAnsi="Times New Roman" w:cs="Times New Roman"/>
                <w:sz w:val="24"/>
                <w:szCs w:val="24"/>
              </w:rPr>
              <w:t>R1.3 billion</w:t>
            </w:r>
          </w:p>
        </w:tc>
        <w:tc>
          <w:tcPr>
            <w:tcW w:w="1503" w:type="dxa"/>
          </w:tcPr>
          <w:p w14:paraId="0A88AC52" w14:textId="74FDB3B8" w:rsidR="0025449B" w:rsidRPr="00067CC4" w:rsidRDefault="0025449B" w:rsidP="0025449B">
            <w:pPr>
              <w:spacing w:line="360" w:lineRule="auto"/>
              <w:contextualSpacing/>
              <w:jc w:val="both"/>
              <w:rPr>
                <w:rFonts w:ascii="Times New Roman" w:eastAsia="GillSansStd-Light" w:hAnsi="Times New Roman" w:cs="Times New Roman"/>
                <w:sz w:val="24"/>
                <w:szCs w:val="24"/>
              </w:rPr>
            </w:pPr>
            <w:r w:rsidRPr="00067CC4">
              <w:rPr>
                <w:rFonts w:ascii="Times New Roman" w:eastAsia="GillSansStd-Light" w:hAnsi="Times New Roman" w:cs="Times New Roman"/>
                <w:sz w:val="24"/>
                <w:szCs w:val="24"/>
              </w:rPr>
              <w:t>R1.2 billion</w:t>
            </w:r>
          </w:p>
        </w:tc>
        <w:tc>
          <w:tcPr>
            <w:tcW w:w="1503" w:type="dxa"/>
          </w:tcPr>
          <w:p w14:paraId="38476AA8" w14:textId="5FF45C92" w:rsidR="0025449B" w:rsidRPr="00067CC4" w:rsidRDefault="0025449B" w:rsidP="0025449B">
            <w:pPr>
              <w:spacing w:line="360" w:lineRule="auto"/>
              <w:contextualSpacing/>
              <w:jc w:val="both"/>
              <w:rPr>
                <w:rFonts w:ascii="Times New Roman" w:eastAsia="GillSansStd-Light" w:hAnsi="Times New Roman" w:cs="Times New Roman"/>
                <w:sz w:val="24"/>
                <w:szCs w:val="24"/>
              </w:rPr>
            </w:pPr>
            <w:r w:rsidRPr="00067CC4">
              <w:rPr>
                <w:rFonts w:ascii="Times New Roman" w:eastAsia="GillSansStd-Light" w:hAnsi="Times New Roman" w:cs="Times New Roman"/>
                <w:sz w:val="24"/>
                <w:szCs w:val="24"/>
              </w:rPr>
              <w:t>R1 billion</w:t>
            </w:r>
          </w:p>
        </w:tc>
      </w:tr>
      <w:tr w:rsidR="0025449B" w:rsidRPr="00067CC4" w14:paraId="6579A75F" w14:textId="77777777" w:rsidTr="0025449B">
        <w:tc>
          <w:tcPr>
            <w:tcW w:w="1502" w:type="dxa"/>
          </w:tcPr>
          <w:p w14:paraId="18934E96" w14:textId="4628F8F8" w:rsidR="0025449B" w:rsidRPr="00067CC4" w:rsidRDefault="0025449B" w:rsidP="0025449B">
            <w:pPr>
              <w:spacing w:line="360" w:lineRule="auto"/>
              <w:contextualSpacing/>
              <w:jc w:val="both"/>
              <w:rPr>
                <w:rFonts w:ascii="Times New Roman" w:eastAsia="GillSansStd-Light" w:hAnsi="Times New Roman" w:cs="Times New Roman"/>
                <w:b/>
                <w:sz w:val="24"/>
                <w:szCs w:val="24"/>
              </w:rPr>
            </w:pPr>
            <w:r w:rsidRPr="00067CC4">
              <w:rPr>
                <w:rFonts w:ascii="Times New Roman" w:eastAsia="GillSansStd-Light" w:hAnsi="Times New Roman" w:cs="Times New Roman"/>
                <w:b/>
                <w:sz w:val="24"/>
                <w:szCs w:val="24"/>
              </w:rPr>
              <w:t>Businesses Financed</w:t>
            </w:r>
          </w:p>
        </w:tc>
        <w:tc>
          <w:tcPr>
            <w:tcW w:w="1502" w:type="dxa"/>
          </w:tcPr>
          <w:p w14:paraId="663AA263" w14:textId="78A28851" w:rsidR="0025449B" w:rsidRPr="00067CC4" w:rsidRDefault="0025449B" w:rsidP="0025449B">
            <w:pPr>
              <w:spacing w:line="360" w:lineRule="auto"/>
              <w:contextualSpacing/>
              <w:jc w:val="both"/>
              <w:rPr>
                <w:rFonts w:ascii="Times New Roman" w:eastAsia="GillSansStd-Light" w:hAnsi="Times New Roman" w:cs="Times New Roman"/>
                <w:sz w:val="24"/>
                <w:szCs w:val="24"/>
              </w:rPr>
            </w:pPr>
            <w:r w:rsidRPr="00067CC4">
              <w:rPr>
                <w:rFonts w:ascii="Times New Roman" w:eastAsia="GillSansStd-Light" w:hAnsi="Times New Roman" w:cs="Times New Roman"/>
                <w:sz w:val="24"/>
                <w:szCs w:val="24"/>
              </w:rPr>
              <w:t>28 362</w:t>
            </w:r>
          </w:p>
        </w:tc>
        <w:tc>
          <w:tcPr>
            <w:tcW w:w="1503" w:type="dxa"/>
          </w:tcPr>
          <w:p w14:paraId="72749E42" w14:textId="17487466" w:rsidR="0025449B" w:rsidRPr="00067CC4" w:rsidRDefault="0025449B" w:rsidP="0025449B">
            <w:pPr>
              <w:spacing w:line="360" w:lineRule="auto"/>
              <w:contextualSpacing/>
              <w:jc w:val="both"/>
              <w:rPr>
                <w:rFonts w:ascii="Times New Roman" w:eastAsia="GillSansStd-Light" w:hAnsi="Times New Roman" w:cs="Times New Roman"/>
                <w:sz w:val="24"/>
                <w:szCs w:val="24"/>
              </w:rPr>
            </w:pPr>
            <w:r w:rsidRPr="00067CC4">
              <w:rPr>
                <w:rFonts w:ascii="Times New Roman" w:eastAsia="GillSansStd-Light" w:hAnsi="Times New Roman" w:cs="Times New Roman"/>
                <w:sz w:val="24"/>
                <w:szCs w:val="24"/>
              </w:rPr>
              <w:t>46 407</w:t>
            </w:r>
          </w:p>
        </w:tc>
        <w:tc>
          <w:tcPr>
            <w:tcW w:w="1503" w:type="dxa"/>
          </w:tcPr>
          <w:p w14:paraId="7EE83233" w14:textId="481C7B85" w:rsidR="0025449B" w:rsidRPr="00067CC4" w:rsidRDefault="0025449B" w:rsidP="0025449B">
            <w:pPr>
              <w:spacing w:line="360" w:lineRule="auto"/>
              <w:contextualSpacing/>
              <w:jc w:val="both"/>
              <w:rPr>
                <w:rFonts w:ascii="Times New Roman" w:eastAsia="GillSansStd-Light" w:hAnsi="Times New Roman" w:cs="Times New Roman"/>
                <w:sz w:val="24"/>
                <w:szCs w:val="24"/>
              </w:rPr>
            </w:pPr>
            <w:r w:rsidRPr="00067CC4">
              <w:rPr>
                <w:rFonts w:ascii="Times New Roman" w:eastAsia="GillSansStd-Light" w:hAnsi="Times New Roman" w:cs="Times New Roman"/>
                <w:sz w:val="24"/>
                <w:szCs w:val="24"/>
              </w:rPr>
              <w:t>68 724</w:t>
            </w:r>
          </w:p>
        </w:tc>
        <w:tc>
          <w:tcPr>
            <w:tcW w:w="1503" w:type="dxa"/>
          </w:tcPr>
          <w:p w14:paraId="2CDAC1D8" w14:textId="534D6382" w:rsidR="0025449B" w:rsidRPr="00067CC4" w:rsidRDefault="0025449B" w:rsidP="0025449B">
            <w:pPr>
              <w:spacing w:line="360" w:lineRule="auto"/>
              <w:contextualSpacing/>
              <w:jc w:val="both"/>
              <w:rPr>
                <w:rFonts w:ascii="Times New Roman" w:eastAsia="GillSansStd-Light" w:hAnsi="Times New Roman" w:cs="Times New Roman"/>
                <w:sz w:val="24"/>
                <w:szCs w:val="24"/>
              </w:rPr>
            </w:pPr>
            <w:r w:rsidRPr="00067CC4">
              <w:rPr>
                <w:rFonts w:ascii="Times New Roman" w:eastAsia="GillSansStd-Light" w:hAnsi="Times New Roman" w:cs="Times New Roman"/>
                <w:sz w:val="24"/>
                <w:szCs w:val="24"/>
              </w:rPr>
              <w:t>54 833</w:t>
            </w:r>
          </w:p>
        </w:tc>
        <w:tc>
          <w:tcPr>
            <w:tcW w:w="1503" w:type="dxa"/>
          </w:tcPr>
          <w:p w14:paraId="5F4B43EC" w14:textId="3519F7DA" w:rsidR="0025449B" w:rsidRPr="00067CC4" w:rsidRDefault="0025449B" w:rsidP="0025449B">
            <w:pPr>
              <w:spacing w:line="360" w:lineRule="auto"/>
              <w:contextualSpacing/>
              <w:jc w:val="both"/>
              <w:rPr>
                <w:rFonts w:ascii="Times New Roman" w:eastAsia="GillSansStd-Light" w:hAnsi="Times New Roman" w:cs="Times New Roman"/>
                <w:sz w:val="24"/>
                <w:szCs w:val="24"/>
              </w:rPr>
            </w:pPr>
            <w:r w:rsidRPr="00067CC4">
              <w:rPr>
                <w:rFonts w:ascii="Times New Roman" w:eastAsia="GillSansStd-Light" w:hAnsi="Times New Roman" w:cs="Times New Roman"/>
                <w:sz w:val="24"/>
                <w:szCs w:val="24"/>
              </w:rPr>
              <w:t>43 211</w:t>
            </w:r>
          </w:p>
        </w:tc>
      </w:tr>
      <w:tr w:rsidR="0025449B" w:rsidRPr="00067CC4" w14:paraId="6E39A5CA" w14:textId="77777777" w:rsidTr="0025449B">
        <w:tc>
          <w:tcPr>
            <w:tcW w:w="1502" w:type="dxa"/>
          </w:tcPr>
          <w:p w14:paraId="0716E445" w14:textId="7E4F9825" w:rsidR="0025449B" w:rsidRPr="00067CC4" w:rsidRDefault="0025449B" w:rsidP="0025449B">
            <w:pPr>
              <w:spacing w:line="360" w:lineRule="auto"/>
              <w:contextualSpacing/>
              <w:jc w:val="both"/>
              <w:rPr>
                <w:rFonts w:ascii="Times New Roman" w:eastAsia="GillSansStd-Light" w:hAnsi="Times New Roman" w:cs="Times New Roman"/>
                <w:b/>
                <w:sz w:val="24"/>
                <w:szCs w:val="24"/>
              </w:rPr>
            </w:pPr>
            <w:r w:rsidRPr="00067CC4">
              <w:rPr>
                <w:rFonts w:ascii="Times New Roman" w:eastAsia="GillSansStd-Light" w:hAnsi="Times New Roman" w:cs="Times New Roman"/>
                <w:b/>
                <w:sz w:val="24"/>
                <w:szCs w:val="24"/>
              </w:rPr>
              <w:t>Jobs Facilitated</w:t>
            </w:r>
          </w:p>
        </w:tc>
        <w:tc>
          <w:tcPr>
            <w:tcW w:w="1502" w:type="dxa"/>
          </w:tcPr>
          <w:p w14:paraId="143FEF1B" w14:textId="3100CDC5" w:rsidR="0025449B" w:rsidRPr="00067CC4" w:rsidRDefault="0025449B" w:rsidP="0025449B">
            <w:pPr>
              <w:spacing w:line="360" w:lineRule="auto"/>
              <w:contextualSpacing/>
              <w:jc w:val="both"/>
              <w:rPr>
                <w:rFonts w:ascii="Times New Roman" w:eastAsia="GillSansStd-Light" w:hAnsi="Times New Roman" w:cs="Times New Roman"/>
                <w:sz w:val="24"/>
                <w:szCs w:val="24"/>
              </w:rPr>
            </w:pPr>
            <w:r w:rsidRPr="00067CC4">
              <w:rPr>
                <w:rFonts w:ascii="Times New Roman" w:eastAsia="GillSansStd-Light" w:hAnsi="Times New Roman" w:cs="Times New Roman"/>
                <w:sz w:val="24"/>
                <w:szCs w:val="24"/>
              </w:rPr>
              <w:t>19 853</w:t>
            </w:r>
          </w:p>
        </w:tc>
        <w:tc>
          <w:tcPr>
            <w:tcW w:w="1503" w:type="dxa"/>
          </w:tcPr>
          <w:p w14:paraId="73C48F96" w14:textId="3BFF5398" w:rsidR="0025449B" w:rsidRPr="00067CC4" w:rsidRDefault="0025449B" w:rsidP="0025449B">
            <w:pPr>
              <w:spacing w:line="360" w:lineRule="auto"/>
              <w:contextualSpacing/>
              <w:jc w:val="both"/>
              <w:rPr>
                <w:rFonts w:ascii="Times New Roman" w:eastAsia="GillSansStd-Light" w:hAnsi="Times New Roman" w:cs="Times New Roman"/>
                <w:sz w:val="24"/>
                <w:szCs w:val="24"/>
              </w:rPr>
            </w:pPr>
            <w:r w:rsidRPr="00067CC4">
              <w:rPr>
                <w:rFonts w:ascii="Times New Roman" w:eastAsia="GillSansStd-Light" w:hAnsi="Times New Roman" w:cs="Times New Roman"/>
                <w:sz w:val="24"/>
                <w:szCs w:val="24"/>
              </w:rPr>
              <w:t>46 402</w:t>
            </w:r>
          </w:p>
        </w:tc>
        <w:tc>
          <w:tcPr>
            <w:tcW w:w="1503" w:type="dxa"/>
          </w:tcPr>
          <w:p w14:paraId="56C550D9" w14:textId="7AD7BC98" w:rsidR="0025449B" w:rsidRPr="00067CC4" w:rsidRDefault="0025449B" w:rsidP="0025449B">
            <w:pPr>
              <w:spacing w:line="360" w:lineRule="auto"/>
              <w:contextualSpacing/>
              <w:jc w:val="both"/>
              <w:rPr>
                <w:rFonts w:ascii="Times New Roman" w:eastAsia="GillSansStd-Light" w:hAnsi="Times New Roman" w:cs="Times New Roman"/>
                <w:sz w:val="24"/>
                <w:szCs w:val="24"/>
              </w:rPr>
            </w:pPr>
            <w:r w:rsidRPr="00067CC4">
              <w:rPr>
                <w:rFonts w:ascii="Times New Roman" w:eastAsia="GillSansStd-Light" w:hAnsi="Times New Roman" w:cs="Times New Roman"/>
                <w:sz w:val="24"/>
                <w:szCs w:val="24"/>
              </w:rPr>
              <w:t>60 169</w:t>
            </w:r>
          </w:p>
        </w:tc>
        <w:tc>
          <w:tcPr>
            <w:tcW w:w="1503" w:type="dxa"/>
          </w:tcPr>
          <w:p w14:paraId="6ABB6946" w14:textId="0204198E" w:rsidR="0025449B" w:rsidRPr="00067CC4" w:rsidRDefault="0025449B" w:rsidP="0025449B">
            <w:pPr>
              <w:spacing w:line="360" w:lineRule="auto"/>
              <w:contextualSpacing/>
              <w:jc w:val="both"/>
              <w:rPr>
                <w:rFonts w:ascii="Times New Roman" w:eastAsia="GillSansStd-Light" w:hAnsi="Times New Roman" w:cs="Times New Roman"/>
                <w:sz w:val="24"/>
                <w:szCs w:val="24"/>
              </w:rPr>
            </w:pPr>
            <w:r w:rsidRPr="00067CC4">
              <w:rPr>
                <w:rFonts w:ascii="Times New Roman" w:eastAsia="GillSansStd-Light" w:hAnsi="Times New Roman" w:cs="Times New Roman"/>
                <w:sz w:val="24"/>
                <w:szCs w:val="24"/>
              </w:rPr>
              <w:t>75 670</w:t>
            </w:r>
          </w:p>
        </w:tc>
        <w:tc>
          <w:tcPr>
            <w:tcW w:w="1503" w:type="dxa"/>
          </w:tcPr>
          <w:p w14:paraId="32C29778" w14:textId="70682E23" w:rsidR="0025449B" w:rsidRPr="00067CC4" w:rsidRDefault="0025449B" w:rsidP="0025449B">
            <w:pPr>
              <w:spacing w:line="360" w:lineRule="auto"/>
              <w:contextualSpacing/>
              <w:jc w:val="both"/>
              <w:rPr>
                <w:rFonts w:ascii="Times New Roman" w:eastAsia="GillSansStd-Light" w:hAnsi="Times New Roman" w:cs="Times New Roman"/>
                <w:sz w:val="24"/>
                <w:szCs w:val="24"/>
              </w:rPr>
            </w:pPr>
            <w:r w:rsidRPr="00067CC4">
              <w:rPr>
                <w:rFonts w:ascii="Times New Roman" w:eastAsia="GillSansStd-Light" w:hAnsi="Times New Roman" w:cs="Times New Roman"/>
                <w:sz w:val="24"/>
                <w:szCs w:val="24"/>
              </w:rPr>
              <w:t>55 997</w:t>
            </w:r>
          </w:p>
        </w:tc>
      </w:tr>
    </w:tbl>
    <w:p w14:paraId="4AE9C4AF" w14:textId="01E24D76" w:rsidR="0025449B" w:rsidRPr="00067CC4" w:rsidRDefault="0025449B" w:rsidP="00BC2B2F">
      <w:pPr>
        <w:spacing w:line="240" w:lineRule="auto"/>
        <w:contextualSpacing/>
        <w:jc w:val="both"/>
        <w:rPr>
          <w:rFonts w:ascii="Times New Roman" w:eastAsia="GillSansStd-Light" w:hAnsi="Times New Roman" w:cs="Times New Roman"/>
          <w:sz w:val="24"/>
          <w:szCs w:val="24"/>
        </w:rPr>
      </w:pPr>
      <w:r w:rsidRPr="00067CC4">
        <w:rPr>
          <w:rFonts w:ascii="Times New Roman" w:eastAsia="GillSansStd-Light" w:hAnsi="Times New Roman" w:cs="Times New Roman"/>
          <w:sz w:val="24"/>
          <w:szCs w:val="24"/>
        </w:rPr>
        <w:t xml:space="preserve">Source: </w:t>
      </w:r>
      <w:r w:rsidR="00831D76" w:rsidRPr="00067CC4">
        <w:rPr>
          <w:rFonts w:ascii="Times New Roman" w:eastAsia="GillSansStd-Light" w:hAnsi="Times New Roman" w:cs="Times New Roman"/>
          <w:sz w:val="24"/>
          <w:szCs w:val="24"/>
        </w:rPr>
        <w:t>SEFA</w:t>
      </w:r>
      <w:r w:rsidRPr="00067CC4">
        <w:rPr>
          <w:rFonts w:ascii="Times New Roman" w:eastAsia="GillSansStd-Light" w:hAnsi="Times New Roman" w:cs="Times New Roman"/>
          <w:sz w:val="24"/>
          <w:szCs w:val="24"/>
        </w:rPr>
        <w:t xml:space="preserve"> 2016/17 Annual Report</w:t>
      </w:r>
    </w:p>
    <w:p w14:paraId="2E142D7A" w14:textId="77777777" w:rsidR="0025449B" w:rsidRPr="00067CC4" w:rsidRDefault="0025449B" w:rsidP="00D634E6">
      <w:pPr>
        <w:spacing w:line="360" w:lineRule="auto"/>
        <w:contextualSpacing/>
        <w:jc w:val="both"/>
        <w:rPr>
          <w:rFonts w:ascii="Times New Roman" w:eastAsia="GillSansStd-Light" w:hAnsi="Times New Roman" w:cs="Times New Roman"/>
          <w:sz w:val="24"/>
          <w:szCs w:val="24"/>
        </w:rPr>
      </w:pPr>
    </w:p>
    <w:p w14:paraId="03C808C8" w14:textId="72CFB686" w:rsidR="00EA2C84" w:rsidRPr="00067CC4" w:rsidRDefault="00EA2C84" w:rsidP="00D634E6">
      <w:pPr>
        <w:pStyle w:val="Default"/>
        <w:spacing w:line="360" w:lineRule="auto"/>
        <w:contextualSpacing/>
        <w:jc w:val="both"/>
        <w:rPr>
          <w:color w:val="auto"/>
        </w:rPr>
      </w:pPr>
      <w:r w:rsidRPr="00067CC4">
        <w:rPr>
          <w:rFonts w:eastAsia="GillSansStd-Light"/>
          <w:color w:val="auto"/>
        </w:rPr>
        <w:t xml:space="preserve">During 2016/17 financial year </w:t>
      </w:r>
      <w:r w:rsidR="00831D76" w:rsidRPr="00067CC4">
        <w:rPr>
          <w:rFonts w:eastAsia="GillSansStd-Light"/>
          <w:b/>
          <w:color w:val="auto"/>
        </w:rPr>
        <w:t>sefa</w:t>
      </w:r>
      <w:r w:rsidRPr="00067CC4">
        <w:rPr>
          <w:rFonts w:eastAsia="GillSansStd-Light"/>
          <w:color w:val="auto"/>
        </w:rPr>
        <w:t xml:space="preserve"> had targeted to approve loans to the tune of R885 million</w:t>
      </w:r>
      <w:r w:rsidR="0034439E" w:rsidRPr="00067CC4">
        <w:rPr>
          <w:rFonts w:eastAsia="GillSansStd-Light"/>
          <w:color w:val="auto"/>
        </w:rPr>
        <w:t xml:space="preserve"> but could only approve R827 million</w:t>
      </w:r>
      <w:r w:rsidRPr="00067CC4">
        <w:rPr>
          <w:rFonts w:eastAsia="GillSansStd-Light"/>
          <w:color w:val="auto"/>
        </w:rPr>
        <w:t xml:space="preserve">. This target was not met owing to lack of viable applications from Co-operative Financial Institutions (“CFI”) and indemnities issued under Khula Credit Guarantee Scheme (“KCGS”) not meeting approval targets. </w:t>
      </w:r>
      <w:r w:rsidR="006B2564" w:rsidRPr="00067CC4">
        <w:rPr>
          <w:rFonts w:eastAsia="GillSansStd-Light"/>
          <w:color w:val="auto"/>
        </w:rPr>
        <w:t>In addition</w:t>
      </w:r>
      <w:r w:rsidRPr="00067CC4">
        <w:rPr>
          <w:rFonts w:eastAsia="GillSansStd-Light"/>
          <w:color w:val="auto"/>
        </w:rPr>
        <w:t xml:space="preserve">, number of small businesses that received finance and number of jobs facilitated were </w:t>
      </w:r>
      <w:r w:rsidR="0034439E" w:rsidRPr="00067CC4">
        <w:rPr>
          <w:rFonts w:eastAsia="GillSansStd-Light"/>
          <w:color w:val="auto"/>
        </w:rPr>
        <w:t xml:space="preserve">fewer than what the agency had set </w:t>
      </w:r>
      <w:r w:rsidR="006B2564" w:rsidRPr="00067CC4">
        <w:rPr>
          <w:rFonts w:eastAsia="GillSansStd-Light"/>
          <w:color w:val="auto"/>
        </w:rPr>
        <w:t>itself</w:t>
      </w:r>
      <w:r w:rsidR="0034439E" w:rsidRPr="00067CC4">
        <w:rPr>
          <w:rFonts w:eastAsia="GillSansStd-Light"/>
          <w:color w:val="auto"/>
        </w:rPr>
        <w:t xml:space="preserve"> to achieve. The agency did well </w:t>
      </w:r>
      <w:r w:rsidR="006B2564" w:rsidRPr="00067CC4">
        <w:rPr>
          <w:rFonts w:eastAsia="GillSansStd-Light"/>
          <w:color w:val="auto"/>
        </w:rPr>
        <w:t>however,</w:t>
      </w:r>
      <w:r w:rsidR="0034439E" w:rsidRPr="00067CC4">
        <w:rPr>
          <w:rFonts w:eastAsia="GillSansStd-Light"/>
          <w:color w:val="auto"/>
        </w:rPr>
        <w:t xml:space="preserve"> on other indicators such as disbursements to small businesses, women and youth-owned businesses, enterprises in priority rural provinces as well as facilities less than R500 000.</w:t>
      </w:r>
      <w:r w:rsidR="00D634E6" w:rsidRPr="00067CC4">
        <w:rPr>
          <w:rFonts w:eastAsia="GillSansStd-Light"/>
          <w:color w:val="auto"/>
        </w:rPr>
        <w:t xml:space="preserve"> </w:t>
      </w:r>
      <w:r w:rsidR="0034439E" w:rsidRPr="00067CC4">
        <w:rPr>
          <w:rFonts w:eastAsia="GillSansStd-Light"/>
          <w:color w:val="auto"/>
        </w:rPr>
        <w:t xml:space="preserve">A total of R1 billion was disbursed to small </w:t>
      </w:r>
      <w:r w:rsidR="006B2564" w:rsidRPr="00067CC4">
        <w:rPr>
          <w:rFonts w:eastAsia="GillSansStd-Light"/>
          <w:color w:val="auto"/>
        </w:rPr>
        <w:t>businesses</w:t>
      </w:r>
      <w:r w:rsidR="0034439E" w:rsidRPr="00067CC4">
        <w:rPr>
          <w:rFonts w:eastAsia="GillSansStd-Light"/>
          <w:color w:val="auto"/>
        </w:rPr>
        <w:t>, of that, R366 million went to rural owned enterprises.</w:t>
      </w:r>
    </w:p>
    <w:p w14:paraId="0AB4B503" w14:textId="77777777" w:rsidR="0034439E" w:rsidRPr="00067CC4" w:rsidRDefault="0034439E" w:rsidP="00D634E6">
      <w:pPr>
        <w:pStyle w:val="Default"/>
        <w:spacing w:line="360" w:lineRule="auto"/>
        <w:contextualSpacing/>
        <w:jc w:val="both"/>
        <w:rPr>
          <w:color w:val="auto"/>
        </w:rPr>
      </w:pPr>
    </w:p>
    <w:p w14:paraId="6E6806D6" w14:textId="7A72A3FB" w:rsidR="007B6ADC" w:rsidRPr="00067CC4" w:rsidRDefault="005B46E3" w:rsidP="00D634E6">
      <w:pPr>
        <w:spacing w:line="360" w:lineRule="auto"/>
        <w:contextualSpacing/>
        <w:jc w:val="both"/>
        <w:rPr>
          <w:rFonts w:ascii="Times New Roman" w:hAnsi="Times New Roman" w:cs="Times New Roman"/>
          <w:b/>
          <w:sz w:val="24"/>
          <w:szCs w:val="24"/>
        </w:rPr>
      </w:pPr>
      <w:r w:rsidRPr="00067CC4">
        <w:rPr>
          <w:rFonts w:ascii="Times New Roman" w:hAnsi="Times New Roman" w:cs="Times New Roman"/>
          <w:b/>
          <w:sz w:val="24"/>
          <w:szCs w:val="24"/>
        </w:rPr>
        <w:t>6.2.2</w:t>
      </w:r>
      <w:r w:rsidRPr="00067CC4">
        <w:rPr>
          <w:rFonts w:ascii="Times New Roman" w:hAnsi="Times New Roman" w:cs="Times New Roman"/>
          <w:b/>
          <w:sz w:val="24"/>
          <w:szCs w:val="24"/>
        </w:rPr>
        <w:tab/>
      </w:r>
      <w:r w:rsidR="007B6ADC" w:rsidRPr="00067CC4">
        <w:rPr>
          <w:rFonts w:ascii="Times New Roman" w:hAnsi="Times New Roman" w:cs="Times New Roman"/>
          <w:b/>
          <w:sz w:val="24"/>
          <w:szCs w:val="24"/>
        </w:rPr>
        <w:t>Financial Performance</w:t>
      </w:r>
    </w:p>
    <w:p w14:paraId="1BF6DB8C" w14:textId="6BC54F3F" w:rsidR="00926F48" w:rsidRPr="00067CC4" w:rsidRDefault="007B6ADC" w:rsidP="00D634E6">
      <w:pPr>
        <w:autoSpaceDE w:val="0"/>
        <w:autoSpaceDN w:val="0"/>
        <w:adjustRightInd w:val="0"/>
        <w:spacing w:after="0" w:line="360" w:lineRule="auto"/>
        <w:contextualSpacing/>
        <w:jc w:val="both"/>
        <w:rPr>
          <w:rFonts w:ascii="Times New Roman" w:eastAsia="GillSansStd-Light" w:hAnsi="Times New Roman" w:cs="Times New Roman"/>
          <w:sz w:val="24"/>
          <w:szCs w:val="24"/>
        </w:rPr>
      </w:pPr>
      <w:r w:rsidRPr="00067CC4">
        <w:rPr>
          <w:rFonts w:ascii="Times New Roman" w:hAnsi="Times New Roman" w:cs="Times New Roman"/>
          <w:sz w:val="24"/>
          <w:szCs w:val="24"/>
        </w:rPr>
        <w:t xml:space="preserve">For the </w:t>
      </w:r>
      <w:r w:rsidR="0034439E" w:rsidRPr="00067CC4">
        <w:rPr>
          <w:rFonts w:ascii="Times New Roman" w:hAnsi="Times New Roman" w:cs="Times New Roman"/>
          <w:sz w:val="24"/>
          <w:szCs w:val="24"/>
        </w:rPr>
        <w:t>2016/17</w:t>
      </w:r>
      <w:r w:rsidRPr="00067CC4">
        <w:rPr>
          <w:rFonts w:ascii="Times New Roman" w:hAnsi="Times New Roman" w:cs="Times New Roman"/>
          <w:sz w:val="24"/>
          <w:szCs w:val="24"/>
        </w:rPr>
        <w:t xml:space="preserve"> financial year, </w:t>
      </w:r>
      <w:r w:rsidR="00D634E6" w:rsidRPr="00067CC4">
        <w:rPr>
          <w:rFonts w:ascii="Times New Roman" w:eastAsia="GillSansStd-Light" w:hAnsi="Times New Roman" w:cs="Times New Roman"/>
          <w:b/>
          <w:sz w:val="24"/>
          <w:szCs w:val="24"/>
        </w:rPr>
        <w:t>sefa</w:t>
      </w:r>
      <w:r w:rsidR="00D634E6" w:rsidRPr="00067CC4">
        <w:rPr>
          <w:rFonts w:ascii="Times New Roman" w:hAnsi="Times New Roman" w:cs="Times New Roman"/>
          <w:sz w:val="24"/>
          <w:szCs w:val="24"/>
        </w:rPr>
        <w:t xml:space="preserve"> </w:t>
      </w:r>
      <w:r w:rsidRPr="00067CC4">
        <w:rPr>
          <w:rFonts w:ascii="Times New Roman" w:hAnsi="Times New Roman" w:cs="Times New Roman"/>
          <w:sz w:val="24"/>
          <w:szCs w:val="24"/>
        </w:rPr>
        <w:t xml:space="preserve">received </w:t>
      </w:r>
      <w:r w:rsidR="00F33DF7" w:rsidRPr="00067CC4">
        <w:rPr>
          <w:rFonts w:ascii="Times New Roman" w:hAnsi="Times New Roman" w:cs="Times New Roman"/>
          <w:sz w:val="24"/>
          <w:szCs w:val="24"/>
        </w:rPr>
        <w:t xml:space="preserve">an </w:t>
      </w:r>
      <w:r w:rsidRPr="00067CC4">
        <w:rPr>
          <w:rFonts w:ascii="Times New Roman" w:hAnsi="Times New Roman" w:cs="Times New Roman"/>
          <w:sz w:val="24"/>
          <w:szCs w:val="24"/>
        </w:rPr>
        <w:t xml:space="preserve">unqualified audit (clean audit) </w:t>
      </w:r>
      <w:r w:rsidR="00203B22" w:rsidRPr="00067CC4">
        <w:rPr>
          <w:rFonts w:ascii="Times New Roman" w:hAnsi="Times New Roman" w:cs="Times New Roman"/>
          <w:sz w:val="24"/>
          <w:szCs w:val="24"/>
        </w:rPr>
        <w:t xml:space="preserve">report. </w:t>
      </w:r>
      <w:r w:rsidR="00B93A9D" w:rsidRPr="00067CC4">
        <w:rPr>
          <w:rFonts w:ascii="Times New Roman" w:hAnsi="Times New Roman" w:cs="Times New Roman"/>
          <w:sz w:val="24"/>
          <w:szCs w:val="24"/>
        </w:rPr>
        <w:t xml:space="preserve">No expenditure was classified as unauthorised, fruitless and wasteful expenditure amounted to nil. The accounting authority condoned irregular expenditure sustained during the year under review. </w:t>
      </w:r>
      <w:r w:rsidR="0050124B" w:rsidRPr="00067CC4">
        <w:rPr>
          <w:rFonts w:ascii="Times New Roman" w:eastAsia="GillSansStd-Light" w:hAnsi="Times New Roman" w:cs="Times New Roman"/>
          <w:sz w:val="24"/>
          <w:szCs w:val="24"/>
        </w:rPr>
        <w:t>For financial year 2016/17</w:t>
      </w:r>
      <w:r w:rsidR="0081729B" w:rsidRPr="00067CC4">
        <w:rPr>
          <w:rFonts w:ascii="Times New Roman" w:eastAsia="GillSansStd-Light" w:hAnsi="Times New Roman" w:cs="Times New Roman"/>
          <w:sz w:val="24"/>
          <w:szCs w:val="24"/>
        </w:rPr>
        <w:t>,</w:t>
      </w:r>
      <w:r w:rsidR="0050124B" w:rsidRPr="00067CC4">
        <w:rPr>
          <w:rFonts w:ascii="Times New Roman" w:eastAsia="GillSansStd-Light" w:hAnsi="Times New Roman" w:cs="Times New Roman"/>
          <w:sz w:val="24"/>
          <w:szCs w:val="24"/>
        </w:rPr>
        <w:t xml:space="preserve"> </w:t>
      </w:r>
      <w:r w:rsidR="00831D76" w:rsidRPr="00067CC4">
        <w:rPr>
          <w:rFonts w:ascii="Times New Roman" w:eastAsia="GillSansStd-Light" w:hAnsi="Times New Roman" w:cs="Times New Roman"/>
          <w:b/>
          <w:sz w:val="24"/>
          <w:szCs w:val="24"/>
        </w:rPr>
        <w:t>sefa</w:t>
      </w:r>
      <w:r w:rsidR="00CA5686" w:rsidRPr="00067CC4">
        <w:rPr>
          <w:rFonts w:ascii="Times New Roman" w:eastAsia="GillSansStd-Light" w:hAnsi="Times New Roman" w:cs="Times New Roman"/>
          <w:sz w:val="24"/>
          <w:szCs w:val="24"/>
        </w:rPr>
        <w:t xml:space="preserve"> continues to wrestle with obstinate</w:t>
      </w:r>
      <w:r w:rsidR="0050124B" w:rsidRPr="00067CC4">
        <w:rPr>
          <w:rFonts w:ascii="Times New Roman" w:eastAsia="GillSansStd-Light" w:hAnsi="Times New Roman" w:cs="Times New Roman"/>
          <w:sz w:val="24"/>
          <w:szCs w:val="24"/>
        </w:rPr>
        <w:t xml:space="preserve"> accumulative impairment </w:t>
      </w:r>
      <w:r w:rsidR="006B2564" w:rsidRPr="00067CC4">
        <w:rPr>
          <w:rFonts w:ascii="Times New Roman" w:eastAsia="GillSansStd-Light" w:hAnsi="Times New Roman" w:cs="Times New Roman"/>
          <w:sz w:val="24"/>
          <w:szCs w:val="24"/>
        </w:rPr>
        <w:t>levels that</w:t>
      </w:r>
      <w:r w:rsidR="0050124B" w:rsidRPr="00067CC4">
        <w:rPr>
          <w:rFonts w:ascii="Times New Roman" w:eastAsia="GillSansStd-Light" w:hAnsi="Times New Roman" w:cs="Times New Roman"/>
          <w:sz w:val="24"/>
          <w:szCs w:val="24"/>
        </w:rPr>
        <w:t xml:space="preserve"> are above the entit</w:t>
      </w:r>
      <w:r w:rsidR="0081729B" w:rsidRPr="00067CC4">
        <w:rPr>
          <w:rFonts w:ascii="Times New Roman" w:eastAsia="GillSansStd-Light" w:hAnsi="Times New Roman" w:cs="Times New Roman"/>
          <w:sz w:val="24"/>
          <w:szCs w:val="24"/>
        </w:rPr>
        <w:t>y’s</w:t>
      </w:r>
      <w:r w:rsidR="0050124B" w:rsidRPr="00067CC4">
        <w:rPr>
          <w:rFonts w:ascii="Times New Roman" w:eastAsia="GillSansStd-Light" w:hAnsi="Times New Roman" w:cs="Times New Roman"/>
          <w:sz w:val="24"/>
          <w:szCs w:val="24"/>
        </w:rPr>
        <w:t xml:space="preserve"> target</w:t>
      </w:r>
      <w:r w:rsidR="002A4A45" w:rsidRPr="00067CC4">
        <w:rPr>
          <w:rFonts w:ascii="Times New Roman" w:eastAsia="GillSansStd-Light" w:hAnsi="Times New Roman" w:cs="Times New Roman"/>
          <w:sz w:val="24"/>
          <w:szCs w:val="24"/>
        </w:rPr>
        <w:t xml:space="preserve"> of 29 percent and currently at </w:t>
      </w:r>
      <w:r w:rsidR="0081729B" w:rsidRPr="00067CC4">
        <w:rPr>
          <w:rFonts w:ascii="Times New Roman" w:eastAsia="GillSansStd-Light" w:hAnsi="Times New Roman" w:cs="Times New Roman"/>
          <w:sz w:val="24"/>
          <w:szCs w:val="24"/>
        </w:rPr>
        <w:t xml:space="preserve">sitting </w:t>
      </w:r>
      <w:r w:rsidR="0050124B" w:rsidRPr="00067CC4">
        <w:rPr>
          <w:rFonts w:ascii="Times New Roman" w:eastAsia="GillSansStd-Light" w:hAnsi="Times New Roman" w:cs="Times New Roman"/>
          <w:sz w:val="24"/>
          <w:szCs w:val="24"/>
        </w:rPr>
        <w:t>at 4</w:t>
      </w:r>
      <w:r w:rsidR="002A4A45" w:rsidRPr="00067CC4">
        <w:rPr>
          <w:rFonts w:ascii="Times New Roman" w:eastAsia="GillSansStd-Light" w:hAnsi="Times New Roman" w:cs="Times New Roman"/>
          <w:sz w:val="24"/>
          <w:szCs w:val="24"/>
        </w:rPr>
        <w:t>7. In the current year an impairment charge of R67 million from R355 in 2015/16 was recognised.</w:t>
      </w:r>
      <w:r w:rsidR="00F04916" w:rsidRPr="00067CC4">
        <w:rPr>
          <w:rFonts w:ascii="Times New Roman" w:eastAsia="GillSansStd-Light" w:hAnsi="Times New Roman" w:cs="Times New Roman"/>
          <w:sz w:val="24"/>
          <w:szCs w:val="24"/>
        </w:rPr>
        <w:t xml:space="preserve"> </w:t>
      </w:r>
      <w:r w:rsidR="00B96902" w:rsidRPr="00067CC4">
        <w:rPr>
          <w:rFonts w:ascii="Times New Roman" w:eastAsia="GillSansStd-Light" w:hAnsi="Times New Roman" w:cs="Times New Roman"/>
          <w:sz w:val="24"/>
          <w:szCs w:val="24"/>
        </w:rPr>
        <w:t xml:space="preserve">Loan collections is proving to be a major factor contributing to this. As part of the mitigating strategy Post Investment </w:t>
      </w:r>
      <w:r w:rsidR="00F04916" w:rsidRPr="00067CC4">
        <w:rPr>
          <w:rFonts w:ascii="Times New Roman" w:eastAsia="GillSansStd-Light" w:hAnsi="Times New Roman" w:cs="Times New Roman"/>
          <w:sz w:val="24"/>
          <w:szCs w:val="24"/>
        </w:rPr>
        <w:t>Monitoring (“</w:t>
      </w:r>
      <w:r w:rsidR="006B2564" w:rsidRPr="00067CC4">
        <w:rPr>
          <w:rFonts w:ascii="Times New Roman" w:eastAsia="GillSansStd-Light" w:hAnsi="Times New Roman" w:cs="Times New Roman"/>
          <w:sz w:val="24"/>
          <w:szCs w:val="24"/>
        </w:rPr>
        <w:t>PMI”),</w:t>
      </w:r>
      <w:r w:rsidR="00F04916" w:rsidRPr="00067CC4">
        <w:rPr>
          <w:rFonts w:ascii="Times New Roman" w:eastAsia="GillSansStd-Light" w:hAnsi="Times New Roman" w:cs="Times New Roman"/>
          <w:sz w:val="24"/>
          <w:szCs w:val="24"/>
        </w:rPr>
        <w:t xml:space="preserve"> </w:t>
      </w:r>
      <w:r w:rsidR="00B96902" w:rsidRPr="00067CC4">
        <w:rPr>
          <w:rFonts w:ascii="Times New Roman" w:eastAsia="GillSansStd-Light" w:hAnsi="Times New Roman" w:cs="Times New Roman"/>
          <w:sz w:val="24"/>
          <w:szCs w:val="24"/>
        </w:rPr>
        <w:t>division was established to explore various post investment strategies</w:t>
      </w:r>
      <w:r w:rsidR="0081729B" w:rsidRPr="00067CC4">
        <w:rPr>
          <w:rFonts w:ascii="Times New Roman" w:eastAsia="GillSansStd-Light" w:hAnsi="Times New Roman" w:cs="Times New Roman"/>
          <w:sz w:val="24"/>
          <w:szCs w:val="24"/>
        </w:rPr>
        <w:t xml:space="preserve"> to improve collections</w:t>
      </w:r>
      <w:r w:rsidR="00B96902" w:rsidRPr="00067CC4">
        <w:rPr>
          <w:rFonts w:ascii="Times New Roman" w:eastAsia="GillSansStd-Light" w:hAnsi="Times New Roman" w:cs="Times New Roman"/>
          <w:sz w:val="24"/>
          <w:szCs w:val="24"/>
        </w:rPr>
        <w:t>.</w:t>
      </w:r>
      <w:r w:rsidR="00F04916" w:rsidRPr="00067CC4">
        <w:rPr>
          <w:rFonts w:ascii="Times New Roman" w:eastAsia="GillSansStd-Light" w:hAnsi="Times New Roman" w:cs="Times New Roman"/>
          <w:sz w:val="24"/>
          <w:szCs w:val="24"/>
        </w:rPr>
        <w:t xml:space="preserve"> The main objective of the division is to maintain impairments and manage collections. During the period under review, PMI collected R322 million from loans and advances. This represent 81 percent of the expected collection.</w:t>
      </w:r>
    </w:p>
    <w:p w14:paraId="47611325" w14:textId="4E515CE3" w:rsidR="00EA7214" w:rsidRPr="00067CC4" w:rsidRDefault="00EA7214" w:rsidP="00BC2B2F">
      <w:pPr>
        <w:spacing w:after="0" w:line="360" w:lineRule="auto"/>
        <w:contextualSpacing/>
        <w:jc w:val="both"/>
        <w:rPr>
          <w:rFonts w:ascii="Times New Roman" w:eastAsia="Times New Roman" w:hAnsi="Times New Roman" w:cs="Times New Roman"/>
          <w:b/>
          <w:sz w:val="24"/>
          <w:szCs w:val="24"/>
          <w:lang w:val="en-GB" w:eastAsia="en-GB"/>
        </w:rPr>
      </w:pPr>
    </w:p>
    <w:p w14:paraId="22655339" w14:textId="127D0C1C" w:rsidR="005D3C1E" w:rsidRPr="00067CC4" w:rsidRDefault="005D3C1E" w:rsidP="00BC2B2F">
      <w:pPr>
        <w:spacing w:after="0" w:line="360" w:lineRule="auto"/>
        <w:contextualSpacing/>
        <w:jc w:val="both"/>
        <w:rPr>
          <w:rFonts w:ascii="Times New Roman" w:eastAsia="Times New Roman" w:hAnsi="Times New Roman" w:cs="Times New Roman"/>
          <w:b/>
          <w:sz w:val="24"/>
          <w:szCs w:val="24"/>
          <w:lang w:val="en-GB" w:eastAsia="en-GB"/>
        </w:rPr>
      </w:pPr>
    </w:p>
    <w:p w14:paraId="6246380E" w14:textId="321B9BEA" w:rsidR="005D3C1E" w:rsidRPr="00067CC4" w:rsidRDefault="005D3C1E" w:rsidP="00BC2B2F">
      <w:pPr>
        <w:spacing w:after="0" w:line="360" w:lineRule="auto"/>
        <w:contextualSpacing/>
        <w:jc w:val="both"/>
        <w:rPr>
          <w:rFonts w:ascii="Times New Roman" w:eastAsia="Times New Roman" w:hAnsi="Times New Roman" w:cs="Times New Roman"/>
          <w:b/>
          <w:sz w:val="24"/>
          <w:szCs w:val="24"/>
          <w:lang w:val="en-GB" w:eastAsia="en-GB"/>
        </w:rPr>
      </w:pPr>
    </w:p>
    <w:p w14:paraId="68392F48" w14:textId="0441814E" w:rsidR="005D3C1E" w:rsidRPr="00067CC4" w:rsidRDefault="005D3C1E" w:rsidP="00BC2B2F">
      <w:pPr>
        <w:spacing w:after="0" w:line="360" w:lineRule="auto"/>
        <w:contextualSpacing/>
        <w:jc w:val="both"/>
        <w:rPr>
          <w:rFonts w:ascii="Times New Roman" w:eastAsia="Times New Roman" w:hAnsi="Times New Roman" w:cs="Times New Roman"/>
          <w:b/>
          <w:sz w:val="24"/>
          <w:szCs w:val="24"/>
          <w:lang w:val="en-GB" w:eastAsia="en-GB"/>
        </w:rPr>
      </w:pPr>
    </w:p>
    <w:p w14:paraId="600A31E6" w14:textId="5F58876B" w:rsidR="005D3C1E" w:rsidRPr="00067CC4" w:rsidRDefault="005D3C1E" w:rsidP="00BC2B2F">
      <w:pPr>
        <w:spacing w:after="0" w:line="360" w:lineRule="auto"/>
        <w:contextualSpacing/>
        <w:jc w:val="both"/>
        <w:rPr>
          <w:rFonts w:ascii="Times New Roman" w:eastAsia="Times New Roman" w:hAnsi="Times New Roman" w:cs="Times New Roman"/>
          <w:b/>
          <w:sz w:val="24"/>
          <w:szCs w:val="24"/>
          <w:lang w:val="en-GB" w:eastAsia="en-GB"/>
        </w:rPr>
      </w:pPr>
    </w:p>
    <w:p w14:paraId="624FF9C6" w14:textId="63F0C26F" w:rsidR="005D3C1E" w:rsidRPr="00067CC4" w:rsidRDefault="005D3C1E" w:rsidP="00BC2B2F">
      <w:pPr>
        <w:spacing w:after="0" w:line="360" w:lineRule="auto"/>
        <w:contextualSpacing/>
        <w:jc w:val="both"/>
        <w:rPr>
          <w:rFonts w:ascii="Times New Roman" w:eastAsia="Times New Roman" w:hAnsi="Times New Roman" w:cs="Times New Roman"/>
          <w:b/>
          <w:sz w:val="24"/>
          <w:szCs w:val="24"/>
          <w:lang w:val="en-GB" w:eastAsia="en-GB"/>
        </w:rPr>
      </w:pPr>
    </w:p>
    <w:p w14:paraId="265FF7E3" w14:textId="76ED1C9E" w:rsidR="005D3C1E" w:rsidRPr="00067CC4" w:rsidRDefault="005D3C1E" w:rsidP="00BC2B2F">
      <w:pPr>
        <w:spacing w:after="0" w:line="360" w:lineRule="auto"/>
        <w:contextualSpacing/>
        <w:jc w:val="both"/>
        <w:rPr>
          <w:rFonts w:ascii="Times New Roman" w:eastAsia="Times New Roman" w:hAnsi="Times New Roman" w:cs="Times New Roman"/>
          <w:b/>
          <w:sz w:val="24"/>
          <w:szCs w:val="24"/>
          <w:lang w:val="en-GB" w:eastAsia="en-GB"/>
        </w:rPr>
      </w:pPr>
    </w:p>
    <w:p w14:paraId="1D107843" w14:textId="5D274A7A" w:rsidR="00C15AAC" w:rsidRPr="00067CC4" w:rsidRDefault="003B7560" w:rsidP="00BC2B2F">
      <w:pPr>
        <w:spacing w:after="0" w:line="360" w:lineRule="auto"/>
        <w:contextualSpacing/>
        <w:jc w:val="both"/>
        <w:rPr>
          <w:rFonts w:ascii="Times New Roman" w:eastAsia="Times New Roman" w:hAnsi="Times New Roman" w:cs="Times New Roman"/>
          <w:b/>
          <w:sz w:val="24"/>
          <w:szCs w:val="24"/>
          <w:lang w:val="en-GB" w:eastAsia="en-GB"/>
        </w:rPr>
      </w:pPr>
      <w:r w:rsidRPr="00067CC4">
        <w:rPr>
          <w:rFonts w:ascii="Times New Roman" w:eastAsia="Times New Roman" w:hAnsi="Times New Roman" w:cs="Times New Roman"/>
          <w:b/>
          <w:sz w:val="24"/>
          <w:szCs w:val="24"/>
          <w:lang w:val="en-GB" w:eastAsia="en-GB"/>
        </w:rPr>
        <w:t>7.</w:t>
      </w:r>
      <w:r w:rsidRPr="00067CC4">
        <w:rPr>
          <w:rFonts w:ascii="Times New Roman" w:eastAsia="Times New Roman" w:hAnsi="Times New Roman" w:cs="Times New Roman"/>
          <w:b/>
          <w:sz w:val="24"/>
          <w:szCs w:val="24"/>
          <w:lang w:val="en-GB" w:eastAsia="en-GB"/>
        </w:rPr>
        <w:tab/>
        <w:t>OBSERVATIONS OF THE COMMITTEE</w:t>
      </w:r>
    </w:p>
    <w:p w14:paraId="1BE257D7" w14:textId="77777777" w:rsidR="00C15AAC" w:rsidRPr="00067CC4" w:rsidRDefault="00C15AAC" w:rsidP="00BC2B2F">
      <w:pPr>
        <w:spacing w:after="0" w:line="360" w:lineRule="auto"/>
        <w:contextualSpacing/>
        <w:jc w:val="both"/>
        <w:rPr>
          <w:rFonts w:ascii="Times New Roman" w:eastAsia="Times New Roman" w:hAnsi="Times New Roman" w:cs="Times New Roman"/>
          <w:b/>
          <w:sz w:val="24"/>
          <w:szCs w:val="24"/>
          <w:lang w:val="en-GB" w:eastAsia="en-GB"/>
        </w:rPr>
      </w:pPr>
    </w:p>
    <w:p w14:paraId="3423B25C" w14:textId="6989D17A" w:rsidR="00480914" w:rsidRPr="00067CC4" w:rsidRDefault="00C561C5" w:rsidP="00BC2B2F">
      <w:pPr>
        <w:spacing w:line="360" w:lineRule="auto"/>
        <w:contextualSpacing/>
        <w:jc w:val="both"/>
        <w:rPr>
          <w:rFonts w:ascii="Times New Roman" w:eastAsia="Times New Roman" w:hAnsi="Times New Roman" w:cs="Times New Roman"/>
          <w:sz w:val="24"/>
          <w:szCs w:val="24"/>
          <w:lang w:val="en-GB" w:eastAsia="en-GB"/>
        </w:rPr>
      </w:pPr>
      <w:r w:rsidRPr="00067CC4">
        <w:rPr>
          <w:rFonts w:ascii="Times New Roman" w:eastAsia="Times New Roman" w:hAnsi="Times New Roman" w:cs="Times New Roman"/>
          <w:sz w:val="24"/>
          <w:szCs w:val="24"/>
          <w:lang w:val="en-GB" w:eastAsia="en-GB"/>
        </w:rPr>
        <w:t xml:space="preserve">During the course of the financial year </w:t>
      </w:r>
      <w:r w:rsidR="006B2564" w:rsidRPr="00067CC4">
        <w:rPr>
          <w:rFonts w:ascii="Times New Roman" w:eastAsia="Times New Roman" w:hAnsi="Times New Roman" w:cs="Times New Roman"/>
          <w:sz w:val="24"/>
          <w:szCs w:val="24"/>
          <w:lang w:val="en-GB" w:eastAsia="en-GB"/>
        </w:rPr>
        <w:t>2016/17,</w:t>
      </w:r>
      <w:r w:rsidRPr="00067CC4">
        <w:rPr>
          <w:rFonts w:ascii="Times New Roman" w:eastAsia="Times New Roman" w:hAnsi="Times New Roman" w:cs="Times New Roman"/>
          <w:sz w:val="24"/>
          <w:szCs w:val="24"/>
          <w:lang w:val="en-GB" w:eastAsia="en-GB"/>
        </w:rPr>
        <w:t xml:space="preserve"> the Committee had frequent interactions with the Department, stakeholders across civil society, labour and business, all three spheres of government, individuals and education sector with a view to perfecting its technical knowhow around the small business sector.</w:t>
      </w:r>
      <w:r w:rsidR="0057116E" w:rsidRPr="00067CC4">
        <w:rPr>
          <w:rFonts w:ascii="Times New Roman" w:eastAsia="Times New Roman" w:hAnsi="Times New Roman" w:cs="Times New Roman"/>
          <w:sz w:val="24"/>
          <w:szCs w:val="24"/>
          <w:lang w:val="en-GB" w:eastAsia="en-GB"/>
        </w:rPr>
        <w:t xml:space="preserve"> Technical oversights </w:t>
      </w:r>
      <w:r w:rsidR="00F04F29" w:rsidRPr="00067CC4">
        <w:rPr>
          <w:rFonts w:ascii="Times New Roman" w:eastAsia="Times New Roman" w:hAnsi="Times New Roman" w:cs="Times New Roman"/>
          <w:sz w:val="24"/>
          <w:szCs w:val="24"/>
          <w:lang w:val="en-GB" w:eastAsia="en-GB"/>
        </w:rPr>
        <w:t xml:space="preserve">to </w:t>
      </w:r>
      <w:r w:rsidR="000E7772" w:rsidRPr="00067CC4">
        <w:rPr>
          <w:rFonts w:ascii="Times New Roman" w:eastAsia="Times New Roman" w:hAnsi="Times New Roman" w:cs="Times New Roman"/>
          <w:sz w:val="24"/>
          <w:szCs w:val="24"/>
          <w:lang w:val="en-GB" w:eastAsia="en-GB"/>
        </w:rPr>
        <w:t>Mpumalanga and</w:t>
      </w:r>
      <w:r w:rsidR="0057116E" w:rsidRPr="00067CC4">
        <w:rPr>
          <w:rFonts w:ascii="Times New Roman" w:eastAsia="Times New Roman" w:hAnsi="Times New Roman" w:cs="Times New Roman"/>
          <w:sz w:val="24"/>
          <w:szCs w:val="24"/>
          <w:lang w:val="en-GB" w:eastAsia="en-GB"/>
        </w:rPr>
        <w:t xml:space="preserve"> KwaZulu Natal </w:t>
      </w:r>
      <w:r w:rsidR="000E7772" w:rsidRPr="00067CC4">
        <w:rPr>
          <w:rFonts w:ascii="Times New Roman" w:eastAsia="Times New Roman" w:hAnsi="Times New Roman" w:cs="Times New Roman"/>
          <w:sz w:val="24"/>
          <w:szCs w:val="24"/>
          <w:lang w:val="en-GB" w:eastAsia="en-GB"/>
        </w:rPr>
        <w:t>were undertaken</w:t>
      </w:r>
      <w:r w:rsidR="0057116E" w:rsidRPr="00067CC4">
        <w:rPr>
          <w:rFonts w:ascii="Times New Roman" w:eastAsia="Times New Roman" w:hAnsi="Times New Roman" w:cs="Times New Roman"/>
          <w:sz w:val="24"/>
          <w:szCs w:val="24"/>
          <w:lang w:val="en-GB" w:eastAsia="en-GB"/>
        </w:rPr>
        <w:t xml:space="preserve"> essentially to provide communities</w:t>
      </w:r>
      <w:r w:rsidR="000E7772" w:rsidRPr="00067CC4">
        <w:rPr>
          <w:rFonts w:ascii="Times New Roman" w:eastAsia="Times New Roman" w:hAnsi="Times New Roman" w:cs="Times New Roman"/>
          <w:sz w:val="24"/>
          <w:szCs w:val="24"/>
          <w:lang w:val="en-GB" w:eastAsia="en-GB"/>
        </w:rPr>
        <w:t>,</w:t>
      </w:r>
      <w:r w:rsidR="0057116E" w:rsidRPr="00067CC4">
        <w:rPr>
          <w:rFonts w:ascii="Times New Roman" w:eastAsia="Times New Roman" w:hAnsi="Times New Roman" w:cs="Times New Roman"/>
          <w:sz w:val="24"/>
          <w:szCs w:val="24"/>
          <w:lang w:val="en-GB" w:eastAsia="en-GB"/>
        </w:rPr>
        <w:t xml:space="preserve"> particularly in the far-flung areas</w:t>
      </w:r>
      <w:r w:rsidR="000E7772" w:rsidRPr="00067CC4">
        <w:rPr>
          <w:rFonts w:ascii="Times New Roman" w:eastAsia="Times New Roman" w:hAnsi="Times New Roman" w:cs="Times New Roman"/>
          <w:sz w:val="24"/>
          <w:szCs w:val="24"/>
          <w:lang w:val="en-GB" w:eastAsia="en-GB"/>
        </w:rPr>
        <w:t>,</w:t>
      </w:r>
      <w:r w:rsidR="0057116E" w:rsidRPr="00067CC4">
        <w:rPr>
          <w:rFonts w:ascii="Times New Roman" w:eastAsia="Times New Roman" w:hAnsi="Times New Roman" w:cs="Times New Roman"/>
          <w:sz w:val="24"/>
          <w:szCs w:val="24"/>
          <w:lang w:val="en-GB" w:eastAsia="en-GB"/>
        </w:rPr>
        <w:t xml:space="preserve"> an opportunity to </w:t>
      </w:r>
      <w:r w:rsidR="000E7772" w:rsidRPr="00067CC4">
        <w:rPr>
          <w:rFonts w:ascii="Times New Roman" w:eastAsia="Times New Roman" w:hAnsi="Times New Roman" w:cs="Times New Roman"/>
          <w:sz w:val="24"/>
          <w:szCs w:val="24"/>
          <w:lang w:val="en-GB" w:eastAsia="en-GB"/>
        </w:rPr>
        <w:t>interact with Members of Parliament</w:t>
      </w:r>
      <w:r w:rsidR="00F23ECE" w:rsidRPr="00067CC4">
        <w:rPr>
          <w:rFonts w:ascii="Times New Roman" w:eastAsia="Times New Roman" w:hAnsi="Times New Roman" w:cs="Times New Roman"/>
          <w:sz w:val="24"/>
          <w:szCs w:val="24"/>
          <w:lang w:val="en-GB" w:eastAsia="en-GB"/>
        </w:rPr>
        <w:t xml:space="preserve">. </w:t>
      </w:r>
      <w:r w:rsidR="0057116E" w:rsidRPr="00067CC4">
        <w:rPr>
          <w:rFonts w:ascii="Times New Roman" w:eastAsia="Times New Roman" w:hAnsi="Times New Roman" w:cs="Times New Roman"/>
          <w:sz w:val="24"/>
          <w:szCs w:val="24"/>
          <w:lang w:val="en-GB" w:eastAsia="en-GB"/>
        </w:rPr>
        <w:t xml:space="preserve"> Throughout the formation of this BRRR report the</w:t>
      </w:r>
      <w:r w:rsidR="00C15AAC" w:rsidRPr="00067CC4">
        <w:rPr>
          <w:rFonts w:ascii="Times New Roman" w:eastAsia="Times New Roman" w:hAnsi="Times New Roman" w:cs="Times New Roman"/>
          <w:sz w:val="24"/>
          <w:szCs w:val="24"/>
          <w:lang w:val="en-GB" w:eastAsia="en-GB"/>
        </w:rPr>
        <w:t xml:space="preserve"> </w:t>
      </w:r>
      <w:r w:rsidR="00CF10C7" w:rsidRPr="00067CC4">
        <w:rPr>
          <w:rFonts w:ascii="Times New Roman" w:eastAsia="Times New Roman" w:hAnsi="Times New Roman" w:cs="Times New Roman"/>
          <w:sz w:val="24"/>
          <w:szCs w:val="24"/>
          <w:lang w:val="en-GB" w:eastAsia="en-GB"/>
        </w:rPr>
        <w:t>Committee,</w:t>
      </w:r>
      <w:r w:rsidR="00C15AAC" w:rsidRPr="00067CC4">
        <w:rPr>
          <w:rFonts w:ascii="Times New Roman" w:eastAsia="Times New Roman" w:hAnsi="Times New Roman" w:cs="Times New Roman"/>
          <w:sz w:val="24"/>
          <w:szCs w:val="24"/>
          <w:lang w:val="en-GB" w:eastAsia="en-GB"/>
        </w:rPr>
        <w:t xml:space="preserve"> Department and its entities </w:t>
      </w:r>
      <w:r w:rsidR="0057116E" w:rsidRPr="00067CC4">
        <w:rPr>
          <w:rFonts w:ascii="Times New Roman" w:eastAsia="Times New Roman" w:hAnsi="Times New Roman" w:cs="Times New Roman"/>
          <w:sz w:val="24"/>
          <w:szCs w:val="24"/>
          <w:lang w:val="en-GB" w:eastAsia="en-GB"/>
        </w:rPr>
        <w:t xml:space="preserve">engaged in a very robust and consultative </w:t>
      </w:r>
      <w:r w:rsidR="006B2564" w:rsidRPr="00067CC4">
        <w:rPr>
          <w:rFonts w:ascii="Times New Roman" w:eastAsia="Times New Roman" w:hAnsi="Times New Roman" w:cs="Times New Roman"/>
          <w:sz w:val="24"/>
          <w:szCs w:val="24"/>
          <w:lang w:val="en-GB" w:eastAsia="en-GB"/>
        </w:rPr>
        <w:t>process that</w:t>
      </w:r>
      <w:r w:rsidR="0057116E" w:rsidRPr="00067CC4">
        <w:rPr>
          <w:rFonts w:ascii="Times New Roman" w:eastAsia="Times New Roman" w:hAnsi="Times New Roman" w:cs="Times New Roman"/>
          <w:sz w:val="24"/>
          <w:szCs w:val="24"/>
          <w:lang w:val="en-GB" w:eastAsia="en-GB"/>
        </w:rPr>
        <w:t xml:space="preserve"> enabled both the Department and Committee, to </w:t>
      </w:r>
      <w:r w:rsidR="006B2564" w:rsidRPr="00067CC4">
        <w:rPr>
          <w:rFonts w:ascii="Times New Roman" w:eastAsia="Times New Roman" w:hAnsi="Times New Roman" w:cs="Times New Roman"/>
          <w:sz w:val="24"/>
          <w:szCs w:val="24"/>
          <w:lang w:val="en-GB" w:eastAsia="en-GB"/>
        </w:rPr>
        <w:t>construct</w:t>
      </w:r>
      <w:r w:rsidR="0057116E" w:rsidRPr="00067CC4">
        <w:rPr>
          <w:rFonts w:ascii="Times New Roman" w:eastAsia="Times New Roman" w:hAnsi="Times New Roman" w:cs="Times New Roman"/>
          <w:sz w:val="24"/>
          <w:szCs w:val="24"/>
          <w:lang w:val="en-GB" w:eastAsia="en-GB"/>
        </w:rPr>
        <w:t xml:space="preserve"> a progressive BRRR report. </w:t>
      </w:r>
      <w:r w:rsidR="000E7772" w:rsidRPr="00067CC4">
        <w:rPr>
          <w:rFonts w:ascii="Times New Roman" w:eastAsia="Times New Roman" w:hAnsi="Times New Roman" w:cs="Times New Roman"/>
          <w:sz w:val="24"/>
          <w:szCs w:val="24"/>
          <w:lang w:val="en-GB" w:eastAsia="en-GB"/>
        </w:rPr>
        <w:t>C</w:t>
      </w:r>
      <w:r w:rsidR="00C15AAC" w:rsidRPr="00067CC4">
        <w:rPr>
          <w:rFonts w:ascii="Times New Roman" w:eastAsia="Times New Roman" w:hAnsi="Times New Roman" w:cs="Times New Roman"/>
          <w:sz w:val="24"/>
          <w:szCs w:val="24"/>
          <w:lang w:val="en-GB" w:eastAsia="en-GB"/>
        </w:rPr>
        <w:t xml:space="preserve">ritical issues raised and </w:t>
      </w:r>
      <w:r w:rsidR="007B7683" w:rsidRPr="00067CC4">
        <w:rPr>
          <w:rFonts w:ascii="Times New Roman" w:eastAsia="Times New Roman" w:hAnsi="Times New Roman" w:cs="Times New Roman"/>
          <w:sz w:val="24"/>
          <w:szCs w:val="24"/>
          <w:lang w:val="en-GB" w:eastAsia="en-GB"/>
        </w:rPr>
        <w:t>deliberated</w:t>
      </w:r>
      <w:r w:rsidR="00C15AAC" w:rsidRPr="00067CC4">
        <w:rPr>
          <w:rFonts w:ascii="Times New Roman" w:eastAsia="Times New Roman" w:hAnsi="Times New Roman" w:cs="Times New Roman"/>
          <w:sz w:val="24"/>
          <w:szCs w:val="24"/>
          <w:lang w:val="en-GB" w:eastAsia="en-GB"/>
        </w:rPr>
        <w:t xml:space="preserve"> </w:t>
      </w:r>
      <w:r w:rsidR="007B7683" w:rsidRPr="00067CC4">
        <w:rPr>
          <w:rFonts w:ascii="Times New Roman" w:eastAsia="Times New Roman" w:hAnsi="Times New Roman" w:cs="Times New Roman"/>
          <w:sz w:val="24"/>
          <w:szCs w:val="24"/>
          <w:lang w:val="en-GB" w:eastAsia="en-GB"/>
        </w:rPr>
        <w:t xml:space="preserve">upon </w:t>
      </w:r>
      <w:r w:rsidR="008E44C6" w:rsidRPr="00067CC4">
        <w:rPr>
          <w:rFonts w:ascii="Times New Roman" w:eastAsia="Times New Roman" w:hAnsi="Times New Roman" w:cs="Times New Roman"/>
          <w:sz w:val="24"/>
          <w:szCs w:val="24"/>
          <w:lang w:val="en-GB" w:eastAsia="en-GB"/>
        </w:rPr>
        <w:t xml:space="preserve">are incorporated into this report </w:t>
      </w:r>
      <w:r w:rsidR="00C15AAC" w:rsidRPr="00067CC4">
        <w:rPr>
          <w:rFonts w:ascii="Times New Roman" w:eastAsia="Times New Roman" w:hAnsi="Times New Roman" w:cs="Times New Roman"/>
          <w:sz w:val="24"/>
          <w:szCs w:val="24"/>
          <w:lang w:val="en-GB" w:eastAsia="en-GB"/>
        </w:rPr>
        <w:t xml:space="preserve">with the aim </w:t>
      </w:r>
      <w:r w:rsidR="001342A3" w:rsidRPr="00067CC4">
        <w:rPr>
          <w:rFonts w:ascii="Times New Roman" w:eastAsia="Times New Roman" w:hAnsi="Times New Roman" w:cs="Times New Roman"/>
          <w:sz w:val="24"/>
          <w:szCs w:val="24"/>
          <w:lang w:val="en-GB" w:eastAsia="en-GB"/>
        </w:rPr>
        <w:t xml:space="preserve">of </w:t>
      </w:r>
      <w:r w:rsidR="007B7683" w:rsidRPr="00067CC4">
        <w:rPr>
          <w:rFonts w:ascii="Times New Roman" w:eastAsia="Times New Roman" w:hAnsi="Times New Roman" w:cs="Times New Roman"/>
          <w:sz w:val="24"/>
          <w:szCs w:val="24"/>
          <w:lang w:val="en-GB" w:eastAsia="en-GB"/>
        </w:rPr>
        <w:t>helping the</w:t>
      </w:r>
      <w:r w:rsidR="00C15AAC" w:rsidRPr="00067CC4">
        <w:rPr>
          <w:rFonts w:ascii="Times New Roman" w:eastAsia="Times New Roman" w:hAnsi="Times New Roman" w:cs="Times New Roman"/>
          <w:sz w:val="24"/>
          <w:szCs w:val="24"/>
          <w:lang w:val="en-GB" w:eastAsia="en-GB"/>
        </w:rPr>
        <w:t xml:space="preserve"> Department </w:t>
      </w:r>
      <w:r w:rsidR="007B7683" w:rsidRPr="00067CC4">
        <w:rPr>
          <w:rFonts w:ascii="Times New Roman" w:eastAsia="Times New Roman" w:hAnsi="Times New Roman" w:cs="Times New Roman"/>
          <w:sz w:val="24"/>
          <w:szCs w:val="24"/>
          <w:lang w:val="en-GB" w:eastAsia="en-GB"/>
        </w:rPr>
        <w:t>to</w:t>
      </w:r>
      <w:r w:rsidR="00C15AAC" w:rsidRPr="00067CC4">
        <w:rPr>
          <w:rFonts w:ascii="Times New Roman" w:eastAsia="Times New Roman" w:hAnsi="Times New Roman" w:cs="Times New Roman"/>
          <w:sz w:val="24"/>
          <w:szCs w:val="24"/>
          <w:lang w:val="en-GB" w:eastAsia="en-GB"/>
        </w:rPr>
        <w:t xml:space="preserve"> successfully achieve its ultimate o</w:t>
      </w:r>
      <w:r w:rsidR="0081729B" w:rsidRPr="00067CC4">
        <w:rPr>
          <w:rFonts w:ascii="Times New Roman" w:eastAsia="Times New Roman" w:hAnsi="Times New Roman" w:cs="Times New Roman"/>
          <w:sz w:val="24"/>
          <w:szCs w:val="24"/>
          <w:lang w:val="en-GB" w:eastAsia="en-GB"/>
        </w:rPr>
        <w:t>bjective</w:t>
      </w:r>
      <w:r w:rsidR="00C15AAC" w:rsidRPr="00067CC4">
        <w:rPr>
          <w:rFonts w:ascii="Times New Roman" w:eastAsia="Times New Roman" w:hAnsi="Times New Roman" w:cs="Times New Roman"/>
          <w:sz w:val="24"/>
          <w:szCs w:val="24"/>
          <w:lang w:val="en-GB" w:eastAsia="en-GB"/>
        </w:rPr>
        <w:t xml:space="preserve"> of </w:t>
      </w:r>
      <w:r w:rsidR="00CF10C7" w:rsidRPr="00067CC4">
        <w:rPr>
          <w:rFonts w:ascii="Times New Roman" w:eastAsia="Times New Roman" w:hAnsi="Times New Roman" w:cs="Times New Roman"/>
          <w:sz w:val="24"/>
          <w:szCs w:val="24"/>
          <w:lang w:val="en-GB" w:eastAsia="en-GB"/>
        </w:rPr>
        <w:t>creating sustainable small enterprises</w:t>
      </w:r>
      <w:r w:rsidR="00C15AAC" w:rsidRPr="00067CC4">
        <w:rPr>
          <w:rFonts w:ascii="Times New Roman" w:eastAsia="Times New Roman" w:hAnsi="Times New Roman" w:cs="Times New Roman"/>
          <w:sz w:val="24"/>
          <w:szCs w:val="24"/>
          <w:lang w:val="en-GB" w:eastAsia="en-GB"/>
        </w:rPr>
        <w:t xml:space="preserve">. </w:t>
      </w:r>
    </w:p>
    <w:p w14:paraId="3C39C154" w14:textId="77777777" w:rsidR="00480914" w:rsidRPr="00067CC4" w:rsidRDefault="00480914" w:rsidP="00BC2B2F">
      <w:pPr>
        <w:spacing w:line="360" w:lineRule="auto"/>
        <w:contextualSpacing/>
        <w:jc w:val="both"/>
        <w:rPr>
          <w:rFonts w:ascii="Times New Roman" w:eastAsia="Times New Roman" w:hAnsi="Times New Roman" w:cs="Times New Roman"/>
          <w:sz w:val="24"/>
          <w:szCs w:val="24"/>
          <w:lang w:val="en-GB" w:eastAsia="en-GB"/>
        </w:rPr>
      </w:pPr>
    </w:p>
    <w:p w14:paraId="178EDF83" w14:textId="7E21E28E" w:rsidR="00480914" w:rsidRPr="00067CC4" w:rsidRDefault="000E7772" w:rsidP="00BC2B2F">
      <w:pPr>
        <w:spacing w:line="360" w:lineRule="auto"/>
        <w:contextualSpacing/>
        <w:jc w:val="both"/>
        <w:rPr>
          <w:rFonts w:ascii="Times New Roman" w:hAnsi="Times New Roman" w:cs="Times New Roman"/>
          <w:sz w:val="24"/>
          <w:szCs w:val="24"/>
        </w:rPr>
      </w:pPr>
      <w:r w:rsidRPr="00067CC4">
        <w:rPr>
          <w:rFonts w:ascii="Times New Roman" w:eastAsia="Times New Roman" w:hAnsi="Times New Roman" w:cs="Times New Roman"/>
          <w:sz w:val="24"/>
          <w:szCs w:val="24"/>
          <w:lang w:val="en-GB" w:eastAsia="en-GB"/>
        </w:rPr>
        <w:t>Moreover</w:t>
      </w:r>
      <w:r w:rsidR="00C15AAC" w:rsidRPr="00067CC4">
        <w:rPr>
          <w:rFonts w:ascii="Times New Roman" w:eastAsia="Times New Roman" w:hAnsi="Times New Roman" w:cs="Times New Roman"/>
          <w:sz w:val="24"/>
          <w:szCs w:val="24"/>
          <w:lang w:val="en-GB" w:eastAsia="en-GB"/>
        </w:rPr>
        <w:t xml:space="preserve">, some of the </w:t>
      </w:r>
      <w:r w:rsidR="00F17248" w:rsidRPr="00067CC4">
        <w:rPr>
          <w:rFonts w:ascii="Times New Roman" w:eastAsia="Times New Roman" w:hAnsi="Times New Roman" w:cs="Times New Roman"/>
          <w:sz w:val="24"/>
          <w:szCs w:val="24"/>
          <w:lang w:val="en-GB" w:eastAsia="en-GB"/>
        </w:rPr>
        <w:t>observations and recommendations</w:t>
      </w:r>
      <w:r w:rsidR="00C15AAC" w:rsidRPr="00067CC4">
        <w:rPr>
          <w:rFonts w:ascii="Times New Roman" w:eastAsia="Times New Roman" w:hAnsi="Times New Roman" w:cs="Times New Roman"/>
          <w:sz w:val="24"/>
          <w:szCs w:val="24"/>
          <w:lang w:val="en-GB" w:eastAsia="en-GB"/>
        </w:rPr>
        <w:t xml:space="preserve"> raised below </w:t>
      </w:r>
      <w:r w:rsidR="007B7683" w:rsidRPr="00067CC4">
        <w:rPr>
          <w:rFonts w:ascii="Times New Roman" w:eastAsia="Times New Roman" w:hAnsi="Times New Roman" w:cs="Times New Roman"/>
          <w:sz w:val="24"/>
          <w:szCs w:val="24"/>
          <w:lang w:val="en-GB" w:eastAsia="en-GB"/>
        </w:rPr>
        <w:t>stem</w:t>
      </w:r>
      <w:r w:rsidR="00C15AAC" w:rsidRPr="00067CC4">
        <w:rPr>
          <w:rFonts w:ascii="Times New Roman" w:eastAsia="Times New Roman" w:hAnsi="Times New Roman" w:cs="Times New Roman"/>
          <w:sz w:val="24"/>
          <w:szCs w:val="24"/>
          <w:lang w:val="en-GB" w:eastAsia="en-GB"/>
        </w:rPr>
        <w:t xml:space="preserve"> from </w:t>
      </w:r>
      <w:r w:rsidR="0057116E" w:rsidRPr="00067CC4">
        <w:rPr>
          <w:rFonts w:ascii="Times New Roman" w:eastAsia="Times New Roman" w:hAnsi="Times New Roman" w:cs="Times New Roman"/>
          <w:sz w:val="24"/>
          <w:szCs w:val="24"/>
          <w:lang w:val="en-GB" w:eastAsia="en-GB"/>
        </w:rPr>
        <w:t xml:space="preserve">the </w:t>
      </w:r>
      <w:r w:rsidR="00C15AAC" w:rsidRPr="00067CC4">
        <w:rPr>
          <w:rFonts w:ascii="Times New Roman" w:eastAsia="Times New Roman" w:hAnsi="Times New Roman" w:cs="Times New Roman"/>
          <w:sz w:val="24"/>
          <w:szCs w:val="24"/>
          <w:lang w:val="en-GB" w:eastAsia="en-GB"/>
        </w:rPr>
        <w:t xml:space="preserve">Committee engagements with other relevant stakeholders, thus, as highlighted in the methodology of this report, all relevant reports of the Committee, research, minutes from those engagements are used as the basis for arguing and deliberating some issues for the purpose of </w:t>
      </w:r>
      <w:r w:rsidR="0081729B" w:rsidRPr="00067CC4">
        <w:rPr>
          <w:rFonts w:ascii="Times New Roman" w:eastAsia="Times New Roman" w:hAnsi="Times New Roman" w:cs="Times New Roman"/>
          <w:sz w:val="24"/>
          <w:szCs w:val="24"/>
          <w:lang w:val="en-GB" w:eastAsia="en-GB"/>
        </w:rPr>
        <w:t xml:space="preserve">advocating </w:t>
      </w:r>
      <w:r w:rsidR="00C15AAC" w:rsidRPr="00067CC4">
        <w:rPr>
          <w:rFonts w:ascii="Times New Roman" w:eastAsia="Times New Roman" w:hAnsi="Times New Roman" w:cs="Times New Roman"/>
          <w:sz w:val="24"/>
          <w:szCs w:val="24"/>
          <w:lang w:val="en-GB" w:eastAsia="en-GB"/>
        </w:rPr>
        <w:t>for additional/reduction of funds</w:t>
      </w:r>
      <w:r w:rsidRPr="00067CC4">
        <w:rPr>
          <w:rFonts w:ascii="Times New Roman" w:eastAsia="Times New Roman" w:hAnsi="Times New Roman" w:cs="Times New Roman"/>
          <w:sz w:val="24"/>
          <w:szCs w:val="24"/>
          <w:lang w:val="en-GB" w:eastAsia="en-GB"/>
        </w:rPr>
        <w:t>,</w:t>
      </w:r>
      <w:r w:rsidR="00C15AAC" w:rsidRPr="00067CC4">
        <w:rPr>
          <w:rFonts w:ascii="Times New Roman" w:eastAsia="Times New Roman" w:hAnsi="Times New Roman" w:cs="Times New Roman"/>
          <w:sz w:val="24"/>
          <w:szCs w:val="24"/>
          <w:lang w:val="en-GB" w:eastAsia="en-GB"/>
        </w:rPr>
        <w:t xml:space="preserve"> and in some instances</w:t>
      </w:r>
      <w:r w:rsidRPr="00067CC4">
        <w:rPr>
          <w:rFonts w:ascii="Times New Roman" w:eastAsia="Times New Roman" w:hAnsi="Times New Roman" w:cs="Times New Roman"/>
          <w:sz w:val="24"/>
          <w:szCs w:val="24"/>
          <w:lang w:val="en-GB" w:eastAsia="en-GB"/>
        </w:rPr>
        <w:t>,</w:t>
      </w:r>
      <w:r w:rsidR="00C15AAC" w:rsidRPr="00067CC4">
        <w:rPr>
          <w:rFonts w:ascii="Times New Roman" w:eastAsia="Times New Roman" w:hAnsi="Times New Roman" w:cs="Times New Roman"/>
          <w:sz w:val="24"/>
          <w:szCs w:val="24"/>
          <w:lang w:val="en-GB" w:eastAsia="en-GB"/>
        </w:rPr>
        <w:t xml:space="preserve"> changes in policies governing the Department. Issues raised in those engagements were mostly centred around governance</w:t>
      </w:r>
      <w:r w:rsidR="001342A3" w:rsidRPr="00067CC4">
        <w:rPr>
          <w:rFonts w:ascii="Times New Roman" w:eastAsia="Times New Roman" w:hAnsi="Times New Roman" w:cs="Times New Roman"/>
          <w:sz w:val="24"/>
          <w:szCs w:val="24"/>
          <w:lang w:val="en-GB" w:eastAsia="en-GB"/>
        </w:rPr>
        <w:t>,</w:t>
      </w:r>
      <w:r w:rsidR="00C15AAC" w:rsidRPr="00067CC4">
        <w:rPr>
          <w:rFonts w:ascii="Times New Roman" w:eastAsia="Times New Roman" w:hAnsi="Times New Roman" w:cs="Times New Roman"/>
          <w:sz w:val="24"/>
          <w:szCs w:val="24"/>
          <w:lang w:val="en-GB" w:eastAsia="en-GB"/>
        </w:rPr>
        <w:t xml:space="preserve"> administration and funding. </w:t>
      </w:r>
      <w:r w:rsidR="008E44C6" w:rsidRPr="00067CC4">
        <w:rPr>
          <w:rFonts w:ascii="Times New Roman" w:eastAsia="Times New Roman" w:hAnsi="Times New Roman" w:cs="Times New Roman"/>
          <w:spacing w:val="6"/>
          <w:sz w:val="24"/>
          <w:szCs w:val="24"/>
          <w:lang w:val="en-US" w:eastAsia="en-GB"/>
        </w:rPr>
        <w:t xml:space="preserve"> </w:t>
      </w:r>
      <w:r w:rsidR="00C4560D" w:rsidRPr="00067CC4">
        <w:rPr>
          <w:rFonts w:ascii="Times New Roman" w:hAnsi="Times New Roman" w:cs="Times New Roman"/>
          <w:sz w:val="24"/>
          <w:szCs w:val="24"/>
        </w:rPr>
        <w:t xml:space="preserve">Having reflected on the Department, </w:t>
      </w:r>
      <w:r w:rsidR="00D634E6" w:rsidRPr="00067CC4">
        <w:rPr>
          <w:rFonts w:ascii="Times New Roman" w:eastAsia="GillSansStd-Light" w:hAnsi="Times New Roman" w:cs="Times New Roman"/>
          <w:b/>
          <w:sz w:val="24"/>
          <w:szCs w:val="24"/>
        </w:rPr>
        <w:t>sefa</w:t>
      </w:r>
      <w:r w:rsidR="00D634E6" w:rsidRPr="00067CC4">
        <w:rPr>
          <w:rFonts w:ascii="Times New Roman" w:hAnsi="Times New Roman" w:cs="Times New Roman"/>
          <w:sz w:val="24"/>
          <w:szCs w:val="24"/>
        </w:rPr>
        <w:t xml:space="preserve"> </w:t>
      </w:r>
      <w:r w:rsidR="00C4560D" w:rsidRPr="00067CC4">
        <w:rPr>
          <w:rFonts w:ascii="Times New Roman" w:hAnsi="Times New Roman" w:cs="Times New Roman"/>
          <w:sz w:val="24"/>
          <w:szCs w:val="24"/>
        </w:rPr>
        <w:t xml:space="preserve">and </w:t>
      </w:r>
      <w:r w:rsidR="00397997" w:rsidRPr="00067CC4">
        <w:rPr>
          <w:rFonts w:ascii="Times New Roman" w:hAnsi="Times New Roman" w:cs="Times New Roman"/>
          <w:sz w:val="24"/>
          <w:szCs w:val="24"/>
        </w:rPr>
        <w:t>S</w:t>
      </w:r>
      <w:r w:rsidR="00D634E6" w:rsidRPr="00067CC4">
        <w:rPr>
          <w:rFonts w:ascii="Times New Roman" w:hAnsi="Times New Roman" w:cs="Times New Roman"/>
          <w:sz w:val="24"/>
          <w:szCs w:val="24"/>
        </w:rPr>
        <w:t>eda</w:t>
      </w:r>
      <w:r w:rsidR="00C4560D" w:rsidRPr="00067CC4">
        <w:rPr>
          <w:rFonts w:ascii="Times New Roman" w:hAnsi="Times New Roman" w:cs="Times New Roman"/>
          <w:sz w:val="24"/>
          <w:szCs w:val="24"/>
        </w:rPr>
        <w:t xml:space="preserve"> annual performance plans and budgets for 2017/18 the Portfolio Committee hereby wish to register the following observations and recommendations for consideration by the Department: - </w:t>
      </w:r>
    </w:p>
    <w:p w14:paraId="484B3EA0" w14:textId="77777777" w:rsidR="00480914" w:rsidRPr="00067CC4" w:rsidRDefault="00480914" w:rsidP="00BC2B2F">
      <w:pPr>
        <w:spacing w:line="360" w:lineRule="auto"/>
        <w:contextualSpacing/>
        <w:jc w:val="both"/>
        <w:rPr>
          <w:rFonts w:ascii="Times New Roman" w:hAnsi="Times New Roman" w:cs="Times New Roman"/>
          <w:sz w:val="24"/>
          <w:szCs w:val="24"/>
        </w:rPr>
      </w:pPr>
    </w:p>
    <w:p w14:paraId="185FB1C9" w14:textId="418B2F98" w:rsidR="00741B1D" w:rsidRPr="00067CC4" w:rsidRDefault="00480914" w:rsidP="00BC2B2F">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7.1</w:t>
      </w:r>
      <w:r w:rsidRPr="00067CC4">
        <w:rPr>
          <w:rFonts w:ascii="Times New Roman" w:hAnsi="Times New Roman" w:cs="Times New Roman"/>
          <w:sz w:val="24"/>
          <w:szCs w:val="24"/>
        </w:rPr>
        <w:tab/>
      </w:r>
      <w:r w:rsidR="000041D8" w:rsidRPr="00067CC4">
        <w:rPr>
          <w:rFonts w:ascii="Times New Roman" w:hAnsi="Times New Roman" w:cs="Times New Roman"/>
          <w:sz w:val="24"/>
          <w:szCs w:val="24"/>
        </w:rPr>
        <w:t>In the course of</w:t>
      </w:r>
      <w:r w:rsidRPr="00067CC4">
        <w:rPr>
          <w:rFonts w:ascii="Times New Roman" w:hAnsi="Times New Roman" w:cs="Times New Roman"/>
          <w:sz w:val="24"/>
          <w:szCs w:val="24"/>
        </w:rPr>
        <w:t xml:space="preserve"> the Budget Vote process at the start of 2017, t</w:t>
      </w:r>
      <w:r w:rsidR="00C4560D" w:rsidRPr="00067CC4">
        <w:rPr>
          <w:rFonts w:ascii="Times New Roman" w:hAnsi="Times New Roman" w:cs="Times New Roman"/>
          <w:sz w:val="24"/>
          <w:szCs w:val="24"/>
        </w:rPr>
        <w:t>he Portfolio Committee</w:t>
      </w:r>
      <w:r w:rsidRPr="00067CC4">
        <w:rPr>
          <w:rFonts w:ascii="Times New Roman" w:hAnsi="Times New Roman" w:cs="Times New Roman"/>
          <w:sz w:val="24"/>
          <w:szCs w:val="24"/>
        </w:rPr>
        <w:t xml:space="preserve"> </w:t>
      </w:r>
      <w:r w:rsidR="000041D8" w:rsidRPr="00067CC4">
        <w:rPr>
          <w:rFonts w:ascii="Times New Roman" w:hAnsi="Times New Roman" w:cs="Times New Roman"/>
          <w:sz w:val="24"/>
          <w:szCs w:val="24"/>
        </w:rPr>
        <w:tab/>
      </w:r>
      <w:r w:rsidRPr="00067CC4">
        <w:rPr>
          <w:rFonts w:ascii="Times New Roman" w:hAnsi="Times New Roman" w:cs="Times New Roman"/>
          <w:sz w:val="24"/>
          <w:szCs w:val="24"/>
        </w:rPr>
        <w:t>was</w:t>
      </w:r>
      <w:r w:rsidR="000041D8" w:rsidRPr="00067CC4">
        <w:rPr>
          <w:rFonts w:ascii="Times New Roman" w:hAnsi="Times New Roman" w:cs="Times New Roman"/>
          <w:sz w:val="24"/>
          <w:szCs w:val="24"/>
        </w:rPr>
        <w:t xml:space="preserve"> </w:t>
      </w:r>
      <w:r w:rsidRPr="00067CC4">
        <w:rPr>
          <w:rFonts w:ascii="Times New Roman" w:hAnsi="Times New Roman" w:cs="Times New Roman"/>
          <w:sz w:val="24"/>
          <w:szCs w:val="24"/>
        </w:rPr>
        <w:t>briefed that</w:t>
      </w:r>
      <w:r w:rsidR="000041D8" w:rsidRPr="00067CC4">
        <w:rPr>
          <w:rFonts w:ascii="Times New Roman" w:hAnsi="Times New Roman" w:cs="Times New Roman"/>
          <w:sz w:val="24"/>
          <w:szCs w:val="24"/>
        </w:rPr>
        <w:t>,</w:t>
      </w:r>
      <w:r w:rsidR="00C4560D" w:rsidRPr="00067CC4">
        <w:rPr>
          <w:rFonts w:ascii="Times New Roman" w:hAnsi="Times New Roman" w:cs="Times New Roman"/>
          <w:sz w:val="24"/>
          <w:szCs w:val="24"/>
        </w:rPr>
        <w:t xml:space="preserve"> </w:t>
      </w:r>
      <w:r w:rsidR="000041D8" w:rsidRPr="00067CC4">
        <w:rPr>
          <w:rFonts w:ascii="Times New Roman" w:hAnsi="Times New Roman" w:cs="Times New Roman"/>
          <w:sz w:val="24"/>
          <w:szCs w:val="24"/>
        </w:rPr>
        <w:t xml:space="preserve">during the </w:t>
      </w:r>
      <w:r w:rsidRPr="00067CC4">
        <w:rPr>
          <w:rFonts w:ascii="Times New Roman" w:hAnsi="Times New Roman" w:cs="Times New Roman"/>
          <w:sz w:val="24"/>
          <w:szCs w:val="24"/>
        </w:rPr>
        <w:t xml:space="preserve">DSBD interaction with </w:t>
      </w:r>
      <w:r w:rsidR="00C4560D" w:rsidRPr="00067CC4">
        <w:rPr>
          <w:rFonts w:ascii="Times New Roman" w:hAnsi="Times New Roman" w:cs="Times New Roman"/>
          <w:sz w:val="24"/>
          <w:szCs w:val="24"/>
        </w:rPr>
        <w:t xml:space="preserve">DPME and </w:t>
      </w:r>
      <w:r w:rsidRPr="00067CC4">
        <w:rPr>
          <w:rFonts w:ascii="Times New Roman" w:hAnsi="Times New Roman" w:cs="Times New Roman"/>
          <w:sz w:val="24"/>
          <w:szCs w:val="24"/>
        </w:rPr>
        <w:t xml:space="preserve">National </w:t>
      </w:r>
      <w:r w:rsidR="00C4560D" w:rsidRPr="00067CC4">
        <w:rPr>
          <w:rFonts w:ascii="Times New Roman" w:hAnsi="Times New Roman" w:cs="Times New Roman"/>
          <w:sz w:val="24"/>
          <w:szCs w:val="24"/>
        </w:rPr>
        <w:t>Treasury</w:t>
      </w:r>
      <w:r w:rsidRPr="00067CC4">
        <w:rPr>
          <w:rFonts w:ascii="Times New Roman" w:hAnsi="Times New Roman" w:cs="Times New Roman"/>
          <w:sz w:val="24"/>
          <w:szCs w:val="24"/>
        </w:rPr>
        <w:t xml:space="preserve"> in </w:t>
      </w:r>
      <w:r w:rsidRPr="00067CC4">
        <w:rPr>
          <w:rFonts w:ascii="Times New Roman" w:hAnsi="Times New Roman" w:cs="Times New Roman"/>
          <w:sz w:val="24"/>
          <w:szCs w:val="24"/>
        </w:rPr>
        <w:tab/>
        <w:t xml:space="preserve">November 2016 as regards its APP, </w:t>
      </w:r>
      <w:r w:rsidR="00C4560D" w:rsidRPr="00067CC4">
        <w:rPr>
          <w:rFonts w:ascii="Times New Roman" w:hAnsi="Times New Roman" w:cs="Times New Roman"/>
          <w:sz w:val="24"/>
          <w:szCs w:val="24"/>
        </w:rPr>
        <w:t xml:space="preserve">the Department was </w:t>
      </w:r>
      <w:r w:rsidR="000041D8" w:rsidRPr="00067CC4">
        <w:rPr>
          <w:rFonts w:ascii="Times New Roman" w:hAnsi="Times New Roman" w:cs="Times New Roman"/>
          <w:sz w:val="24"/>
          <w:szCs w:val="24"/>
        </w:rPr>
        <w:t xml:space="preserve">subsequently </w:t>
      </w:r>
      <w:r w:rsidRPr="00067CC4">
        <w:rPr>
          <w:rFonts w:ascii="Times New Roman" w:hAnsi="Times New Roman" w:cs="Times New Roman"/>
          <w:sz w:val="24"/>
          <w:szCs w:val="24"/>
        </w:rPr>
        <w:t>encouraged</w:t>
      </w:r>
      <w:r w:rsidR="00C4560D" w:rsidRPr="00067CC4">
        <w:rPr>
          <w:rFonts w:ascii="Times New Roman" w:hAnsi="Times New Roman" w:cs="Times New Roman"/>
          <w:sz w:val="24"/>
          <w:szCs w:val="24"/>
        </w:rPr>
        <w:t xml:space="preserve"> to</w:t>
      </w:r>
      <w:r w:rsidR="000041D8" w:rsidRPr="00067CC4">
        <w:rPr>
          <w:rFonts w:ascii="Times New Roman" w:hAnsi="Times New Roman" w:cs="Times New Roman"/>
          <w:sz w:val="24"/>
          <w:szCs w:val="24"/>
        </w:rPr>
        <w:tab/>
      </w:r>
      <w:r w:rsidRPr="00067CC4">
        <w:rPr>
          <w:rFonts w:ascii="Times New Roman" w:hAnsi="Times New Roman" w:cs="Times New Roman"/>
          <w:sz w:val="24"/>
          <w:szCs w:val="24"/>
        </w:rPr>
        <w:t>review</w:t>
      </w:r>
      <w:r w:rsidR="00C4560D" w:rsidRPr="00067CC4">
        <w:rPr>
          <w:rFonts w:ascii="Times New Roman" w:hAnsi="Times New Roman" w:cs="Times New Roman"/>
          <w:sz w:val="24"/>
          <w:szCs w:val="24"/>
        </w:rPr>
        <w:t xml:space="preserve"> its 201</w:t>
      </w:r>
      <w:r w:rsidR="007855BE" w:rsidRPr="00067CC4">
        <w:rPr>
          <w:rFonts w:ascii="Times New Roman" w:hAnsi="Times New Roman" w:cs="Times New Roman"/>
          <w:sz w:val="24"/>
          <w:szCs w:val="24"/>
        </w:rPr>
        <w:t>8/19</w:t>
      </w:r>
      <w:r w:rsidR="00C4560D" w:rsidRPr="00067CC4">
        <w:rPr>
          <w:rFonts w:ascii="Times New Roman" w:hAnsi="Times New Roman" w:cs="Times New Roman"/>
          <w:sz w:val="24"/>
          <w:szCs w:val="24"/>
        </w:rPr>
        <w:t xml:space="preserve"> APP to strengthen its oversight</w:t>
      </w:r>
      <w:r w:rsidRPr="00067CC4">
        <w:rPr>
          <w:rFonts w:ascii="Times New Roman" w:hAnsi="Times New Roman" w:cs="Times New Roman"/>
          <w:sz w:val="24"/>
          <w:szCs w:val="24"/>
        </w:rPr>
        <w:t xml:space="preserve"> </w:t>
      </w:r>
      <w:r w:rsidR="00C4560D" w:rsidRPr="00067CC4">
        <w:rPr>
          <w:rFonts w:ascii="Times New Roman" w:hAnsi="Times New Roman" w:cs="Times New Roman"/>
          <w:sz w:val="24"/>
          <w:szCs w:val="24"/>
        </w:rPr>
        <w:t>role over the entities in order to</w:t>
      </w:r>
      <w:r w:rsidR="000041D8" w:rsidRPr="00067CC4">
        <w:rPr>
          <w:rFonts w:ascii="Times New Roman" w:hAnsi="Times New Roman" w:cs="Times New Roman"/>
          <w:sz w:val="24"/>
          <w:szCs w:val="24"/>
        </w:rPr>
        <w:tab/>
      </w:r>
      <w:r w:rsidR="00C4560D" w:rsidRPr="00067CC4">
        <w:rPr>
          <w:rFonts w:ascii="Times New Roman" w:hAnsi="Times New Roman" w:cs="Times New Roman"/>
          <w:sz w:val="24"/>
          <w:szCs w:val="24"/>
        </w:rPr>
        <w:t>reduce</w:t>
      </w:r>
      <w:r w:rsidR="000041D8" w:rsidRPr="00067CC4">
        <w:rPr>
          <w:rFonts w:ascii="Times New Roman" w:hAnsi="Times New Roman" w:cs="Times New Roman"/>
          <w:sz w:val="24"/>
          <w:szCs w:val="24"/>
        </w:rPr>
        <w:t xml:space="preserve"> </w:t>
      </w:r>
      <w:r w:rsidR="00C4560D" w:rsidRPr="00067CC4">
        <w:rPr>
          <w:rFonts w:ascii="Times New Roman" w:hAnsi="Times New Roman" w:cs="Times New Roman"/>
          <w:sz w:val="24"/>
          <w:szCs w:val="24"/>
        </w:rPr>
        <w:t>duplication of functions</w:t>
      </w:r>
      <w:r w:rsidRPr="00067CC4">
        <w:rPr>
          <w:rFonts w:ascii="Times New Roman" w:hAnsi="Times New Roman" w:cs="Times New Roman"/>
          <w:sz w:val="24"/>
          <w:szCs w:val="24"/>
        </w:rPr>
        <w:t>,</w:t>
      </w:r>
      <w:r w:rsidR="00C4560D" w:rsidRPr="00067CC4">
        <w:rPr>
          <w:rFonts w:ascii="Times New Roman" w:hAnsi="Times New Roman" w:cs="Times New Roman"/>
          <w:sz w:val="24"/>
          <w:szCs w:val="24"/>
        </w:rPr>
        <w:t xml:space="preserve"> and to reflect its</w:t>
      </w:r>
      <w:r w:rsidRPr="00067CC4">
        <w:rPr>
          <w:rFonts w:ascii="Times New Roman" w:hAnsi="Times New Roman" w:cs="Times New Roman"/>
          <w:sz w:val="24"/>
          <w:szCs w:val="24"/>
        </w:rPr>
        <w:t xml:space="preserve"> </w:t>
      </w:r>
      <w:r w:rsidR="00C4560D" w:rsidRPr="00067CC4">
        <w:rPr>
          <w:rFonts w:ascii="Times New Roman" w:hAnsi="Times New Roman" w:cs="Times New Roman"/>
          <w:sz w:val="24"/>
          <w:szCs w:val="24"/>
        </w:rPr>
        <w:t>contribution towards the priorities of</w:t>
      </w:r>
      <w:r w:rsidR="000041D8" w:rsidRPr="00067CC4">
        <w:rPr>
          <w:rFonts w:ascii="Times New Roman" w:hAnsi="Times New Roman" w:cs="Times New Roman"/>
          <w:sz w:val="24"/>
          <w:szCs w:val="24"/>
        </w:rPr>
        <w:tab/>
      </w:r>
      <w:r w:rsidR="00C4560D" w:rsidRPr="00067CC4">
        <w:rPr>
          <w:rFonts w:ascii="Times New Roman" w:hAnsi="Times New Roman" w:cs="Times New Roman"/>
          <w:sz w:val="24"/>
          <w:szCs w:val="24"/>
        </w:rPr>
        <w:t>the</w:t>
      </w:r>
      <w:r w:rsidR="000041D8" w:rsidRPr="00067CC4">
        <w:rPr>
          <w:rFonts w:ascii="Times New Roman" w:hAnsi="Times New Roman" w:cs="Times New Roman"/>
          <w:sz w:val="24"/>
          <w:szCs w:val="24"/>
        </w:rPr>
        <w:t xml:space="preserve"> </w:t>
      </w:r>
      <w:r w:rsidR="00C4560D" w:rsidRPr="00067CC4">
        <w:rPr>
          <w:rFonts w:ascii="Times New Roman" w:hAnsi="Times New Roman" w:cs="Times New Roman"/>
          <w:sz w:val="24"/>
          <w:szCs w:val="24"/>
        </w:rPr>
        <w:t xml:space="preserve">economic sector as reflected in 2014 </w:t>
      </w:r>
      <w:r w:rsidRPr="00067CC4">
        <w:rPr>
          <w:rFonts w:ascii="Times New Roman" w:hAnsi="Times New Roman" w:cs="Times New Roman"/>
          <w:sz w:val="24"/>
          <w:szCs w:val="24"/>
        </w:rPr>
        <w:t xml:space="preserve">- </w:t>
      </w:r>
      <w:r w:rsidR="00C4560D" w:rsidRPr="00067CC4">
        <w:rPr>
          <w:rFonts w:ascii="Times New Roman" w:hAnsi="Times New Roman" w:cs="Times New Roman"/>
          <w:sz w:val="24"/>
          <w:szCs w:val="24"/>
        </w:rPr>
        <w:t>2019</w:t>
      </w:r>
      <w:r w:rsidRPr="00067CC4">
        <w:rPr>
          <w:rFonts w:ascii="Times New Roman" w:hAnsi="Times New Roman" w:cs="Times New Roman"/>
          <w:sz w:val="24"/>
          <w:szCs w:val="24"/>
        </w:rPr>
        <w:t xml:space="preserve"> </w:t>
      </w:r>
      <w:r w:rsidR="00C4560D" w:rsidRPr="00067CC4">
        <w:rPr>
          <w:rFonts w:ascii="Times New Roman" w:hAnsi="Times New Roman" w:cs="Times New Roman"/>
          <w:sz w:val="24"/>
          <w:szCs w:val="24"/>
        </w:rPr>
        <w:t xml:space="preserve">MTSF and the NDP. </w:t>
      </w:r>
      <w:r w:rsidR="00F04F29" w:rsidRPr="00067CC4">
        <w:rPr>
          <w:rFonts w:ascii="Times New Roman" w:hAnsi="Times New Roman" w:cs="Times New Roman"/>
          <w:sz w:val="24"/>
          <w:szCs w:val="24"/>
        </w:rPr>
        <w:t>The Committee</w:t>
      </w:r>
      <w:r w:rsidR="00F04F29" w:rsidRPr="00067CC4">
        <w:rPr>
          <w:rFonts w:ascii="Times New Roman" w:hAnsi="Times New Roman" w:cs="Times New Roman"/>
          <w:sz w:val="24"/>
          <w:szCs w:val="24"/>
        </w:rPr>
        <w:tab/>
        <w:t>notes that t</w:t>
      </w:r>
      <w:r w:rsidR="00741B1D" w:rsidRPr="00067CC4">
        <w:rPr>
          <w:rFonts w:ascii="Times New Roman" w:hAnsi="Times New Roman" w:cs="Times New Roman"/>
          <w:sz w:val="24"/>
          <w:szCs w:val="24"/>
        </w:rPr>
        <w:t>he APP has</w:t>
      </w:r>
      <w:r w:rsidR="00F04F29" w:rsidRPr="00067CC4">
        <w:rPr>
          <w:rFonts w:ascii="Times New Roman" w:hAnsi="Times New Roman" w:cs="Times New Roman"/>
          <w:sz w:val="24"/>
          <w:szCs w:val="24"/>
        </w:rPr>
        <w:t xml:space="preserve"> </w:t>
      </w:r>
      <w:r w:rsidR="000041D8" w:rsidRPr="00067CC4">
        <w:rPr>
          <w:rFonts w:ascii="Times New Roman" w:hAnsi="Times New Roman" w:cs="Times New Roman"/>
          <w:sz w:val="24"/>
          <w:szCs w:val="24"/>
        </w:rPr>
        <w:t xml:space="preserve">since been </w:t>
      </w:r>
      <w:r w:rsidR="00CC5471" w:rsidRPr="00067CC4">
        <w:rPr>
          <w:rFonts w:ascii="Times New Roman" w:hAnsi="Times New Roman" w:cs="Times New Roman"/>
          <w:sz w:val="24"/>
          <w:szCs w:val="24"/>
        </w:rPr>
        <w:t>reworked</w:t>
      </w:r>
      <w:r w:rsidR="000041D8" w:rsidRPr="00067CC4">
        <w:rPr>
          <w:rFonts w:ascii="Times New Roman" w:hAnsi="Times New Roman" w:cs="Times New Roman"/>
          <w:sz w:val="24"/>
          <w:szCs w:val="24"/>
        </w:rPr>
        <w:t xml:space="preserve"> although</w:t>
      </w:r>
      <w:r w:rsidR="00CC5471" w:rsidRPr="00067CC4">
        <w:rPr>
          <w:rFonts w:ascii="Times New Roman" w:hAnsi="Times New Roman" w:cs="Times New Roman"/>
          <w:sz w:val="24"/>
          <w:szCs w:val="24"/>
        </w:rPr>
        <w:t xml:space="preserve"> not presented to</w:t>
      </w:r>
      <w:r w:rsidR="00741B1D" w:rsidRPr="00067CC4">
        <w:rPr>
          <w:rFonts w:ascii="Times New Roman" w:hAnsi="Times New Roman" w:cs="Times New Roman"/>
          <w:sz w:val="24"/>
          <w:szCs w:val="24"/>
        </w:rPr>
        <w:t xml:space="preserve"> </w:t>
      </w:r>
      <w:r w:rsidR="00F04F29" w:rsidRPr="00067CC4">
        <w:rPr>
          <w:rFonts w:ascii="Times New Roman" w:hAnsi="Times New Roman" w:cs="Times New Roman"/>
          <w:sz w:val="24"/>
          <w:szCs w:val="24"/>
        </w:rPr>
        <w:t>it</w:t>
      </w:r>
      <w:r w:rsidR="00741B1D" w:rsidRPr="00067CC4">
        <w:rPr>
          <w:rFonts w:ascii="Times New Roman" w:hAnsi="Times New Roman" w:cs="Times New Roman"/>
          <w:sz w:val="24"/>
          <w:szCs w:val="24"/>
        </w:rPr>
        <w:t xml:space="preserve"> yet;</w:t>
      </w:r>
    </w:p>
    <w:p w14:paraId="7FA7E46E" w14:textId="7251E567" w:rsidR="001767D4" w:rsidRPr="00067CC4" w:rsidRDefault="00741B1D" w:rsidP="00BC2B2F">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7.2</w:t>
      </w:r>
      <w:r w:rsidRPr="00067CC4">
        <w:rPr>
          <w:rFonts w:ascii="Times New Roman" w:hAnsi="Times New Roman" w:cs="Times New Roman"/>
          <w:sz w:val="24"/>
          <w:szCs w:val="24"/>
        </w:rPr>
        <w:tab/>
      </w:r>
      <w:r w:rsidR="00CC5471" w:rsidRPr="00067CC4">
        <w:rPr>
          <w:rFonts w:ascii="Times New Roman" w:hAnsi="Times New Roman" w:cs="Times New Roman"/>
          <w:sz w:val="24"/>
          <w:szCs w:val="24"/>
        </w:rPr>
        <w:t xml:space="preserve">The </w:t>
      </w:r>
      <w:r w:rsidR="00C4560D" w:rsidRPr="00067CC4">
        <w:rPr>
          <w:rFonts w:ascii="Times New Roman" w:hAnsi="Times New Roman" w:cs="Times New Roman"/>
          <w:sz w:val="24"/>
          <w:szCs w:val="24"/>
        </w:rPr>
        <w:t>Committee w</w:t>
      </w:r>
      <w:r w:rsidR="00480914" w:rsidRPr="00067CC4">
        <w:rPr>
          <w:rFonts w:ascii="Times New Roman" w:hAnsi="Times New Roman" w:cs="Times New Roman"/>
          <w:sz w:val="24"/>
          <w:szCs w:val="24"/>
        </w:rPr>
        <w:t xml:space="preserve">ishes to reiterate its support of </w:t>
      </w:r>
      <w:r w:rsidR="00C4560D" w:rsidRPr="00067CC4">
        <w:rPr>
          <w:rFonts w:ascii="Times New Roman" w:hAnsi="Times New Roman" w:cs="Times New Roman"/>
          <w:sz w:val="24"/>
          <w:szCs w:val="24"/>
        </w:rPr>
        <w:t>the DPME and Treasury</w:t>
      </w:r>
      <w:r w:rsidR="00480914" w:rsidRPr="00067CC4">
        <w:rPr>
          <w:rFonts w:ascii="Times New Roman" w:hAnsi="Times New Roman" w:cs="Times New Roman"/>
          <w:sz w:val="24"/>
          <w:szCs w:val="24"/>
        </w:rPr>
        <w:t xml:space="preserve"> </w:t>
      </w:r>
      <w:r w:rsidRPr="00067CC4">
        <w:rPr>
          <w:rFonts w:ascii="Times New Roman" w:hAnsi="Times New Roman" w:cs="Times New Roman"/>
          <w:sz w:val="24"/>
          <w:szCs w:val="24"/>
        </w:rPr>
        <w:tab/>
      </w:r>
      <w:r w:rsidR="00480914" w:rsidRPr="00067CC4">
        <w:rPr>
          <w:rFonts w:ascii="Times New Roman" w:hAnsi="Times New Roman" w:cs="Times New Roman"/>
          <w:sz w:val="24"/>
          <w:szCs w:val="24"/>
        </w:rPr>
        <w:t>re</w:t>
      </w:r>
      <w:r w:rsidR="00C4560D" w:rsidRPr="00067CC4">
        <w:rPr>
          <w:rFonts w:ascii="Times New Roman" w:hAnsi="Times New Roman" w:cs="Times New Roman"/>
          <w:sz w:val="24"/>
          <w:szCs w:val="24"/>
        </w:rPr>
        <w:t>commendation</w:t>
      </w:r>
      <w:r w:rsidRPr="00067CC4">
        <w:rPr>
          <w:rFonts w:ascii="Times New Roman" w:hAnsi="Times New Roman" w:cs="Times New Roman"/>
          <w:sz w:val="24"/>
          <w:szCs w:val="24"/>
        </w:rPr>
        <w:t xml:space="preserve"> </w:t>
      </w:r>
      <w:r w:rsidR="00C4560D" w:rsidRPr="00067CC4">
        <w:rPr>
          <w:rFonts w:ascii="Times New Roman" w:hAnsi="Times New Roman" w:cs="Times New Roman"/>
          <w:sz w:val="24"/>
          <w:szCs w:val="24"/>
        </w:rPr>
        <w:t>for the Department to prioritise strengthening of working relationships</w:t>
      </w:r>
      <w:r w:rsidRPr="00067CC4">
        <w:rPr>
          <w:rFonts w:ascii="Times New Roman" w:hAnsi="Times New Roman" w:cs="Times New Roman"/>
          <w:sz w:val="24"/>
          <w:szCs w:val="24"/>
        </w:rPr>
        <w:tab/>
      </w:r>
      <w:r w:rsidR="00C4560D" w:rsidRPr="00067CC4">
        <w:rPr>
          <w:rFonts w:ascii="Times New Roman" w:hAnsi="Times New Roman" w:cs="Times New Roman"/>
          <w:sz w:val="24"/>
          <w:szCs w:val="24"/>
        </w:rPr>
        <w:t>with</w:t>
      </w:r>
      <w:r w:rsidR="001767D4" w:rsidRPr="00067CC4">
        <w:rPr>
          <w:rFonts w:ascii="Times New Roman" w:hAnsi="Times New Roman" w:cs="Times New Roman"/>
          <w:sz w:val="24"/>
          <w:szCs w:val="24"/>
        </w:rPr>
        <w:t xml:space="preserve"> </w:t>
      </w:r>
      <w:r w:rsidR="00C4560D" w:rsidRPr="00067CC4">
        <w:rPr>
          <w:rFonts w:ascii="Times New Roman" w:hAnsi="Times New Roman" w:cs="Times New Roman"/>
          <w:sz w:val="24"/>
          <w:szCs w:val="24"/>
        </w:rPr>
        <w:t>the municipalities and provinces. The Committee is on record having registered</w:t>
      </w:r>
      <w:r w:rsidRPr="00067CC4">
        <w:rPr>
          <w:rFonts w:ascii="Times New Roman" w:hAnsi="Times New Roman" w:cs="Times New Roman"/>
          <w:sz w:val="24"/>
          <w:szCs w:val="24"/>
        </w:rPr>
        <w:tab/>
      </w:r>
      <w:r w:rsidR="00C4560D" w:rsidRPr="00067CC4">
        <w:rPr>
          <w:rFonts w:ascii="Times New Roman" w:hAnsi="Times New Roman" w:cs="Times New Roman"/>
          <w:sz w:val="24"/>
          <w:szCs w:val="24"/>
        </w:rPr>
        <w:t>its</w:t>
      </w:r>
      <w:r w:rsidRPr="00067CC4">
        <w:rPr>
          <w:rFonts w:ascii="Times New Roman" w:hAnsi="Times New Roman" w:cs="Times New Roman"/>
          <w:sz w:val="24"/>
          <w:szCs w:val="24"/>
        </w:rPr>
        <w:t xml:space="preserve"> dissatisfaction</w:t>
      </w:r>
      <w:r w:rsidR="00CC5471" w:rsidRPr="00067CC4">
        <w:rPr>
          <w:rFonts w:ascii="Times New Roman" w:hAnsi="Times New Roman" w:cs="Times New Roman"/>
          <w:sz w:val="24"/>
          <w:szCs w:val="24"/>
        </w:rPr>
        <w:t xml:space="preserve"> tha</w:t>
      </w:r>
      <w:r w:rsidR="00C4560D" w:rsidRPr="00067CC4">
        <w:rPr>
          <w:rFonts w:ascii="Times New Roman" w:hAnsi="Times New Roman" w:cs="Times New Roman"/>
          <w:sz w:val="24"/>
          <w:szCs w:val="24"/>
        </w:rPr>
        <w:t xml:space="preserve">t the duplication of functions and programmes tailored for small </w:t>
      </w:r>
      <w:r w:rsidR="00480914" w:rsidRPr="00067CC4">
        <w:rPr>
          <w:rFonts w:ascii="Times New Roman" w:hAnsi="Times New Roman" w:cs="Times New Roman"/>
          <w:sz w:val="24"/>
          <w:szCs w:val="24"/>
        </w:rPr>
        <w:tab/>
      </w:r>
      <w:r w:rsidR="00C4560D" w:rsidRPr="00067CC4">
        <w:rPr>
          <w:rFonts w:ascii="Times New Roman" w:hAnsi="Times New Roman" w:cs="Times New Roman"/>
          <w:sz w:val="24"/>
          <w:szCs w:val="24"/>
        </w:rPr>
        <w:t xml:space="preserve">businesses is prevalent across the entire government and there is no strategy from </w:t>
      </w:r>
      <w:r w:rsidR="00480914" w:rsidRPr="00067CC4">
        <w:rPr>
          <w:rFonts w:ascii="Times New Roman" w:hAnsi="Times New Roman" w:cs="Times New Roman"/>
          <w:sz w:val="24"/>
          <w:szCs w:val="24"/>
        </w:rPr>
        <w:tab/>
      </w:r>
      <w:r w:rsidR="00C4560D" w:rsidRPr="00067CC4">
        <w:rPr>
          <w:rFonts w:ascii="Times New Roman" w:hAnsi="Times New Roman" w:cs="Times New Roman"/>
          <w:sz w:val="24"/>
          <w:szCs w:val="24"/>
        </w:rPr>
        <w:t xml:space="preserve">DSBD to coordinate these functions and eliminate wasteful duplication of functions and </w:t>
      </w:r>
      <w:r w:rsidR="00480914" w:rsidRPr="00067CC4">
        <w:rPr>
          <w:rFonts w:ascii="Times New Roman" w:hAnsi="Times New Roman" w:cs="Times New Roman"/>
          <w:sz w:val="24"/>
          <w:szCs w:val="24"/>
        </w:rPr>
        <w:tab/>
        <w:t>resources;</w:t>
      </w:r>
    </w:p>
    <w:p w14:paraId="3ABB797B" w14:textId="64951C6E" w:rsidR="001767D4" w:rsidRPr="00067CC4" w:rsidRDefault="0007640B" w:rsidP="00BC2B2F">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7.3</w:t>
      </w:r>
      <w:r w:rsidRPr="00067CC4">
        <w:rPr>
          <w:rFonts w:ascii="Times New Roman" w:hAnsi="Times New Roman" w:cs="Times New Roman"/>
          <w:sz w:val="24"/>
          <w:szCs w:val="24"/>
        </w:rPr>
        <w:tab/>
      </w:r>
      <w:r w:rsidR="001767D4" w:rsidRPr="00067CC4">
        <w:rPr>
          <w:rFonts w:ascii="Times New Roman" w:hAnsi="Times New Roman" w:cs="Times New Roman"/>
          <w:sz w:val="24"/>
          <w:szCs w:val="24"/>
        </w:rPr>
        <w:t xml:space="preserve">The Committee has, over time, observed that mandate overlaps, territorial protection, </w:t>
      </w:r>
      <w:r w:rsidR="001767D4" w:rsidRPr="00067CC4">
        <w:rPr>
          <w:rFonts w:ascii="Times New Roman" w:hAnsi="Times New Roman" w:cs="Times New Roman"/>
          <w:sz w:val="24"/>
          <w:szCs w:val="24"/>
        </w:rPr>
        <w:tab/>
        <w:t xml:space="preserve">duplication of functions and silo mentality within the Departments, from national to local </w:t>
      </w:r>
      <w:r w:rsidR="001767D4" w:rsidRPr="00067CC4">
        <w:rPr>
          <w:rFonts w:ascii="Times New Roman" w:hAnsi="Times New Roman" w:cs="Times New Roman"/>
          <w:sz w:val="24"/>
          <w:szCs w:val="24"/>
        </w:rPr>
        <w:tab/>
        <w:t xml:space="preserve">government level, is a huge problem and contradicts fiscal consolidation initiatives </w:t>
      </w:r>
      <w:r w:rsidR="001767D4" w:rsidRPr="00067CC4">
        <w:rPr>
          <w:rFonts w:ascii="Times New Roman" w:hAnsi="Times New Roman" w:cs="Times New Roman"/>
          <w:sz w:val="24"/>
          <w:szCs w:val="24"/>
        </w:rPr>
        <w:tab/>
        <w:t xml:space="preserve">currently being pursued by government. </w:t>
      </w:r>
      <w:r w:rsidR="00E43E9C" w:rsidRPr="00067CC4">
        <w:rPr>
          <w:rFonts w:ascii="Times New Roman" w:hAnsi="Times New Roman" w:cs="Times New Roman"/>
          <w:sz w:val="24"/>
          <w:szCs w:val="24"/>
        </w:rPr>
        <w:t>A number of</w:t>
      </w:r>
      <w:r w:rsidR="001767D4" w:rsidRPr="00067CC4">
        <w:rPr>
          <w:rFonts w:ascii="Times New Roman" w:hAnsi="Times New Roman" w:cs="Times New Roman"/>
          <w:sz w:val="24"/>
          <w:szCs w:val="24"/>
        </w:rPr>
        <w:t xml:space="preserve"> state Departments still carryout</w:t>
      </w:r>
      <w:r w:rsidR="001767D4" w:rsidRPr="00067CC4">
        <w:rPr>
          <w:rFonts w:ascii="Times New Roman" w:hAnsi="Times New Roman" w:cs="Times New Roman"/>
          <w:sz w:val="24"/>
          <w:szCs w:val="24"/>
        </w:rPr>
        <w:tab/>
        <w:t>functions and provide products and services</w:t>
      </w:r>
      <w:r w:rsidR="00E43E9C" w:rsidRPr="00067CC4">
        <w:rPr>
          <w:rFonts w:ascii="Times New Roman" w:hAnsi="Times New Roman" w:cs="Times New Roman"/>
          <w:sz w:val="24"/>
          <w:szCs w:val="24"/>
        </w:rPr>
        <w:t xml:space="preserve"> </w:t>
      </w:r>
      <w:r w:rsidR="000041D8" w:rsidRPr="00067CC4">
        <w:rPr>
          <w:rFonts w:ascii="Times New Roman" w:hAnsi="Times New Roman" w:cs="Times New Roman"/>
          <w:sz w:val="24"/>
          <w:szCs w:val="24"/>
        </w:rPr>
        <w:t xml:space="preserve">tailored </w:t>
      </w:r>
      <w:r w:rsidR="00BE487B" w:rsidRPr="00067CC4">
        <w:rPr>
          <w:rFonts w:ascii="Times New Roman" w:hAnsi="Times New Roman" w:cs="Times New Roman"/>
          <w:sz w:val="24"/>
          <w:szCs w:val="24"/>
        </w:rPr>
        <w:t>for small business, which every</w:t>
      </w:r>
      <w:r w:rsidR="000041D8" w:rsidRPr="00067CC4">
        <w:rPr>
          <w:rFonts w:ascii="Times New Roman" w:hAnsi="Times New Roman" w:cs="Times New Roman"/>
          <w:sz w:val="24"/>
          <w:szCs w:val="24"/>
        </w:rPr>
        <w:tab/>
      </w:r>
      <w:r w:rsidR="00BE487B" w:rsidRPr="00067CC4">
        <w:rPr>
          <w:rFonts w:ascii="Times New Roman" w:hAnsi="Times New Roman" w:cs="Times New Roman"/>
          <w:sz w:val="24"/>
          <w:szCs w:val="24"/>
        </w:rPr>
        <w:t>so</w:t>
      </w:r>
      <w:r w:rsidR="000041D8" w:rsidRPr="00067CC4">
        <w:rPr>
          <w:rFonts w:ascii="Times New Roman" w:hAnsi="Times New Roman" w:cs="Times New Roman"/>
          <w:sz w:val="24"/>
          <w:szCs w:val="24"/>
        </w:rPr>
        <w:t xml:space="preserve"> </w:t>
      </w:r>
      <w:r w:rsidR="00BE487B" w:rsidRPr="00067CC4">
        <w:rPr>
          <w:rFonts w:ascii="Times New Roman" w:hAnsi="Times New Roman" w:cs="Times New Roman"/>
          <w:sz w:val="24"/>
          <w:szCs w:val="24"/>
        </w:rPr>
        <w:t>often</w:t>
      </w:r>
      <w:r w:rsidR="000041D8" w:rsidRPr="00067CC4">
        <w:rPr>
          <w:rFonts w:ascii="Times New Roman" w:hAnsi="Times New Roman" w:cs="Times New Roman"/>
          <w:sz w:val="24"/>
          <w:szCs w:val="24"/>
        </w:rPr>
        <w:t>,</w:t>
      </w:r>
      <w:r w:rsidR="00BE487B" w:rsidRPr="00067CC4">
        <w:rPr>
          <w:rFonts w:ascii="Times New Roman" w:hAnsi="Times New Roman" w:cs="Times New Roman"/>
          <w:sz w:val="24"/>
          <w:szCs w:val="24"/>
        </w:rPr>
        <w:t xml:space="preserve"> leads to </w:t>
      </w:r>
      <w:r w:rsidR="00E43E9C" w:rsidRPr="00067CC4">
        <w:rPr>
          <w:rFonts w:ascii="Times New Roman" w:hAnsi="Times New Roman" w:cs="Times New Roman"/>
          <w:sz w:val="24"/>
          <w:szCs w:val="24"/>
        </w:rPr>
        <w:t>‘triple dipping’</w:t>
      </w:r>
      <w:r w:rsidR="00BE487B" w:rsidRPr="00067CC4">
        <w:rPr>
          <w:rFonts w:ascii="Times New Roman" w:hAnsi="Times New Roman" w:cs="Times New Roman"/>
          <w:sz w:val="24"/>
          <w:szCs w:val="24"/>
        </w:rPr>
        <w:t xml:space="preserve"> </w:t>
      </w:r>
      <w:r w:rsidR="00E43E9C" w:rsidRPr="00067CC4">
        <w:rPr>
          <w:rFonts w:ascii="Times New Roman" w:hAnsi="Times New Roman" w:cs="Times New Roman"/>
          <w:sz w:val="24"/>
          <w:szCs w:val="24"/>
        </w:rPr>
        <w:t>in the fiscus</w:t>
      </w:r>
      <w:r w:rsidR="001767D4" w:rsidRPr="00067CC4">
        <w:rPr>
          <w:rFonts w:ascii="Times New Roman" w:hAnsi="Times New Roman" w:cs="Times New Roman"/>
          <w:sz w:val="24"/>
          <w:szCs w:val="24"/>
        </w:rPr>
        <w:t>.</w:t>
      </w:r>
      <w:r w:rsidR="00BE487B" w:rsidRPr="00067CC4">
        <w:rPr>
          <w:rFonts w:ascii="Times New Roman" w:hAnsi="Times New Roman" w:cs="Times New Roman"/>
          <w:sz w:val="24"/>
          <w:szCs w:val="24"/>
        </w:rPr>
        <w:t xml:space="preserve"> </w:t>
      </w:r>
      <w:r w:rsidR="001767D4" w:rsidRPr="00067CC4">
        <w:rPr>
          <w:rFonts w:ascii="Times New Roman" w:hAnsi="Times New Roman" w:cs="Times New Roman"/>
          <w:sz w:val="24"/>
          <w:szCs w:val="24"/>
        </w:rPr>
        <w:t>The Committee had in</w:t>
      </w:r>
      <w:r w:rsidR="00BE487B" w:rsidRPr="00067CC4">
        <w:rPr>
          <w:rFonts w:ascii="Times New Roman" w:hAnsi="Times New Roman" w:cs="Times New Roman"/>
          <w:sz w:val="24"/>
          <w:szCs w:val="24"/>
        </w:rPr>
        <w:t xml:space="preserve"> </w:t>
      </w:r>
      <w:r w:rsidR="001767D4" w:rsidRPr="00067CC4">
        <w:rPr>
          <w:rFonts w:ascii="Times New Roman" w:hAnsi="Times New Roman" w:cs="Times New Roman"/>
          <w:sz w:val="24"/>
          <w:szCs w:val="24"/>
        </w:rPr>
        <w:t>the</w:t>
      </w:r>
      <w:r w:rsidR="00BE487B" w:rsidRPr="00067CC4">
        <w:rPr>
          <w:rFonts w:ascii="Times New Roman" w:hAnsi="Times New Roman" w:cs="Times New Roman"/>
          <w:sz w:val="24"/>
          <w:szCs w:val="24"/>
        </w:rPr>
        <w:t xml:space="preserve"> </w:t>
      </w:r>
      <w:r w:rsidR="001767D4" w:rsidRPr="00067CC4">
        <w:rPr>
          <w:rFonts w:ascii="Times New Roman" w:hAnsi="Times New Roman" w:cs="Times New Roman"/>
          <w:sz w:val="24"/>
          <w:szCs w:val="24"/>
        </w:rPr>
        <w:t xml:space="preserve">past </w:t>
      </w:r>
      <w:r w:rsidR="00BE487B" w:rsidRPr="00067CC4">
        <w:rPr>
          <w:rFonts w:ascii="Times New Roman" w:hAnsi="Times New Roman" w:cs="Times New Roman"/>
          <w:sz w:val="24"/>
          <w:szCs w:val="24"/>
        </w:rPr>
        <w:t>requested</w:t>
      </w:r>
      <w:r w:rsidR="000041D8" w:rsidRPr="00067CC4">
        <w:rPr>
          <w:rFonts w:ascii="Times New Roman" w:hAnsi="Times New Roman" w:cs="Times New Roman"/>
          <w:sz w:val="24"/>
          <w:szCs w:val="24"/>
        </w:rPr>
        <w:tab/>
      </w:r>
      <w:r w:rsidR="00BE487B" w:rsidRPr="00067CC4">
        <w:rPr>
          <w:rFonts w:ascii="Times New Roman" w:hAnsi="Times New Roman" w:cs="Times New Roman"/>
          <w:sz w:val="24"/>
          <w:szCs w:val="24"/>
        </w:rPr>
        <w:t>DSBD</w:t>
      </w:r>
      <w:r w:rsidR="001767D4" w:rsidRPr="00067CC4">
        <w:rPr>
          <w:rFonts w:ascii="Times New Roman" w:hAnsi="Times New Roman" w:cs="Times New Roman"/>
          <w:sz w:val="24"/>
          <w:szCs w:val="24"/>
        </w:rPr>
        <w:t xml:space="preserve"> to </w:t>
      </w:r>
      <w:r w:rsidR="000041D8" w:rsidRPr="00067CC4">
        <w:rPr>
          <w:rFonts w:ascii="Times New Roman" w:hAnsi="Times New Roman" w:cs="Times New Roman"/>
          <w:sz w:val="24"/>
          <w:szCs w:val="24"/>
        </w:rPr>
        <w:t>involve</w:t>
      </w:r>
      <w:r w:rsidR="00BE487B" w:rsidRPr="00067CC4">
        <w:rPr>
          <w:rFonts w:ascii="Times New Roman" w:hAnsi="Times New Roman" w:cs="Times New Roman"/>
          <w:sz w:val="24"/>
          <w:szCs w:val="24"/>
        </w:rPr>
        <w:t xml:space="preserve"> </w:t>
      </w:r>
      <w:r w:rsidR="001767D4" w:rsidRPr="00067CC4">
        <w:rPr>
          <w:rFonts w:ascii="Times New Roman" w:hAnsi="Times New Roman" w:cs="Times New Roman"/>
          <w:sz w:val="24"/>
          <w:szCs w:val="24"/>
        </w:rPr>
        <w:t>Treasury and DPME on th</w:t>
      </w:r>
      <w:r w:rsidR="000041D8" w:rsidRPr="00067CC4">
        <w:rPr>
          <w:rFonts w:ascii="Times New Roman" w:hAnsi="Times New Roman" w:cs="Times New Roman"/>
          <w:sz w:val="24"/>
          <w:szCs w:val="24"/>
        </w:rPr>
        <w:t>ese</w:t>
      </w:r>
      <w:r w:rsidR="001767D4" w:rsidRPr="00067CC4">
        <w:rPr>
          <w:rFonts w:ascii="Times New Roman" w:hAnsi="Times New Roman" w:cs="Times New Roman"/>
          <w:sz w:val="24"/>
          <w:szCs w:val="24"/>
        </w:rPr>
        <w:t xml:space="preserve"> </w:t>
      </w:r>
      <w:r w:rsidR="00BE487B" w:rsidRPr="00067CC4">
        <w:rPr>
          <w:rFonts w:ascii="Times New Roman" w:hAnsi="Times New Roman" w:cs="Times New Roman"/>
          <w:sz w:val="24"/>
          <w:szCs w:val="24"/>
        </w:rPr>
        <w:t>and other matters. The Committee</w:t>
      </w:r>
      <w:r w:rsidR="000041D8" w:rsidRPr="00067CC4">
        <w:rPr>
          <w:rFonts w:ascii="Times New Roman" w:hAnsi="Times New Roman" w:cs="Times New Roman"/>
          <w:sz w:val="24"/>
          <w:szCs w:val="24"/>
        </w:rPr>
        <w:tab/>
      </w:r>
      <w:r w:rsidR="001767D4" w:rsidRPr="00067CC4">
        <w:rPr>
          <w:rFonts w:ascii="Times New Roman" w:hAnsi="Times New Roman" w:cs="Times New Roman"/>
          <w:sz w:val="24"/>
          <w:szCs w:val="24"/>
        </w:rPr>
        <w:t>notes</w:t>
      </w:r>
      <w:r w:rsidR="000041D8" w:rsidRPr="00067CC4">
        <w:rPr>
          <w:rFonts w:ascii="Times New Roman" w:hAnsi="Times New Roman" w:cs="Times New Roman"/>
          <w:sz w:val="24"/>
          <w:szCs w:val="24"/>
        </w:rPr>
        <w:t xml:space="preserve"> </w:t>
      </w:r>
      <w:r w:rsidR="001767D4" w:rsidRPr="00067CC4">
        <w:rPr>
          <w:rFonts w:ascii="Times New Roman" w:hAnsi="Times New Roman" w:cs="Times New Roman"/>
          <w:sz w:val="24"/>
          <w:szCs w:val="24"/>
        </w:rPr>
        <w:t>that little progress has been attained</w:t>
      </w:r>
      <w:r w:rsidR="007855BE" w:rsidRPr="00067CC4">
        <w:rPr>
          <w:rFonts w:ascii="Times New Roman" w:hAnsi="Times New Roman" w:cs="Times New Roman"/>
          <w:sz w:val="24"/>
          <w:szCs w:val="24"/>
        </w:rPr>
        <w:t xml:space="preserve"> in this regard</w:t>
      </w:r>
      <w:r w:rsidR="001767D4" w:rsidRPr="00067CC4">
        <w:rPr>
          <w:rFonts w:ascii="Times New Roman" w:hAnsi="Times New Roman" w:cs="Times New Roman"/>
          <w:sz w:val="24"/>
          <w:szCs w:val="24"/>
        </w:rPr>
        <w:t>;</w:t>
      </w:r>
    </w:p>
    <w:p w14:paraId="70B66B81" w14:textId="3EFD9591" w:rsidR="00E21B06" w:rsidRPr="00067CC4" w:rsidRDefault="001767D4" w:rsidP="00BC2B2F">
      <w:pPr>
        <w:autoSpaceDE w:val="0"/>
        <w:autoSpaceDN w:val="0"/>
        <w:adjustRightInd w:val="0"/>
        <w:spacing w:after="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7.</w:t>
      </w:r>
      <w:r w:rsidR="0007640B" w:rsidRPr="00067CC4">
        <w:rPr>
          <w:rFonts w:ascii="Times New Roman" w:hAnsi="Times New Roman" w:cs="Times New Roman"/>
          <w:sz w:val="24"/>
          <w:szCs w:val="24"/>
        </w:rPr>
        <w:t>4</w:t>
      </w:r>
      <w:r w:rsidR="0007640B" w:rsidRPr="00067CC4">
        <w:rPr>
          <w:rFonts w:ascii="Times New Roman" w:hAnsi="Times New Roman" w:cs="Times New Roman"/>
          <w:sz w:val="24"/>
          <w:szCs w:val="24"/>
        </w:rPr>
        <w:tab/>
      </w:r>
      <w:r w:rsidRPr="00067CC4">
        <w:rPr>
          <w:rFonts w:ascii="Times New Roman" w:hAnsi="Times New Roman" w:cs="Times New Roman"/>
          <w:sz w:val="24"/>
          <w:szCs w:val="24"/>
        </w:rPr>
        <w:t xml:space="preserve">Equally, the issue of </w:t>
      </w:r>
      <w:r w:rsidR="00D634E6" w:rsidRPr="00067CC4">
        <w:rPr>
          <w:rFonts w:ascii="Times New Roman" w:eastAsia="GillSansStd-Light" w:hAnsi="Times New Roman" w:cs="Times New Roman"/>
          <w:b/>
          <w:sz w:val="24"/>
          <w:szCs w:val="24"/>
        </w:rPr>
        <w:t>sefa</w:t>
      </w:r>
      <w:r w:rsidR="00D634E6" w:rsidRPr="00067CC4">
        <w:rPr>
          <w:rFonts w:ascii="Times New Roman" w:hAnsi="Times New Roman" w:cs="Times New Roman"/>
          <w:sz w:val="24"/>
          <w:szCs w:val="24"/>
        </w:rPr>
        <w:t xml:space="preserve"> </w:t>
      </w:r>
      <w:r w:rsidRPr="00067CC4">
        <w:rPr>
          <w:rFonts w:ascii="Times New Roman" w:hAnsi="Times New Roman" w:cs="Times New Roman"/>
          <w:sz w:val="24"/>
          <w:szCs w:val="24"/>
        </w:rPr>
        <w:t xml:space="preserve">ownership </w:t>
      </w:r>
      <w:r w:rsidR="00BE487B" w:rsidRPr="00067CC4">
        <w:rPr>
          <w:rFonts w:ascii="Times New Roman" w:hAnsi="Times New Roman" w:cs="Times New Roman"/>
          <w:sz w:val="24"/>
          <w:szCs w:val="24"/>
        </w:rPr>
        <w:t xml:space="preserve">and reporting </w:t>
      </w:r>
      <w:r w:rsidRPr="00067CC4">
        <w:rPr>
          <w:rFonts w:ascii="Times New Roman" w:hAnsi="Times New Roman" w:cs="Times New Roman"/>
          <w:sz w:val="24"/>
          <w:szCs w:val="24"/>
        </w:rPr>
        <w:t xml:space="preserve">remains </w:t>
      </w:r>
      <w:r w:rsidR="0007640B" w:rsidRPr="00067CC4">
        <w:rPr>
          <w:rFonts w:ascii="Times New Roman" w:hAnsi="Times New Roman" w:cs="Times New Roman"/>
          <w:sz w:val="24"/>
          <w:szCs w:val="24"/>
        </w:rPr>
        <w:t>a major</w:t>
      </w:r>
      <w:r w:rsidRPr="00067CC4">
        <w:rPr>
          <w:rFonts w:ascii="Times New Roman" w:hAnsi="Times New Roman" w:cs="Times New Roman"/>
          <w:sz w:val="24"/>
          <w:szCs w:val="24"/>
        </w:rPr>
        <w:t xml:space="preserve"> concern </w:t>
      </w:r>
      <w:r w:rsidR="0007640B" w:rsidRPr="00067CC4">
        <w:rPr>
          <w:rFonts w:ascii="Times New Roman" w:hAnsi="Times New Roman" w:cs="Times New Roman"/>
          <w:sz w:val="24"/>
          <w:szCs w:val="24"/>
        </w:rPr>
        <w:t xml:space="preserve">for </w:t>
      </w:r>
      <w:r w:rsidRPr="00067CC4">
        <w:rPr>
          <w:rFonts w:ascii="Times New Roman" w:hAnsi="Times New Roman" w:cs="Times New Roman"/>
          <w:sz w:val="24"/>
          <w:szCs w:val="24"/>
        </w:rPr>
        <w:t xml:space="preserve">the </w:t>
      </w:r>
      <w:r w:rsidR="0007640B" w:rsidRPr="00067CC4">
        <w:rPr>
          <w:rFonts w:ascii="Times New Roman" w:hAnsi="Times New Roman" w:cs="Times New Roman"/>
          <w:sz w:val="24"/>
          <w:szCs w:val="24"/>
        </w:rPr>
        <w:tab/>
      </w:r>
      <w:r w:rsidRPr="00067CC4">
        <w:rPr>
          <w:rFonts w:ascii="Times New Roman" w:hAnsi="Times New Roman" w:cs="Times New Roman"/>
          <w:sz w:val="24"/>
          <w:szCs w:val="24"/>
        </w:rPr>
        <w:t>Committee</w:t>
      </w:r>
      <w:r w:rsidR="00BE487B" w:rsidRPr="00067CC4">
        <w:rPr>
          <w:rFonts w:ascii="Times New Roman" w:hAnsi="Times New Roman" w:cs="Times New Roman"/>
          <w:sz w:val="24"/>
          <w:szCs w:val="24"/>
        </w:rPr>
        <w:t xml:space="preserve"> </w:t>
      </w:r>
      <w:r w:rsidRPr="00067CC4">
        <w:rPr>
          <w:rFonts w:ascii="Times New Roman" w:hAnsi="Times New Roman" w:cs="Times New Roman"/>
          <w:sz w:val="24"/>
          <w:szCs w:val="24"/>
        </w:rPr>
        <w:t xml:space="preserve">as </w:t>
      </w:r>
      <w:r w:rsidR="00BE487B" w:rsidRPr="00067CC4">
        <w:rPr>
          <w:rFonts w:ascii="Times New Roman" w:hAnsi="Times New Roman" w:cs="Times New Roman"/>
          <w:sz w:val="24"/>
          <w:szCs w:val="24"/>
        </w:rPr>
        <w:t xml:space="preserve">all of </w:t>
      </w:r>
      <w:r w:rsidRPr="00067CC4">
        <w:rPr>
          <w:rFonts w:ascii="Times New Roman" w:hAnsi="Times New Roman" w:cs="Times New Roman"/>
          <w:sz w:val="24"/>
          <w:szCs w:val="24"/>
        </w:rPr>
        <w:t>its budget allocation is s</w:t>
      </w:r>
      <w:r w:rsidR="00BE487B" w:rsidRPr="00067CC4">
        <w:rPr>
          <w:rFonts w:ascii="Times New Roman" w:hAnsi="Times New Roman" w:cs="Times New Roman"/>
          <w:sz w:val="24"/>
          <w:szCs w:val="24"/>
        </w:rPr>
        <w:t xml:space="preserve">till </w:t>
      </w:r>
      <w:r w:rsidRPr="00067CC4">
        <w:rPr>
          <w:rFonts w:ascii="Times New Roman" w:hAnsi="Times New Roman" w:cs="Times New Roman"/>
          <w:sz w:val="24"/>
          <w:szCs w:val="24"/>
        </w:rPr>
        <w:t>handled by EDD and therefore sits</w:t>
      </w:r>
      <w:r w:rsidR="00BE487B" w:rsidRPr="00067CC4">
        <w:rPr>
          <w:rFonts w:ascii="Times New Roman" w:hAnsi="Times New Roman" w:cs="Times New Roman"/>
          <w:sz w:val="24"/>
          <w:szCs w:val="24"/>
        </w:rPr>
        <w:tab/>
      </w:r>
      <w:r w:rsidR="00852E5D" w:rsidRPr="00067CC4">
        <w:rPr>
          <w:rFonts w:ascii="Times New Roman" w:hAnsi="Times New Roman" w:cs="Times New Roman"/>
          <w:sz w:val="24"/>
          <w:szCs w:val="24"/>
        </w:rPr>
        <w:t xml:space="preserve"> </w:t>
      </w:r>
      <w:r w:rsidRPr="00067CC4">
        <w:rPr>
          <w:rFonts w:ascii="Times New Roman" w:hAnsi="Times New Roman" w:cs="Times New Roman"/>
          <w:sz w:val="24"/>
          <w:szCs w:val="24"/>
        </w:rPr>
        <w:t>on</w:t>
      </w:r>
      <w:r w:rsidR="0007640B" w:rsidRPr="00067CC4">
        <w:rPr>
          <w:rFonts w:ascii="Times New Roman" w:hAnsi="Times New Roman" w:cs="Times New Roman"/>
          <w:sz w:val="24"/>
          <w:szCs w:val="24"/>
        </w:rPr>
        <w:tab/>
      </w:r>
      <w:r w:rsidRPr="00067CC4">
        <w:rPr>
          <w:rFonts w:ascii="Times New Roman" w:hAnsi="Times New Roman" w:cs="Times New Roman"/>
          <w:sz w:val="24"/>
          <w:szCs w:val="24"/>
        </w:rPr>
        <w:t xml:space="preserve">vote 25. </w:t>
      </w:r>
      <w:r w:rsidR="00BE487B" w:rsidRPr="00067CC4">
        <w:rPr>
          <w:rFonts w:ascii="Times New Roman" w:hAnsi="Times New Roman" w:cs="Times New Roman"/>
          <w:sz w:val="24"/>
          <w:szCs w:val="24"/>
        </w:rPr>
        <w:t>This is an untenable situation and frequently causes</w:t>
      </w:r>
      <w:r w:rsidRPr="00067CC4">
        <w:rPr>
          <w:rFonts w:ascii="Times New Roman" w:hAnsi="Times New Roman" w:cs="Times New Roman"/>
          <w:sz w:val="24"/>
          <w:szCs w:val="24"/>
        </w:rPr>
        <w:t xml:space="preserve"> </w:t>
      </w:r>
      <w:r w:rsidR="00BE487B" w:rsidRPr="00067CC4">
        <w:rPr>
          <w:rFonts w:ascii="Times New Roman" w:hAnsi="Times New Roman" w:cs="Times New Roman"/>
          <w:sz w:val="24"/>
          <w:szCs w:val="24"/>
        </w:rPr>
        <w:t>needless</w:t>
      </w:r>
      <w:r w:rsidRPr="00067CC4">
        <w:rPr>
          <w:rFonts w:ascii="Times New Roman" w:hAnsi="Times New Roman" w:cs="Times New Roman"/>
          <w:sz w:val="24"/>
          <w:szCs w:val="24"/>
        </w:rPr>
        <w:t xml:space="preserve"> confusion</w:t>
      </w:r>
      <w:r w:rsidR="00BE487B" w:rsidRPr="00067CC4">
        <w:rPr>
          <w:rFonts w:ascii="Times New Roman" w:hAnsi="Times New Roman" w:cs="Times New Roman"/>
          <w:sz w:val="24"/>
          <w:szCs w:val="24"/>
        </w:rPr>
        <w:tab/>
      </w:r>
      <w:r w:rsidRPr="00067CC4">
        <w:rPr>
          <w:rFonts w:ascii="Times New Roman" w:hAnsi="Times New Roman" w:cs="Times New Roman"/>
          <w:sz w:val="24"/>
          <w:szCs w:val="24"/>
        </w:rPr>
        <w:t>and</w:t>
      </w:r>
      <w:r w:rsidR="0007640B" w:rsidRPr="00067CC4">
        <w:rPr>
          <w:rFonts w:ascii="Times New Roman" w:hAnsi="Times New Roman" w:cs="Times New Roman"/>
          <w:sz w:val="24"/>
          <w:szCs w:val="24"/>
        </w:rPr>
        <w:tab/>
      </w:r>
      <w:r w:rsidRPr="00067CC4">
        <w:rPr>
          <w:rFonts w:ascii="Times New Roman" w:hAnsi="Times New Roman" w:cs="Times New Roman"/>
          <w:sz w:val="24"/>
          <w:szCs w:val="24"/>
        </w:rPr>
        <w:t>duplication of functions as</w:t>
      </w:r>
      <w:r w:rsidR="0007640B" w:rsidRPr="00067CC4">
        <w:rPr>
          <w:rFonts w:ascii="Times New Roman" w:hAnsi="Times New Roman" w:cs="Times New Roman"/>
          <w:sz w:val="24"/>
          <w:szCs w:val="24"/>
        </w:rPr>
        <w:t xml:space="preserve"> </w:t>
      </w:r>
      <w:r w:rsidRPr="00067CC4">
        <w:rPr>
          <w:rFonts w:ascii="Times New Roman" w:hAnsi="Times New Roman" w:cs="Times New Roman"/>
          <w:sz w:val="24"/>
          <w:szCs w:val="24"/>
        </w:rPr>
        <w:t>EDD itself has</w:t>
      </w:r>
      <w:r w:rsidR="00BE487B" w:rsidRPr="00067CC4">
        <w:rPr>
          <w:rFonts w:ascii="Times New Roman" w:hAnsi="Times New Roman" w:cs="Times New Roman"/>
          <w:sz w:val="24"/>
          <w:szCs w:val="24"/>
        </w:rPr>
        <w:t xml:space="preserve"> </w:t>
      </w:r>
      <w:r w:rsidRPr="00067CC4">
        <w:rPr>
          <w:rFonts w:ascii="Times New Roman" w:hAnsi="Times New Roman" w:cs="Times New Roman"/>
          <w:sz w:val="24"/>
          <w:szCs w:val="24"/>
        </w:rPr>
        <w:t>strategic objectives</w:t>
      </w:r>
      <w:r w:rsidR="00BE487B" w:rsidRPr="00067CC4">
        <w:rPr>
          <w:rFonts w:ascii="Times New Roman" w:hAnsi="Times New Roman" w:cs="Times New Roman"/>
          <w:sz w:val="24"/>
          <w:szCs w:val="24"/>
        </w:rPr>
        <w:t xml:space="preserve"> exactly similar to</w:t>
      </w:r>
      <w:r w:rsidR="00BE487B" w:rsidRPr="00067CC4">
        <w:rPr>
          <w:rFonts w:ascii="Times New Roman" w:hAnsi="Times New Roman" w:cs="Times New Roman"/>
          <w:sz w:val="24"/>
          <w:szCs w:val="24"/>
        </w:rPr>
        <w:tab/>
        <w:t xml:space="preserve">DSBD i.e. </w:t>
      </w:r>
      <w:r w:rsidRPr="00067CC4">
        <w:rPr>
          <w:rFonts w:ascii="Times New Roman" w:hAnsi="Times New Roman" w:cs="Times New Roman"/>
          <w:sz w:val="24"/>
          <w:szCs w:val="24"/>
        </w:rPr>
        <w:t>develop</w:t>
      </w:r>
      <w:r w:rsidR="00BE487B" w:rsidRPr="00067CC4">
        <w:rPr>
          <w:rFonts w:ascii="Times New Roman" w:hAnsi="Times New Roman" w:cs="Times New Roman"/>
          <w:sz w:val="24"/>
          <w:szCs w:val="24"/>
        </w:rPr>
        <w:t>ment of</w:t>
      </w:r>
      <w:r w:rsidRPr="00067CC4">
        <w:rPr>
          <w:rFonts w:ascii="Times New Roman" w:hAnsi="Times New Roman" w:cs="Times New Roman"/>
          <w:sz w:val="24"/>
          <w:szCs w:val="24"/>
        </w:rPr>
        <w:t xml:space="preserve"> township economies;</w:t>
      </w:r>
      <w:r w:rsidR="00E21B06" w:rsidRPr="00067CC4">
        <w:rPr>
          <w:rFonts w:ascii="Times New Roman" w:hAnsi="Times New Roman" w:cs="Times New Roman"/>
          <w:sz w:val="24"/>
          <w:szCs w:val="24"/>
        </w:rPr>
        <w:t xml:space="preserve"> </w:t>
      </w:r>
    </w:p>
    <w:p w14:paraId="7C25C5A4" w14:textId="2F1160B1" w:rsidR="00E21B06" w:rsidRPr="00067CC4" w:rsidRDefault="00E21B06" w:rsidP="00BC2B2F">
      <w:pPr>
        <w:autoSpaceDE w:val="0"/>
        <w:autoSpaceDN w:val="0"/>
        <w:adjustRightInd w:val="0"/>
        <w:spacing w:after="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7.5</w:t>
      </w:r>
      <w:r w:rsidRPr="00067CC4">
        <w:rPr>
          <w:rFonts w:ascii="Times New Roman" w:hAnsi="Times New Roman" w:cs="Times New Roman"/>
          <w:sz w:val="24"/>
          <w:szCs w:val="24"/>
        </w:rPr>
        <w:tab/>
      </w:r>
      <w:r w:rsidR="00D634E6" w:rsidRPr="00067CC4">
        <w:rPr>
          <w:rFonts w:ascii="Times New Roman" w:eastAsia="GillSansStd-Light" w:hAnsi="Times New Roman" w:cs="Times New Roman"/>
          <w:b/>
          <w:sz w:val="24"/>
          <w:szCs w:val="24"/>
        </w:rPr>
        <w:t>sefa</w:t>
      </w:r>
      <w:r w:rsidR="00D634E6" w:rsidRPr="00067CC4">
        <w:rPr>
          <w:rFonts w:ascii="Times New Roman" w:hAnsi="Times New Roman" w:cs="Times New Roman"/>
          <w:sz w:val="24"/>
          <w:szCs w:val="24"/>
        </w:rPr>
        <w:t xml:space="preserve"> </w:t>
      </w:r>
      <w:r w:rsidRPr="00067CC4">
        <w:rPr>
          <w:rFonts w:ascii="Times New Roman" w:hAnsi="Times New Roman" w:cs="Times New Roman"/>
          <w:sz w:val="24"/>
          <w:szCs w:val="24"/>
        </w:rPr>
        <w:t>incorporation obfuscates DSBD mandate of exercising oversight responsibility.</w:t>
      </w:r>
      <w:r w:rsidRPr="00067CC4">
        <w:rPr>
          <w:rFonts w:ascii="Times New Roman" w:hAnsi="Times New Roman" w:cs="Times New Roman"/>
          <w:sz w:val="24"/>
          <w:szCs w:val="24"/>
        </w:rPr>
        <w:tab/>
        <w:t>In terms of th</w:t>
      </w:r>
      <w:r w:rsidR="007855BE" w:rsidRPr="00067CC4">
        <w:rPr>
          <w:rFonts w:ascii="Times New Roman" w:hAnsi="Times New Roman" w:cs="Times New Roman"/>
          <w:sz w:val="24"/>
          <w:szCs w:val="24"/>
        </w:rPr>
        <w:t xml:space="preserve">e Public Finance Management Act, </w:t>
      </w:r>
      <w:r w:rsidRPr="00067CC4">
        <w:rPr>
          <w:rFonts w:ascii="Times New Roman" w:hAnsi="Times New Roman" w:cs="Times New Roman"/>
          <w:sz w:val="24"/>
          <w:szCs w:val="24"/>
        </w:rPr>
        <w:t xml:space="preserve">unlike </w:t>
      </w:r>
      <w:r w:rsidR="00397997" w:rsidRPr="00067CC4">
        <w:rPr>
          <w:rFonts w:ascii="Times New Roman" w:hAnsi="Times New Roman" w:cs="Times New Roman"/>
          <w:sz w:val="24"/>
          <w:szCs w:val="24"/>
        </w:rPr>
        <w:t>SEDA</w:t>
      </w:r>
      <w:r w:rsidRPr="00067CC4">
        <w:rPr>
          <w:rFonts w:ascii="Times New Roman" w:hAnsi="Times New Roman" w:cs="Times New Roman"/>
          <w:sz w:val="24"/>
          <w:szCs w:val="24"/>
        </w:rPr>
        <w:t xml:space="preserve">, </w:t>
      </w:r>
      <w:r w:rsidR="00D634E6" w:rsidRPr="00067CC4">
        <w:rPr>
          <w:rFonts w:ascii="Times New Roman" w:eastAsia="GillSansStd-Light" w:hAnsi="Times New Roman" w:cs="Times New Roman"/>
          <w:b/>
          <w:sz w:val="24"/>
          <w:szCs w:val="24"/>
        </w:rPr>
        <w:t>sefa</w:t>
      </w:r>
      <w:r w:rsidR="00D634E6" w:rsidRPr="00067CC4">
        <w:rPr>
          <w:rFonts w:ascii="Times New Roman" w:hAnsi="Times New Roman" w:cs="Times New Roman"/>
          <w:sz w:val="24"/>
          <w:szCs w:val="24"/>
        </w:rPr>
        <w:t xml:space="preserve"> </w:t>
      </w:r>
      <w:r w:rsidRPr="00067CC4">
        <w:rPr>
          <w:rFonts w:ascii="Times New Roman" w:hAnsi="Times New Roman" w:cs="Times New Roman"/>
          <w:sz w:val="24"/>
          <w:szCs w:val="24"/>
        </w:rPr>
        <w:t>is not</w:t>
      </w:r>
      <w:r w:rsidRPr="00067CC4">
        <w:rPr>
          <w:rFonts w:ascii="Times New Roman" w:hAnsi="Times New Roman" w:cs="Times New Roman"/>
          <w:sz w:val="24"/>
          <w:szCs w:val="24"/>
        </w:rPr>
        <w:tab/>
        <w:t>a schedule</w:t>
      </w:r>
      <w:r w:rsidR="007855BE" w:rsidRPr="00067CC4">
        <w:rPr>
          <w:rFonts w:ascii="Times New Roman" w:hAnsi="Times New Roman" w:cs="Times New Roman"/>
          <w:sz w:val="24"/>
          <w:szCs w:val="24"/>
        </w:rPr>
        <w:tab/>
      </w:r>
      <w:r w:rsidRPr="00067CC4">
        <w:rPr>
          <w:rFonts w:ascii="Times New Roman" w:hAnsi="Times New Roman" w:cs="Times New Roman"/>
          <w:sz w:val="24"/>
          <w:szCs w:val="24"/>
        </w:rPr>
        <w:t>3 entity but a schedule 2, taking a cue from i</w:t>
      </w:r>
      <w:r w:rsidR="007855BE" w:rsidRPr="00067CC4">
        <w:rPr>
          <w:rFonts w:ascii="Times New Roman" w:hAnsi="Times New Roman" w:cs="Times New Roman"/>
          <w:sz w:val="24"/>
          <w:szCs w:val="24"/>
        </w:rPr>
        <w:t>t</w:t>
      </w:r>
      <w:r w:rsidR="00F17248" w:rsidRPr="00067CC4">
        <w:rPr>
          <w:rFonts w:ascii="Times New Roman" w:hAnsi="Times New Roman" w:cs="Times New Roman"/>
          <w:sz w:val="24"/>
          <w:szCs w:val="24"/>
        </w:rPr>
        <w:t xml:space="preserve">s parent company IDC. The PFMA </w:t>
      </w:r>
      <w:r w:rsidRPr="00067CC4">
        <w:rPr>
          <w:rFonts w:ascii="Times New Roman" w:hAnsi="Times New Roman" w:cs="Times New Roman"/>
          <w:sz w:val="24"/>
          <w:szCs w:val="24"/>
        </w:rPr>
        <w:t>states</w:t>
      </w:r>
      <w:r w:rsidR="00F17248" w:rsidRPr="00067CC4">
        <w:rPr>
          <w:rFonts w:ascii="Times New Roman" w:hAnsi="Times New Roman" w:cs="Times New Roman"/>
          <w:sz w:val="24"/>
          <w:szCs w:val="24"/>
        </w:rPr>
        <w:tab/>
      </w:r>
      <w:r w:rsidRPr="00067CC4">
        <w:rPr>
          <w:rFonts w:ascii="Times New Roman" w:hAnsi="Times New Roman" w:cs="Times New Roman"/>
          <w:sz w:val="24"/>
          <w:szCs w:val="24"/>
        </w:rPr>
        <w:t>that subsidiaries of all the public entities/SOEs l</w:t>
      </w:r>
      <w:r w:rsidR="00F17248" w:rsidRPr="00067CC4">
        <w:rPr>
          <w:rFonts w:ascii="Times New Roman" w:hAnsi="Times New Roman" w:cs="Times New Roman"/>
          <w:sz w:val="24"/>
          <w:szCs w:val="24"/>
        </w:rPr>
        <w:t>isted therein (‘schedules’) are</w:t>
      </w:r>
      <w:r w:rsidR="00F17248" w:rsidRPr="00067CC4">
        <w:rPr>
          <w:rFonts w:ascii="Times New Roman" w:hAnsi="Times New Roman" w:cs="Times New Roman"/>
          <w:sz w:val="24"/>
          <w:szCs w:val="24"/>
        </w:rPr>
        <w:tab/>
      </w:r>
      <w:r w:rsidRPr="00067CC4">
        <w:rPr>
          <w:rFonts w:ascii="Times New Roman" w:hAnsi="Times New Roman" w:cs="Times New Roman"/>
          <w:sz w:val="24"/>
          <w:szCs w:val="24"/>
        </w:rPr>
        <w:t>automatically also categorised under the same schedule as their parent entities,</w:t>
      </w:r>
      <w:r w:rsidRPr="00067CC4">
        <w:rPr>
          <w:rFonts w:ascii="Times New Roman" w:hAnsi="Times New Roman" w:cs="Times New Roman"/>
          <w:sz w:val="24"/>
          <w:szCs w:val="24"/>
        </w:rPr>
        <w:tab/>
        <w:t>irrespective of the corporate form or type of that subsidiary relative to that of its parent</w:t>
      </w:r>
      <w:r w:rsidR="00315BDB" w:rsidRPr="00067CC4">
        <w:rPr>
          <w:rFonts w:ascii="Times New Roman" w:hAnsi="Times New Roman" w:cs="Times New Roman"/>
          <w:sz w:val="24"/>
          <w:szCs w:val="24"/>
        </w:rPr>
        <w:tab/>
      </w:r>
      <w:r w:rsidRPr="00067CC4">
        <w:rPr>
          <w:rFonts w:ascii="Times New Roman" w:hAnsi="Times New Roman" w:cs="Times New Roman"/>
          <w:sz w:val="24"/>
          <w:szCs w:val="24"/>
        </w:rPr>
        <w:t xml:space="preserve">entity, a case </w:t>
      </w:r>
      <w:r w:rsidR="00315BDB" w:rsidRPr="00067CC4">
        <w:rPr>
          <w:rFonts w:ascii="Times New Roman" w:hAnsi="Times New Roman" w:cs="Times New Roman"/>
          <w:sz w:val="24"/>
          <w:szCs w:val="24"/>
        </w:rPr>
        <w:t xml:space="preserve">in point </w:t>
      </w:r>
      <w:r w:rsidRPr="00067CC4">
        <w:rPr>
          <w:rFonts w:ascii="Times New Roman" w:hAnsi="Times New Roman" w:cs="Times New Roman"/>
          <w:sz w:val="24"/>
          <w:szCs w:val="24"/>
        </w:rPr>
        <w:t xml:space="preserve">with </w:t>
      </w:r>
      <w:r w:rsidR="00D634E6" w:rsidRPr="00067CC4">
        <w:rPr>
          <w:rFonts w:ascii="Times New Roman" w:eastAsia="GillSansStd-Light" w:hAnsi="Times New Roman" w:cs="Times New Roman"/>
          <w:b/>
          <w:sz w:val="24"/>
          <w:szCs w:val="24"/>
        </w:rPr>
        <w:t>sefa</w:t>
      </w:r>
      <w:r w:rsidR="00D634E6" w:rsidRPr="00067CC4">
        <w:rPr>
          <w:rFonts w:ascii="Times New Roman" w:hAnsi="Times New Roman" w:cs="Times New Roman"/>
          <w:sz w:val="24"/>
          <w:szCs w:val="24"/>
        </w:rPr>
        <w:t xml:space="preserve"> </w:t>
      </w:r>
      <w:r w:rsidRPr="00067CC4">
        <w:rPr>
          <w:rFonts w:ascii="Times New Roman" w:hAnsi="Times New Roman" w:cs="Times New Roman"/>
          <w:sz w:val="24"/>
          <w:szCs w:val="24"/>
        </w:rPr>
        <w:t>and IDC</w:t>
      </w:r>
      <w:r w:rsidR="00315BDB" w:rsidRPr="00067CC4">
        <w:rPr>
          <w:rFonts w:ascii="Times New Roman" w:hAnsi="Times New Roman" w:cs="Times New Roman"/>
          <w:sz w:val="24"/>
          <w:szCs w:val="24"/>
        </w:rPr>
        <w:t xml:space="preserve">. </w:t>
      </w:r>
      <w:r w:rsidRPr="00067CC4">
        <w:rPr>
          <w:rFonts w:ascii="Times New Roman" w:hAnsi="Times New Roman" w:cs="Times New Roman"/>
          <w:sz w:val="24"/>
          <w:szCs w:val="24"/>
        </w:rPr>
        <w:t xml:space="preserve">Furthermore, </w:t>
      </w:r>
      <w:r w:rsidR="00D634E6" w:rsidRPr="00067CC4">
        <w:rPr>
          <w:rFonts w:ascii="Times New Roman" w:eastAsia="GillSansStd-Light" w:hAnsi="Times New Roman" w:cs="Times New Roman"/>
          <w:b/>
          <w:sz w:val="24"/>
          <w:szCs w:val="24"/>
        </w:rPr>
        <w:t>sefa</w:t>
      </w:r>
      <w:r w:rsidR="00D634E6" w:rsidRPr="00067CC4">
        <w:rPr>
          <w:rFonts w:ascii="Times New Roman" w:hAnsi="Times New Roman" w:cs="Times New Roman"/>
          <w:sz w:val="24"/>
          <w:szCs w:val="24"/>
        </w:rPr>
        <w:t xml:space="preserve"> </w:t>
      </w:r>
      <w:r w:rsidRPr="00067CC4">
        <w:rPr>
          <w:rFonts w:ascii="Times New Roman" w:hAnsi="Times New Roman" w:cs="Times New Roman"/>
          <w:sz w:val="24"/>
          <w:szCs w:val="24"/>
        </w:rPr>
        <w:t xml:space="preserve">has </w:t>
      </w:r>
      <w:r w:rsidR="00315BDB" w:rsidRPr="00067CC4">
        <w:rPr>
          <w:rFonts w:ascii="Times New Roman" w:hAnsi="Times New Roman" w:cs="Times New Roman"/>
          <w:sz w:val="24"/>
          <w:szCs w:val="24"/>
        </w:rPr>
        <w:t>six (6)</w:t>
      </w:r>
      <w:r w:rsidRPr="00067CC4">
        <w:rPr>
          <w:rFonts w:ascii="Times New Roman" w:hAnsi="Times New Roman" w:cs="Times New Roman"/>
          <w:sz w:val="24"/>
          <w:szCs w:val="24"/>
        </w:rPr>
        <w:t xml:space="preserve"> subsidiaries</w:t>
      </w:r>
      <w:r w:rsidR="00315BDB" w:rsidRPr="00067CC4">
        <w:rPr>
          <w:rFonts w:ascii="Times New Roman" w:hAnsi="Times New Roman" w:cs="Times New Roman"/>
          <w:sz w:val="24"/>
          <w:szCs w:val="24"/>
        </w:rPr>
        <w:tab/>
      </w:r>
      <w:r w:rsidRPr="00067CC4">
        <w:rPr>
          <w:rFonts w:ascii="Times New Roman" w:hAnsi="Times New Roman" w:cs="Times New Roman"/>
          <w:sz w:val="24"/>
          <w:szCs w:val="24"/>
        </w:rPr>
        <w:t>accountable to it,</w:t>
      </w:r>
      <w:r w:rsidR="00315BDB" w:rsidRPr="00067CC4">
        <w:rPr>
          <w:rFonts w:ascii="Times New Roman" w:hAnsi="Times New Roman" w:cs="Times New Roman"/>
          <w:sz w:val="24"/>
          <w:szCs w:val="24"/>
        </w:rPr>
        <w:t xml:space="preserve"> </w:t>
      </w:r>
      <w:r w:rsidRPr="00067CC4">
        <w:rPr>
          <w:rFonts w:ascii="Times New Roman" w:hAnsi="Times New Roman" w:cs="Times New Roman"/>
          <w:sz w:val="24"/>
          <w:szCs w:val="24"/>
        </w:rPr>
        <w:t>including non-profit</w:t>
      </w:r>
      <w:r w:rsidR="00315BDB" w:rsidRPr="00067CC4">
        <w:rPr>
          <w:rFonts w:ascii="Times New Roman" w:hAnsi="Times New Roman" w:cs="Times New Roman"/>
          <w:sz w:val="24"/>
          <w:szCs w:val="24"/>
        </w:rPr>
        <w:tab/>
        <w:t xml:space="preserve"> </w:t>
      </w:r>
      <w:r w:rsidRPr="00067CC4">
        <w:rPr>
          <w:rFonts w:ascii="Times New Roman" w:hAnsi="Times New Roman" w:cs="Times New Roman"/>
          <w:sz w:val="24"/>
          <w:szCs w:val="24"/>
        </w:rPr>
        <w:t>entit</w:t>
      </w:r>
      <w:r w:rsidR="006B7EEF" w:rsidRPr="00067CC4">
        <w:rPr>
          <w:rFonts w:ascii="Times New Roman" w:hAnsi="Times New Roman" w:cs="Times New Roman"/>
          <w:sz w:val="24"/>
          <w:szCs w:val="24"/>
        </w:rPr>
        <w:t>y</w:t>
      </w:r>
      <w:r w:rsidRPr="00067CC4">
        <w:rPr>
          <w:rFonts w:ascii="Times New Roman" w:hAnsi="Times New Roman" w:cs="Times New Roman"/>
          <w:sz w:val="24"/>
          <w:szCs w:val="24"/>
        </w:rPr>
        <w:t xml:space="preserve"> [a company without a share capital] and</w:t>
      </w:r>
      <w:r w:rsidR="00315BDB" w:rsidRPr="00067CC4">
        <w:rPr>
          <w:rFonts w:ascii="Times New Roman" w:hAnsi="Times New Roman" w:cs="Times New Roman"/>
          <w:sz w:val="24"/>
          <w:szCs w:val="24"/>
        </w:rPr>
        <w:tab/>
      </w:r>
      <w:r w:rsidRPr="00067CC4">
        <w:rPr>
          <w:rFonts w:ascii="Times New Roman" w:hAnsi="Times New Roman" w:cs="Times New Roman"/>
          <w:sz w:val="24"/>
          <w:szCs w:val="24"/>
        </w:rPr>
        <w:t>in terms of the PFMA, there is also no</w:t>
      </w:r>
      <w:r w:rsidR="00315BDB" w:rsidRPr="00067CC4">
        <w:rPr>
          <w:rFonts w:ascii="Times New Roman" w:hAnsi="Times New Roman" w:cs="Times New Roman"/>
          <w:sz w:val="24"/>
          <w:szCs w:val="24"/>
        </w:rPr>
        <w:t xml:space="preserve"> </w:t>
      </w:r>
      <w:r w:rsidRPr="00067CC4">
        <w:rPr>
          <w:rFonts w:ascii="Times New Roman" w:hAnsi="Times New Roman" w:cs="Times New Roman"/>
          <w:sz w:val="24"/>
          <w:szCs w:val="24"/>
        </w:rPr>
        <w:t>provision for the Department to exercise</w:t>
      </w:r>
      <w:r w:rsidR="00315BDB" w:rsidRPr="00067CC4">
        <w:rPr>
          <w:rFonts w:ascii="Times New Roman" w:hAnsi="Times New Roman" w:cs="Times New Roman"/>
          <w:sz w:val="24"/>
          <w:szCs w:val="24"/>
        </w:rPr>
        <w:tab/>
      </w:r>
      <w:r w:rsidRPr="00067CC4">
        <w:rPr>
          <w:rFonts w:ascii="Times New Roman" w:hAnsi="Times New Roman" w:cs="Times New Roman"/>
          <w:sz w:val="24"/>
          <w:szCs w:val="24"/>
        </w:rPr>
        <w:t xml:space="preserve">oversight responsibility over these subsidiaries yet there are public </w:t>
      </w:r>
      <w:r w:rsidR="000041D8" w:rsidRPr="00067CC4">
        <w:rPr>
          <w:rFonts w:ascii="Times New Roman" w:hAnsi="Times New Roman" w:cs="Times New Roman"/>
          <w:sz w:val="24"/>
          <w:szCs w:val="24"/>
        </w:rPr>
        <w:t xml:space="preserve">resources </w:t>
      </w:r>
      <w:r w:rsidRPr="00067CC4">
        <w:rPr>
          <w:rFonts w:ascii="Times New Roman" w:hAnsi="Times New Roman" w:cs="Times New Roman"/>
          <w:sz w:val="24"/>
          <w:szCs w:val="24"/>
        </w:rPr>
        <w:t>that get</w:t>
      </w:r>
      <w:r w:rsidR="00315BDB" w:rsidRPr="00067CC4">
        <w:rPr>
          <w:rFonts w:ascii="Times New Roman" w:hAnsi="Times New Roman" w:cs="Times New Roman"/>
          <w:sz w:val="24"/>
          <w:szCs w:val="24"/>
        </w:rPr>
        <w:tab/>
      </w:r>
      <w:r w:rsidRPr="00067CC4">
        <w:rPr>
          <w:rFonts w:ascii="Times New Roman" w:hAnsi="Times New Roman" w:cs="Times New Roman"/>
          <w:sz w:val="24"/>
          <w:szCs w:val="24"/>
        </w:rPr>
        <w:t xml:space="preserve">disposed to these entities on a </w:t>
      </w:r>
      <w:r w:rsidR="00B55E13" w:rsidRPr="00067CC4">
        <w:rPr>
          <w:rFonts w:ascii="Times New Roman" w:hAnsi="Times New Roman" w:cs="Times New Roman"/>
          <w:sz w:val="24"/>
          <w:szCs w:val="24"/>
        </w:rPr>
        <w:t>yearly</w:t>
      </w:r>
      <w:r w:rsidR="007855BE" w:rsidRPr="00067CC4">
        <w:rPr>
          <w:rFonts w:ascii="Times New Roman" w:hAnsi="Times New Roman" w:cs="Times New Roman"/>
          <w:sz w:val="24"/>
          <w:szCs w:val="24"/>
        </w:rPr>
        <w:t xml:space="preserve"> basis;</w:t>
      </w:r>
      <w:r w:rsidRPr="00067CC4">
        <w:rPr>
          <w:rFonts w:ascii="Times New Roman" w:hAnsi="Times New Roman" w:cs="Times New Roman"/>
          <w:sz w:val="24"/>
          <w:szCs w:val="24"/>
        </w:rPr>
        <w:t xml:space="preserve"> </w:t>
      </w:r>
    </w:p>
    <w:p w14:paraId="2223663B" w14:textId="716D8A87" w:rsidR="00881B85" w:rsidRPr="00067CC4" w:rsidRDefault="00741B1D" w:rsidP="00BC2B2F">
      <w:pPr>
        <w:spacing w:line="360" w:lineRule="auto"/>
        <w:ind w:left="720" w:hanging="720"/>
        <w:contextualSpacing/>
        <w:jc w:val="both"/>
        <w:rPr>
          <w:rFonts w:ascii="Times New Roman" w:hAnsi="Times New Roman" w:cs="Times New Roman"/>
          <w:sz w:val="24"/>
          <w:szCs w:val="24"/>
        </w:rPr>
      </w:pPr>
      <w:r w:rsidRPr="00067CC4">
        <w:rPr>
          <w:rFonts w:ascii="Times New Roman" w:hAnsi="Times New Roman" w:cs="Times New Roman"/>
          <w:sz w:val="24"/>
          <w:szCs w:val="24"/>
        </w:rPr>
        <w:t>7.</w:t>
      </w:r>
      <w:r w:rsidR="00315BDB" w:rsidRPr="00067CC4">
        <w:rPr>
          <w:rFonts w:ascii="Times New Roman" w:hAnsi="Times New Roman" w:cs="Times New Roman"/>
          <w:sz w:val="24"/>
          <w:szCs w:val="24"/>
        </w:rPr>
        <w:t>6</w:t>
      </w:r>
      <w:r w:rsidR="00BE487B" w:rsidRPr="00067CC4">
        <w:rPr>
          <w:rFonts w:ascii="Times New Roman" w:hAnsi="Times New Roman" w:cs="Times New Roman"/>
          <w:sz w:val="24"/>
          <w:szCs w:val="24"/>
        </w:rPr>
        <w:tab/>
      </w:r>
      <w:r w:rsidR="00315BDB" w:rsidRPr="00067CC4">
        <w:rPr>
          <w:rFonts w:ascii="Times New Roman" w:hAnsi="Times New Roman" w:cs="Times New Roman"/>
          <w:sz w:val="24"/>
          <w:szCs w:val="24"/>
        </w:rPr>
        <w:t>T</w:t>
      </w:r>
      <w:r w:rsidR="00BE487B" w:rsidRPr="00067CC4">
        <w:rPr>
          <w:rFonts w:ascii="Times New Roman" w:hAnsi="Times New Roman" w:cs="Times New Roman"/>
          <w:sz w:val="24"/>
          <w:szCs w:val="24"/>
        </w:rPr>
        <w:t xml:space="preserve">here is still a general discordance in what the </w:t>
      </w:r>
      <w:r w:rsidRPr="00067CC4">
        <w:rPr>
          <w:rFonts w:ascii="Times New Roman" w:hAnsi="Times New Roman" w:cs="Times New Roman"/>
          <w:sz w:val="24"/>
          <w:szCs w:val="24"/>
        </w:rPr>
        <w:t xml:space="preserve">Department </w:t>
      </w:r>
      <w:r w:rsidR="00BE487B" w:rsidRPr="00067CC4">
        <w:rPr>
          <w:rFonts w:ascii="Times New Roman" w:hAnsi="Times New Roman" w:cs="Times New Roman"/>
          <w:sz w:val="24"/>
          <w:szCs w:val="24"/>
        </w:rPr>
        <w:t>considers to be its mandate</w:t>
      </w:r>
      <w:r w:rsidR="00B15486" w:rsidRPr="00067CC4">
        <w:rPr>
          <w:rFonts w:ascii="Times New Roman" w:hAnsi="Times New Roman" w:cs="Times New Roman"/>
          <w:sz w:val="24"/>
          <w:szCs w:val="24"/>
        </w:rPr>
        <w:t xml:space="preserve"> </w:t>
      </w:r>
      <w:r w:rsidR="00BE487B" w:rsidRPr="00067CC4">
        <w:rPr>
          <w:rFonts w:ascii="Times New Roman" w:hAnsi="Times New Roman" w:cs="Times New Roman"/>
          <w:sz w:val="24"/>
          <w:szCs w:val="24"/>
        </w:rPr>
        <w:t>and</w:t>
      </w:r>
      <w:r w:rsidR="00B15486" w:rsidRPr="00067CC4">
        <w:rPr>
          <w:rFonts w:ascii="Times New Roman" w:hAnsi="Times New Roman" w:cs="Times New Roman"/>
          <w:sz w:val="24"/>
          <w:szCs w:val="24"/>
        </w:rPr>
        <w:t xml:space="preserve"> </w:t>
      </w:r>
      <w:r w:rsidR="00BE487B" w:rsidRPr="00067CC4">
        <w:rPr>
          <w:rFonts w:ascii="Times New Roman" w:hAnsi="Times New Roman" w:cs="Times New Roman"/>
          <w:sz w:val="24"/>
          <w:szCs w:val="24"/>
        </w:rPr>
        <w:t>key</w:t>
      </w:r>
      <w:r w:rsidR="00B15486" w:rsidRPr="00067CC4">
        <w:rPr>
          <w:rFonts w:ascii="Times New Roman" w:hAnsi="Times New Roman" w:cs="Times New Roman"/>
          <w:sz w:val="24"/>
          <w:szCs w:val="24"/>
        </w:rPr>
        <w:t xml:space="preserve"> </w:t>
      </w:r>
      <w:r w:rsidR="00BE487B" w:rsidRPr="00067CC4">
        <w:rPr>
          <w:rFonts w:ascii="Times New Roman" w:hAnsi="Times New Roman" w:cs="Times New Roman"/>
          <w:sz w:val="24"/>
          <w:szCs w:val="24"/>
        </w:rPr>
        <w:t>deliverables</w:t>
      </w:r>
      <w:r w:rsidR="00B15486" w:rsidRPr="00067CC4">
        <w:rPr>
          <w:rFonts w:ascii="Times New Roman" w:hAnsi="Times New Roman" w:cs="Times New Roman"/>
          <w:sz w:val="24"/>
          <w:szCs w:val="24"/>
        </w:rPr>
        <w:t xml:space="preserve"> </w:t>
      </w:r>
      <w:r w:rsidR="00BE487B" w:rsidRPr="00067CC4">
        <w:rPr>
          <w:rFonts w:ascii="Times New Roman" w:hAnsi="Times New Roman" w:cs="Times New Roman"/>
          <w:sz w:val="24"/>
          <w:szCs w:val="24"/>
        </w:rPr>
        <w:t>vis-à-vis its actual</w:t>
      </w:r>
      <w:r w:rsidR="00B15486" w:rsidRPr="00067CC4">
        <w:rPr>
          <w:rFonts w:ascii="Times New Roman" w:hAnsi="Times New Roman" w:cs="Times New Roman"/>
          <w:sz w:val="24"/>
          <w:szCs w:val="24"/>
        </w:rPr>
        <w:t xml:space="preserve"> </w:t>
      </w:r>
      <w:r w:rsidR="00BE487B" w:rsidRPr="00067CC4">
        <w:rPr>
          <w:rFonts w:ascii="Times New Roman" w:hAnsi="Times New Roman" w:cs="Times New Roman"/>
          <w:sz w:val="24"/>
          <w:szCs w:val="24"/>
        </w:rPr>
        <w:t>directive as</w:t>
      </w:r>
      <w:r w:rsidR="00B15486" w:rsidRPr="00067CC4">
        <w:rPr>
          <w:rFonts w:ascii="Times New Roman" w:hAnsi="Times New Roman" w:cs="Times New Roman"/>
          <w:sz w:val="24"/>
          <w:szCs w:val="24"/>
        </w:rPr>
        <w:t xml:space="preserve"> </w:t>
      </w:r>
      <w:r w:rsidR="00BE487B" w:rsidRPr="00067CC4">
        <w:rPr>
          <w:rFonts w:ascii="Times New Roman" w:hAnsi="Times New Roman" w:cs="Times New Roman"/>
          <w:sz w:val="24"/>
          <w:szCs w:val="24"/>
        </w:rPr>
        <w:t xml:space="preserve">proclaimed by the State President during its </w:t>
      </w:r>
      <w:r w:rsidR="0007640B" w:rsidRPr="00067CC4">
        <w:rPr>
          <w:rFonts w:ascii="Times New Roman" w:hAnsi="Times New Roman" w:cs="Times New Roman"/>
          <w:sz w:val="24"/>
          <w:szCs w:val="24"/>
        </w:rPr>
        <w:t xml:space="preserve">proclamation and </w:t>
      </w:r>
      <w:r w:rsidR="00BE487B" w:rsidRPr="00067CC4">
        <w:rPr>
          <w:rFonts w:ascii="Times New Roman" w:hAnsi="Times New Roman" w:cs="Times New Roman"/>
          <w:sz w:val="24"/>
          <w:szCs w:val="24"/>
        </w:rPr>
        <w:t>inception in 2014 which, among others, is to champion the development of small businesses, coordina</w:t>
      </w:r>
      <w:r w:rsidR="0007640B" w:rsidRPr="00067CC4">
        <w:rPr>
          <w:rFonts w:ascii="Times New Roman" w:hAnsi="Times New Roman" w:cs="Times New Roman"/>
          <w:sz w:val="24"/>
          <w:szCs w:val="24"/>
        </w:rPr>
        <w:t xml:space="preserve">te </w:t>
      </w:r>
      <w:r w:rsidR="00BE487B" w:rsidRPr="00067CC4">
        <w:rPr>
          <w:rFonts w:ascii="Times New Roman" w:hAnsi="Times New Roman" w:cs="Times New Roman"/>
          <w:sz w:val="24"/>
          <w:szCs w:val="24"/>
        </w:rPr>
        <w:t>various government departments</w:t>
      </w:r>
      <w:r w:rsidR="0007640B" w:rsidRPr="00067CC4">
        <w:rPr>
          <w:rFonts w:ascii="Times New Roman" w:hAnsi="Times New Roman" w:cs="Times New Roman"/>
          <w:sz w:val="24"/>
          <w:szCs w:val="24"/>
        </w:rPr>
        <w:t xml:space="preserve"> horizontally and vertically,</w:t>
      </w:r>
      <w:r w:rsidRPr="00067CC4">
        <w:rPr>
          <w:rFonts w:ascii="Times New Roman" w:hAnsi="Times New Roman" w:cs="Times New Roman"/>
          <w:sz w:val="24"/>
          <w:szCs w:val="24"/>
        </w:rPr>
        <w:t xml:space="preserve"> and</w:t>
      </w:r>
      <w:r w:rsidR="00BE487B" w:rsidRPr="00067CC4">
        <w:rPr>
          <w:rFonts w:ascii="Times New Roman" w:hAnsi="Times New Roman" w:cs="Times New Roman"/>
          <w:sz w:val="24"/>
          <w:szCs w:val="24"/>
        </w:rPr>
        <w:t xml:space="preserve"> sign transversal agreements</w:t>
      </w:r>
      <w:r w:rsidRPr="00067CC4">
        <w:rPr>
          <w:rFonts w:ascii="Times New Roman" w:hAnsi="Times New Roman" w:cs="Times New Roman"/>
          <w:sz w:val="24"/>
          <w:szCs w:val="24"/>
        </w:rPr>
        <w:t xml:space="preserve"> </w:t>
      </w:r>
      <w:r w:rsidR="0007640B" w:rsidRPr="00067CC4">
        <w:rPr>
          <w:rFonts w:ascii="Times New Roman" w:hAnsi="Times New Roman" w:cs="Times New Roman"/>
          <w:sz w:val="24"/>
          <w:szCs w:val="24"/>
        </w:rPr>
        <w:t xml:space="preserve">that </w:t>
      </w:r>
      <w:r w:rsidR="00B55E13" w:rsidRPr="00067CC4">
        <w:rPr>
          <w:rFonts w:ascii="Times New Roman" w:hAnsi="Times New Roman" w:cs="Times New Roman"/>
          <w:sz w:val="24"/>
          <w:szCs w:val="24"/>
        </w:rPr>
        <w:t xml:space="preserve">generates </w:t>
      </w:r>
      <w:r w:rsidR="0007640B" w:rsidRPr="00067CC4">
        <w:rPr>
          <w:rFonts w:ascii="Times New Roman" w:hAnsi="Times New Roman" w:cs="Times New Roman"/>
          <w:sz w:val="24"/>
          <w:szCs w:val="24"/>
        </w:rPr>
        <w:t xml:space="preserve">market access opportunities, </w:t>
      </w:r>
      <w:r w:rsidR="00B55E13" w:rsidRPr="00067CC4">
        <w:rPr>
          <w:rFonts w:ascii="Times New Roman" w:hAnsi="Times New Roman" w:cs="Times New Roman"/>
          <w:sz w:val="24"/>
          <w:szCs w:val="24"/>
        </w:rPr>
        <w:t xml:space="preserve">ease </w:t>
      </w:r>
      <w:r w:rsidR="0007640B" w:rsidRPr="00067CC4">
        <w:rPr>
          <w:rFonts w:ascii="Times New Roman" w:hAnsi="Times New Roman" w:cs="Times New Roman"/>
          <w:sz w:val="24"/>
          <w:szCs w:val="24"/>
        </w:rPr>
        <w:t xml:space="preserve">access to finance, </w:t>
      </w:r>
      <w:r w:rsidR="00B55E13" w:rsidRPr="00067CC4">
        <w:rPr>
          <w:rFonts w:ascii="Times New Roman" w:hAnsi="Times New Roman" w:cs="Times New Roman"/>
          <w:sz w:val="24"/>
          <w:szCs w:val="24"/>
        </w:rPr>
        <w:t xml:space="preserve">amplify </w:t>
      </w:r>
      <w:r w:rsidR="0007640B" w:rsidRPr="00067CC4">
        <w:rPr>
          <w:rFonts w:ascii="Times New Roman" w:hAnsi="Times New Roman" w:cs="Times New Roman"/>
          <w:sz w:val="24"/>
          <w:szCs w:val="24"/>
        </w:rPr>
        <w:t>skills development and eliminate bureaucratic red tape</w:t>
      </w:r>
      <w:r w:rsidR="00881B85" w:rsidRPr="00067CC4">
        <w:rPr>
          <w:rFonts w:ascii="Times New Roman" w:hAnsi="Times New Roman" w:cs="Times New Roman"/>
          <w:sz w:val="24"/>
          <w:szCs w:val="24"/>
        </w:rPr>
        <w:t>;</w:t>
      </w:r>
    </w:p>
    <w:p w14:paraId="26719CB0" w14:textId="0B03DDDC" w:rsidR="00881B85" w:rsidRPr="00067CC4" w:rsidRDefault="00315BDB" w:rsidP="00BC2B2F">
      <w:pPr>
        <w:spacing w:line="360" w:lineRule="auto"/>
        <w:ind w:left="720" w:hanging="720"/>
        <w:contextualSpacing/>
        <w:jc w:val="both"/>
        <w:rPr>
          <w:rFonts w:ascii="Times New Roman" w:hAnsi="Times New Roman" w:cs="Times New Roman"/>
          <w:sz w:val="24"/>
          <w:szCs w:val="24"/>
        </w:rPr>
      </w:pPr>
      <w:r w:rsidRPr="00067CC4">
        <w:rPr>
          <w:rFonts w:ascii="Times New Roman" w:hAnsi="Times New Roman" w:cs="Times New Roman"/>
          <w:sz w:val="24"/>
          <w:szCs w:val="24"/>
        </w:rPr>
        <w:t>7.7</w:t>
      </w:r>
      <w:r w:rsidR="00881B85" w:rsidRPr="00067CC4">
        <w:rPr>
          <w:rFonts w:ascii="Times New Roman" w:hAnsi="Times New Roman" w:cs="Times New Roman"/>
          <w:sz w:val="24"/>
          <w:szCs w:val="24"/>
        </w:rPr>
        <w:tab/>
      </w:r>
      <w:r w:rsidR="0007640B" w:rsidRPr="00067CC4">
        <w:rPr>
          <w:rFonts w:ascii="Times New Roman" w:hAnsi="Times New Roman" w:cs="Times New Roman"/>
          <w:sz w:val="24"/>
          <w:szCs w:val="24"/>
        </w:rPr>
        <w:t>The Committee further notes DSBD’s</w:t>
      </w:r>
      <w:r w:rsidR="007855BE" w:rsidRPr="00067CC4">
        <w:rPr>
          <w:rFonts w:ascii="Times New Roman" w:hAnsi="Times New Roman" w:cs="Times New Roman"/>
          <w:sz w:val="24"/>
          <w:szCs w:val="24"/>
        </w:rPr>
        <w:t xml:space="preserve"> general</w:t>
      </w:r>
      <w:r w:rsidR="0007640B" w:rsidRPr="00067CC4">
        <w:rPr>
          <w:rFonts w:ascii="Times New Roman" w:hAnsi="Times New Roman" w:cs="Times New Roman"/>
          <w:sz w:val="24"/>
          <w:szCs w:val="24"/>
        </w:rPr>
        <w:t xml:space="preserve"> inability to convert policy priorities i.e. NDP, NGP, MTSF and SONA into programmes</w:t>
      </w:r>
      <w:r w:rsidR="00881B85" w:rsidRPr="00067CC4">
        <w:rPr>
          <w:rFonts w:ascii="Times New Roman" w:hAnsi="Times New Roman" w:cs="Times New Roman"/>
          <w:sz w:val="24"/>
          <w:szCs w:val="24"/>
        </w:rPr>
        <w:t xml:space="preserve">, </w:t>
      </w:r>
      <w:r w:rsidR="0007640B" w:rsidRPr="00067CC4">
        <w:rPr>
          <w:rFonts w:ascii="Times New Roman" w:hAnsi="Times New Roman" w:cs="Times New Roman"/>
          <w:sz w:val="24"/>
          <w:szCs w:val="24"/>
        </w:rPr>
        <w:t xml:space="preserve">strategic objectives </w:t>
      </w:r>
      <w:r w:rsidR="00881B85" w:rsidRPr="00067CC4">
        <w:rPr>
          <w:rFonts w:ascii="Times New Roman" w:hAnsi="Times New Roman" w:cs="Times New Roman"/>
          <w:sz w:val="24"/>
          <w:szCs w:val="24"/>
        </w:rPr>
        <w:t xml:space="preserve">and key performance indicators </w:t>
      </w:r>
      <w:r w:rsidR="0007640B" w:rsidRPr="00067CC4">
        <w:rPr>
          <w:rFonts w:ascii="Times New Roman" w:hAnsi="Times New Roman" w:cs="Times New Roman"/>
          <w:sz w:val="24"/>
          <w:szCs w:val="24"/>
        </w:rPr>
        <w:t xml:space="preserve">for </w:t>
      </w:r>
      <w:r w:rsidR="00881B85" w:rsidRPr="00067CC4">
        <w:rPr>
          <w:rFonts w:ascii="Times New Roman" w:hAnsi="Times New Roman" w:cs="Times New Roman"/>
          <w:sz w:val="24"/>
          <w:szCs w:val="24"/>
        </w:rPr>
        <w:t>implementation. For instance, there is no clear strategy on how to leverage 30 percent procurement policy from small businesses as announced by the President during the 2015 SONA, or, strategy to “utilise strategic levers that are available such as legislation, regulations, licensing, budget and procurement as well as Broad-based Black Economic Empowerment charters” to influence the behaviour of the private sector and drive transformation</w:t>
      </w:r>
      <w:r w:rsidR="00B55E13" w:rsidRPr="00067CC4">
        <w:rPr>
          <w:rFonts w:ascii="Times New Roman" w:hAnsi="Times New Roman" w:cs="Times New Roman"/>
          <w:sz w:val="24"/>
          <w:szCs w:val="24"/>
        </w:rPr>
        <w:t xml:space="preserve"> as announced by the State President during 2017 SONA. T</w:t>
      </w:r>
      <w:r w:rsidR="00881B85" w:rsidRPr="00067CC4">
        <w:rPr>
          <w:rFonts w:ascii="Times New Roman" w:hAnsi="Times New Roman" w:cs="Times New Roman"/>
          <w:sz w:val="24"/>
          <w:szCs w:val="24"/>
        </w:rPr>
        <w:t xml:space="preserve">his is despite the Portfolio Committee having recommended to the Department during 2016 BRRR to </w:t>
      </w:r>
      <w:r w:rsidR="00277CB3" w:rsidRPr="00067CC4">
        <w:rPr>
          <w:rFonts w:ascii="Times New Roman" w:hAnsi="Times New Roman" w:cs="Times New Roman"/>
          <w:sz w:val="24"/>
          <w:szCs w:val="24"/>
        </w:rPr>
        <w:t xml:space="preserve">conceptualise the Retail and </w:t>
      </w:r>
      <w:r w:rsidR="00881B85" w:rsidRPr="00067CC4">
        <w:rPr>
          <w:rFonts w:ascii="Times New Roman" w:hAnsi="Times New Roman" w:cs="Times New Roman"/>
          <w:sz w:val="24"/>
          <w:szCs w:val="24"/>
        </w:rPr>
        <w:t>Wholesale Charter</w:t>
      </w:r>
      <w:r w:rsidR="00277CB3" w:rsidRPr="00067CC4">
        <w:rPr>
          <w:rFonts w:ascii="Times New Roman" w:hAnsi="Times New Roman" w:cs="Times New Roman"/>
          <w:sz w:val="24"/>
          <w:szCs w:val="24"/>
        </w:rPr>
        <w:t xml:space="preserve"> which in terms of the Committee timelines, was due for completion during Quarter 1 of 2017/18 financial year;</w:t>
      </w:r>
    </w:p>
    <w:p w14:paraId="52F2BD7C" w14:textId="4F51189E" w:rsidR="00057EED" w:rsidRPr="00067CC4" w:rsidRDefault="00CD3C63" w:rsidP="00CD3C63">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7.8</w:t>
      </w:r>
      <w:r w:rsidRPr="00067CC4">
        <w:rPr>
          <w:rFonts w:ascii="Times New Roman" w:hAnsi="Times New Roman" w:cs="Times New Roman"/>
          <w:sz w:val="24"/>
          <w:szCs w:val="24"/>
        </w:rPr>
        <w:tab/>
        <w:t>For instance, a Committee visit to KwaZulu, the Department was once again reminded</w:t>
      </w:r>
      <w:r w:rsidRPr="00067CC4">
        <w:rPr>
          <w:rFonts w:ascii="Times New Roman" w:hAnsi="Times New Roman" w:cs="Times New Roman"/>
          <w:sz w:val="24"/>
          <w:szCs w:val="24"/>
        </w:rPr>
        <w:tab/>
        <w:t xml:space="preserve">a simple fact </w:t>
      </w:r>
      <w:r w:rsidR="007855BE" w:rsidRPr="00067CC4">
        <w:rPr>
          <w:rFonts w:ascii="Times New Roman" w:hAnsi="Times New Roman" w:cs="Times New Roman"/>
          <w:sz w:val="24"/>
          <w:szCs w:val="24"/>
        </w:rPr>
        <w:t>by an offic</w:t>
      </w:r>
      <w:r w:rsidR="00661671" w:rsidRPr="00067CC4">
        <w:rPr>
          <w:rFonts w:ascii="Times New Roman" w:hAnsi="Times New Roman" w:cs="Times New Roman"/>
          <w:sz w:val="24"/>
          <w:szCs w:val="24"/>
        </w:rPr>
        <w:t>ial from</w:t>
      </w:r>
      <w:r w:rsidR="007855BE" w:rsidRPr="00067CC4">
        <w:rPr>
          <w:rFonts w:ascii="Times New Roman" w:hAnsi="Times New Roman" w:cs="Times New Roman"/>
          <w:sz w:val="24"/>
          <w:szCs w:val="24"/>
        </w:rPr>
        <w:t xml:space="preserve"> KZN </w:t>
      </w:r>
      <w:r w:rsidRPr="00067CC4">
        <w:rPr>
          <w:rFonts w:ascii="Times New Roman" w:hAnsi="Times New Roman" w:cs="Times New Roman"/>
          <w:sz w:val="24"/>
          <w:szCs w:val="24"/>
        </w:rPr>
        <w:t>Department of Agriculture and Rural</w:t>
      </w:r>
      <w:r w:rsidR="007855BE" w:rsidRPr="00067CC4">
        <w:rPr>
          <w:rFonts w:ascii="Times New Roman" w:hAnsi="Times New Roman" w:cs="Times New Roman"/>
          <w:sz w:val="24"/>
          <w:szCs w:val="24"/>
        </w:rPr>
        <w:tab/>
      </w:r>
      <w:r w:rsidRPr="00067CC4">
        <w:rPr>
          <w:rFonts w:ascii="Times New Roman" w:hAnsi="Times New Roman" w:cs="Times New Roman"/>
          <w:sz w:val="24"/>
          <w:szCs w:val="24"/>
        </w:rPr>
        <w:t>Development (“DARD”)</w:t>
      </w:r>
      <w:r w:rsidR="00057EED" w:rsidRPr="00067CC4">
        <w:rPr>
          <w:rFonts w:ascii="Times New Roman" w:hAnsi="Times New Roman" w:cs="Times New Roman"/>
          <w:sz w:val="24"/>
          <w:szCs w:val="24"/>
        </w:rPr>
        <w:t xml:space="preserve"> that, in terms of roles and responsibilities in relation to</w:t>
      </w:r>
      <w:r w:rsidR="00057EED" w:rsidRPr="00067CC4">
        <w:rPr>
          <w:rFonts w:ascii="Times New Roman" w:hAnsi="Times New Roman" w:cs="Times New Roman"/>
          <w:sz w:val="24"/>
          <w:szCs w:val="24"/>
        </w:rPr>
        <w:tab/>
        <w:t>coordination,</w:t>
      </w:r>
      <w:r w:rsidRPr="00067CC4">
        <w:rPr>
          <w:rFonts w:ascii="Times New Roman" w:hAnsi="Times New Roman" w:cs="Times New Roman"/>
          <w:sz w:val="24"/>
          <w:szCs w:val="24"/>
        </w:rPr>
        <w:t xml:space="preserve"> </w:t>
      </w:r>
      <w:r w:rsidR="00057EED" w:rsidRPr="00067CC4">
        <w:rPr>
          <w:rFonts w:ascii="Times New Roman" w:hAnsi="Times New Roman" w:cs="Times New Roman"/>
          <w:sz w:val="24"/>
          <w:szCs w:val="24"/>
        </w:rPr>
        <w:t xml:space="preserve">KZN DARD responsibility in </w:t>
      </w:r>
      <w:r w:rsidRPr="00067CC4">
        <w:rPr>
          <w:rFonts w:ascii="Times New Roman" w:hAnsi="Times New Roman" w:cs="Times New Roman"/>
          <w:sz w:val="24"/>
          <w:szCs w:val="24"/>
        </w:rPr>
        <w:t>agricultural projects is to advise beneficiaries</w:t>
      </w:r>
      <w:r w:rsidR="00057EED" w:rsidRPr="00067CC4">
        <w:rPr>
          <w:rFonts w:ascii="Times New Roman" w:hAnsi="Times New Roman" w:cs="Times New Roman"/>
          <w:sz w:val="24"/>
          <w:szCs w:val="24"/>
        </w:rPr>
        <w:tab/>
      </w:r>
      <w:r w:rsidRPr="00067CC4">
        <w:rPr>
          <w:rFonts w:ascii="Times New Roman" w:hAnsi="Times New Roman" w:cs="Times New Roman"/>
          <w:sz w:val="24"/>
          <w:szCs w:val="24"/>
        </w:rPr>
        <w:t xml:space="preserve">“where </w:t>
      </w:r>
      <w:r w:rsidR="00057EED" w:rsidRPr="00067CC4">
        <w:rPr>
          <w:rFonts w:ascii="Times New Roman" w:hAnsi="Times New Roman" w:cs="Times New Roman"/>
          <w:sz w:val="24"/>
          <w:szCs w:val="24"/>
        </w:rPr>
        <w:t xml:space="preserve">to plant, when to plant, how to </w:t>
      </w:r>
      <w:r w:rsidRPr="00067CC4">
        <w:rPr>
          <w:rFonts w:ascii="Times New Roman" w:hAnsi="Times New Roman" w:cs="Times New Roman"/>
          <w:sz w:val="24"/>
          <w:szCs w:val="24"/>
        </w:rPr>
        <w:t>plant, land preparation, planning, matching crops</w:t>
      </w:r>
      <w:r w:rsidR="00057EED" w:rsidRPr="00067CC4">
        <w:rPr>
          <w:rFonts w:ascii="Times New Roman" w:hAnsi="Times New Roman" w:cs="Times New Roman"/>
          <w:sz w:val="24"/>
          <w:szCs w:val="24"/>
        </w:rPr>
        <w:tab/>
      </w:r>
      <w:r w:rsidRPr="00067CC4">
        <w:rPr>
          <w:rFonts w:ascii="Times New Roman" w:hAnsi="Times New Roman" w:cs="Times New Roman"/>
          <w:sz w:val="24"/>
          <w:szCs w:val="24"/>
        </w:rPr>
        <w:t>and types of soil, Bio Resource Unit</w:t>
      </w:r>
      <w:r w:rsidRPr="00067CC4">
        <w:rPr>
          <w:rFonts w:ascii="Times New Roman" w:hAnsi="Times New Roman" w:cs="Times New Roman"/>
          <w:sz w:val="24"/>
          <w:szCs w:val="24"/>
        </w:rPr>
        <w:tab/>
        <w:t>(BRU) and monitor the crop”</w:t>
      </w:r>
      <w:r w:rsidR="00057EED" w:rsidRPr="00067CC4">
        <w:rPr>
          <w:rFonts w:ascii="Times New Roman" w:hAnsi="Times New Roman" w:cs="Times New Roman"/>
          <w:sz w:val="24"/>
          <w:szCs w:val="24"/>
        </w:rPr>
        <w:t>,</w:t>
      </w:r>
      <w:r w:rsidRPr="00067CC4">
        <w:rPr>
          <w:rFonts w:ascii="Times New Roman" w:hAnsi="Times New Roman" w:cs="Times New Roman"/>
          <w:sz w:val="24"/>
          <w:szCs w:val="24"/>
        </w:rPr>
        <w:t xml:space="preserve"> but not the </w:t>
      </w:r>
      <w:r w:rsidR="00057EED" w:rsidRPr="00067CC4">
        <w:rPr>
          <w:rFonts w:ascii="Times New Roman" w:hAnsi="Times New Roman" w:cs="Times New Roman"/>
          <w:sz w:val="24"/>
          <w:szCs w:val="24"/>
        </w:rPr>
        <w:tab/>
        <w:t>commercialisation aspect</w:t>
      </w:r>
      <w:r w:rsidR="00661671" w:rsidRPr="00067CC4">
        <w:rPr>
          <w:rFonts w:ascii="Times New Roman" w:hAnsi="Times New Roman" w:cs="Times New Roman"/>
          <w:sz w:val="24"/>
          <w:szCs w:val="24"/>
        </w:rPr>
        <w:t xml:space="preserve"> which is a responsibility of Small Business Development</w:t>
      </w:r>
      <w:r w:rsidR="00057EED" w:rsidRPr="00067CC4">
        <w:rPr>
          <w:rFonts w:ascii="Times New Roman" w:hAnsi="Times New Roman" w:cs="Times New Roman"/>
          <w:sz w:val="24"/>
          <w:szCs w:val="24"/>
        </w:rPr>
        <w:t>;</w:t>
      </w:r>
    </w:p>
    <w:p w14:paraId="70229612" w14:textId="01CD1D74" w:rsidR="00CD3C63" w:rsidRPr="00067CC4" w:rsidRDefault="00057EED" w:rsidP="00CD3C63">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7.9</w:t>
      </w:r>
      <w:r w:rsidRPr="00067CC4">
        <w:rPr>
          <w:rFonts w:ascii="Times New Roman" w:hAnsi="Times New Roman" w:cs="Times New Roman"/>
          <w:sz w:val="24"/>
          <w:szCs w:val="24"/>
        </w:rPr>
        <w:tab/>
        <w:t xml:space="preserve">The visit referred to in 7.8 above, </w:t>
      </w:r>
      <w:r w:rsidR="00CD3C63" w:rsidRPr="00067CC4">
        <w:rPr>
          <w:rFonts w:ascii="Times New Roman" w:hAnsi="Times New Roman" w:cs="Times New Roman"/>
          <w:sz w:val="24"/>
          <w:szCs w:val="24"/>
        </w:rPr>
        <w:t xml:space="preserve">was prior </w:t>
      </w:r>
      <w:r w:rsidRPr="00067CC4">
        <w:rPr>
          <w:rFonts w:ascii="Times New Roman" w:hAnsi="Times New Roman" w:cs="Times New Roman"/>
          <w:sz w:val="24"/>
          <w:szCs w:val="24"/>
        </w:rPr>
        <w:t xml:space="preserve">the </w:t>
      </w:r>
      <w:r w:rsidR="00CD3C63" w:rsidRPr="00067CC4">
        <w:rPr>
          <w:rFonts w:ascii="Times New Roman" w:hAnsi="Times New Roman" w:cs="Times New Roman"/>
          <w:sz w:val="24"/>
          <w:szCs w:val="24"/>
        </w:rPr>
        <w:t>2017 SONA</w:t>
      </w:r>
      <w:r w:rsidR="00661671" w:rsidRPr="00067CC4">
        <w:rPr>
          <w:rFonts w:ascii="Times New Roman" w:hAnsi="Times New Roman" w:cs="Times New Roman"/>
          <w:sz w:val="24"/>
          <w:szCs w:val="24"/>
        </w:rPr>
        <w:t>,</w:t>
      </w:r>
      <w:r w:rsidR="00CD3C63" w:rsidRPr="00067CC4">
        <w:rPr>
          <w:rFonts w:ascii="Times New Roman" w:hAnsi="Times New Roman" w:cs="Times New Roman"/>
          <w:sz w:val="24"/>
          <w:szCs w:val="24"/>
        </w:rPr>
        <w:t xml:space="preserve"> where the State President </w:t>
      </w:r>
      <w:r w:rsidRPr="00067CC4">
        <w:rPr>
          <w:rFonts w:ascii="Times New Roman" w:hAnsi="Times New Roman" w:cs="Times New Roman"/>
          <w:sz w:val="24"/>
          <w:szCs w:val="24"/>
        </w:rPr>
        <w:tab/>
      </w:r>
      <w:r w:rsidR="00CD3C63" w:rsidRPr="00067CC4">
        <w:rPr>
          <w:rFonts w:ascii="Times New Roman" w:hAnsi="Times New Roman" w:cs="Times New Roman"/>
          <w:sz w:val="24"/>
          <w:szCs w:val="24"/>
        </w:rPr>
        <w:t>underscor</w:t>
      </w:r>
      <w:r w:rsidRPr="00067CC4">
        <w:rPr>
          <w:rFonts w:ascii="Times New Roman" w:hAnsi="Times New Roman" w:cs="Times New Roman"/>
          <w:sz w:val="24"/>
          <w:szCs w:val="24"/>
        </w:rPr>
        <w:t xml:space="preserve">ed the “Government’s commitment </w:t>
      </w:r>
      <w:r w:rsidR="00CD3C63" w:rsidRPr="00067CC4">
        <w:rPr>
          <w:rFonts w:ascii="Times New Roman" w:hAnsi="Times New Roman" w:cs="Times New Roman"/>
          <w:sz w:val="24"/>
          <w:szCs w:val="24"/>
        </w:rPr>
        <w:t>to support black smallholder</w:t>
      </w:r>
      <w:r w:rsidRPr="00067CC4">
        <w:rPr>
          <w:rFonts w:ascii="Times New Roman" w:hAnsi="Times New Roman" w:cs="Times New Roman"/>
          <w:sz w:val="24"/>
          <w:szCs w:val="24"/>
        </w:rPr>
        <w:tab/>
        <w:t xml:space="preserve">farmers </w:t>
      </w:r>
      <w:r w:rsidR="00CD3C63" w:rsidRPr="00067CC4">
        <w:rPr>
          <w:rFonts w:ascii="Times New Roman" w:hAnsi="Times New Roman" w:cs="Times New Roman"/>
          <w:sz w:val="24"/>
          <w:szCs w:val="24"/>
        </w:rPr>
        <w:t>in</w:t>
      </w:r>
      <w:r w:rsidRPr="00067CC4">
        <w:rPr>
          <w:rFonts w:ascii="Times New Roman" w:hAnsi="Times New Roman" w:cs="Times New Roman"/>
          <w:sz w:val="24"/>
          <w:szCs w:val="24"/>
        </w:rPr>
        <w:tab/>
      </w:r>
      <w:r w:rsidR="00CD3C63" w:rsidRPr="00067CC4">
        <w:rPr>
          <w:rFonts w:ascii="Times New Roman" w:hAnsi="Times New Roman" w:cs="Times New Roman"/>
          <w:sz w:val="24"/>
          <w:szCs w:val="24"/>
        </w:rPr>
        <w:t>par</w:t>
      </w:r>
      <w:r w:rsidRPr="00067CC4">
        <w:rPr>
          <w:rFonts w:ascii="Times New Roman" w:hAnsi="Times New Roman" w:cs="Times New Roman"/>
          <w:sz w:val="24"/>
          <w:szCs w:val="24"/>
        </w:rPr>
        <w:t xml:space="preserve">ticular the implementation of a commercialisation programme </w:t>
      </w:r>
      <w:r w:rsidR="00CD3C63" w:rsidRPr="00067CC4">
        <w:rPr>
          <w:rFonts w:ascii="Times New Roman" w:hAnsi="Times New Roman" w:cs="Times New Roman"/>
          <w:sz w:val="24"/>
          <w:szCs w:val="24"/>
        </w:rPr>
        <w:t>for black</w:t>
      </w:r>
      <w:r w:rsidRPr="00067CC4">
        <w:rPr>
          <w:rFonts w:ascii="Times New Roman" w:hAnsi="Times New Roman" w:cs="Times New Roman"/>
          <w:sz w:val="24"/>
          <w:szCs w:val="24"/>
        </w:rPr>
        <w:tab/>
      </w:r>
      <w:r w:rsidR="00CD3C63" w:rsidRPr="00067CC4">
        <w:rPr>
          <w:rFonts w:ascii="Times New Roman" w:hAnsi="Times New Roman" w:cs="Times New Roman"/>
          <w:sz w:val="24"/>
          <w:szCs w:val="24"/>
        </w:rPr>
        <w:t>smallholder farmers”. The absolute failure of</w:t>
      </w:r>
      <w:r w:rsidRPr="00067CC4">
        <w:rPr>
          <w:rFonts w:ascii="Times New Roman" w:hAnsi="Times New Roman" w:cs="Times New Roman"/>
          <w:sz w:val="24"/>
          <w:szCs w:val="24"/>
        </w:rPr>
        <w:t xml:space="preserve"> </w:t>
      </w:r>
      <w:r w:rsidR="00CD3C63" w:rsidRPr="00067CC4">
        <w:rPr>
          <w:rFonts w:ascii="Times New Roman" w:hAnsi="Times New Roman" w:cs="Times New Roman"/>
          <w:sz w:val="24"/>
          <w:szCs w:val="24"/>
        </w:rPr>
        <w:t>the 12 Abalimi Agricultural Co-operatives</w:t>
      </w:r>
      <w:r w:rsidRPr="00067CC4">
        <w:rPr>
          <w:rFonts w:ascii="Times New Roman" w:hAnsi="Times New Roman" w:cs="Times New Roman"/>
          <w:sz w:val="24"/>
          <w:szCs w:val="24"/>
        </w:rPr>
        <w:tab/>
      </w:r>
      <w:r w:rsidR="00CD3C63" w:rsidRPr="00067CC4">
        <w:rPr>
          <w:rFonts w:ascii="Times New Roman" w:hAnsi="Times New Roman" w:cs="Times New Roman"/>
          <w:sz w:val="24"/>
          <w:szCs w:val="24"/>
        </w:rPr>
        <w:t xml:space="preserve">Pilot project </w:t>
      </w:r>
      <w:r w:rsidR="00661671" w:rsidRPr="00067CC4">
        <w:rPr>
          <w:rFonts w:ascii="Times New Roman" w:hAnsi="Times New Roman" w:cs="Times New Roman"/>
          <w:sz w:val="24"/>
          <w:szCs w:val="24"/>
        </w:rPr>
        <w:t xml:space="preserve">in KwaZulu Natal </w:t>
      </w:r>
      <w:r w:rsidR="00CD3C63" w:rsidRPr="00067CC4">
        <w:rPr>
          <w:rFonts w:ascii="Times New Roman" w:hAnsi="Times New Roman" w:cs="Times New Roman"/>
          <w:sz w:val="24"/>
          <w:szCs w:val="24"/>
        </w:rPr>
        <w:t>substantiates once more that</w:t>
      </w:r>
      <w:r w:rsidRPr="00067CC4">
        <w:rPr>
          <w:rFonts w:ascii="Times New Roman" w:hAnsi="Times New Roman" w:cs="Times New Roman"/>
          <w:sz w:val="24"/>
          <w:szCs w:val="24"/>
        </w:rPr>
        <w:t xml:space="preserve"> </w:t>
      </w:r>
      <w:r w:rsidR="00CD3C63" w:rsidRPr="00067CC4">
        <w:rPr>
          <w:rFonts w:ascii="Times New Roman" w:hAnsi="Times New Roman" w:cs="Times New Roman"/>
          <w:sz w:val="24"/>
          <w:szCs w:val="24"/>
        </w:rPr>
        <w:t>DSBD is simple impotent</w:t>
      </w:r>
      <w:r w:rsidR="00661671" w:rsidRPr="00067CC4">
        <w:rPr>
          <w:rFonts w:ascii="Times New Roman" w:hAnsi="Times New Roman" w:cs="Times New Roman"/>
          <w:sz w:val="24"/>
          <w:szCs w:val="24"/>
        </w:rPr>
        <w:tab/>
      </w:r>
      <w:r w:rsidR="00CD3C63" w:rsidRPr="00067CC4">
        <w:rPr>
          <w:rFonts w:ascii="Times New Roman" w:hAnsi="Times New Roman" w:cs="Times New Roman"/>
          <w:sz w:val="24"/>
          <w:szCs w:val="24"/>
        </w:rPr>
        <w:t>in translating</w:t>
      </w:r>
      <w:r w:rsidR="00661671" w:rsidRPr="00067CC4">
        <w:rPr>
          <w:rFonts w:ascii="Times New Roman" w:hAnsi="Times New Roman" w:cs="Times New Roman"/>
          <w:sz w:val="24"/>
          <w:szCs w:val="24"/>
        </w:rPr>
        <w:t xml:space="preserve"> </w:t>
      </w:r>
      <w:r w:rsidR="00CD3C63" w:rsidRPr="00067CC4">
        <w:rPr>
          <w:rFonts w:ascii="Times New Roman" w:hAnsi="Times New Roman" w:cs="Times New Roman"/>
          <w:sz w:val="24"/>
          <w:szCs w:val="24"/>
        </w:rPr>
        <w:t>government commitments into programme of</w:t>
      </w:r>
      <w:r w:rsidRPr="00067CC4">
        <w:rPr>
          <w:rFonts w:ascii="Times New Roman" w:hAnsi="Times New Roman" w:cs="Times New Roman"/>
          <w:sz w:val="24"/>
          <w:szCs w:val="24"/>
        </w:rPr>
        <w:t xml:space="preserve"> </w:t>
      </w:r>
      <w:r w:rsidR="00CD3C63" w:rsidRPr="00067CC4">
        <w:rPr>
          <w:rFonts w:ascii="Times New Roman" w:hAnsi="Times New Roman" w:cs="Times New Roman"/>
          <w:sz w:val="24"/>
          <w:szCs w:val="24"/>
        </w:rPr>
        <w:t>action;</w:t>
      </w:r>
    </w:p>
    <w:p w14:paraId="36BCDF3D" w14:textId="4F652E6A" w:rsidR="00CD3C63" w:rsidRPr="00067CC4" w:rsidRDefault="00057EED" w:rsidP="00CD3C63">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7.10</w:t>
      </w:r>
      <w:r w:rsidR="00CD3C63" w:rsidRPr="00067CC4">
        <w:rPr>
          <w:rFonts w:ascii="Times New Roman" w:hAnsi="Times New Roman" w:cs="Times New Roman"/>
          <w:sz w:val="24"/>
          <w:szCs w:val="24"/>
        </w:rPr>
        <w:tab/>
        <w:t xml:space="preserve">For three </w:t>
      </w:r>
      <w:r w:rsidR="00831608" w:rsidRPr="00067CC4">
        <w:rPr>
          <w:rFonts w:ascii="Times New Roman" w:hAnsi="Times New Roman" w:cs="Times New Roman"/>
          <w:sz w:val="24"/>
          <w:szCs w:val="24"/>
        </w:rPr>
        <w:t>consecutive</w:t>
      </w:r>
      <w:r w:rsidR="00CD3C63" w:rsidRPr="00067CC4">
        <w:rPr>
          <w:rFonts w:ascii="Times New Roman" w:hAnsi="Times New Roman" w:cs="Times New Roman"/>
          <w:sz w:val="24"/>
          <w:szCs w:val="24"/>
        </w:rPr>
        <w:t xml:space="preserve"> financial </w:t>
      </w:r>
      <w:r w:rsidR="00831608" w:rsidRPr="00067CC4">
        <w:rPr>
          <w:rFonts w:ascii="Times New Roman" w:hAnsi="Times New Roman" w:cs="Times New Roman"/>
          <w:sz w:val="24"/>
          <w:szCs w:val="24"/>
        </w:rPr>
        <w:t>years</w:t>
      </w:r>
      <w:r w:rsidR="00CD3C63" w:rsidRPr="00067CC4">
        <w:rPr>
          <w:rFonts w:ascii="Times New Roman" w:hAnsi="Times New Roman" w:cs="Times New Roman"/>
          <w:sz w:val="24"/>
          <w:szCs w:val="24"/>
        </w:rPr>
        <w:t xml:space="preserve"> budget allocation for Programme 2, a core unit</w:t>
      </w:r>
      <w:r w:rsidR="00831608" w:rsidRPr="00067CC4">
        <w:rPr>
          <w:rFonts w:ascii="Times New Roman" w:hAnsi="Times New Roman" w:cs="Times New Roman"/>
          <w:sz w:val="24"/>
          <w:szCs w:val="24"/>
        </w:rPr>
        <w:tab/>
      </w:r>
      <w:r w:rsidR="00CD3C63" w:rsidRPr="00067CC4">
        <w:rPr>
          <w:rFonts w:ascii="Times New Roman" w:hAnsi="Times New Roman" w:cs="Times New Roman"/>
          <w:sz w:val="24"/>
          <w:szCs w:val="24"/>
        </w:rPr>
        <w:t>in</w:t>
      </w:r>
      <w:r w:rsidR="00831608" w:rsidRPr="00067CC4">
        <w:rPr>
          <w:rFonts w:ascii="Times New Roman" w:hAnsi="Times New Roman" w:cs="Times New Roman"/>
          <w:sz w:val="24"/>
          <w:szCs w:val="24"/>
        </w:rPr>
        <w:t xml:space="preserve"> </w:t>
      </w:r>
      <w:r w:rsidR="00CD3C63" w:rsidRPr="00067CC4">
        <w:rPr>
          <w:rFonts w:ascii="Times New Roman" w:hAnsi="Times New Roman" w:cs="Times New Roman"/>
          <w:sz w:val="24"/>
          <w:szCs w:val="24"/>
        </w:rPr>
        <w:t xml:space="preserve">the </w:t>
      </w:r>
      <w:r w:rsidR="00D31B3E" w:rsidRPr="00067CC4">
        <w:rPr>
          <w:rFonts w:ascii="Times New Roman" w:hAnsi="Times New Roman" w:cs="Times New Roman"/>
          <w:sz w:val="24"/>
          <w:szCs w:val="24"/>
        </w:rPr>
        <w:t>Department</w:t>
      </w:r>
      <w:r w:rsidR="00CD3C63" w:rsidRPr="00067CC4">
        <w:rPr>
          <w:rFonts w:ascii="Times New Roman" w:hAnsi="Times New Roman" w:cs="Times New Roman"/>
          <w:sz w:val="24"/>
          <w:szCs w:val="24"/>
        </w:rPr>
        <w:t xml:space="preserve"> has been miniscule. During the 2017/18 financial </w:t>
      </w:r>
      <w:r w:rsidRPr="00067CC4">
        <w:rPr>
          <w:rFonts w:ascii="Times New Roman" w:hAnsi="Times New Roman" w:cs="Times New Roman"/>
          <w:sz w:val="24"/>
          <w:szCs w:val="24"/>
        </w:rPr>
        <w:t xml:space="preserve">year, </w:t>
      </w:r>
      <w:r w:rsidR="00CD3C63" w:rsidRPr="00067CC4">
        <w:rPr>
          <w:rFonts w:ascii="Times New Roman" w:hAnsi="Times New Roman" w:cs="Times New Roman"/>
          <w:sz w:val="24"/>
          <w:szCs w:val="24"/>
        </w:rPr>
        <w:t>it did not</w:t>
      </w:r>
      <w:r w:rsidRPr="00067CC4">
        <w:rPr>
          <w:rFonts w:ascii="Times New Roman" w:hAnsi="Times New Roman" w:cs="Times New Roman"/>
          <w:sz w:val="24"/>
          <w:szCs w:val="24"/>
        </w:rPr>
        <w:tab/>
      </w:r>
      <w:r w:rsidR="00CD3C63" w:rsidRPr="00067CC4">
        <w:rPr>
          <w:rFonts w:ascii="Times New Roman" w:hAnsi="Times New Roman" w:cs="Times New Roman"/>
          <w:sz w:val="24"/>
          <w:szCs w:val="24"/>
        </w:rPr>
        <w:t>only</w:t>
      </w:r>
      <w:r w:rsidRPr="00067CC4">
        <w:rPr>
          <w:rFonts w:ascii="Times New Roman" w:hAnsi="Times New Roman" w:cs="Times New Roman"/>
          <w:sz w:val="24"/>
          <w:szCs w:val="24"/>
        </w:rPr>
        <w:t xml:space="preserve"> </w:t>
      </w:r>
      <w:r w:rsidR="00CD3C63" w:rsidRPr="00067CC4">
        <w:rPr>
          <w:rFonts w:ascii="Times New Roman" w:hAnsi="Times New Roman" w:cs="Times New Roman"/>
          <w:sz w:val="24"/>
          <w:szCs w:val="24"/>
        </w:rPr>
        <w:t>receive the</w:t>
      </w:r>
      <w:r w:rsidR="00D7114E" w:rsidRPr="00067CC4">
        <w:rPr>
          <w:rFonts w:ascii="Times New Roman" w:hAnsi="Times New Roman" w:cs="Times New Roman"/>
          <w:sz w:val="24"/>
          <w:szCs w:val="24"/>
        </w:rPr>
        <w:t xml:space="preserve"> </w:t>
      </w:r>
      <w:r w:rsidR="00CD3C63" w:rsidRPr="00067CC4">
        <w:rPr>
          <w:rFonts w:ascii="Times New Roman" w:hAnsi="Times New Roman" w:cs="Times New Roman"/>
          <w:sz w:val="24"/>
          <w:szCs w:val="24"/>
        </w:rPr>
        <w:t>lowest allocation but</w:t>
      </w:r>
      <w:r w:rsidRPr="00067CC4">
        <w:rPr>
          <w:rFonts w:ascii="Times New Roman" w:hAnsi="Times New Roman" w:cs="Times New Roman"/>
          <w:sz w:val="24"/>
          <w:szCs w:val="24"/>
        </w:rPr>
        <w:t>,</w:t>
      </w:r>
      <w:r w:rsidR="00CD3C63" w:rsidRPr="00067CC4">
        <w:rPr>
          <w:rFonts w:ascii="Times New Roman" w:hAnsi="Times New Roman" w:cs="Times New Roman"/>
          <w:sz w:val="24"/>
          <w:szCs w:val="24"/>
        </w:rPr>
        <w:t xml:space="preserve"> it has also been slashed by R4 million, from R26</w:t>
      </w:r>
      <w:r w:rsidR="00D7114E" w:rsidRPr="00067CC4">
        <w:rPr>
          <w:rFonts w:ascii="Times New Roman" w:hAnsi="Times New Roman" w:cs="Times New Roman"/>
          <w:sz w:val="24"/>
          <w:szCs w:val="24"/>
        </w:rPr>
        <w:tab/>
      </w:r>
      <w:r w:rsidR="00CD3C63" w:rsidRPr="00067CC4">
        <w:rPr>
          <w:rFonts w:ascii="Times New Roman" w:hAnsi="Times New Roman" w:cs="Times New Roman"/>
          <w:sz w:val="24"/>
          <w:szCs w:val="24"/>
        </w:rPr>
        <w:t>million to R22</w:t>
      </w:r>
      <w:r w:rsidR="00CD3C63" w:rsidRPr="00067CC4">
        <w:rPr>
          <w:rFonts w:ascii="Times New Roman" w:hAnsi="Times New Roman" w:cs="Times New Roman"/>
          <w:sz w:val="24"/>
          <w:szCs w:val="24"/>
        </w:rPr>
        <w:tab/>
        <w:t>million, which when combined only amount to less than 2 percent of the</w:t>
      </w:r>
      <w:r w:rsidR="00D7114E" w:rsidRPr="00067CC4">
        <w:rPr>
          <w:rFonts w:ascii="Times New Roman" w:hAnsi="Times New Roman" w:cs="Times New Roman"/>
          <w:sz w:val="24"/>
          <w:szCs w:val="24"/>
        </w:rPr>
        <w:tab/>
      </w:r>
      <w:r w:rsidR="00CD3C63" w:rsidRPr="00067CC4">
        <w:rPr>
          <w:rFonts w:ascii="Times New Roman" w:hAnsi="Times New Roman" w:cs="Times New Roman"/>
          <w:sz w:val="24"/>
          <w:szCs w:val="24"/>
        </w:rPr>
        <w:t>total</w:t>
      </w:r>
      <w:r w:rsidR="00D7114E" w:rsidRPr="00067CC4">
        <w:rPr>
          <w:rFonts w:ascii="Times New Roman" w:hAnsi="Times New Roman" w:cs="Times New Roman"/>
          <w:sz w:val="24"/>
          <w:szCs w:val="24"/>
        </w:rPr>
        <w:t xml:space="preserve"> </w:t>
      </w:r>
      <w:r w:rsidR="00CD3C63" w:rsidRPr="00067CC4">
        <w:rPr>
          <w:rFonts w:ascii="Times New Roman" w:hAnsi="Times New Roman" w:cs="Times New Roman"/>
          <w:sz w:val="24"/>
          <w:szCs w:val="24"/>
        </w:rPr>
        <w:t>Departmental budget – 0.8 per cent less than in 2016/17. While Programme 1, a</w:t>
      </w:r>
      <w:r w:rsidR="00CD3C63" w:rsidRPr="00067CC4">
        <w:rPr>
          <w:rFonts w:ascii="Times New Roman" w:hAnsi="Times New Roman" w:cs="Times New Roman"/>
          <w:sz w:val="24"/>
          <w:szCs w:val="24"/>
        </w:rPr>
        <w:tab/>
      </w:r>
      <w:r w:rsidR="00831608" w:rsidRPr="00067CC4">
        <w:rPr>
          <w:rFonts w:ascii="Times New Roman" w:hAnsi="Times New Roman" w:cs="Times New Roman"/>
          <w:sz w:val="24"/>
          <w:szCs w:val="24"/>
        </w:rPr>
        <w:t xml:space="preserve">mere </w:t>
      </w:r>
      <w:r w:rsidR="00CD3C63" w:rsidRPr="00067CC4">
        <w:rPr>
          <w:rFonts w:ascii="Times New Roman" w:hAnsi="Times New Roman" w:cs="Times New Roman"/>
          <w:sz w:val="24"/>
          <w:szCs w:val="24"/>
        </w:rPr>
        <w:t>support unit, will increase by 12.3 percent from R11</w:t>
      </w:r>
      <w:r w:rsidR="00661671" w:rsidRPr="00067CC4">
        <w:rPr>
          <w:rFonts w:ascii="Times New Roman" w:hAnsi="Times New Roman" w:cs="Times New Roman"/>
          <w:sz w:val="24"/>
          <w:szCs w:val="24"/>
        </w:rPr>
        <w:t>4</w:t>
      </w:r>
      <w:r w:rsidR="00CD3C63" w:rsidRPr="00067CC4">
        <w:rPr>
          <w:rFonts w:ascii="Times New Roman" w:hAnsi="Times New Roman" w:cs="Times New Roman"/>
          <w:sz w:val="24"/>
          <w:szCs w:val="24"/>
        </w:rPr>
        <w:t xml:space="preserve"> million in 2016/17 to R127</w:t>
      </w:r>
      <w:r w:rsidR="00831608" w:rsidRPr="00067CC4">
        <w:rPr>
          <w:rFonts w:ascii="Times New Roman" w:hAnsi="Times New Roman" w:cs="Times New Roman"/>
          <w:sz w:val="24"/>
          <w:szCs w:val="24"/>
        </w:rPr>
        <w:tab/>
      </w:r>
      <w:r w:rsidRPr="00067CC4">
        <w:rPr>
          <w:rFonts w:ascii="Times New Roman" w:hAnsi="Times New Roman" w:cs="Times New Roman"/>
          <w:sz w:val="24"/>
          <w:szCs w:val="24"/>
        </w:rPr>
        <w:t>million</w:t>
      </w:r>
      <w:r w:rsidRPr="00067CC4">
        <w:rPr>
          <w:rFonts w:ascii="Times New Roman" w:hAnsi="Times New Roman" w:cs="Times New Roman"/>
          <w:sz w:val="24"/>
          <w:szCs w:val="24"/>
        </w:rPr>
        <w:tab/>
        <w:t>in 2017/18;</w:t>
      </w:r>
    </w:p>
    <w:p w14:paraId="51FBD5E1" w14:textId="7FC33760" w:rsidR="00277CB3" w:rsidRPr="00067CC4" w:rsidRDefault="00277CB3" w:rsidP="00BC2B2F">
      <w:pPr>
        <w:autoSpaceDE w:val="0"/>
        <w:autoSpaceDN w:val="0"/>
        <w:adjustRightInd w:val="0"/>
        <w:spacing w:after="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7.</w:t>
      </w:r>
      <w:r w:rsidR="00057EED" w:rsidRPr="00067CC4">
        <w:rPr>
          <w:rFonts w:ascii="Times New Roman" w:hAnsi="Times New Roman" w:cs="Times New Roman"/>
          <w:sz w:val="24"/>
          <w:szCs w:val="24"/>
        </w:rPr>
        <w:t>11</w:t>
      </w:r>
      <w:r w:rsidR="00057EED" w:rsidRPr="00067CC4">
        <w:rPr>
          <w:rFonts w:ascii="Times New Roman" w:hAnsi="Times New Roman" w:cs="Times New Roman"/>
          <w:sz w:val="24"/>
          <w:szCs w:val="24"/>
        </w:rPr>
        <w:tab/>
      </w:r>
      <w:r w:rsidRPr="00067CC4">
        <w:rPr>
          <w:rFonts w:ascii="Times New Roman" w:hAnsi="Times New Roman" w:cs="Times New Roman"/>
          <w:sz w:val="24"/>
          <w:szCs w:val="24"/>
        </w:rPr>
        <w:t>The Department was founded in line with the National Small Business Act, 1996 as</w:t>
      </w:r>
      <w:r w:rsidR="003B7CAD" w:rsidRPr="00067CC4">
        <w:rPr>
          <w:rFonts w:ascii="Times New Roman" w:hAnsi="Times New Roman" w:cs="Times New Roman"/>
          <w:sz w:val="24"/>
          <w:szCs w:val="24"/>
        </w:rPr>
        <w:tab/>
      </w:r>
      <w:r w:rsidRPr="00067CC4">
        <w:rPr>
          <w:rFonts w:ascii="Times New Roman" w:hAnsi="Times New Roman" w:cs="Times New Roman"/>
          <w:sz w:val="24"/>
          <w:szCs w:val="24"/>
        </w:rPr>
        <w:t>amended,</w:t>
      </w:r>
      <w:r w:rsidR="003B7CAD" w:rsidRPr="00067CC4">
        <w:rPr>
          <w:rFonts w:ascii="Times New Roman" w:hAnsi="Times New Roman" w:cs="Times New Roman"/>
          <w:sz w:val="24"/>
          <w:szCs w:val="24"/>
        </w:rPr>
        <w:t xml:space="preserve"> </w:t>
      </w:r>
      <w:r w:rsidRPr="00067CC4">
        <w:rPr>
          <w:rFonts w:ascii="Times New Roman" w:hAnsi="Times New Roman" w:cs="Times New Roman"/>
          <w:sz w:val="24"/>
          <w:szCs w:val="24"/>
        </w:rPr>
        <w:t xml:space="preserve">based on the assumption that, once </w:t>
      </w:r>
      <w:r w:rsidR="00B55E13" w:rsidRPr="00067CC4">
        <w:rPr>
          <w:rFonts w:ascii="Times New Roman" w:hAnsi="Times New Roman" w:cs="Times New Roman"/>
          <w:sz w:val="24"/>
          <w:szCs w:val="24"/>
        </w:rPr>
        <w:t>it was</w:t>
      </w:r>
      <w:r w:rsidRPr="00067CC4">
        <w:rPr>
          <w:rFonts w:ascii="Times New Roman" w:hAnsi="Times New Roman" w:cs="Times New Roman"/>
          <w:sz w:val="24"/>
          <w:szCs w:val="24"/>
        </w:rPr>
        <w:t xml:space="preserve"> up and running, this Act will be</w:t>
      </w:r>
      <w:r w:rsidR="003B7CAD" w:rsidRPr="00067CC4">
        <w:rPr>
          <w:rFonts w:ascii="Times New Roman" w:hAnsi="Times New Roman" w:cs="Times New Roman"/>
          <w:sz w:val="24"/>
          <w:szCs w:val="24"/>
        </w:rPr>
        <w:tab/>
      </w:r>
      <w:r w:rsidRPr="00067CC4">
        <w:rPr>
          <w:rFonts w:ascii="Times New Roman" w:hAnsi="Times New Roman" w:cs="Times New Roman"/>
          <w:sz w:val="24"/>
          <w:szCs w:val="24"/>
        </w:rPr>
        <w:t>speedily</w:t>
      </w:r>
      <w:r w:rsidR="003B7CAD" w:rsidRPr="00067CC4">
        <w:rPr>
          <w:rFonts w:ascii="Times New Roman" w:hAnsi="Times New Roman" w:cs="Times New Roman"/>
          <w:sz w:val="24"/>
          <w:szCs w:val="24"/>
        </w:rPr>
        <w:t xml:space="preserve"> </w:t>
      </w:r>
      <w:r w:rsidRPr="00067CC4">
        <w:rPr>
          <w:rFonts w:ascii="Times New Roman" w:hAnsi="Times New Roman" w:cs="Times New Roman"/>
          <w:sz w:val="24"/>
          <w:szCs w:val="24"/>
        </w:rPr>
        <w:t>brought i</w:t>
      </w:r>
      <w:r w:rsidR="00B55E13" w:rsidRPr="00067CC4">
        <w:rPr>
          <w:rFonts w:ascii="Times New Roman" w:hAnsi="Times New Roman" w:cs="Times New Roman"/>
          <w:sz w:val="24"/>
          <w:szCs w:val="24"/>
        </w:rPr>
        <w:t>n</w:t>
      </w:r>
      <w:r w:rsidRPr="00067CC4">
        <w:rPr>
          <w:rFonts w:ascii="Times New Roman" w:hAnsi="Times New Roman" w:cs="Times New Roman"/>
          <w:sz w:val="24"/>
          <w:szCs w:val="24"/>
        </w:rPr>
        <w:t xml:space="preserve"> line with the NDP, NGP, MTSF and numerous other policy</w:t>
      </w:r>
      <w:r w:rsidR="003B7CAD" w:rsidRPr="00067CC4">
        <w:rPr>
          <w:rFonts w:ascii="Times New Roman" w:hAnsi="Times New Roman" w:cs="Times New Roman"/>
          <w:sz w:val="24"/>
          <w:szCs w:val="24"/>
        </w:rPr>
        <w:tab/>
      </w:r>
      <w:r w:rsidR="00B55E13" w:rsidRPr="00067CC4">
        <w:rPr>
          <w:rFonts w:ascii="Times New Roman" w:hAnsi="Times New Roman" w:cs="Times New Roman"/>
          <w:sz w:val="24"/>
          <w:szCs w:val="24"/>
        </w:rPr>
        <w:t>prescripts and</w:t>
      </w:r>
      <w:r w:rsidR="003B7CAD" w:rsidRPr="00067CC4">
        <w:rPr>
          <w:rFonts w:ascii="Times New Roman" w:hAnsi="Times New Roman" w:cs="Times New Roman"/>
          <w:sz w:val="24"/>
          <w:szCs w:val="24"/>
        </w:rPr>
        <w:t xml:space="preserve"> </w:t>
      </w:r>
      <w:r w:rsidRPr="00067CC4">
        <w:rPr>
          <w:rFonts w:ascii="Times New Roman" w:hAnsi="Times New Roman" w:cs="Times New Roman"/>
          <w:sz w:val="24"/>
          <w:szCs w:val="24"/>
        </w:rPr>
        <w:t>instruments that</w:t>
      </w:r>
      <w:r w:rsidR="00B55E13" w:rsidRPr="00067CC4">
        <w:rPr>
          <w:rFonts w:ascii="Times New Roman" w:hAnsi="Times New Roman" w:cs="Times New Roman"/>
          <w:sz w:val="24"/>
          <w:szCs w:val="24"/>
        </w:rPr>
        <w:t xml:space="preserve"> </w:t>
      </w:r>
      <w:r w:rsidRPr="00067CC4">
        <w:rPr>
          <w:rFonts w:ascii="Times New Roman" w:hAnsi="Times New Roman" w:cs="Times New Roman"/>
          <w:sz w:val="24"/>
          <w:szCs w:val="24"/>
        </w:rPr>
        <w:t>governs small businesses.</w:t>
      </w:r>
      <w:r w:rsidR="003B7CAD" w:rsidRPr="00067CC4">
        <w:rPr>
          <w:rFonts w:ascii="Times New Roman" w:hAnsi="Times New Roman" w:cs="Times New Roman"/>
          <w:sz w:val="24"/>
          <w:szCs w:val="24"/>
        </w:rPr>
        <w:t xml:space="preserve"> </w:t>
      </w:r>
      <w:r w:rsidRPr="00067CC4">
        <w:rPr>
          <w:rFonts w:ascii="Times New Roman" w:hAnsi="Times New Roman" w:cs="Times New Roman"/>
          <w:sz w:val="24"/>
          <w:szCs w:val="24"/>
        </w:rPr>
        <w:t>However, for two</w:t>
      </w:r>
      <w:r w:rsidR="003B7CAD" w:rsidRPr="00067CC4">
        <w:rPr>
          <w:rFonts w:ascii="Times New Roman" w:hAnsi="Times New Roman" w:cs="Times New Roman"/>
          <w:sz w:val="24"/>
          <w:szCs w:val="24"/>
        </w:rPr>
        <w:tab/>
      </w:r>
      <w:r w:rsidRPr="00067CC4">
        <w:rPr>
          <w:rFonts w:ascii="Times New Roman" w:hAnsi="Times New Roman" w:cs="Times New Roman"/>
          <w:sz w:val="24"/>
          <w:szCs w:val="24"/>
        </w:rPr>
        <w:t>consecutive financial years,</w:t>
      </w:r>
      <w:r w:rsidR="00B55E13" w:rsidRPr="00067CC4">
        <w:rPr>
          <w:rFonts w:ascii="Times New Roman" w:hAnsi="Times New Roman" w:cs="Times New Roman"/>
          <w:sz w:val="24"/>
          <w:szCs w:val="24"/>
        </w:rPr>
        <w:tab/>
      </w:r>
      <w:r w:rsidRPr="00067CC4">
        <w:rPr>
          <w:rFonts w:ascii="Times New Roman" w:hAnsi="Times New Roman" w:cs="Times New Roman"/>
          <w:sz w:val="24"/>
          <w:szCs w:val="24"/>
        </w:rPr>
        <w:t>the Department</w:t>
      </w:r>
      <w:r w:rsidR="00B55E13" w:rsidRPr="00067CC4">
        <w:rPr>
          <w:rFonts w:ascii="Times New Roman" w:hAnsi="Times New Roman" w:cs="Times New Roman"/>
          <w:sz w:val="24"/>
          <w:szCs w:val="24"/>
        </w:rPr>
        <w:t xml:space="preserve"> </w:t>
      </w:r>
      <w:r w:rsidRPr="00067CC4">
        <w:rPr>
          <w:rFonts w:ascii="Times New Roman" w:hAnsi="Times New Roman" w:cs="Times New Roman"/>
          <w:sz w:val="24"/>
          <w:szCs w:val="24"/>
        </w:rPr>
        <w:t>has failed to finalise the review of the</w:t>
      </w:r>
      <w:r w:rsidR="003B7CAD" w:rsidRPr="00067CC4">
        <w:rPr>
          <w:rFonts w:ascii="Times New Roman" w:hAnsi="Times New Roman" w:cs="Times New Roman"/>
          <w:sz w:val="24"/>
          <w:szCs w:val="24"/>
        </w:rPr>
        <w:tab/>
      </w:r>
      <w:r w:rsidRPr="00067CC4">
        <w:rPr>
          <w:rFonts w:ascii="Times New Roman" w:hAnsi="Times New Roman" w:cs="Times New Roman"/>
          <w:sz w:val="24"/>
          <w:szCs w:val="24"/>
        </w:rPr>
        <w:t>National Small Business Act,</w:t>
      </w:r>
      <w:r w:rsidR="00B55E13" w:rsidRPr="00067CC4">
        <w:rPr>
          <w:rFonts w:ascii="Times New Roman" w:hAnsi="Times New Roman" w:cs="Times New Roman"/>
          <w:sz w:val="24"/>
          <w:szCs w:val="24"/>
        </w:rPr>
        <w:tab/>
      </w:r>
      <w:r w:rsidRPr="00067CC4">
        <w:rPr>
          <w:rFonts w:ascii="Times New Roman" w:hAnsi="Times New Roman" w:cs="Times New Roman"/>
          <w:sz w:val="24"/>
          <w:szCs w:val="24"/>
        </w:rPr>
        <w:t>1996 as amended.</w:t>
      </w:r>
      <w:r w:rsidR="00B55E13" w:rsidRPr="00067CC4">
        <w:rPr>
          <w:rFonts w:ascii="Times New Roman" w:hAnsi="Times New Roman" w:cs="Times New Roman"/>
          <w:sz w:val="24"/>
          <w:szCs w:val="24"/>
        </w:rPr>
        <w:t xml:space="preserve"> </w:t>
      </w:r>
      <w:r w:rsidRPr="00067CC4">
        <w:rPr>
          <w:rFonts w:ascii="Times New Roman" w:hAnsi="Times New Roman" w:cs="Times New Roman"/>
          <w:sz w:val="24"/>
          <w:szCs w:val="24"/>
        </w:rPr>
        <w:t>Instead, it has been deferred for</w:t>
      </w:r>
      <w:r w:rsidR="003B7CAD" w:rsidRPr="00067CC4">
        <w:rPr>
          <w:rFonts w:ascii="Times New Roman" w:hAnsi="Times New Roman" w:cs="Times New Roman"/>
          <w:sz w:val="24"/>
          <w:szCs w:val="24"/>
        </w:rPr>
        <w:tab/>
      </w:r>
      <w:r w:rsidRPr="00067CC4">
        <w:rPr>
          <w:rFonts w:ascii="Times New Roman" w:hAnsi="Times New Roman" w:cs="Times New Roman"/>
          <w:sz w:val="24"/>
          <w:szCs w:val="24"/>
        </w:rPr>
        <w:t>completion during the 2018/19</w:t>
      </w:r>
      <w:r w:rsidR="003B7CAD" w:rsidRPr="00067CC4">
        <w:rPr>
          <w:rFonts w:ascii="Times New Roman" w:hAnsi="Times New Roman" w:cs="Times New Roman"/>
          <w:sz w:val="24"/>
          <w:szCs w:val="24"/>
        </w:rPr>
        <w:t xml:space="preserve"> </w:t>
      </w:r>
      <w:r w:rsidRPr="00067CC4">
        <w:rPr>
          <w:rFonts w:ascii="Times New Roman" w:hAnsi="Times New Roman" w:cs="Times New Roman"/>
          <w:sz w:val="24"/>
          <w:szCs w:val="24"/>
        </w:rPr>
        <w:t>financial year;</w:t>
      </w:r>
    </w:p>
    <w:p w14:paraId="446AD74F" w14:textId="5CBCDA48" w:rsidR="00E21B06" w:rsidRPr="00067CC4" w:rsidRDefault="00057EED" w:rsidP="00BC2B2F">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7.12</w:t>
      </w:r>
      <w:r w:rsidR="00277CB3" w:rsidRPr="00067CC4">
        <w:rPr>
          <w:rFonts w:ascii="Times New Roman" w:hAnsi="Times New Roman" w:cs="Times New Roman"/>
          <w:sz w:val="24"/>
          <w:szCs w:val="24"/>
        </w:rPr>
        <w:tab/>
      </w:r>
      <w:r w:rsidR="00C4560D" w:rsidRPr="00067CC4">
        <w:rPr>
          <w:rFonts w:ascii="Times New Roman" w:hAnsi="Times New Roman" w:cs="Times New Roman"/>
          <w:sz w:val="24"/>
          <w:szCs w:val="24"/>
        </w:rPr>
        <w:t>The Committee observes that most of the senior management staff in the Department</w:t>
      </w:r>
      <w:r w:rsidR="00852E5D" w:rsidRPr="00067CC4">
        <w:rPr>
          <w:rFonts w:ascii="Times New Roman" w:hAnsi="Times New Roman" w:cs="Times New Roman"/>
          <w:sz w:val="24"/>
          <w:szCs w:val="24"/>
        </w:rPr>
        <w:tab/>
      </w:r>
      <w:r w:rsidR="00C4560D" w:rsidRPr="00067CC4">
        <w:rPr>
          <w:rFonts w:ascii="Times New Roman" w:hAnsi="Times New Roman" w:cs="Times New Roman"/>
          <w:sz w:val="24"/>
          <w:szCs w:val="24"/>
        </w:rPr>
        <w:t>have been on acting capacity, albeit on a rotational basis, for more than t</w:t>
      </w:r>
      <w:r w:rsidR="00852E5D" w:rsidRPr="00067CC4">
        <w:rPr>
          <w:rFonts w:ascii="Times New Roman" w:hAnsi="Times New Roman" w:cs="Times New Roman"/>
          <w:sz w:val="24"/>
          <w:szCs w:val="24"/>
        </w:rPr>
        <w:t xml:space="preserve">hree </w:t>
      </w:r>
      <w:r w:rsidR="00C4560D" w:rsidRPr="00067CC4">
        <w:rPr>
          <w:rFonts w:ascii="Times New Roman" w:hAnsi="Times New Roman" w:cs="Times New Roman"/>
          <w:sz w:val="24"/>
          <w:szCs w:val="24"/>
        </w:rPr>
        <w:t>years.</w:t>
      </w:r>
      <w:r w:rsidR="00852E5D" w:rsidRPr="00067CC4">
        <w:rPr>
          <w:rFonts w:ascii="Times New Roman" w:hAnsi="Times New Roman" w:cs="Times New Roman"/>
          <w:sz w:val="24"/>
          <w:szCs w:val="24"/>
        </w:rPr>
        <w:tab/>
      </w:r>
      <w:r w:rsidR="00C4560D" w:rsidRPr="00067CC4">
        <w:rPr>
          <w:rFonts w:ascii="Times New Roman" w:hAnsi="Times New Roman" w:cs="Times New Roman"/>
          <w:sz w:val="24"/>
          <w:szCs w:val="24"/>
        </w:rPr>
        <w:t>The Portfolio Committee has,</w:t>
      </w:r>
      <w:r w:rsidRPr="00067CC4">
        <w:rPr>
          <w:rFonts w:ascii="Times New Roman" w:hAnsi="Times New Roman" w:cs="Times New Roman"/>
          <w:sz w:val="24"/>
          <w:szCs w:val="24"/>
        </w:rPr>
        <w:t xml:space="preserve"> </w:t>
      </w:r>
      <w:r w:rsidR="00C4560D" w:rsidRPr="00067CC4">
        <w:rPr>
          <w:rFonts w:ascii="Times New Roman" w:hAnsi="Times New Roman" w:cs="Times New Roman"/>
          <w:sz w:val="24"/>
          <w:szCs w:val="24"/>
        </w:rPr>
        <w:t xml:space="preserve">on numerous occasions, </w:t>
      </w:r>
      <w:r w:rsidR="00852E5D" w:rsidRPr="00067CC4">
        <w:rPr>
          <w:rFonts w:ascii="Times New Roman" w:hAnsi="Times New Roman" w:cs="Times New Roman"/>
          <w:sz w:val="24"/>
          <w:szCs w:val="24"/>
        </w:rPr>
        <w:t>identified</w:t>
      </w:r>
      <w:r w:rsidR="00C4560D" w:rsidRPr="00067CC4">
        <w:rPr>
          <w:rFonts w:ascii="Times New Roman" w:hAnsi="Times New Roman" w:cs="Times New Roman"/>
          <w:sz w:val="24"/>
          <w:szCs w:val="24"/>
        </w:rPr>
        <w:t xml:space="preserve"> this as an </w:t>
      </w:r>
      <w:r w:rsidR="00852E5D" w:rsidRPr="00067CC4">
        <w:rPr>
          <w:rFonts w:ascii="Times New Roman" w:hAnsi="Times New Roman" w:cs="Times New Roman"/>
          <w:sz w:val="24"/>
          <w:szCs w:val="24"/>
        </w:rPr>
        <w:tab/>
      </w:r>
      <w:r w:rsidR="00B55E13" w:rsidRPr="00067CC4">
        <w:rPr>
          <w:rFonts w:ascii="Times New Roman" w:hAnsi="Times New Roman" w:cs="Times New Roman"/>
          <w:sz w:val="24"/>
          <w:szCs w:val="24"/>
        </w:rPr>
        <w:t xml:space="preserve">area </w:t>
      </w:r>
      <w:r w:rsidR="00C4560D" w:rsidRPr="00067CC4">
        <w:rPr>
          <w:rFonts w:ascii="Times New Roman" w:hAnsi="Times New Roman" w:cs="Times New Roman"/>
          <w:sz w:val="24"/>
          <w:szCs w:val="24"/>
        </w:rPr>
        <w:t xml:space="preserve">that </w:t>
      </w:r>
      <w:r w:rsidR="00852E5D" w:rsidRPr="00067CC4">
        <w:rPr>
          <w:rFonts w:ascii="Times New Roman" w:hAnsi="Times New Roman" w:cs="Times New Roman"/>
          <w:sz w:val="24"/>
          <w:szCs w:val="24"/>
        </w:rPr>
        <w:t>has i</w:t>
      </w:r>
      <w:r w:rsidR="00C4560D" w:rsidRPr="00067CC4">
        <w:rPr>
          <w:rFonts w:ascii="Times New Roman" w:hAnsi="Times New Roman" w:cs="Times New Roman"/>
          <w:sz w:val="24"/>
          <w:szCs w:val="24"/>
        </w:rPr>
        <w:t>mpair</w:t>
      </w:r>
      <w:r w:rsidR="00852E5D" w:rsidRPr="00067CC4">
        <w:rPr>
          <w:rFonts w:ascii="Times New Roman" w:hAnsi="Times New Roman" w:cs="Times New Roman"/>
          <w:sz w:val="24"/>
          <w:szCs w:val="24"/>
        </w:rPr>
        <w:t>ed</w:t>
      </w:r>
      <w:r w:rsidR="00C4560D" w:rsidRPr="00067CC4">
        <w:rPr>
          <w:rFonts w:ascii="Times New Roman" w:hAnsi="Times New Roman" w:cs="Times New Roman"/>
          <w:sz w:val="24"/>
          <w:szCs w:val="24"/>
        </w:rPr>
        <w:t xml:space="preserve"> the </w:t>
      </w:r>
      <w:r w:rsidR="003C6C61" w:rsidRPr="00067CC4">
        <w:rPr>
          <w:rFonts w:ascii="Times New Roman" w:hAnsi="Times New Roman" w:cs="Times New Roman"/>
          <w:sz w:val="24"/>
          <w:szCs w:val="24"/>
        </w:rPr>
        <w:t>proficiency</w:t>
      </w:r>
      <w:r w:rsidR="00C4560D" w:rsidRPr="00067CC4">
        <w:rPr>
          <w:rFonts w:ascii="Times New Roman" w:hAnsi="Times New Roman" w:cs="Times New Roman"/>
          <w:sz w:val="24"/>
          <w:szCs w:val="24"/>
        </w:rPr>
        <w:t xml:space="preserve"> of the Department. The Committee </w:t>
      </w:r>
      <w:r w:rsidR="00B55E13" w:rsidRPr="00067CC4">
        <w:rPr>
          <w:rFonts w:ascii="Times New Roman" w:hAnsi="Times New Roman" w:cs="Times New Roman"/>
          <w:sz w:val="24"/>
          <w:szCs w:val="24"/>
        </w:rPr>
        <w:t xml:space="preserve">further </w:t>
      </w:r>
      <w:r w:rsidR="00C4560D" w:rsidRPr="00067CC4">
        <w:rPr>
          <w:rFonts w:ascii="Times New Roman" w:hAnsi="Times New Roman" w:cs="Times New Roman"/>
          <w:sz w:val="24"/>
          <w:szCs w:val="24"/>
        </w:rPr>
        <w:t>notes</w:t>
      </w:r>
      <w:r w:rsidR="00B55E13" w:rsidRPr="00067CC4">
        <w:rPr>
          <w:rFonts w:ascii="Times New Roman" w:hAnsi="Times New Roman" w:cs="Times New Roman"/>
          <w:sz w:val="24"/>
          <w:szCs w:val="24"/>
        </w:rPr>
        <w:tab/>
      </w:r>
      <w:r w:rsidR="00C4560D" w:rsidRPr="00067CC4">
        <w:rPr>
          <w:rFonts w:ascii="Times New Roman" w:hAnsi="Times New Roman" w:cs="Times New Roman"/>
          <w:sz w:val="24"/>
          <w:szCs w:val="24"/>
        </w:rPr>
        <w:t>that</w:t>
      </w:r>
      <w:r w:rsidR="00B55E13" w:rsidRPr="00067CC4">
        <w:rPr>
          <w:rFonts w:ascii="Times New Roman" w:hAnsi="Times New Roman" w:cs="Times New Roman"/>
          <w:sz w:val="24"/>
          <w:szCs w:val="24"/>
        </w:rPr>
        <w:t xml:space="preserve"> </w:t>
      </w:r>
      <w:r w:rsidR="00C4560D" w:rsidRPr="00067CC4">
        <w:rPr>
          <w:rFonts w:ascii="Times New Roman" w:hAnsi="Times New Roman" w:cs="Times New Roman"/>
          <w:sz w:val="24"/>
          <w:szCs w:val="24"/>
        </w:rPr>
        <w:t xml:space="preserve">this is </w:t>
      </w:r>
      <w:r w:rsidR="00B55E13" w:rsidRPr="00067CC4">
        <w:rPr>
          <w:rFonts w:ascii="Times New Roman" w:hAnsi="Times New Roman" w:cs="Times New Roman"/>
          <w:sz w:val="24"/>
          <w:szCs w:val="24"/>
        </w:rPr>
        <w:t>worsened</w:t>
      </w:r>
      <w:r w:rsidR="00C4560D" w:rsidRPr="00067CC4">
        <w:rPr>
          <w:rFonts w:ascii="Times New Roman" w:hAnsi="Times New Roman" w:cs="Times New Roman"/>
          <w:sz w:val="24"/>
          <w:szCs w:val="24"/>
        </w:rPr>
        <w:t xml:space="preserve"> by </w:t>
      </w:r>
      <w:r w:rsidR="003C6C61" w:rsidRPr="00067CC4">
        <w:rPr>
          <w:rFonts w:ascii="Times New Roman" w:hAnsi="Times New Roman" w:cs="Times New Roman"/>
          <w:sz w:val="24"/>
          <w:szCs w:val="24"/>
        </w:rPr>
        <w:t>interminable</w:t>
      </w:r>
      <w:r w:rsidR="00C4560D" w:rsidRPr="00067CC4">
        <w:rPr>
          <w:rFonts w:ascii="Times New Roman" w:hAnsi="Times New Roman" w:cs="Times New Roman"/>
          <w:sz w:val="24"/>
          <w:szCs w:val="24"/>
        </w:rPr>
        <w:t xml:space="preserve"> or perpetual programme review</w:t>
      </w:r>
      <w:r w:rsidR="00852E5D" w:rsidRPr="00067CC4">
        <w:rPr>
          <w:rFonts w:ascii="Times New Roman" w:hAnsi="Times New Roman" w:cs="Times New Roman"/>
          <w:sz w:val="24"/>
          <w:szCs w:val="24"/>
        </w:rPr>
        <w:t>, which at the time</w:t>
      </w:r>
      <w:r w:rsidR="00852E5D" w:rsidRPr="00067CC4">
        <w:rPr>
          <w:rFonts w:ascii="Times New Roman" w:hAnsi="Times New Roman" w:cs="Times New Roman"/>
          <w:sz w:val="24"/>
          <w:szCs w:val="24"/>
        </w:rPr>
        <w:tab/>
        <w:t>of finalising this BRRR</w:t>
      </w:r>
      <w:r w:rsidR="003C6C61" w:rsidRPr="00067CC4">
        <w:rPr>
          <w:rFonts w:ascii="Times New Roman" w:hAnsi="Times New Roman" w:cs="Times New Roman"/>
          <w:sz w:val="24"/>
          <w:szCs w:val="24"/>
        </w:rPr>
        <w:t xml:space="preserve"> for instance</w:t>
      </w:r>
      <w:r w:rsidR="00852E5D" w:rsidRPr="00067CC4">
        <w:rPr>
          <w:rFonts w:ascii="Times New Roman" w:hAnsi="Times New Roman" w:cs="Times New Roman"/>
          <w:sz w:val="24"/>
          <w:szCs w:val="24"/>
        </w:rPr>
        <w:t xml:space="preserve">, was still being </w:t>
      </w:r>
      <w:r w:rsidR="003C6C61" w:rsidRPr="00067CC4">
        <w:rPr>
          <w:rFonts w:ascii="Times New Roman" w:hAnsi="Times New Roman" w:cs="Times New Roman"/>
          <w:sz w:val="24"/>
          <w:szCs w:val="24"/>
        </w:rPr>
        <w:t>deliberated</w:t>
      </w:r>
      <w:r w:rsidR="00E21B06" w:rsidRPr="00067CC4">
        <w:rPr>
          <w:rFonts w:ascii="Times New Roman" w:hAnsi="Times New Roman" w:cs="Times New Roman"/>
          <w:sz w:val="24"/>
          <w:szCs w:val="24"/>
        </w:rPr>
        <w:t>;</w:t>
      </w:r>
    </w:p>
    <w:p w14:paraId="75C924BD" w14:textId="5A177509" w:rsidR="003C6C61" w:rsidRPr="00067CC4" w:rsidRDefault="00057EED" w:rsidP="00BC2B2F">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7.13</w:t>
      </w:r>
      <w:r w:rsidR="00315BDB" w:rsidRPr="00067CC4">
        <w:rPr>
          <w:rFonts w:ascii="Times New Roman" w:hAnsi="Times New Roman" w:cs="Times New Roman"/>
          <w:sz w:val="24"/>
          <w:szCs w:val="24"/>
        </w:rPr>
        <w:tab/>
        <w:t>In its successive BRRR recommendations,</w:t>
      </w:r>
      <w:r w:rsidR="00E21B06" w:rsidRPr="00067CC4">
        <w:rPr>
          <w:rFonts w:ascii="Times New Roman" w:hAnsi="Times New Roman" w:cs="Times New Roman"/>
          <w:sz w:val="24"/>
          <w:szCs w:val="24"/>
        </w:rPr>
        <w:t xml:space="preserve"> the Committee has been consistent in </w:t>
      </w:r>
      <w:r w:rsidR="00315BDB" w:rsidRPr="00067CC4">
        <w:rPr>
          <w:rFonts w:ascii="Times New Roman" w:hAnsi="Times New Roman" w:cs="Times New Roman"/>
          <w:sz w:val="24"/>
          <w:szCs w:val="24"/>
        </w:rPr>
        <w:tab/>
        <w:t>its call f</w:t>
      </w:r>
      <w:r w:rsidR="00E21B06" w:rsidRPr="00067CC4">
        <w:rPr>
          <w:rFonts w:ascii="Times New Roman" w:hAnsi="Times New Roman" w:cs="Times New Roman"/>
          <w:sz w:val="24"/>
          <w:szCs w:val="24"/>
        </w:rPr>
        <w:t>or the</w:t>
      </w:r>
      <w:r w:rsidR="00315BDB" w:rsidRPr="00067CC4">
        <w:rPr>
          <w:rFonts w:ascii="Times New Roman" w:hAnsi="Times New Roman" w:cs="Times New Roman"/>
          <w:sz w:val="24"/>
          <w:szCs w:val="24"/>
        </w:rPr>
        <w:t xml:space="preserve"> </w:t>
      </w:r>
      <w:r w:rsidR="00E21B06" w:rsidRPr="00067CC4">
        <w:rPr>
          <w:rFonts w:ascii="Times New Roman" w:hAnsi="Times New Roman" w:cs="Times New Roman"/>
          <w:sz w:val="24"/>
          <w:szCs w:val="24"/>
        </w:rPr>
        <w:t>creation of institutional support structures as provided for in the Co-</w:t>
      </w:r>
      <w:r w:rsidR="00315BDB" w:rsidRPr="00067CC4">
        <w:rPr>
          <w:rFonts w:ascii="Times New Roman" w:hAnsi="Times New Roman" w:cs="Times New Roman"/>
          <w:sz w:val="24"/>
          <w:szCs w:val="24"/>
        </w:rPr>
        <w:tab/>
        <w:t xml:space="preserve">operatives </w:t>
      </w:r>
      <w:r w:rsidR="00E21B06" w:rsidRPr="00067CC4">
        <w:rPr>
          <w:rFonts w:ascii="Times New Roman" w:hAnsi="Times New Roman" w:cs="Times New Roman"/>
          <w:sz w:val="24"/>
          <w:szCs w:val="24"/>
        </w:rPr>
        <w:t>Act i.e</w:t>
      </w:r>
      <w:r w:rsidR="00315BDB" w:rsidRPr="00067CC4">
        <w:rPr>
          <w:rFonts w:ascii="Times New Roman" w:hAnsi="Times New Roman" w:cs="Times New Roman"/>
          <w:sz w:val="24"/>
          <w:szCs w:val="24"/>
        </w:rPr>
        <w:t xml:space="preserve">. </w:t>
      </w:r>
      <w:r w:rsidR="00E21B06" w:rsidRPr="00067CC4">
        <w:rPr>
          <w:rFonts w:ascii="Times New Roman" w:hAnsi="Times New Roman" w:cs="Times New Roman"/>
          <w:sz w:val="24"/>
          <w:szCs w:val="24"/>
        </w:rPr>
        <w:t>Co-operatives Development Agency, Co-operatives Training</w:t>
      </w:r>
      <w:r w:rsidR="00315BDB" w:rsidRPr="00067CC4">
        <w:rPr>
          <w:rFonts w:ascii="Times New Roman" w:hAnsi="Times New Roman" w:cs="Times New Roman"/>
          <w:sz w:val="24"/>
          <w:szCs w:val="24"/>
        </w:rPr>
        <w:tab/>
      </w:r>
      <w:r w:rsidR="00E21B06" w:rsidRPr="00067CC4">
        <w:rPr>
          <w:rFonts w:ascii="Times New Roman" w:hAnsi="Times New Roman" w:cs="Times New Roman"/>
          <w:sz w:val="24"/>
          <w:szCs w:val="24"/>
        </w:rPr>
        <w:t>Academy, Co-operatives</w:t>
      </w:r>
      <w:r w:rsidR="00315BDB" w:rsidRPr="00067CC4">
        <w:rPr>
          <w:rFonts w:ascii="Times New Roman" w:hAnsi="Times New Roman" w:cs="Times New Roman"/>
          <w:sz w:val="24"/>
          <w:szCs w:val="24"/>
        </w:rPr>
        <w:t xml:space="preserve"> </w:t>
      </w:r>
      <w:r w:rsidR="00E21B06" w:rsidRPr="00067CC4">
        <w:rPr>
          <w:rFonts w:ascii="Times New Roman" w:hAnsi="Times New Roman" w:cs="Times New Roman"/>
          <w:sz w:val="24"/>
          <w:szCs w:val="24"/>
        </w:rPr>
        <w:t>Tribunal and National Small Business Act i.e. National Small</w:t>
      </w:r>
      <w:r w:rsidR="00315BDB" w:rsidRPr="00067CC4">
        <w:rPr>
          <w:rFonts w:ascii="Times New Roman" w:hAnsi="Times New Roman" w:cs="Times New Roman"/>
          <w:sz w:val="24"/>
          <w:szCs w:val="24"/>
        </w:rPr>
        <w:tab/>
      </w:r>
      <w:r w:rsidR="00E21B06" w:rsidRPr="00067CC4">
        <w:rPr>
          <w:rFonts w:ascii="Times New Roman" w:hAnsi="Times New Roman" w:cs="Times New Roman"/>
          <w:sz w:val="24"/>
          <w:szCs w:val="24"/>
        </w:rPr>
        <w:t>Business Council</w:t>
      </w:r>
      <w:r w:rsidR="003C6C61" w:rsidRPr="00067CC4">
        <w:rPr>
          <w:rFonts w:ascii="Times New Roman" w:hAnsi="Times New Roman" w:cs="Times New Roman"/>
          <w:sz w:val="24"/>
          <w:szCs w:val="24"/>
        </w:rPr>
        <w:t>;</w:t>
      </w:r>
    </w:p>
    <w:p w14:paraId="4E6C559B" w14:textId="24A4BB08" w:rsidR="003C6C61" w:rsidRPr="00067CC4" w:rsidRDefault="00057EED" w:rsidP="00BC2B2F">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7.14</w:t>
      </w:r>
      <w:r w:rsidR="003C6C61" w:rsidRPr="00067CC4">
        <w:rPr>
          <w:rFonts w:ascii="Times New Roman" w:hAnsi="Times New Roman" w:cs="Times New Roman"/>
          <w:sz w:val="24"/>
          <w:szCs w:val="24"/>
        </w:rPr>
        <w:tab/>
        <w:t>As introduced to earlier, the Committee visited Mpumalanga province at the beginning</w:t>
      </w:r>
      <w:r w:rsidR="003C6C61" w:rsidRPr="00067CC4">
        <w:rPr>
          <w:rFonts w:ascii="Times New Roman" w:hAnsi="Times New Roman" w:cs="Times New Roman"/>
          <w:sz w:val="24"/>
          <w:szCs w:val="24"/>
        </w:rPr>
        <w:tab/>
        <w:t xml:space="preserve">of 2017 to beneficiaries of the CIS grant. </w:t>
      </w:r>
      <w:r w:rsidR="00E43E9C" w:rsidRPr="00067CC4">
        <w:rPr>
          <w:rFonts w:ascii="Times New Roman" w:hAnsi="Times New Roman" w:cs="Times New Roman"/>
          <w:sz w:val="24"/>
          <w:szCs w:val="24"/>
        </w:rPr>
        <w:t>The majority of the co-operatives funded by</w:t>
      </w:r>
      <w:r w:rsidR="003C6C61" w:rsidRPr="00067CC4">
        <w:rPr>
          <w:rFonts w:ascii="Times New Roman" w:hAnsi="Times New Roman" w:cs="Times New Roman"/>
          <w:sz w:val="24"/>
          <w:szCs w:val="24"/>
        </w:rPr>
        <w:tab/>
      </w:r>
      <w:r w:rsidR="00E43E9C" w:rsidRPr="00067CC4">
        <w:rPr>
          <w:rFonts w:ascii="Times New Roman" w:hAnsi="Times New Roman" w:cs="Times New Roman"/>
          <w:sz w:val="24"/>
          <w:szCs w:val="24"/>
        </w:rPr>
        <w:t>the Department and ultimately visited by the Portfolio Committee in the Province of</w:t>
      </w:r>
      <w:r w:rsidR="003C6C61" w:rsidRPr="00067CC4">
        <w:rPr>
          <w:rFonts w:ascii="Times New Roman" w:hAnsi="Times New Roman" w:cs="Times New Roman"/>
          <w:sz w:val="24"/>
          <w:szCs w:val="24"/>
        </w:rPr>
        <w:tab/>
      </w:r>
      <w:r w:rsidR="00E43E9C" w:rsidRPr="00067CC4">
        <w:rPr>
          <w:rFonts w:ascii="Times New Roman" w:hAnsi="Times New Roman" w:cs="Times New Roman"/>
          <w:sz w:val="24"/>
          <w:szCs w:val="24"/>
        </w:rPr>
        <w:t xml:space="preserve">Mpumalanga are broiler production projects. </w:t>
      </w:r>
      <w:r w:rsidR="003C6C61" w:rsidRPr="00067CC4">
        <w:rPr>
          <w:rFonts w:ascii="Times New Roman" w:hAnsi="Times New Roman" w:cs="Times New Roman"/>
          <w:sz w:val="24"/>
          <w:szCs w:val="24"/>
        </w:rPr>
        <w:t>However, the Committee noted that a</w:t>
      </w:r>
      <w:r w:rsidR="00E43E9C" w:rsidRPr="00067CC4">
        <w:rPr>
          <w:rFonts w:ascii="Times New Roman" w:hAnsi="Times New Roman" w:cs="Times New Roman"/>
          <w:sz w:val="24"/>
          <w:szCs w:val="24"/>
        </w:rPr>
        <w:t>ll</w:t>
      </w:r>
      <w:r w:rsidR="003C6C61" w:rsidRPr="00067CC4">
        <w:rPr>
          <w:rFonts w:ascii="Times New Roman" w:hAnsi="Times New Roman" w:cs="Times New Roman"/>
          <w:sz w:val="24"/>
          <w:szCs w:val="24"/>
        </w:rPr>
        <w:tab/>
      </w:r>
      <w:r w:rsidR="00E43E9C" w:rsidRPr="00067CC4">
        <w:rPr>
          <w:rFonts w:ascii="Times New Roman" w:hAnsi="Times New Roman" w:cs="Times New Roman"/>
          <w:sz w:val="24"/>
          <w:szCs w:val="24"/>
        </w:rPr>
        <w:t>projects have neither been introduced nor known by the local and</w:t>
      </w:r>
      <w:r w:rsidR="003C6C61" w:rsidRPr="00067CC4">
        <w:rPr>
          <w:rFonts w:ascii="Times New Roman" w:hAnsi="Times New Roman" w:cs="Times New Roman"/>
          <w:sz w:val="24"/>
          <w:szCs w:val="24"/>
        </w:rPr>
        <w:t xml:space="preserve"> </w:t>
      </w:r>
      <w:r w:rsidR="00E43E9C" w:rsidRPr="00067CC4">
        <w:rPr>
          <w:rFonts w:ascii="Times New Roman" w:hAnsi="Times New Roman" w:cs="Times New Roman"/>
          <w:sz w:val="24"/>
          <w:szCs w:val="24"/>
        </w:rPr>
        <w:t>provincial</w:t>
      </w:r>
      <w:r w:rsidR="003C6C61" w:rsidRPr="00067CC4">
        <w:rPr>
          <w:rFonts w:ascii="Times New Roman" w:hAnsi="Times New Roman" w:cs="Times New Roman"/>
          <w:sz w:val="24"/>
          <w:szCs w:val="24"/>
        </w:rPr>
        <w:tab/>
      </w:r>
      <w:r w:rsidR="00E43E9C" w:rsidRPr="00067CC4">
        <w:rPr>
          <w:rFonts w:ascii="Times New Roman" w:hAnsi="Times New Roman" w:cs="Times New Roman"/>
          <w:sz w:val="24"/>
          <w:szCs w:val="24"/>
        </w:rPr>
        <w:t>governments and therefore incapable of attracting auxiliary infrastructural support</w:t>
      </w:r>
      <w:r w:rsidR="003C6C61" w:rsidRPr="00067CC4">
        <w:rPr>
          <w:rFonts w:ascii="Times New Roman" w:hAnsi="Times New Roman" w:cs="Times New Roman"/>
          <w:sz w:val="24"/>
          <w:szCs w:val="24"/>
        </w:rPr>
        <w:tab/>
      </w:r>
      <w:r w:rsidR="00E43E9C" w:rsidRPr="00067CC4">
        <w:rPr>
          <w:rFonts w:ascii="Times New Roman" w:hAnsi="Times New Roman" w:cs="Times New Roman"/>
          <w:sz w:val="24"/>
          <w:szCs w:val="24"/>
        </w:rPr>
        <w:t>largely as a consequent that they do not appear on the integrated development plans</w:t>
      </w:r>
      <w:r w:rsidR="003C6C61" w:rsidRPr="00067CC4">
        <w:rPr>
          <w:rFonts w:ascii="Times New Roman" w:hAnsi="Times New Roman" w:cs="Times New Roman"/>
          <w:sz w:val="24"/>
          <w:szCs w:val="24"/>
        </w:rPr>
        <w:tab/>
        <w:t>(“IDP”)</w:t>
      </w:r>
      <w:r w:rsidR="00E43E9C" w:rsidRPr="00067CC4">
        <w:rPr>
          <w:rFonts w:ascii="Times New Roman" w:hAnsi="Times New Roman" w:cs="Times New Roman"/>
          <w:sz w:val="24"/>
          <w:szCs w:val="24"/>
        </w:rPr>
        <w:t xml:space="preserve"> of the local governments. Furthermore, there </w:t>
      </w:r>
      <w:r w:rsidR="003C6C61" w:rsidRPr="00067CC4">
        <w:rPr>
          <w:rFonts w:ascii="Times New Roman" w:hAnsi="Times New Roman" w:cs="Times New Roman"/>
          <w:sz w:val="24"/>
          <w:szCs w:val="24"/>
        </w:rPr>
        <w:t>was</w:t>
      </w:r>
      <w:r w:rsidR="00E43E9C" w:rsidRPr="00067CC4">
        <w:rPr>
          <w:rFonts w:ascii="Times New Roman" w:hAnsi="Times New Roman" w:cs="Times New Roman"/>
          <w:sz w:val="24"/>
          <w:szCs w:val="24"/>
        </w:rPr>
        <w:t xml:space="preserve"> no e</w:t>
      </w:r>
      <w:r w:rsidR="003C6C61" w:rsidRPr="00067CC4">
        <w:rPr>
          <w:rFonts w:ascii="Times New Roman" w:hAnsi="Times New Roman" w:cs="Times New Roman"/>
          <w:sz w:val="24"/>
          <w:szCs w:val="24"/>
        </w:rPr>
        <w:t>ffort</w:t>
      </w:r>
      <w:r w:rsidR="00E43E9C" w:rsidRPr="00067CC4">
        <w:rPr>
          <w:rFonts w:ascii="Times New Roman" w:hAnsi="Times New Roman" w:cs="Times New Roman"/>
          <w:sz w:val="24"/>
          <w:szCs w:val="24"/>
        </w:rPr>
        <w:t xml:space="preserve"> from the</w:t>
      </w:r>
      <w:r w:rsidR="003C6C61" w:rsidRPr="00067CC4">
        <w:rPr>
          <w:rFonts w:ascii="Times New Roman" w:hAnsi="Times New Roman" w:cs="Times New Roman"/>
          <w:sz w:val="24"/>
          <w:szCs w:val="24"/>
        </w:rPr>
        <w:tab/>
      </w:r>
      <w:r w:rsidR="00E43E9C" w:rsidRPr="00067CC4">
        <w:rPr>
          <w:rFonts w:ascii="Times New Roman" w:hAnsi="Times New Roman" w:cs="Times New Roman"/>
          <w:sz w:val="24"/>
          <w:szCs w:val="24"/>
        </w:rPr>
        <w:t xml:space="preserve">Department to cluster broiler production co-operatives together </w:t>
      </w:r>
      <w:r w:rsidR="003C6C61" w:rsidRPr="00067CC4">
        <w:rPr>
          <w:rFonts w:ascii="Times New Roman" w:hAnsi="Times New Roman" w:cs="Times New Roman"/>
          <w:sz w:val="24"/>
          <w:szCs w:val="24"/>
        </w:rPr>
        <w:t xml:space="preserve">in order </w:t>
      </w:r>
      <w:r w:rsidR="00E43E9C" w:rsidRPr="00067CC4">
        <w:rPr>
          <w:rFonts w:ascii="Times New Roman" w:hAnsi="Times New Roman" w:cs="Times New Roman"/>
          <w:sz w:val="24"/>
          <w:szCs w:val="24"/>
        </w:rPr>
        <w:t>to realise</w:t>
      </w:r>
      <w:r w:rsidR="003C6C61" w:rsidRPr="00067CC4">
        <w:rPr>
          <w:rFonts w:ascii="Times New Roman" w:hAnsi="Times New Roman" w:cs="Times New Roman"/>
          <w:sz w:val="24"/>
          <w:szCs w:val="24"/>
        </w:rPr>
        <w:tab/>
      </w:r>
      <w:r w:rsidR="00E43E9C" w:rsidRPr="00067CC4">
        <w:rPr>
          <w:rFonts w:ascii="Times New Roman" w:hAnsi="Times New Roman" w:cs="Times New Roman"/>
          <w:sz w:val="24"/>
          <w:szCs w:val="24"/>
        </w:rPr>
        <w:t>economies of scale</w:t>
      </w:r>
      <w:r w:rsidR="003C6C61" w:rsidRPr="00067CC4">
        <w:rPr>
          <w:rFonts w:ascii="Times New Roman" w:hAnsi="Times New Roman" w:cs="Times New Roman"/>
          <w:sz w:val="24"/>
          <w:szCs w:val="24"/>
        </w:rPr>
        <w:t>;</w:t>
      </w:r>
    </w:p>
    <w:p w14:paraId="01E38A70" w14:textId="6FA9936B" w:rsidR="00000F41" w:rsidRPr="00067CC4" w:rsidRDefault="00057EED" w:rsidP="00BC2B2F">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7.15</w:t>
      </w:r>
      <w:r w:rsidR="003C6C61" w:rsidRPr="00067CC4">
        <w:rPr>
          <w:rFonts w:ascii="Times New Roman" w:hAnsi="Times New Roman" w:cs="Times New Roman"/>
          <w:sz w:val="24"/>
          <w:szCs w:val="24"/>
        </w:rPr>
        <w:tab/>
        <w:t>The Committee noted that, not only in Mpumalanga but nationally, the de</w:t>
      </w:r>
      <w:r w:rsidR="00E43E9C" w:rsidRPr="00067CC4">
        <w:rPr>
          <w:rFonts w:ascii="Times New Roman" w:hAnsi="Times New Roman" w:cs="Times New Roman"/>
          <w:sz w:val="24"/>
          <w:szCs w:val="24"/>
        </w:rPr>
        <w:t>mand for</w:t>
      </w:r>
      <w:r w:rsidR="003C6C61" w:rsidRPr="00067CC4">
        <w:rPr>
          <w:rFonts w:ascii="Times New Roman" w:hAnsi="Times New Roman" w:cs="Times New Roman"/>
          <w:sz w:val="24"/>
          <w:szCs w:val="24"/>
        </w:rPr>
        <w:tab/>
      </w:r>
      <w:r w:rsidR="00E43E9C" w:rsidRPr="00067CC4">
        <w:rPr>
          <w:rFonts w:ascii="Times New Roman" w:hAnsi="Times New Roman" w:cs="Times New Roman"/>
          <w:sz w:val="24"/>
          <w:szCs w:val="24"/>
        </w:rPr>
        <w:t>broiler production with almost identical specifications, such as, broiler house, concrete</w:t>
      </w:r>
      <w:r w:rsidR="003C6C61" w:rsidRPr="00067CC4">
        <w:rPr>
          <w:rFonts w:ascii="Times New Roman" w:hAnsi="Times New Roman" w:cs="Times New Roman"/>
          <w:sz w:val="24"/>
          <w:szCs w:val="24"/>
        </w:rPr>
        <w:tab/>
      </w:r>
      <w:r w:rsidR="00E43E9C" w:rsidRPr="00067CC4">
        <w:rPr>
          <w:rFonts w:ascii="Times New Roman" w:hAnsi="Times New Roman" w:cs="Times New Roman"/>
          <w:sz w:val="24"/>
          <w:szCs w:val="24"/>
        </w:rPr>
        <w:t>floor, water tank, manifold system, full package curtain system, automatic bell drinkers,</w:t>
      </w:r>
      <w:r w:rsidR="003C6C61" w:rsidRPr="00067CC4">
        <w:rPr>
          <w:rFonts w:ascii="Times New Roman" w:hAnsi="Times New Roman" w:cs="Times New Roman"/>
          <w:sz w:val="24"/>
          <w:szCs w:val="24"/>
        </w:rPr>
        <w:tab/>
      </w:r>
      <w:r w:rsidR="00E43E9C" w:rsidRPr="00067CC4">
        <w:rPr>
          <w:rFonts w:ascii="Times New Roman" w:hAnsi="Times New Roman" w:cs="Times New Roman"/>
          <w:sz w:val="24"/>
          <w:szCs w:val="24"/>
        </w:rPr>
        <w:t>chick trays, founts, foot bath, thermometer, tube feeders, day old chicks and bio</w:t>
      </w:r>
      <w:r w:rsidR="00000F41" w:rsidRPr="00067CC4">
        <w:rPr>
          <w:rFonts w:ascii="Times New Roman" w:hAnsi="Times New Roman" w:cs="Times New Roman"/>
          <w:sz w:val="24"/>
          <w:szCs w:val="24"/>
        </w:rPr>
        <w:tab/>
      </w:r>
      <w:r w:rsidR="00E43E9C" w:rsidRPr="00067CC4">
        <w:rPr>
          <w:rFonts w:ascii="Times New Roman" w:hAnsi="Times New Roman" w:cs="Times New Roman"/>
          <w:sz w:val="24"/>
          <w:szCs w:val="24"/>
        </w:rPr>
        <w:t xml:space="preserve">sprayers to mention just the few is enormous. </w:t>
      </w:r>
      <w:r w:rsidR="00000F41" w:rsidRPr="00067CC4">
        <w:rPr>
          <w:rFonts w:ascii="Times New Roman" w:hAnsi="Times New Roman" w:cs="Times New Roman"/>
          <w:sz w:val="24"/>
          <w:szCs w:val="24"/>
        </w:rPr>
        <w:t>Regrettably, however</w:t>
      </w:r>
      <w:r w:rsidR="00E43E9C" w:rsidRPr="00067CC4">
        <w:rPr>
          <w:rFonts w:ascii="Times New Roman" w:hAnsi="Times New Roman" w:cs="Times New Roman"/>
          <w:sz w:val="24"/>
          <w:szCs w:val="24"/>
        </w:rPr>
        <w:t>, the Department</w:t>
      </w:r>
      <w:r w:rsidR="00000F41" w:rsidRPr="00067CC4">
        <w:rPr>
          <w:rFonts w:ascii="Times New Roman" w:hAnsi="Times New Roman" w:cs="Times New Roman"/>
          <w:sz w:val="24"/>
          <w:szCs w:val="24"/>
        </w:rPr>
        <w:tab/>
        <w:t xml:space="preserve">has consistently </w:t>
      </w:r>
      <w:r w:rsidR="00E43E9C" w:rsidRPr="00067CC4">
        <w:rPr>
          <w:rFonts w:ascii="Times New Roman" w:hAnsi="Times New Roman" w:cs="Times New Roman"/>
          <w:sz w:val="24"/>
          <w:szCs w:val="24"/>
        </w:rPr>
        <w:t>failed to</w:t>
      </w:r>
      <w:r w:rsidR="00000F41" w:rsidRPr="00067CC4">
        <w:rPr>
          <w:rFonts w:ascii="Times New Roman" w:hAnsi="Times New Roman" w:cs="Times New Roman"/>
          <w:sz w:val="24"/>
          <w:szCs w:val="24"/>
        </w:rPr>
        <w:t xml:space="preserve"> </w:t>
      </w:r>
      <w:r w:rsidR="00E43E9C" w:rsidRPr="00067CC4">
        <w:rPr>
          <w:rFonts w:ascii="Times New Roman" w:hAnsi="Times New Roman" w:cs="Times New Roman"/>
          <w:sz w:val="24"/>
          <w:szCs w:val="24"/>
        </w:rPr>
        <w:t>proactively embark on a process of bulk buying and</w:t>
      </w:r>
      <w:r w:rsidR="00000F41" w:rsidRPr="00067CC4">
        <w:rPr>
          <w:rFonts w:ascii="Times New Roman" w:hAnsi="Times New Roman" w:cs="Times New Roman"/>
          <w:sz w:val="24"/>
          <w:szCs w:val="24"/>
        </w:rPr>
        <w:tab/>
      </w:r>
      <w:r w:rsidR="00E43E9C" w:rsidRPr="00067CC4">
        <w:rPr>
          <w:rFonts w:ascii="Times New Roman" w:hAnsi="Times New Roman" w:cs="Times New Roman"/>
          <w:sz w:val="24"/>
          <w:szCs w:val="24"/>
        </w:rPr>
        <w:t>negotiat</w:t>
      </w:r>
      <w:r w:rsidR="00000F41" w:rsidRPr="00067CC4">
        <w:rPr>
          <w:rFonts w:ascii="Times New Roman" w:hAnsi="Times New Roman" w:cs="Times New Roman"/>
          <w:sz w:val="24"/>
          <w:szCs w:val="24"/>
        </w:rPr>
        <w:t xml:space="preserve">e favourable terms of trade not just with the </w:t>
      </w:r>
      <w:r w:rsidR="00E43E9C" w:rsidRPr="00067CC4">
        <w:rPr>
          <w:rFonts w:ascii="Times New Roman" w:hAnsi="Times New Roman" w:cs="Times New Roman"/>
          <w:sz w:val="24"/>
          <w:szCs w:val="24"/>
        </w:rPr>
        <w:t>Service Providers</w:t>
      </w:r>
      <w:r w:rsidR="00000F41" w:rsidRPr="00067CC4">
        <w:rPr>
          <w:rFonts w:ascii="Times New Roman" w:hAnsi="Times New Roman" w:cs="Times New Roman"/>
          <w:sz w:val="24"/>
          <w:szCs w:val="24"/>
        </w:rPr>
        <w:t xml:space="preserve"> but also with</w:t>
      </w:r>
      <w:r w:rsidR="00000F41" w:rsidRPr="00067CC4">
        <w:rPr>
          <w:rFonts w:ascii="Times New Roman" w:hAnsi="Times New Roman" w:cs="Times New Roman"/>
          <w:sz w:val="24"/>
          <w:szCs w:val="24"/>
        </w:rPr>
        <w:tab/>
        <w:t>the chain stores</w:t>
      </w:r>
      <w:r w:rsidR="00E43E9C" w:rsidRPr="00067CC4">
        <w:rPr>
          <w:rFonts w:ascii="Times New Roman" w:hAnsi="Times New Roman" w:cs="Times New Roman"/>
          <w:sz w:val="24"/>
          <w:szCs w:val="24"/>
        </w:rPr>
        <w:t xml:space="preserve">. Consequently, price </w:t>
      </w:r>
      <w:r w:rsidR="00000F41" w:rsidRPr="00067CC4">
        <w:rPr>
          <w:rFonts w:ascii="Times New Roman" w:hAnsi="Times New Roman" w:cs="Times New Roman"/>
          <w:sz w:val="24"/>
          <w:szCs w:val="24"/>
        </w:rPr>
        <w:t>discrepancy</w:t>
      </w:r>
      <w:r w:rsidR="00E43E9C" w:rsidRPr="00067CC4">
        <w:rPr>
          <w:rFonts w:ascii="Times New Roman" w:hAnsi="Times New Roman" w:cs="Times New Roman"/>
          <w:sz w:val="24"/>
          <w:szCs w:val="24"/>
        </w:rPr>
        <w:t xml:space="preserve"> </w:t>
      </w:r>
      <w:r w:rsidR="00000F41" w:rsidRPr="00067CC4">
        <w:rPr>
          <w:rFonts w:ascii="Times New Roman" w:hAnsi="Times New Roman" w:cs="Times New Roman"/>
          <w:sz w:val="24"/>
          <w:szCs w:val="24"/>
        </w:rPr>
        <w:t xml:space="preserve">sometimes </w:t>
      </w:r>
      <w:r w:rsidR="00E43E9C" w:rsidRPr="00067CC4">
        <w:rPr>
          <w:rFonts w:ascii="Times New Roman" w:hAnsi="Times New Roman" w:cs="Times New Roman"/>
          <w:sz w:val="24"/>
          <w:szCs w:val="24"/>
        </w:rPr>
        <w:t>within the same</w:t>
      </w:r>
      <w:r w:rsidR="00000F41" w:rsidRPr="00067CC4">
        <w:rPr>
          <w:rFonts w:ascii="Times New Roman" w:hAnsi="Times New Roman" w:cs="Times New Roman"/>
          <w:sz w:val="24"/>
          <w:szCs w:val="24"/>
        </w:rPr>
        <w:tab/>
      </w:r>
      <w:r w:rsidR="00E43E9C" w:rsidRPr="00067CC4">
        <w:rPr>
          <w:rFonts w:ascii="Times New Roman" w:hAnsi="Times New Roman" w:cs="Times New Roman"/>
          <w:sz w:val="24"/>
          <w:szCs w:val="24"/>
        </w:rPr>
        <w:t xml:space="preserve">province and sometimes </w:t>
      </w:r>
      <w:r w:rsidR="00000F41" w:rsidRPr="00067CC4">
        <w:rPr>
          <w:rFonts w:ascii="Times New Roman" w:hAnsi="Times New Roman" w:cs="Times New Roman"/>
          <w:sz w:val="24"/>
          <w:szCs w:val="24"/>
        </w:rPr>
        <w:t xml:space="preserve">from the </w:t>
      </w:r>
      <w:r w:rsidR="00E43E9C" w:rsidRPr="00067CC4">
        <w:rPr>
          <w:rFonts w:ascii="Times New Roman" w:hAnsi="Times New Roman" w:cs="Times New Roman"/>
          <w:sz w:val="24"/>
          <w:szCs w:val="24"/>
        </w:rPr>
        <w:t>same Service Providers</w:t>
      </w:r>
      <w:r w:rsidR="00000F41" w:rsidRPr="00067CC4">
        <w:rPr>
          <w:rFonts w:ascii="Times New Roman" w:hAnsi="Times New Roman" w:cs="Times New Roman"/>
          <w:sz w:val="24"/>
          <w:szCs w:val="24"/>
        </w:rPr>
        <w:t>, is</w:t>
      </w:r>
      <w:r w:rsidR="00E43E9C" w:rsidRPr="00067CC4">
        <w:rPr>
          <w:rFonts w:ascii="Times New Roman" w:hAnsi="Times New Roman" w:cs="Times New Roman"/>
          <w:sz w:val="24"/>
          <w:szCs w:val="24"/>
        </w:rPr>
        <w:t xml:space="preserve"> alarming</w:t>
      </w:r>
      <w:r w:rsidR="00000F41" w:rsidRPr="00067CC4">
        <w:rPr>
          <w:rFonts w:ascii="Times New Roman" w:hAnsi="Times New Roman" w:cs="Times New Roman"/>
          <w:sz w:val="24"/>
          <w:szCs w:val="24"/>
        </w:rPr>
        <w:t>;</w:t>
      </w:r>
    </w:p>
    <w:p w14:paraId="133DBD10" w14:textId="1EA5FE09" w:rsidR="00E96CA7" w:rsidRPr="00067CC4" w:rsidRDefault="00057EED" w:rsidP="00BC2B2F">
      <w:pPr>
        <w:autoSpaceDE w:val="0"/>
        <w:autoSpaceDN w:val="0"/>
        <w:adjustRightInd w:val="0"/>
        <w:spacing w:after="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7.16</w:t>
      </w:r>
      <w:r w:rsidR="00000F41" w:rsidRPr="00067CC4">
        <w:rPr>
          <w:rFonts w:ascii="Times New Roman" w:hAnsi="Times New Roman" w:cs="Times New Roman"/>
          <w:sz w:val="24"/>
          <w:szCs w:val="24"/>
        </w:rPr>
        <w:tab/>
        <w:t>Most of the projects the Committee visited in both provinces, Mpumalanga and</w:t>
      </w:r>
      <w:r w:rsidR="00000F41" w:rsidRPr="00067CC4">
        <w:rPr>
          <w:rFonts w:ascii="Times New Roman" w:hAnsi="Times New Roman" w:cs="Times New Roman"/>
          <w:sz w:val="24"/>
          <w:szCs w:val="24"/>
        </w:rPr>
        <w:tab/>
        <w:t xml:space="preserve">KwaZulu Natal, </w:t>
      </w:r>
      <w:r w:rsidR="00E43E9C" w:rsidRPr="00067CC4">
        <w:rPr>
          <w:rFonts w:ascii="Times New Roman" w:hAnsi="Times New Roman" w:cs="Times New Roman"/>
          <w:sz w:val="24"/>
          <w:szCs w:val="24"/>
        </w:rPr>
        <w:t>were not subjected to feasibility studies. There is also no evidence that</w:t>
      </w:r>
      <w:r w:rsidR="00000F41" w:rsidRPr="00067CC4">
        <w:rPr>
          <w:rFonts w:ascii="Times New Roman" w:hAnsi="Times New Roman" w:cs="Times New Roman"/>
          <w:sz w:val="24"/>
          <w:szCs w:val="24"/>
        </w:rPr>
        <w:tab/>
      </w:r>
      <w:r w:rsidR="00E43E9C" w:rsidRPr="00067CC4">
        <w:rPr>
          <w:rFonts w:ascii="Times New Roman" w:hAnsi="Times New Roman" w:cs="Times New Roman"/>
          <w:sz w:val="24"/>
          <w:szCs w:val="24"/>
        </w:rPr>
        <w:t>when projects are funded, the Department and its beneficiaries bother to go through</w:t>
      </w:r>
      <w:r w:rsidR="00000F41" w:rsidRPr="00067CC4">
        <w:rPr>
          <w:rFonts w:ascii="Times New Roman" w:hAnsi="Times New Roman" w:cs="Times New Roman"/>
          <w:sz w:val="24"/>
          <w:szCs w:val="24"/>
        </w:rPr>
        <w:tab/>
      </w:r>
      <w:r w:rsidR="00E43E9C" w:rsidRPr="00067CC4">
        <w:rPr>
          <w:rFonts w:ascii="Times New Roman" w:hAnsi="Times New Roman" w:cs="Times New Roman"/>
          <w:sz w:val="24"/>
          <w:szCs w:val="24"/>
        </w:rPr>
        <w:t xml:space="preserve">spatial development plans of the local </w:t>
      </w:r>
      <w:r w:rsidR="00000F41" w:rsidRPr="00067CC4">
        <w:rPr>
          <w:rFonts w:ascii="Times New Roman" w:hAnsi="Times New Roman" w:cs="Times New Roman"/>
          <w:sz w:val="24"/>
          <w:szCs w:val="24"/>
        </w:rPr>
        <w:t>municipalities</w:t>
      </w:r>
      <w:r w:rsidR="00E43E9C" w:rsidRPr="00067CC4">
        <w:rPr>
          <w:rFonts w:ascii="Times New Roman" w:hAnsi="Times New Roman" w:cs="Times New Roman"/>
          <w:sz w:val="24"/>
          <w:szCs w:val="24"/>
        </w:rPr>
        <w:t xml:space="preserve"> to ascertain if the site</w:t>
      </w:r>
      <w:r w:rsidR="00D7227B" w:rsidRPr="00067CC4">
        <w:rPr>
          <w:rFonts w:ascii="Times New Roman" w:hAnsi="Times New Roman" w:cs="Times New Roman"/>
          <w:sz w:val="24"/>
          <w:szCs w:val="24"/>
        </w:rPr>
        <w:t xml:space="preserve"> </w:t>
      </w:r>
      <w:r w:rsidR="00000F41" w:rsidRPr="00067CC4">
        <w:rPr>
          <w:rFonts w:ascii="Times New Roman" w:hAnsi="Times New Roman" w:cs="Times New Roman"/>
          <w:sz w:val="24"/>
          <w:szCs w:val="24"/>
        </w:rPr>
        <w:tab/>
      </w:r>
      <w:r w:rsidR="00E43E9C" w:rsidRPr="00067CC4">
        <w:rPr>
          <w:rFonts w:ascii="Times New Roman" w:hAnsi="Times New Roman" w:cs="Times New Roman"/>
          <w:sz w:val="24"/>
          <w:szCs w:val="24"/>
        </w:rPr>
        <w:t xml:space="preserve">selections </w:t>
      </w:r>
      <w:r w:rsidR="00D634E6" w:rsidRPr="00067CC4">
        <w:rPr>
          <w:rFonts w:ascii="Times New Roman" w:hAnsi="Times New Roman" w:cs="Times New Roman"/>
          <w:sz w:val="24"/>
          <w:szCs w:val="24"/>
        </w:rPr>
        <w:t>a</w:t>
      </w:r>
      <w:r w:rsidR="00E43E9C" w:rsidRPr="00067CC4">
        <w:rPr>
          <w:rFonts w:ascii="Times New Roman" w:hAnsi="Times New Roman" w:cs="Times New Roman"/>
          <w:sz w:val="24"/>
          <w:szCs w:val="24"/>
        </w:rPr>
        <w:t xml:space="preserve">re in accordance to the local governments framework. </w:t>
      </w:r>
      <w:r w:rsidR="00F953DF" w:rsidRPr="00067CC4">
        <w:rPr>
          <w:rFonts w:ascii="Times New Roman" w:hAnsi="Times New Roman" w:cs="Times New Roman"/>
          <w:sz w:val="24"/>
          <w:szCs w:val="24"/>
        </w:rPr>
        <w:t>It is not surprising</w:t>
      </w:r>
      <w:r w:rsidR="00F953DF" w:rsidRPr="00067CC4">
        <w:rPr>
          <w:rFonts w:ascii="Times New Roman" w:hAnsi="Times New Roman" w:cs="Times New Roman"/>
          <w:sz w:val="24"/>
          <w:szCs w:val="24"/>
        </w:rPr>
        <w:tab/>
        <w:t xml:space="preserve">therefore, </w:t>
      </w:r>
      <w:r w:rsidR="00000F41" w:rsidRPr="00067CC4">
        <w:rPr>
          <w:rFonts w:ascii="Times New Roman" w:hAnsi="Times New Roman" w:cs="Times New Roman"/>
          <w:sz w:val="24"/>
          <w:szCs w:val="24"/>
        </w:rPr>
        <w:t>that m</w:t>
      </w:r>
      <w:r w:rsidR="00E43E9C" w:rsidRPr="00067CC4">
        <w:rPr>
          <w:rFonts w:ascii="Times New Roman" w:hAnsi="Times New Roman" w:cs="Times New Roman"/>
          <w:sz w:val="24"/>
          <w:szCs w:val="24"/>
        </w:rPr>
        <w:t>ost of these</w:t>
      </w:r>
      <w:r w:rsidR="00000F41" w:rsidRPr="00067CC4">
        <w:rPr>
          <w:rFonts w:ascii="Times New Roman" w:hAnsi="Times New Roman" w:cs="Times New Roman"/>
          <w:sz w:val="24"/>
          <w:szCs w:val="24"/>
        </w:rPr>
        <w:t xml:space="preserve"> </w:t>
      </w:r>
      <w:r w:rsidR="006B2564" w:rsidRPr="00067CC4">
        <w:rPr>
          <w:rFonts w:ascii="Times New Roman" w:hAnsi="Times New Roman" w:cs="Times New Roman"/>
          <w:sz w:val="24"/>
          <w:szCs w:val="24"/>
        </w:rPr>
        <w:t>projects</w:t>
      </w:r>
      <w:r w:rsidR="00E43E9C" w:rsidRPr="00067CC4">
        <w:rPr>
          <w:rFonts w:ascii="Times New Roman" w:hAnsi="Times New Roman" w:cs="Times New Roman"/>
          <w:sz w:val="24"/>
          <w:szCs w:val="24"/>
        </w:rPr>
        <w:t xml:space="preserve"> </w:t>
      </w:r>
      <w:r w:rsidRPr="00067CC4">
        <w:rPr>
          <w:rFonts w:ascii="Times New Roman" w:hAnsi="Times New Roman" w:cs="Times New Roman"/>
          <w:sz w:val="24"/>
          <w:szCs w:val="24"/>
        </w:rPr>
        <w:t xml:space="preserve">visited </w:t>
      </w:r>
      <w:r w:rsidR="00E43E9C" w:rsidRPr="00067CC4">
        <w:rPr>
          <w:rFonts w:ascii="Times New Roman" w:hAnsi="Times New Roman" w:cs="Times New Roman"/>
          <w:sz w:val="24"/>
          <w:szCs w:val="24"/>
        </w:rPr>
        <w:t xml:space="preserve">are </w:t>
      </w:r>
      <w:r w:rsidR="00000F41" w:rsidRPr="00067CC4">
        <w:rPr>
          <w:rFonts w:ascii="Times New Roman" w:hAnsi="Times New Roman" w:cs="Times New Roman"/>
          <w:sz w:val="24"/>
          <w:szCs w:val="24"/>
        </w:rPr>
        <w:t xml:space="preserve">juxtaposed </w:t>
      </w:r>
      <w:r w:rsidR="00E43E9C" w:rsidRPr="00067CC4">
        <w:rPr>
          <w:rFonts w:ascii="Times New Roman" w:hAnsi="Times New Roman" w:cs="Times New Roman"/>
          <w:sz w:val="24"/>
          <w:szCs w:val="24"/>
        </w:rPr>
        <w:t>alongside residential</w:t>
      </w:r>
      <w:r w:rsidR="00F953DF" w:rsidRPr="00067CC4">
        <w:rPr>
          <w:rFonts w:ascii="Times New Roman" w:hAnsi="Times New Roman" w:cs="Times New Roman"/>
          <w:sz w:val="24"/>
          <w:szCs w:val="24"/>
        </w:rPr>
        <w:tab/>
      </w:r>
      <w:r w:rsidR="00E43E9C" w:rsidRPr="00067CC4">
        <w:rPr>
          <w:rFonts w:ascii="Times New Roman" w:hAnsi="Times New Roman" w:cs="Times New Roman"/>
          <w:sz w:val="24"/>
          <w:szCs w:val="24"/>
        </w:rPr>
        <w:t>homesteads</w:t>
      </w:r>
      <w:r w:rsidR="00000F41" w:rsidRPr="00067CC4">
        <w:rPr>
          <w:rFonts w:ascii="Times New Roman" w:hAnsi="Times New Roman" w:cs="Times New Roman"/>
          <w:sz w:val="24"/>
          <w:szCs w:val="24"/>
        </w:rPr>
        <w:t>;</w:t>
      </w:r>
    </w:p>
    <w:p w14:paraId="4EBDBBCC" w14:textId="297413A8" w:rsidR="00E96CA7" w:rsidRPr="00067CC4" w:rsidRDefault="00057EED" w:rsidP="00BC2B2F">
      <w:pPr>
        <w:autoSpaceDE w:val="0"/>
        <w:autoSpaceDN w:val="0"/>
        <w:adjustRightInd w:val="0"/>
        <w:spacing w:after="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7.17</w:t>
      </w:r>
      <w:r w:rsidR="00E96CA7" w:rsidRPr="00067CC4">
        <w:rPr>
          <w:rFonts w:ascii="Times New Roman" w:hAnsi="Times New Roman" w:cs="Times New Roman"/>
          <w:sz w:val="24"/>
          <w:szCs w:val="24"/>
        </w:rPr>
        <w:tab/>
        <w:t>Pursuant to 7.7 above</w:t>
      </w:r>
      <w:r w:rsidR="00D634E6" w:rsidRPr="00067CC4">
        <w:rPr>
          <w:rFonts w:ascii="Times New Roman" w:hAnsi="Times New Roman" w:cs="Times New Roman"/>
          <w:sz w:val="24"/>
          <w:szCs w:val="24"/>
        </w:rPr>
        <w:t>,</w:t>
      </w:r>
      <w:r w:rsidR="00E96CA7" w:rsidRPr="00067CC4">
        <w:rPr>
          <w:rFonts w:ascii="Times New Roman" w:hAnsi="Times New Roman" w:cs="Times New Roman"/>
          <w:sz w:val="24"/>
          <w:szCs w:val="24"/>
        </w:rPr>
        <w:t xml:space="preserve"> in relation to DSBD’s incapability to cascade policy</w:t>
      </w:r>
      <w:r w:rsidR="00E96CA7" w:rsidRPr="00067CC4">
        <w:rPr>
          <w:rFonts w:ascii="Times New Roman" w:hAnsi="Times New Roman" w:cs="Times New Roman"/>
          <w:sz w:val="24"/>
          <w:szCs w:val="24"/>
        </w:rPr>
        <w:tab/>
        <w:t>articulations into tangible deliverables that benefits small enterprises, operating</w:t>
      </w:r>
      <w:r w:rsidR="00E96CA7" w:rsidRPr="00067CC4">
        <w:rPr>
          <w:rFonts w:ascii="Times New Roman" w:hAnsi="Times New Roman" w:cs="Times New Roman"/>
          <w:sz w:val="24"/>
          <w:szCs w:val="24"/>
        </w:rPr>
        <w:tab/>
        <w:t>premises or sites availability just for any projects, tend to throw small enterprises into</w:t>
      </w:r>
      <w:r w:rsidR="00E96CA7" w:rsidRPr="00067CC4">
        <w:rPr>
          <w:rFonts w:ascii="Times New Roman" w:hAnsi="Times New Roman" w:cs="Times New Roman"/>
          <w:sz w:val="24"/>
          <w:szCs w:val="24"/>
        </w:rPr>
        <w:tab/>
        <w:t>a state of frenzy and despondency. This is one of the areas cautiously identified for</w:t>
      </w:r>
      <w:r w:rsidR="00E96CA7" w:rsidRPr="00067CC4">
        <w:rPr>
          <w:rFonts w:ascii="Times New Roman" w:hAnsi="Times New Roman" w:cs="Times New Roman"/>
          <w:sz w:val="24"/>
          <w:szCs w:val="24"/>
        </w:rPr>
        <w:tab/>
        <w:t>reflection by the government in the New Growth Path. The challenge of dealing with</w:t>
      </w:r>
      <w:r w:rsidR="00E96CA7" w:rsidRPr="00067CC4">
        <w:rPr>
          <w:rFonts w:ascii="Times New Roman" w:hAnsi="Times New Roman" w:cs="Times New Roman"/>
          <w:sz w:val="24"/>
          <w:szCs w:val="24"/>
        </w:rPr>
        <w:tab/>
        <w:t xml:space="preserve">unscrupulous </w:t>
      </w:r>
      <w:r w:rsidR="006B2564" w:rsidRPr="00067CC4">
        <w:rPr>
          <w:rFonts w:ascii="Times New Roman" w:hAnsi="Times New Roman" w:cs="Times New Roman"/>
          <w:sz w:val="24"/>
          <w:szCs w:val="24"/>
        </w:rPr>
        <w:t>property owners</w:t>
      </w:r>
      <w:r w:rsidR="00E96CA7" w:rsidRPr="00067CC4">
        <w:rPr>
          <w:rFonts w:ascii="Times New Roman" w:hAnsi="Times New Roman" w:cs="Times New Roman"/>
          <w:sz w:val="24"/>
          <w:szCs w:val="24"/>
        </w:rPr>
        <w:t xml:space="preserve"> can be </w:t>
      </w:r>
      <w:r w:rsidR="006B2564" w:rsidRPr="00067CC4">
        <w:rPr>
          <w:rFonts w:ascii="Times New Roman" w:hAnsi="Times New Roman" w:cs="Times New Roman"/>
          <w:sz w:val="24"/>
          <w:szCs w:val="24"/>
        </w:rPr>
        <w:t>strenuous</w:t>
      </w:r>
      <w:r w:rsidR="00E96CA7" w:rsidRPr="00067CC4">
        <w:rPr>
          <w:rFonts w:ascii="Times New Roman" w:hAnsi="Times New Roman" w:cs="Times New Roman"/>
          <w:sz w:val="24"/>
          <w:szCs w:val="24"/>
        </w:rPr>
        <w:t xml:space="preserve"> for small businesses, the exploitation</w:t>
      </w:r>
      <w:r w:rsidR="00E96CA7" w:rsidRPr="00067CC4">
        <w:rPr>
          <w:rFonts w:ascii="Times New Roman" w:hAnsi="Times New Roman" w:cs="Times New Roman"/>
          <w:sz w:val="24"/>
          <w:szCs w:val="24"/>
        </w:rPr>
        <w:tab/>
        <w:t>that some of the small enterprises are subjected to is terrifying and in fact demand that</w:t>
      </w:r>
      <w:r w:rsidR="00E96CA7" w:rsidRPr="00067CC4">
        <w:rPr>
          <w:rFonts w:ascii="Times New Roman" w:hAnsi="Times New Roman" w:cs="Times New Roman"/>
          <w:sz w:val="24"/>
          <w:szCs w:val="24"/>
        </w:rPr>
        <w:tab/>
        <w:t xml:space="preserve">the Department, in collaboration with </w:t>
      </w:r>
      <w:r w:rsidR="00D634E6" w:rsidRPr="00067CC4">
        <w:rPr>
          <w:rFonts w:ascii="Times New Roman" w:hAnsi="Times New Roman" w:cs="Times New Roman"/>
          <w:sz w:val="24"/>
          <w:szCs w:val="24"/>
        </w:rPr>
        <w:t>Corporative Governance and Traditional Affairs</w:t>
      </w:r>
      <w:r w:rsidR="00D634E6" w:rsidRPr="00067CC4">
        <w:rPr>
          <w:rFonts w:ascii="Times New Roman" w:hAnsi="Times New Roman" w:cs="Times New Roman"/>
          <w:sz w:val="24"/>
          <w:szCs w:val="24"/>
        </w:rPr>
        <w:tab/>
        <w:t>(“</w:t>
      </w:r>
      <w:r w:rsidR="00E96CA7" w:rsidRPr="00067CC4">
        <w:rPr>
          <w:rFonts w:ascii="Times New Roman" w:hAnsi="Times New Roman" w:cs="Times New Roman"/>
          <w:sz w:val="24"/>
          <w:szCs w:val="24"/>
        </w:rPr>
        <w:t>COGTA</w:t>
      </w:r>
      <w:r w:rsidR="00074D8A" w:rsidRPr="00067CC4">
        <w:rPr>
          <w:rFonts w:ascii="Times New Roman" w:hAnsi="Times New Roman" w:cs="Times New Roman"/>
          <w:sz w:val="24"/>
          <w:szCs w:val="24"/>
        </w:rPr>
        <w:t>”)</w:t>
      </w:r>
      <w:r w:rsidR="00E96CA7" w:rsidRPr="00067CC4">
        <w:rPr>
          <w:rFonts w:ascii="Times New Roman" w:hAnsi="Times New Roman" w:cs="Times New Roman"/>
          <w:sz w:val="24"/>
          <w:szCs w:val="24"/>
        </w:rPr>
        <w:t>, p</w:t>
      </w:r>
      <w:r w:rsidR="00074D8A" w:rsidRPr="00067CC4">
        <w:rPr>
          <w:rFonts w:ascii="Times New Roman" w:hAnsi="Times New Roman" w:cs="Times New Roman"/>
          <w:sz w:val="24"/>
          <w:szCs w:val="24"/>
        </w:rPr>
        <w:t xml:space="preserve">rovincial and local government, </w:t>
      </w:r>
      <w:r w:rsidR="00E96CA7" w:rsidRPr="00067CC4">
        <w:rPr>
          <w:rFonts w:ascii="Times New Roman" w:hAnsi="Times New Roman" w:cs="Times New Roman"/>
          <w:sz w:val="24"/>
          <w:szCs w:val="24"/>
        </w:rPr>
        <w:t>develop a carefully crafted strategy to</w:t>
      </w:r>
      <w:r w:rsidR="00074D8A" w:rsidRPr="00067CC4">
        <w:rPr>
          <w:rFonts w:ascii="Times New Roman" w:hAnsi="Times New Roman" w:cs="Times New Roman"/>
          <w:sz w:val="24"/>
          <w:szCs w:val="24"/>
        </w:rPr>
        <w:tab/>
      </w:r>
      <w:r w:rsidR="00E96CA7" w:rsidRPr="00067CC4">
        <w:rPr>
          <w:rFonts w:ascii="Times New Roman" w:hAnsi="Times New Roman" w:cs="Times New Roman"/>
          <w:sz w:val="24"/>
          <w:szCs w:val="24"/>
        </w:rPr>
        <w:t>deal with</w:t>
      </w:r>
      <w:r w:rsidR="00074D8A" w:rsidRPr="00067CC4">
        <w:rPr>
          <w:rFonts w:ascii="Times New Roman" w:hAnsi="Times New Roman" w:cs="Times New Roman"/>
          <w:sz w:val="24"/>
          <w:szCs w:val="24"/>
        </w:rPr>
        <w:t xml:space="preserve"> this issue. Premises for small </w:t>
      </w:r>
      <w:r w:rsidR="00E96CA7" w:rsidRPr="00067CC4">
        <w:rPr>
          <w:rFonts w:ascii="Times New Roman" w:hAnsi="Times New Roman" w:cs="Times New Roman"/>
          <w:sz w:val="24"/>
          <w:szCs w:val="24"/>
        </w:rPr>
        <w:t>enterprises are proving to be a break or make</w:t>
      </w:r>
      <w:r w:rsidR="00074D8A" w:rsidRPr="00067CC4">
        <w:rPr>
          <w:rFonts w:ascii="Times New Roman" w:hAnsi="Times New Roman" w:cs="Times New Roman"/>
          <w:sz w:val="24"/>
          <w:szCs w:val="24"/>
        </w:rPr>
        <w:tab/>
      </w:r>
      <w:r w:rsidR="00E96CA7" w:rsidRPr="00067CC4">
        <w:rPr>
          <w:rFonts w:ascii="Times New Roman" w:hAnsi="Times New Roman" w:cs="Times New Roman"/>
          <w:sz w:val="24"/>
          <w:szCs w:val="24"/>
        </w:rPr>
        <w:t>issue</w:t>
      </w:r>
      <w:r w:rsidR="00942060" w:rsidRPr="00067CC4">
        <w:rPr>
          <w:rFonts w:ascii="Times New Roman" w:hAnsi="Times New Roman" w:cs="Times New Roman"/>
          <w:sz w:val="24"/>
          <w:szCs w:val="24"/>
        </w:rPr>
        <w:t xml:space="preserve"> that must be attended to </w:t>
      </w:r>
      <w:r w:rsidR="00D31B3E" w:rsidRPr="00067CC4">
        <w:rPr>
          <w:rFonts w:ascii="Times New Roman" w:hAnsi="Times New Roman" w:cs="Times New Roman"/>
          <w:sz w:val="24"/>
          <w:szCs w:val="24"/>
        </w:rPr>
        <w:t>immediately</w:t>
      </w:r>
      <w:r w:rsidR="00E96CA7" w:rsidRPr="00067CC4">
        <w:rPr>
          <w:rFonts w:ascii="Times New Roman" w:hAnsi="Times New Roman" w:cs="Times New Roman"/>
          <w:sz w:val="24"/>
          <w:szCs w:val="24"/>
        </w:rPr>
        <w:t>;</w:t>
      </w:r>
    </w:p>
    <w:p w14:paraId="2CEFC30C" w14:textId="25D1B275" w:rsidR="003B7CAD" w:rsidRPr="00067CC4" w:rsidRDefault="00E96CA7" w:rsidP="00BC2B2F">
      <w:pPr>
        <w:autoSpaceDE w:val="0"/>
        <w:autoSpaceDN w:val="0"/>
        <w:adjustRightInd w:val="0"/>
        <w:spacing w:after="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7.1</w:t>
      </w:r>
      <w:r w:rsidR="00942060" w:rsidRPr="00067CC4">
        <w:rPr>
          <w:rFonts w:ascii="Times New Roman" w:hAnsi="Times New Roman" w:cs="Times New Roman"/>
          <w:sz w:val="24"/>
          <w:szCs w:val="24"/>
        </w:rPr>
        <w:t>8</w:t>
      </w:r>
      <w:r w:rsidRPr="00067CC4">
        <w:rPr>
          <w:rFonts w:ascii="Times New Roman" w:hAnsi="Times New Roman" w:cs="Times New Roman"/>
          <w:sz w:val="24"/>
          <w:szCs w:val="24"/>
        </w:rPr>
        <w:tab/>
        <w:t>Oversight visits</w:t>
      </w:r>
      <w:r w:rsidR="003B7CAD" w:rsidRPr="00067CC4">
        <w:rPr>
          <w:rFonts w:ascii="Times New Roman" w:hAnsi="Times New Roman" w:cs="Times New Roman"/>
          <w:sz w:val="24"/>
          <w:szCs w:val="24"/>
        </w:rPr>
        <w:t>, particularly the Mpumalanga leg,</w:t>
      </w:r>
      <w:r w:rsidRPr="00067CC4">
        <w:rPr>
          <w:rFonts w:ascii="Times New Roman" w:hAnsi="Times New Roman" w:cs="Times New Roman"/>
          <w:sz w:val="24"/>
          <w:szCs w:val="24"/>
        </w:rPr>
        <w:t xml:space="preserve"> afforded the Committee an</w:t>
      </w:r>
      <w:r w:rsidR="003B7CAD" w:rsidRPr="00067CC4">
        <w:rPr>
          <w:rFonts w:ascii="Times New Roman" w:hAnsi="Times New Roman" w:cs="Times New Roman"/>
          <w:sz w:val="24"/>
          <w:szCs w:val="24"/>
        </w:rPr>
        <w:tab/>
      </w:r>
      <w:r w:rsidRPr="00067CC4">
        <w:rPr>
          <w:rFonts w:ascii="Times New Roman" w:hAnsi="Times New Roman" w:cs="Times New Roman"/>
          <w:sz w:val="24"/>
          <w:szCs w:val="24"/>
        </w:rPr>
        <w:t xml:space="preserve">opportunity not just to </w:t>
      </w:r>
      <w:r w:rsidR="003B7CAD" w:rsidRPr="00067CC4">
        <w:rPr>
          <w:rFonts w:ascii="Times New Roman" w:hAnsi="Times New Roman" w:cs="Times New Roman"/>
          <w:sz w:val="24"/>
          <w:szCs w:val="24"/>
        </w:rPr>
        <w:t xml:space="preserve">associate </w:t>
      </w:r>
      <w:r w:rsidRPr="00067CC4">
        <w:rPr>
          <w:rFonts w:ascii="Times New Roman" w:hAnsi="Times New Roman" w:cs="Times New Roman"/>
          <w:sz w:val="24"/>
          <w:szCs w:val="24"/>
        </w:rPr>
        <w:t>with CIS</w:t>
      </w:r>
      <w:r w:rsidR="003B7CAD" w:rsidRPr="00067CC4">
        <w:rPr>
          <w:rFonts w:ascii="Times New Roman" w:hAnsi="Times New Roman" w:cs="Times New Roman"/>
          <w:sz w:val="24"/>
          <w:szCs w:val="24"/>
        </w:rPr>
        <w:t xml:space="preserve"> </w:t>
      </w:r>
      <w:r w:rsidRPr="00067CC4">
        <w:rPr>
          <w:rFonts w:ascii="Times New Roman" w:hAnsi="Times New Roman" w:cs="Times New Roman"/>
          <w:sz w:val="24"/>
          <w:szCs w:val="24"/>
        </w:rPr>
        <w:t xml:space="preserve">beneficiaries </w:t>
      </w:r>
      <w:r w:rsidR="003B7CAD" w:rsidRPr="00067CC4">
        <w:rPr>
          <w:rFonts w:ascii="Times New Roman" w:hAnsi="Times New Roman" w:cs="Times New Roman"/>
          <w:sz w:val="24"/>
          <w:szCs w:val="24"/>
        </w:rPr>
        <w:t>but also</w:t>
      </w:r>
      <w:r w:rsidRPr="00067CC4">
        <w:rPr>
          <w:rFonts w:ascii="Times New Roman" w:hAnsi="Times New Roman" w:cs="Times New Roman"/>
          <w:sz w:val="24"/>
          <w:szCs w:val="24"/>
        </w:rPr>
        <w:t xml:space="preserve"> to establish how public</w:t>
      </w:r>
      <w:r w:rsidR="003B7CAD" w:rsidRPr="00067CC4">
        <w:rPr>
          <w:rFonts w:ascii="Times New Roman" w:hAnsi="Times New Roman" w:cs="Times New Roman"/>
          <w:sz w:val="24"/>
          <w:szCs w:val="24"/>
        </w:rPr>
        <w:tab/>
      </w:r>
      <w:r w:rsidRPr="00067CC4">
        <w:rPr>
          <w:rFonts w:ascii="Times New Roman" w:hAnsi="Times New Roman" w:cs="Times New Roman"/>
          <w:sz w:val="24"/>
          <w:szCs w:val="24"/>
        </w:rPr>
        <w:t xml:space="preserve">resources are disbursed. </w:t>
      </w:r>
      <w:r w:rsidR="00942060" w:rsidRPr="00067CC4">
        <w:rPr>
          <w:rFonts w:ascii="Times New Roman" w:hAnsi="Times New Roman" w:cs="Times New Roman"/>
          <w:sz w:val="24"/>
          <w:szCs w:val="24"/>
        </w:rPr>
        <w:t>Irregularity on how CIS</w:t>
      </w:r>
      <w:r w:rsidR="003B7CAD" w:rsidRPr="00067CC4">
        <w:rPr>
          <w:rFonts w:ascii="Times New Roman" w:hAnsi="Times New Roman" w:cs="Times New Roman"/>
          <w:sz w:val="24"/>
          <w:szCs w:val="24"/>
        </w:rPr>
        <w:t xml:space="preserve"> </w:t>
      </w:r>
      <w:r w:rsidR="00E43E9C" w:rsidRPr="00067CC4">
        <w:rPr>
          <w:rFonts w:ascii="Times New Roman" w:hAnsi="Times New Roman" w:cs="Times New Roman"/>
          <w:sz w:val="24"/>
          <w:szCs w:val="24"/>
        </w:rPr>
        <w:t>applications are handled and</w:t>
      </w:r>
      <w:r w:rsidR="003B7CAD" w:rsidRPr="00067CC4">
        <w:rPr>
          <w:rFonts w:ascii="Times New Roman" w:hAnsi="Times New Roman" w:cs="Times New Roman"/>
          <w:sz w:val="24"/>
          <w:szCs w:val="24"/>
        </w:rPr>
        <w:tab/>
      </w:r>
      <w:r w:rsidR="00E43E9C" w:rsidRPr="00067CC4">
        <w:rPr>
          <w:rFonts w:ascii="Times New Roman" w:hAnsi="Times New Roman" w:cs="Times New Roman"/>
          <w:sz w:val="24"/>
          <w:szCs w:val="24"/>
        </w:rPr>
        <w:t>processed is the basis for concern</w:t>
      </w:r>
      <w:r w:rsidR="003B7CAD" w:rsidRPr="00067CC4">
        <w:rPr>
          <w:rFonts w:ascii="Times New Roman" w:hAnsi="Times New Roman" w:cs="Times New Roman"/>
          <w:sz w:val="24"/>
          <w:szCs w:val="24"/>
        </w:rPr>
        <w:t xml:space="preserve"> and now a matter for fore</w:t>
      </w:r>
      <w:r w:rsidR="006B2564" w:rsidRPr="00067CC4">
        <w:rPr>
          <w:rFonts w:ascii="Times New Roman" w:hAnsi="Times New Roman" w:cs="Times New Roman"/>
          <w:sz w:val="24"/>
          <w:szCs w:val="24"/>
        </w:rPr>
        <w:t>nsic investigation by the</w:t>
      </w:r>
      <w:r w:rsidR="006B2564" w:rsidRPr="00067CC4">
        <w:rPr>
          <w:rFonts w:ascii="Times New Roman" w:hAnsi="Times New Roman" w:cs="Times New Roman"/>
          <w:sz w:val="24"/>
          <w:szCs w:val="24"/>
        </w:rPr>
        <w:tab/>
        <w:t>Auditor</w:t>
      </w:r>
      <w:r w:rsidR="003B7CAD" w:rsidRPr="00067CC4">
        <w:rPr>
          <w:rFonts w:ascii="Times New Roman" w:hAnsi="Times New Roman" w:cs="Times New Roman"/>
          <w:sz w:val="24"/>
          <w:szCs w:val="24"/>
        </w:rPr>
        <w:t xml:space="preserve"> General</w:t>
      </w:r>
      <w:r w:rsidR="00E43E9C" w:rsidRPr="00067CC4">
        <w:rPr>
          <w:rFonts w:ascii="Times New Roman" w:hAnsi="Times New Roman" w:cs="Times New Roman"/>
          <w:sz w:val="24"/>
          <w:szCs w:val="24"/>
        </w:rPr>
        <w:t>.</w:t>
      </w:r>
      <w:r w:rsidR="00C84BE3" w:rsidRPr="00067CC4">
        <w:rPr>
          <w:rFonts w:ascii="Times New Roman" w:hAnsi="Times New Roman" w:cs="Times New Roman"/>
          <w:sz w:val="24"/>
          <w:szCs w:val="24"/>
        </w:rPr>
        <w:t xml:space="preserve"> </w:t>
      </w:r>
      <w:r w:rsidR="00E43E9C" w:rsidRPr="00067CC4">
        <w:rPr>
          <w:rFonts w:ascii="Times New Roman" w:hAnsi="Times New Roman" w:cs="Times New Roman"/>
          <w:sz w:val="24"/>
          <w:szCs w:val="24"/>
        </w:rPr>
        <w:t>Elimination of co-operative(s)</w:t>
      </w:r>
      <w:r w:rsidR="003B7CAD" w:rsidRPr="00067CC4">
        <w:rPr>
          <w:rFonts w:ascii="Times New Roman" w:hAnsi="Times New Roman" w:cs="Times New Roman"/>
          <w:sz w:val="24"/>
          <w:szCs w:val="24"/>
        </w:rPr>
        <w:t xml:space="preserve"> </w:t>
      </w:r>
      <w:r w:rsidR="00E43E9C" w:rsidRPr="00067CC4">
        <w:rPr>
          <w:rFonts w:ascii="Times New Roman" w:hAnsi="Times New Roman" w:cs="Times New Roman"/>
          <w:sz w:val="24"/>
          <w:szCs w:val="24"/>
        </w:rPr>
        <w:t>applications</w:t>
      </w:r>
      <w:r w:rsidR="00942060" w:rsidRPr="00067CC4">
        <w:rPr>
          <w:rFonts w:ascii="Times New Roman" w:hAnsi="Times New Roman" w:cs="Times New Roman"/>
          <w:sz w:val="24"/>
          <w:szCs w:val="24"/>
        </w:rPr>
        <w:t>,</w:t>
      </w:r>
      <w:r w:rsidR="003B7CAD" w:rsidRPr="00067CC4">
        <w:rPr>
          <w:rFonts w:ascii="Times New Roman" w:hAnsi="Times New Roman" w:cs="Times New Roman"/>
          <w:sz w:val="24"/>
          <w:szCs w:val="24"/>
        </w:rPr>
        <w:t xml:space="preserve"> </w:t>
      </w:r>
      <w:r w:rsidR="00E43E9C" w:rsidRPr="00067CC4">
        <w:rPr>
          <w:rFonts w:ascii="Times New Roman" w:hAnsi="Times New Roman" w:cs="Times New Roman"/>
          <w:sz w:val="24"/>
          <w:szCs w:val="24"/>
        </w:rPr>
        <w:t>including</w:t>
      </w:r>
      <w:r w:rsidR="003B7CAD" w:rsidRPr="00067CC4">
        <w:rPr>
          <w:rFonts w:ascii="Times New Roman" w:hAnsi="Times New Roman" w:cs="Times New Roman"/>
          <w:sz w:val="24"/>
          <w:szCs w:val="24"/>
        </w:rPr>
        <w:t xml:space="preserve"> </w:t>
      </w:r>
      <w:r w:rsidR="00E43E9C" w:rsidRPr="00067CC4">
        <w:rPr>
          <w:rFonts w:ascii="Times New Roman" w:hAnsi="Times New Roman" w:cs="Times New Roman"/>
          <w:sz w:val="24"/>
          <w:szCs w:val="24"/>
        </w:rPr>
        <w:t>quotations</w:t>
      </w:r>
      <w:r w:rsidR="003B7CAD" w:rsidRPr="00067CC4">
        <w:rPr>
          <w:rFonts w:ascii="Times New Roman" w:hAnsi="Times New Roman" w:cs="Times New Roman"/>
          <w:sz w:val="24"/>
          <w:szCs w:val="24"/>
        </w:rPr>
        <w:tab/>
      </w:r>
      <w:r w:rsidR="00E43E9C" w:rsidRPr="00067CC4">
        <w:rPr>
          <w:rFonts w:ascii="Times New Roman" w:hAnsi="Times New Roman" w:cs="Times New Roman"/>
          <w:sz w:val="24"/>
          <w:szCs w:val="24"/>
        </w:rPr>
        <w:t>without concrete motives is worrying. So is the appointment of</w:t>
      </w:r>
      <w:r w:rsidR="003B7CAD" w:rsidRPr="00067CC4">
        <w:rPr>
          <w:rFonts w:ascii="Times New Roman" w:hAnsi="Times New Roman" w:cs="Times New Roman"/>
          <w:sz w:val="24"/>
          <w:szCs w:val="24"/>
        </w:rPr>
        <w:t xml:space="preserve"> </w:t>
      </w:r>
      <w:r w:rsidR="00E43E9C" w:rsidRPr="00067CC4">
        <w:rPr>
          <w:rFonts w:ascii="Times New Roman" w:hAnsi="Times New Roman" w:cs="Times New Roman"/>
          <w:sz w:val="24"/>
          <w:szCs w:val="24"/>
        </w:rPr>
        <w:t>Service</w:t>
      </w:r>
      <w:r w:rsidR="003B7CAD" w:rsidRPr="00067CC4">
        <w:rPr>
          <w:rFonts w:ascii="Times New Roman" w:hAnsi="Times New Roman" w:cs="Times New Roman"/>
          <w:sz w:val="24"/>
          <w:szCs w:val="24"/>
        </w:rPr>
        <w:t xml:space="preserve"> </w:t>
      </w:r>
      <w:r w:rsidR="00E43E9C" w:rsidRPr="00067CC4">
        <w:rPr>
          <w:rFonts w:ascii="Times New Roman" w:hAnsi="Times New Roman" w:cs="Times New Roman"/>
          <w:sz w:val="24"/>
          <w:szCs w:val="24"/>
        </w:rPr>
        <w:t>Providers</w:t>
      </w:r>
      <w:r w:rsidR="003B7CAD" w:rsidRPr="00067CC4">
        <w:rPr>
          <w:rFonts w:ascii="Times New Roman" w:hAnsi="Times New Roman" w:cs="Times New Roman"/>
          <w:sz w:val="24"/>
          <w:szCs w:val="24"/>
        </w:rPr>
        <w:tab/>
      </w:r>
      <w:r w:rsidR="00E43E9C" w:rsidRPr="00067CC4">
        <w:rPr>
          <w:rFonts w:ascii="Times New Roman" w:hAnsi="Times New Roman" w:cs="Times New Roman"/>
          <w:sz w:val="24"/>
          <w:szCs w:val="24"/>
        </w:rPr>
        <w:t>without co-operatives consent, or pressuring co-operatives into</w:t>
      </w:r>
      <w:r w:rsidR="003B7CAD" w:rsidRPr="00067CC4">
        <w:rPr>
          <w:rFonts w:ascii="Times New Roman" w:hAnsi="Times New Roman" w:cs="Times New Roman"/>
          <w:sz w:val="24"/>
          <w:szCs w:val="24"/>
        </w:rPr>
        <w:t xml:space="preserve"> </w:t>
      </w:r>
      <w:r w:rsidR="00E43E9C" w:rsidRPr="00067CC4">
        <w:rPr>
          <w:rFonts w:ascii="Times New Roman" w:hAnsi="Times New Roman" w:cs="Times New Roman"/>
          <w:sz w:val="24"/>
          <w:szCs w:val="24"/>
        </w:rPr>
        <w:t>accepting Service</w:t>
      </w:r>
      <w:r w:rsidR="003B7CAD" w:rsidRPr="00067CC4">
        <w:rPr>
          <w:rFonts w:ascii="Times New Roman" w:hAnsi="Times New Roman" w:cs="Times New Roman"/>
          <w:sz w:val="24"/>
          <w:szCs w:val="24"/>
        </w:rPr>
        <w:tab/>
      </w:r>
      <w:r w:rsidR="00E43E9C" w:rsidRPr="00067CC4">
        <w:rPr>
          <w:rFonts w:ascii="Times New Roman" w:hAnsi="Times New Roman" w:cs="Times New Roman"/>
          <w:sz w:val="24"/>
          <w:szCs w:val="24"/>
        </w:rPr>
        <w:t>Providers of the Department’s choice without following due process</w:t>
      </w:r>
      <w:r w:rsidR="00942060" w:rsidRPr="00067CC4">
        <w:rPr>
          <w:rFonts w:ascii="Times New Roman" w:hAnsi="Times New Roman" w:cs="Times New Roman"/>
          <w:sz w:val="24"/>
          <w:szCs w:val="24"/>
        </w:rPr>
        <w:t>. This</w:t>
      </w:r>
      <w:r w:rsidR="003B7CAD" w:rsidRPr="00067CC4">
        <w:rPr>
          <w:rFonts w:ascii="Times New Roman" w:hAnsi="Times New Roman" w:cs="Times New Roman"/>
          <w:sz w:val="24"/>
          <w:szCs w:val="24"/>
        </w:rPr>
        <w:t xml:space="preserve"> </w:t>
      </w:r>
      <w:r w:rsidR="00942060" w:rsidRPr="00067CC4">
        <w:rPr>
          <w:rFonts w:ascii="Times New Roman" w:hAnsi="Times New Roman" w:cs="Times New Roman"/>
          <w:sz w:val="24"/>
          <w:szCs w:val="24"/>
        </w:rPr>
        <w:t>practice</w:t>
      </w:r>
      <w:r w:rsidR="00942060" w:rsidRPr="00067CC4">
        <w:rPr>
          <w:rFonts w:ascii="Times New Roman" w:hAnsi="Times New Roman" w:cs="Times New Roman"/>
          <w:sz w:val="24"/>
          <w:szCs w:val="24"/>
        </w:rPr>
        <w:tab/>
      </w:r>
      <w:r w:rsidR="00E43E9C" w:rsidRPr="00067CC4">
        <w:rPr>
          <w:rFonts w:ascii="Times New Roman" w:hAnsi="Times New Roman" w:cs="Times New Roman"/>
          <w:sz w:val="24"/>
          <w:szCs w:val="24"/>
        </w:rPr>
        <w:t>subjugates</w:t>
      </w:r>
      <w:r w:rsidR="00942060" w:rsidRPr="00067CC4">
        <w:rPr>
          <w:rFonts w:ascii="Times New Roman" w:hAnsi="Times New Roman" w:cs="Times New Roman"/>
          <w:sz w:val="24"/>
          <w:szCs w:val="24"/>
        </w:rPr>
        <w:t xml:space="preserve"> </w:t>
      </w:r>
      <w:r w:rsidR="00E43E9C" w:rsidRPr="00067CC4">
        <w:rPr>
          <w:rFonts w:ascii="Times New Roman" w:hAnsi="Times New Roman" w:cs="Times New Roman"/>
          <w:sz w:val="24"/>
          <w:szCs w:val="24"/>
        </w:rPr>
        <w:t>the</w:t>
      </w:r>
      <w:r w:rsidR="00942060" w:rsidRPr="00067CC4">
        <w:rPr>
          <w:rFonts w:ascii="Times New Roman" w:hAnsi="Times New Roman" w:cs="Times New Roman"/>
          <w:sz w:val="24"/>
          <w:szCs w:val="24"/>
        </w:rPr>
        <w:t xml:space="preserve"> </w:t>
      </w:r>
      <w:r w:rsidR="00E43E9C" w:rsidRPr="00067CC4">
        <w:rPr>
          <w:rFonts w:ascii="Times New Roman" w:hAnsi="Times New Roman" w:cs="Times New Roman"/>
          <w:sz w:val="24"/>
          <w:szCs w:val="24"/>
        </w:rPr>
        <w:t>CIS intents and purpose and flies in the face of what this Department</w:t>
      </w:r>
      <w:r w:rsidR="00942060" w:rsidRPr="00067CC4">
        <w:rPr>
          <w:rFonts w:ascii="Times New Roman" w:hAnsi="Times New Roman" w:cs="Times New Roman"/>
          <w:sz w:val="24"/>
          <w:szCs w:val="24"/>
        </w:rPr>
        <w:tab/>
      </w:r>
      <w:r w:rsidR="00E43E9C" w:rsidRPr="00067CC4">
        <w:rPr>
          <w:rFonts w:ascii="Times New Roman" w:hAnsi="Times New Roman" w:cs="Times New Roman"/>
          <w:sz w:val="24"/>
          <w:szCs w:val="24"/>
        </w:rPr>
        <w:t>was created to</w:t>
      </w:r>
      <w:r w:rsidR="003B7CAD" w:rsidRPr="00067CC4">
        <w:rPr>
          <w:rFonts w:ascii="Times New Roman" w:hAnsi="Times New Roman" w:cs="Times New Roman"/>
          <w:sz w:val="24"/>
          <w:szCs w:val="24"/>
        </w:rPr>
        <w:tab/>
      </w:r>
      <w:r w:rsidR="00E43E9C" w:rsidRPr="00067CC4">
        <w:rPr>
          <w:rFonts w:ascii="Times New Roman" w:hAnsi="Times New Roman" w:cs="Times New Roman"/>
          <w:sz w:val="24"/>
          <w:szCs w:val="24"/>
        </w:rPr>
        <w:t>accomplish;</w:t>
      </w:r>
    </w:p>
    <w:p w14:paraId="43E3B65B" w14:textId="0891E8A3" w:rsidR="00C84BE3" w:rsidRPr="00067CC4" w:rsidRDefault="00C84BE3" w:rsidP="00C84BE3">
      <w:pPr>
        <w:autoSpaceDE w:val="0"/>
        <w:autoSpaceDN w:val="0"/>
        <w:adjustRightInd w:val="0"/>
        <w:spacing w:after="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7.1</w:t>
      </w:r>
      <w:r w:rsidR="00942060" w:rsidRPr="00067CC4">
        <w:rPr>
          <w:rFonts w:ascii="Times New Roman" w:hAnsi="Times New Roman" w:cs="Times New Roman"/>
          <w:sz w:val="24"/>
          <w:szCs w:val="24"/>
        </w:rPr>
        <w:t>9</w:t>
      </w:r>
      <w:r w:rsidRPr="00067CC4">
        <w:rPr>
          <w:rFonts w:ascii="Times New Roman" w:hAnsi="Times New Roman" w:cs="Times New Roman"/>
          <w:sz w:val="24"/>
          <w:szCs w:val="24"/>
        </w:rPr>
        <w:tab/>
        <w:t xml:space="preserve">The Committee notes </w:t>
      </w:r>
      <w:r w:rsidR="00942060" w:rsidRPr="00067CC4">
        <w:rPr>
          <w:rFonts w:ascii="Times New Roman" w:hAnsi="Times New Roman" w:cs="Times New Roman"/>
          <w:sz w:val="24"/>
          <w:szCs w:val="24"/>
        </w:rPr>
        <w:t xml:space="preserve">with frustration </w:t>
      </w:r>
      <w:r w:rsidRPr="00067CC4">
        <w:rPr>
          <w:rFonts w:ascii="Times New Roman" w:hAnsi="Times New Roman" w:cs="Times New Roman"/>
          <w:sz w:val="24"/>
          <w:szCs w:val="24"/>
        </w:rPr>
        <w:t xml:space="preserve">that in spite of overwhelming evidence </w:t>
      </w:r>
      <w:r w:rsidR="00942060" w:rsidRPr="00067CC4">
        <w:rPr>
          <w:rFonts w:ascii="Times New Roman" w:hAnsi="Times New Roman" w:cs="Times New Roman"/>
          <w:sz w:val="24"/>
          <w:szCs w:val="24"/>
        </w:rPr>
        <w:t>of</w:t>
      </w:r>
      <w:r w:rsidR="00942060" w:rsidRPr="00067CC4">
        <w:rPr>
          <w:rFonts w:ascii="Times New Roman" w:hAnsi="Times New Roman" w:cs="Times New Roman"/>
          <w:sz w:val="24"/>
          <w:szCs w:val="24"/>
        </w:rPr>
        <w:tab/>
        <w:t>corruption and</w:t>
      </w:r>
      <w:r w:rsidR="00942060" w:rsidRPr="00067CC4">
        <w:rPr>
          <w:rFonts w:ascii="Times New Roman" w:hAnsi="Times New Roman" w:cs="Times New Roman"/>
          <w:sz w:val="24"/>
          <w:szCs w:val="24"/>
        </w:rPr>
        <w:tab/>
        <w:t xml:space="preserve">collusion by some of the officials within </w:t>
      </w:r>
      <w:r w:rsidRPr="00067CC4">
        <w:rPr>
          <w:rFonts w:ascii="Times New Roman" w:hAnsi="Times New Roman" w:cs="Times New Roman"/>
          <w:sz w:val="24"/>
          <w:szCs w:val="24"/>
        </w:rPr>
        <w:t>the Department, not one of them</w:t>
      </w:r>
      <w:r w:rsidR="00942060" w:rsidRPr="00067CC4">
        <w:rPr>
          <w:rFonts w:ascii="Times New Roman" w:hAnsi="Times New Roman" w:cs="Times New Roman"/>
          <w:sz w:val="24"/>
          <w:szCs w:val="24"/>
        </w:rPr>
        <w:tab/>
      </w:r>
      <w:r w:rsidRPr="00067CC4">
        <w:rPr>
          <w:rFonts w:ascii="Times New Roman" w:hAnsi="Times New Roman" w:cs="Times New Roman"/>
          <w:sz w:val="24"/>
          <w:szCs w:val="24"/>
        </w:rPr>
        <w:t>has been</w:t>
      </w:r>
      <w:r w:rsidR="00942060" w:rsidRPr="00067CC4">
        <w:rPr>
          <w:rFonts w:ascii="Times New Roman" w:hAnsi="Times New Roman" w:cs="Times New Roman"/>
          <w:sz w:val="24"/>
          <w:szCs w:val="24"/>
        </w:rPr>
        <w:t xml:space="preserve"> brought to book. The Committee </w:t>
      </w:r>
      <w:r w:rsidRPr="00067CC4">
        <w:rPr>
          <w:rFonts w:ascii="Times New Roman" w:hAnsi="Times New Roman" w:cs="Times New Roman"/>
          <w:sz w:val="24"/>
          <w:szCs w:val="24"/>
        </w:rPr>
        <w:t xml:space="preserve">records and wishes to applaud </w:t>
      </w:r>
      <w:r w:rsidRPr="00067CC4">
        <w:rPr>
          <w:rFonts w:ascii="Times New Roman" w:hAnsi="Times New Roman" w:cs="Times New Roman"/>
          <w:b/>
          <w:sz w:val="24"/>
          <w:szCs w:val="24"/>
        </w:rPr>
        <w:t>sefa</w:t>
      </w:r>
      <w:r w:rsidRPr="00067CC4">
        <w:rPr>
          <w:rFonts w:ascii="Times New Roman" w:hAnsi="Times New Roman" w:cs="Times New Roman"/>
          <w:sz w:val="24"/>
          <w:szCs w:val="24"/>
        </w:rPr>
        <w:t xml:space="preserve"> for</w:t>
      </w:r>
      <w:r w:rsidR="00942060" w:rsidRPr="00067CC4">
        <w:rPr>
          <w:rFonts w:ascii="Times New Roman" w:hAnsi="Times New Roman" w:cs="Times New Roman"/>
          <w:sz w:val="24"/>
          <w:szCs w:val="24"/>
        </w:rPr>
        <w:tab/>
      </w:r>
      <w:r w:rsidRPr="00067CC4">
        <w:rPr>
          <w:rFonts w:ascii="Times New Roman" w:hAnsi="Times New Roman" w:cs="Times New Roman"/>
          <w:sz w:val="24"/>
          <w:szCs w:val="24"/>
        </w:rPr>
        <w:t>conducting a</w:t>
      </w:r>
      <w:r w:rsidR="00942060" w:rsidRPr="00067CC4">
        <w:rPr>
          <w:rFonts w:ascii="Times New Roman" w:hAnsi="Times New Roman" w:cs="Times New Roman"/>
          <w:sz w:val="24"/>
          <w:szCs w:val="24"/>
        </w:rPr>
        <w:tab/>
        <w:t xml:space="preserve">swift </w:t>
      </w:r>
      <w:r w:rsidR="00480478" w:rsidRPr="00067CC4">
        <w:rPr>
          <w:rFonts w:ascii="Times New Roman" w:hAnsi="Times New Roman" w:cs="Times New Roman"/>
          <w:sz w:val="24"/>
          <w:szCs w:val="24"/>
        </w:rPr>
        <w:t xml:space="preserve">forensic </w:t>
      </w:r>
      <w:r w:rsidR="006B2564" w:rsidRPr="00067CC4">
        <w:rPr>
          <w:rFonts w:ascii="Times New Roman" w:hAnsi="Times New Roman" w:cs="Times New Roman"/>
          <w:sz w:val="24"/>
          <w:szCs w:val="24"/>
        </w:rPr>
        <w:t>investigation when</w:t>
      </w:r>
      <w:r w:rsidR="00942060" w:rsidRPr="00067CC4">
        <w:rPr>
          <w:rFonts w:ascii="Times New Roman" w:hAnsi="Times New Roman" w:cs="Times New Roman"/>
          <w:sz w:val="24"/>
          <w:szCs w:val="24"/>
        </w:rPr>
        <w:t xml:space="preserve"> </w:t>
      </w:r>
      <w:r w:rsidR="00480478" w:rsidRPr="00067CC4">
        <w:rPr>
          <w:rFonts w:ascii="Times New Roman" w:hAnsi="Times New Roman" w:cs="Times New Roman"/>
          <w:sz w:val="24"/>
          <w:szCs w:val="24"/>
        </w:rPr>
        <w:t>the Committee pointed out</w:t>
      </w:r>
      <w:r w:rsidR="00942060" w:rsidRPr="00067CC4">
        <w:rPr>
          <w:rFonts w:ascii="Times New Roman" w:hAnsi="Times New Roman" w:cs="Times New Roman"/>
          <w:sz w:val="24"/>
          <w:szCs w:val="24"/>
        </w:rPr>
        <w:tab/>
      </w:r>
      <w:r w:rsidR="00480478" w:rsidRPr="00067CC4">
        <w:rPr>
          <w:rFonts w:ascii="Times New Roman" w:hAnsi="Times New Roman" w:cs="Times New Roman"/>
          <w:sz w:val="24"/>
          <w:szCs w:val="24"/>
        </w:rPr>
        <w:t xml:space="preserve">irregularities it </w:t>
      </w:r>
      <w:r w:rsidR="00661671" w:rsidRPr="00067CC4">
        <w:rPr>
          <w:rFonts w:ascii="Times New Roman" w:hAnsi="Times New Roman" w:cs="Times New Roman"/>
          <w:sz w:val="24"/>
          <w:szCs w:val="24"/>
        </w:rPr>
        <w:t>discovered</w:t>
      </w:r>
      <w:r w:rsidR="00480478" w:rsidRPr="00067CC4">
        <w:rPr>
          <w:rFonts w:ascii="Times New Roman" w:hAnsi="Times New Roman" w:cs="Times New Roman"/>
          <w:sz w:val="24"/>
          <w:szCs w:val="24"/>
        </w:rPr>
        <w:t xml:space="preserve"> in</w:t>
      </w:r>
      <w:r w:rsidR="00661671" w:rsidRPr="00067CC4">
        <w:rPr>
          <w:rFonts w:ascii="Times New Roman" w:hAnsi="Times New Roman" w:cs="Times New Roman"/>
          <w:sz w:val="24"/>
          <w:szCs w:val="24"/>
        </w:rPr>
        <w:t xml:space="preserve"> </w:t>
      </w:r>
      <w:r w:rsidR="00480478" w:rsidRPr="00067CC4">
        <w:rPr>
          <w:rFonts w:ascii="Times New Roman" w:hAnsi="Times New Roman" w:cs="Times New Roman"/>
          <w:sz w:val="24"/>
          <w:szCs w:val="24"/>
        </w:rPr>
        <w:t>Mpumalanga, which will</w:t>
      </w:r>
      <w:r w:rsidR="00942060" w:rsidRPr="00067CC4">
        <w:rPr>
          <w:rFonts w:ascii="Times New Roman" w:hAnsi="Times New Roman" w:cs="Times New Roman"/>
          <w:sz w:val="24"/>
          <w:szCs w:val="24"/>
        </w:rPr>
        <w:t xml:space="preserve"> </w:t>
      </w:r>
      <w:r w:rsidR="006B2564" w:rsidRPr="00067CC4">
        <w:rPr>
          <w:rFonts w:ascii="Times New Roman" w:hAnsi="Times New Roman" w:cs="Times New Roman"/>
          <w:sz w:val="24"/>
          <w:szCs w:val="24"/>
        </w:rPr>
        <w:t xml:space="preserve">expectantly </w:t>
      </w:r>
      <w:r w:rsidR="00480478" w:rsidRPr="00067CC4">
        <w:rPr>
          <w:rFonts w:ascii="Times New Roman" w:hAnsi="Times New Roman" w:cs="Times New Roman"/>
          <w:sz w:val="24"/>
          <w:szCs w:val="24"/>
        </w:rPr>
        <w:t>lead to criminal</w:t>
      </w:r>
      <w:r w:rsidR="00942060" w:rsidRPr="00067CC4">
        <w:rPr>
          <w:rFonts w:ascii="Times New Roman" w:hAnsi="Times New Roman" w:cs="Times New Roman"/>
          <w:sz w:val="24"/>
          <w:szCs w:val="24"/>
        </w:rPr>
        <w:tab/>
      </w:r>
      <w:r w:rsidR="00480478" w:rsidRPr="00067CC4">
        <w:rPr>
          <w:rFonts w:ascii="Times New Roman" w:hAnsi="Times New Roman" w:cs="Times New Roman"/>
          <w:sz w:val="24"/>
          <w:szCs w:val="24"/>
        </w:rPr>
        <w:t>prosecution;</w:t>
      </w:r>
    </w:p>
    <w:p w14:paraId="5BE37ADD" w14:textId="76328AFD" w:rsidR="00C4560D" w:rsidRPr="00067CC4" w:rsidRDefault="00942060" w:rsidP="00BC2B2F">
      <w:pPr>
        <w:autoSpaceDE w:val="0"/>
        <w:autoSpaceDN w:val="0"/>
        <w:adjustRightInd w:val="0"/>
        <w:spacing w:after="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7.20</w:t>
      </w:r>
      <w:r w:rsidR="003B7CAD" w:rsidRPr="00067CC4">
        <w:rPr>
          <w:rFonts w:ascii="Times New Roman" w:hAnsi="Times New Roman" w:cs="Times New Roman"/>
          <w:sz w:val="24"/>
          <w:szCs w:val="24"/>
        </w:rPr>
        <w:tab/>
      </w:r>
      <w:r w:rsidR="005F5F27" w:rsidRPr="00067CC4">
        <w:rPr>
          <w:rFonts w:ascii="Times New Roman" w:hAnsi="Times New Roman" w:cs="Times New Roman"/>
          <w:sz w:val="24"/>
          <w:szCs w:val="24"/>
        </w:rPr>
        <w:t xml:space="preserve">During the 2016/17 planning cycle the Department, </w:t>
      </w:r>
      <w:r w:rsidR="00397997" w:rsidRPr="00067CC4">
        <w:rPr>
          <w:rFonts w:ascii="Times New Roman" w:hAnsi="Times New Roman" w:cs="Times New Roman"/>
          <w:sz w:val="24"/>
          <w:szCs w:val="24"/>
        </w:rPr>
        <w:t>Seda</w:t>
      </w:r>
      <w:r w:rsidR="005F5F27" w:rsidRPr="00067CC4">
        <w:rPr>
          <w:rFonts w:ascii="Times New Roman" w:hAnsi="Times New Roman" w:cs="Times New Roman"/>
          <w:sz w:val="24"/>
          <w:szCs w:val="24"/>
        </w:rPr>
        <w:t xml:space="preserve"> and </w:t>
      </w:r>
      <w:r w:rsidR="00831D76" w:rsidRPr="00067CC4">
        <w:rPr>
          <w:rFonts w:ascii="Times New Roman" w:hAnsi="Times New Roman" w:cs="Times New Roman"/>
          <w:b/>
          <w:sz w:val="24"/>
          <w:szCs w:val="24"/>
        </w:rPr>
        <w:t>sefa</w:t>
      </w:r>
      <w:r w:rsidR="005F5F27" w:rsidRPr="00067CC4">
        <w:rPr>
          <w:rFonts w:ascii="Times New Roman" w:hAnsi="Times New Roman" w:cs="Times New Roman"/>
          <w:sz w:val="24"/>
          <w:szCs w:val="24"/>
        </w:rPr>
        <w:t xml:space="preserve"> embarked on a joint</w:t>
      </w:r>
      <w:r w:rsidR="005F5F27" w:rsidRPr="00067CC4">
        <w:rPr>
          <w:rFonts w:ascii="Times New Roman" w:hAnsi="Times New Roman" w:cs="Times New Roman"/>
          <w:sz w:val="24"/>
          <w:szCs w:val="24"/>
        </w:rPr>
        <w:tab/>
        <w:t>planning process that culminated in the development of a Portfolio Strategic</w:t>
      </w:r>
      <w:r w:rsidR="00831D76" w:rsidRPr="00067CC4">
        <w:rPr>
          <w:rFonts w:ascii="Times New Roman" w:hAnsi="Times New Roman" w:cs="Times New Roman"/>
          <w:sz w:val="24"/>
          <w:szCs w:val="24"/>
        </w:rPr>
        <w:tab/>
      </w:r>
      <w:r w:rsidR="005F5F27" w:rsidRPr="00067CC4">
        <w:rPr>
          <w:rFonts w:ascii="Times New Roman" w:hAnsi="Times New Roman" w:cs="Times New Roman"/>
          <w:sz w:val="24"/>
          <w:szCs w:val="24"/>
        </w:rPr>
        <w:t>Framework</w:t>
      </w:r>
      <w:r w:rsidR="00831D76" w:rsidRPr="00067CC4">
        <w:rPr>
          <w:rFonts w:ascii="Times New Roman" w:hAnsi="Times New Roman" w:cs="Times New Roman"/>
          <w:sz w:val="24"/>
          <w:szCs w:val="24"/>
        </w:rPr>
        <w:t xml:space="preserve"> </w:t>
      </w:r>
      <w:r w:rsidR="005F5F27" w:rsidRPr="00067CC4">
        <w:rPr>
          <w:rFonts w:ascii="Times New Roman" w:hAnsi="Times New Roman" w:cs="Times New Roman"/>
          <w:sz w:val="24"/>
          <w:szCs w:val="24"/>
        </w:rPr>
        <w:t>2015/16 - 2019/20</w:t>
      </w:r>
      <w:r w:rsidRPr="00067CC4">
        <w:rPr>
          <w:rFonts w:ascii="Times New Roman" w:hAnsi="Times New Roman" w:cs="Times New Roman"/>
          <w:sz w:val="24"/>
          <w:szCs w:val="24"/>
        </w:rPr>
        <w:t>, which</w:t>
      </w:r>
      <w:r w:rsidR="005F5F27" w:rsidRPr="00067CC4">
        <w:rPr>
          <w:rFonts w:ascii="Times New Roman" w:hAnsi="Times New Roman" w:cs="Times New Roman"/>
          <w:sz w:val="24"/>
          <w:szCs w:val="24"/>
        </w:rPr>
        <w:t xml:space="preserve"> will feed into an overall Strategic Framework for</w:t>
      </w:r>
      <w:r w:rsidR="00831D76" w:rsidRPr="00067CC4">
        <w:rPr>
          <w:rFonts w:ascii="Times New Roman" w:hAnsi="Times New Roman" w:cs="Times New Roman"/>
          <w:sz w:val="24"/>
          <w:szCs w:val="24"/>
        </w:rPr>
        <w:tab/>
      </w:r>
      <w:r w:rsidR="005F5F27" w:rsidRPr="00067CC4">
        <w:rPr>
          <w:rFonts w:ascii="Times New Roman" w:hAnsi="Times New Roman" w:cs="Times New Roman"/>
          <w:sz w:val="24"/>
          <w:szCs w:val="24"/>
        </w:rPr>
        <w:t>the entire Small</w:t>
      </w:r>
      <w:r w:rsidR="00831D76" w:rsidRPr="00067CC4">
        <w:rPr>
          <w:rFonts w:ascii="Times New Roman" w:hAnsi="Times New Roman" w:cs="Times New Roman"/>
          <w:sz w:val="24"/>
          <w:szCs w:val="24"/>
        </w:rPr>
        <w:t xml:space="preserve"> </w:t>
      </w:r>
      <w:r w:rsidR="005F5F27" w:rsidRPr="00067CC4">
        <w:rPr>
          <w:rFonts w:ascii="Times New Roman" w:hAnsi="Times New Roman" w:cs="Times New Roman"/>
          <w:sz w:val="24"/>
          <w:szCs w:val="24"/>
        </w:rPr>
        <w:t>Business Development Portfolio. The Committee noted, however,</w:t>
      </w:r>
      <w:r w:rsidR="00831D76" w:rsidRPr="00067CC4">
        <w:rPr>
          <w:rFonts w:ascii="Times New Roman" w:hAnsi="Times New Roman" w:cs="Times New Roman"/>
          <w:sz w:val="24"/>
          <w:szCs w:val="24"/>
        </w:rPr>
        <w:tab/>
      </w:r>
      <w:r w:rsidR="005F5F27" w:rsidRPr="00067CC4">
        <w:rPr>
          <w:rFonts w:ascii="Times New Roman" w:hAnsi="Times New Roman" w:cs="Times New Roman"/>
          <w:sz w:val="24"/>
          <w:szCs w:val="24"/>
        </w:rPr>
        <w:t>the level of contradiction between the two</w:t>
      </w:r>
      <w:r w:rsidRPr="00067CC4">
        <w:rPr>
          <w:rFonts w:ascii="Times New Roman" w:hAnsi="Times New Roman" w:cs="Times New Roman"/>
          <w:sz w:val="24"/>
          <w:szCs w:val="24"/>
        </w:rPr>
        <w:t xml:space="preserve"> e</w:t>
      </w:r>
      <w:r w:rsidR="005F5F27" w:rsidRPr="00067CC4">
        <w:rPr>
          <w:rFonts w:ascii="Times New Roman" w:hAnsi="Times New Roman" w:cs="Times New Roman"/>
          <w:sz w:val="24"/>
          <w:szCs w:val="24"/>
        </w:rPr>
        <w:t>ntities on a number of key issues</w:t>
      </w:r>
      <w:r w:rsidRPr="00067CC4">
        <w:rPr>
          <w:rFonts w:ascii="Times New Roman" w:hAnsi="Times New Roman" w:cs="Times New Roman"/>
          <w:sz w:val="24"/>
          <w:szCs w:val="24"/>
        </w:rPr>
        <w:t xml:space="preserve"> during</w:t>
      </w:r>
      <w:r w:rsidRPr="00067CC4">
        <w:rPr>
          <w:rFonts w:ascii="Times New Roman" w:hAnsi="Times New Roman" w:cs="Times New Roman"/>
          <w:sz w:val="24"/>
          <w:szCs w:val="24"/>
        </w:rPr>
        <w:tab/>
        <w:t>the annual reports presentation</w:t>
      </w:r>
      <w:r w:rsidR="005F5F27" w:rsidRPr="00067CC4">
        <w:rPr>
          <w:rFonts w:ascii="Times New Roman" w:hAnsi="Times New Roman" w:cs="Times New Roman"/>
          <w:sz w:val="24"/>
          <w:szCs w:val="24"/>
        </w:rPr>
        <w:t>.</w:t>
      </w:r>
      <w:r w:rsidRPr="00067CC4">
        <w:rPr>
          <w:rFonts w:ascii="Times New Roman" w:hAnsi="Times New Roman" w:cs="Times New Roman"/>
          <w:sz w:val="24"/>
          <w:szCs w:val="24"/>
        </w:rPr>
        <w:t xml:space="preserve"> </w:t>
      </w:r>
      <w:r w:rsidR="005F5F27" w:rsidRPr="00067CC4">
        <w:rPr>
          <w:rFonts w:ascii="Times New Roman" w:hAnsi="Times New Roman" w:cs="Times New Roman"/>
          <w:sz w:val="24"/>
          <w:szCs w:val="24"/>
        </w:rPr>
        <w:t xml:space="preserve">For instance, </w:t>
      </w:r>
      <w:r w:rsidR="00831D76" w:rsidRPr="00067CC4">
        <w:rPr>
          <w:rFonts w:ascii="Times New Roman" w:hAnsi="Times New Roman" w:cs="Times New Roman"/>
          <w:b/>
          <w:sz w:val="24"/>
          <w:szCs w:val="24"/>
        </w:rPr>
        <w:t>sefa</w:t>
      </w:r>
      <w:r w:rsidR="005F5F27" w:rsidRPr="00067CC4">
        <w:rPr>
          <w:rFonts w:ascii="Times New Roman" w:hAnsi="Times New Roman" w:cs="Times New Roman"/>
          <w:b/>
          <w:sz w:val="24"/>
          <w:szCs w:val="24"/>
        </w:rPr>
        <w:t xml:space="preserve"> </w:t>
      </w:r>
      <w:r w:rsidR="005F5F27" w:rsidRPr="00067CC4">
        <w:rPr>
          <w:rFonts w:ascii="Times New Roman" w:hAnsi="Times New Roman" w:cs="Times New Roman"/>
          <w:sz w:val="24"/>
          <w:szCs w:val="24"/>
        </w:rPr>
        <w:t xml:space="preserve">is pushing ahead </w:t>
      </w:r>
      <w:r w:rsidR="00CD3C63" w:rsidRPr="00067CC4">
        <w:rPr>
          <w:rFonts w:ascii="Times New Roman" w:hAnsi="Times New Roman" w:cs="Times New Roman"/>
          <w:sz w:val="24"/>
          <w:szCs w:val="24"/>
        </w:rPr>
        <w:t xml:space="preserve">with </w:t>
      </w:r>
      <w:r w:rsidR="005F5F27" w:rsidRPr="00067CC4">
        <w:rPr>
          <w:rFonts w:ascii="Times New Roman" w:hAnsi="Times New Roman" w:cs="Times New Roman"/>
          <w:sz w:val="24"/>
          <w:szCs w:val="24"/>
        </w:rPr>
        <w:t>its</w:t>
      </w:r>
      <w:r w:rsidR="00CD3C63" w:rsidRPr="00067CC4">
        <w:rPr>
          <w:rFonts w:ascii="Times New Roman" w:hAnsi="Times New Roman" w:cs="Times New Roman"/>
          <w:sz w:val="24"/>
          <w:szCs w:val="24"/>
        </w:rPr>
        <w:tab/>
      </w:r>
      <w:r w:rsidR="005F5F27" w:rsidRPr="00067CC4">
        <w:rPr>
          <w:rFonts w:ascii="Times New Roman" w:hAnsi="Times New Roman" w:cs="Times New Roman"/>
          <w:sz w:val="24"/>
          <w:szCs w:val="24"/>
        </w:rPr>
        <w:t>policy of</w:t>
      </w:r>
      <w:r w:rsidR="00CD3C63" w:rsidRPr="00067CC4">
        <w:rPr>
          <w:rFonts w:ascii="Times New Roman" w:hAnsi="Times New Roman" w:cs="Times New Roman"/>
          <w:sz w:val="24"/>
          <w:szCs w:val="24"/>
        </w:rPr>
        <w:t xml:space="preserve"> </w:t>
      </w:r>
      <w:r w:rsidR="005F5F27" w:rsidRPr="00067CC4">
        <w:rPr>
          <w:rFonts w:ascii="Times New Roman" w:hAnsi="Times New Roman" w:cs="Times New Roman"/>
          <w:sz w:val="24"/>
          <w:szCs w:val="24"/>
        </w:rPr>
        <w:t>curtailing ‘direc</w:t>
      </w:r>
      <w:r w:rsidR="00CD3C63" w:rsidRPr="00067CC4">
        <w:rPr>
          <w:rFonts w:ascii="Times New Roman" w:hAnsi="Times New Roman" w:cs="Times New Roman"/>
          <w:sz w:val="24"/>
          <w:szCs w:val="24"/>
        </w:rPr>
        <w:t xml:space="preserve">t lending’ to small enterprises </w:t>
      </w:r>
      <w:r w:rsidR="005F5F27" w:rsidRPr="00067CC4">
        <w:rPr>
          <w:rFonts w:ascii="Times New Roman" w:hAnsi="Times New Roman" w:cs="Times New Roman"/>
          <w:sz w:val="24"/>
          <w:szCs w:val="24"/>
        </w:rPr>
        <w:t>and instead prioritise ‘wholesale</w:t>
      </w:r>
      <w:r w:rsidR="00CD3C63" w:rsidRPr="00067CC4">
        <w:rPr>
          <w:rFonts w:ascii="Times New Roman" w:hAnsi="Times New Roman" w:cs="Times New Roman"/>
          <w:sz w:val="24"/>
          <w:szCs w:val="24"/>
        </w:rPr>
        <w:tab/>
      </w:r>
      <w:r w:rsidR="005F5F27" w:rsidRPr="00067CC4">
        <w:rPr>
          <w:rFonts w:ascii="Times New Roman" w:hAnsi="Times New Roman" w:cs="Times New Roman"/>
          <w:sz w:val="24"/>
          <w:szCs w:val="24"/>
        </w:rPr>
        <w:t>lending’,</w:t>
      </w:r>
      <w:r w:rsidR="00CD3C63" w:rsidRPr="00067CC4">
        <w:rPr>
          <w:rFonts w:ascii="Times New Roman" w:hAnsi="Times New Roman" w:cs="Times New Roman"/>
          <w:sz w:val="24"/>
          <w:szCs w:val="24"/>
        </w:rPr>
        <w:t xml:space="preserve"> </w:t>
      </w:r>
      <w:r w:rsidR="005F5F27" w:rsidRPr="00067CC4">
        <w:rPr>
          <w:rFonts w:ascii="Times New Roman" w:hAnsi="Times New Roman" w:cs="Times New Roman"/>
          <w:sz w:val="24"/>
          <w:szCs w:val="24"/>
        </w:rPr>
        <w:t>in other words, financial intermediaries. While</w:t>
      </w:r>
      <w:r w:rsidR="00831D76" w:rsidRPr="00067CC4">
        <w:rPr>
          <w:rFonts w:ascii="Times New Roman" w:hAnsi="Times New Roman" w:cs="Times New Roman"/>
          <w:sz w:val="24"/>
          <w:szCs w:val="24"/>
        </w:rPr>
        <w:t xml:space="preserve"> </w:t>
      </w:r>
      <w:r w:rsidR="00397997" w:rsidRPr="00067CC4">
        <w:rPr>
          <w:rFonts w:ascii="Times New Roman" w:hAnsi="Times New Roman" w:cs="Times New Roman"/>
          <w:sz w:val="24"/>
          <w:szCs w:val="24"/>
        </w:rPr>
        <w:t>Seda</w:t>
      </w:r>
      <w:r w:rsidR="005F5F27" w:rsidRPr="00067CC4">
        <w:rPr>
          <w:rFonts w:ascii="Times New Roman" w:hAnsi="Times New Roman" w:cs="Times New Roman"/>
          <w:sz w:val="24"/>
          <w:szCs w:val="24"/>
        </w:rPr>
        <w:t>, in its presentation, was</w:t>
      </w:r>
      <w:r w:rsidR="00CD3C63" w:rsidRPr="00067CC4">
        <w:rPr>
          <w:rFonts w:ascii="Times New Roman" w:hAnsi="Times New Roman" w:cs="Times New Roman"/>
          <w:sz w:val="24"/>
          <w:szCs w:val="24"/>
        </w:rPr>
        <w:tab/>
      </w:r>
      <w:r w:rsidR="005F5F27" w:rsidRPr="00067CC4">
        <w:rPr>
          <w:rFonts w:ascii="Times New Roman" w:hAnsi="Times New Roman" w:cs="Times New Roman"/>
          <w:sz w:val="24"/>
          <w:szCs w:val="24"/>
        </w:rPr>
        <w:t>very</w:t>
      </w:r>
      <w:r w:rsidR="00CD3C63" w:rsidRPr="00067CC4">
        <w:rPr>
          <w:rFonts w:ascii="Times New Roman" w:hAnsi="Times New Roman" w:cs="Times New Roman"/>
          <w:sz w:val="24"/>
          <w:szCs w:val="24"/>
        </w:rPr>
        <w:t xml:space="preserve"> </w:t>
      </w:r>
      <w:r w:rsidR="005F5F27" w:rsidRPr="00067CC4">
        <w:rPr>
          <w:rFonts w:ascii="Times New Roman" w:hAnsi="Times New Roman" w:cs="Times New Roman"/>
          <w:sz w:val="24"/>
          <w:szCs w:val="24"/>
        </w:rPr>
        <w:t xml:space="preserve">critical of using </w:t>
      </w:r>
      <w:r w:rsidR="00074D8A" w:rsidRPr="00067CC4">
        <w:rPr>
          <w:rFonts w:ascii="Times New Roman" w:hAnsi="Times New Roman" w:cs="Times New Roman"/>
          <w:sz w:val="24"/>
          <w:szCs w:val="24"/>
        </w:rPr>
        <w:t>intermediaries,</w:t>
      </w:r>
      <w:r w:rsidR="00CD3C63" w:rsidRPr="00067CC4">
        <w:rPr>
          <w:rFonts w:ascii="Times New Roman" w:hAnsi="Times New Roman" w:cs="Times New Roman"/>
          <w:sz w:val="24"/>
          <w:szCs w:val="24"/>
        </w:rPr>
        <w:t xml:space="preserve"> as their interest rates are </w:t>
      </w:r>
      <w:r w:rsidR="005F5F27" w:rsidRPr="00067CC4">
        <w:rPr>
          <w:rFonts w:ascii="Times New Roman" w:hAnsi="Times New Roman" w:cs="Times New Roman"/>
          <w:sz w:val="24"/>
          <w:szCs w:val="24"/>
        </w:rPr>
        <w:t>usual very high.</w:t>
      </w:r>
      <w:r w:rsidR="00831D76" w:rsidRPr="00067CC4">
        <w:rPr>
          <w:rFonts w:ascii="Times New Roman" w:hAnsi="Times New Roman" w:cs="Times New Roman"/>
          <w:sz w:val="24"/>
          <w:szCs w:val="24"/>
        </w:rPr>
        <w:t xml:space="preserve"> </w:t>
      </w:r>
      <w:r w:rsidR="00C4560D" w:rsidRPr="00067CC4">
        <w:rPr>
          <w:rFonts w:ascii="Times New Roman" w:hAnsi="Times New Roman" w:cs="Times New Roman"/>
          <w:sz w:val="24"/>
          <w:szCs w:val="24"/>
        </w:rPr>
        <w:t xml:space="preserve">The </w:t>
      </w:r>
      <w:r w:rsidR="00831D76" w:rsidRPr="00067CC4">
        <w:rPr>
          <w:rFonts w:ascii="Times New Roman" w:hAnsi="Times New Roman" w:cs="Times New Roman"/>
          <w:sz w:val="24"/>
          <w:szCs w:val="24"/>
        </w:rPr>
        <w:tab/>
        <w:t>C</w:t>
      </w:r>
      <w:r w:rsidR="00C4560D" w:rsidRPr="00067CC4">
        <w:rPr>
          <w:rFonts w:ascii="Times New Roman" w:hAnsi="Times New Roman" w:cs="Times New Roman"/>
          <w:sz w:val="24"/>
          <w:szCs w:val="24"/>
        </w:rPr>
        <w:t xml:space="preserve">ommittee has persistently raised its </w:t>
      </w:r>
      <w:r w:rsidR="005F5F27" w:rsidRPr="00067CC4">
        <w:rPr>
          <w:rFonts w:ascii="Times New Roman" w:hAnsi="Times New Roman" w:cs="Times New Roman"/>
          <w:sz w:val="24"/>
          <w:szCs w:val="24"/>
        </w:rPr>
        <w:t xml:space="preserve">objection </w:t>
      </w:r>
      <w:r w:rsidRPr="00067CC4">
        <w:rPr>
          <w:rFonts w:ascii="Times New Roman" w:hAnsi="Times New Roman" w:cs="Times New Roman"/>
          <w:sz w:val="24"/>
          <w:szCs w:val="24"/>
        </w:rPr>
        <w:t>to</w:t>
      </w:r>
      <w:r w:rsidR="00C4560D" w:rsidRPr="00067CC4">
        <w:rPr>
          <w:rFonts w:ascii="Times New Roman" w:hAnsi="Times New Roman" w:cs="Times New Roman"/>
          <w:sz w:val="24"/>
          <w:szCs w:val="24"/>
        </w:rPr>
        <w:t xml:space="preserve"> the use of</w:t>
      </w:r>
      <w:r w:rsidR="00831D76" w:rsidRPr="00067CC4">
        <w:rPr>
          <w:rFonts w:ascii="Times New Roman" w:hAnsi="Times New Roman" w:cs="Times New Roman"/>
          <w:sz w:val="24"/>
          <w:szCs w:val="24"/>
        </w:rPr>
        <w:t xml:space="preserve"> </w:t>
      </w:r>
      <w:r w:rsidR="00C4560D" w:rsidRPr="00067CC4">
        <w:rPr>
          <w:rFonts w:ascii="Times New Roman" w:hAnsi="Times New Roman" w:cs="Times New Roman"/>
          <w:sz w:val="24"/>
          <w:szCs w:val="24"/>
        </w:rPr>
        <w:t xml:space="preserve">intermediaries by </w:t>
      </w:r>
      <w:r w:rsidR="00831D76" w:rsidRPr="00067CC4">
        <w:rPr>
          <w:rFonts w:ascii="Times New Roman" w:hAnsi="Times New Roman" w:cs="Times New Roman"/>
          <w:b/>
          <w:sz w:val="24"/>
          <w:szCs w:val="24"/>
        </w:rPr>
        <w:t>sefa</w:t>
      </w:r>
      <w:r w:rsidR="00CC5471" w:rsidRPr="00067CC4">
        <w:rPr>
          <w:rFonts w:ascii="Times New Roman" w:hAnsi="Times New Roman" w:cs="Times New Roman"/>
          <w:b/>
          <w:sz w:val="24"/>
          <w:szCs w:val="24"/>
        </w:rPr>
        <w:t>,</w:t>
      </w:r>
      <w:r w:rsidR="00CC5471" w:rsidRPr="00067CC4">
        <w:rPr>
          <w:rFonts w:ascii="Times New Roman" w:hAnsi="Times New Roman" w:cs="Times New Roman"/>
          <w:b/>
          <w:sz w:val="24"/>
          <w:szCs w:val="24"/>
        </w:rPr>
        <w:tab/>
      </w:r>
      <w:r w:rsidR="006B2564" w:rsidRPr="00067CC4">
        <w:rPr>
          <w:rFonts w:ascii="Times New Roman" w:hAnsi="Times New Roman" w:cs="Times New Roman"/>
          <w:sz w:val="24"/>
          <w:szCs w:val="24"/>
        </w:rPr>
        <w:t>which</w:t>
      </w:r>
      <w:r w:rsidR="00C4560D" w:rsidRPr="00067CC4">
        <w:rPr>
          <w:rFonts w:ascii="Times New Roman" w:hAnsi="Times New Roman" w:cs="Times New Roman"/>
          <w:sz w:val="24"/>
          <w:szCs w:val="24"/>
        </w:rPr>
        <w:t xml:space="preserve"> reportedly charge an interest of between 40 percent and</w:t>
      </w:r>
      <w:r w:rsidR="00831D76" w:rsidRPr="00067CC4">
        <w:rPr>
          <w:rFonts w:ascii="Times New Roman" w:hAnsi="Times New Roman" w:cs="Times New Roman"/>
          <w:sz w:val="24"/>
          <w:szCs w:val="24"/>
        </w:rPr>
        <w:t xml:space="preserve"> </w:t>
      </w:r>
      <w:r w:rsidR="00C4560D" w:rsidRPr="00067CC4">
        <w:rPr>
          <w:rFonts w:ascii="Times New Roman" w:hAnsi="Times New Roman" w:cs="Times New Roman"/>
          <w:sz w:val="24"/>
          <w:szCs w:val="24"/>
        </w:rPr>
        <w:t xml:space="preserve">110 percent. </w:t>
      </w:r>
      <w:r w:rsidR="005F5F27" w:rsidRPr="00067CC4">
        <w:rPr>
          <w:rFonts w:ascii="Times New Roman" w:hAnsi="Times New Roman" w:cs="Times New Roman"/>
          <w:sz w:val="24"/>
          <w:szCs w:val="24"/>
        </w:rPr>
        <w:t>The</w:t>
      </w:r>
      <w:r w:rsidR="00831D76" w:rsidRPr="00067CC4">
        <w:rPr>
          <w:rFonts w:ascii="Times New Roman" w:hAnsi="Times New Roman" w:cs="Times New Roman"/>
          <w:sz w:val="24"/>
          <w:szCs w:val="24"/>
        </w:rPr>
        <w:tab/>
      </w:r>
      <w:r w:rsidR="005F5F27" w:rsidRPr="00067CC4">
        <w:rPr>
          <w:rFonts w:ascii="Times New Roman" w:hAnsi="Times New Roman" w:cs="Times New Roman"/>
          <w:sz w:val="24"/>
          <w:szCs w:val="24"/>
        </w:rPr>
        <w:t>Department has consistently failed t</w:t>
      </w:r>
      <w:r w:rsidR="00831D76" w:rsidRPr="00067CC4">
        <w:rPr>
          <w:rFonts w:ascii="Times New Roman" w:hAnsi="Times New Roman" w:cs="Times New Roman"/>
          <w:sz w:val="24"/>
          <w:szCs w:val="24"/>
        </w:rPr>
        <w:t xml:space="preserve">o provide leadership over these </w:t>
      </w:r>
      <w:r w:rsidR="005F5F27" w:rsidRPr="00067CC4">
        <w:rPr>
          <w:rFonts w:ascii="Times New Roman" w:hAnsi="Times New Roman" w:cs="Times New Roman"/>
          <w:sz w:val="24"/>
          <w:szCs w:val="24"/>
        </w:rPr>
        <w:t>matters.</w:t>
      </w:r>
    </w:p>
    <w:p w14:paraId="626C3C8D" w14:textId="12F752D4" w:rsidR="00C15AAC" w:rsidRPr="00067CC4" w:rsidRDefault="002243A7" w:rsidP="00BC2B2F">
      <w:pPr>
        <w:spacing w:after="0" w:line="360" w:lineRule="auto"/>
        <w:contextualSpacing/>
        <w:jc w:val="both"/>
        <w:rPr>
          <w:rFonts w:ascii="Times New Roman" w:eastAsia="Times New Roman" w:hAnsi="Times New Roman" w:cs="Times New Roman"/>
          <w:b/>
          <w:sz w:val="24"/>
          <w:szCs w:val="24"/>
          <w:lang w:val="en-GB" w:eastAsia="en-GB"/>
        </w:rPr>
      </w:pPr>
      <w:r w:rsidRPr="00067CC4">
        <w:rPr>
          <w:rFonts w:ascii="Times New Roman" w:eastAsia="Times New Roman" w:hAnsi="Times New Roman" w:cs="Times New Roman"/>
          <w:b/>
          <w:sz w:val="24"/>
          <w:szCs w:val="24"/>
          <w:lang w:val="en-GB" w:eastAsia="en-GB"/>
        </w:rPr>
        <w:t>8.</w:t>
      </w:r>
      <w:r w:rsidRPr="00067CC4">
        <w:rPr>
          <w:rFonts w:ascii="Times New Roman" w:eastAsia="Times New Roman" w:hAnsi="Times New Roman" w:cs="Times New Roman"/>
          <w:b/>
          <w:sz w:val="24"/>
          <w:szCs w:val="24"/>
          <w:lang w:val="en-GB" w:eastAsia="en-GB"/>
        </w:rPr>
        <w:tab/>
        <w:t>RECOMMENDATIONS</w:t>
      </w:r>
    </w:p>
    <w:p w14:paraId="35313C93" w14:textId="77777777" w:rsidR="00074D8A" w:rsidRPr="00067CC4" w:rsidRDefault="00074D8A" w:rsidP="00BC2B2F">
      <w:pPr>
        <w:spacing w:after="0" w:line="360" w:lineRule="auto"/>
        <w:contextualSpacing/>
        <w:jc w:val="both"/>
        <w:rPr>
          <w:rFonts w:ascii="Times New Roman" w:eastAsia="Times New Roman" w:hAnsi="Times New Roman" w:cs="Times New Roman"/>
          <w:b/>
          <w:sz w:val="24"/>
          <w:szCs w:val="24"/>
          <w:lang w:val="en-GB" w:eastAsia="en-GB"/>
        </w:rPr>
      </w:pPr>
    </w:p>
    <w:p w14:paraId="05319865" w14:textId="0FB6237D" w:rsidR="00831D76" w:rsidRPr="00067CC4" w:rsidRDefault="00831D76" w:rsidP="00BC2B2F">
      <w:pPr>
        <w:pStyle w:val="Default"/>
        <w:spacing w:line="360" w:lineRule="auto"/>
        <w:contextualSpacing/>
        <w:jc w:val="both"/>
        <w:rPr>
          <w:color w:val="auto"/>
        </w:rPr>
      </w:pPr>
      <w:r w:rsidRPr="00067CC4">
        <w:rPr>
          <w:color w:val="auto"/>
        </w:rPr>
        <w:t>8.1</w:t>
      </w:r>
      <w:r w:rsidRPr="00067CC4">
        <w:rPr>
          <w:color w:val="auto"/>
        </w:rPr>
        <w:tab/>
      </w:r>
      <w:r w:rsidR="00BC68BE" w:rsidRPr="00067CC4">
        <w:rPr>
          <w:color w:val="auto"/>
        </w:rPr>
        <w:t xml:space="preserve">The Committee is in agreement with National Treasury and DPME that the Department </w:t>
      </w:r>
      <w:r w:rsidRPr="00067CC4">
        <w:rPr>
          <w:color w:val="auto"/>
        </w:rPr>
        <w:tab/>
      </w:r>
      <w:r w:rsidR="00BC68BE" w:rsidRPr="00067CC4">
        <w:rPr>
          <w:color w:val="auto"/>
        </w:rPr>
        <w:t>must refocus its attention to Programme 3</w:t>
      </w:r>
      <w:r w:rsidR="001E5C24" w:rsidRPr="00067CC4">
        <w:rPr>
          <w:color w:val="auto"/>
        </w:rPr>
        <w:t>,</w:t>
      </w:r>
      <w:r w:rsidR="00BC68BE" w:rsidRPr="00067CC4">
        <w:rPr>
          <w:color w:val="auto"/>
        </w:rPr>
        <w:t xml:space="preserve"> which include Agency Oversight, Monitoring</w:t>
      </w:r>
      <w:r w:rsidRPr="00067CC4">
        <w:rPr>
          <w:color w:val="auto"/>
        </w:rPr>
        <w:tab/>
      </w:r>
      <w:r w:rsidR="00BC68BE" w:rsidRPr="00067CC4">
        <w:rPr>
          <w:color w:val="auto"/>
        </w:rPr>
        <w:t>and Evaluation and intensify initiatives directed at supporting Intergovernmental</w:t>
      </w:r>
      <w:r w:rsidRPr="00067CC4">
        <w:rPr>
          <w:color w:val="auto"/>
        </w:rPr>
        <w:tab/>
      </w:r>
      <w:r w:rsidR="00BC68BE" w:rsidRPr="00067CC4">
        <w:rPr>
          <w:color w:val="auto"/>
        </w:rPr>
        <w:t>Relations, Provinces and Municipalities</w:t>
      </w:r>
      <w:r w:rsidR="00942060" w:rsidRPr="00067CC4">
        <w:rPr>
          <w:color w:val="auto"/>
        </w:rPr>
        <w:t xml:space="preserve"> as previously argued by the Committee</w:t>
      </w:r>
      <w:r w:rsidR="00BC68BE" w:rsidRPr="00067CC4">
        <w:rPr>
          <w:color w:val="auto"/>
        </w:rPr>
        <w:t>;</w:t>
      </w:r>
    </w:p>
    <w:p w14:paraId="5A724EE6" w14:textId="5187655A" w:rsidR="00831D76" w:rsidRPr="00067CC4" w:rsidRDefault="00831D76" w:rsidP="00BC2B2F">
      <w:pPr>
        <w:pStyle w:val="Default"/>
        <w:spacing w:line="360" w:lineRule="auto"/>
        <w:contextualSpacing/>
        <w:jc w:val="both"/>
        <w:rPr>
          <w:color w:val="auto"/>
        </w:rPr>
      </w:pPr>
      <w:r w:rsidRPr="00067CC4">
        <w:rPr>
          <w:color w:val="auto"/>
        </w:rPr>
        <w:t>8.2</w:t>
      </w:r>
      <w:r w:rsidRPr="00067CC4">
        <w:rPr>
          <w:color w:val="auto"/>
        </w:rPr>
        <w:tab/>
      </w:r>
      <w:r w:rsidR="00C84BE3" w:rsidRPr="00067CC4">
        <w:rPr>
          <w:color w:val="auto"/>
        </w:rPr>
        <w:t>In line with the Auditor General recommendations, the Department must report</w:t>
      </w:r>
      <w:r w:rsidR="00C84BE3" w:rsidRPr="00067CC4">
        <w:rPr>
          <w:color w:val="auto"/>
        </w:rPr>
        <w:tab/>
        <w:t>quarterly to the Committee on the implementation,</w:t>
      </w:r>
      <w:r w:rsidR="00C84BE3" w:rsidRPr="00067CC4">
        <w:rPr>
          <w:color w:val="auto"/>
        </w:rPr>
        <w:tab/>
        <w:t xml:space="preserve">progress and action plans to </w:t>
      </w:r>
      <w:r w:rsidR="00C84BE3" w:rsidRPr="00067CC4">
        <w:rPr>
          <w:color w:val="auto"/>
        </w:rPr>
        <w:tab/>
        <w:t xml:space="preserve">address poor audit outcomes, to provide feedback on status of key controls, </w:t>
      </w:r>
      <w:r w:rsidR="00C84BE3" w:rsidRPr="00067CC4">
        <w:rPr>
          <w:color w:val="auto"/>
        </w:rPr>
        <w:tab/>
        <w:t xml:space="preserve">especially the monitoring of incentives scheme and to provide to the Committee a </w:t>
      </w:r>
      <w:r w:rsidR="00C84BE3" w:rsidRPr="00067CC4">
        <w:rPr>
          <w:color w:val="auto"/>
        </w:rPr>
        <w:tab/>
        <w:t xml:space="preserve">list of action taken against transgressors;  </w:t>
      </w:r>
    </w:p>
    <w:p w14:paraId="47754D52" w14:textId="39E0F501" w:rsidR="00480478" w:rsidRPr="00067CC4" w:rsidRDefault="00F953DF" w:rsidP="00BC2B2F">
      <w:pPr>
        <w:pStyle w:val="Default"/>
        <w:spacing w:line="360" w:lineRule="auto"/>
        <w:contextualSpacing/>
        <w:jc w:val="both"/>
        <w:rPr>
          <w:color w:val="auto"/>
        </w:rPr>
      </w:pPr>
      <w:r w:rsidRPr="00067CC4">
        <w:rPr>
          <w:color w:val="auto"/>
        </w:rPr>
        <w:t>8.3</w:t>
      </w:r>
      <w:r w:rsidR="00831D76" w:rsidRPr="00067CC4">
        <w:rPr>
          <w:color w:val="auto"/>
        </w:rPr>
        <w:tab/>
      </w:r>
      <w:r w:rsidR="00BC68BE" w:rsidRPr="00067CC4">
        <w:rPr>
          <w:color w:val="auto"/>
        </w:rPr>
        <w:t>The Department must further explore other strategic partnerships and use other</w:t>
      </w:r>
      <w:r w:rsidR="00831D76" w:rsidRPr="00067CC4">
        <w:rPr>
          <w:color w:val="auto"/>
        </w:rPr>
        <w:tab/>
      </w:r>
      <w:r w:rsidR="00BC68BE" w:rsidRPr="00067CC4">
        <w:rPr>
          <w:color w:val="auto"/>
        </w:rPr>
        <w:t>structure</w:t>
      </w:r>
      <w:r w:rsidR="001E5C24" w:rsidRPr="00067CC4">
        <w:rPr>
          <w:color w:val="auto"/>
        </w:rPr>
        <w:t>s</w:t>
      </w:r>
      <w:r w:rsidR="00BC68BE" w:rsidRPr="00067CC4">
        <w:rPr>
          <w:color w:val="auto"/>
        </w:rPr>
        <w:t xml:space="preserve"> such as President’s Coordinating Council (</w:t>
      </w:r>
      <w:r w:rsidR="001810C2" w:rsidRPr="00067CC4">
        <w:rPr>
          <w:color w:val="auto"/>
        </w:rPr>
        <w:t>“</w:t>
      </w:r>
      <w:r w:rsidR="00BC68BE" w:rsidRPr="00067CC4">
        <w:rPr>
          <w:color w:val="auto"/>
        </w:rPr>
        <w:t>PCC</w:t>
      </w:r>
      <w:r w:rsidR="001810C2" w:rsidRPr="00067CC4">
        <w:rPr>
          <w:color w:val="auto"/>
        </w:rPr>
        <w:t>”</w:t>
      </w:r>
      <w:r w:rsidR="00BC68BE" w:rsidRPr="00067CC4">
        <w:rPr>
          <w:color w:val="auto"/>
        </w:rPr>
        <w:t>) in order to expedite the</w:t>
      </w:r>
      <w:r w:rsidR="00831D76" w:rsidRPr="00067CC4">
        <w:rPr>
          <w:color w:val="auto"/>
        </w:rPr>
        <w:tab/>
      </w:r>
      <w:r w:rsidR="00BC68BE" w:rsidRPr="00067CC4">
        <w:rPr>
          <w:color w:val="auto"/>
        </w:rPr>
        <w:t>signing of Transversal agreements and relocation of other functions that still exist in</w:t>
      </w:r>
      <w:r w:rsidR="00831D76" w:rsidRPr="00067CC4">
        <w:rPr>
          <w:color w:val="auto"/>
        </w:rPr>
        <w:tab/>
      </w:r>
      <w:r w:rsidR="001810C2" w:rsidRPr="00067CC4">
        <w:rPr>
          <w:color w:val="auto"/>
        </w:rPr>
        <w:t xml:space="preserve">other </w:t>
      </w:r>
      <w:r w:rsidR="00BC68BE" w:rsidRPr="00067CC4">
        <w:rPr>
          <w:color w:val="auto"/>
        </w:rPr>
        <w:t xml:space="preserve">departments to </w:t>
      </w:r>
      <w:r w:rsidR="001E5C24" w:rsidRPr="00067CC4">
        <w:rPr>
          <w:color w:val="auto"/>
        </w:rPr>
        <w:t>DSBD</w:t>
      </w:r>
      <w:r w:rsidR="00760152" w:rsidRPr="00067CC4">
        <w:rPr>
          <w:color w:val="auto"/>
        </w:rPr>
        <w:t xml:space="preserve">. </w:t>
      </w:r>
      <w:r w:rsidR="001810C2" w:rsidRPr="00067CC4">
        <w:rPr>
          <w:color w:val="auto"/>
        </w:rPr>
        <w:t xml:space="preserve">This could unlock </w:t>
      </w:r>
      <w:r w:rsidR="00BC68BE" w:rsidRPr="00067CC4">
        <w:rPr>
          <w:color w:val="auto"/>
        </w:rPr>
        <w:t>more funding for the</w:t>
      </w:r>
      <w:r w:rsidR="00831D76" w:rsidRPr="00067CC4">
        <w:rPr>
          <w:color w:val="auto"/>
        </w:rPr>
        <w:tab/>
      </w:r>
      <w:r w:rsidR="006B2564" w:rsidRPr="00067CC4">
        <w:rPr>
          <w:color w:val="auto"/>
        </w:rPr>
        <w:t>Department,</w:t>
      </w:r>
      <w:r w:rsidR="00BC68BE" w:rsidRPr="00067CC4">
        <w:rPr>
          <w:color w:val="auto"/>
        </w:rPr>
        <w:t xml:space="preserve"> as the Minister of Financ</w:t>
      </w:r>
      <w:r w:rsidR="00CE2E46" w:rsidRPr="00067CC4">
        <w:rPr>
          <w:color w:val="auto"/>
        </w:rPr>
        <w:t xml:space="preserve">e also </w:t>
      </w:r>
      <w:r w:rsidR="004A6707" w:rsidRPr="00067CC4">
        <w:rPr>
          <w:color w:val="auto"/>
        </w:rPr>
        <w:t>sits on</w:t>
      </w:r>
      <w:r w:rsidR="00CE2E46" w:rsidRPr="00067CC4">
        <w:rPr>
          <w:color w:val="auto"/>
        </w:rPr>
        <w:t xml:space="preserve"> the Council;</w:t>
      </w:r>
    </w:p>
    <w:p w14:paraId="0A34AFCF" w14:textId="3932C2DB" w:rsidR="00480478" w:rsidRPr="00067CC4" w:rsidRDefault="00F953DF" w:rsidP="00BC2B2F">
      <w:pPr>
        <w:pStyle w:val="Default"/>
        <w:spacing w:line="360" w:lineRule="auto"/>
        <w:contextualSpacing/>
        <w:jc w:val="both"/>
        <w:rPr>
          <w:color w:val="auto"/>
        </w:rPr>
      </w:pPr>
      <w:r w:rsidRPr="00067CC4">
        <w:rPr>
          <w:color w:val="auto"/>
        </w:rPr>
        <w:t>8.4</w:t>
      </w:r>
      <w:r w:rsidR="00480478" w:rsidRPr="00067CC4">
        <w:rPr>
          <w:color w:val="auto"/>
        </w:rPr>
        <w:tab/>
        <w:t>Strategic posts have remain</w:t>
      </w:r>
      <w:r w:rsidR="008C3176" w:rsidRPr="00067CC4">
        <w:rPr>
          <w:color w:val="auto"/>
        </w:rPr>
        <w:t>ed</w:t>
      </w:r>
      <w:r w:rsidR="00480478" w:rsidRPr="00067CC4">
        <w:rPr>
          <w:color w:val="auto"/>
        </w:rPr>
        <w:t xml:space="preserve"> vacant for far too long. </w:t>
      </w:r>
      <w:r w:rsidR="00BC68BE" w:rsidRPr="00067CC4">
        <w:rPr>
          <w:color w:val="auto"/>
        </w:rPr>
        <w:t>The Department must furnish</w:t>
      </w:r>
      <w:r w:rsidR="008C3176" w:rsidRPr="00067CC4">
        <w:rPr>
          <w:color w:val="auto"/>
        </w:rPr>
        <w:tab/>
      </w:r>
      <w:r w:rsidR="00BC68BE" w:rsidRPr="00067CC4">
        <w:rPr>
          <w:color w:val="auto"/>
        </w:rPr>
        <w:t>the</w:t>
      </w:r>
      <w:r w:rsidR="008C3176" w:rsidRPr="00067CC4">
        <w:rPr>
          <w:color w:val="auto"/>
        </w:rPr>
        <w:t xml:space="preserve"> </w:t>
      </w:r>
      <w:r w:rsidR="00BC68BE" w:rsidRPr="00067CC4">
        <w:rPr>
          <w:color w:val="auto"/>
        </w:rPr>
        <w:t xml:space="preserve">Committee with an Action Plan on the filling of vacant </w:t>
      </w:r>
      <w:r w:rsidR="006B2564" w:rsidRPr="00067CC4">
        <w:rPr>
          <w:color w:val="auto"/>
        </w:rPr>
        <w:t>positions that</w:t>
      </w:r>
      <w:r w:rsidR="00BC68BE" w:rsidRPr="00067CC4">
        <w:rPr>
          <w:color w:val="auto"/>
        </w:rPr>
        <w:t xml:space="preserve"> exist in the</w:t>
      </w:r>
      <w:r w:rsidR="00480478" w:rsidRPr="00067CC4">
        <w:rPr>
          <w:color w:val="auto"/>
        </w:rPr>
        <w:tab/>
      </w:r>
      <w:r w:rsidR="00BC68BE" w:rsidRPr="00067CC4">
        <w:rPr>
          <w:color w:val="auto"/>
        </w:rPr>
        <w:t>Executive of the Department, which are Deputy Director-Generals and Chief Directors</w:t>
      </w:r>
      <w:r w:rsidR="00432301" w:rsidRPr="00067CC4">
        <w:rPr>
          <w:color w:val="auto"/>
        </w:rPr>
        <w:tab/>
        <w:t>before the end of Q3 of the 2017/18 financial year</w:t>
      </w:r>
      <w:r w:rsidR="00BC68BE" w:rsidRPr="00067CC4">
        <w:rPr>
          <w:color w:val="auto"/>
        </w:rPr>
        <w:t>;</w:t>
      </w:r>
    </w:p>
    <w:p w14:paraId="219C62D2" w14:textId="40D667BE" w:rsidR="007904AA" w:rsidRPr="00067CC4" w:rsidRDefault="00F953DF" w:rsidP="0074467B">
      <w:pPr>
        <w:pStyle w:val="Default"/>
        <w:spacing w:line="360" w:lineRule="auto"/>
        <w:contextualSpacing/>
        <w:jc w:val="both"/>
        <w:rPr>
          <w:color w:val="auto"/>
        </w:rPr>
      </w:pPr>
      <w:r w:rsidRPr="00067CC4">
        <w:rPr>
          <w:color w:val="auto"/>
        </w:rPr>
        <w:t>8.5</w:t>
      </w:r>
      <w:r w:rsidR="00480478" w:rsidRPr="00067CC4">
        <w:rPr>
          <w:color w:val="auto"/>
        </w:rPr>
        <w:tab/>
        <w:t xml:space="preserve">With the National Small Business Act so outdated, the Department is </w:t>
      </w:r>
      <w:r w:rsidR="00F8480A" w:rsidRPr="00067CC4">
        <w:rPr>
          <w:color w:val="auto"/>
        </w:rPr>
        <w:t>in some way</w:t>
      </w:r>
      <w:r w:rsidR="00F8480A" w:rsidRPr="00067CC4">
        <w:rPr>
          <w:color w:val="auto"/>
        </w:rPr>
        <w:tab/>
        <w:t xml:space="preserve">operating </w:t>
      </w:r>
      <w:r w:rsidR="00480478" w:rsidRPr="00067CC4">
        <w:rPr>
          <w:color w:val="auto"/>
        </w:rPr>
        <w:t>in a</w:t>
      </w:r>
      <w:r w:rsidR="00F8480A" w:rsidRPr="00067CC4">
        <w:rPr>
          <w:color w:val="auto"/>
        </w:rPr>
        <w:t xml:space="preserve"> vacuum. </w:t>
      </w:r>
      <w:r w:rsidR="00480478" w:rsidRPr="00067CC4">
        <w:rPr>
          <w:color w:val="auto"/>
        </w:rPr>
        <w:t>The finalisation of the Act must be</w:t>
      </w:r>
      <w:r w:rsidR="001E5C24" w:rsidRPr="00067CC4">
        <w:rPr>
          <w:color w:val="auto"/>
        </w:rPr>
        <w:t xml:space="preserve"> </w:t>
      </w:r>
      <w:r w:rsidR="008C3176" w:rsidRPr="00067CC4">
        <w:rPr>
          <w:color w:val="auto"/>
        </w:rPr>
        <w:t>accelerated</w:t>
      </w:r>
      <w:r w:rsidR="00F8480A" w:rsidRPr="00067CC4">
        <w:rPr>
          <w:color w:val="auto"/>
        </w:rPr>
        <w:t xml:space="preserve">. </w:t>
      </w:r>
      <w:r w:rsidR="001E5C24" w:rsidRPr="00067CC4">
        <w:rPr>
          <w:color w:val="auto"/>
        </w:rPr>
        <w:t>The draft bill</w:t>
      </w:r>
      <w:r w:rsidR="00F8480A" w:rsidRPr="00067CC4">
        <w:rPr>
          <w:color w:val="auto"/>
        </w:rPr>
        <w:tab/>
      </w:r>
      <w:r w:rsidR="001E5C24" w:rsidRPr="00067CC4">
        <w:rPr>
          <w:color w:val="auto"/>
        </w:rPr>
        <w:t xml:space="preserve">must </w:t>
      </w:r>
      <w:r w:rsidR="00F8480A" w:rsidRPr="00067CC4">
        <w:rPr>
          <w:color w:val="auto"/>
        </w:rPr>
        <w:t xml:space="preserve">be </w:t>
      </w:r>
      <w:r w:rsidR="00480478" w:rsidRPr="00067CC4">
        <w:rPr>
          <w:color w:val="auto"/>
        </w:rPr>
        <w:t>submitted</w:t>
      </w:r>
      <w:r w:rsidR="001E5C24" w:rsidRPr="00067CC4">
        <w:rPr>
          <w:color w:val="auto"/>
        </w:rPr>
        <w:t xml:space="preserve"> to P</w:t>
      </w:r>
      <w:r w:rsidR="007904AA" w:rsidRPr="00067CC4">
        <w:rPr>
          <w:color w:val="auto"/>
        </w:rPr>
        <w:t>arliament before 31 March 2018;</w:t>
      </w:r>
    </w:p>
    <w:p w14:paraId="3BC9EED6" w14:textId="135A20FD" w:rsidR="00480478" w:rsidRPr="00067CC4" w:rsidRDefault="007904AA" w:rsidP="0074467B">
      <w:pPr>
        <w:pStyle w:val="Default"/>
        <w:spacing w:line="360" w:lineRule="auto"/>
        <w:contextualSpacing/>
        <w:jc w:val="both"/>
        <w:rPr>
          <w:rFonts w:eastAsia="Times New Roman"/>
          <w:color w:val="auto"/>
          <w:lang w:eastAsia="en-GB"/>
        </w:rPr>
      </w:pPr>
      <w:r w:rsidRPr="00067CC4">
        <w:rPr>
          <w:color w:val="auto"/>
        </w:rPr>
        <w:t>8.6</w:t>
      </w:r>
      <w:r w:rsidRPr="00067CC4">
        <w:rPr>
          <w:color w:val="auto"/>
        </w:rPr>
        <w:tab/>
      </w:r>
      <w:r w:rsidR="001E5C24" w:rsidRPr="00067CC4">
        <w:rPr>
          <w:rFonts w:eastAsia="Times New Roman"/>
          <w:color w:val="auto"/>
          <w:lang w:eastAsia="en-GB"/>
        </w:rPr>
        <w:t xml:space="preserve">Furthermore, </w:t>
      </w:r>
      <w:r w:rsidR="00480478" w:rsidRPr="00067CC4">
        <w:rPr>
          <w:rFonts w:eastAsia="Times New Roman"/>
          <w:color w:val="auto"/>
          <w:lang w:eastAsia="en-GB"/>
        </w:rPr>
        <w:t>the Department must</w:t>
      </w:r>
      <w:r w:rsidR="001E5C24" w:rsidRPr="00067CC4">
        <w:rPr>
          <w:rFonts w:eastAsia="Times New Roman"/>
          <w:color w:val="auto"/>
          <w:lang w:eastAsia="en-GB"/>
        </w:rPr>
        <w:tab/>
      </w:r>
      <w:r w:rsidR="00480478" w:rsidRPr="00067CC4">
        <w:rPr>
          <w:rFonts w:eastAsia="Times New Roman"/>
          <w:color w:val="auto"/>
          <w:lang w:eastAsia="en-GB"/>
        </w:rPr>
        <w:t>submit to the Commit</w:t>
      </w:r>
      <w:r w:rsidR="00457C6B" w:rsidRPr="00067CC4">
        <w:rPr>
          <w:rFonts w:eastAsia="Times New Roman"/>
          <w:color w:val="auto"/>
          <w:lang w:eastAsia="en-GB"/>
        </w:rPr>
        <w:t xml:space="preserve">tee a list of all </w:t>
      </w:r>
      <w:r w:rsidR="001E5C24" w:rsidRPr="00067CC4">
        <w:rPr>
          <w:rFonts w:eastAsia="Times New Roman"/>
          <w:color w:val="auto"/>
          <w:lang w:eastAsia="en-GB"/>
        </w:rPr>
        <w:t>other</w:t>
      </w:r>
      <w:r w:rsidRPr="00067CC4">
        <w:rPr>
          <w:rFonts w:eastAsia="Times New Roman"/>
          <w:color w:val="auto"/>
          <w:lang w:eastAsia="en-GB"/>
        </w:rPr>
        <w:tab/>
      </w:r>
      <w:r w:rsidR="00480478" w:rsidRPr="00067CC4">
        <w:rPr>
          <w:rFonts w:eastAsia="Times New Roman"/>
          <w:color w:val="auto"/>
          <w:lang w:eastAsia="en-GB"/>
        </w:rPr>
        <w:t xml:space="preserve">regulatory </w:t>
      </w:r>
      <w:r w:rsidR="008C3176" w:rsidRPr="00067CC4">
        <w:rPr>
          <w:rFonts w:eastAsia="Times New Roman"/>
          <w:color w:val="auto"/>
          <w:lang w:eastAsia="en-GB"/>
        </w:rPr>
        <w:t xml:space="preserve">and legislative </w:t>
      </w:r>
      <w:r w:rsidR="00480478" w:rsidRPr="00067CC4">
        <w:rPr>
          <w:rFonts w:eastAsia="Times New Roman"/>
          <w:color w:val="auto"/>
          <w:lang w:eastAsia="en-GB"/>
        </w:rPr>
        <w:t>measures</w:t>
      </w:r>
      <w:r w:rsidR="00F8480A" w:rsidRPr="00067CC4">
        <w:rPr>
          <w:rFonts w:eastAsia="Times New Roman"/>
          <w:color w:val="auto"/>
          <w:lang w:eastAsia="en-GB"/>
        </w:rPr>
        <w:t xml:space="preserve"> it plans</w:t>
      </w:r>
      <w:r w:rsidR="00F8480A" w:rsidRPr="00067CC4">
        <w:rPr>
          <w:rFonts w:eastAsia="Times New Roman"/>
          <w:color w:val="auto"/>
          <w:lang w:eastAsia="en-GB"/>
        </w:rPr>
        <w:tab/>
        <w:t xml:space="preserve">to formulate or </w:t>
      </w:r>
      <w:r w:rsidR="008C3176" w:rsidRPr="00067CC4">
        <w:rPr>
          <w:rFonts w:eastAsia="Times New Roman"/>
          <w:color w:val="auto"/>
          <w:lang w:eastAsia="en-GB"/>
        </w:rPr>
        <w:t xml:space="preserve">amend (acts, </w:t>
      </w:r>
      <w:r w:rsidR="00480478" w:rsidRPr="00067CC4">
        <w:rPr>
          <w:rFonts w:eastAsia="Times New Roman"/>
          <w:color w:val="auto"/>
          <w:lang w:eastAsia="en-GB"/>
        </w:rPr>
        <w:t>bills,</w:t>
      </w:r>
      <w:r w:rsidRPr="00067CC4">
        <w:rPr>
          <w:rFonts w:eastAsia="Times New Roman"/>
          <w:color w:val="auto"/>
          <w:lang w:eastAsia="en-GB"/>
        </w:rPr>
        <w:tab/>
      </w:r>
      <w:r w:rsidR="0074467B" w:rsidRPr="00067CC4">
        <w:rPr>
          <w:rFonts w:eastAsia="Times New Roman"/>
          <w:color w:val="auto"/>
          <w:lang w:eastAsia="en-GB"/>
        </w:rPr>
        <w:t xml:space="preserve">strategies, plans, </w:t>
      </w:r>
      <w:r w:rsidR="00480478" w:rsidRPr="00067CC4">
        <w:rPr>
          <w:rFonts w:eastAsia="Times New Roman"/>
          <w:color w:val="auto"/>
          <w:lang w:eastAsia="en-GB"/>
        </w:rPr>
        <w:t>policies etc.) before the end of the</w:t>
      </w:r>
      <w:r w:rsidRPr="00067CC4">
        <w:rPr>
          <w:rFonts w:eastAsia="Times New Roman"/>
          <w:color w:val="auto"/>
          <w:lang w:eastAsia="en-GB"/>
        </w:rPr>
        <w:t xml:space="preserve"> </w:t>
      </w:r>
      <w:r w:rsidR="008C3176" w:rsidRPr="00067CC4">
        <w:rPr>
          <w:rFonts w:eastAsia="Times New Roman"/>
          <w:color w:val="auto"/>
          <w:lang w:eastAsia="en-GB"/>
        </w:rPr>
        <w:t>fourth</w:t>
      </w:r>
      <w:r w:rsidR="0074467B" w:rsidRPr="00067CC4">
        <w:rPr>
          <w:rFonts w:eastAsia="Times New Roman"/>
          <w:color w:val="auto"/>
          <w:lang w:eastAsia="en-GB"/>
        </w:rPr>
        <w:t xml:space="preserve"> </w:t>
      </w:r>
      <w:r w:rsidR="008C3176" w:rsidRPr="00067CC4">
        <w:rPr>
          <w:rFonts w:eastAsia="Times New Roman"/>
          <w:color w:val="auto"/>
          <w:lang w:eastAsia="en-GB"/>
        </w:rPr>
        <w:t xml:space="preserve">quarter </w:t>
      </w:r>
      <w:r w:rsidR="001E5C24" w:rsidRPr="00067CC4">
        <w:rPr>
          <w:rFonts w:eastAsia="Times New Roman"/>
          <w:color w:val="auto"/>
          <w:lang w:eastAsia="en-GB"/>
        </w:rPr>
        <w:t>of 20</w:t>
      </w:r>
      <w:r w:rsidR="00480478" w:rsidRPr="00067CC4">
        <w:rPr>
          <w:rFonts w:eastAsia="Times New Roman"/>
          <w:color w:val="auto"/>
          <w:lang w:eastAsia="en-GB"/>
        </w:rPr>
        <w:t>17/18</w:t>
      </w:r>
      <w:r w:rsidR="00457C6B" w:rsidRPr="00067CC4">
        <w:rPr>
          <w:rFonts w:eastAsia="Times New Roman"/>
          <w:color w:val="auto"/>
          <w:lang w:eastAsia="en-GB"/>
        </w:rPr>
        <w:t xml:space="preserve"> </w:t>
      </w:r>
      <w:r w:rsidR="001E5C24" w:rsidRPr="00067CC4">
        <w:rPr>
          <w:rFonts w:eastAsia="Times New Roman"/>
          <w:color w:val="auto"/>
          <w:lang w:eastAsia="en-GB"/>
        </w:rPr>
        <w:t>financial</w:t>
      </w:r>
      <w:r w:rsidRPr="00067CC4">
        <w:rPr>
          <w:rFonts w:eastAsia="Times New Roman"/>
          <w:color w:val="auto"/>
          <w:lang w:eastAsia="en-GB"/>
        </w:rPr>
        <w:tab/>
      </w:r>
      <w:r w:rsidR="001E5C24" w:rsidRPr="00067CC4">
        <w:rPr>
          <w:rFonts w:eastAsia="Times New Roman"/>
          <w:color w:val="auto"/>
          <w:lang w:eastAsia="en-GB"/>
        </w:rPr>
        <w:t>year</w:t>
      </w:r>
      <w:r w:rsidR="00480478" w:rsidRPr="00067CC4">
        <w:rPr>
          <w:rFonts w:eastAsia="Times New Roman"/>
          <w:color w:val="auto"/>
          <w:lang w:eastAsia="en-GB"/>
        </w:rPr>
        <w:t>;</w:t>
      </w:r>
    </w:p>
    <w:p w14:paraId="3EC640EA" w14:textId="6C83B8B3" w:rsidR="00573DB2" w:rsidRPr="00067CC4" w:rsidRDefault="007904AA" w:rsidP="00573DB2">
      <w:pPr>
        <w:spacing w:line="360" w:lineRule="auto"/>
        <w:contextualSpacing/>
        <w:jc w:val="both"/>
        <w:rPr>
          <w:rFonts w:ascii="Times New Roman" w:hAnsi="Times New Roman" w:cs="Times New Roman"/>
          <w:sz w:val="24"/>
          <w:szCs w:val="24"/>
        </w:rPr>
      </w:pPr>
      <w:r w:rsidRPr="00067CC4">
        <w:rPr>
          <w:rFonts w:ascii="Times New Roman" w:eastAsia="Times New Roman" w:hAnsi="Times New Roman" w:cs="Times New Roman"/>
          <w:sz w:val="24"/>
          <w:szCs w:val="24"/>
          <w:lang w:eastAsia="en-GB"/>
        </w:rPr>
        <w:t>8.7</w:t>
      </w:r>
      <w:r w:rsidR="008C3176" w:rsidRPr="00067CC4">
        <w:rPr>
          <w:rFonts w:ascii="Times New Roman" w:eastAsia="Times New Roman" w:hAnsi="Times New Roman" w:cs="Times New Roman"/>
          <w:sz w:val="24"/>
          <w:szCs w:val="24"/>
          <w:lang w:eastAsia="en-GB"/>
        </w:rPr>
        <w:tab/>
      </w:r>
      <w:r w:rsidR="0074467B" w:rsidRPr="00067CC4">
        <w:rPr>
          <w:rFonts w:ascii="Times New Roman" w:eastAsia="Times New Roman" w:hAnsi="Times New Roman" w:cs="Times New Roman"/>
          <w:sz w:val="24"/>
          <w:szCs w:val="24"/>
          <w:lang w:eastAsia="en-GB"/>
        </w:rPr>
        <w:t>Pursuant to 8.5</w:t>
      </w:r>
      <w:r w:rsidR="001810C2" w:rsidRPr="00067CC4">
        <w:rPr>
          <w:rFonts w:ascii="Times New Roman" w:eastAsia="Times New Roman" w:hAnsi="Times New Roman" w:cs="Times New Roman"/>
          <w:sz w:val="24"/>
          <w:szCs w:val="24"/>
          <w:lang w:eastAsia="en-GB"/>
        </w:rPr>
        <w:t xml:space="preserve"> and 8.6</w:t>
      </w:r>
      <w:r w:rsidR="0074467B" w:rsidRPr="00067CC4">
        <w:rPr>
          <w:rFonts w:ascii="Times New Roman" w:eastAsia="Times New Roman" w:hAnsi="Times New Roman" w:cs="Times New Roman"/>
          <w:sz w:val="24"/>
          <w:szCs w:val="24"/>
          <w:lang w:eastAsia="en-GB"/>
        </w:rPr>
        <w:t>, small business</w:t>
      </w:r>
      <w:r w:rsidR="0074467B" w:rsidRPr="00067CC4">
        <w:rPr>
          <w:rFonts w:ascii="Times New Roman" w:hAnsi="Times New Roman" w:cs="Times New Roman"/>
          <w:sz w:val="24"/>
          <w:szCs w:val="24"/>
        </w:rPr>
        <w:t xml:space="preserve"> sector often complain that they spend much</w:t>
      </w:r>
      <w:r w:rsidR="001810C2" w:rsidRPr="00067CC4">
        <w:rPr>
          <w:rFonts w:ascii="Times New Roman" w:hAnsi="Times New Roman" w:cs="Times New Roman"/>
          <w:sz w:val="24"/>
          <w:szCs w:val="24"/>
        </w:rPr>
        <w:tab/>
      </w:r>
      <w:r w:rsidR="0074467B" w:rsidRPr="00067CC4">
        <w:rPr>
          <w:rFonts w:ascii="Times New Roman" w:hAnsi="Times New Roman" w:cs="Times New Roman"/>
          <w:sz w:val="24"/>
          <w:szCs w:val="24"/>
        </w:rPr>
        <w:t>time and</w:t>
      </w:r>
      <w:r w:rsidR="001810C2" w:rsidRPr="00067CC4">
        <w:rPr>
          <w:rFonts w:ascii="Times New Roman" w:hAnsi="Times New Roman" w:cs="Times New Roman"/>
          <w:sz w:val="24"/>
          <w:szCs w:val="24"/>
        </w:rPr>
        <w:t xml:space="preserve"> </w:t>
      </w:r>
      <w:r w:rsidR="0074467B" w:rsidRPr="00067CC4">
        <w:rPr>
          <w:rFonts w:ascii="Times New Roman" w:hAnsi="Times New Roman" w:cs="Times New Roman"/>
          <w:sz w:val="24"/>
          <w:szCs w:val="24"/>
        </w:rPr>
        <w:t>devote significant resources to activities such as filling out forms, applying for</w:t>
      </w:r>
      <w:r w:rsidR="001810C2" w:rsidRPr="00067CC4">
        <w:rPr>
          <w:rFonts w:ascii="Times New Roman" w:hAnsi="Times New Roman" w:cs="Times New Roman"/>
          <w:sz w:val="24"/>
          <w:szCs w:val="24"/>
        </w:rPr>
        <w:tab/>
      </w:r>
      <w:r w:rsidR="0074467B" w:rsidRPr="00067CC4">
        <w:rPr>
          <w:rFonts w:ascii="Times New Roman" w:hAnsi="Times New Roman" w:cs="Times New Roman"/>
          <w:sz w:val="24"/>
          <w:szCs w:val="24"/>
        </w:rPr>
        <w:t>permits</w:t>
      </w:r>
      <w:r w:rsidR="001810C2" w:rsidRPr="00067CC4">
        <w:rPr>
          <w:rFonts w:ascii="Times New Roman" w:hAnsi="Times New Roman" w:cs="Times New Roman"/>
          <w:sz w:val="24"/>
          <w:szCs w:val="24"/>
        </w:rPr>
        <w:t xml:space="preserve"> </w:t>
      </w:r>
      <w:r w:rsidR="0074467B" w:rsidRPr="00067CC4">
        <w:rPr>
          <w:rFonts w:ascii="Times New Roman" w:hAnsi="Times New Roman" w:cs="Times New Roman"/>
          <w:sz w:val="24"/>
          <w:szCs w:val="24"/>
        </w:rPr>
        <w:t>and licences, reporting business information, notifying changes, etc</w:t>
      </w:r>
      <w:r w:rsidR="0074467B" w:rsidRPr="00067CC4">
        <w:rPr>
          <w:rFonts w:ascii="Times New Roman" w:hAnsi="Times New Roman" w:cs="Times New Roman"/>
          <w:sz w:val="24"/>
          <w:szCs w:val="24"/>
          <w:lang w:val="en"/>
        </w:rPr>
        <w:t xml:space="preserve">. </w:t>
      </w:r>
      <w:r w:rsidR="001810C2" w:rsidRPr="00067CC4">
        <w:rPr>
          <w:rFonts w:ascii="Times New Roman" w:hAnsi="Times New Roman" w:cs="Times New Roman"/>
          <w:sz w:val="24"/>
          <w:szCs w:val="24"/>
          <w:lang w:val="en"/>
        </w:rPr>
        <w:t>This</w:t>
      </w:r>
      <w:r w:rsidR="0074467B" w:rsidRPr="00067CC4">
        <w:rPr>
          <w:rFonts w:ascii="Times New Roman" w:hAnsi="Times New Roman" w:cs="Times New Roman"/>
          <w:sz w:val="24"/>
          <w:szCs w:val="24"/>
        </w:rPr>
        <w:t xml:space="preserve"> is</w:t>
      </w:r>
      <w:r w:rsidR="001810C2" w:rsidRPr="00067CC4">
        <w:rPr>
          <w:rFonts w:ascii="Times New Roman" w:hAnsi="Times New Roman" w:cs="Times New Roman"/>
          <w:sz w:val="24"/>
          <w:szCs w:val="24"/>
        </w:rPr>
        <w:tab/>
      </w:r>
      <w:r w:rsidR="0074467B" w:rsidRPr="00067CC4">
        <w:rPr>
          <w:rFonts w:ascii="Times New Roman" w:hAnsi="Times New Roman" w:cs="Times New Roman"/>
          <w:sz w:val="24"/>
          <w:szCs w:val="24"/>
        </w:rPr>
        <w:t>particularly</w:t>
      </w:r>
      <w:r w:rsidR="001810C2" w:rsidRPr="00067CC4">
        <w:rPr>
          <w:rFonts w:ascii="Times New Roman" w:hAnsi="Times New Roman" w:cs="Times New Roman"/>
          <w:sz w:val="24"/>
          <w:szCs w:val="24"/>
        </w:rPr>
        <w:t xml:space="preserve"> </w:t>
      </w:r>
      <w:r w:rsidR="0074467B" w:rsidRPr="00067CC4">
        <w:rPr>
          <w:rFonts w:ascii="Times New Roman" w:hAnsi="Times New Roman" w:cs="Times New Roman"/>
          <w:sz w:val="24"/>
          <w:szCs w:val="24"/>
        </w:rPr>
        <w:t>onerous for smaller enterprises and may even discourage people from</w:t>
      </w:r>
      <w:r w:rsidR="001810C2" w:rsidRPr="00067CC4">
        <w:rPr>
          <w:rFonts w:ascii="Times New Roman" w:hAnsi="Times New Roman" w:cs="Times New Roman"/>
          <w:sz w:val="24"/>
          <w:szCs w:val="24"/>
        </w:rPr>
        <w:tab/>
      </w:r>
      <w:r w:rsidR="0074467B" w:rsidRPr="00067CC4">
        <w:rPr>
          <w:rFonts w:ascii="Times New Roman" w:hAnsi="Times New Roman" w:cs="Times New Roman"/>
          <w:sz w:val="24"/>
          <w:szCs w:val="24"/>
        </w:rPr>
        <w:t>starting up</w:t>
      </w:r>
      <w:r w:rsidR="001810C2" w:rsidRPr="00067CC4">
        <w:rPr>
          <w:rFonts w:ascii="Times New Roman" w:hAnsi="Times New Roman" w:cs="Times New Roman"/>
          <w:sz w:val="24"/>
          <w:szCs w:val="24"/>
        </w:rPr>
        <w:t xml:space="preserve"> </w:t>
      </w:r>
      <w:r w:rsidR="0074467B" w:rsidRPr="00067CC4">
        <w:rPr>
          <w:rFonts w:ascii="Times New Roman" w:hAnsi="Times New Roman" w:cs="Times New Roman"/>
          <w:sz w:val="24"/>
          <w:szCs w:val="24"/>
        </w:rPr>
        <w:t xml:space="preserve">new business. The Department has a responsibility to develop </w:t>
      </w:r>
      <w:r w:rsidR="0009579D" w:rsidRPr="00067CC4">
        <w:rPr>
          <w:rFonts w:ascii="Times New Roman" w:hAnsi="Times New Roman" w:cs="Times New Roman"/>
          <w:sz w:val="24"/>
          <w:szCs w:val="24"/>
        </w:rPr>
        <w:t>a</w:t>
      </w:r>
      <w:r w:rsidR="0074467B" w:rsidRPr="00067CC4">
        <w:rPr>
          <w:rFonts w:ascii="Times New Roman" w:hAnsi="Times New Roman" w:cs="Times New Roman"/>
          <w:sz w:val="24"/>
          <w:szCs w:val="24"/>
        </w:rPr>
        <w:t xml:space="preserve"> red tape</w:t>
      </w:r>
      <w:r w:rsidR="001810C2" w:rsidRPr="00067CC4">
        <w:rPr>
          <w:rFonts w:ascii="Times New Roman" w:hAnsi="Times New Roman" w:cs="Times New Roman"/>
          <w:sz w:val="24"/>
          <w:szCs w:val="24"/>
        </w:rPr>
        <w:tab/>
      </w:r>
      <w:r w:rsidR="0074467B" w:rsidRPr="00067CC4">
        <w:rPr>
          <w:rFonts w:ascii="Times New Roman" w:hAnsi="Times New Roman" w:cs="Times New Roman"/>
          <w:sz w:val="24"/>
          <w:szCs w:val="24"/>
        </w:rPr>
        <w:t>reduction</w:t>
      </w:r>
      <w:r w:rsidR="001810C2" w:rsidRPr="00067CC4">
        <w:rPr>
          <w:rFonts w:ascii="Times New Roman" w:hAnsi="Times New Roman" w:cs="Times New Roman"/>
          <w:sz w:val="24"/>
          <w:szCs w:val="24"/>
        </w:rPr>
        <w:t xml:space="preserve"> </w:t>
      </w:r>
      <w:r w:rsidR="0074467B" w:rsidRPr="00067CC4">
        <w:rPr>
          <w:rFonts w:ascii="Times New Roman" w:hAnsi="Times New Roman" w:cs="Times New Roman"/>
          <w:sz w:val="24"/>
          <w:szCs w:val="24"/>
        </w:rPr>
        <w:t>strategy before the end of 2018/19 financial year;</w:t>
      </w:r>
    </w:p>
    <w:p w14:paraId="0A155485" w14:textId="68937904" w:rsidR="009764B9" w:rsidRPr="00067CC4" w:rsidRDefault="007904AA" w:rsidP="0074467B">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8.8</w:t>
      </w:r>
      <w:r w:rsidR="00573DB2" w:rsidRPr="00067CC4">
        <w:rPr>
          <w:rFonts w:ascii="Times New Roman" w:hAnsi="Times New Roman" w:cs="Times New Roman"/>
          <w:sz w:val="24"/>
          <w:szCs w:val="24"/>
        </w:rPr>
        <w:tab/>
      </w:r>
      <w:r w:rsidR="009764B9" w:rsidRPr="00067CC4">
        <w:rPr>
          <w:rFonts w:ascii="Times New Roman" w:hAnsi="Times New Roman" w:cs="Times New Roman"/>
          <w:sz w:val="24"/>
          <w:szCs w:val="24"/>
        </w:rPr>
        <w:t xml:space="preserve">There is a need to revisit </w:t>
      </w:r>
      <w:r w:rsidR="00573DB2" w:rsidRPr="00067CC4">
        <w:rPr>
          <w:rFonts w:ascii="Times New Roman" w:hAnsi="Times New Roman" w:cs="Times New Roman"/>
          <w:sz w:val="24"/>
          <w:szCs w:val="24"/>
        </w:rPr>
        <w:t>Co-operatives act</w:t>
      </w:r>
      <w:r w:rsidR="009764B9" w:rsidRPr="00067CC4">
        <w:rPr>
          <w:rFonts w:ascii="Times New Roman" w:hAnsi="Times New Roman" w:cs="Times New Roman"/>
          <w:sz w:val="24"/>
          <w:szCs w:val="24"/>
        </w:rPr>
        <w:t>,</w:t>
      </w:r>
      <w:r w:rsidR="00491BD6" w:rsidRPr="00067CC4">
        <w:rPr>
          <w:rFonts w:ascii="Times New Roman" w:hAnsi="Times New Roman" w:cs="Times New Roman"/>
          <w:sz w:val="24"/>
          <w:szCs w:val="24"/>
        </w:rPr>
        <w:t xml:space="preserve"> 2005</w:t>
      </w:r>
      <w:r w:rsidR="00573DB2" w:rsidRPr="00067CC4">
        <w:rPr>
          <w:rFonts w:ascii="Times New Roman" w:hAnsi="Times New Roman" w:cs="Times New Roman"/>
          <w:sz w:val="24"/>
          <w:szCs w:val="24"/>
        </w:rPr>
        <w:t xml:space="preserve"> as amended</w:t>
      </w:r>
      <w:r w:rsidR="00491BD6" w:rsidRPr="00067CC4">
        <w:rPr>
          <w:rFonts w:ascii="Times New Roman" w:hAnsi="Times New Roman" w:cs="Times New Roman"/>
          <w:sz w:val="24"/>
          <w:szCs w:val="24"/>
        </w:rPr>
        <w:t xml:space="preserve">, </w:t>
      </w:r>
      <w:r w:rsidR="009764B9" w:rsidRPr="00067CC4">
        <w:rPr>
          <w:rFonts w:ascii="Times New Roman" w:hAnsi="Times New Roman" w:cs="Times New Roman"/>
          <w:sz w:val="24"/>
          <w:szCs w:val="24"/>
        </w:rPr>
        <w:t>on the subject of</w:t>
      </w:r>
      <w:r w:rsidR="00491BD6" w:rsidRPr="00067CC4">
        <w:rPr>
          <w:rFonts w:ascii="Times New Roman" w:hAnsi="Times New Roman" w:cs="Times New Roman"/>
          <w:sz w:val="24"/>
          <w:szCs w:val="24"/>
        </w:rPr>
        <w:t xml:space="preserve"> </w:t>
      </w:r>
      <w:r w:rsidR="00573DB2" w:rsidRPr="00067CC4">
        <w:rPr>
          <w:rFonts w:ascii="Times New Roman" w:hAnsi="Times New Roman" w:cs="Times New Roman"/>
          <w:sz w:val="24"/>
          <w:szCs w:val="24"/>
        </w:rPr>
        <w:t>the</w:t>
      </w:r>
      <w:r w:rsidR="00491BD6" w:rsidRPr="00067CC4">
        <w:rPr>
          <w:rFonts w:ascii="Times New Roman" w:hAnsi="Times New Roman" w:cs="Times New Roman"/>
          <w:sz w:val="24"/>
          <w:szCs w:val="24"/>
        </w:rPr>
        <w:tab/>
      </w:r>
      <w:r w:rsidR="00573DB2" w:rsidRPr="00067CC4">
        <w:rPr>
          <w:rFonts w:ascii="Times New Roman" w:hAnsi="Times New Roman" w:cs="Times New Roman"/>
          <w:sz w:val="24"/>
          <w:szCs w:val="24"/>
        </w:rPr>
        <w:t>creati</w:t>
      </w:r>
      <w:r w:rsidR="009764B9" w:rsidRPr="00067CC4">
        <w:rPr>
          <w:rFonts w:ascii="Times New Roman" w:hAnsi="Times New Roman" w:cs="Times New Roman"/>
          <w:sz w:val="24"/>
          <w:szCs w:val="24"/>
        </w:rPr>
        <w:t>on of secondary co-operatives. In its current format, there are</w:t>
      </w:r>
      <w:r w:rsidR="00F8480A" w:rsidRPr="00067CC4">
        <w:rPr>
          <w:rFonts w:ascii="Times New Roman" w:hAnsi="Times New Roman" w:cs="Times New Roman"/>
          <w:sz w:val="24"/>
          <w:szCs w:val="24"/>
        </w:rPr>
        <w:t xml:space="preserve"> </w:t>
      </w:r>
      <w:r w:rsidR="009764B9" w:rsidRPr="00067CC4">
        <w:rPr>
          <w:rFonts w:ascii="Times New Roman" w:hAnsi="Times New Roman" w:cs="Times New Roman"/>
          <w:sz w:val="24"/>
          <w:szCs w:val="24"/>
        </w:rPr>
        <w:t>conditions</w:t>
      </w:r>
      <w:r w:rsidR="00F8480A" w:rsidRPr="00067CC4">
        <w:rPr>
          <w:rFonts w:ascii="Times New Roman" w:hAnsi="Times New Roman" w:cs="Times New Roman"/>
          <w:sz w:val="24"/>
          <w:szCs w:val="24"/>
        </w:rPr>
        <w:tab/>
        <w:t xml:space="preserve">precedent </w:t>
      </w:r>
      <w:r w:rsidR="009764B9" w:rsidRPr="00067CC4">
        <w:rPr>
          <w:rFonts w:ascii="Times New Roman" w:hAnsi="Times New Roman" w:cs="Times New Roman"/>
          <w:sz w:val="24"/>
          <w:szCs w:val="24"/>
        </w:rPr>
        <w:t>that impede</w:t>
      </w:r>
      <w:r w:rsidR="00573DB2" w:rsidRPr="00067CC4">
        <w:rPr>
          <w:rFonts w:ascii="Times New Roman" w:hAnsi="Times New Roman" w:cs="Times New Roman"/>
          <w:sz w:val="24"/>
          <w:szCs w:val="24"/>
        </w:rPr>
        <w:t xml:space="preserve"> </w:t>
      </w:r>
      <w:r w:rsidR="009764B9" w:rsidRPr="00067CC4">
        <w:rPr>
          <w:rFonts w:ascii="Times New Roman" w:hAnsi="Times New Roman" w:cs="Times New Roman"/>
          <w:sz w:val="24"/>
          <w:szCs w:val="24"/>
        </w:rPr>
        <w:t xml:space="preserve">or depress the creation of secondary </w:t>
      </w:r>
      <w:r w:rsidR="00573DB2" w:rsidRPr="00067CC4">
        <w:rPr>
          <w:rFonts w:ascii="Times New Roman" w:hAnsi="Times New Roman" w:cs="Times New Roman"/>
          <w:sz w:val="24"/>
          <w:szCs w:val="24"/>
        </w:rPr>
        <w:t>co</w:t>
      </w:r>
      <w:r w:rsidR="009764B9" w:rsidRPr="00067CC4">
        <w:rPr>
          <w:rFonts w:ascii="Times New Roman" w:hAnsi="Times New Roman" w:cs="Times New Roman"/>
          <w:sz w:val="24"/>
          <w:szCs w:val="24"/>
        </w:rPr>
        <w:t>-</w:t>
      </w:r>
      <w:r w:rsidR="00573DB2" w:rsidRPr="00067CC4">
        <w:rPr>
          <w:rFonts w:ascii="Times New Roman" w:hAnsi="Times New Roman" w:cs="Times New Roman"/>
          <w:sz w:val="24"/>
          <w:szCs w:val="24"/>
        </w:rPr>
        <w:t xml:space="preserve">operatives, </w:t>
      </w:r>
      <w:r w:rsidR="009764B9" w:rsidRPr="00067CC4">
        <w:rPr>
          <w:rFonts w:ascii="Times New Roman" w:hAnsi="Times New Roman" w:cs="Times New Roman"/>
          <w:sz w:val="24"/>
          <w:szCs w:val="24"/>
        </w:rPr>
        <w:t>when in</w:t>
      </w:r>
      <w:r w:rsidR="009764B9" w:rsidRPr="00067CC4">
        <w:rPr>
          <w:rFonts w:ascii="Times New Roman" w:hAnsi="Times New Roman" w:cs="Times New Roman"/>
          <w:sz w:val="24"/>
          <w:szCs w:val="24"/>
        </w:rPr>
        <w:tab/>
        <w:t>reality</w:t>
      </w:r>
      <w:r w:rsidR="00F8480A" w:rsidRPr="00067CC4">
        <w:rPr>
          <w:rFonts w:ascii="Times New Roman" w:hAnsi="Times New Roman" w:cs="Times New Roman"/>
          <w:sz w:val="24"/>
          <w:szCs w:val="24"/>
        </w:rPr>
        <w:t>,</w:t>
      </w:r>
      <w:r w:rsidR="009764B9" w:rsidRPr="00067CC4">
        <w:rPr>
          <w:rFonts w:ascii="Times New Roman" w:hAnsi="Times New Roman" w:cs="Times New Roman"/>
          <w:sz w:val="24"/>
          <w:szCs w:val="24"/>
        </w:rPr>
        <w:t xml:space="preserve"> secondary co-operatives should provide services to </w:t>
      </w:r>
      <w:r w:rsidR="00573DB2" w:rsidRPr="00067CC4">
        <w:rPr>
          <w:rFonts w:ascii="Times New Roman" w:hAnsi="Times New Roman" w:cs="Times New Roman"/>
          <w:sz w:val="24"/>
          <w:szCs w:val="24"/>
        </w:rPr>
        <w:t>primary co</w:t>
      </w:r>
      <w:r w:rsidR="009764B9" w:rsidRPr="00067CC4">
        <w:rPr>
          <w:rFonts w:ascii="Times New Roman" w:hAnsi="Times New Roman" w:cs="Times New Roman"/>
          <w:sz w:val="24"/>
          <w:szCs w:val="24"/>
        </w:rPr>
        <w:t>-operatives;</w:t>
      </w:r>
    </w:p>
    <w:p w14:paraId="1D5D9A9B" w14:textId="57D53F2B" w:rsidR="00AA735C" w:rsidRPr="00067CC4" w:rsidRDefault="007904AA" w:rsidP="00AA735C">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8.9</w:t>
      </w:r>
      <w:r w:rsidR="009764B9" w:rsidRPr="00067CC4">
        <w:rPr>
          <w:rFonts w:ascii="Times New Roman" w:hAnsi="Times New Roman" w:cs="Times New Roman"/>
          <w:sz w:val="24"/>
          <w:szCs w:val="24"/>
        </w:rPr>
        <w:tab/>
      </w:r>
      <w:r w:rsidR="0074467B" w:rsidRPr="00067CC4">
        <w:rPr>
          <w:rFonts w:ascii="Times New Roman" w:hAnsi="Times New Roman" w:cs="Times New Roman"/>
          <w:sz w:val="24"/>
          <w:szCs w:val="24"/>
        </w:rPr>
        <w:t>On market access</w:t>
      </w:r>
      <w:r w:rsidR="0009579D" w:rsidRPr="00067CC4">
        <w:rPr>
          <w:rFonts w:ascii="Times New Roman" w:hAnsi="Times New Roman" w:cs="Times New Roman"/>
          <w:sz w:val="24"/>
          <w:szCs w:val="24"/>
        </w:rPr>
        <w:t xml:space="preserve"> intervention</w:t>
      </w:r>
      <w:r w:rsidR="0074467B" w:rsidRPr="00067CC4">
        <w:rPr>
          <w:rFonts w:ascii="Times New Roman" w:hAnsi="Times New Roman" w:cs="Times New Roman"/>
          <w:sz w:val="24"/>
          <w:szCs w:val="24"/>
        </w:rPr>
        <w:t>, the Department needs to provide adequate support to</w:t>
      </w:r>
      <w:r w:rsidR="0009579D" w:rsidRPr="00067CC4">
        <w:rPr>
          <w:rFonts w:ascii="Times New Roman" w:hAnsi="Times New Roman" w:cs="Times New Roman"/>
          <w:sz w:val="24"/>
          <w:szCs w:val="24"/>
        </w:rPr>
        <w:tab/>
        <w:t xml:space="preserve">projects, </w:t>
      </w:r>
      <w:r w:rsidR="0074467B" w:rsidRPr="00067CC4">
        <w:rPr>
          <w:rFonts w:ascii="Times New Roman" w:hAnsi="Times New Roman" w:cs="Times New Roman"/>
          <w:sz w:val="24"/>
          <w:szCs w:val="24"/>
        </w:rPr>
        <w:t>both financial and non-financial, lead an integrated process of nurturing</w:t>
      </w:r>
      <w:r w:rsidR="0009579D" w:rsidRPr="00067CC4">
        <w:rPr>
          <w:rFonts w:ascii="Times New Roman" w:hAnsi="Times New Roman" w:cs="Times New Roman"/>
          <w:sz w:val="24"/>
          <w:szCs w:val="24"/>
        </w:rPr>
        <w:tab/>
      </w:r>
      <w:r w:rsidR="0074467B" w:rsidRPr="00067CC4">
        <w:rPr>
          <w:rFonts w:ascii="Times New Roman" w:hAnsi="Times New Roman" w:cs="Times New Roman"/>
          <w:sz w:val="24"/>
          <w:szCs w:val="24"/>
        </w:rPr>
        <w:t>co-</w:t>
      </w:r>
      <w:r w:rsidR="0009579D" w:rsidRPr="00067CC4">
        <w:rPr>
          <w:rFonts w:ascii="Times New Roman" w:hAnsi="Times New Roman" w:cs="Times New Roman"/>
          <w:sz w:val="24"/>
          <w:szCs w:val="24"/>
        </w:rPr>
        <w:tab/>
        <w:t xml:space="preserve">operatives </w:t>
      </w:r>
      <w:r w:rsidR="0074467B" w:rsidRPr="00067CC4">
        <w:rPr>
          <w:rFonts w:ascii="Times New Roman" w:hAnsi="Times New Roman" w:cs="Times New Roman"/>
          <w:sz w:val="24"/>
          <w:szCs w:val="24"/>
        </w:rPr>
        <w:t>from inception phase to spearheading market access intervention</w:t>
      </w:r>
      <w:r w:rsidR="0009579D" w:rsidRPr="00067CC4">
        <w:rPr>
          <w:rFonts w:ascii="Times New Roman" w:hAnsi="Times New Roman" w:cs="Times New Roman"/>
          <w:sz w:val="24"/>
          <w:szCs w:val="24"/>
        </w:rPr>
        <w:tab/>
      </w:r>
      <w:r w:rsidR="0074467B" w:rsidRPr="00067CC4">
        <w:rPr>
          <w:rFonts w:ascii="Times New Roman" w:hAnsi="Times New Roman" w:cs="Times New Roman"/>
          <w:sz w:val="24"/>
          <w:szCs w:val="24"/>
        </w:rPr>
        <w:t>program</w:t>
      </w:r>
      <w:r w:rsidR="009764B9" w:rsidRPr="00067CC4">
        <w:rPr>
          <w:rFonts w:ascii="Times New Roman" w:hAnsi="Times New Roman" w:cs="Times New Roman"/>
          <w:sz w:val="24"/>
          <w:szCs w:val="24"/>
        </w:rPr>
        <w:t xml:space="preserve">mes. </w:t>
      </w:r>
      <w:r w:rsidR="0009579D" w:rsidRPr="00067CC4">
        <w:rPr>
          <w:rFonts w:ascii="Times New Roman" w:hAnsi="Times New Roman" w:cs="Times New Roman"/>
          <w:sz w:val="24"/>
          <w:szCs w:val="24"/>
        </w:rPr>
        <w:t xml:space="preserve">The </w:t>
      </w:r>
      <w:r w:rsidR="0074467B" w:rsidRPr="00067CC4">
        <w:rPr>
          <w:rFonts w:ascii="Times New Roman" w:hAnsi="Times New Roman" w:cs="Times New Roman"/>
          <w:sz w:val="24"/>
          <w:szCs w:val="24"/>
        </w:rPr>
        <w:t>Portfolio Committee would like to recommend that a Market Access</w:t>
      </w:r>
      <w:r w:rsidR="0009579D" w:rsidRPr="00067CC4">
        <w:rPr>
          <w:rFonts w:ascii="Times New Roman" w:hAnsi="Times New Roman" w:cs="Times New Roman"/>
          <w:sz w:val="24"/>
          <w:szCs w:val="24"/>
        </w:rPr>
        <w:tab/>
      </w:r>
      <w:r w:rsidR="0074467B" w:rsidRPr="00067CC4">
        <w:rPr>
          <w:rFonts w:ascii="Times New Roman" w:hAnsi="Times New Roman" w:cs="Times New Roman"/>
          <w:sz w:val="24"/>
          <w:szCs w:val="24"/>
        </w:rPr>
        <w:t>Unit within the</w:t>
      </w:r>
      <w:r w:rsidR="0074467B" w:rsidRPr="00067CC4">
        <w:rPr>
          <w:rFonts w:ascii="Times New Roman" w:hAnsi="Times New Roman" w:cs="Times New Roman"/>
          <w:sz w:val="24"/>
          <w:szCs w:val="24"/>
        </w:rPr>
        <w:tab/>
        <w:t>Department urgently develop a detailed and realistic Market Access</w:t>
      </w:r>
      <w:r w:rsidR="0009579D" w:rsidRPr="00067CC4">
        <w:rPr>
          <w:rFonts w:ascii="Times New Roman" w:hAnsi="Times New Roman" w:cs="Times New Roman"/>
          <w:sz w:val="24"/>
          <w:szCs w:val="24"/>
        </w:rPr>
        <w:tab/>
      </w:r>
      <w:r w:rsidR="0074467B" w:rsidRPr="00067CC4">
        <w:rPr>
          <w:rFonts w:ascii="Times New Roman" w:hAnsi="Times New Roman" w:cs="Times New Roman"/>
          <w:sz w:val="24"/>
          <w:szCs w:val="24"/>
        </w:rPr>
        <w:t>Strategy on or</w:t>
      </w:r>
      <w:r w:rsidR="0074467B" w:rsidRPr="00067CC4">
        <w:rPr>
          <w:rFonts w:ascii="Times New Roman" w:hAnsi="Times New Roman" w:cs="Times New Roman"/>
          <w:sz w:val="24"/>
          <w:szCs w:val="24"/>
        </w:rPr>
        <w:tab/>
        <w:t>before 31 March 2018, contents of which will include plans to scale up</w:t>
      </w:r>
      <w:r w:rsidR="0009579D" w:rsidRPr="00067CC4">
        <w:rPr>
          <w:rFonts w:ascii="Times New Roman" w:hAnsi="Times New Roman" w:cs="Times New Roman"/>
          <w:sz w:val="24"/>
          <w:szCs w:val="24"/>
        </w:rPr>
        <w:tab/>
      </w:r>
      <w:r w:rsidR="0074467B" w:rsidRPr="00067CC4">
        <w:rPr>
          <w:rFonts w:ascii="Times New Roman" w:hAnsi="Times New Roman" w:cs="Times New Roman"/>
          <w:sz w:val="24"/>
          <w:szCs w:val="24"/>
        </w:rPr>
        <w:t>support to all</w:t>
      </w:r>
      <w:r w:rsidR="0009579D" w:rsidRPr="00067CC4">
        <w:rPr>
          <w:rFonts w:ascii="Times New Roman" w:hAnsi="Times New Roman" w:cs="Times New Roman"/>
          <w:sz w:val="24"/>
          <w:szCs w:val="24"/>
        </w:rPr>
        <w:t xml:space="preserve"> </w:t>
      </w:r>
      <w:r w:rsidR="0074467B" w:rsidRPr="00067CC4">
        <w:rPr>
          <w:rFonts w:ascii="Times New Roman" w:hAnsi="Times New Roman" w:cs="Times New Roman"/>
          <w:sz w:val="24"/>
          <w:szCs w:val="24"/>
        </w:rPr>
        <w:t>projects previously visited by the Portfolio Committee in Eastern Cape,</w:t>
      </w:r>
      <w:r w:rsidR="0009579D" w:rsidRPr="00067CC4">
        <w:rPr>
          <w:rFonts w:ascii="Times New Roman" w:hAnsi="Times New Roman" w:cs="Times New Roman"/>
          <w:sz w:val="24"/>
          <w:szCs w:val="24"/>
        </w:rPr>
        <w:tab/>
        <w:t xml:space="preserve">Limpopo, </w:t>
      </w:r>
      <w:r w:rsidR="0074467B" w:rsidRPr="00067CC4">
        <w:rPr>
          <w:rFonts w:ascii="Times New Roman" w:hAnsi="Times New Roman" w:cs="Times New Roman"/>
          <w:sz w:val="24"/>
          <w:szCs w:val="24"/>
        </w:rPr>
        <w:t>KwaZulu Natal, Mpumalanga, Gauteng and Free State</w:t>
      </w:r>
      <w:r w:rsidR="00AA735C" w:rsidRPr="00067CC4">
        <w:rPr>
          <w:rFonts w:ascii="Times New Roman" w:hAnsi="Times New Roman" w:cs="Times New Roman"/>
          <w:sz w:val="24"/>
          <w:szCs w:val="24"/>
        </w:rPr>
        <w:t>;</w:t>
      </w:r>
    </w:p>
    <w:p w14:paraId="419E9302" w14:textId="6CD1FC41" w:rsidR="00AA735C" w:rsidRPr="00067CC4" w:rsidRDefault="007904AA" w:rsidP="00AA735C">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8.10</w:t>
      </w:r>
      <w:r w:rsidR="00AA735C" w:rsidRPr="00067CC4">
        <w:rPr>
          <w:rFonts w:ascii="Times New Roman" w:hAnsi="Times New Roman" w:cs="Times New Roman"/>
          <w:sz w:val="24"/>
          <w:szCs w:val="24"/>
        </w:rPr>
        <w:tab/>
        <w:t xml:space="preserve">The proposed strategy </w:t>
      </w:r>
      <w:r w:rsidR="00F8480A" w:rsidRPr="00067CC4">
        <w:rPr>
          <w:rFonts w:ascii="Times New Roman" w:hAnsi="Times New Roman" w:cs="Times New Roman"/>
          <w:sz w:val="24"/>
          <w:szCs w:val="24"/>
        </w:rPr>
        <w:t xml:space="preserve">referred to on 8.9 </w:t>
      </w:r>
      <w:r w:rsidR="00AA735C" w:rsidRPr="00067CC4">
        <w:rPr>
          <w:rFonts w:ascii="Times New Roman" w:hAnsi="Times New Roman" w:cs="Times New Roman"/>
          <w:sz w:val="24"/>
          <w:szCs w:val="24"/>
        </w:rPr>
        <w:t>must include the implementation plan of the</w:t>
      </w:r>
      <w:r w:rsidR="00F8480A" w:rsidRPr="00067CC4">
        <w:rPr>
          <w:rFonts w:ascii="Times New Roman" w:hAnsi="Times New Roman" w:cs="Times New Roman"/>
          <w:sz w:val="24"/>
          <w:szCs w:val="24"/>
        </w:rPr>
        <w:tab/>
        <w:t xml:space="preserve">Cabinet Resolution </w:t>
      </w:r>
      <w:r w:rsidR="00AA735C" w:rsidRPr="00067CC4">
        <w:rPr>
          <w:rFonts w:ascii="Times New Roman" w:hAnsi="Times New Roman" w:cs="Times New Roman"/>
          <w:sz w:val="24"/>
          <w:szCs w:val="24"/>
        </w:rPr>
        <w:t>of 2007 which sanctioned that 85 percent of expenditure on ten</w:t>
      </w:r>
      <w:r w:rsidR="00F8480A" w:rsidRPr="00067CC4">
        <w:rPr>
          <w:rFonts w:ascii="Times New Roman" w:hAnsi="Times New Roman" w:cs="Times New Roman"/>
          <w:sz w:val="24"/>
          <w:szCs w:val="24"/>
        </w:rPr>
        <w:tab/>
      </w:r>
      <w:r w:rsidR="00AA735C" w:rsidRPr="00067CC4">
        <w:rPr>
          <w:rFonts w:ascii="Times New Roman" w:hAnsi="Times New Roman" w:cs="Times New Roman"/>
          <w:sz w:val="24"/>
          <w:szCs w:val="24"/>
        </w:rPr>
        <w:t>(10) designated</w:t>
      </w:r>
      <w:r w:rsidR="00F8480A" w:rsidRPr="00067CC4">
        <w:rPr>
          <w:rFonts w:ascii="Times New Roman" w:hAnsi="Times New Roman" w:cs="Times New Roman"/>
          <w:sz w:val="24"/>
          <w:szCs w:val="24"/>
        </w:rPr>
        <w:t xml:space="preserve"> products and</w:t>
      </w:r>
      <w:r w:rsidR="00F8480A" w:rsidRPr="00067CC4">
        <w:rPr>
          <w:rFonts w:ascii="Times New Roman" w:hAnsi="Times New Roman" w:cs="Times New Roman"/>
          <w:sz w:val="24"/>
          <w:szCs w:val="24"/>
        </w:rPr>
        <w:tab/>
        <w:t xml:space="preserve">services </w:t>
      </w:r>
      <w:r w:rsidR="00AA735C" w:rsidRPr="00067CC4">
        <w:rPr>
          <w:rFonts w:ascii="Times New Roman" w:hAnsi="Times New Roman" w:cs="Times New Roman"/>
          <w:sz w:val="24"/>
          <w:szCs w:val="24"/>
        </w:rPr>
        <w:t xml:space="preserve">be procured from </w:t>
      </w:r>
      <w:r w:rsidR="0009579D" w:rsidRPr="00067CC4">
        <w:rPr>
          <w:rFonts w:ascii="Times New Roman" w:hAnsi="Times New Roman" w:cs="Times New Roman"/>
          <w:sz w:val="24"/>
          <w:szCs w:val="24"/>
        </w:rPr>
        <w:t>survivalis</w:t>
      </w:r>
      <w:r w:rsidR="00F8480A" w:rsidRPr="00067CC4">
        <w:rPr>
          <w:rFonts w:ascii="Times New Roman" w:hAnsi="Times New Roman" w:cs="Times New Roman"/>
          <w:sz w:val="24"/>
          <w:szCs w:val="24"/>
        </w:rPr>
        <w:t xml:space="preserve">t, </w:t>
      </w:r>
      <w:r w:rsidR="00AA735C" w:rsidRPr="00067CC4">
        <w:rPr>
          <w:rFonts w:ascii="Times New Roman" w:hAnsi="Times New Roman" w:cs="Times New Roman"/>
          <w:sz w:val="24"/>
          <w:szCs w:val="24"/>
        </w:rPr>
        <w:t>small, micro,</w:t>
      </w:r>
      <w:r w:rsidR="00F8480A" w:rsidRPr="00067CC4">
        <w:rPr>
          <w:rFonts w:ascii="Times New Roman" w:hAnsi="Times New Roman" w:cs="Times New Roman"/>
          <w:sz w:val="24"/>
          <w:szCs w:val="24"/>
        </w:rPr>
        <w:tab/>
      </w:r>
      <w:r w:rsidR="00AA735C" w:rsidRPr="00067CC4">
        <w:rPr>
          <w:rFonts w:ascii="Times New Roman" w:hAnsi="Times New Roman" w:cs="Times New Roman"/>
          <w:sz w:val="24"/>
          <w:szCs w:val="24"/>
        </w:rPr>
        <w:t>medium and co-operative</w:t>
      </w:r>
      <w:r w:rsidR="0009579D" w:rsidRPr="00067CC4">
        <w:rPr>
          <w:rFonts w:ascii="Times New Roman" w:hAnsi="Times New Roman" w:cs="Times New Roman"/>
          <w:sz w:val="24"/>
          <w:szCs w:val="24"/>
        </w:rPr>
        <w:t xml:space="preserve"> </w:t>
      </w:r>
      <w:r w:rsidR="00AA735C" w:rsidRPr="00067CC4">
        <w:rPr>
          <w:rFonts w:ascii="Times New Roman" w:hAnsi="Times New Roman" w:cs="Times New Roman"/>
          <w:sz w:val="24"/>
          <w:szCs w:val="24"/>
        </w:rPr>
        <w:t>enterprises;</w:t>
      </w:r>
    </w:p>
    <w:p w14:paraId="6D54C285" w14:textId="2C38CEAF" w:rsidR="00C56A6D" w:rsidRPr="00067CC4" w:rsidRDefault="007904AA" w:rsidP="00C56A6D">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8.11</w:t>
      </w:r>
      <w:r w:rsidR="00AA735C" w:rsidRPr="00067CC4">
        <w:rPr>
          <w:rFonts w:ascii="Times New Roman" w:hAnsi="Times New Roman" w:cs="Times New Roman"/>
          <w:sz w:val="24"/>
          <w:szCs w:val="24"/>
        </w:rPr>
        <w:tab/>
        <w:t xml:space="preserve">Furthermore, </w:t>
      </w:r>
      <w:r w:rsidR="00C56A6D" w:rsidRPr="00067CC4">
        <w:rPr>
          <w:rFonts w:ascii="Times New Roman" w:hAnsi="Times New Roman" w:cs="Times New Roman"/>
          <w:sz w:val="24"/>
          <w:szCs w:val="24"/>
        </w:rPr>
        <w:t>policy priorities outlined by the State Pre</w:t>
      </w:r>
      <w:r w:rsidR="00F8480A" w:rsidRPr="00067CC4">
        <w:rPr>
          <w:rFonts w:ascii="Times New Roman" w:hAnsi="Times New Roman" w:cs="Times New Roman"/>
          <w:sz w:val="24"/>
          <w:szCs w:val="24"/>
        </w:rPr>
        <w:t>sident during each SONA,</w:t>
      </w:r>
      <w:r w:rsidR="00F8480A" w:rsidRPr="00067CC4">
        <w:rPr>
          <w:rFonts w:ascii="Times New Roman" w:hAnsi="Times New Roman" w:cs="Times New Roman"/>
          <w:sz w:val="24"/>
          <w:szCs w:val="24"/>
        </w:rPr>
        <w:tab/>
        <w:t>become</w:t>
      </w:r>
      <w:r w:rsidR="00C56A6D" w:rsidRPr="00067CC4">
        <w:rPr>
          <w:rFonts w:ascii="Times New Roman" w:hAnsi="Times New Roman" w:cs="Times New Roman"/>
          <w:sz w:val="24"/>
          <w:szCs w:val="24"/>
        </w:rPr>
        <w:t xml:space="preserve"> the program</w:t>
      </w:r>
      <w:r w:rsidR="00F8480A" w:rsidRPr="00067CC4">
        <w:rPr>
          <w:rFonts w:ascii="Times New Roman" w:hAnsi="Times New Roman" w:cs="Times New Roman"/>
          <w:sz w:val="24"/>
          <w:szCs w:val="24"/>
        </w:rPr>
        <w:t>(s)</w:t>
      </w:r>
      <w:r w:rsidR="00C56A6D" w:rsidRPr="00067CC4">
        <w:rPr>
          <w:rFonts w:ascii="Times New Roman" w:hAnsi="Times New Roman" w:cs="Times New Roman"/>
          <w:sz w:val="24"/>
          <w:szCs w:val="24"/>
        </w:rPr>
        <w:t xml:space="preserve"> of government to impleme</w:t>
      </w:r>
      <w:r w:rsidR="00F8480A" w:rsidRPr="00067CC4">
        <w:rPr>
          <w:rFonts w:ascii="Times New Roman" w:hAnsi="Times New Roman" w:cs="Times New Roman"/>
          <w:sz w:val="24"/>
          <w:szCs w:val="24"/>
        </w:rPr>
        <w:t xml:space="preserve">nt. The proposed strategy </w:t>
      </w:r>
      <w:r w:rsidR="00C56A6D" w:rsidRPr="00067CC4">
        <w:rPr>
          <w:rFonts w:ascii="Times New Roman" w:hAnsi="Times New Roman" w:cs="Times New Roman"/>
          <w:sz w:val="24"/>
          <w:szCs w:val="24"/>
        </w:rPr>
        <w:t>must</w:t>
      </w:r>
      <w:r w:rsidR="00F8480A" w:rsidRPr="00067CC4">
        <w:rPr>
          <w:rFonts w:ascii="Times New Roman" w:hAnsi="Times New Roman" w:cs="Times New Roman"/>
          <w:sz w:val="24"/>
          <w:szCs w:val="24"/>
        </w:rPr>
        <w:tab/>
      </w:r>
      <w:r w:rsidR="00C56A6D" w:rsidRPr="00067CC4">
        <w:rPr>
          <w:rFonts w:ascii="Times New Roman" w:hAnsi="Times New Roman" w:cs="Times New Roman"/>
          <w:sz w:val="24"/>
          <w:szCs w:val="24"/>
        </w:rPr>
        <w:t>incorporate a plan for</w:t>
      </w:r>
      <w:r w:rsidR="0074467B" w:rsidRPr="00067CC4">
        <w:rPr>
          <w:rFonts w:ascii="Times New Roman" w:hAnsi="Times New Roman" w:cs="Times New Roman"/>
          <w:sz w:val="24"/>
          <w:szCs w:val="24"/>
        </w:rPr>
        <w:t xml:space="preserve"> operationalisation </w:t>
      </w:r>
      <w:r w:rsidR="00C56A6D" w:rsidRPr="00067CC4">
        <w:rPr>
          <w:rFonts w:ascii="Times New Roman" w:hAnsi="Times New Roman" w:cs="Times New Roman"/>
          <w:sz w:val="24"/>
          <w:szCs w:val="24"/>
        </w:rPr>
        <w:t xml:space="preserve">of </w:t>
      </w:r>
      <w:r w:rsidR="0074467B" w:rsidRPr="00067CC4">
        <w:rPr>
          <w:rFonts w:ascii="Times New Roman" w:hAnsi="Times New Roman" w:cs="Times New Roman"/>
          <w:sz w:val="24"/>
          <w:szCs w:val="24"/>
        </w:rPr>
        <w:t>30</w:t>
      </w:r>
      <w:r w:rsidR="00C56A6D" w:rsidRPr="00067CC4">
        <w:rPr>
          <w:rFonts w:ascii="Times New Roman" w:hAnsi="Times New Roman" w:cs="Times New Roman"/>
          <w:sz w:val="24"/>
          <w:szCs w:val="24"/>
        </w:rPr>
        <w:t xml:space="preserve"> percent procurement </w:t>
      </w:r>
      <w:r w:rsidR="0074467B" w:rsidRPr="00067CC4">
        <w:rPr>
          <w:rFonts w:ascii="Times New Roman" w:hAnsi="Times New Roman" w:cs="Times New Roman"/>
          <w:sz w:val="24"/>
          <w:szCs w:val="24"/>
        </w:rPr>
        <w:t>of</w:t>
      </w:r>
      <w:r w:rsidR="00F8480A" w:rsidRPr="00067CC4">
        <w:rPr>
          <w:rFonts w:ascii="Times New Roman" w:hAnsi="Times New Roman" w:cs="Times New Roman"/>
          <w:sz w:val="24"/>
          <w:szCs w:val="24"/>
        </w:rPr>
        <w:t xml:space="preserve"> </w:t>
      </w:r>
      <w:r w:rsidR="0074467B" w:rsidRPr="00067CC4">
        <w:rPr>
          <w:rFonts w:ascii="Times New Roman" w:hAnsi="Times New Roman" w:cs="Times New Roman"/>
          <w:sz w:val="24"/>
          <w:szCs w:val="24"/>
        </w:rPr>
        <w:t>goods and</w:t>
      </w:r>
      <w:r w:rsidR="00F8480A" w:rsidRPr="00067CC4">
        <w:rPr>
          <w:rFonts w:ascii="Times New Roman" w:hAnsi="Times New Roman" w:cs="Times New Roman"/>
          <w:sz w:val="24"/>
          <w:szCs w:val="24"/>
        </w:rPr>
        <w:tab/>
      </w:r>
      <w:r w:rsidR="0074467B" w:rsidRPr="00067CC4">
        <w:rPr>
          <w:rFonts w:ascii="Times New Roman" w:hAnsi="Times New Roman" w:cs="Times New Roman"/>
          <w:sz w:val="24"/>
          <w:szCs w:val="24"/>
        </w:rPr>
        <w:t>services from</w:t>
      </w:r>
      <w:r w:rsidR="00C56A6D" w:rsidRPr="00067CC4">
        <w:rPr>
          <w:rFonts w:ascii="Times New Roman" w:hAnsi="Times New Roman" w:cs="Times New Roman"/>
          <w:sz w:val="24"/>
          <w:szCs w:val="24"/>
        </w:rPr>
        <w:t xml:space="preserve"> </w:t>
      </w:r>
      <w:r w:rsidR="0074467B" w:rsidRPr="00067CC4">
        <w:rPr>
          <w:rFonts w:ascii="Times New Roman" w:hAnsi="Times New Roman" w:cs="Times New Roman"/>
          <w:sz w:val="24"/>
          <w:szCs w:val="24"/>
        </w:rPr>
        <w:t>government and s</w:t>
      </w:r>
      <w:r w:rsidR="00C56A6D" w:rsidRPr="00067CC4">
        <w:rPr>
          <w:rFonts w:ascii="Times New Roman" w:hAnsi="Times New Roman" w:cs="Times New Roman"/>
          <w:sz w:val="24"/>
          <w:szCs w:val="24"/>
        </w:rPr>
        <w:t>tate owned e</w:t>
      </w:r>
      <w:r w:rsidR="00F8480A" w:rsidRPr="00067CC4">
        <w:rPr>
          <w:rFonts w:ascii="Times New Roman" w:hAnsi="Times New Roman" w:cs="Times New Roman"/>
          <w:sz w:val="24"/>
          <w:szCs w:val="24"/>
        </w:rPr>
        <w:t xml:space="preserve">ntities from small enterprises, </w:t>
      </w:r>
      <w:r w:rsidR="00C56A6D" w:rsidRPr="00067CC4">
        <w:rPr>
          <w:rFonts w:ascii="Times New Roman" w:hAnsi="Times New Roman" w:cs="Times New Roman"/>
          <w:sz w:val="24"/>
          <w:szCs w:val="24"/>
        </w:rPr>
        <w:t>as</w:t>
      </w:r>
      <w:r w:rsidR="00F8480A" w:rsidRPr="00067CC4">
        <w:rPr>
          <w:rFonts w:ascii="Times New Roman" w:hAnsi="Times New Roman" w:cs="Times New Roman"/>
          <w:sz w:val="24"/>
          <w:szCs w:val="24"/>
        </w:rPr>
        <w:tab/>
      </w:r>
      <w:r w:rsidR="00C56A6D" w:rsidRPr="00067CC4">
        <w:rPr>
          <w:rFonts w:ascii="Times New Roman" w:hAnsi="Times New Roman" w:cs="Times New Roman"/>
          <w:sz w:val="24"/>
          <w:szCs w:val="24"/>
        </w:rPr>
        <w:t>announced by the President during 2015 State of the Nation Address</w:t>
      </w:r>
      <w:r w:rsidR="0074467B" w:rsidRPr="00067CC4">
        <w:rPr>
          <w:rFonts w:ascii="Times New Roman" w:hAnsi="Times New Roman" w:cs="Times New Roman"/>
          <w:sz w:val="24"/>
          <w:szCs w:val="24"/>
        </w:rPr>
        <w:t>;</w:t>
      </w:r>
    </w:p>
    <w:p w14:paraId="7EF67A3F" w14:textId="5B076DBF" w:rsidR="00457C6B" w:rsidRPr="00067CC4" w:rsidRDefault="007904AA" w:rsidP="0074467B">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8.12</w:t>
      </w:r>
      <w:r w:rsidR="00C56A6D" w:rsidRPr="00067CC4">
        <w:rPr>
          <w:rFonts w:ascii="Times New Roman" w:hAnsi="Times New Roman" w:cs="Times New Roman"/>
          <w:sz w:val="24"/>
          <w:szCs w:val="24"/>
        </w:rPr>
        <w:tab/>
        <w:t>That strategy or policy must be expanded to take account of the private sector i</w:t>
      </w:r>
      <w:r w:rsidR="00BC68BE" w:rsidRPr="00067CC4">
        <w:rPr>
          <w:rFonts w:ascii="Times New Roman" w:hAnsi="Times New Roman" w:cs="Times New Roman"/>
          <w:sz w:val="24"/>
          <w:szCs w:val="24"/>
        </w:rPr>
        <w:t>n line</w:t>
      </w:r>
      <w:r w:rsidR="00C56A6D" w:rsidRPr="00067CC4">
        <w:rPr>
          <w:rFonts w:ascii="Times New Roman" w:hAnsi="Times New Roman" w:cs="Times New Roman"/>
          <w:sz w:val="24"/>
          <w:szCs w:val="24"/>
        </w:rPr>
        <w:tab/>
      </w:r>
      <w:r w:rsidR="00BC68BE" w:rsidRPr="00067CC4">
        <w:rPr>
          <w:rFonts w:ascii="Times New Roman" w:hAnsi="Times New Roman" w:cs="Times New Roman"/>
          <w:sz w:val="24"/>
          <w:szCs w:val="24"/>
        </w:rPr>
        <w:t>with the 2017 State of the Nation Address call for the government to utilise</w:t>
      </w:r>
      <w:r w:rsidR="009E0B89" w:rsidRPr="00067CC4">
        <w:rPr>
          <w:rFonts w:ascii="Times New Roman" w:hAnsi="Times New Roman" w:cs="Times New Roman"/>
          <w:sz w:val="24"/>
          <w:szCs w:val="24"/>
        </w:rPr>
        <w:tab/>
      </w:r>
      <w:r w:rsidR="0074467B" w:rsidRPr="00067CC4">
        <w:rPr>
          <w:rFonts w:ascii="Times New Roman" w:hAnsi="Times New Roman" w:cs="Times New Roman"/>
          <w:sz w:val="24"/>
          <w:szCs w:val="24"/>
        </w:rPr>
        <w:t>“</w:t>
      </w:r>
      <w:r w:rsidR="00BC68BE" w:rsidRPr="00067CC4">
        <w:rPr>
          <w:rFonts w:ascii="Times New Roman" w:hAnsi="Times New Roman" w:cs="Times New Roman"/>
          <w:sz w:val="24"/>
          <w:szCs w:val="24"/>
        </w:rPr>
        <w:t>strategic</w:t>
      </w:r>
      <w:r w:rsidR="009E0B89" w:rsidRPr="00067CC4">
        <w:rPr>
          <w:rFonts w:ascii="Times New Roman" w:hAnsi="Times New Roman" w:cs="Times New Roman"/>
          <w:sz w:val="24"/>
          <w:szCs w:val="24"/>
        </w:rPr>
        <w:t xml:space="preserve"> </w:t>
      </w:r>
      <w:r w:rsidR="00BC68BE" w:rsidRPr="00067CC4">
        <w:rPr>
          <w:rFonts w:ascii="Times New Roman" w:hAnsi="Times New Roman" w:cs="Times New Roman"/>
          <w:sz w:val="24"/>
          <w:szCs w:val="24"/>
        </w:rPr>
        <w:t>levers that are available such as legislation, regulations, licensing, budget</w:t>
      </w:r>
      <w:r w:rsidR="009E0B89" w:rsidRPr="00067CC4">
        <w:rPr>
          <w:rFonts w:ascii="Times New Roman" w:hAnsi="Times New Roman" w:cs="Times New Roman"/>
          <w:sz w:val="24"/>
          <w:szCs w:val="24"/>
        </w:rPr>
        <w:tab/>
      </w:r>
      <w:r w:rsidR="00BC68BE" w:rsidRPr="00067CC4">
        <w:rPr>
          <w:rFonts w:ascii="Times New Roman" w:hAnsi="Times New Roman" w:cs="Times New Roman"/>
          <w:sz w:val="24"/>
          <w:szCs w:val="24"/>
        </w:rPr>
        <w:t>and procurement as</w:t>
      </w:r>
      <w:r w:rsidR="009E0B89" w:rsidRPr="00067CC4">
        <w:rPr>
          <w:rFonts w:ascii="Times New Roman" w:hAnsi="Times New Roman" w:cs="Times New Roman"/>
          <w:sz w:val="24"/>
          <w:szCs w:val="24"/>
        </w:rPr>
        <w:t xml:space="preserve"> </w:t>
      </w:r>
      <w:r w:rsidR="00BC68BE" w:rsidRPr="00067CC4">
        <w:rPr>
          <w:rFonts w:ascii="Times New Roman" w:hAnsi="Times New Roman" w:cs="Times New Roman"/>
          <w:sz w:val="24"/>
          <w:szCs w:val="24"/>
        </w:rPr>
        <w:t>well as Broad-based Black Economic Empowerment charters to</w:t>
      </w:r>
      <w:r w:rsidR="009E0B89" w:rsidRPr="00067CC4">
        <w:rPr>
          <w:rFonts w:ascii="Times New Roman" w:hAnsi="Times New Roman" w:cs="Times New Roman"/>
          <w:sz w:val="24"/>
          <w:szCs w:val="24"/>
        </w:rPr>
        <w:tab/>
      </w:r>
      <w:r w:rsidR="00BC68BE" w:rsidRPr="00067CC4">
        <w:rPr>
          <w:rFonts w:ascii="Times New Roman" w:hAnsi="Times New Roman" w:cs="Times New Roman"/>
          <w:sz w:val="24"/>
          <w:szCs w:val="24"/>
        </w:rPr>
        <w:t>influence the behaviour of the</w:t>
      </w:r>
      <w:r w:rsidR="009E0B89" w:rsidRPr="00067CC4">
        <w:rPr>
          <w:rFonts w:ascii="Times New Roman" w:hAnsi="Times New Roman" w:cs="Times New Roman"/>
          <w:sz w:val="24"/>
          <w:szCs w:val="24"/>
        </w:rPr>
        <w:t xml:space="preserve"> </w:t>
      </w:r>
      <w:r w:rsidR="00BC68BE" w:rsidRPr="00067CC4">
        <w:rPr>
          <w:rFonts w:ascii="Times New Roman" w:hAnsi="Times New Roman" w:cs="Times New Roman"/>
          <w:sz w:val="24"/>
          <w:szCs w:val="24"/>
        </w:rPr>
        <w:t>private sector and drive transformation</w:t>
      </w:r>
      <w:r w:rsidR="0074467B" w:rsidRPr="00067CC4">
        <w:rPr>
          <w:rFonts w:ascii="Times New Roman" w:hAnsi="Times New Roman" w:cs="Times New Roman"/>
          <w:sz w:val="24"/>
          <w:szCs w:val="24"/>
        </w:rPr>
        <w:t>”</w:t>
      </w:r>
      <w:r w:rsidR="005E1F90" w:rsidRPr="00067CC4">
        <w:rPr>
          <w:rFonts w:ascii="Times New Roman" w:hAnsi="Times New Roman" w:cs="Times New Roman"/>
          <w:sz w:val="24"/>
          <w:szCs w:val="24"/>
        </w:rPr>
        <w:t>. The</w:t>
      </w:r>
      <w:r w:rsidR="005E1F90" w:rsidRPr="00067CC4">
        <w:rPr>
          <w:rFonts w:ascii="Times New Roman" w:hAnsi="Times New Roman" w:cs="Times New Roman"/>
          <w:sz w:val="24"/>
          <w:szCs w:val="24"/>
        </w:rPr>
        <w:tab/>
      </w:r>
      <w:r w:rsidR="00BC68BE" w:rsidRPr="00067CC4">
        <w:rPr>
          <w:rFonts w:ascii="Times New Roman" w:hAnsi="Times New Roman" w:cs="Times New Roman"/>
          <w:sz w:val="24"/>
          <w:szCs w:val="24"/>
        </w:rPr>
        <w:t>Department</w:t>
      </w:r>
      <w:r w:rsidR="005E1F90" w:rsidRPr="00067CC4">
        <w:rPr>
          <w:rFonts w:ascii="Times New Roman" w:hAnsi="Times New Roman" w:cs="Times New Roman"/>
          <w:sz w:val="24"/>
          <w:szCs w:val="24"/>
        </w:rPr>
        <w:t xml:space="preserve"> </w:t>
      </w:r>
      <w:r w:rsidR="00BC68BE" w:rsidRPr="00067CC4">
        <w:rPr>
          <w:rFonts w:ascii="Times New Roman" w:hAnsi="Times New Roman" w:cs="Times New Roman"/>
          <w:sz w:val="24"/>
          <w:szCs w:val="24"/>
        </w:rPr>
        <w:t>must</w:t>
      </w:r>
      <w:r w:rsidR="005E1F90" w:rsidRPr="00067CC4">
        <w:rPr>
          <w:rFonts w:ascii="Times New Roman" w:hAnsi="Times New Roman" w:cs="Times New Roman"/>
          <w:sz w:val="24"/>
          <w:szCs w:val="24"/>
        </w:rPr>
        <w:t xml:space="preserve"> accordingly</w:t>
      </w:r>
      <w:r w:rsidR="00BC68BE" w:rsidRPr="00067CC4">
        <w:rPr>
          <w:rFonts w:ascii="Times New Roman" w:hAnsi="Times New Roman" w:cs="Times New Roman"/>
          <w:sz w:val="24"/>
          <w:szCs w:val="24"/>
        </w:rPr>
        <w:t xml:space="preserve">, </w:t>
      </w:r>
      <w:r w:rsidR="0074467B" w:rsidRPr="00067CC4">
        <w:rPr>
          <w:rFonts w:ascii="Times New Roman" w:hAnsi="Times New Roman" w:cs="Times New Roman"/>
          <w:sz w:val="24"/>
          <w:szCs w:val="24"/>
        </w:rPr>
        <w:t xml:space="preserve">also </w:t>
      </w:r>
      <w:r w:rsidR="00BC68BE" w:rsidRPr="00067CC4">
        <w:rPr>
          <w:rFonts w:ascii="Times New Roman" w:hAnsi="Times New Roman" w:cs="Times New Roman"/>
          <w:sz w:val="24"/>
          <w:szCs w:val="24"/>
        </w:rPr>
        <w:t xml:space="preserve">in fulfilment of the </w:t>
      </w:r>
      <w:r w:rsidR="001E5C24" w:rsidRPr="00067CC4">
        <w:rPr>
          <w:rFonts w:ascii="Times New Roman" w:hAnsi="Times New Roman" w:cs="Times New Roman"/>
          <w:sz w:val="24"/>
          <w:szCs w:val="24"/>
        </w:rPr>
        <w:t xml:space="preserve">2016 </w:t>
      </w:r>
      <w:r w:rsidR="00BC68BE" w:rsidRPr="00067CC4">
        <w:rPr>
          <w:rFonts w:ascii="Times New Roman" w:hAnsi="Times New Roman" w:cs="Times New Roman"/>
          <w:sz w:val="24"/>
          <w:szCs w:val="24"/>
        </w:rPr>
        <w:t>BRRR</w:t>
      </w:r>
      <w:r w:rsidR="009E0B89" w:rsidRPr="00067CC4">
        <w:rPr>
          <w:rFonts w:ascii="Times New Roman" w:hAnsi="Times New Roman" w:cs="Times New Roman"/>
          <w:sz w:val="24"/>
          <w:szCs w:val="24"/>
        </w:rPr>
        <w:t xml:space="preserve"> </w:t>
      </w:r>
      <w:r w:rsidR="00BC68BE" w:rsidRPr="00067CC4">
        <w:rPr>
          <w:rFonts w:ascii="Times New Roman" w:hAnsi="Times New Roman" w:cs="Times New Roman"/>
          <w:sz w:val="24"/>
          <w:szCs w:val="24"/>
        </w:rPr>
        <w:t>recommendation,</w:t>
      </w:r>
      <w:r w:rsidR="005E1F90" w:rsidRPr="00067CC4">
        <w:rPr>
          <w:rFonts w:ascii="Times New Roman" w:hAnsi="Times New Roman" w:cs="Times New Roman"/>
          <w:sz w:val="24"/>
          <w:szCs w:val="24"/>
        </w:rPr>
        <w:tab/>
      </w:r>
      <w:r w:rsidR="00BC68BE" w:rsidRPr="00067CC4">
        <w:rPr>
          <w:rFonts w:ascii="Times New Roman" w:hAnsi="Times New Roman" w:cs="Times New Roman"/>
          <w:sz w:val="24"/>
          <w:szCs w:val="24"/>
        </w:rPr>
        <w:t>finalise and present the first</w:t>
      </w:r>
      <w:r w:rsidR="005E1F90" w:rsidRPr="00067CC4">
        <w:rPr>
          <w:rFonts w:ascii="Times New Roman" w:hAnsi="Times New Roman" w:cs="Times New Roman"/>
          <w:sz w:val="24"/>
          <w:szCs w:val="24"/>
        </w:rPr>
        <w:t xml:space="preserve"> </w:t>
      </w:r>
      <w:r w:rsidR="00BC68BE" w:rsidRPr="00067CC4">
        <w:rPr>
          <w:rFonts w:ascii="Times New Roman" w:hAnsi="Times New Roman" w:cs="Times New Roman"/>
          <w:sz w:val="24"/>
          <w:szCs w:val="24"/>
        </w:rPr>
        <w:t>draft to</w:t>
      </w:r>
      <w:r w:rsidR="005E1F90" w:rsidRPr="00067CC4">
        <w:rPr>
          <w:rFonts w:ascii="Times New Roman" w:hAnsi="Times New Roman" w:cs="Times New Roman"/>
          <w:sz w:val="24"/>
          <w:szCs w:val="24"/>
        </w:rPr>
        <w:t xml:space="preserve"> </w:t>
      </w:r>
      <w:r w:rsidR="00BC68BE" w:rsidRPr="00067CC4">
        <w:rPr>
          <w:rFonts w:ascii="Times New Roman" w:hAnsi="Times New Roman" w:cs="Times New Roman"/>
          <w:sz w:val="24"/>
          <w:szCs w:val="24"/>
        </w:rPr>
        <w:t>the Portfolio Committee of the proposed</w:t>
      </w:r>
      <w:r w:rsidR="009E0B89" w:rsidRPr="00067CC4">
        <w:rPr>
          <w:rFonts w:ascii="Times New Roman" w:hAnsi="Times New Roman" w:cs="Times New Roman"/>
          <w:sz w:val="24"/>
          <w:szCs w:val="24"/>
        </w:rPr>
        <w:t xml:space="preserve"> </w:t>
      </w:r>
      <w:r w:rsidR="00BC68BE" w:rsidRPr="00067CC4">
        <w:rPr>
          <w:rFonts w:ascii="Times New Roman" w:hAnsi="Times New Roman" w:cs="Times New Roman"/>
          <w:sz w:val="24"/>
          <w:szCs w:val="24"/>
        </w:rPr>
        <w:t>Retail and</w:t>
      </w:r>
      <w:r w:rsidR="005E1F90" w:rsidRPr="00067CC4">
        <w:rPr>
          <w:rFonts w:ascii="Times New Roman" w:hAnsi="Times New Roman" w:cs="Times New Roman"/>
          <w:sz w:val="24"/>
          <w:szCs w:val="24"/>
        </w:rPr>
        <w:tab/>
      </w:r>
      <w:r w:rsidR="00BC68BE" w:rsidRPr="00067CC4">
        <w:rPr>
          <w:rFonts w:ascii="Times New Roman" w:hAnsi="Times New Roman" w:cs="Times New Roman"/>
          <w:sz w:val="24"/>
          <w:szCs w:val="24"/>
        </w:rPr>
        <w:t>Wholesale Charter during</w:t>
      </w:r>
      <w:r w:rsidR="005E1F90" w:rsidRPr="00067CC4">
        <w:rPr>
          <w:rFonts w:ascii="Times New Roman" w:hAnsi="Times New Roman" w:cs="Times New Roman"/>
          <w:sz w:val="24"/>
          <w:szCs w:val="24"/>
        </w:rPr>
        <w:t xml:space="preserve"> </w:t>
      </w:r>
      <w:r w:rsidR="001E5C24" w:rsidRPr="00067CC4">
        <w:rPr>
          <w:rFonts w:ascii="Times New Roman" w:hAnsi="Times New Roman" w:cs="Times New Roman"/>
          <w:sz w:val="24"/>
          <w:szCs w:val="24"/>
        </w:rPr>
        <w:t>the fourth quarter of</w:t>
      </w:r>
      <w:r w:rsidR="00BC68BE" w:rsidRPr="00067CC4">
        <w:rPr>
          <w:rFonts w:ascii="Times New Roman" w:hAnsi="Times New Roman" w:cs="Times New Roman"/>
          <w:sz w:val="24"/>
          <w:szCs w:val="24"/>
        </w:rPr>
        <w:t xml:space="preserve"> 2017/18 financial year; </w:t>
      </w:r>
    </w:p>
    <w:p w14:paraId="166B538D" w14:textId="3F9CA536" w:rsidR="00E427EB" w:rsidRPr="00067CC4" w:rsidRDefault="007904AA" w:rsidP="00BC2B2F">
      <w:pPr>
        <w:spacing w:line="360" w:lineRule="auto"/>
        <w:ind w:left="720" w:hanging="720"/>
        <w:contextualSpacing/>
        <w:jc w:val="both"/>
        <w:rPr>
          <w:rFonts w:ascii="Times New Roman" w:eastAsia="Times New Roman" w:hAnsi="Times New Roman" w:cs="Times New Roman"/>
          <w:sz w:val="24"/>
          <w:szCs w:val="24"/>
          <w:lang w:val="en-GB" w:eastAsia="en-GB"/>
        </w:rPr>
      </w:pPr>
      <w:r w:rsidRPr="00067CC4">
        <w:rPr>
          <w:rFonts w:ascii="Times New Roman" w:hAnsi="Times New Roman" w:cs="Times New Roman"/>
          <w:sz w:val="24"/>
          <w:szCs w:val="24"/>
        </w:rPr>
        <w:t>8.13</w:t>
      </w:r>
      <w:r w:rsidR="00457C6B" w:rsidRPr="00067CC4">
        <w:rPr>
          <w:rFonts w:ascii="Times New Roman" w:hAnsi="Times New Roman" w:cs="Times New Roman"/>
          <w:sz w:val="24"/>
          <w:szCs w:val="24"/>
        </w:rPr>
        <w:tab/>
      </w:r>
      <w:r w:rsidR="00E427EB" w:rsidRPr="00067CC4">
        <w:rPr>
          <w:rFonts w:ascii="Times New Roman" w:hAnsi="Times New Roman" w:cs="Times New Roman"/>
          <w:sz w:val="24"/>
          <w:szCs w:val="24"/>
        </w:rPr>
        <w:t xml:space="preserve">The Department must urgently engage National Treasury to ascertain how much it would cost to establish support entities, such as, National Small Business Council, Co-operatives Development Agency, Co-operatives Training Academy and Co-operatives Tribunal. </w:t>
      </w:r>
      <w:r w:rsidR="00E427EB" w:rsidRPr="00067CC4">
        <w:rPr>
          <w:rFonts w:ascii="Times New Roman" w:eastAsia="Times New Roman" w:hAnsi="Times New Roman" w:cs="Times New Roman"/>
          <w:sz w:val="24"/>
          <w:szCs w:val="24"/>
          <w:lang w:val="en-GB" w:eastAsia="en-GB"/>
        </w:rPr>
        <w:t xml:space="preserve">Such engagement to include discussions </w:t>
      </w:r>
      <w:r w:rsidR="006B2564" w:rsidRPr="00067CC4">
        <w:rPr>
          <w:rFonts w:ascii="Times New Roman" w:eastAsia="Times New Roman" w:hAnsi="Times New Roman" w:cs="Times New Roman"/>
          <w:sz w:val="24"/>
          <w:szCs w:val="24"/>
          <w:lang w:val="en-GB" w:eastAsia="en-GB"/>
        </w:rPr>
        <w:t>on</w:t>
      </w:r>
      <w:r w:rsidR="001E5C24" w:rsidRPr="00067CC4">
        <w:rPr>
          <w:rFonts w:ascii="Times New Roman" w:eastAsia="Times New Roman" w:hAnsi="Times New Roman" w:cs="Times New Roman"/>
          <w:sz w:val="24"/>
          <w:szCs w:val="24"/>
          <w:lang w:val="en-GB" w:eastAsia="en-GB"/>
        </w:rPr>
        <w:t>:</w:t>
      </w:r>
      <w:r w:rsidR="00E427EB" w:rsidRPr="00067CC4">
        <w:rPr>
          <w:rFonts w:ascii="Times New Roman" w:eastAsia="Times New Roman" w:hAnsi="Times New Roman" w:cs="Times New Roman"/>
          <w:sz w:val="24"/>
          <w:szCs w:val="24"/>
          <w:lang w:val="en-GB" w:eastAsia="en-GB"/>
        </w:rPr>
        <w:t>-</w:t>
      </w:r>
    </w:p>
    <w:p w14:paraId="52BE9D20" w14:textId="42940F2A" w:rsidR="00E427EB" w:rsidRPr="00067CC4" w:rsidRDefault="00E427EB" w:rsidP="00074D8A">
      <w:pPr>
        <w:spacing w:line="360" w:lineRule="auto"/>
        <w:ind w:firstLine="720"/>
        <w:contextualSpacing/>
        <w:jc w:val="both"/>
        <w:rPr>
          <w:rFonts w:ascii="Times New Roman" w:hAnsi="Times New Roman" w:cs="Times New Roman"/>
          <w:sz w:val="24"/>
          <w:szCs w:val="24"/>
          <w:lang w:val="en-GB"/>
        </w:rPr>
      </w:pPr>
      <w:r w:rsidRPr="00067CC4">
        <w:rPr>
          <w:rFonts w:ascii="Times New Roman" w:eastAsia="Times New Roman" w:hAnsi="Times New Roman" w:cs="Times New Roman"/>
          <w:sz w:val="24"/>
          <w:szCs w:val="24"/>
          <w:lang w:val="en-GB" w:eastAsia="en-GB"/>
        </w:rPr>
        <w:t>a)</w:t>
      </w:r>
      <w:r w:rsidRPr="00067CC4">
        <w:rPr>
          <w:rFonts w:ascii="Times New Roman" w:eastAsia="Times New Roman" w:hAnsi="Times New Roman" w:cs="Times New Roman"/>
          <w:sz w:val="24"/>
          <w:szCs w:val="24"/>
          <w:lang w:val="en-GB" w:eastAsia="en-GB"/>
        </w:rPr>
        <w:tab/>
      </w:r>
      <w:r w:rsidRPr="00067CC4">
        <w:rPr>
          <w:rFonts w:ascii="Times New Roman" w:hAnsi="Times New Roman" w:cs="Times New Roman"/>
          <w:sz w:val="24"/>
          <w:szCs w:val="24"/>
          <w:lang w:val="en-GB"/>
        </w:rPr>
        <w:t xml:space="preserve">Practice Note or Regulation on the implementation of the proposed cession of </w:t>
      </w:r>
      <w:r w:rsidRPr="00067CC4">
        <w:rPr>
          <w:rFonts w:ascii="Times New Roman" w:hAnsi="Times New Roman" w:cs="Times New Roman"/>
          <w:sz w:val="24"/>
          <w:szCs w:val="24"/>
          <w:lang w:val="en-GB"/>
        </w:rPr>
        <w:tab/>
      </w:r>
      <w:r w:rsidRPr="00067CC4">
        <w:rPr>
          <w:rFonts w:ascii="Times New Roman" w:hAnsi="Times New Roman" w:cs="Times New Roman"/>
          <w:sz w:val="24"/>
          <w:szCs w:val="24"/>
          <w:lang w:val="en-GB"/>
        </w:rPr>
        <w:tab/>
        <w:t xml:space="preserve">contracts as requested by </w:t>
      </w:r>
      <w:r w:rsidRPr="00067CC4">
        <w:rPr>
          <w:rFonts w:ascii="Times New Roman" w:hAnsi="Times New Roman" w:cs="Times New Roman"/>
          <w:b/>
          <w:sz w:val="24"/>
          <w:szCs w:val="24"/>
          <w:lang w:val="en-GB"/>
        </w:rPr>
        <w:t>sefa</w:t>
      </w:r>
      <w:r w:rsidR="009F1E9D" w:rsidRPr="00067CC4">
        <w:rPr>
          <w:rFonts w:ascii="Times New Roman" w:hAnsi="Times New Roman" w:cs="Times New Roman"/>
          <w:sz w:val="24"/>
          <w:szCs w:val="24"/>
          <w:lang w:val="en-GB"/>
        </w:rPr>
        <w:t>. Some of the small enterprises currently being</w:t>
      </w:r>
      <w:r w:rsidR="009F1E9D" w:rsidRPr="00067CC4">
        <w:rPr>
          <w:rFonts w:ascii="Times New Roman" w:hAnsi="Times New Roman" w:cs="Times New Roman"/>
          <w:sz w:val="24"/>
          <w:szCs w:val="24"/>
          <w:lang w:val="en-GB"/>
        </w:rPr>
        <w:tab/>
      </w:r>
      <w:r w:rsidR="009F1E9D" w:rsidRPr="00067CC4">
        <w:rPr>
          <w:rFonts w:ascii="Times New Roman" w:hAnsi="Times New Roman" w:cs="Times New Roman"/>
          <w:sz w:val="24"/>
          <w:szCs w:val="24"/>
          <w:lang w:val="en-GB"/>
        </w:rPr>
        <w:tab/>
        <w:t>liquidated are owed monies by other government departments and SOE’s</w:t>
      </w:r>
      <w:r w:rsidRPr="00067CC4">
        <w:rPr>
          <w:rFonts w:ascii="Times New Roman" w:hAnsi="Times New Roman" w:cs="Times New Roman"/>
          <w:sz w:val="24"/>
          <w:szCs w:val="24"/>
          <w:lang w:val="en-GB"/>
        </w:rPr>
        <w:t>;</w:t>
      </w:r>
    </w:p>
    <w:p w14:paraId="2BBC00D7" w14:textId="50EAA0EC" w:rsidR="00E427EB" w:rsidRPr="00067CC4" w:rsidRDefault="00074D8A" w:rsidP="00BC2B2F">
      <w:pPr>
        <w:spacing w:line="360" w:lineRule="auto"/>
        <w:ind w:firstLine="720"/>
        <w:contextualSpacing/>
        <w:jc w:val="both"/>
        <w:rPr>
          <w:rFonts w:ascii="Times New Roman" w:hAnsi="Times New Roman" w:cs="Times New Roman"/>
          <w:sz w:val="24"/>
          <w:szCs w:val="24"/>
          <w:lang w:val="en-GB"/>
        </w:rPr>
      </w:pPr>
      <w:r w:rsidRPr="00067CC4">
        <w:rPr>
          <w:rFonts w:ascii="Times New Roman" w:hAnsi="Times New Roman" w:cs="Times New Roman"/>
          <w:sz w:val="24"/>
          <w:szCs w:val="24"/>
          <w:lang w:val="en-GB"/>
        </w:rPr>
        <w:t>b</w:t>
      </w:r>
      <w:r w:rsidR="00E427EB" w:rsidRPr="00067CC4">
        <w:rPr>
          <w:rFonts w:ascii="Times New Roman" w:hAnsi="Times New Roman" w:cs="Times New Roman"/>
          <w:sz w:val="24"/>
          <w:szCs w:val="24"/>
          <w:lang w:val="en-GB"/>
        </w:rPr>
        <w:t>)</w:t>
      </w:r>
      <w:r w:rsidR="00E427EB" w:rsidRPr="00067CC4">
        <w:rPr>
          <w:rFonts w:ascii="Times New Roman" w:hAnsi="Times New Roman" w:cs="Times New Roman"/>
          <w:sz w:val="24"/>
          <w:szCs w:val="24"/>
          <w:lang w:val="en-GB"/>
        </w:rPr>
        <w:tab/>
        <w:t>Implementation of 30 percent set aside policy and;</w:t>
      </w:r>
    </w:p>
    <w:p w14:paraId="296793C4" w14:textId="23F1AB5D" w:rsidR="00DB275C" w:rsidRPr="00067CC4" w:rsidRDefault="00074D8A" w:rsidP="00BC2B2F">
      <w:pPr>
        <w:spacing w:line="360" w:lineRule="auto"/>
        <w:ind w:firstLine="720"/>
        <w:contextualSpacing/>
        <w:jc w:val="both"/>
        <w:rPr>
          <w:rFonts w:ascii="Times New Roman" w:hAnsi="Times New Roman" w:cs="Times New Roman"/>
          <w:sz w:val="24"/>
          <w:szCs w:val="24"/>
          <w:lang w:val="en-GB"/>
        </w:rPr>
      </w:pPr>
      <w:r w:rsidRPr="00067CC4">
        <w:rPr>
          <w:rFonts w:ascii="Times New Roman" w:hAnsi="Times New Roman" w:cs="Times New Roman"/>
          <w:sz w:val="24"/>
          <w:szCs w:val="24"/>
          <w:lang w:val="en-GB"/>
        </w:rPr>
        <w:t>c</w:t>
      </w:r>
      <w:r w:rsidR="00E427EB" w:rsidRPr="00067CC4">
        <w:rPr>
          <w:rFonts w:ascii="Times New Roman" w:hAnsi="Times New Roman" w:cs="Times New Roman"/>
          <w:sz w:val="24"/>
          <w:szCs w:val="24"/>
          <w:lang w:val="en-GB"/>
        </w:rPr>
        <w:t>)</w:t>
      </w:r>
      <w:r w:rsidR="00E427EB" w:rsidRPr="00067CC4">
        <w:rPr>
          <w:rFonts w:ascii="Times New Roman" w:hAnsi="Times New Roman" w:cs="Times New Roman"/>
          <w:sz w:val="24"/>
          <w:szCs w:val="24"/>
          <w:lang w:val="en-GB"/>
        </w:rPr>
        <w:tab/>
        <w:t>The possibility of relocating small, micro, medium and co-operative enterprises</w:t>
      </w:r>
      <w:r w:rsidR="00E427EB" w:rsidRPr="00067CC4">
        <w:rPr>
          <w:rFonts w:ascii="Times New Roman" w:hAnsi="Times New Roman" w:cs="Times New Roman"/>
          <w:sz w:val="24"/>
          <w:szCs w:val="24"/>
          <w:lang w:val="en-GB"/>
        </w:rPr>
        <w:tab/>
      </w:r>
      <w:r w:rsidR="00E427EB" w:rsidRPr="00067CC4">
        <w:rPr>
          <w:rFonts w:ascii="Times New Roman" w:hAnsi="Times New Roman" w:cs="Times New Roman"/>
          <w:sz w:val="24"/>
          <w:szCs w:val="24"/>
          <w:lang w:val="en-GB"/>
        </w:rPr>
        <w:tab/>
        <w:t>functions/directorates/budget currently residing in other Departments;</w:t>
      </w:r>
    </w:p>
    <w:p w14:paraId="30B1DFC7" w14:textId="2288D055" w:rsidR="00DB275C" w:rsidRPr="00067CC4" w:rsidRDefault="00DB275C" w:rsidP="00BC2B2F">
      <w:pPr>
        <w:spacing w:line="360" w:lineRule="auto"/>
        <w:ind w:left="720"/>
        <w:contextualSpacing/>
        <w:jc w:val="both"/>
        <w:rPr>
          <w:rFonts w:ascii="Times New Roman" w:hAnsi="Times New Roman" w:cs="Times New Roman"/>
          <w:sz w:val="24"/>
          <w:szCs w:val="24"/>
        </w:rPr>
      </w:pPr>
      <w:r w:rsidRPr="00067CC4">
        <w:rPr>
          <w:rFonts w:ascii="Times New Roman" w:hAnsi="Times New Roman" w:cs="Times New Roman"/>
          <w:sz w:val="24"/>
          <w:szCs w:val="24"/>
        </w:rPr>
        <w:t>In the event that the Department encounter challenges in either retrieving small enterprises programmes left in various departments or in creating intervention</w:t>
      </w:r>
      <w:r w:rsidR="00E37A9A" w:rsidRPr="00067CC4">
        <w:rPr>
          <w:rFonts w:ascii="Times New Roman" w:hAnsi="Times New Roman" w:cs="Times New Roman"/>
          <w:sz w:val="24"/>
          <w:szCs w:val="24"/>
        </w:rPr>
        <w:t xml:space="preserve"> </w:t>
      </w:r>
      <w:r w:rsidRPr="00067CC4">
        <w:rPr>
          <w:rFonts w:ascii="Times New Roman" w:hAnsi="Times New Roman" w:cs="Times New Roman"/>
          <w:sz w:val="24"/>
          <w:szCs w:val="24"/>
        </w:rPr>
        <w:t>strategies, the Department must inform the Portfolio Committee so that the Committee can initiate the process of engaging other relevant Committees and National Treasury;</w:t>
      </w:r>
    </w:p>
    <w:p w14:paraId="5D789256" w14:textId="67138EC0" w:rsidR="00E37A9A" w:rsidRPr="00067CC4" w:rsidRDefault="007904AA" w:rsidP="00BC2B2F">
      <w:pPr>
        <w:spacing w:line="360" w:lineRule="auto"/>
        <w:contextualSpacing/>
        <w:jc w:val="both"/>
        <w:rPr>
          <w:rFonts w:ascii="Times New Roman" w:hAnsi="Times New Roman" w:cs="Times New Roman"/>
          <w:sz w:val="24"/>
          <w:szCs w:val="24"/>
          <w:lang w:val="en-GB"/>
        </w:rPr>
      </w:pPr>
      <w:r w:rsidRPr="00067CC4">
        <w:rPr>
          <w:rFonts w:ascii="Times New Roman" w:hAnsi="Times New Roman" w:cs="Times New Roman"/>
          <w:sz w:val="24"/>
          <w:szCs w:val="24"/>
          <w:lang w:val="en-GB"/>
        </w:rPr>
        <w:t>8.14</w:t>
      </w:r>
      <w:r w:rsidR="00E37A9A" w:rsidRPr="00067CC4">
        <w:rPr>
          <w:rFonts w:ascii="Times New Roman" w:hAnsi="Times New Roman" w:cs="Times New Roman"/>
          <w:sz w:val="24"/>
          <w:szCs w:val="24"/>
          <w:lang w:val="en-GB"/>
        </w:rPr>
        <w:tab/>
      </w:r>
      <w:r w:rsidR="0060527F" w:rsidRPr="00067CC4">
        <w:rPr>
          <w:rFonts w:ascii="Times New Roman" w:hAnsi="Times New Roman" w:cs="Times New Roman"/>
          <w:sz w:val="24"/>
          <w:szCs w:val="24"/>
          <w:lang w:val="en-GB"/>
        </w:rPr>
        <w:t>T</w:t>
      </w:r>
      <w:r w:rsidR="00E37A9A" w:rsidRPr="00067CC4">
        <w:rPr>
          <w:rFonts w:ascii="Times New Roman" w:hAnsi="Times New Roman" w:cs="Times New Roman"/>
          <w:sz w:val="24"/>
          <w:szCs w:val="24"/>
          <w:lang w:val="en-GB"/>
        </w:rPr>
        <w:t xml:space="preserve">he Committee is still looking forward to the </w:t>
      </w:r>
      <w:r w:rsidR="005E1F90" w:rsidRPr="00067CC4">
        <w:rPr>
          <w:rFonts w:ascii="Times New Roman" w:hAnsi="Times New Roman" w:cs="Times New Roman"/>
          <w:sz w:val="24"/>
          <w:szCs w:val="24"/>
          <w:lang w:val="en-GB"/>
        </w:rPr>
        <w:t xml:space="preserve">Department </w:t>
      </w:r>
      <w:r w:rsidR="00E37A9A" w:rsidRPr="00067CC4">
        <w:rPr>
          <w:rFonts w:ascii="Times New Roman" w:hAnsi="Times New Roman" w:cs="Times New Roman"/>
          <w:sz w:val="24"/>
          <w:szCs w:val="24"/>
          <w:lang w:val="en-GB"/>
        </w:rPr>
        <w:t>bidding proposal to the</w:t>
      </w:r>
      <w:r w:rsidR="00E11494" w:rsidRPr="00067CC4">
        <w:rPr>
          <w:rFonts w:ascii="Times New Roman" w:hAnsi="Times New Roman" w:cs="Times New Roman"/>
          <w:sz w:val="24"/>
          <w:szCs w:val="24"/>
          <w:lang w:val="en-GB"/>
        </w:rPr>
        <w:tab/>
      </w:r>
      <w:r w:rsidR="00E37A9A" w:rsidRPr="00067CC4">
        <w:rPr>
          <w:rFonts w:ascii="Times New Roman" w:hAnsi="Times New Roman" w:cs="Times New Roman"/>
          <w:sz w:val="24"/>
          <w:szCs w:val="24"/>
          <w:lang w:val="en-GB"/>
        </w:rPr>
        <w:t>National Treasury, encompassing a clear va</w:t>
      </w:r>
      <w:r w:rsidR="00E11494" w:rsidRPr="00067CC4">
        <w:rPr>
          <w:rFonts w:ascii="Times New Roman" w:hAnsi="Times New Roman" w:cs="Times New Roman"/>
          <w:sz w:val="24"/>
          <w:szCs w:val="24"/>
          <w:lang w:val="en-GB"/>
        </w:rPr>
        <w:t xml:space="preserve">lue proposition and social rate </w:t>
      </w:r>
      <w:r w:rsidR="00E37A9A" w:rsidRPr="00067CC4">
        <w:rPr>
          <w:rFonts w:ascii="Times New Roman" w:hAnsi="Times New Roman" w:cs="Times New Roman"/>
          <w:sz w:val="24"/>
          <w:szCs w:val="24"/>
          <w:lang w:val="en-GB"/>
        </w:rPr>
        <w:t>of return for</w:t>
      </w:r>
      <w:r w:rsidR="00E11494" w:rsidRPr="00067CC4">
        <w:rPr>
          <w:rFonts w:ascii="Times New Roman" w:hAnsi="Times New Roman" w:cs="Times New Roman"/>
          <w:sz w:val="24"/>
          <w:szCs w:val="24"/>
          <w:lang w:val="en-GB"/>
        </w:rPr>
        <w:tab/>
      </w:r>
      <w:r w:rsidR="00E37A9A" w:rsidRPr="00067CC4">
        <w:rPr>
          <w:rFonts w:ascii="Times New Roman" w:hAnsi="Times New Roman" w:cs="Times New Roman"/>
          <w:sz w:val="24"/>
          <w:szCs w:val="24"/>
          <w:lang w:val="en-GB"/>
        </w:rPr>
        <w:t>the government through util</w:t>
      </w:r>
      <w:r w:rsidR="00E11494" w:rsidRPr="00067CC4">
        <w:rPr>
          <w:rFonts w:ascii="Times New Roman" w:hAnsi="Times New Roman" w:cs="Times New Roman"/>
          <w:sz w:val="24"/>
          <w:szCs w:val="24"/>
          <w:lang w:val="en-GB"/>
        </w:rPr>
        <w:t xml:space="preserve">ising, among others, computable </w:t>
      </w:r>
      <w:r w:rsidR="00E37A9A" w:rsidRPr="00067CC4">
        <w:rPr>
          <w:rFonts w:ascii="Times New Roman" w:hAnsi="Times New Roman" w:cs="Times New Roman"/>
          <w:sz w:val="24"/>
          <w:szCs w:val="24"/>
          <w:lang w:val="en-GB"/>
        </w:rPr>
        <w:t>general equilibrium</w:t>
      </w:r>
      <w:r w:rsidR="00E11494" w:rsidRPr="00067CC4">
        <w:rPr>
          <w:rFonts w:ascii="Times New Roman" w:hAnsi="Times New Roman" w:cs="Times New Roman"/>
          <w:sz w:val="24"/>
          <w:szCs w:val="24"/>
          <w:lang w:val="en-GB"/>
        </w:rPr>
        <w:tab/>
      </w:r>
      <w:r w:rsidR="00E37A9A" w:rsidRPr="00067CC4">
        <w:rPr>
          <w:rFonts w:ascii="Times New Roman" w:hAnsi="Times New Roman" w:cs="Times New Roman"/>
          <w:sz w:val="24"/>
          <w:szCs w:val="24"/>
          <w:lang w:val="en-GB"/>
        </w:rPr>
        <w:t>(CGE), applied general equilibrium (AGE) or econometrics</w:t>
      </w:r>
      <w:r w:rsidR="00E37A9A" w:rsidRPr="00067CC4">
        <w:rPr>
          <w:rFonts w:ascii="Times New Roman" w:hAnsi="Times New Roman" w:cs="Times New Roman"/>
          <w:sz w:val="24"/>
          <w:szCs w:val="24"/>
          <w:lang w:val="en-GB"/>
        </w:rPr>
        <w:tab/>
        <w:t>model(s). The Committee</w:t>
      </w:r>
      <w:r w:rsidR="00E11494" w:rsidRPr="00067CC4">
        <w:rPr>
          <w:rFonts w:ascii="Times New Roman" w:hAnsi="Times New Roman" w:cs="Times New Roman"/>
          <w:sz w:val="24"/>
          <w:szCs w:val="24"/>
          <w:lang w:val="en-GB"/>
        </w:rPr>
        <w:tab/>
      </w:r>
      <w:r w:rsidR="00E37A9A" w:rsidRPr="00067CC4">
        <w:rPr>
          <w:rFonts w:ascii="Times New Roman" w:hAnsi="Times New Roman" w:cs="Times New Roman"/>
          <w:sz w:val="24"/>
          <w:szCs w:val="24"/>
          <w:lang w:val="en-GB"/>
        </w:rPr>
        <w:t xml:space="preserve">is </w:t>
      </w:r>
      <w:r w:rsidR="008E3046" w:rsidRPr="00067CC4">
        <w:rPr>
          <w:rFonts w:ascii="Times New Roman" w:hAnsi="Times New Roman" w:cs="Times New Roman"/>
          <w:sz w:val="24"/>
          <w:szCs w:val="24"/>
          <w:lang w:val="en-GB"/>
        </w:rPr>
        <w:t>reasonably</w:t>
      </w:r>
      <w:r w:rsidR="00E37A9A" w:rsidRPr="00067CC4">
        <w:rPr>
          <w:rFonts w:ascii="Times New Roman" w:hAnsi="Times New Roman" w:cs="Times New Roman"/>
          <w:sz w:val="24"/>
          <w:szCs w:val="24"/>
          <w:lang w:val="en-GB"/>
        </w:rPr>
        <w:t xml:space="preserve"> </w:t>
      </w:r>
      <w:r w:rsidR="008E3046" w:rsidRPr="00067CC4">
        <w:rPr>
          <w:rFonts w:ascii="Times New Roman" w:hAnsi="Times New Roman" w:cs="Times New Roman"/>
          <w:sz w:val="24"/>
          <w:szCs w:val="24"/>
          <w:lang w:val="en-GB"/>
        </w:rPr>
        <w:t>conscious</w:t>
      </w:r>
      <w:r w:rsidR="00E37A9A" w:rsidRPr="00067CC4">
        <w:rPr>
          <w:rFonts w:ascii="Times New Roman" w:hAnsi="Times New Roman" w:cs="Times New Roman"/>
          <w:sz w:val="24"/>
          <w:szCs w:val="24"/>
          <w:lang w:val="en-GB"/>
        </w:rPr>
        <w:t xml:space="preserve"> </w:t>
      </w:r>
      <w:r w:rsidR="001E5C24" w:rsidRPr="00067CC4">
        <w:rPr>
          <w:rFonts w:ascii="Times New Roman" w:hAnsi="Times New Roman" w:cs="Times New Roman"/>
          <w:sz w:val="24"/>
          <w:szCs w:val="24"/>
          <w:lang w:val="en-GB"/>
        </w:rPr>
        <w:t xml:space="preserve">of the reality </w:t>
      </w:r>
      <w:r w:rsidR="00E37A9A" w:rsidRPr="00067CC4">
        <w:rPr>
          <w:rFonts w:ascii="Times New Roman" w:hAnsi="Times New Roman" w:cs="Times New Roman"/>
          <w:sz w:val="24"/>
          <w:szCs w:val="24"/>
          <w:lang w:val="en-GB"/>
        </w:rPr>
        <w:t>that National Treasury</w:t>
      </w:r>
      <w:r w:rsidR="00E11494" w:rsidRPr="00067CC4">
        <w:rPr>
          <w:rFonts w:ascii="Times New Roman" w:hAnsi="Times New Roman" w:cs="Times New Roman"/>
          <w:sz w:val="24"/>
          <w:szCs w:val="24"/>
          <w:lang w:val="en-GB"/>
        </w:rPr>
        <w:t xml:space="preserve"> </w:t>
      </w:r>
      <w:r w:rsidR="00E37A9A" w:rsidRPr="00067CC4">
        <w:rPr>
          <w:rFonts w:ascii="Times New Roman" w:hAnsi="Times New Roman" w:cs="Times New Roman"/>
          <w:sz w:val="24"/>
          <w:szCs w:val="24"/>
          <w:lang w:val="en-GB"/>
        </w:rPr>
        <w:t xml:space="preserve">is </w:t>
      </w:r>
      <w:r w:rsidR="001E5C24" w:rsidRPr="00067CC4">
        <w:rPr>
          <w:rFonts w:ascii="Times New Roman" w:hAnsi="Times New Roman" w:cs="Times New Roman"/>
          <w:sz w:val="24"/>
          <w:szCs w:val="24"/>
          <w:lang w:val="en-GB"/>
        </w:rPr>
        <w:t>a</w:t>
      </w:r>
      <w:r w:rsidR="008E3046" w:rsidRPr="00067CC4">
        <w:rPr>
          <w:rFonts w:ascii="Times New Roman" w:hAnsi="Times New Roman" w:cs="Times New Roman"/>
          <w:sz w:val="24"/>
          <w:szCs w:val="24"/>
          <w:lang w:val="en-GB"/>
        </w:rPr>
        <w:t xml:space="preserve"> </w:t>
      </w:r>
      <w:r w:rsidR="001E5C24" w:rsidRPr="00067CC4">
        <w:rPr>
          <w:rFonts w:ascii="Times New Roman" w:hAnsi="Times New Roman" w:cs="Times New Roman"/>
          <w:sz w:val="24"/>
          <w:szCs w:val="24"/>
          <w:lang w:val="en-GB"/>
        </w:rPr>
        <w:t>contested terrain, it is</w:t>
      </w:r>
      <w:r w:rsidR="00E11494" w:rsidRPr="00067CC4">
        <w:rPr>
          <w:rFonts w:ascii="Times New Roman" w:hAnsi="Times New Roman" w:cs="Times New Roman"/>
          <w:sz w:val="24"/>
          <w:szCs w:val="24"/>
          <w:lang w:val="en-GB"/>
        </w:rPr>
        <w:tab/>
      </w:r>
      <w:r w:rsidR="00E37A9A" w:rsidRPr="00067CC4">
        <w:rPr>
          <w:rFonts w:ascii="Times New Roman" w:hAnsi="Times New Roman" w:cs="Times New Roman"/>
          <w:sz w:val="24"/>
          <w:szCs w:val="24"/>
          <w:lang w:val="en-GB"/>
        </w:rPr>
        <w:t>not</w:t>
      </w:r>
      <w:r w:rsidR="001E5C24" w:rsidRPr="00067CC4">
        <w:rPr>
          <w:rFonts w:ascii="Times New Roman" w:hAnsi="Times New Roman" w:cs="Times New Roman"/>
          <w:sz w:val="24"/>
          <w:szCs w:val="24"/>
          <w:lang w:val="en-GB"/>
        </w:rPr>
        <w:t xml:space="preserve"> likely to </w:t>
      </w:r>
      <w:r w:rsidR="00E37A9A" w:rsidRPr="00067CC4">
        <w:rPr>
          <w:rFonts w:ascii="Times New Roman" w:hAnsi="Times New Roman" w:cs="Times New Roman"/>
          <w:sz w:val="24"/>
          <w:szCs w:val="24"/>
          <w:lang w:val="en-GB"/>
        </w:rPr>
        <w:t>increase DSBD budget to accommodate for the</w:t>
      </w:r>
      <w:r w:rsidR="00E11494" w:rsidRPr="00067CC4">
        <w:rPr>
          <w:rFonts w:ascii="Times New Roman" w:hAnsi="Times New Roman" w:cs="Times New Roman"/>
          <w:sz w:val="24"/>
          <w:szCs w:val="24"/>
          <w:lang w:val="en-GB"/>
        </w:rPr>
        <w:t xml:space="preserve"> </w:t>
      </w:r>
      <w:r w:rsidR="00E37A9A" w:rsidRPr="00067CC4">
        <w:rPr>
          <w:rFonts w:ascii="Times New Roman" w:hAnsi="Times New Roman" w:cs="Times New Roman"/>
          <w:sz w:val="24"/>
          <w:szCs w:val="24"/>
          <w:lang w:val="en-GB"/>
        </w:rPr>
        <w:t>creation of the proposed</w:t>
      </w:r>
      <w:r w:rsidR="00E11494" w:rsidRPr="00067CC4">
        <w:rPr>
          <w:rFonts w:ascii="Times New Roman" w:hAnsi="Times New Roman" w:cs="Times New Roman"/>
          <w:sz w:val="24"/>
          <w:szCs w:val="24"/>
          <w:lang w:val="en-GB"/>
        </w:rPr>
        <w:tab/>
        <w:t xml:space="preserve">institutions </w:t>
      </w:r>
      <w:r w:rsidR="00DD2FB5" w:rsidRPr="00067CC4">
        <w:rPr>
          <w:rFonts w:ascii="Times New Roman" w:hAnsi="Times New Roman" w:cs="Times New Roman"/>
          <w:sz w:val="24"/>
          <w:szCs w:val="24"/>
          <w:lang w:val="en-GB"/>
        </w:rPr>
        <w:t xml:space="preserve">without a </w:t>
      </w:r>
      <w:r w:rsidR="00E37A9A" w:rsidRPr="00067CC4">
        <w:rPr>
          <w:rFonts w:ascii="Times New Roman" w:hAnsi="Times New Roman" w:cs="Times New Roman"/>
          <w:sz w:val="24"/>
          <w:szCs w:val="24"/>
          <w:lang w:val="en-GB"/>
        </w:rPr>
        <w:t>well-articulated and clear business</w:t>
      </w:r>
      <w:r w:rsidR="00E11494" w:rsidRPr="00067CC4">
        <w:rPr>
          <w:rFonts w:ascii="Times New Roman" w:hAnsi="Times New Roman" w:cs="Times New Roman"/>
          <w:sz w:val="24"/>
          <w:szCs w:val="24"/>
          <w:lang w:val="en-GB"/>
        </w:rPr>
        <w:t xml:space="preserve"> </w:t>
      </w:r>
      <w:r w:rsidR="008E3046" w:rsidRPr="00067CC4">
        <w:rPr>
          <w:rFonts w:ascii="Times New Roman" w:hAnsi="Times New Roman" w:cs="Times New Roman"/>
          <w:sz w:val="24"/>
          <w:szCs w:val="24"/>
          <w:lang w:val="en-GB"/>
        </w:rPr>
        <w:t>case;</w:t>
      </w:r>
    </w:p>
    <w:p w14:paraId="016E6BE6" w14:textId="3C105690" w:rsidR="00E37A9A" w:rsidRPr="00067CC4" w:rsidRDefault="00DB275C" w:rsidP="008E3046">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lang w:val="en-GB"/>
        </w:rPr>
        <w:t>8.</w:t>
      </w:r>
      <w:r w:rsidR="007904AA" w:rsidRPr="00067CC4">
        <w:rPr>
          <w:rFonts w:ascii="Times New Roman" w:hAnsi="Times New Roman" w:cs="Times New Roman"/>
          <w:sz w:val="24"/>
          <w:szCs w:val="24"/>
          <w:lang w:val="en-GB"/>
        </w:rPr>
        <w:t>15</w:t>
      </w:r>
      <w:r w:rsidRPr="00067CC4">
        <w:rPr>
          <w:rFonts w:ascii="Times New Roman" w:hAnsi="Times New Roman" w:cs="Times New Roman"/>
          <w:sz w:val="24"/>
          <w:szCs w:val="24"/>
          <w:lang w:val="en-GB"/>
        </w:rPr>
        <w:tab/>
        <w:t>The Committee notes</w:t>
      </w:r>
      <w:r w:rsidR="00DD2FB5" w:rsidRPr="00067CC4">
        <w:rPr>
          <w:rFonts w:ascii="Times New Roman" w:hAnsi="Times New Roman" w:cs="Times New Roman"/>
          <w:sz w:val="24"/>
          <w:szCs w:val="24"/>
          <w:lang w:val="en-GB"/>
        </w:rPr>
        <w:t xml:space="preserve"> that</w:t>
      </w:r>
      <w:r w:rsidRPr="00067CC4">
        <w:rPr>
          <w:rFonts w:ascii="Times New Roman" w:hAnsi="Times New Roman" w:cs="Times New Roman"/>
          <w:sz w:val="24"/>
          <w:szCs w:val="24"/>
          <w:lang w:val="en-GB"/>
        </w:rPr>
        <w:t xml:space="preserve"> </w:t>
      </w:r>
      <w:r w:rsidR="006B2564" w:rsidRPr="00067CC4">
        <w:rPr>
          <w:rFonts w:ascii="Times New Roman" w:hAnsi="Times New Roman" w:cs="Times New Roman"/>
          <w:b/>
          <w:sz w:val="24"/>
          <w:szCs w:val="24"/>
          <w:lang w:val="en-GB"/>
        </w:rPr>
        <w:t>sefa</w:t>
      </w:r>
      <w:r w:rsidR="006B2564" w:rsidRPr="00067CC4">
        <w:rPr>
          <w:rFonts w:ascii="Times New Roman" w:hAnsi="Times New Roman" w:cs="Times New Roman"/>
          <w:sz w:val="24"/>
          <w:szCs w:val="24"/>
          <w:lang w:val="en-GB"/>
        </w:rPr>
        <w:t xml:space="preserve"> has</w:t>
      </w:r>
      <w:r w:rsidRPr="00067CC4">
        <w:rPr>
          <w:rFonts w:ascii="Times New Roman" w:hAnsi="Times New Roman" w:cs="Times New Roman"/>
          <w:sz w:val="24"/>
          <w:szCs w:val="24"/>
          <w:lang w:val="en-GB"/>
        </w:rPr>
        <w:t xml:space="preserve"> </w:t>
      </w:r>
      <w:r w:rsidR="00DD2FB5" w:rsidRPr="00067CC4">
        <w:rPr>
          <w:rFonts w:ascii="Times New Roman" w:hAnsi="Times New Roman" w:cs="Times New Roman"/>
          <w:sz w:val="24"/>
          <w:szCs w:val="24"/>
          <w:lang w:val="en-GB"/>
        </w:rPr>
        <w:t xml:space="preserve">struggled </w:t>
      </w:r>
      <w:r w:rsidRPr="00067CC4">
        <w:rPr>
          <w:rFonts w:ascii="Times New Roman" w:hAnsi="Times New Roman" w:cs="Times New Roman"/>
          <w:sz w:val="24"/>
          <w:szCs w:val="24"/>
          <w:lang w:val="en-GB"/>
        </w:rPr>
        <w:t>to lend money to small enterprises</w:t>
      </w:r>
      <w:r w:rsidR="00F8480A" w:rsidRPr="00067CC4">
        <w:rPr>
          <w:rFonts w:ascii="Times New Roman" w:hAnsi="Times New Roman" w:cs="Times New Roman"/>
          <w:sz w:val="24"/>
          <w:szCs w:val="24"/>
          <w:lang w:val="en-GB"/>
        </w:rPr>
        <w:tab/>
        <w:t xml:space="preserve">through </w:t>
      </w:r>
      <w:r w:rsidR="00DD2FB5" w:rsidRPr="00067CC4">
        <w:rPr>
          <w:rFonts w:ascii="Times New Roman" w:hAnsi="Times New Roman" w:cs="Times New Roman"/>
          <w:sz w:val="24"/>
          <w:szCs w:val="24"/>
          <w:lang w:val="en-GB"/>
        </w:rPr>
        <w:t xml:space="preserve">Co-operative </w:t>
      </w:r>
      <w:r w:rsidRPr="00067CC4">
        <w:rPr>
          <w:rFonts w:ascii="Times New Roman" w:hAnsi="Times New Roman" w:cs="Times New Roman"/>
          <w:sz w:val="24"/>
          <w:szCs w:val="24"/>
          <w:lang w:val="en-GB"/>
        </w:rPr>
        <w:t>Financial Institutions</w:t>
      </w:r>
      <w:r w:rsidR="00655ABB" w:rsidRPr="00067CC4">
        <w:rPr>
          <w:rFonts w:ascii="Times New Roman" w:hAnsi="Times New Roman" w:cs="Times New Roman"/>
          <w:sz w:val="24"/>
          <w:szCs w:val="24"/>
          <w:lang w:val="en-GB"/>
        </w:rPr>
        <w:t xml:space="preserve"> (“CFI”)</w:t>
      </w:r>
      <w:r w:rsidRPr="00067CC4">
        <w:rPr>
          <w:rFonts w:ascii="Times New Roman" w:hAnsi="Times New Roman" w:cs="Times New Roman"/>
          <w:sz w:val="24"/>
          <w:szCs w:val="24"/>
          <w:lang w:val="en-GB"/>
        </w:rPr>
        <w:t xml:space="preserve">. </w:t>
      </w:r>
      <w:r w:rsidR="00DD2FB5" w:rsidRPr="00067CC4">
        <w:rPr>
          <w:rFonts w:ascii="Times New Roman" w:hAnsi="Times New Roman" w:cs="Times New Roman"/>
          <w:sz w:val="24"/>
          <w:szCs w:val="24"/>
          <w:lang w:val="en-GB"/>
        </w:rPr>
        <w:t>It</w:t>
      </w:r>
      <w:r w:rsidRPr="00067CC4">
        <w:rPr>
          <w:rFonts w:ascii="Times New Roman" w:hAnsi="Times New Roman" w:cs="Times New Roman"/>
          <w:sz w:val="24"/>
          <w:szCs w:val="24"/>
          <w:lang w:val="en-GB"/>
        </w:rPr>
        <w:t xml:space="preserve"> is also not persuaded of </w:t>
      </w:r>
      <w:r w:rsidRPr="00067CC4">
        <w:rPr>
          <w:rFonts w:ascii="Times New Roman" w:hAnsi="Times New Roman" w:cs="Times New Roman"/>
          <w:b/>
          <w:sz w:val="24"/>
          <w:szCs w:val="24"/>
          <w:lang w:val="en-GB"/>
        </w:rPr>
        <w:t>sefa</w:t>
      </w:r>
      <w:r w:rsidRPr="00067CC4">
        <w:rPr>
          <w:rFonts w:ascii="Times New Roman" w:hAnsi="Times New Roman" w:cs="Times New Roman"/>
          <w:sz w:val="24"/>
          <w:szCs w:val="24"/>
          <w:lang w:val="en-GB"/>
        </w:rPr>
        <w:t>’s</w:t>
      </w:r>
      <w:r w:rsidR="00F8480A" w:rsidRPr="00067CC4">
        <w:rPr>
          <w:rFonts w:ascii="Times New Roman" w:hAnsi="Times New Roman" w:cs="Times New Roman"/>
          <w:sz w:val="24"/>
          <w:szCs w:val="24"/>
          <w:lang w:val="en-GB"/>
        </w:rPr>
        <w:tab/>
      </w:r>
      <w:r w:rsidRPr="00067CC4">
        <w:rPr>
          <w:rFonts w:ascii="Times New Roman" w:hAnsi="Times New Roman" w:cs="Times New Roman"/>
          <w:sz w:val="24"/>
          <w:szCs w:val="24"/>
          <w:lang w:val="en-GB"/>
        </w:rPr>
        <w:t>approach</w:t>
      </w:r>
      <w:r w:rsidR="00F8480A" w:rsidRPr="00067CC4">
        <w:rPr>
          <w:rFonts w:ascii="Times New Roman" w:hAnsi="Times New Roman" w:cs="Times New Roman"/>
          <w:sz w:val="24"/>
          <w:szCs w:val="24"/>
          <w:lang w:val="en-GB"/>
        </w:rPr>
        <w:t xml:space="preserve"> </w:t>
      </w:r>
      <w:r w:rsidR="001E5C24" w:rsidRPr="00067CC4">
        <w:rPr>
          <w:rFonts w:ascii="Times New Roman" w:hAnsi="Times New Roman" w:cs="Times New Roman"/>
          <w:sz w:val="24"/>
          <w:szCs w:val="24"/>
          <w:lang w:val="en-GB"/>
        </w:rPr>
        <w:t>where</w:t>
      </w:r>
      <w:r w:rsidR="00655ABB" w:rsidRPr="00067CC4">
        <w:rPr>
          <w:rFonts w:ascii="Times New Roman" w:hAnsi="Times New Roman" w:cs="Times New Roman"/>
          <w:sz w:val="24"/>
          <w:szCs w:val="24"/>
          <w:lang w:val="en-GB"/>
        </w:rPr>
        <w:t xml:space="preserve"> </w:t>
      </w:r>
      <w:r w:rsidR="00E11494" w:rsidRPr="00067CC4">
        <w:rPr>
          <w:rFonts w:ascii="Times New Roman" w:hAnsi="Times New Roman" w:cs="Times New Roman"/>
          <w:sz w:val="24"/>
          <w:szCs w:val="24"/>
          <w:lang w:val="en-GB"/>
        </w:rPr>
        <w:t xml:space="preserve">intermediaries are </w:t>
      </w:r>
      <w:r w:rsidR="001E5C24" w:rsidRPr="00067CC4">
        <w:rPr>
          <w:rFonts w:ascii="Times New Roman" w:hAnsi="Times New Roman" w:cs="Times New Roman"/>
          <w:sz w:val="24"/>
          <w:szCs w:val="24"/>
          <w:lang w:val="en-GB"/>
        </w:rPr>
        <w:t xml:space="preserve">made use of </w:t>
      </w:r>
      <w:r w:rsidRPr="00067CC4">
        <w:rPr>
          <w:rFonts w:ascii="Times New Roman" w:hAnsi="Times New Roman" w:cs="Times New Roman"/>
          <w:sz w:val="24"/>
          <w:szCs w:val="24"/>
          <w:lang w:val="en-GB"/>
        </w:rPr>
        <w:t>to</w:t>
      </w:r>
      <w:r w:rsidR="008E3046" w:rsidRPr="00067CC4">
        <w:rPr>
          <w:rFonts w:ascii="Times New Roman" w:hAnsi="Times New Roman" w:cs="Times New Roman"/>
          <w:sz w:val="24"/>
          <w:szCs w:val="24"/>
          <w:lang w:val="en-GB"/>
        </w:rPr>
        <w:t xml:space="preserve"> advance loans</w:t>
      </w:r>
      <w:r w:rsidRPr="00067CC4">
        <w:rPr>
          <w:rFonts w:ascii="Times New Roman" w:hAnsi="Times New Roman" w:cs="Times New Roman"/>
          <w:sz w:val="24"/>
          <w:szCs w:val="24"/>
          <w:lang w:val="en-GB"/>
        </w:rPr>
        <w:t xml:space="preserve"> to small enterprises.</w:t>
      </w:r>
      <w:r w:rsidR="00F8480A" w:rsidRPr="00067CC4">
        <w:rPr>
          <w:rFonts w:ascii="Times New Roman" w:hAnsi="Times New Roman" w:cs="Times New Roman"/>
          <w:sz w:val="24"/>
          <w:szCs w:val="24"/>
          <w:lang w:val="en-GB"/>
        </w:rPr>
        <w:tab/>
      </w:r>
      <w:r w:rsidR="0009579D" w:rsidRPr="00067CC4">
        <w:rPr>
          <w:rFonts w:ascii="Times New Roman" w:hAnsi="Times New Roman" w:cs="Times New Roman"/>
          <w:sz w:val="24"/>
          <w:szCs w:val="24"/>
          <w:lang w:val="en-GB"/>
        </w:rPr>
        <w:t>This is</w:t>
      </w:r>
      <w:r w:rsidR="0009579D" w:rsidRPr="00067CC4">
        <w:rPr>
          <w:rFonts w:ascii="Times New Roman" w:hAnsi="Times New Roman" w:cs="Times New Roman"/>
          <w:sz w:val="24"/>
          <w:szCs w:val="24"/>
          <w:lang w:val="en-GB"/>
        </w:rPr>
        <w:tab/>
        <w:t xml:space="preserve">tantamount </w:t>
      </w:r>
      <w:r w:rsidR="008E3046" w:rsidRPr="00067CC4">
        <w:rPr>
          <w:rFonts w:ascii="Times New Roman" w:hAnsi="Times New Roman" w:cs="Times New Roman"/>
          <w:sz w:val="24"/>
          <w:szCs w:val="24"/>
          <w:lang w:val="en-GB"/>
        </w:rPr>
        <w:t xml:space="preserve">to abdication or renunciation of </w:t>
      </w:r>
      <w:r w:rsidR="00655ABB" w:rsidRPr="00067CC4">
        <w:rPr>
          <w:rFonts w:ascii="Times New Roman" w:hAnsi="Times New Roman" w:cs="Times New Roman"/>
          <w:sz w:val="24"/>
          <w:szCs w:val="24"/>
          <w:lang w:val="en-GB"/>
        </w:rPr>
        <w:t>its responsibility</w:t>
      </w:r>
      <w:r w:rsidR="0009579D" w:rsidRPr="00067CC4">
        <w:rPr>
          <w:rFonts w:ascii="Times New Roman" w:hAnsi="Times New Roman" w:cs="Times New Roman"/>
          <w:sz w:val="24"/>
          <w:szCs w:val="24"/>
          <w:lang w:val="en-GB"/>
        </w:rPr>
        <w:t xml:space="preserve">. </w:t>
      </w:r>
      <w:r w:rsidRPr="00067CC4">
        <w:rPr>
          <w:rFonts w:ascii="Times New Roman" w:hAnsi="Times New Roman" w:cs="Times New Roman"/>
          <w:sz w:val="24"/>
          <w:szCs w:val="24"/>
        </w:rPr>
        <w:t>The Committee</w:t>
      </w:r>
      <w:r w:rsidR="00F8480A" w:rsidRPr="00067CC4">
        <w:rPr>
          <w:rFonts w:ascii="Times New Roman" w:hAnsi="Times New Roman" w:cs="Times New Roman"/>
          <w:sz w:val="24"/>
          <w:szCs w:val="24"/>
        </w:rPr>
        <w:tab/>
      </w:r>
      <w:r w:rsidRPr="00067CC4">
        <w:rPr>
          <w:rFonts w:ascii="Times New Roman" w:hAnsi="Times New Roman" w:cs="Times New Roman"/>
          <w:sz w:val="24"/>
          <w:szCs w:val="24"/>
        </w:rPr>
        <w:t>has</w:t>
      </w:r>
      <w:r w:rsidR="0009579D" w:rsidRPr="00067CC4">
        <w:rPr>
          <w:rFonts w:ascii="Times New Roman" w:hAnsi="Times New Roman" w:cs="Times New Roman"/>
          <w:sz w:val="24"/>
          <w:szCs w:val="24"/>
        </w:rPr>
        <w:t xml:space="preserve"> </w:t>
      </w:r>
      <w:r w:rsidR="008E3046" w:rsidRPr="00067CC4">
        <w:rPr>
          <w:rFonts w:ascii="Times New Roman" w:hAnsi="Times New Roman" w:cs="Times New Roman"/>
          <w:sz w:val="24"/>
          <w:szCs w:val="24"/>
        </w:rPr>
        <w:t>in</w:t>
      </w:r>
      <w:r w:rsidR="0009579D" w:rsidRPr="00067CC4">
        <w:rPr>
          <w:rFonts w:ascii="Times New Roman" w:hAnsi="Times New Roman" w:cs="Times New Roman"/>
          <w:sz w:val="24"/>
          <w:szCs w:val="24"/>
        </w:rPr>
        <w:tab/>
      </w:r>
      <w:r w:rsidR="008E3046" w:rsidRPr="00067CC4">
        <w:rPr>
          <w:rFonts w:ascii="Times New Roman" w:hAnsi="Times New Roman" w:cs="Times New Roman"/>
          <w:sz w:val="24"/>
          <w:szCs w:val="24"/>
        </w:rPr>
        <w:t xml:space="preserve">the past, </w:t>
      </w:r>
      <w:r w:rsidRPr="00067CC4">
        <w:rPr>
          <w:rFonts w:ascii="Times New Roman" w:hAnsi="Times New Roman" w:cs="Times New Roman"/>
          <w:sz w:val="24"/>
          <w:szCs w:val="24"/>
        </w:rPr>
        <w:t xml:space="preserve">indicted Department and </w:t>
      </w:r>
      <w:r w:rsidRPr="00067CC4">
        <w:rPr>
          <w:rFonts w:ascii="Times New Roman" w:hAnsi="Times New Roman" w:cs="Times New Roman"/>
          <w:b/>
          <w:sz w:val="24"/>
          <w:szCs w:val="24"/>
        </w:rPr>
        <w:t>sefa</w:t>
      </w:r>
      <w:r w:rsidRPr="00067CC4">
        <w:rPr>
          <w:rFonts w:ascii="Times New Roman" w:hAnsi="Times New Roman" w:cs="Times New Roman"/>
          <w:sz w:val="24"/>
          <w:szCs w:val="24"/>
        </w:rPr>
        <w:t xml:space="preserve"> to have a </w:t>
      </w:r>
      <w:r w:rsidR="00DD2FB5" w:rsidRPr="00067CC4">
        <w:rPr>
          <w:rFonts w:ascii="Times New Roman" w:hAnsi="Times New Roman" w:cs="Times New Roman"/>
          <w:sz w:val="24"/>
          <w:szCs w:val="24"/>
        </w:rPr>
        <w:t>strategic discussion</w:t>
      </w:r>
      <w:r w:rsidRPr="00067CC4">
        <w:rPr>
          <w:rFonts w:ascii="Times New Roman" w:hAnsi="Times New Roman" w:cs="Times New Roman"/>
          <w:sz w:val="24"/>
          <w:szCs w:val="24"/>
        </w:rPr>
        <w:t xml:space="preserve"> on the</w:t>
      </w:r>
      <w:r w:rsidR="00F8480A" w:rsidRPr="00067CC4">
        <w:rPr>
          <w:rFonts w:ascii="Times New Roman" w:hAnsi="Times New Roman" w:cs="Times New Roman"/>
          <w:sz w:val="24"/>
          <w:szCs w:val="24"/>
        </w:rPr>
        <w:tab/>
      </w:r>
      <w:r w:rsidRPr="00067CC4">
        <w:rPr>
          <w:rFonts w:ascii="Times New Roman" w:hAnsi="Times New Roman" w:cs="Times New Roman"/>
          <w:sz w:val="24"/>
          <w:szCs w:val="24"/>
        </w:rPr>
        <w:t>matter</w:t>
      </w:r>
      <w:r w:rsidR="008E3046" w:rsidRPr="00067CC4">
        <w:rPr>
          <w:rFonts w:ascii="Times New Roman" w:hAnsi="Times New Roman" w:cs="Times New Roman"/>
          <w:sz w:val="24"/>
          <w:szCs w:val="24"/>
        </w:rPr>
        <w:tab/>
        <w:t xml:space="preserve">and report </w:t>
      </w:r>
      <w:r w:rsidRPr="00067CC4">
        <w:rPr>
          <w:rFonts w:ascii="Times New Roman" w:hAnsi="Times New Roman" w:cs="Times New Roman"/>
          <w:sz w:val="24"/>
          <w:szCs w:val="24"/>
        </w:rPr>
        <w:t>back to the Committee</w:t>
      </w:r>
      <w:r w:rsidR="008E3046" w:rsidRPr="00067CC4">
        <w:rPr>
          <w:rFonts w:ascii="Times New Roman" w:hAnsi="Times New Roman" w:cs="Times New Roman"/>
          <w:sz w:val="24"/>
          <w:szCs w:val="24"/>
        </w:rPr>
        <w:t xml:space="preserve"> but this has not happened. </w:t>
      </w:r>
      <w:r w:rsidRPr="00067CC4">
        <w:rPr>
          <w:rFonts w:ascii="Times New Roman" w:hAnsi="Times New Roman" w:cs="Times New Roman"/>
          <w:sz w:val="24"/>
          <w:szCs w:val="24"/>
        </w:rPr>
        <w:t>There is a need</w:t>
      </w:r>
      <w:r w:rsidR="00F8480A" w:rsidRPr="00067CC4">
        <w:rPr>
          <w:rFonts w:ascii="Times New Roman" w:hAnsi="Times New Roman" w:cs="Times New Roman"/>
          <w:sz w:val="24"/>
          <w:szCs w:val="24"/>
        </w:rPr>
        <w:tab/>
      </w:r>
      <w:r w:rsidRPr="00067CC4">
        <w:rPr>
          <w:rFonts w:ascii="Times New Roman" w:hAnsi="Times New Roman" w:cs="Times New Roman"/>
          <w:sz w:val="24"/>
          <w:szCs w:val="24"/>
        </w:rPr>
        <w:t>to</w:t>
      </w:r>
      <w:r w:rsidR="00F8480A" w:rsidRPr="00067CC4">
        <w:rPr>
          <w:rFonts w:ascii="Times New Roman" w:hAnsi="Times New Roman" w:cs="Times New Roman"/>
          <w:sz w:val="24"/>
          <w:szCs w:val="24"/>
        </w:rPr>
        <w:t xml:space="preserve"> </w:t>
      </w:r>
      <w:r w:rsidR="008E3046" w:rsidRPr="00067CC4">
        <w:rPr>
          <w:rFonts w:ascii="Times New Roman" w:hAnsi="Times New Roman" w:cs="Times New Roman"/>
          <w:sz w:val="24"/>
          <w:szCs w:val="24"/>
        </w:rPr>
        <w:t xml:space="preserve">consider a model </w:t>
      </w:r>
      <w:r w:rsidRPr="00067CC4">
        <w:rPr>
          <w:rFonts w:ascii="Times New Roman" w:hAnsi="Times New Roman" w:cs="Times New Roman"/>
          <w:sz w:val="24"/>
          <w:szCs w:val="24"/>
        </w:rPr>
        <w:t>that will be cost-effective and sympathetic to circumstances of</w:t>
      </w:r>
      <w:r w:rsidR="00F8480A" w:rsidRPr="00067CC4">
        <w:rPr>
          <w:rFonts w:ascii="Times New Roman" w:hAnsi="Times New Roman" w:cs="Times New Roman"/>
          <w:sz w:val="24"/>
          <w:szCs w:val="24"/>
        </w:rPr>
        <w:tab/>
      </w:r>
      <w:r w:rsidRPr="00067CC4">
        <w:rPr>
          <w:rFonts w:ascii="Times New Roman" w:hAnsi="Times New Roman" w:cs="Times New Roman"/>
          <w:sz w:val="24"/>
          <w:szCs w:val="24"/>
        </w:rPr>
        <w:t>small</w:t>
      </w:r>
      <w:r w:rsidR="00F8480A" w:rsidRPr="00067CC4">
        <w:rPr>
          <w:rFonts w:ascii="Times New Roman" w:hAnsi="Times New Roman" w:cs="Times New Roman"/>
          <w:sz w:val="24"/>
          <w:szCs w:val="24"/>
        </w:rPr>
        <w:t xml:space="preserve"> </w:t>
      </w:r>
      <w:r w:rsidR="008E3046" w:rsidRPr="00067CC4">
        <w:rPr>
          <w:rFonts w:ascii="Times New Roman" w:hAnsi="Times New Roman" w:cs="Times New Roman"/>
          <w:sz w:val="24"/>
          <w:szCs w:val="24"/>
        </w:rPr>
        <w:t xml:space="preserve">enterprises, and </w:t>
      </w:r>
      <w:r w:rsidRPr="00067CC4">
        <w:rPr>
          <w:rFonts w:ascii="Times New Roman" w:hAnsi="Times New Roman" w:cs="Times New Roman"/>
          <w:sz w:val="24"/>
          <w:szCs w:val="24"/>
        </w:rPr>
        <w:t>most importantly, it must accelerate the use C</w:t>
      </w:r>
      <w:r w:rsidR="00074D8A" w:rsidRPr="00067CC4">
        <w:rPr>
          <w:rFonts w:ascii="Times New Roman" w:hAnsi="Times New Roman" w:cs="Times New Roman"/>
          <w:sz w:val="24"/>
          <w:szCs w:val="24"/>
        </w:rPr>
        <w:t xml:space="preserve">FI’s and </w:t>
      </w:r>
      <w:r w:rsidRPr="00067CC4">
        <w:rPr>
          <w:rFonts w:ascii="Times New Roman" w:hAnsi="Times New Roman" w:cs="Times New Roman"/>
          <w:sz w:val="24"/>
          <w:szCs w:val="24"/>
        </w:rPr>
        <w:t>Co-</w:t>
      </w:r>
      <w:r w:rsidR="00F8480A" w:rsidRPr="00067CC4">
        <w:rPr>
          <w:rFonts w:ascii="Times New Roman" w:hAnsi="Times New Roman" w:cs="Times New Roman"/>
          <w:sz w:val="24"/>
          <w:szCs w:val="24"/>
        </w:rPr>
        <w:tab/>
      </w:r>
      <w:r w:rsidRPr="00067CC4">
        <w:rPr>
          <w:rFonts w:ascii="Times New Roman" w:hAnsi="Times New Roman" w:cs="Times New Roman"/>
          <w:sz w:val="24"/>
          <w:szCs w:val="24"/>
        </w:rPr>
        <w:t>operative</w:t>
      </w:r>
      <w:r w:rsidR="00F8480A" w:rsidRPr="00067CC4">
        <w:rPr>
          <w:rFonts w:ascii="Times New Roman" w:hAnsi="Times New Roman" w:cs="Times New Roman"/>
          <w:sz w:val="24"/>
          <w:szCs w:val="24"/>
        </w:rPr>
        <w:t xml:space="preserve"> </w:t>
      </w:r>
      <w:r w:rsidR="00655ABB" w:rsidRPr="00067CC4">
        <w:rPr>
          <w:rFonts w:ascii="Times New Roman" w:hAnsi="Times New Roman" w:cs="Times New Roman"/>
          <w:sz w:val="24"/>
          <w:szCs w:val="24"/>
        </w:rPr>
        <w:t xml:space="preserve">Banks as </w:t>
      </w:r>
      <w:r w:rsidRPr="00067CC4">
        <w:rPr>
          <w:rFonts w:ascii="Times New Roman" w:hAnsi="Times New Roman" w:cs="Times New Roman"/>
          <w:sz w:val="24"/>
          <w:szCs w:val="24"/>
        </w:rPr>
        <w:t>part</w:t>
      </w:r>
      <w:r w:rsidR="008E3046" w:rsidRPr="00067CC4">
        <w:rPr>
          <w:rFonts w:ascii="Times New Roman" w:hAnsi="Times New Roman" w:cs="Times New Roman"/>
          <w:sz w:val="24"/>
          <w:szCs w:val="24"/>
        </w:rPr>
        <w:t xml:space="preserve"> </w:t>
      </w:r>
      <w:r w:rsidRPr="00067CC4">
        <w:rPr>
          <w:rFonts w:ascii="Times New Roman" w:hAnsi="Times New Roman" w:cs="Times New Roman"/>
          <w:sz w:val="24"/>
          <w:szCs w:val="24"/>
        </w:rPr>
        <w:t>of a broader governmen</w:t>
      </w:r>
      <w:r w:rsidR="00074D8A" w:rsidRPr="00067CC4">
        <w:rPr>
          <w:rFonts w:ascii="Times New Roman" w:hAnsi="Times New Roman" w:cs="Times New Roman"/>
          <w:sz w:val="24"/>
          <w:szCs w:val="24"/>
        </w:rPr>
        <w:t xml:space="preserve">t strategy to streamline access </w:t>
      </w:r>
      <w:r w:rsidRPr="00067CC4">
        <w:rPr>
          <w:rFonts w:ascii="Times New Roman" w:hAnsi="Times New Roman" w:cs="Times New Roman"/>
          <w:sz w:val="24"/>
          <w:szCs w:val="24"/>
        </w:rPr>
        <w:t>to</w:t>
      </w:r>
      <w:r w:rsidR="00F8480A" w:rsidRPr="00067CC4">
        <w:rPr>
          <w:rFonts w:ascii="Times New Roman" w:hAnsi="Times New Roman" w:cs="Times New Roman"/>
          <w:sz w:val="24"/>
          <w:szCs w:val="24"/>
        </w:rPr>
        <w:tab/>
      </w:r>
      <w:r w:rsidRPr="00067CC4">
        <w:rPr>
          <w:rFonts w:ascii="Times New Roman" w:hAnsi="Times New Roman" w:cs="Times New Roman"/>
          <w:sz w:val="24"/>
          <w:szCs w:val="24"/>
        </w:rPr>
        <w:t>finance</w:t>
      </w:r>
      <w:r w:rsidR="008E3046" w:rsidRPr="00067CC4">
        <w:rPr>
          <w:rFonts w:ascii="Times New Roman" w:hAnsi="Times New Roman" w:cs="Times New Roman"/>
          <w:sz w:val="24"/>
          <w:szCs w:val="24"/>
        </w:rPr>
        <w:tab/>
      </w:r>
      <w:r w:rsidRPr="00067CC4">
        <w:rPr>
          <w:rFonts w:ascii="Times New Roman" w:hAnsi="Times New Roman" w:cs="Times New Roman"/>
          <w:sz w:val="24"/>
          <w:szCs w:val="24"/>
        </w:rPr>
        <w:t>particularly for</w:t>
      </w:r>
      <w:r w:rsidR="00074D8A" w:rsidRPr="00067CC4">
        <w:rPr>
          <w:rFonts w:ascii="Times New Roman" w:hAnsi="Times New Roman" w:cs="Times New Roman"/>
          <w:sz w:val="24"/>
          <w:szCs w:val="24"/>
        </w:rPr>
        <w:tab/>
      </w:r>
      <w:r w:rsidR="00663C2F" w:rsidRPr="00067CC4">
        <w:rPr>
          <w:rFonts w:ascii="Times New Roman" w:hAnsi="Times New Roman" w:cs="Times New Roman"/>
          <w:sz w:val="24"/>
          <w:szCs w:val="24"/>
        </w:rPr>
        <w:t xml:space="preserve">survivalist, small, micro, medium and co-operative </w:t>
      </w:r>
      <w:r w:rsidRPr="00067CC4">
        <w:rPr>
          <w:rFonts w:ascii="Times New Roman" w:hAnsi="Times New Roman" w:cs="Times New Roman"/>
          <w:sz w:val="24"/>
          <w:szCs w:val="24"/>
        </w:rPr>
        <w:t>enterprises</w:t>
      </w:r>
      <w:r w:rsidR="001C48F2" w:rsidRPr="00067CC4">
        <w:rPr>
          <w:rFonts w:ascii="Times New Roman" w:hAnsi="Times New Roman" w:cs="Times New Roman"/>
          <w:sz w:val="24"/>
          <w:szCs w:val="24"/>
        </w:rPr>
        <w:t>.</w:t>
      </w:r>
      <w:r w:rsidR="00663C2F" w:rsidRPr="00067CC4">
        <w:rPr>
          <w:rFonts w:ascii="Times New Roman" w:hAnsi="Times New Roman" w:cs="Times New Roman"/>
          <w:sz w:val="24"/>
          <w:szCs w:val="24"/>
        </w:rPr>
        <w:tab/>
        <w:t xml:space="preserve">The </w:t>
      </w:r>
      <w:r w:rsidR="008E3046" w:rsidRPr="00067CC4">
        <w:rPr>
          <w:rFonts w:ascii="Times New Roman" w:hAnsi="Times New Roman" w:cs="Times New Roman"/>
          <w:sz w:val="24"/>
          <w:szCs w:val="24"/>
        </w:rPr>
        <w:t>Committee would be pleased to receive feedback from both DSBD</w:t>
      </w:r>
      <w:r w:rsidR="00663C2F" w:rsidRPr="00067CC4">
        <w:rPr>
          <w:rFonts w:ascii="Times New Roman" w:hAnsi="Times New Roman" w:cs="Times New Roman"/>
          <w:sz w:val="24"/>
          <w:szCs w:val="24"/>
        </w:rPr>
        <w:t xml:space="preserve"> </w:t>
      </w:r>
      <w:r w:rsidR="008E3046" w:rsidRPr="00067CC4">
        <w:rPr>
          <w:rFonts w:ascii="Times New Roman" w:hAnsi="Times New Roman" w:cs="Times New Roman"/>
          <w:sz w:val="24"/>
          <w:szCs w:val="24"/>
        </w:rPr>
        <w:t xml:space="preserve">and </w:t>
      </w:r>
      <w:r w:rsidR="008E3046" w:rsidRPr="00067CC4">
        <w:rPr>
          <w:rFonts w:ascii="Times New Roman" w:hAnsi="Times New Roman" w:cs="Times New Roman"/>
          <w:b/>
          <w:sz w:val="24"/>
          <w:szCs w:val="24"/>
        </w:rPr>
        <w:t>sefa</w:t>
      </w:r>
      <w:r w:rsidR="00663C2F" w:rsidRPr="00067CC4">
        <w:rPr>
          <w:rFonts w:ascii="Times New Roman" w:hAnsi="Times New Roman" w:cs="Times New Roman"/>
          <w:sz w:val="24"/>
          <w:szCs w:val="24"/>
        </w:rPr>
        <w:t xml:space="preserve"> on</w:t>
      </w:r>
      <w:r w:rsidR="00663C2F" w:rsidRPr="00067CC4">
        <w:rPr>
          <w:rFonts w:ascii="Times New Roman" w:hAnsi="Times New Roman" w:cs="Times New Roman"/>
          <w:sz w:val="24"/>
          <w:szCs w:val="24"/>
        </w:rPr>
        <w:tab/>
        <w:t xml:space="preserve">the matter before </w:t>
      </w:r>
      <w:r w:rsidR="00D90BCC" w:rsidRPr="00067CC4">
        <w:rPr>
          <w:rFonts w:ascii="Times New Roman" w:hAnsi="Times New Roman" w:cs="Times New Roman"/>
          <w:sz w:val="24"/>
          <w:szCs w:val="24"/>
        </w:rPr>
        <w:t xml:space="preserve">31 March 2018; </w:t>
      </w:r>
    </w:p>
    <w:p w14:paraId="65C2D2EE" w14:textId="1132E11E" w:rsidR="00655ABB" w:rsidRPr="00067CC4" w:rsidRDefault="007904AA" w:rsidP="0079276F">
      <w:pPr>
        <w:spacing w:line="360" w:lineRule="auto"/>
        <w:ind w:left="720" w:hanging="720"/>
        <w:contextualSpacing/>
        <w:jc w:val="both"/>
        <w:rPr>
          <w:rFonts w:ascii="Times New Roman" w:hAnsi="Times New Roman" w:cs="Times New Roman"/>
          <w:sz w:val="24"/>
          <w:szCs w:val="24"/>
        </w:rPr>
      </w:pPr>
      <w:r w:rsidRPr="00067CC4">
        <w:rPr>
          <w:rFonts w:ascii="Times New Roman" w:hAnsi="Times New Roman" w:cs="Times New Roman"/>
          <w:sz w:val="24"/>
          <w:szCs w:val="24"/>
        </w:rPr>
        <w:t>8.16</w:t>
      </w:r>
      <w:r w:rsidR="00663C2F" w:rsidRPr="00067CC4">
        <w:rPr>
          <w:rFonts w:ascii="Times New Roman" w:hAnsi="Times New Roman" w:cs="Times New Roman"/>
          <w:sz w:val="24"/>
          <w:szCs w:val="24"/>
        </w:rPr>
        <w:tab/>
        <w:t>Pursuant to 8.15</w:t>
      </w:r>
      <w:r w:rsidR="00655ABB" w:rsidRPr="00067CC4">
        <w:rPr>
          <w:rFonts w:ascii="Times New Roman" w:hAnsi="Times New Roman" w:cs="Times New Roman"/>
          <w:sz w:val="24"/>
          <w:szCs w:val="24"/>
        </w:rPr>
        <w:t xml:space="preserve"> above, the Department must explore alternative and affordable</w:t>
      </w:r>
      <w:r w:rsidR="0079276F" w:rsidRPr="00067CC4">
        <w:rPr>
          <w:rFonts w:ascii="Times New Roman" w:hAnsi="Times New Roman" w:cs="Times New Roman"/>
          <w:sz w:val="24"/>
          <w:szCs w:val="24"/>
        </w:rPr>
        <w:t xml:space="preserve"> </w:t>
      </w:r>
      <w:r w:rsidR="00655ABB" w:rsidRPr="00067CC4">
        <w:rPr>
          <w:rFonts w:ascii="Times New Roman" w:hAnsi="Times New Roman" w:cs="Times New Roman"/>
          <w:sz w:val="24"/>
          <w:szCs w:val="24"/>
        </w:rPr>
        <w:t>financing for small enterprises in an effort to curbing exploitation by financial</w:t>
      </w:r>
      <w:r w:rsidR="0079276F" w:rsidRPr="00067CC4">
        <w:rPr>
          <w:rFonts w:ascii="Times New Roman" w:hAnsi="Times New Roman" w:cs="Times New Roman"/>
          <w:sz w:val="24"/>
          <w:szCs w:val="24"/>
        </w:rPr>
        <w:t xml:space="preserve"> </w:t>
      </w:r>
      <w:r w:rsidR="00655ABB" w:rsidRPr="00067CC4">
        <w:rPr>
          <w:rFonts w:ascii="Times New Roman" w:hAnsi="Times New Roman" w:cs="Times New Roman"/>
          <w:sz w:val="24"/>
          <w:szCs w:val="24"/>
        </w:rPr>
        <w:t>intermediaries, including to champion the review or amendment of the Usury Act,</w:t>
      </w:r>
      <w:r w:rsidR="0079276F" w:rsidRPr="00067CC4">
        <w:rPr>
          <w:rFonts w:ascii="Times New Roman" w:hAnsi="Times New Roman" w:cs="Times New Roman"/>
          <w:sz w:val="24"/>
          <w:szCs w:val="24"/>
        </w:rPr>
        <w:t xml:space="preserve"> </w:t>
      </w:r>
      <w:r w:rsidR="00655ABB" w:rsidRPr="00067CC4">
        <w:rPr>
          <w:rFonts w:ascii="Times New Roman" w:hAnsi="Times New Roman" w:cs="Times New Roman"/>
          <w:sz w:val="24"/>
          <w:szCs w:val="24"/>
        </w:rPr>
        <w:t>and/or any other acts or policies that suffocate small enterprises;</w:t>
      </w:r>
    </w:p>
    <w:p w14:paraId="0014715F" w14:textId="4BC103D0" w:rsidR="0079276F" w:rsidRPr="00067CC4" w:rsidRDefault="007904AA" w:rsidP="0079276F">
      <w:pPr>
        <w:spacing w:line="360" w:lineRule="auto"/>
        <w:ind w:left="720" w:hanging="720"/>
        <w:contextualSpacing/>
        <w:jc w:val="both"/>
        <w:rPr>
          <w:rFonts w:ascii="Times New Roman" w:hAnsi="Times New Roman" w:cs="Times New Roman"/>
          <w:sz w:val="24"/>
          <w:szCs w:val="24"/>
        </w:rPr>
      </w:pPr>
      <w:r w:rsidRPr="00067CC4">
        <w:rPr>
          <w:rFonts w:ascii="Times New Roman" w:hAnsi="Times New Roman" w:cs="Times New Roman"/>
          <w:sz w:val="24"/>
          <w:szCs w:val="24"/>
        </w:rPr>
        <w:t>8.17</w:t>
      </w:r>
      <w:r w:rsidR="00655ABB" w:rsidRPr="00067CC4">
        <w:rPr>
          <w:rFonts w:ascii="Times New Roman" w:hAnsi="Times New Roman" w:cs="Times New Roman"/>
          <w:sz w:val="24"/>
          <w:szCs w:val="24"/>
        </w:rPr>
        <w:tab/>
        <w:t xml:space="preserve">The Department must further speed up the creation of Co-operative Development Agency in order to champion </w:t>
      </w:r>
      <w:r w:rsidR="0079276F" w:rsidRPr="00067CC4">
        <w:rPr>
          <w:rFonts w:ascii="Times New Roman" w:hAnsi="Times New Roman" w:cs="Times New Roman"/>
          <w:sz w:val="24"/>
          <w:szCs w:val="24"/>
        </w:rPr>
        <w:t xml:space="preserve">and fast-track </w:t>
      </w:r>
      <w:r w:rsidR="00655ABB" w:rsidRPr="00067CC4">
        <w:rPr>
          <w:rFonts w:ascii="Times New Roman" w:hAnsi="Times New Roman" w:cs="Times New Roman"/>
          <w:sz w:val="24"/>
          <w:szCs w:val="24"/>
        </w:rPr>
        <w:t>the creation of CFI</w:t>
      </w:r>
      <w:r w:rsidR="0079276F" w:rsidRPr="00067CC4">
        <w:rPr>
          <w:rFonts w:ascii="Times New Roman" w:hAnsi="Times New Roman" w:cs="Times New Roman"/>
          <w:sz w:val="24"/>
          <w:szCs w:val="24"/>
        </w:rPr>
        <w:t>’</w:t>
      </w:r>
      <w:r w:rsidR="00655ABB" w:rsidRPr="00067CC4">
        <w:rPr>
          <w:rFonts w:ascii="Times New Roman" w:hAnsi="Times New Roman" w:cs="Times New Roman"/>
          <w:sz w:val="24"/>
          <w:szCs w:val="24"/>
        </w:rPr>
        <w:t>s and Co-operative Banks, promotion of community stokvels with a view to converting</w:t>
      </w:r>
      <w:r w:rsidR="0079276F" w:rsidRPr="00067CC4">
        <w:rPr>
          <w:rFonts w:ascii="Times New Roman" w:hAnsi="Times New Roman" w:cs="Times New Roman"/>
          <w:sz w:val="24"/>
          <w:szCs w:val="24"/>
        </w:rPr>
        <w:t xml:space="preserve"> or formalising </w:t>
      </w:r>
      <w:r w:rsidR="00655ABB" w:rsidRPr="00067CC4">
        <w:rPr>
          <w:rFonts w:ascii="Times New Roman" w:hAnsi="Times New Roman" w:cs="Times New Roman"/>
          <w:sz w:val="24"/>
          <w:szCs w:val="24"/>
        </w:rPr>
        <w:t>them into CFI’s a</w:t>
      </w:r>
      <w:r w:rsidR="0079276F" w:rsidRPr="00067CC4">
        <w:rPr>
          <w:rFonts w:ascii="Times New Roman" w:hAnsi="Times New Roman" w:cs="Times New Roman"/>
          <w:sz w:val="24"/>
          <w:szCs w:val="24"/>
        </w:rPr>
        <w:t xml:space="preserve">nd Co-operative Banks. The existing financial instruments have proved futile for small businesses. The Department and </w:t>
      </w:r>
      <w:r w:rsidR="0079276F" w:rsidRPr="00067CC4">
        <w:rPr>
          <w:rFonts w:ascii="Times New Roman" w:hAnsi="Times New Roman" w:cs="Times New Roman"/>
          <w:b/>
          <w:sz w:val="24"/>
          <w:szCs w:val="24"/>
        </w:rPr>
        <w:t>sefa</w:t>
      </w:r>
      <w:r w:rsidR="0079276F" w:rsidRPr="00067CC4">
        <w:rPr>
          <w:rFonts w:ascii="Times New Roman" w:hAnsi="Times New Roman" w:cs="Times New Roman"/>
          <w:sz w:val="24"/>
          <w:szCs w:val="24"/>
        </w:rPr>
        <w:t xml:space="preserve"> must explore other means of helping small enterprises in a manner that is self-reliant</w:t>
      </w:r>
      <w:r w:rsidR="00823DFB" w:rsidRPr="00067CC4">
        <w:rPr>
          <w:rFonts w:ascii="Times New Roman" w:hAnsi="Times New Roman" w:cs="Times New Roman"/>
          <w:sz w:val="24"/>
          <w:szCs w:val="24"/>
        </w:rPr>
        <w:t xml:space="preserve"> using the </w:t>
      </w:r>
      <w:r w:rsidR="0079276F" w:rsidRPr="00067CC4">
        <w:rPr>
          <w:rFonts w:ascii="Times New Roman" w:hAnsi="Times New Roman" w:cs="Times New Roman"/>
          <w:sz w:val="24"/>
          <w:szCs w:val="24"/>
        </w:rPr>
        <w:t>Gramin Bank of Bangladesh</w:t>
      </w:r>
      <w:r w:rsidR="00823DFB" w:rsidRPr="00067CC4">
        <w:rPr>
          <w:rFonts w:ascii="Times New Roman" w:hAnsi="Times New Roman" w:cs="Times New Roman"/>
          <w:sz w:val="24"/>
          <w:szCs w:val="24"/>
        </w:rPr>
        <w:t xml:space="preserve"> model and/or Limpopo based Small Enterprise Foundation</w:t>
      </w:r>
      <w:r w:rsidR="0079276F" w:rsidRPr="00067CC4">
        <w:rPr>
          <w:rFonts w:ascii="Times New Roman" w:hAnsi="Times New Roman" w:cs="Times New Roman"/>
          <w:sz w:val="24"/>
          <w:szCs w:val="24"/>
        </w:rPr>
        <w:t>;</w:t>
      </w:r>
    </w:p>
    <w:p w14:paraId="37958BC4" w14:textId="76F0A389" w:rsidR="00142949" w:rsidRPr="00067CC4" w:rsidRDefault="007904AA" w:rsidP="00142949">
      <w:pPr>
        <w:spacing w:line="360" w:lineRule="auto"/>
        <w:ind w:left="720" w:hanging="720"/>
        <w:contextualSpacing/>
        <w:jc w:val="both"/>
        <w:rPr>
          <w:rFonts w:ascii="Times New Roman" w:hAnsi="Times New Roman" w:cs="Times New Roman"/>
          <w:b/>
          <w:sz w:val="24"/>
          <w:szCs w:val="24"/>
        </w:rPr>
      </w:pPr>
      <w:r w:rsidRPr="00067CC4">
        <w:rPr>
          <w:rFonts w:ascii="Times New Roman" w:hAnsi="Times New Roman" w:cs="Times New Roman"/>
          <w:sz w:val="24"/>
          <w:szCs w:val="24"/>
        </w:rPr>
        <w:t>8.18</w:t>
      </w:r>
      <w:r w:rsidR="00823DFB" w:rsidRPr="00067CC4">
        <w:rPr>
          <w:rFonts w:ascii="Times New Roman" w:hAnsi="Times New Roman" w:cs="Times New Roman"/>
          <w:sz w:val="24"/>
          <w:szCs w:val="24"/>
        </w:rPr>
        <w:tab/>
        <w:t xml:space="preserve">There is an existing Co-operative Bank Development Agency (“CBDA”), created in terms of the Co-operative Banks Act 40 of 2007, (“Co-op Banks Act”),  but it is currently being reconfigured, where some functions and units are being transferred </w:t>
      </w:r>
      <w:r w:rsidR="0009579D" w:rsidRPr="00067CC4">
        <w:rPr>
          <w:rFonts w:ascii="Times New Roman" w:hAnsi="Times New Roman" w:cs="Times New Roman"/>
          <w:sz w:val="24"/>
          <w:szCs w:val="24"/>
        </w:rPr>
        <w:t xml:space="preserve">from National Treasury </w:t>
      </w:r>
      <w:r w:rsidR="00823DFB" w:rsidRPr="00067CC4">
        <w:rPr>
          <w:rFonts w:ascii="Times New Roman" w:hAnsi="Times New Roman" w:cs="Times New Roman"/>
          <w:sz w:val="24"/>
          <w:szCs w:val="24"/>
        </w:rPr>
        <w:t xml:space="preserve">to Financial Services Board (“FSB”) and South </w:t>
      </w:r>
      <w:r w:rsidR="0009579D" w:rsidRPr="00067CC4">
        <w:rPr>
          <w:rFonts w:ascii="Times New Roman" w:hAnsi="Times New Roman" w:cs="Times New Roman"/>
          <w:sz w:val="24"/>
          <w:szCs w:val="24"/>
        </w:rPr>
        <w:t>African</w:t>
      </w:r>
      <w:r w:rsidR="00823DFB" w:rsidRPr="00067CC4">
        <w:rPr>
          <w:rFonts w:ascii="Times New Roman" w:hAnsi="Times New Roman" w:cs="Times New Roman"/>
          <w:sz w:val="24"/>
          <w:szCs w:val="24"/>
        </w:rPr>
        <w:t xml:space="preserve"> Reserve Bank (“SARB”). However, there is no consultation or </w:t>
      </w:r>
      <w:r w:rsidR="0009579D" w:rsidRPr="00067CC4">
        <w:rPr>
          <w:rFonts w:ascii="Times New Roman" w:hAnsi="Times New Roman" w:cs="Times New Roman"/>
          <w:sz w:val="24"/>
          <w:szCs w:val="24"/>
        </w:rPr>
        <w:t xml:space="preserve">strategic </w:t>
      </w:r>
      <w:r w:rsidR="00823DFB" w:rsidRPr="00067CC4">
        <w:rPr>
          <w:rFonts w:ascii="Times New Roman" w:hAnsi="Times New Roman" w:cs="Times New Roman"/>
          <w:sz w:val="24"/>
          <w:szCs w:val="24"/>
        </w:rPr>
        <w:t>engagement with the Department. The Department must urgently engage the agency</w:t>
      </w:r>
      <w:r w:rsidR="00663C2F" w:rsidRPr="00067CC4">
        <w:rPr>
          <w:rFonts w:ascii="Times New Roman" w:hAnsi="Times New Roman" w:cs="Times New Roman"/>
          <w:sz w:val="24"/>
          <w:szCs w:val="24"/>
        </w:rPr>
        <w:t>,</w:t>
      </w:r>
      <w:r w:rsidR="00823DFB" w:rsidRPr="00067CC4">
        <w:rPr>
          <w:rFonts w:ascii="Times New Roman" w:hAnsi="Times New Roman" w:cs="Times New Roman"/>
          <w:sz w:val="24"/>
          <w:szCs w:val="24"/>
        </w:rPr>
        <w:t xml:space="preserve"> </w:t>
      </w:r>
      <w:r w:rsidR="00142949" w:rsidRPr="00067CC4">
        <w:rPr>
          <w:rFonts w:ascii="Times New Roman" w:hAnsi="Times New Roman" w:cs="Times New Roman"/>
          <w:sz w:val="24"/>
          <w:szCs w:val="24"/>
        </w:rPr>
        <w:t xml:space="preserve">while </w:t>
      </w:r>
      <w:r w:rsidR="00663C2F" w:rsidRPr="00067CC4">
        <w:rPr>
          <w:rFonts w:ascii="Times New Roman" w:hAnsi="Times New Roman" w:cs="Times New Roman"/>
          <w:sz w:val="24"/>
          <w:szCs w:val="24"/>
        </w:rPr>
        <w:t xml:space="preserve">on one hand, </w:t>
      </w:r>
      <w:r w:rsidR="00142949" w:rsidRPr="00067CC4">
        <w:rPr>
          <w:rFonts w:ascii="Times New Roman" w:hAnsi="Times New Roman" w:cs="Times New Roman"/>
          <w:sz w:val="24"/>
          <w:szCs w:val="24"/>
        </w:rPr>
        <w:t xml:space="preserve">the Committee </w:t>
      </w:r>
      <w:r w:rsidR="0009579D" w:rsidRPr="00067CC4">
        <w:rPr>
          <w:rFonts w:ascii="Times New Roman" w:hAnsi="Times New Roman" w:cs="Times New Roman"/>
          <w:sz w:val="24"/>
          <w:szCs w:val="24"/>
        </w:rPr>
        <w:t>needs to</w:t>
      </w:r>
      <w:r w:rsidR="00142949" w:rsidRPr="00067CC4">
        <w:rPr>
          <w:rFonts w:ascii="Times New Roman" w:hAnsi="Times New Roman" w:cs="Times New Roman"/>
          <w:sz w:val="24"/>
          <w:szCs w:val="24"/>
        </w:rPr>
        <w:t xml:space="preserve"> invite </w:t>
      </w:r>
      <w:r w:rsidR="0009579D" w:rsidRPr="00067CC4">
        <w:rPr>
          <w:rFonts w:ascii="Times New Roman" w:hAnsi="Times New Roman" w:cs="Times New Roman"/>
          <w:sz w:val="24"/>
          <w:szCs w:val="24"/>
        </w:rPr>
        <w:t xml:space="preserve">the agency </w:t>
      </w:r>
      <w:r w:rsidR="00142949" w:rsidRPr="00067CC4">
        <w:rPr>
          <w:rFonts w:ascii="Times New Roman" w:hAnsi="Times New Roman" w:cs="Times New Roman"/>
          <w:sz w:val="24"/>
          <w:szCs w:val="24"/>
        </w:rPr>
        <w:t>leadership for a briefing;</w:t>
      </w:r>
      <w:r w:rsidR="00823DFB" w:rsidRPr="00067CC4">
        <w:rPr>
          <w:rFonts w:ascii="Times New Roman" w:hAnsi="Times New Roman" w:cs="Times New Roman"/>
          <w:sz w:val="24"/>
          <w:szCs w:val="24"/>
        </w:rPr>
        <w:t xml:space="preserve"> </w:t>
      </w:r>
    </w:p>
    <w:p w14:paraId="6A19C3C3" w14:textId="5ED24FC3" w:rsidR="00187990" w:rsidRPr="00067CC4" w:rsidRDefault="007904AA" w:rsidP="00142949">
      <w:pPr>
        <w:spacing w:line="360" w:lineRule="auto"/>
        <w:ind w:left="720" w:hanging="720"/>
        <w:contextualSpacing/>
        <w:jc w:val="both"/>
        <w:rPr>
          <w:rFonts w:ascii="Times New Roman" w:hAnsi="Times New Roman" w:cs="Times New Roman"/>
          <w:b/>
          <w:sz w:val="24"/>
          <w:szCs w:val="24"/>
        </w:rPr>
      </w:pPr>
      <w:r w:rsidRPr="00067CC4">
        <w:rPr>
          <w:rFonts w:ascii="Times New Roman" w:hAnsi="Times New Roman" w:cs="Times New Roman"/>
          <w:sz w:val="24"/>
          <w:szCs w:val="24"/>
        </w:rPr>
        <w:t>8.19</w:t>
      </w:r>
      <w:r w:rsidR="00142949" w:rsidRPr="00067CC4">
        <w:rPr>
          <w:rFonts w:ascii="Times New Roman" w:hAnsi="Times New Roman" w:cs="Times New Roman"/>
          <w:sz w:val="24"/>
          <w:szCs w:val="24"/>
        </w:rPr>
        <w:tab/>
      </w:r>
      <w:r w:rsidR="00010FFF" w:rsidRPr="00067CC4">
        <w:rPr>
          <w:rFonts w:ascii="Times New Roman" w:hAnsi="Times New Roman" w:cs="Times New Roman"/>
          <w:sz w:val="24"/>
          <w:szCs w:val="24"/>
        </w:rPr>
        <w:t xml:space="preserve">The Department has a duty, in conjunction with </w:t>
      </w:r>
      <w:r w:rsidR="00010FFF" w:rsidRPr="00067CC4">
        <w:rPr>
          <w:rFonts w:ascii="Times New Roman" w:hAnsi="Times New Roman" w:cs="Times New Roman"/>
          <w:b/>
          <w:sz w:val="24"/>
          <w:szCs w:val="24"/>
        </w:rPr>
        <w:t>sefa</w:t>
      </w:r>
      <w:r w:rsidR="00071C85" w:rsidRPr="00067CC4">
        <w:rPr>
          <w:rFonts w:ascii="Times New Roman" w:hAnsi="Times New Roman" w:cs="Times New Roman"/>
          <w:sz w:val="24"/>
          <w:szCs w:val="24"/>
        </w:rPr>
        <w:t xml:space="preserve">, to </w:t>
      </w:r>
      <w:r w:rsidR="003D506B" w:rsidRPr="00067CC4">
        <w:rPr>
          <w:rFonts w:ascii="Times New Roman" w:hAnsi="Times New Roman" w:cs="Times New Roman"/>
          <w:sz w:val="24"/>
          <w:szCs w:val="24"/>
        </w:rPr>
        <w:t>rapidly</w:t>
      </w:r>
      <w:r w:rsidR="00142949" w:rsidRPr="00067CC4">
        <w:rPr>
          <w:rFonts w:ascii="Times New Roman" w:hAnsi="Times New Roman" w:cs="Times New Roman"/>
          <w:sz w:val="24"/>
          <w:szCs w:val="24"/>
        </w:rPr>
        <w:t xml:space="preserve"> finalise the</w:t>
      </w:r>
      <w:r w:rsidR="00663C2F" w:rsidRPr="00067CC4">
        <w:rPr>
          <w:rFonts w:ascii="Times New Roman" w:hAnsi="Times New Roman" w:cs="Times New Roman"/>
          <w:sz w:val="24"/>
          <w:szCs w:val="24"/>
        </w:rPr>
        <w:t xml:space="preserve"> </w:t>
      </w:r>
      <w:r w:rsidR="00010FFF" w:rsidRPr="00067CC4">
        <w:rPr>
          <w:rFonts w:ascii="Times New Roman" w:hAnsi="Times New Roman" w:cs="Times New Roman"/>
          <w:sz w:val="24"/>
          <w:szCs w:val="24"/>
        </w:rPr>
        <w:t xml:space="preserve">development of the </w:t>
      </w:r>
      <w:r w:rsidR="003D506B" w:rsidRPr="00067CC4">
        <w:rPr>
          <w:rFonts w:ascii="Times New Roman" w:hAnsi="Times New Roman" w:cs="Times New Roman"/>
          <w:sz w:val="24"/>
          <w:szCs w:val="24"/>
        </w:rPr>
        <w:t>rescue strategy for struggling small enterprises before 31 March</w:t>
      </w:r>
      <w:r w:rsidR="00142949" w:rsidRPr="00067CC4">
        <w:rPr>
          <w:rFonts w:ascii="Times New Roman" w:hAnsi="Times New Roman" w:cs="Times New Roman"/>
          <w:sz w:val="24"/>
          <w:szCs w:val="24"/>
        </w:rPr>
        <w:t xml:space="preserve"> </w:t>
      </w:r>
      <w:r w:rsidR="003D506B" w:rsidRPr="00067CC4">
        <w:rPr>
          <w:rFonts w:ascii="Times New Roman" w:hAnsi="Times New Roman" w:cs="Times New Roman"/>
          <w:sz w:val="24"/>
          <w:szCs w:val="24"/>
        </w:rPr>
        <w:t>201</w:t>
      </w:r>
      <w:r w:rsidR="005616D6" w:rsidRPr="00067CC4">
        <w:rPr>
          <w:rFonts w:ascii="Times New Roman" w:hAnsi="Times New Roman" w:cs="Times New Roman"/>
          <w:sz w:val="24"/>
          <w:szCs w:val="24"/>
        </w:rPr>
        <w:t>8</w:t>
      </w:r>
      <w:r w:rsidR="003D506B" w:rsidRPr="00067CC4">
        <w:rPr>
          <w:rFonts w:ascii="Times New Roman" w:hAnsi="Times New Roman" w:cs="Times New Roman"/>
          <w:sz w:val="24"/>
          <w:szCs w:val="24"/>
        </w:rPr>
        <w:t>. The concept of business rescue finds its foundatio</w:t>
      </w:r>
      <w:r w:rsidR="00142949" w:rsidRPr="00067CC4">
        <w:rPr>
          <w:rFonts w:ascii="Times New Roman" w:hAnsi="Times New Roman" w:cs="Times New Roman"/>
          <w:sz w:val="24"/>
          <w:szCs w:val="24"/>
        </w:rPr>
        <w:t xml:space="preserve">n in one of the stated purposes </w:t>
      </w:r>
      <w:r w:rsidR="003D506B" w:rsidRPr="00067CC4">
        <w:rPr>
          <w:rFonts w:ascii="Times New Roman" w:hAnsi="Times New Roman" w:cs="Times New Roman"/>
          <w:sz w:val="24"/>
          <w:szCs w:val="24"/>
        </w:rPr>
        <w:t>of the Companies Act, which is to "</w:t>
      </w:r>
      <w:r w:rsidR="003D506B" w:rsidRPr="00067CC4">
        <w:rPr>
          <w:rFonts w:ascii="Times New Roman" w:hAnsi="Times New Roman" w:cs="Times New Roman"/>
          <w:iCs/>
          <w:sz w:val="24"/>
          <w:szCs w:val="24"/>
        </w:rPr>
        <w:t>provide for the ef</w:t>
      </w:r>
      <w:r w:rsidR="00142949" w:rsidRPr="00067CC4">
        <w:rPr>
          <w:rFonts w:ascii="Times New Roman" w:hAnsi="Times New Roman" w:cs="Times New Roman"/>
          <w:iCs/>
          <w:sz w:val="24"/>
          <w:szCs w:val="24"/>
        </w:rPr>
        <w:t xml:space="preserve">ficient rescue and recovery of </w:t>
      </w:r>
      <w:r w:rsidR="003D506B" w:rsidRPr="00067CC4">
        <w:rPr>
          <w:rFonts w:ascii="Times New Roman" w:hAnsi="Times New Roman" w:cs="Times New Roman"/>
          <w:iCs/>
          <w:sz w:val="24"/>
          <w:szCs w:val="24"/>
        </w:rPr>
        <w:t>financially distressed companies, in a manner that balan</w:t>
      </w:r>
      <w:r w:rsidR="00142949" w:rsidRPr="00067CC4">
        <w:rPr>
          <w:rFonts w:ascii="Times New Roman" w:hAnsi="Times New Roman" w:cs="Times New Roman"/>
          <w:iCs/>
          <w:sz w:val="24"/>
          <w:szCs w:val="24"/>
        </w:rPr>
        <w:t xml:space="preserve">ces the rights and interests of </w:t>
      </w:r>
      <w:r w:rsidR="003D506B" w:rsidRPr="00067CC4">
        <w:rPr>
          <w:rFonts w:ascii="Times New Roman" w:hAnsi="Times New Roman" w:cs="Times New Roman"/>
          <w:iCs/>
          <w:sz w:val="24"/>
          <w:szCs w:val="24"/>
        </w:rPr>
        <w:t>all relevant stakeholders</w:t>
      </w:r>
      <w:r w:rsidR="003D506B" w:rsidRPr="00067CC4">
        <w:rPr>
          <w:rFonts w:ascii="Times New Roman" w:hAnsi="Times New Roman" w:cs="Times New Roman"/>
          <w:sz w:val="24"/>
          <w:szCs w:val="24"/>
        </w:rPr>
        <w:t xml:space="preserve">”. In its correspondence to </w:t>
      </w:r>
      <w:r w:rsidR="003D506B" w:rsidRPr="00067CC4">
        <w:rPr>
          <w:rFonts w:ascii="Times New Roman" w:hAnsi="Times New Roman" w:cs="Times New Roman"/>
          <w:b/>
          <w:sz w:val="24"/>
          <w:szCs w:val="24"/>
        </w:rPr>
        <w:t>sefa</w:t>
      </w:r>
      <w:r w:rsidR="00142949" w:rsidRPr="00067CC4">
        <w:rPr>
          <w:rFonts w:ascii="Times New Roman" w:hAnsi="Times New Roman" w:cs="Times New Roman"/>
          <w:sz w:val="24"/>
          <w:szCs w:val="24"/>
        </w:rPr>
        <w:t xml:space="preserve"> Board of Directors, the </w:t>
      </w:r>
      <w:r w:rsidR="003D506B" w:rsidRPr="00067CC4">
        <w:rPr>
          <w:rFonts w:ascii="Times New Roman" w:hAnsi="Times New Roman" w:cs="Times New Roman"/>
          <w:sz w:val="24"/>
          <w:szCs w:val="24"/>
        </w:rPr>
        <w:t>Committee strongly advocated fo</w:t>
      </w:r>
      <w:r w:rsidR="00142949" w:rsidRPr="00067CC4">
        <w:rPr>
          <w:rFonts w:ascii="Times New Roman" w:hAnsi="Times New Roman" w:cs="Times New Roman"/>
          <w:sz w:val="24"/>
          <w:szCs w:val="24"/>
        </w:rPr>
        <w:t xml:space="preserve">r the agency to adhere to these provisions before </w:t>
      </w:r>
      <w:r w:rsidR="003D506B" w:rsidRPr="00067CC4">
        <w:rPr>
          <w:rFonts w:ascii="Times New Roman" w:hAnsi="Times New Roman" w:cs="Times New Roman"/>
          <w:sz w:val="24"/>
          <w:szCs w:val="24"/>
        </w:rPr>
        <w:t>progressing to section 129 of the National Credit Act;</w:t>
      </w:r>
    </w:p>
    <w:p w14:paraId="4F51A3AC" w14:textId="7EBC0FA9" w:rsidR="00DC4213" w:rsidRPr="00067CC4" w:rsidRDefault="007904AA" w:rsidP="00DC4213">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8.20</w:t>
      </w:r>
      <w:r w:rsidR="00DC4213" w:rsidRPr="00067CC4">
        <w:rPr>
          <w:rFonts w:ascii="Times New Roman" w:hAnsi="Times New Roman" w:cs="Times New Roman"/>
          <w:sz w:val="24"/>
          <w:szCs w:val="24"/>
        </w:rPr>
        <w:tab/>
      </w:r>
      <w:r w:rsidR="00DC4213" w:rsidRPr="00067CC4">
        <w:rPr>
          <w:rFonts w:ascii="Times New Roman" w:hAnsi="Times New Roman" w:cs="Times New Roman"/>
          <w:b/>
          <w:sz w:val="24"/>
          <w:szCs w:val="24"/>
        </w:rPr>
        <w:t>sefa</w:t>
      </w:r>
      <w:r w:rsidR="00DC4213" w:rsidRPr="00067CC4">
        <w:rPr>
          <w:rFonts w:ascii="Times New Roman" w:hAnsi="Times New Roman" w:cs="Times New Roman"/>
          <w:sz w:val="24"/>
          <w:szCs w:val="24"/>
        </w:rPr>
        <w:t xml:space="preserve"> Board of Directors, </w:t>
      </w:r>
      <w:r w:rsidR="00432301" w:rsidRPr="00067CC4">
        <w:rPr>
          <w:rFonts w:ascii="Times New Roman" w:hAnsi="Times New Roman" w:cs="Times New Roman"/>
          <w:sz w:val="24"/>
          <w:szCs w:val="24"/>
        </w:rPr>
        <w:t xml:space="preserve">in its capacity </w:t>
      </w:r>
      <w:r w:rsidR="00DC4213" w:rsidRPr="00067CC4">
        <w:rPr>
          <w:rFonts w:ascii="Times New Roman" w:hAnsi="Times New Roman" w:cs="Times New Roman"/>
          <w:sz w:val="24"/>
          <w:szCs w:val="24"/>
        </w:rPr>
        <w:t>as the Accounting Authority, must exercise its</w:t>
      </w:r>
      <w:r w:rsidR="00432301" w:rsidRPr="00067CC4">
        <w:rPr>
          <w:rFonts w:ascii="Times New Roman" w:hAnsi="Times New Roman" w:cs="Times New Roman"/>
          <w:sz w:val="24"/>
          <w:szCs w:val="24"/>
        </w:rPr>
        <w:tab/>
        <w:t xml:space="preserve">oversight </w:t>
      </w:r>
      <w:r w:rsidR="00DC4213" w:rsidRPr="00067CC4">
        <w:rPr>
          <w:rFonts w:ascii="Times New Roman" w:hAnsi="Times New Roman" w:cs="Times New Roman"/>
          <w:sz w:val="24"/>
          <w:szCs w:val="24"/>
        </w:rPr>
        <w:t>responsibility by ascertaining if in the case of Super Grand Agricultural Feed</w:t>
      </w:r>
      <w:r w:rsidR="00432301" w:rsidRPr="00067CC4">
        <w:rPr>
          <w:rFonts w:ascii="Times New Roman" w:hAnsi="Times New Roman" w:cs="Times New Roman"/>
          <w:sz w:val="24"/>
          <w:szCs w:val="24"/>
        </w:rPr>
        <w:tab/>
      </w:r>
      <w:r w:rsidR="00DC4213" w:rsidRPr="00067CC4">
        <w:rPr>
          <w:rFonts w:ascii="Times New Roman" w:hAnsi="Times New Roman" w:cs="Times New Roman"/>
          <w:sz w:val="24"/>
          <w:szCs w:val="24"/>
        </w:rPr>
        <w:t>Primary</w:t>
      </w:r>
      <w:r w:rsidR="00432301" w:rsidRPr="00067CC4">
        <w:rPr>
          <w:rFonts w:ascii="Times New Roman" w:hAnsi="Times New Roman" w:cs="Times New Roman"/>
          <w:sz w:val="24"/>
          <w:szCs w:val="24"/>
        </w:rPr>
        <w:t xml:space="preserve"> </w:t>
      </w:r>
      <w:r w:rsidR="00DC4213" w:rsidRPr="00067CC4">
        <w:rPr>
          <w:rFonts w:ascii="Times New Roman" w:hAnsi="Times New Roman" w:cs="Times New Roman"/>
          <w:sz w:val="24"/>
          <w:szCs w:val="24"/>
        </w:rPr>
        <w:t>Co-operative Limited</w:t>
      </w:r>
      <w:r w:rsidR="00432301" w:rsidRPr="00067CC4">
        <w:rPr>
          <w:rFonts w:ascii="Times New Roman" w:hAnsi="Times New Roman" w:cs="Times New Roman"/>
          <w:sz w:val="24"/>
          <w:szCs w:val="24"/>
        </w:rPr>
        <w:t xml:space="preserve"> and four other co-operatives</w:t>
      </w:r>
      <w:r w:rsidR="00DC4213" w:rsidRPr="00067CC4">
        <w:rPr>
          <w:rFonts w:ascii="Times New Roman" w:hAnsi="Times New Roman" w:cs="Times New Roman"/>
          <w:sz w:val="24"/>
          <w:szCs w:val="24"/>
        </w:rPr>
        <w:t>, the Chief Executive Officer,</w:t>
      </w:r>
      <w:r w:rsidR="00432301" w:rsidRPr="00067CC4">
        <w:rPr>
          <w:rFonts w:ascii="Times New Roman" w:hAnsi="Times New Roman" w:cs="Times New Roman"/>
          <w:sz w:val="24"/>
          <w:szCs w:val="24"/>
        </w:rPr>
        <w:tab/>
      </w:r>
      <w:r w:rsidR="00DC4213" w:rsidRPr="00067CC4">
        <w:rPr>
          <w:rFonts w:ascii="Times New Roman" w:hAnsi="Times New Roman" w:cs="Times New Roman"/>
          <w:sz w:val="24"/>
          <w:szCs w:val="24"/>
        </w:rPr>
        <w:t>in his capa</w:t>
      </w:r>
      <w:r w:rsidR="00432301" w:rsidRPr="00067CC4">
        <w:rPr>
          <w:rFonts w:ascii="Times New Roman" w:hAnsi="Times New Roman" w:cs="Times New Roman"/>
          <w:sz w:val="24"/>
          <w:szCs w:val="24"/>
        </w:rPr>
        <w:t xml:space="preserve">city as the Accounting </w:t>
      </w:r>
      <w:r w:rsidR="00DC4213" w:rsidRPr="00067CC4">
        <w:rPr>
          <w:rFonts w:ascii="Times New Roman" w:hAnsi="Times New Roman" w:cs="Times New Roman"/>
          <w:sz w:val="24"/>
          <w:szCs w:val="24"/>
        </w:rPr>
        <w:t>Officer, performed his duties</w:t>
      </w:r>
      <w:r w:rsidR="00432301" w:rsidRPr="00067CC4">
        <w:rPr>
          <w:rFonts w:ascii="Times New Roman" w:hAnsi="Times New Roman" w:cs="Times New Roman"/>
          <w:sz w:val="24"/>
          <w:szCs w:val="24"/>
        </w:rPr>
        <w:t xml:space="preserve"> diligently </w:t>
      </w:r>
      <w:r w:rsidR="00DC4213" w:rsidRPr="00067CC4">
        <w:rPr>
          <w:rFonts w:ascii="Times New Roman" w:hAnsi="Times New Roman" w:cs="Times New Roman"/>
          <w:sz w:val="24"/>
          <w:szCs w:val="24"/>
        </w:rPr>
        <w:t>and</w:t>
      </w:r>
      <w:r w:rsidR="00432301" w:rsidRPr="00067CC4">
        <w:rPr>
          <w:rFonts w:ascii="Times New Roman" w:hAnsi="Times New Roman" w:cs="Times New Roman"/>
          <w:sz w:val="24"/>
          <w:szCs w:val="24"/>
        </w:rPr>
        <w:tab/>
      </w:r>
      <w:r w:rsidR="00DC4213" w:rsidRPr="00067CC4">
        <w:rPr>
          <w:rFonts w:ascii="Times New Roman" w:hAnsi="Times New Roman" w:cs="Times New Roman"/>
          <w:sz w:val="24"/>
          <w:szCs w:val="24"/>
        </w:rPr>
        <w:t>meticulously without contravening Section</w:t>
      </w:r>
      <w:r w:rsidR="00432301" w:rsidRPr="00067CC4">
        <w:rPr>
          <w:rFonts w:ascii="Times New Roman" w:hAnsi="Times New Roman" w:cs="Times New Roman"/>
          <w:sz w:val="24"/>
          <w:szCs w:val="24"/>
        </w:rPr>
        <w:t xml:space="preserve"> </w:t>
      </w:r>
      <w:r w:rsidR="00DC4213" w:rsidRPr="00067CC4">
        <w:rPr>
          <w:rFonts w:ascii="Times New Roman" w:hAnsi="Times New Roman" w:cs="Times New Roman"/>
          <w:sz w:val="24"/>
          <w:szCs w:val="24"/>
        </w:rPr>
        <w:t>38 (a) (i) (b) (c) (ii) and (h) (i) (ii) (iii)</w:t>
      </w:r>
      <w:r w:rsidR="001E7F46" w:rsidRPr="00067CC4">
        <w:rPr>
          <w:rFonts w:ascii="Times New Roman" w:hAnsi="Times New Roman" w:cs="Times New Roman"/>
          <w:sz w:val="24"/>
          <w:szCs w:val="24"/>
        </w:rPr>
        <w:t xml:space="preserve"> of the</w:t>
      </w:r>
      <w:r w:rsidR="00432301" w:rsidRPr="00067CC4">
        <w:rPr>
          <w:rFonts w:ascii="Times New Roman" w:hAnsi="Times New Roman" w:cs="Times New Roman"/>
          <w:sz w:val="24"/>
          <w:szCs w:val="24"/>
        </w:rPr>
        <w:tab/>
      </w:r>
      <w:r w:rsidR="001E7F46" w:rsidRPr="00067CC4">
        <w:rPr>
          <w:rFonts w:ascii="Times New Roman" w:hAnsi="Times New Roman" w:cs="Times New Roman"/>
          <w:sz w:val="24"/>
          <w:szCs w:val="24"/>
        </w:rPr>
        <w:t>PFMA</w:t>
      </w:r>
      <w:r w:rsidR="00DC4213" w:rsidRPr="00067CC4">
        <w:rPr>
          <w:rFonts w:ascii="Times New Roman" w:hAnsi="Times New Roman" w:cs="Times New Roman"/>
          <w:sz w:val="24"/>
          <w:szCs w:val="24"/>
        </w:rPr>
        <w:t>, findings of which must be reported</w:t>
      </w:r>
      <w:r w:rsidR="00432301" w:rsidRPr="00067CC4">
        <w:rPr>
          <w:rFonts w:ascii="Times New Roman" w:hAnsi="Times New Roman" w:cs="Times New Roman"/>
          <w:sz w:val="24"/>
          <w:szCs w:val="24"/>
        </w:rPr>
        <w:t xml:space="preserve"> </w:t>
      </w:r>
      <w:r w:rsidR="00DC4213" w:rsidRPr="00067CC4">
        <w:rPr>
          <w:rFonts w:ascii="Times New Roman" w:hAnsi="Times New Roman" w:cs="Times New Roman"/>
          <w:sz w:val="24"/>
          <w:szCs w:val="24"/>
        </w:rPr>
        <w:t>to the</w:t>
      </w:r>
      <w:r w:rsidR="001E7F46" w:rsidRPr="00067CC4">
        <w:rPr>
          <w:rFonts w:ascii="Times New Roman" w:hAnsi="Times New Roman" w:cs="Times New Roman"/>
          <w:sz w:val="24"/>
          <w:szCs w:val="24"/>
        </w:rPr>
        <w:t xml:space="preserve"> </w:t>
      </w:r>
      <w:r w:rsidR="00DC4213" w:rsidRPr="00067CC4">
        <w:rPr>
          <w:rFonts w:ascii="Times New Roman" w:hAnsi="Times New Roman" w:cs="Times New Roman"/>
          <w:sz w:val="24"/>
          <w:szCs w:val="24"/>
        </w:rPr>
        <w:t>Committee for record before the</w:t>
      </w:r>
      <w:r w:rsidR="00432301" w:rsidRPr="00067CC4">
        <w:rPr>
          <w:rFonts w:ascii="Times New Roman" w:hAnsi="Times New Roman" w:cs="Times New Roman"/>
          <w:sz w:val="24"/>
          <w:szCs w:val="24"/>
        </w:rPr>
        <w:tab/>
      </w:r>
      <w:r w:rsidR="00DC4213" w:rsidRPr="00067CC4">
        <w:rPr>
          <w:rFonts w:ascii="Times New Roman" w:hAnsi="Times New Roman" w:cs="Times New Roman"/>
          <w:sz w:val="24"/>
          <w:szCs w:val="24"/>
        </w:rPr>
        <w:t>end</w:t>
      </w:r>
      <w:r w:rsidR="00432301" w:rsidRPr="00067CC4">
        <w:rPr>
          <w:rFonts w:ascii="Times New Roman" w:hAnsi="Times New Roman" w:cs="Times New Roman"/>
          <w:sz w:val="24"/>
          <w:szCs w:val="24"/>
        </w:rPr>
        <w:tab/>
      </w:r>
      <w:r w:rsidR="00DC4213" w:rsidRPr="00067CC4">
        <w:rPr>
          <w:rFonts w:ascii="Times New Roman" w:hAnsi="Times New Roman" w:cs="Times New Roman"/>
          <w:sz w:val="24"/>
          <w:szCs w:val="24"/>
        </w:rPr>
        <w:t>of</w:t>
      </w:r>
      <w:r w:rsidR="001E7F46" w:rsidRPr="00067CC4">
        <w:rPr>
          <w:rFonts w:ascii="Times New Roman" w:hAnsi="Times New Roman" w:cs="Times New Roman"/>
          <w:sz w:val="24"/>
          <w:szCs w:val="24"/>
        </w:rPr>
        <w:t xml:space="preserve"> the third </w:t>
      </w:r>
      <w:r w:rsidR="00DC4213" w:rsidRPr="00067CC4">
        <w:rPr>
          <w:rFonts w:ascii="Times New Roman" w:hAnsi="Times New Roman" w:cs="Times New Roman"/>
          <w:sz w:val="24"/>
          <w:szCs w:val="24"/>
        </w:rPr>
        <w:t>quarter of the 2017/18 financial</w:t>
      </w:r>
      <w:r w:rsidR="00432301" w:rsidRPr="00067CC4">
        <w:rPr>
          <w:rFonts w:ascii="Times New Roman" w:hAnsi="Times New Roman" w:cs="Times New Roman"/>
          <w:sz w:val="24"/>
          <w:szCs w:val="24"/>
        </w:rPr>
        <w:t xml:space="preserve"> </w:t>
      </w:r>
      <w:r w:rsidR="00DC4213" w:rsidRPr="00067CC4">
        <w:rPr>
          <w:rFonts w:ascii="Times New Roman" w:hAnsi="Times New Roman" w:cs="Times New Roman"/>
          <w:sz w:val="24"/>
          <w:szCs w:val="24"/>
        </w:rPr>
        <w:t>year;</w:t>
      </w:r>
    </w:p>
    <w:p w14:paraId="4FE38BF9" w14:textId="283BDFA3" w:rsidR="00010FFF" w:rsidRPr="00067CC4" w:rsidRDefault="007904AA" w:rsidP="00BC2B2F">
      <w:pPr>
        <w:spacing w:after="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8.21</w:t>
      </w:r>
      <w:r w:rsidR="00010FFF" w:rsidRPr="00067CC4">
        <w:rPr>
          <w:rFonts w:ascii="Times New Roman" w:hAnsi="Times New Roman" w:cs="Times New Roman"/>
          <w:sz w:val="24"/>
          <w:szCs w:val="24"/>
        </w:rPr>
        <w:tab/>
      </w:r>
      <w:r w:rsidR="003D506B" w:rsidRPr="00067CC4">
        <w:rPr>
          <w:rFonts w:ascii="Times New Roman" w:hAnsi="Times New Roman" w:cs="Times New Roman"/>
          <w:sz w:val="24"/>
          <w:szCs w:val="24"/>
        </w:rPr>
        <w:t>The Department must develop growth strategy to position co-operative enterprises as</w:t>
      </w:r>
      <w:r w:rsidR="003D506B" w:rsidRPr="00067CC4">
        <w:rPr>
          <w:rFonts w:ascii="Times New Roman" w:hAnsi="Times New Roman" w:cs="Times New Roman"/>
          <w:sz w:val="24"/>
          <w:szCs w:val="24"/>
        </w:rPr>
        <w:tab/>
        <w:t>a tool for community socio-economic develop</w:t>
      </w:r>
      <w:r w:rsidR="00D94744" w:rsidRPr="00067CC4">
        <w:rPr>
          <w:rFonts w:ascii="Times New Roman" w:hAnsi="Times New Roman" w:cs="Times New Roman"/>
          <w:sz w:val="24"/>
          <w:szCs w:val="24"/>
        </w:rPr>
        <w:t>ment in order to shift resources from</w:t>
      </w:r>
      <w:r w:rsidR="00D94744" w:rsidRPr="00067CC4">
        <w:rPr>
          <w:rFonts w:ascii="Times New Roman" w:hAnsi="Times New Roman" w:cs="Times New Roman"/>
          <w:sz w:val="24"/>
          <w:szCs w:val="24"/>
        </w:rPr>
        <w:tab/>
        <w:t>consumptive to productive budget. This is likely to reduce de</w:t>
      </w:r>
      <w:r w:rsidR="00432301" w:rsidRPr="00067CC4">
        <w:rPr>
          <w:rFonts w:ascii="Times New Roman" w:hAnsi="Times New Roman" w:cs="Times New Roman"/>
          <w:sz w:val="24"/>
          <w:szCs w:val="24"/>
        </w:rPr>
        <w:t>pendency</w:t>
      </w:r>
      <w:r w:rsidR="00D94744" w:rsidRPr="00067CC4">
        <w:rPr>
          <w:rFonts w:ascii="Times New Roman" w:hAnsi="Times New Roman" w:cs="Times New Roman"/>
          <w:sz w:val="24"/>
          <w:szCs w:val="24"/>
        </w:rPr>
        <w:t xml:space="preserve"> of poor </w:t>
      </w:r>
      <w:r w:rsidR="00582802" w:rsidRPr="00067CC4">
        <w:rPr>
          <w:rFonts w:ascii="Times New Roman" w:hAnsi="Times New Roman" w:cs="Times New Roman"/>
          <w:sz w:val="24"/>
          <w:szCs w:val="24"/>
        </w:rPr>
        <w:t>families’</w:t>
      </w:r>
      <w:r w:rsidR="00D94744" w:rsidRPr="00067CC4">
        <w:rPr>
          <w:rFonts w:ascii="Times New Roman" w:hAnsi="Times New Roman" w:cs="Times New Roman"/>
          <w:sz w:val="24"/>
          <w:szCs w:val="24"/>
        </w:rPr>
        <w:tab/>
      </w:r>
      <w:r w:rsidR="009D71E4" w:rsidRPr="00067CC4">
        <w:rPr>
          <w:rFonts w:ascii="Times New Roman" w:hAnsi="Times New Roman" w:cs="Times New Roman"/>
          <w:sz w:val="24"/>
          <w:szCs w:val="24"/>
        </w:rPr>
        <w:t xml:space="preserve">on </w:t>
      </w:r>
      <w:r w:rsidR="00D94744" w:rsidRPr="00067CC4">
        <w:rPr>
          <w:rFonts w:ascii="Times New Roman" w:hAnsi="Times New Roman" w:cs="Times New Roman"/>
          <w:sz w:val="24"/>
          <w:szCs w:val="24"/>
        </w:rPr>
        <w:t xml:space="preserve">government </w:t>
      </w:r>
      <w:r w:rsidR="00582802" w:rsidRPr="00067CC4">
        <w:rPr>
          <w:rFonts w:ascii="Times New Roman" w:hAnsi="Times New Roman" w:cs="Times New Roman"/>
          <w:sz w:val="24"/>
          <w:szCs w:val="24"/>
        </w:rPr>
        <w:t>handouts, which</w:t>
      </w:r>
      <w:r w:rsidR="00D94744" w:rsidRPr="00067CC4">
        <w:rPr>
          <w:rFonts w:ascii="Times New Roman" w:hAnsi="Times New Roman" w:cs="Times New Roman"/>
          <w:sz w:val="24"/>
          <w:szCs w:val="24"/>
        </w:rPr>
        <w:t xml:space="preserve"> costs the state billions annually</w:t>
      </w:r>
      <w:r w:rsidR="004A58A0" w:rsidRPr="00067CC4">
        <w:rPr>
          <w:rFonts w:ascii="Times New Roman" w:hAnsi="Times New Roman" w:cs="Times New Roman"/>
          <w:sz w:val="24"/>
          <w:szCs w:val="24"/>
        </w:rPr>
        <w:t xml:space="preserve">. </w:t>
      </w:r>
    </w:p>
    <w:p w14:paraId="08312B6D" w14:textId="09B236D4" w:rsidR="00655ABB" w:rsidRPr="00067CC4" w:rsidRDefault="007904AA" w:rsidP="00655ABB">
      <w:pPr>
        <w:spacing w:after="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lang w:val="en-GB"/>
        </w:rPr>
        <w:t>8.22</w:t>
      </w:r>
      <w:r w:rsidR="00655ABB" w:rsidRPr="00067CC4">
        <w:rPr>
          <w:rFonts w:ascii="Times New Roman" w:hAnsi="Times New Roman" w:cs="Times New Roman"/>
          <w:sz w:val="24"/>
          <w:szCs w:val="24"/>
          <w:lang w:val="en-GB"/>
        </w:rPr>
        <w:tab/>
      </w:r>
      <w:r w:rsidR="00655ABB" w:rsidRPr="00067CC4">
        <w:rPr>
          <w:rFonts w:ascii="Times New Roman" w:hAnsi="Times New Roman" w:cs="Times New Roman"/>
          <w:sz w:val="24"/>
          <w:szCs w:val="24"/>
        </w:rPr>
        <w:t>The 88 percent failure rate of co-operative enterprises is a clear demonstration that</w:t>
      </w:r>
      <w:r w:rsidR="00655ABB" w:rsidRPr="00067CC4">
        <w:rPr>
          <w:rFonts w:ascii="Times New Roman" w:hAnsi="Times New Roman" w:cs="Times New Roman"/>
          <w:sz w:val="24"/>
          <w:szCs w:val="24"/>
        </w:rPr>
        <w:tab/>
        <w:t>interventions such as CIS are failing and therefore necessitate appraisal. The</w:t>
      </w:r>
      <w:r w:rsidR="00655ABB" w:rsidRPr="00067CC4">
        <w:rPr>
          <w:rFonts w:ascii="Times New Roman" w:hAnsi="Times New Roman" w:cs="Times New Roman"/>
          <w:sz w:val="24"/>
          <w:szCs w:val="24"/>
        </w:rPr>
        <w:tab/>
        <w:t>Committee is thus reiterating and stressing the urgency by the Department to finalise</w:t>
      </w:r>
      <w:r w:rsidR="00655ABB" w:rsidRPr="00067CC4">
        <w:rPr>
          <w:rFonts w:ascii="Times New Roman" w:hAnsi="Times New Roman" w:cs="Times New Roman"/>
          <w:sz w:val="24"/>
          <w:szCs w:val="24"/>
        </w:rPr>
        <w:tab/>
        <w:t>the review of the CIS grant before 31 March</w:t>
      </w:r>
      <w:r w:rsidR="00655ABB" w:rsidRPr="00067CC4">
        <w:rPr>
          <w:rFonts w:ascii="Times New Roman" w:hAnsi="Times New Roman" w:cs="Times New Roman"/>
          <w:sz w:val="24"/>
          <w:szCs w:val="24"/>
        </w:rPr>
        <w:tab/>
        <w:t>2018;</w:t>
      </w:r>
    </w:p>
    <w:p w14:paraId="615BA47A" w14:textId="593CE757" w:rsidR="00655ABB" w:rsidRPr="00067CC4" w:rsidRDefault="00142949" w:rsidP="00655ABB">
      <w:pPr>
        <w:spacing w:after="0"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8.2</w:t>
      </w:r>
      <w:r w:rsidR="007904AA" w:rsidRPr="00067CC4">
        <w:rPr>
          <w:rFonts w:ascii="Times New Roman" w:hAnsi="Times New Roman" w:cs="Times New Roman"/>
          <w:sz w:val="24"/>
          <w:szCs w:val="24"/>
        </w:rPr>
        <w:t>3</w:t>
      </w:r>
      <w:r w:rsidR="00655ABB" w:rsidRPr="00067CC4">
        <w:rPr>
          <w:rFonts w:ascii="Times New Roman" w:hAnsi="Times New Roman" w:cs="Times New Roman"/>
          <w:sz w:val="24"/>
          <w:szCs w:val="24"/>
        </w:rPr>
        <w:tab/>
      </w:r>
      <w:r w:rsidR="007904AA" w:rsidRPr="00067CC4">
        <w:rPr>
          <w:rFonts w:ascii="Times New Roman" w:hAnsi="Times New Roman" w:cs="Times New Roman"/>
          <w:sz w:val="24"/>
          <w:szCs w:val="24"/>
        </w:rPr>
        <w:t>It</w:t>
      </w:r>
      <w:r w:rsidR="00655ABB" w:rsidRPr="00067CC4">
        <w:rPr>
          <w:rFonts w:ascii="Times New Roman" w:hAnsi="Times New Roman" w:cs="Times New Roman"/>
          <w:sz w:val="24"/>
          <w:szCs w:val="24"/>
        </w:rPr>
        <w:t xml:space="preserve"> must speed up the development of a Master Plan and national</w:t>
      </w:r>
      <w:r w:rsidR="007904AA" w:rsidRPr="00067CC4">
        <w:rPr>
          <w:rFonts w:ascii="Times New Roman" w:hAnsi="Times New Roman" w:cs="Times New Roman"/>
          <w:sz w:val="24"/>
          <w:szCs w:val="24"/>
        </w:rPr>
        <w:t xml:space="preserve"> </w:t>
      </w:r>
      <w:r w:rsidR="00655ABB" w:rsidRPr="00067CC4">
        <w:rPr>
          <w:rFonts w:ascii="Times New Roman" w:hAnsi="Times New Roman" w:cs="Times New Roman"/>
          <w:sz w:val="24"/>
          <w:szCs w:val="24"/>
        </w:rPr>
        <w:t>strategy for co-</w:t>
      </w:r>
      <w:r w:rsidR="007904AA" w:rsidRPr="00067CC4">
        <w:rPr>
          <w:rFonts w:ascii="Times New Roman" w:hAnsi="Times New Roman" w:cs="Times New Roman"/>
          <w:sz w:val="24"/>
          <w:szCs w:val="24"/>
        </w:rPr>
        <w:tab/>
      </w:r>
      <w:r w:rsidR="00655ABB" w:rsidRPr="00067CC4">
        <w:rPr>
          <w:rFonts w:ascii="Times New Roman" w:hAnsi="Times New Roman" w:cs="Times New Roman"/>
          <w:sz w:val="24"/>
          <w:szCs w:val="24"/>
        </w:rPr>
        <w:t>operatives and SMME</w:t>
      </w:r>
      <w:r w:rsidR="007904AA" w:rsidRPr="00067CC4">
        <w:rPr>
          <w:rFonts w:ascii="Times New Roman" w:hAnsi="Times New Roman" w:cs="Times New Roman"/>
          <w:sz w:val="24"/>
          <w:szCs w:val="24"/>
        </w:rPr>
        <w:t>’</w:t>
      </w:r>
      <w:r w:rsidR="00655ABB" w:rsidRPr="00067CC4">
        <w:rPr>
          <w:rFonts w:ascii="Times New Roman" w:hAnsi="Times New Roman" w:cs="Times New Roman"/>
          <w:sz w:val="24"/>
          <w:szCs w:val="24"/>
        </w:rPr>
        <w:t>s develo</w:t>
      </w:r>
      <w:r w:rsidR="007904AA" w:rsidRPr="00067CC4">
        <w:rPr>
          <w:rFonts w:ascii="Times New Roman" w:hAnsi="Times New Roman" w:cs="Times New Roman"/>
          <w:sz w:val="24"/>
          <w:szCs w:val="24"/>
        </w:rPr>
        <w:t xml:space="preserve">pment, with a specific focus on </w:t>
      </w:r>
      <w:r w:rsidR="00655ABB" w:rsidRPr="00067CC4">
        <w:rPr>
          <w:rFonts w:ascii="Times New Roman" w:hAnsi="Times New Roman" w:cs="Times New Roman"/>
          <w:sz w:val="24"/>
          <w:szCs w:val="24"/>
        </w:rPr>
        <w:t>township and rural</w:t>
      </w:r>
      <w:r w:rsidR="007904AA" w:rsidRPr="00067CC4">
        <w:rPr>
          <w:rFonts w:ascii="Times New Roman" w:hAnsi="Times New Roman" w:cs="Times New Roman"/>
          <w:sz w:val="24"/>
          <w:szCs w:val="24"/>
        </w:rPr>
        <w:tab/>
      </w:r>
      <w:r w:rsidR="00655ABB" w:rsidRPr="00067CC4">
        <w:rPr>
          <w:rFonts w:ascii="Times New Roman" w:hAnsi="Times New Roman" w:cs="Times New Roman"/>
          <w:sz w:val="24"/>
          <w:szCs w:val="24"/>
        </w:rPr>
        <w:t>economy, to include informal traders, street vendors  and whackers</w:t>
      </w:r>
      <w:r w:rsidR="007904AA" w:rsidRPr="00067CC4">
        <w:rPr>
          <w:rFonts w:ascii="Times New Roman" w:hAnsi="Times New Roman" w:cs="Times New Roman"/>
          <w:sz w:val="24"/>
          <w:szCs w:val="24"/>
        </w:rPr>
        <w:t xml:space="preserve"> </w:t>
      </w:r>
      <w:r w:rsidRPr="00067CC4">
        <w:rPr>
          <w:rFonts w:ascii="Times New Roman" w:hAnsi="Times New Roman" w:cs="Times New Roman"/>
          <w:sz w:val="24"/>
          <w:szCs w:val="24"/>
        </w:rPr>
        <w:t>before the end of</w:t>
      </w:r>
      <w:r w:rsidR="007904AA" w:rsidRPr="00067CC4">
        <w:rPr>
          <w:rFonts w:ascii="Times New Roman" w:hAnsi="Times New Roman" w:cs="Times New Roman"/>
          <w:sz w:val="24"/>
          <w:szCs w:val="24"/>
        </w:rPr>
        <w:tab/>
      </w:r>
      <w:r w:rsidRPr="00067CC4">
        <w:rPr>
          <w:rFonts w:ascii="Times New Roman" w:hAnsi="Times New Roman" w:cs="Times New Roman"/>
          <w:sz w:val="24"/>
          <w:szCs w:val="24"/>
        </w:rPr>
        <w:t>the 2018/19 financial year</w:t>
      </w:r>
      <w:r w:rsidR="00655ABB" w:rsidRPr="00067CC4">
        <w:rPr>
          <w:rFonts w:ascii="Times New Roman" w:hAnsi="Times New Roman" w:cs="Times New Roman"/>
          <w:sz w:val="24"/>
          <w:szCs w:val="24"/>
        </w:rPr>
        <w:t>;</w:t>
      </w:r>
    </w:p>
    <w:p w14:paraId="0D53D813" w14:textId="63F9197A" w:rsidR="001E7F46" w:rsidRPr="00067CC4" w:rsidRDefault="007904AA" w:rsidP="001E7F46">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8.24</w:t>
      </w:r>
      <w:r w:rsidR="00D31B3E" w:rsidRPr="00067CC4">
        <w:rPr>
          <w:rFonts w:ascii="Times New Roman" w:hAnsi="Times New Roman" w:cs="Times New Roman"/>
          <w:sz w:val="24"/>
          <w:szCs w:val="24"/>
        </w:rPr>
        <w:tab/>
        <w:t>The Department has a responsibility to broaden its understanding of all the projects</w:t>
      </w:r>
      <w:r w:rsidR="00D31B3E" w:rsidRPr="00067CC4">
        <w:rPr>
          <w:rFonts w:ascii="Times New Roman" w:hAnsi="Times New Roman" w:cs="Times New Roman"/>
          <w:sz w:val="24"/>
          <w:szCs w:val="24"/>
        </w:rPr>
        <w:tab/>
        <w:t>under its support, identify gaps that require intervention in the form of additional</w:t>
      </w:r>
      <w:r w:rsidR="00D31B3E" w:rsidRPr="00067CC4">
        <w:rPr>
          <w:rFonts w:ascii="Times New Roman" w:hAnsi="Times New Roman" w:cs="Times New Roman"/>
          <w:sz w:val="24"/>
          <w:szCs w:val="24"/>
        </w:rPr>
        <w:tab/>
        <w:t>funding, infrastructure, technical assistance, skill development, training and those that</w:t>
      </w:r>
      <w:r w:rsidR="00D31B3E" w:rsidRPr="00067CC4">
        <w:rPr>
          <w:rFonts w:ascii="Times New Roman" w:hAnsi="Times New Roman" w:cs="Times New Roman"/>
          <w:sz w:val="24"/>
          <w:szCs w:val="24"/>
        </w:rPr>
        <w:tab/>
        <w:t>require signing of transversal agreements in an effort to leveraging soft and hard</w:t>
      </w:r>
      <w:r w:rsidR="00D31B3E" w:rsidRPr="00067CC4">
        <w:rPr>
          <w:rFonts w:ascii="Times New Roman" w:hAnsi="Times New Roman" w:cs="Times New Roman"/>
          <w:sz w:val="24"/>
          <w:szCs w:val="24"/>
        </w:rPr>
        <w:tab/>
        <w:t xml:space="preserve">infrastructure </w:t>
      </w:r>
      <w:r w:rsidR="009D71E4" w:rsidRPr="00067CC4">
        <w:rPr>
          <w:rFonts w:ascii="Times New Roman" w:hAnsi="Times New Roman" w:cs="Times New Roman"/>
          <w:sz w:val="24"/>
          <w:szCs w:val="24"/>
        </w:rPr>
        <w:t>extremely</w:t>
      </w:r>
      <w:r w:rsidR="001E7F46" w:rsidRPr="00067CC4">
        <w:rPr>
          <w:rFonts w:ascii="Times New Roman" w:hAnsi="Times New Roman" w:cs="Times New Roman"/>
          <w:sz w:val="24"/>
          <w:szCs w:val="24"/>
        </w:rPr>
        <w:t xml:space="preserve"> needed by the co-operatives;</w:t>
      </w:r>
    </w:p>
    <w:p w14:paraId="7168735E" w14:textId="3323D0C1" w:rsidR="00E867CA" w:rsidRPr="00067CC4" w:rsidRDefault="007904AA" w:rsidP="001E7F46">
      <w:pPr>
        <w:spacing w:line="360" w:lineRule="auto"/>
        <w:contextualSpacing/>
        <w:jc w:val="both"/>
        <w:rPr>
          <w:rFonts w:ascii="Times New Roman" w:hAnsi="Times New Roman" w:cs="Times New Roman"/>
          <w:sz w:val="24"/>
          <w:szCs w:val="24"/>
        </w:rPr>
      </w:pPr>
      <w:r w:rsidRPr="00067CC4">
        <w:rPr>
          <w:rFonts w:ascii="Times New Roman" w:hAnsi="Times New Roman" w:cs="Times New Roman"/>
          <w:sz w:val="24"/>
          <w:szCs w:val="24"/>
        </w:rPr>
        <w:t>8.25</w:t>
      </w:r>
      <w:r w:rsidR="00457C6B" w:rsidRPr="00067CC4">
        <w:rPr>
          <w:rFonts w:ascii="Times New Roman" w:hAnsi="Times New Roman" w:cs="Times New Roman"/>
          <w:sz w:val="24"/>
          <w:szCs w:val="24"/>
        </w:rPr>
        <w:tab/>
      </w:r>
      <w:r w:rsidR="00142949" w:rsidRPr="00067CC4">
        <w:rPr>
          <w:rFonts w:ascii="Times New Roman" w:hAnsi="Times New Roman" w:cs="Times New Roman"/>
          <w:sz w:val="24"/>
          <w:szCs w:val="24"/>
        </w:rPr>
        <w:t xml:space="preserve">In its existence, the Committee has a received a number of complaints from small </w:t>
      </w:r>
      <w:r w:rsidR="00142949" w:rsidRPr="00067CC4">
        <w:rPr>
          <w:rFonts w:ascii="Times New Roman" w:hAnsi="Times New Roman" w:cs="Times New Roman"/>
          <w:sz w:val="24"/>
          <w:szCs w:val="24"/>
        </w:rPr>
        <w:tab/>
        <w:t>enterprises with issues such as non-payment of services and unfair competition from</w:t>
      </w:r>
      <w:r w:rsidRPr="00067CC4">
        <w:rPr>
          <w:rFonts w:ascii="Times New Roman" w:hAnsi="Times New Roman" w:cs="Times New Roman"/>
          <w:sz w:val="24"/>
          <w:szCs w:val="24"/>
        </w:rPr>
        <w:tab/>
      </w:r>
      <w:r w:rsidR="00142949" w:rsidRPr="00067CC4">
        <w:rPr>
          <w:rFonts w:ascii="Times New Roman" w:hAnsi="Times New Roman" w:cs="Times New Roman"/>
          <w:sz w:val="24"/>
          <w:szCs w:val="24"/>
        </w:rPr>
        <w:t xml:space="preserve">big business. </w:t>
      </w:r>
      <w:r w:rsidR="00E867CA" w:rsidRPr="00067CC4">
        <w:rPr>
          <w:rFonts w:ascii="Times New Roman" w:hAnsi="Times New Roman" w:cs="Times New Roman"/>
          <w:sz w:val="24"/>
          <w:szCs w:val="24"/>
        </w:rPr>
        <w:t xml:space="preserve">The </w:t>
      </w:r>
      <w:r w:rsidR="00142949" w:rsidRPr="00067CC4">
        <w:rPr>
          <w:rFonts w:ascii="Times New Roman" w:hAnsi="Times New Roman" w:cs="Times New Roman"/>
          <w:sz w:val="24"/>
          <w:szCs w:val="24"/>
        </w:rPr>
        <w:t>De</w:t>
      </w:r>
      <w:r w:rsidRPr="00067CC4">
        <w:rPr>
          <w:rFonts w:ascii="Times New Roman" w:hAnsi="Times New Roman" w:cs="Times New Roman"/>
          <w:sz w:val="24"/>
          <w:szCs w:val="24"/>
        </w:rPr>
        <w:t xml:space="preserve">partment needs to spearhead </w:t>
      </w:r>
      <w:r w:rsidR="00142949" w:rsidRPr="00067CC4">
        <w:rPr>
          <w:rFonts w:ascii="Times New Roman" w:hAnsi="Times New Roman" w:cs="Times New Roman"/>
          <w:sz w:val="24"/>
          <w:szCs w:val="24"/>
        </w:rPr>
        <w:t>conceptualisation and creation</w:t>
      </w:r>
      <w:r w:rsidR="00142949" w:rsidRPr="00067CC4">
        <w:rPr>
          <w:rFonts w:ascii="Times New Roman" w:hAnsi="Times New Roman" w:cs="Times New Roman"/>
          <w:sz w:val="24"/>
          <w:szCs w:val="24"/>
        </w:rPr>
        <w:tab/>
        <w:t>of the Small Business Ombudsman.</w:t>
      </w:r>
    </w:p>
    <w:p w14:paraId="3F2FB280" w14:textId="48595DE3" w:rsidR="00D31B3E" w:rsidRDefault="00D31B3E" w:rsidP="001E7F46">
      <w:pPr>
        <w:spacing w:line="360" w:lineRule="auto"/>
        <w:contextualSpacing/>
        <w:jc w:val="both"/>
        <w:rPr>
          <w:rFonts w:ascii="Times New Roman" w:hAnsi="Times New Roman" w:cs="Times New Roman"/>
          <w:sz w:val="24"/>
          <w:szCs w:val="24"/>
        </w:rPr>
      </w:pPr>
    </w:p>
    <w:p w14:paraId="2773B23F" w14:textId="338ECB04" w:rsidR="0035379D" w:rsidRDefault="0035379D" w:rsidP="001E7F46">
      <w:pPr>
        <w:spacing w:line="360" w:lineRule="auto"/>
        <w:contextualSpacing/>
        <w:jc w:val="both"/>
        <w:rPr>
          <w:rFonts w:ascii="Times New Roman" w:hAnsi="Times New Roman" w:cs="Times New Roman"/>
          <w:sz w:val="24"/>
          <w:szCs w:val="24"/>
        </w:rPr>
      </w:pPr>
    </w:p>
    <w:p w14:paraId="080F3511" w14:textId="6D5FB100" w:rsidR="0035379D" w:rsidRDefault="0035379D" w:rsidP="001E7F46">
      <w:pPr>
        <w:spacing w:line="360" w:lineRule="auto"/>
        <w:contextualSpacing/>
        <w:jc w:val="both"/>
        <w:rPr>
          <w:rFonts w:ascii="Times New Roman" w:hAnsi="Times New Roman" w:cs="Times New Roman"/>
          <w:sz w:val="24"/>
          <w:szCs w:val="24"/>
        </w:rPr>
      </w:pPr>
    </w:p>
    <w:p w14:paraId="0B163BF9" w14:textId="77777777" w:rsidR="0035379D" w:rsidRPr="00067CC4" w:rsidRDefault="0035379D" w:rsidP="001E7F46">
      <w:pPr>
        <w:spacing w:line="360" w:lineRule="auto"/>
        <w:contextualSpacing/>
        <w:jc w:val="both"/>
        <w:rPr>
          <w:rFonts w:ascii="Times New Roman" w:hAnsi="Times New Roman" w:cs="Times New Roman"/>
          <w:sz w:val="24"/>
          <w:szCs w:val="24"/>
        </w:rPr>
      </w:pPr>
    </w:p>
    <w:p w14:paraId="3FB0057C" w14:textId="37A8B04E" w:rsidR="00CF23DC" w:rsidRPr="00067CC4" w:rsidRDefault="00AE1C08" w:rsidP="00BC2B2F">
      <w:pPr>
        <w:spacing w:line="360" w:lineRule="auto"/>
        <w:contextualSpacing/>
        <w:jc w:val="both"/>
        <w:rPr>
          <w:rFonts w:ascii="Times New Roman" w:hAnsi="Times New Roman" w:cs="Times New Roman"/>
          <w:b/>
          <w:sz w:val="24"/>
          <w:szCs w:val="24"/>
        </w:rPr>
      </w:pPr>
      <w:r w:rsidRPr="00067CC4">
        <w:rPr>
          <w:rFonts w:ascii="Times New Roman" w:hAnsi="Times New Roman" w:cs="Times New Roman"/>
          <w:b/>
          <w:sz w:val="24"/>
          <w:szCs w:val="24"/>
        </w:rPr>
        <w:t xml:space="preserve">9. </w:t>
      </w:r>
      <w:r w:rsidRPr="00067CC4">
        <w:rPr>
          <w:rFonts w:ascii="Times New Roman" w:hAnsi="Times New Roman" w:cs="Times New Roman"/>
          <w:b/>
          <w:sz w:val="24"/>
          <w:szCs w:val="24"/>
        </w:rPr>
        <w:tab/>
        <w:t>APPRECIATION</w:t>
      </w:r>
    </w:p>
    <w:p w14:paraId="55BE5499" w14:textId="77777777" w:rsidR="00D31B3E" w:rsidRPr="00067CC4" w:rsidRDefault="00D31B3E" w:rsidP="00BC2B2F">
      <w:pPr>
        <w:spacing w:line="360" w:lineRule="auto"/>
        <w:contextualSpacing/>
        <w:jc w:val="both"/>
        <w:rPr>
          <w:rFonts w:ascii="Times New Roman" w:hAnsi="Times New Roman" w:cs="Times New Roman"/>
          <w:sz w:val="24"/>
          <w:szCs w:val="24"/>
        </w:rPr>
      </w:pPr>
    </w:p>
    <w:p w14:paraId="3BBE2B4D" w14:textId="57092E03" w:rsidR="00AE1C08" w:rsidRPr="00067CC4" w:rsidRDefault="00CF23DC" w:rsidP="00BC2B2F">
      <w:pPr>
        <w:spacing w:line="360" w:lineRule="auto"/>
        <w:contextualSpacing/>
        <w:jc w:val="both"/>
        <w:rPr>
          <w:rFonts w:ascii="Times New Roman" w:hAnsi="Times New Roman" w:cs="Times New Roman"/>
          <w:b/>
          <w:sz w:val="24"/>
          <w:szCs w:val="24"/>
        </w:rPr>
      </w:pPr>
      <w:r w:rsidRPr="00067CC4">
        <w:rPr>
          <w:rFonts w:ascii="Times New Roman" w:hAnsi="Times New Roman" w:cs="Times New Roman"/>
          <w:sz w:val="24"/>
          <w:szCs w:val="24"/>
        </w:rPr>
        <w:t>Th</w:t>
      </w:r>
      <w:r w:rsidR="00AE1C08" w:rsidRPr="00067CC4">
        <w:rPr>
          <w:rFonts w:ascii="Times New Roman" w:hAnsi="Times New Roman" w:cs="Times New Roman"/>
          <w:sz w:val="24"/>
          <w:szCs w:val="24"/>
        </w:rPr>
        <w:t>e time lines for the assembly of the BRRR are very tight. The Committee would like to express its appreciation to the Minister, Deputy Minister and the Director General, the Auditor- General and entities who all particip</w:t>
      </w:r>
      <w:r w:rsidR="00F739E1" w:rsidRPr="00067CC4">
        <w:rPr>
          <w:rFonts w:ascii="Times New Roman" w:hAnsi="Times New Roman" w:cs="Times New Roman"/>
          <w:sz w:val="24"/>
          <w:szCs w:val="24"/>
        </w:rPr>
        <w:t>ated in the 201</w:t>
      </w:r>
      <w:r w:rsidR="009E0B89" w:rsidRPr="00067CC4">
        <w:rPr>
          <w:rFonts w:ascii="Times New Roman" w:hAnsi="Times New Roman" w:cs="Times New Roman"/>
          <w:sz w:val="24"/>
          <w:szCs w:val="24"/>
        </w:rPr>
        <w:t>7</w:t>
      </w:r>
      <w:r w:rsidR="00F739E1" w:rsidRPr="00067CC4">
        <w:rPr>
          <w:rFonts w:ascii="Times New Roman" w:hAnsi="Times New Roman" w:cs="Times New Roman"/>
          <w:sz w:val="24"/>
          <w:szCs w:val="24"/>
        </w:rPr>
        <w:t xml:space="preserve"> BRRR process. </w:t>
      </w:r>
      <w:r w:rsidR="00AE1C08" w:rsidRPr="00067CC4">
        <w:rPr>
          <w:rFonts w:ascii="Times New Roman" w:hAnsi="Times New Roman" w:cs="Times New Roman"/>
          <w:sz w:val="24"/>
          <w:szCs w:val="24"/>
        </w:rPr>
        <w:t xml:space="preserve">The Committee also extends its unreserved gratitude to the Committee </w:t>
      </w:r>
      <w:r w:rsidR="006B2564" w:rsidRPr="00067CC4">
        <w:rPr>
          <w:rFonts w:ascii="Times New Roman" w:hAnsi="Times New Roman" w:cs="Times New Roman"/>
          <w:sz w:val="24"/>
          <w:szCs w:val="24"/>
        </w:rPr>
        <w:t>staff that</w:t>
      </w:r>
      <w:r w:rsidR="00071C85" w:rsidRPr="00067CC4">
        <w:rPr>
          <w:rFonts w:ascii="Times New Roman" w:hAnsi="Times New Roman" w:cs="Times New Roman"/>
          <w:sz w:val="24"/>
          <w:szCs w:val="24"/>
        </w:rPr>
        <w:t xml:space="preserve"> has willingly and </w:t>
      </w:r>
      <w:r w:rsidR="00AE1C08" w:rsidRPr="00067CC4">
        <w:rPr>
          <w:rFonts w:ascii="Times New Roman" w:hAnsi="Times New Roman" w:cs="Times New Roman"/>
          <w:sz w:val="24"/>
          <w:szCs w:val="24"/>
        </w:rPr>
        <w:t xml:space="preserve">voluntarily ensured that work is done even beyond normal working hours, setting a good example for all public servants. Lastly, the words of appreciation </w:t>
      </w:r>
      <w:r w:rsidR="00301BA8" w:rsidRPr="00067CC4">
        <w:rPr>
          <w:rFonts w:ascii="Times New Roman" w:hAnsi="Times New Roman" w:cs="Times New Roman"/>
          <w:sz w:val="24"/>
          <w:szCs w:val="24"/>
        </w:rPr>
        <w:t>go</w:t>
      </w:r>
      <w:r w:rsidR="00AE1C08" w:rsidRPr="00067CC4">
        <w:rPr>
          <w:rFonts w:ascii="Times New Roman" w:hAnsi="Times New Roman" w:cs="Times New Roman"/>
          <w:sz w:val="24"/>
          <w:szCs w:val="24"/>
        </w:rPr>
        <w:t xml:space="preserve"> to Committee members for their constructive contribution towards the success of the Committee.  </w:t>
      </w:r>
    </w:p>
    <w:p w14:paraId="098FEA04" w14:textId="77777777" w:rsidR="00AE1C08" w:rsidRPr="00067CC4" w:rsidRDefault="00AE1C08" w:rsidP="00BC2B2F">
      <w:pPr>
        <w:pStyle w:val="ListParagraph"/>
        <w:keepNext/>
        <w:keepLines/>
        <w:spacing w:line="360" w:lineRule="auto"/>
        <w:ind w:left="0"/>
        <w:jc w:val="both"/>
      </w:pPr>
    </w:p>
    <w:p w14:paraId="7111420A" w14:textId="77777777" w:rsidR="00AE1C08" w:rsidRPr="00067CC4" w:rsidRDefault="00AE1C08" w:rsidP="00BC2B2F">
      <w:pPr>
        <w:pStyle w:val="ListParagraph"/>
        <w:keepNext/>
        <w:keepLines/>
        <w:spacing w:line="360" w:lineRule="auto"/>
        <w:ind w:left="0"/>
        <w:jc w:val="both"/>
      </w:pPr>
      <w:r w:rsidRPr="00067CC4">
        <w:t>Report to be considered.</w:t>
      </w:r>
    </w:p>
    <w:p w14:paraId="0CA0126A" w14:textId="6975D87B" w:rsidR="00AE1C08" w:rsidRPr="00067CC4" w:rsidRDefault="00AE1C08" w:rsidP="00BC2B2F">
      <w:pPr>
        <w:spacing w:after="0" w:line="360" w:lineRule="auto"/>
        <w:contextualSpacing/>
        <w:jc w:val="both"/>
        <w:rPr>
          <w:rFonts w:ascii="Times New Roman" w:eastAsia="Times New Roman" w:hAnsi="Times New Roman" w:cs="Times New Roman"/>
          <w:sz w:val="24"/>
          <w:szCs w:val="24"/>
          <w:lang w:val="en-GB" w:eastAsia="en-GB"/>
        </w:rPr>
      </w:pPr>
    </w:p>
    <w:sectPr w:rsidR="00AE1C08" w:rsidRPr="00067CC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61DF5" w14:textId="77777777" w:rsidR="00887D08" w:rsidRDefault="00887D08" w:rsidP="00F06936">
      <w:pPr>
        <w:spacing w:after="0" w:line="240" w:lineRule="auto"/>
      </w:pPr>
      <w:r>
        <w:separator/>
      </w:r>
    </w:p>
  </w:endnote>
  <w:endnote w:type="continuationSeparator" w:id="0">
    <w:p w14:paraId="184AF964" w14:textId="77777777" w:rsidR="00887D08" w:rsidRDefault="00887D08" w:rsidP="00F0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illSansStd-Light">
    <w:altName w:val="MS Gothic"/>
    <w:panose1 w:val="00000000000000000000"/>
    <w:charset w:val="00"/>
    <w:family w:val="swiss"/>
    <w:notTrueType/>
    <w:pitch w:val="default"/>
    <w:sig w:usb0="00000000" w:usb1="08070000" w:usb2="00000010" w:usb3="00000000" w:csb0="00020001" w:csb1="00000000"/>
  </w:font>
  <w:font w:name="+mn-ea">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Gill Sans MT Pro Book">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605494"/>
      <w:docPartObj>
        <w:docPartGallery w:val="Page Numbers (Bottom of Page)"/>
        <w:docPartUnique/>
      </w:docPartObj>
    </w:sdtPr>
    <w:sdtEndPr>
      <w:rPr>
        <w:noProof/>
      </w:rPr>
    </w:sdtEndPr>
    <w:sdtContent>
      <w:p w14:paraId="0F63C568" w14:textId="5A92AB6B" w:rsidR="00F8480A" w:rsidRDefault="00F8480A">
        <w:pPr>
          <w:pStyle w:val="Footer"/>
          <w:jc w:val="right"/>
        </w:pPr>
        <w:r>
          <w:fldChar w:fldCharType="begin"/>
        </w:r>
        <w:r>
          <w:instrText xml:space="preserve"> PAGE   \* MERGEFORMAT </w:instrText>
        </w:r>
        <w:r>
          <w:fldChar w:fldCharType="separate"/>
        </w:r>
        <w:r w:rsidR="004766BE">
          <w:rPr>
            <w:noProof/>
          </w:rPr>
          <w:t>1</w:t>
        </w:r>
        <w:r>
          <w:rPr>
            <w:noProof/>
          </w:rPr>
          <w:fldChar w:fldCharType="end"/>
        </w:r>
      </w:p>
    </w:sdtContent>
  </w:sdt>
  <w:p w14:paraId="6B836FE6" w14:textId="77777777" w:rsidR="00F8480A" w:rsidRDefault="00F84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3A267" w14:textId="77777777" w:rsidR="00887D08" w:rsidRDefault="00887D08" w:rsidP="00F06936">
      <w:pPr>
        <w:spacing w:after="0" w:line="240" w:lineRule="auto"/>
      </w:pPr>
      <w:r>
        <w:separator/>
      </w:r>
    </w:p>
  </w:footnote>
  <w:footnote w:type="continuationSeparator" w:id="0">
    <w:p w14:paraId="068A56ED" w14:textId="77777777" w:rsidR="00887D08" w:rsidRDefault="00887D08" w:rsidP="00F069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6925"/>
    <w:multiLevelType w:val="multilevel"/>
    <w:tmpl w:val="DD26A6A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35A4DAD"/>
    <w:multiLevelType w:val="hybridMultilevel"/>
    <w:tmpl w:val="351CD1B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9B6C67"/>
    <w:multiLevelType w:val="hybridMultilevel"/>
    <w:tmpl w:val="E470584E"/>
    <w:lvl w:ilvl="0" w:tplc="08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1200DE"/>
    <w:multiLevelType w:val="hybridMultilevel"/>
    <w:tmpl w:val="CC0A555A"/>
    <w:lvl w:ilvl="0" w:tplc="F30A7368">
      <w:start w:val="1"/>
      <w:numFmt w:val="lowerRoman"/>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EFA668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D8AFD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51EE67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EE743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1DC5A9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5B422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1659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4CA86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9914129"/>
    <w:multiLevelType w:val="hybridMultilevel"/>
    <w:tmpl w:val="23A83A0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DCB5642"/>
    <w:multiLevelType w:val="hybridMultilevel"/>
    <w:tmpl w:val="D87EE75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E1C0187"/>
    <w:multiLevelType w:val="hybridMultilevel"/>
    <w:tmpl w:val="0302A484"/>
    <w:lvl w:ilvl="0" w:tplc="4B6CD6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0F293952"/>
    <w:multiLevelType w:val="hybridMultilevel"/>
    <w:tmpl w:val="7A86D21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2811BE4"/>
    <w:multiLevelType w:val="multilevel"/>
    <w:tmpl w:val="3E3ABF42"/>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3BF3CA7"/>
    <w:multiLevelType w:val="hybridMultilevel"/>
    <w:tmpl w:val="05246F46"/>
    <w:lvl w:ilvl="0" w:tplc="3AB6E04A">
      <w:start w:val="1"/>
      <w:numFmt w:val="bullet"/>
      <w:lvlText w:val="·"/>
      <w:lvlJc w:val="left"/>
      <w:pPr>
        <w:ind w:left="45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CC78BC">
      <w:start w:val="1"/>
      <w:numFmt w:val="bullet"/>
      <w:lvlText w:val="o"/>
      <w:lvlJc w:val="left"/>
      <w:pPr>
        <w:ind w:left="1179"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15607C8">
      <w:start w:val="1"/>
      <w:numFmt w:val="bullet"/>
      <w:lvlText w:val="▪"/>
      <w:lvlJc w:val="left"/>
      <w:pPr>
        <w:ind w:left="1899"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04D694">
      <w:start w:val="1"/>
      <w:numFmt w:val="bullet"/>
      <w:lvlText w:val="·"/>
      <w:lvlJc w:val="left"/>
      <w:pPr>
        <w:ind w:left="261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CEE71A">
      <w:start w:val="1"/>
      <w:numFmt w:val="bullet"/>
      <w:lvlText w:val="o"/>
      <w:lvlJc w:val="left"/>
      <w:pPr>
        <w:ind w:left="3339"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1CEAA96">
      <w:start w:val="1"/>
      <w:numFmt w:val="bullet"/>
      <w:lvlText w:val="▪"/>
      <w:lvlJc w:val="left"/>
      <w:pPr>
        <w:ind w:left="4059"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2C358A">
      <w:start w:val="1"/>
      <w:numFmt w:val="bullet"/>
      <w:lvlText w:val="·"/>
      <w:lvlJc w:val="left"/>
      <w:pPr>
        <w:ind w:left="4779"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61C8F6E">
      <w:start w:val="1"/>
      <w:numFmt w:val="bullet"/>
      <w:lvlText w:val="o"/>
      <w:lvlJc w:val="left"/>
      <w:pPr>
        <w:ind w:left="5499"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CEF36C">
      <w:start w:val="1"/>
      <w:numFmt w:val="bullet"/>
      <w:lvlText w:val="▪"/>
      <w:lvlJc w:val="left"/>
      <w:pPr>
        <w:ind w:left="6219"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150342F3"/>
    <w:multiLevelType w:val="hybridMultilevel"/>
    <w:tmpl w:val="346C669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5981EBC"/>
    <w:multiLevelType w:val="hybridMultilevel"/>
    <w:tmpl w:val="72D262F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A462CEC"/>
    <w:multiLevelType w:val="hybridMultilevel"/>
    <w:tmpl w:val="29A400D4"/>
    <w:lvl w:ilvl="0" w:tplc="21A645A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56FB36">
      <w:start w:val="1"/>
      <w:numFmt w:val="bullet"/>
      <w:lvlText w:val="o"/>
      <w:lvlJc w:val="left"/>
      <w:pPr>
        <w:ind w:left="103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6AB982">
      <w:start w:val="1"/>
      <w:numFmt w:val="bullet"/>
      <w:lvlText w:val="▪"/>
      <w:lvlJc w:val="left"/>
      <w:pPr>
        <w:ind w:left="17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20E6DA">
      <w:start w:val="1"/>
      <w:numFmt w:val="bullet"/>
      <w:lvlText w:val="·"/>
      <w:lvlJc w:val="left"/>
      <w:pPr>
        <w:ind w:left="247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05C2DA2">
      <w:start w:val="1"/>
      <w:numFmt w:val="bullet"/>
      <w:lvlText w:val="o"/>
      <w:lvlJc w:val="left"/>
      <w:pPr>
        <w:ind w:left="319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BECCBE">
      <w:start w:val="1"/>
      <w:numFmt w:val="bullet"/>
      <w:lvlText w:val="▪"/>
      <w:lvlJc w:val="left"/>
      <w:pPr>
        <w:ind w:left="391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FC9936">
      <w:start w:val="1"/>
      <w:numFmt w:val="bullet"/>
      <w:lvlText w:val="·"/>
      <w:lvlJc w:val="left"/>
      <w:pPr>
        <w:ind w:left="463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FDE7D2E">
      <w:start w:val="1"/>
      <w:numFmt w:val="bullet"/>
      <w:lvlText w:val="o"/>
      <w:lvlJc w:val="left"/>
      <w:pPr>
        <w:ind w:left="535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928E3DE">
      <w:start w:val="1"/>
      <w:numFmt w:val="bullet"/>
      <w:lvlText w:val="▪"/>
      <w:lvlJc w:val="left"/>
      <w:pPr>
        <w:ind w:left="607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1CB16339"/>
    <w:multiLevelType w:val="hybridMultilevel"/>
    <w:tmpl w:val="81504206"/>
    <w:lvl w:ilvl="0" w:tplc="4D76F67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E2E184A">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1F6C542">
      <w:start w:val="1"/>
      <w:numFmt w:val="lowerRoman"/>
      <w:lvlText w:val="%3."/>
      <w:lvlJc w:val="left"/>
      <w:pPr>
        <w:ind w:left="2160" w:hanging="662"/>
      </w:pPr>
      <w:rPr>
        <w:rFonts w:hAnsi="Arial Unicode MS"/>
        <w:caps w:val="0"/>
        <w:smallCaps w:val="0"/>
        <w:strike w:val="0"/>
        <w:dstrike w:val="0"/>
        <w:outline w:val="0"/>
        <w:emboss w:val="0"/>
        <w:imprint w:val="0"/>
        <w:spacing w:val="0"/>
        <w:w w:val="100"/>
        <w:kern w:val="0"/>
        <w:position w:val="0"/>
        <w:highlight w:val="none"/>
        <w:vertAlign w:val="baseline"/>
      </w:rPr>
    </w:lvl>
    <w:lvl w:ilvl="3" w:tplc="EB049AC6">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3E1AF70C">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51AE1FA">
      <w:start w:val="1"/>
      <w:numFmt w:val="lowerRoman"/>
      <w:lvlText w:val="%6."/>
      <w:lvlJc w:val="left"/>
      <w:pPr>
        <w:ind w:left="4320" w:hanging="662"/>
      </w:pPr>
      <w:rPr>
        <w:rFonts w:hAnsi="Arial Unicode MS"/>
        <w:caps w:val="0"/>
        <w:smallCaps w:val="0"/>
        <w:strike w:val="0"/>
        <w:dstrike w:val="0"/>
        <w:outline w:val="0"/>
        <w:emboss w:val="0"/>
        <w:imprint w:val="0"/>
        <w:spacing w:val="0"/>
        <w:w w:val="100"/>
        <w:kern w:val="0"/>
        <w:position w:val="0"/>
        <w:highlight w:val="none"/>
        <w:vertAlign w:val="baseline"/>
      </w:rPr>
    </w:lvl>
    <w:lvl w:ilvl="6" w:tplc="AE00BE62">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2A206C12">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7B26DA2E">
      <w:start w:val="1"/>
      <w:numFmt w:val="lowerRoman"/>
      <w:lvlText w:val="%9."/>
      <w:lvlJc w:val="left"/>
      <w:pPr>
        <w:ind w:left="6480" w:hanging="6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22D33530"/>
    <w:multiLevelType w:val="hybridMultilevel"/>
    <w:tmpl w:val="3BDE2BD6"/>
    <w:lvl w:ilvl="0" w:tplc="4B6CD6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7E1213B"/>
    <w:multiLevelType w:val="hybridMultilevel"/>
    <w:tmpl w:val="2ABA8D9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A2A393F"/>
    <w:multiLevelType w:val="hybridMultilevel"/>
    <w:tmpl w:val="A6EEA0C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B144C21"/>
    <w:multiLevelType w:val="multilevel"/>
    <w:tmpl w:val="8806B4AC"/>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3A66B7"/>
    <w:multiLevelType w:val="hybridMultilevel"/>
    <w:tmpl w:val="AB2E7DF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4E90CF0"/>
    <w:multiLevelType w:val="hybridMultilevel"/>
    <w:tmpl w:val="569E808A"/>
    <w:lvl w:ilvl="0" w:tplc="4B6CD6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7E50E8F"/>
    <w:multiLevelType w:val="hybridMultilevel"/>
    <w:tmpl w:val="54D02F1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9F239F2"/>
    <w:multiLevelType w:val="hybridMultilevel"/>
    <w:tmpl w:val="776864AA"/>
    <w:lvl w:ilvl="0" w:tplc="435EBD0E">
      <w:start w:val="1"/>
      <w:numFmt w:val="lowerRoman"/>
      <w:lvlText w:val="%1."/>
      <w:lvlJc w:val="left"/>
      <w:pPr>
        <w:ind w:left="482"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48148BA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272A040">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D36921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7A687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245B4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EA2C2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1624D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F2DBB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43E32B58"/>
    <w:multiLevelType w:val="multilevel"/>
    <w:tmpl w:val="EF0EA056"/>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782BB5"/>
    <w:multiLevelType w:val="hybridMultilevel"/>
    <w:tmpl w:val="F7AAD40A"/>
    <w:lvl w:ilvl="0" w:tplc="17D489A0">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38AA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ED4E2D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820FA3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4B5091E2">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021644B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BF228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4ECBB7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5E8C81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4A875026"/>
    <w:multiLevelType w:val="hybridMultilevel"/>
    <w:tmpl w:val="02C6D8A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C7E55EE"/>
    <w:multiLevelType w:val="hybridMultilevel"/>
    <w:tmpl w:val="A28A26E2"/>
    <w:lvl w:ilvl="0" w:tplc="4B6CD6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0E35398"/>
    <w:multiLevelType w:val="hybridMultilevel"/>
    <w:tmpl w:val="670E13D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41B64B7"/>
    <w:multiLevelType w:val="hybridMultilevel"/>
    <w:tmpl w:val="280A58F2"/>
    <w:lvl w:ilvl="0" w:tplc="BF4C4818">
      <w:start w:val="1"/>
      <w:numFmt w:val="lowerRoman"/>
      <w:lvlText w:val="%1."/>
      <w:lvlJc w:val="left"/>
      <w:pPr>
        <w:ind w:left="60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3014DAC0">
      <w:start w:val="1"/>
      <w:numFmt w:val="lowerLetter"/>
      <w:lvlText w:val="%2."/>
      <w:lvlJc w:val="left"/>
      <w:pPr>
        <w:ind w:left="1270" w:hanging="709"/>
      </w:pPr>
      <w:rPr>
        <w:rFonts w:hAnsi="Arial Unicode MS"/>
        <w:caps w:val="0"/>
        <w:smallCaps w:val="0"/>
        <w:strike w:val="0"/>
        <w:dstrike w:val="0"/>
        <w:outline w:val="0"/>
        <w:emboss w:val="0"/>
        <w:imprint w:val="0"/>
        <w:spacing w:val="0"/>
        <w:w w:val="100"/>
        <w:kern w:val="0"/>
        <w:position w:val="0"/>
        <w:highlight w:val="none"/>
        <w:vertAlign w:val="baseline"/>
      </w:rPr>
    </w:lvl>
    <w:lvl w:ilvl="2" w:tplc="B196579C">
      <w:start w:val="1"/>
      <w:numFmt w:val="lowerRoman"/>
      <w:lvlText w:val="%3."/>
      <w:lvlJc w:val="left"/>
      <w:pPr>
        <w:ind w:left="1990" w:hanging="651"/>
      </w:pPr>
      <w:rPr>
        <w:rFonts w:hAnsi="Arial Unicode MS"/>
        <w:caps w:val="0"/>
        <w:smallCaps w:val="0"/>
        <w:strike w:val="0"/>
        <w:dstrike w:val="0"/>
        <w:outline w:val="0"/>
        <w:emboss w:val="0"/>
        <w:imprint w:val="0"/>
        <w:spacing w:val="0"/>
        <w:w w:val="100"/>
        <w:kern w:val="0"/>
        <w:position w:val="0"/>
        <w:highlight w:val="none"/>
        <w:vertAlign w:val="baseline"/>
      </w:rPr>
    </w:lvl>
    <w:lvl w:ilvl="3" w:tplc="69C4DBB0">
      <w:start w:val="1"/>
      <w:numFmt w:val="decimal"/>
      <w:lvlText w:val="%4."/>
      <w:lvlJc w:val="left"/>
      <w:pPr>
        <w:ind w:left="2710" w:hanging="709"/>
      </w:pPr>
      <w:rPr>
        <w:rFonts w:hAnsi="Arial Unicode MS"/>
        <w:caps w:val="0"/>
        <w:smallCaps w:val="0"/>
        <w:strike w:val="0"/>
        <w:dstrike w:val="0"/>
        <w:outline w:val="0"/>
        <w:emboss w:val="0"/>
        <w:imprint w:val="0"/>
        <w:spacing w:val="0"/>
        <w:w w:val="100"/>
        <w:kern w:val="0"/>
        <w:position w:val="0"/>
        <w:highlight w:val="none"/>
        <w:vertAlign w:val="baseline"/>
      </w:rPr>
    </w:lvl>
    <w:lvl w:ilvl="4" w:tplc="871CBE5A">
      <w:start w:val="1"/>
      <w:numFmt w:val="lowerLetter"/>
      <w:lvlText w:val="%5."/>
      <w:lvlJc w:val="left"/>
      <w:pPr>
        <w:ind w:left="3430" w:hanging="709"/>
      </w:pPr>
      <w:rPr>
        <w:rFonts w:hAnsi="Arial Unicode MS"/>
        <w:caps w:val="0"/>
        <w:smallCaps w:val="0"/>
        <w:strike w:val="0"/>
        <w:dstrike w:val="0"/>
        <w:outline w:val="0"/>
        <w:emboss w:val="0"/>
        <w:imprint w:val="0"/>
        <w:spacing w:val="0"/>
        <w:w w:val="100"/>
        <w:kern w:val="0"/>
        <w:position w:val="0"/>
        <w:highlight w:val="none"/>
        <w:vertAlign w:val="baseline"/>
      </w:rPr>
    </w:lvl>
    <w:lvl w:ilvl="5" w:tplc="FC46C812">
      <w:start w:val="1"/>
      <w:numFmt w:val="lowerRoman"/>
      <w:lvlText w:val="%6."/>
      <w:lvlJc w:val="left"/>
      <w:pPr>
        <w:ind w:left="4150" w:hanging="651"/>
      </w:pPr>
      <w:rPr>
        <w:rFonts w:hAnsi="Arial Unicode MS"/>
        <w:caps w:val="0"/>
        <w:smallCaps w:val="0"/>
        <w:strike w:val="0"/>
        <w:dstrike w:val="0"/>
        <w:outline w:val="0"/>
        <w:emboss w:val="0"/>
        <w:imprint w:val="0"/>
        <w:spacing w:val="0"/>
        <w:w w:val="100"/>
        <w:kern w:val="0"/>
        <w:position w:val="0"/>
        <w:highlight w:val="none"/>
        <w:vertAlign w:val="baseline"/>
      </w:rPr>
    </w:lvl>
    <w:lvl w:ilvl="6" w:tplc="F020A46A">
      <w:start w:val="1"/>
      <w:numFmt w:val="decimal"/>
      <w:lvlText w:val="%7."/>
      <w:lvlJc w:val="left"/>
      <w:pPr>
        <w:ind w:left="4870" w:hanging="709"/>
      </w:pPr>
      <w:rPr>
        <w:rFonts w:hAnsi="Arial Unicode MS"/>
        <w:caps w:val="0"/>
        <w:smallCaps w:val="0"/>
        <w:strike w:val="0"/>
        <w:dstrike w:val="0"/>
        <w:outline w:val="0"/>
        <w:emboss w:val="0"/>
        <w:imprint w:val="0"/>
        <w:spacing w:val="0"/>
        <w:w w:val="100"/>
        <w:kern w:val="0"/>
        <w:position w:val="0"/>
        <w:highlight w:val="none"/>
        <w:vertAlign w:val="baseline"/>
      </w:rPr>
    </w:lvl>
    <w:lvl w:ilvl="7" w:tplc="DFDC8EE4">
      <w:start w:val="1"/>
      <w:numFmt w:val="lowerLetter"/>
      <w:lvlText w:val="%8."/>
      <w:lvlJc w:val="left"/>
      <w:pPr>
        <w:ind w:left="5590" w:hanging="709"/>
      </w:pPr>
      <w:rPr>
        <w:rFonts w:hAnsi="Arial Unicode MS"/>
        <w:caps w:val="0"/>
        <w:smallCaps w:val="0"/>
        <w:strike w:val="0"/>
        <w:dstrike w:val="0"/>
        <w:outline w:val="0"/>
        <w:emboss w:val="0"/>
        <w:imprint w:val="0"/>
        <w:spacing w:val="0"/>
        <w:w w:val="100"/>
        <w:kern w:val="0"/>
        <w:position w:val="0"/>
        <w:highlight w:val="none"/>
        <w:vertAlign w:val="baseline"/>
      </w:rPr>
    </w:lvl>
    <w:lvl w:ilvl="8" w:tplc="67D86842">
      <w:start w:val="1"/>
      <w:numFmt w:val="lowerRoman"/>
      <w:lvlText w:val="%9."/>
      <w:lvlJc w:val="left"/>
      <w:pPr>
        <w:ind w:left="631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54312A56"/>
    <w:multiLevelType w:val="hybridMultilevel"/>
    <w:tmpl w:val="BAFE162E"/>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7675CAA"/>
    <w:multiLevelType w:val="hybridMultilevel"/>
    <w:tmpl w:val="6F32473E"/>
    <w:lvl w:ilvl="0" w:tplc="97704B76">
      <w:start w:val="1"/>
      <w:numFmt w:val="lowerRoman"/>
      <w:lvlText w:val="%1."/>
      <w:lvlJc w:val="left"/>
      <w:pPr>
        <w:ind w:left="60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40849D16">
      <w:start w:val="1"/>
      <w:numFmt w:val="lowerLetter"/>
      <w:lvlText w:val="%2."/>
      <w:lvlJc w:val="left"/>
      <w:pPr>
        <w:ind w:left="13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78A620">
      <w:start w:val="1"/>
      <w:numFmt w:val="lowerRoman"/>
      <w:lvlText w:val="%3."/>
      <w:lvlJc w:val="left"/>
      <w:pPr>
        <w:ind w:left="204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D1E74A4">
      <w:start w:val="1"/>
      <w:numFmt w:val="decimal"/>
      <w:lvlText w:val="%4."/>
      <w:lvlJc w:val="left"/>
      <w:pPr>
        <w:ind w:left="27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AEA1C16">
      <w:start w:val="1"/>
      <w:numFmt w:val="lowerLetter"/>
      <w:lvlText w:val="%5."/>
      <w:lvlJc w:val="left"/>
      <w:pPr>
        <w:ind w:left="34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7C0A718">
      <w:start w:val="1"/>
      <w:numFmt w:val="lowerRoman"/>
      <w:lvlText w:val="%6."/>
      <w:lvlJc w:val="left"/>
      <w:pPr>
        <w:ind w:left="420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58A5A88">
      <w:start w:val="1"/>
      <w:numFmt w:val="decimal"/>
      <w:lvlText w:val="%7."/>
      <w:lvlJc w:val="left"/>
      <w:pPr>
        <w:ind w:left="49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EF86720">
      <w:start w:val="1"/>
      <w:numFmt w:val="lowerLetter"/>
      <w:lvlText w:val="%8."/>
      <w:lvlJc w:val="left"/>
      <w:pPr>
        <w:ind w:left="56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1C1128">
      <w:start w:val="1"/>
      <w:numFmt w:val="lowerRoman"/>
      <w:lvlText w:val="%9."/>
      <w:lvlJc w:val="left"/>
      <w:pPr>
        <w:ind w:left="636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5803438C"/>
    <w:multiLevelType w:val="hybridMultilevel"/>
    <w:tmpl w:val="7EA6189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8CA7D44"/>
    <w:multiLevelType w:val="hybridMultilevel"/>
    <w:tmpl w:val="228828F0"/>
    <w:lvl w:ilvl="0" w:tplc="4B6CD6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9FD754E"/>
    <w:multiLevelType w:val="multilevel"/>
    <w:tmpl w:val="19AE712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A262B71"/>
    <w:multiLevelType w:val="hybridMultilevel"/>
    <w:tmpl w:val="640E002C"/>
    <w:lvl w:ilvl="0" w:tplc="1C090003">
      <w:start w:val="1"/>
      <w:numFmt w:val="bullet"/>
      <w:lvlText w:val="o"/>
      <w:lvlJc w:val="left"/>
      <w:pPr>
        <w:ind w:left="720" w:hanging="360"/>
      </w:pPr>
      <w:rPr>
        <w:rFonts w:ascii="Courier New" w:hAnsi="Courier New" w:cs="Courier New" w:hint="default"/>
      </w:rPr>
    </w:lvl>
    <w:lvl w:ilvl="1" w:tplc="FE68A026">
      <w:numFmt w:val="bullet"/>
      <w:lvlText w:val="–"/>
      <w:lvlJc w:val="left"/>
      <w:pPr>
        <w:ind w:left="1440" w:hanging="360"/>
      </w:pPr>
      <w:rPr>
        <w:rFonts w:ascii="TimesNewRoman" w:eastAsiaTheme="minorHAnsi" w:hAnsi="TimesNewRoman" w:cs="TimesNewRoman"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5CE7605E"/>
    <w:multiLevelType w:val="hybridMultilevel"/>
    <w:tmpl w:val="8E5CDE5A"/>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F5040C3"/>
    <w:multiLevelType w:val="multilevel"/>
    <w:tmpl w:val="90FE07C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F5C061A"/>
    <w:multiLevelType w:val="hybridMultilevel"/>
    <w:tmpl w:val="9978115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00615D9"/>
    <w:multiLevelType w:val="hybridMultilevel"/>
    <w:tmpl w:val="D88286E0"/>
    <w:lvl w:ilvl="0" w:tplc="CE448D30">
      <w:start w:val="1"/>
      <w:numFmt w:val="bullet"/>
      <w:lvlText w:val="·"/>
      <w:lvlJc w:val="left"/>
      <w:pPr>
        <w:ind w:left="317" w:hanging="31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31C2A08">
      <w:start w:val="1"/>
      <w:numFmt w:val="bullet"/>
      <w:lvlText w:val="o"/>
      <w:lvlJc w:val="left"/>
      <w:pPr>
        <w:ind w:left="1037"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72D45A">
      <w:start w:val="1"/>
      <w:numFmt w:val="bullet"/>
      <w:lvlText w:val="▪"/>
      <w:lvlJc w:val="left"/>
      <w:pPr>
        <w:ind w:left="1757"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3C5DDE">
      <w:start w:val="1"/>
      <w:numFmt w:val="bullet"/>
      <w:lvlText w:val="·"/>
      <w:lvlJc w:val="left"/>
      <w:pPr>
        <w:ind w:left="2477" w:hanging="31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246528">
      <w:start w:val="1"/>
      <w:numFmt w:val="bullet"/>
      <w:lvlText w:val="o"/>
      <w:lvlJc w:val="left"/>
      <w:pPr>
        <w:ind w:left="3197"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5E66D2">
      <w:start w:val="1"/>
      <w:numFmt w:val="bullet"/>
      <w:lvlText w:val="▪"/>
      <w:lvlJc w:val="left"/>
      <w:pPr>
        <w:ind w:left="3917"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0C90B6">
      <w:start w:val="1"/>
      <w:numFmt w:val="bullet"/>
      <w:lvlText w:val="·"/>
      <w:lvlJc w:val="left"/>
      <w:pPr>
        <w:ind w:left="4637" w:hanging="31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4C6370">
      <w:start w:val="1"/>
      <w:numFmt w:val="bullet"/>
      <w:lvlText w:val="o"/>
      <w:lvlJc w:val="left"/>
      <w:pPr>
        <w:ind w:left="5357"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040927C">
      <w:start w:val="1"/>
      <w:numFmt w:val="bullet"/>
      <w:lvlText w:val="▪"/>
      <w:lvlJc w:val="left"/>
      <w:pPr>
        <w:ind w:left="6077" w:hanging="3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60A619D0"/>
    <w:multiLevelType w:val="hybridMultilevel"/>
    <w:tmpl w:val="EE62E664"/>
    <w:lvl w:ilvl="0" w:tplc="30E637B4">
      <w:start w:val="1"/>
      <w:numFmt w:val="lowerRoman"/>
      <w:lvlText w:val="%1."/>
      <w:lvlJc w:val="left"/>
      <w:pPr>
        <w:ind w:left="720" w:hanging="482"/>
      </w:pPr>
      <w:rPr>
        <w:rFonts w:hAnsi="Arial Unicode MS"/>
        <w:caps w:val="0"/>
        <w:smallCaps w:val="0"/>
        <w:strike w:val="0"/>
        <w:dstrike w:val="0"/>
        <w:outline w:val="0"/>
        <w:emboss w:val="0"/>
        <w:imprint w:val="0"/>
        <w:spacing w:val="0"/>
        <w:w w:val="100"/>
        <w:kern w:val="0"/>
        <w:position w:val="0"/>
        <w:highlight w:val="none"/>
        <w:vertAlign w:val="baseline"/>
      </w:rPr>
    </w:lvl>
    <w:lvl w:ilvl="1" w:tplc="586A3F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B2B3D8">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E000EF4C">
      <w:start w:val="1"/>
      <w:numFmt w:val="decimal"/>
      <w:lvlText w:val="%4."/>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21E859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1457B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3E825C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FE5C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C6CC43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60D816A9"/>
    <w:multiLevelType w:val="hybridMultilevel"/>
    <w:tmpl w:val="4EFA5B5E"/>
    <w:lvl w:ilvl="0" w:tplc="4B6CD6CC">
      <w:start w:val="1"/>
      <w:numFmt w:val="bullet"/>
      <w:lvlText w:val="·"/>
      <w:lvlJc w:val="left"/>
      <w:pPr>
        <w:ind w:left="419"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D402C4">
      <w:start w:val="1"/>
      <w:numFmt w:val="bullet"/>
      <w:lvlText w:val="o"/>
      <w:lvlJc w:val="left"/>
      <w:pPr>
        <w:ind w:left="986" w:hanging="56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72AC4CA">
      <w:start w:val="1"/>
      <w:numFmt w:val="bullet"/>
      <w:lvlText w:val="▪"/>
      <w:lvlJc w:val="left"/>
      <w:pPr>
        <w:ind w:left="1706" w:hanging="56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3E2197C">
      <w:start w:val="1"/>
      <w:numFmt w:val="bullet"/>
      <w:lvlText w:val="•"/>
      <w:lvlJc w:val="left"/>
      <w:pPr>
        <w:ind w:left="2426" w:hanging="56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09A41FAE">
      <w:start w:val="1"/>
      <w:numFmt w:val="bullet"/>
      <w:lvlText w:val="o"/>
      <w:lvlJc w:val="left"/>
      <w:pPr>
        <w:ind w:left="3146" w:hanging="56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9E634DC">
      <w:start w:val="1"/>
      <w:numFmt w:val="bullet"/>
      <w:lvlText w:val="▪"/>
      <w:lvlJc w:val="left"/>
      <w:pPr>
        <w:ind w:left="3866" w:hanging="56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500BC64">
      <w:start w:val="1"/>
      <w:numFmt w:val="bullet"/>
      <w:lvlText w:val="•"/>
      <w:lvlJc w:val="left"/>
      <w:pPr>
        <w:ind w:left="4586" w:hanging="56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9AE4286">
      <w:start w:val="1"/>
      <w:numFmt w:val="bullet"/>
      <w:lvlText w:val="o"/>
      <w:lvlJc w:val="left"/>
      <w:pPr>
        <w:ind w:left="5306" w:hanging="56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51877EC">
      <w:start w:val="1"/>
      <w:numFmt w:val="bullet"/>
      <w:lvlText w:val="▪"/>
      <w:lvlJc w:val="left"/>
      <w:pPr>
        <w:ind w:left="6026" w:hanging="567"/>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651224CF"/>
    <w:multiLevelType w:val="hybridMultilevel"/>
    <w:tmpl w:val="A8229CE4"/>
    <w:lvl w:ilvl="0" w:tplc="4B6CD6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6F293B3B"/>
    <w:multiLevelType w:val="hybridMultilevel"/>
    <w:tmpl w:val="FC8C09E6"/>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6FF7173A"/>
    <w:multiLevelType w:val="multilevel"/>
    <w:tmpl w:val="DDDA82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72916411"/>
    <w:multiLevelType w:val="hybridMultilevel"/>
    <w:tmpl w:val="7422970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2AA4454"/>
    <w:multiLevelType w:val="hybridMultilevel"/>
    <w:tmpl w:val="0308A1F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4121BD5"/>
    <w:multiLevelType w:val="hybridMultilevel"/>
    <w:tmpl w:val="EC46FDB8"/>
    <w:lvl w:ilvl="0" w:tplc="4B6CD6C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nsid w:val="7E2E090F"/>
    <w:multiLevelType w:val="hybridMultilevel"/>
    <w:tmpl w:val="61880588"/>
    <w:lvl w:ilvl="0" w:tplc="842E47F2">
      <w:start w:val="1"/>
      <w:numFmt w:val="lowerRoman"/>
      <w:lvlText w:val="%1."/>
      <w:lvlJc w:val="left"/>
      <w:pPr>
        <w:ind w:left="720" w:hanging="475"/>
      </w:pPr>
      <w:rPr>
        <w:rFonts w:hAnsi="Arial Unicode MS"/>
        <w:caps w:val="0"/>
        <w:smallCaps w:val="0"/>
        <w:strike w:val="0"/>
        <w:dstrike w:val="0"/>
        <w:outline w:val="0"/>
        <w:emboss w:val="0"/>
        <w:imprint w:val="0"/>
        <w:spacing w:val="0"/>
        <w:w w:val="100"/>
        <w:kern w:val="0"/>
        <w:position w:val="0"/>
        <w:highlight w:val="none"/>
        <w:vertAlign w:val="baseline"/>
      </w:rPr>
    </w:lvl>
    <w:lvl w:ilvl="1" w:tplc="600896F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C6842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C18C7C0">
      <w:start w:val="1"/>
      <w:numFmt w:val="decimal"/>
      <w:lvlText w:val="%4."/>
      <w:lvlJc w:val="left"/>
      <w:pPr>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214229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F632D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E88A6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5C21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72475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2"/>
  </w:num>
  <w:num w:numId="2">
    <w:abstractNumId w:val="2"/>
  </w:num>
  <w:num w:numId="3">
    <w:abstractNumId w:val="33"/>
  </w:num>
  <w:num w:numId="4">
    <w:abstractNumId w:val="17"/>
  </w:num>
  <w:num w:numId="5">
    <w:abstractNumId w:val="22"/>
  </w:num>
  <w:num w:numId="6">
    <w:abstractNumId w:val="5"/>
  </w:num>
  <w:num w:numId="7">
    <w:abstractNumId w:val="34"/>
  </w:num>
  <w:num w:numId="8">
    <w:abstractNumId w:val="18"/>
  </w:num>
  <w:num w:numId="9">
    <w:abstractNumId w:val="24"/>
  </w:num>
  <w:num w:numId="10">
    <w:abstractNumId w:val="41"/>
  </w:num>
  <w:num w:numId="11">
    <w:abstractNumId w:val="36"/>
  </w:num>
  <w:num w:numId="12">
    <w:abstractNumId w:val="10"/>
  </w:num>
  <w:num w:numId="13">
    <w:abstractNumId w:val="30"/>
  </w:num>
  <w:num w:numId="14">
    <w:abstractNumId w:val="0"/>
  </w:num>
  <w:num w:numId="15">
    <w:abstractNumId w:val="16"/>
  </w:num>
  <w:num w:numId="16">
    <w:abstractNumId w:val="35"/>
  </w:num>
  <w:num w:numId="17">
    <w:abstractNumId w:val="11"/>
  </w:num>
  <w:num w:numId="18">
    <w:abstractNumId w:val="32"/>
  </w:num>
  <w:num w:numId="19">
    <w:abstractNumId w:val="8"/>
  </w:num>
  <w:num w:numId="20">
    <w:abstractNumId w:val="43"/>
  </w:num>
  <w:num w:numId="21">
    <w:abstractNumId w:val="26"/>
  </w:num>
  <w:num w:numId="22">
    <w:abstractNumId w:val="7"/>
  </w:num>
  <w:num w:numId="23">
    <w:abstractNumId w:val="23"/>
  </w:num>
  <w:num w:numId="24">
    <w:abstractNumId w:val="28"/>
  </w:num>
  <w:num w:numId="25">
    <w:abstractNumId w:val="1"/>
  </w:num>
  <w:num w:numId="26">
    <w:abstractNumId w:val="20"/>
  </w:num>
  <w:num w:numId="27">
    <w:abstractNumId w:val="44"/>
  </w:num>
  <w:num w:numId="28">
    <w:abstractNumId w:val="39"/>
  </w:num>
  <w:num w:numId="29">
    <w:abstractNumId w:val="4"/>
  </w:num>
  <w:num w:numId="30">
    <w:abstractNumId w:val="15"/>
  </w:num>
  <w:num w:numId="31">
    <w:abstractNumId w:val="9"/>
  </w:num>
  <w:num w:numId="32">
    <w:abstractNumId w:val="12"/>
  </w:num>
  <w:num w:numId="33">
    <w:abstractNumId w:val="38"/>
  </w:num>
  <w:num w:numId="34">
    <w:abstractNumId w:val="46"/>
  </w:num>
  <w:num w:numId="35">
    <w:abstractNumId w:val="38"/>
    <w:lvlOverride w:ilvl="0">
      <w:startOverride w:val="3"/>
    </w:lvlOverride>
  </w:num>
  <w:num w:numId="36">
    <w:abstractNumId w:val="46"/>
    <w:lvlOverride w:ilvl="1">
      <w:startOverride w:val="5"/>
    </w:lvlOverride>
  </w:num>
  <w:num w:numId="37">
    <w:abstractNumId w:val="14"/>
  </w:num>
  <w:num w:numId="38">
    <w:abstractNumId w:val="37"/>
  </w:num>
  <w:num w:numId="39">
    <w:abstractNumId w:val="3"/>
  </w:num>
  <w:num w:numId="40">
    <w:abstractNumId w:val="19"/>
  </w:num>
  <w:num w:numId="41">
    <w:abstractNumId w:val="13"/>
  </w:num>
  <w:num w:numId="42">
    <w:abstractNumId w:val="13"/>
    <w:lvlOverride w:ilvl="0">
      <w:lvl w:ilvl="0" w:tplc="4D76F678">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E2E184A">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1F6C542">
        <w:start w:val="1"/>
        <w:numFmt w:val="lowerRoman"/>
        <w:lvlText w:val="%3."/>
        <w:lvlJc w:val="left"/>
        <w:pPr>
          <w:ind w:left="144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B049AC6">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E1AF70C">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51AE1FA">
        <w:start w:val="1"/>
        <w:numFmt w:val="lowerRoman"/>
        <w:lvlText w:val="%6."/>
        <w:lvlJc w:val="left"/>
        <w:pPr>
          <w:ind w:left="3600" w:hanging="6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00BE62">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A206C12">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B26DA2E">
        <w:start w:val="1"/>
        <w:numFmt w:val="lowerRoman"/>
        <w:lvlText w:val="%9."/>
        <w:lvlJc w:val="left"/>
        <w:pPr>
          <w:ind w:left="5760" w:hanging="66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25"/>
  </w:num>
  <w:num w:numId="44">
    <w:abstractNumId w:val="27"/>
  </w:num>
  <w:num w:numId="45">
    <w:abstractNumId w:val="27"/>
    <w:lvlOverride w:ilvl="0">
      <w:lvl w:ilvl="0" w:tplc="BF4C4818">
        <w:start w:val="1"/>
        <w:numFmt w:val="lowerRoman"/>
        <w:lvlText w:val="%1."/>
        <w:lvlJc w:val="left"/>
        <w:pPr>
          <w:ind w:left="600"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014DAC0">
        <w:start w:val="1"/>
        <w:numFmt w:val="lowerLetter"/>
        <w:lvlText w:val="%2."/>
        <w:lvlJc w:val="left"/>
        <w:pPr>
          <w:tabs>
            <w:tab w:val="left" w:pos="1695"/>
          </w:tabs>
          <w:ind w:left="1270"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196579C">
        <w:start w:val="1"/>
        <w:numFmt w:val="lowerRoman"/>
        <w:lvlText w:val="%3."/>
        <w:lvlJc w:val="left"/>
        <w:pPr>
          <w:ind w:left="1695" w:hanging="3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9C4DBB0">
        <w:start w:val="1"/>
        <w:numFmt w:val="decimal"/>
        <w:lvlText w:val="%4."/>
        <w:lvlJc w:val="left"/>
        <w:pPr>
          <w:tabs>
            <w:tab w:val="left" w:pos="1695"/>
          </w:tabs>
          <w:ind w:left="2710"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71CBE5A">
        <w:start w:val="1"/>
        <w:numFmt w:val="lowerLetter"/>
        <w:lvlText w:val="%5."/>
        <w:lvlJc w:val="left"/>
        <w:pPr>
          <w:tabs>
            <w:tab w:val="left" w:pos="1695"/>
          </w:tabs>
          <w:ind w:left="3430"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C46C812">
        <w:start w:val="1"/>
        <w:numFmt w:val="lowerRoman"/>
        <w:lvlText w:val="%6."/>
        <w:lvlJc w:val="left"/>
        <w:pPr>
          <w:tabs>
            <w:tab w:val="left" w:pos="1695"/>
          </w:tabs>
          <w:ind w:left="4150" w:hanging="6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020A46A">
        <w:start w:val="1"/>
        <w:numFmt w:val="decimal"/>
        <w:lvlText w:val="%7."/>
        <w:lvlJc w:val="left"/>
        <w:pPr>
          <w:tabs>
            <w:tab w:val="left" w:pos="1695"/>
          </w:tabs>
          <w:ind w:left="4870"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FDC8EE4">
        <w:start w:val="1"/>
        <w:numFmt w:val="lowerLetter"/>
        <w:lvlText w:val="%8."/>
        <w:lvlJc w:val="left"/>
        <w:pPr>
          <w:tabs>
            <w:tab w:val="left" w:pos="1695"/>
          </w:tabs>
          <w:ind w:left="5590"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7D86842">
        <w:start w:val="1"/>
        <w:numFmt w:val="lowerRoman"/>
        <w:lvlText w:val="%9."/>
        <w:lvlJc w:val="left"/>
        <w:pPr>
          <w:tabs>
            <w:tab w:val="left" w:pos="1695"/>
          </w:tabs>
          <w:ind w:left="6310" w:hanging="6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6">
    <w:abstractNumId w:val="31"/>
  </w:num>
  <w:num w:numId="47">
    <w:abstractNumId w:val="21"/>
  </w:num>
  <w:num w:numId="48">
    <w:abstractNumId w:val="45"/>
  </w:num>
  <w:num w:numId="49">
    <w:abstractNumId w:val="6"/>
  </w:num>
  <w:num w:numId="50">
    <w:abstractNumId w:val="29"/>
  </w:num>
  <w:num w:numId="51">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AC"/>
    <w:rsid w:val="00000F41"/>
    <w:rsid w:val="00002322"/>
    <w:rsid w:val="00003493"/>
    <w:rsid w:val="00003FA4"/>
    <w:rsid w:val="000041D8"/>
    <w:rsid w:val="0000475C"/>
    <w:rsid w:val="00005F7F"/>
    <w:rsid w:val="00010FFF"/>
    <w:rsid w:val="00016E6A"/>
    <w:rsid w:val="000230EA"/>
    <w:rsid w:val="000232A6"/>
    <w:rsid w:val="00025159"/>
    <w:rsid w:val="00030A92"/>
    <w:rsid w:val="00031D90"/>
    <w:rsid w:val="00034A53"/>
    <w:rsid w:val="0005120D"/>
    <w:rsid w:val="00057EED"/>
    <w:rsid w:val="00061E67"/>
    <w:rsid w:val="00067CC4"/>
    <w:rsid w:val="00067D51"/>
    <w:rsid w:val="00071C85"/>
    <w:rsid w:val="0007321B"/>
    <w:rsid w:val="000733AE"/>
    <w:rsid w:val="00074D8A"/>
    <w:rsid w:val="0007640B"/>
    <w:rsid w:val="00077139"/>
    <w:rsid w:val="00085131"/>
    <w:rsid w:val="00085D1B"/>
    <w:rsid w:val="00092EA2"/>
    <w:rsid w:val="0009579D"/>
    <w:rsid w:val="0009750E"/>
    <w:rsid w:val="000A2D93"/>
    <w:rsid w:val="000A4937"/>
    <w:rsid w:val="000A6D0F"/>
    <w:rsid w:val="000B0E1D"/>
    <w:rsid w:val="000B1C4C"/>
    <w:rsid w:val="000C0834"/>
    <w:rsid w:val="000C551C"/>
    <w:rsid w:val="000E469F"/>
    <w:rsid w:val="000E7033"/>
    <w:rsid w:val="000E7772"/>
    <w:rsid w:val="000F0ABF"/>
    <w:rsid w:val="000F2875"/>
    <w:rsid w:val="000F4885"/>
    <w:rsid w:val="000F6538"/>
    <w:rsid w:val="00102E9B"/>
    <w:rsid w:val="00104179"/>
    <w:rsid w:val="00111231"/>
    <w:rsid w:val="00117173"/>
    <w:rsid w:val="00122FB8"/>
    <w:rsid w:val="00124A3F"/>
    <w:rsid w:val="00126268"/>
    <w:rsid w:val="001342A3"/>
    <w:rsid w:val="00134C2E"/>
    <w:rsid w:val="00142949"/>
    <w:rsid w:val="00142954"/>
    <w:rsid w:val="00145F25"/>
    <w:rsid w:val="00146D2C"/>
    <w:rsid w:val="00165AD7"/>
    <w:rsid w:val="00167206"/>
    <w:rsid w:val="001726DE"/>
    <w:rsid w:val="001767D4"/>
    <w:rsid w:val="00177BFE"/>
    <w:rsid w:val="001810C2"/>
    <w:rsid w:val="00184A19"/>
    <w:rsid w:val="00184B47"/>
    <w:rsid w:val="00185E19"/>
    <w:rsid w:val="00187990"/>
    <w:rsid w:val="0019067F"/>
    <w:rsid w:val="00193BE0"/>
    <w:rsid w:val="001953C5"/>
    <w:rsid w:val="001A1629"/>
    <w:rsid w:val="001A36E9"/>
    <w:rsid w:val="001B3F5A"/>
    <w:rsid w:val="001B40D3"/>
    <w:rsid w:val="001B5724"/>
    <w:rsid w:val="001B58B9"/>
    <w:rsid w:val="001C1615"/>
    <w:rsid w:val="001C3B33"/>
    <w:rsid w:val="001C453E"/>
    <w:rsid w:val="001C48F2"/>
    <w:rsid w:val="001C6AA7"/>
    <w:rsid w:val="001D0508"/>
    <w:rsid w:val="001D6B82"/>
    <w:rsid w:val="001E21F9"/>
    <w:rsid w:val="001E5C24"/>
    <w:rsid w:val="001E7F46"/>
    <w:rsid w:val="002011D4"/>
    <w:rsid w:val="00203B22"/>
    <w:rsid w:val="002076A1"/>
    <w:rsid w:val="0021455B"/>
    <w:rsid w:val="00216FDF"/>
    <w:rsid w:val="00220A69"/>
    <w:rsid w:val="00221CBA"/>
    <w:rsid w:val="00222DB3"/>
    <w:rsid w:val="0022372B"/>
    <w:rsid w:val="002243A7"/>
    <w:rsid w:val="00230C47"/>
    <w:rsid w:val="00231F2F"/>
    <w:rsid w:val="00234D13"/>
    <w:rsid w:val="0025449B"/>
    <w:rsid w:val="0026153E"/>
    <w:rsid w:val="002624D5"/>
    <w:rsid w:val="0026566F"/>
    <w:rsid w:val="002747B6"/>
    <w:rsid w:val="00277991"/>
    <w:rsid w:val="00277CB3"/>
    <w:rsid w:val="002950A8"/>
    <w:rsid w:val="002A05E7"/>
    <w:rsid w:val="002A2EAD"/>
    <w:rsid w:val="002A4A45"/>
    <w:rsid w:val="002D4252"/>
    <w:rsid w:val="002D7520"/>
    <w:rsid w:val="002E3B2E"/>
    <w:rsid w:val="002F06AD"/>
    <w:rsid w:val="002F09E0"/>
    <w:rsid w:val="002F1D80"/>
    <w:rsid w:val="0030170C"/>
    <w:rsid w:val="00301BA8"/>
    <w:rsid w:val="00314504"/>
    <w:rsid w:val="00315BDB"/>
    <w:rsid w:val="00323EFA"/>
    <w:rsid w:val="00325473"/>
    <w:rsid w:val="00330880"/>
    <w:rsid w:val="00331C0A"/>
    <w:rsid w:val="0033228C"/>
    <w:rsid w:val="00334694"/>
    <w:rsid w:val="003352B5"/>
    <w:rsid w:val="003373D5"/>
    <w:rsid w:val="003400B7"/>
    <w:rsid w:val="00340E6B"/>
    <w:rsid w:val="00341901"/>
    <w:rsid w:val="00341B69"/>
    <w:rsid w:val="0034439E"/>
    <w:rsid w:val="0035379D"/>
    <w:rsid w:val="00355D40"/>
    <w:rsid w:val="00356CCC"/>
    <w:rsid w:val="0036351B"/>
    <w:rsid w:val="00376020"/>
    <w:rsid w:val="0038026B"/>
    <w:rsid w:val="0038421A"/>
    <w:rsid w:val="00390FD3"/>
    <w:rsid w:val="0039580B"/>
    <w:rsid w:val="00397997"/>
    <w:rsid w:val="003A4ACB"/>
    <w:rsid w:val="003A5AC3"/>
    <w:rsid w:val="003B0D1B"/>
    <w:rsid w:val="003B2963"/>
    <w:rsid w:val="003B52F4"/>
    <w:rsid w:val="003B714B"/>
    <w:rsid w:val="003B7560"/>
    <w:rsid w:val="003B7CAD"/>
    <w:rsid w:val="003C368D"/>
    <w:rsid w:val="003C6015"/>
    <w:rsid w:val="003C6BF6"/>
    <w:rsid w:val="003C6C61"/>
    <w:rsid w:val="003D48D0"/>
    <w:rsid w:val="003D506B"/>
    <w:rsid w:val="003D5315"/>
    <w:rsid w:val="003D7708"/>
    <w:rsid w:val="003E1A37"/>
    <w:rsid w:val="003E7341"/>
    <w:rsid w:val="003F2130"/>
    <w:rsid w:val="00400BAA"/>
    <w:rsid w:val="0040136E"/>
    <w:rsid w:val="00410241"/>
    <w:rsid w:val="004156A9"/>
    <w:rsid w:val="00416A86"/>
    <w:rsid w:val="00421009"/>
    <w:rsid w:val="00425C46"/>
    <w:rsid w:val="0043218B"/>
    <w:rsid w:val="004322C3"/>
    <w:rsid w:val="00432301"/>
    <w:rsid w:val="00435334"/>
    <w:rsid w:val="0045284A"/>
    <w:rsid w:val="004543E0"/>
    <w:rsid w:val="00456B04"/>
    <w:rsid w:val="00457C6B"/>
    <w:rsid w:val="00460CE9"/>
    <w:rsid w:val="00464057"/>
    <w:rsid w:val="0046713C"/>
    <w:rsid w:val="00470093"/>
    <w:rsid w:val="00470237"/>
    <w:rsid w:val="00474EF2"/>
    <w:rsid w:val="004766BE"/>
    <w:rsid w:val="00477F05"/>
    <w:rsid w:val="00480478"/>
    <w:rsid w:val="00480914"/>
    <w:rsid w:val="00491BD6"/>
    <w:rsid w:val="00494EEE"/>
    <w:rsid w:val="00495278"/>
    <w:rsid w:val="00495A3C"/>
    <w:rsid w:val="004A5085"/>
    <w:rsid w:val="004A58A0"/>
    <w:rsid w:val="004A5D19"/>
    <w:rsid w:val="004A5E3A"/>
    <w:rsid w:val="004A6707"/>
    <w:rsid w:val="004B3BEC"/>
    <w:rsid w:val="004B466A"/>
    <w:rsid w:val="004C557D"/>
    <w:rsid w:val="004C661B"/>
    <w:rsid w:val="004D18EA"/>
    <w:rsid w:val="004D5D2E"/>
    <w:rsid w:val="004D71B6"/>
    <w:rsid w:val="004E2B88"/>
    <w:rsid w:val="004E5A44"/>
    <w:rsid w:val="004E5E7C"/>
    <w:rsid w:val="004E6253"/>
    <w:rsid w:val="004E71A0"/>
    <w:rsid w:val="0050124B"/>
    <w:rsid w:val="00511EAA"/>
    <w:rsid w:val="00533155"/>
    <w:rsid w:val="005332A5"/>
    <w:rsid w:val="005362A4"/>
    <w:rsid w:val="005436BA"/>
    <w:rsid w:val="005504AE"/>
    <w:rsid w:val="00551196"/>
    <w:rsid w:val="005567D2"/>
    <w:rsid w:val="00560172"/>
    <w:rsid w:val="005616D6"/>
    <w:rsid w:val="00562CE5"/>
    <w:rsid w:val="0056469D"/>
    <w:rsid w:val="0057116E"/>
    <w:rsid w:val="00573DB2"/>
    <w:rsid w:val="00580C95"/>
    <w:rsid w:val="00581A80"/>
    <w:rsid w:val="005820B1"/>
    <w:rsid w:val="00582802"/>
    <w:rsid w:val="005843DA"/>
    <w:rsid w:val="00585752"/>
    <w:rsid w:val="00585CB3"/>
    <w:rsid w:val="005955F3"/>
    <w:rsid w:val="005A130E"/>
    <w:rsid w:val="005A4434"/>
    <w:rsid w:val="005A59EA"/>
    <w:rsid w:val="005A60C1"/>
    <w:rsid w:val="005B3496"/>
    <w:rsid w:val="005B46E3"/>
    <w:rsid w:val="005C1249"/>
    <w:rsid w:val="005C3AAA"/>
    <w:rsid w:val="005C40CF"/>
    <w:rsid w:val="005C51D6"/>
    <w:rsid w:val="005C5535"/>
    <w:rsid w:val="005D0380"/>
    <w:rsid w:val="005D04A0"/>
    <w:rsid w:val="005D11E8"/>
    <w:rsid w:val="005D3C1E"/>
    <w:rsid w:val="005D4591"/>
    <w:rsid w:val="005E1AF7"/>
    <w:rsid w:val="005E1F90"/>
    <w:rsid w:val="005E2EFF"/>
    <w:rsid w:val="005E698F"/>
    <w:rsid w:val="005E7ADC"/>
    <w:rsid w:val="005F57F1"/>
    <w:rsid w:val="005F5953"/>
    <w:rsid w:val="005F5EF0"/>
    <w:rsid w:val="005F5F27"/>
    <w:rsid w:val="00600150"/>
    <w:rsid w:val="00601B54"/>
    <w:rsid w:val="006041C0"/>
    <w:rsid w:val="00604B4E"/>
    <w:rsid w:val="0060527F"/>
    <w:rsid w:val="00605D74"/>
    <w:rsid w:val="006061A5"/>
    <w:rsid w:val="00613308"/>
    <w:rsid w:val="0061661F"/>
    <w:rsid w:val="00617226"/>
    <w:rsid w:val="0063514C"/>
    <w:rsid w:val="00636022"/>
    <w:rsid w:val="006410CE"/>
    <w:rsid w:val="00655ABB"/>
    <w:rsid w:val="00661671"/>
    <w:rsid w:val="006627C7"/>
    <w:rsid w:val="00663C2F"/>
    <w:rsid w:val="00671954"/>
    <w:rsid w:val="006755E6"/>
    <w:rsid w:val="006839D7"/>
    <w:rsid w:val="006921C7"/>
    <w:rsid w:val="0069593C"/>
    <w:rsid w:val="0069678B"/>
    <w:rsid w:val="006A41AF"/>
    <w:rsid w:val="006B2564"/>
    <w:rsid w:val="006B28BA"/>
    <w:rsid w:val="006B6316"/>
    <w:rsid w:val="006B7EEF"/>
    <w:rsid w:val="006C0899"/>
    <w:rsid w:val="006C16B6"/>
    <w:rsid w:val="006C6718"/>
    <w:rsid w:val="006C7594"/>
    <w:rsid w:val="006D1D17"/>
    <w:rsid w:val="006D4756"/>
    <w:rsid w:val="007123AE"/>
    <w:rsid w:val="00712812"/>
    <w:rsid w:val="00713595"/>
    <w:rsid w:val="00713CAD"/>
    <w:rsid w:val="00715722"/>
    <w:rsid w:val="00715AB3"/>
    <w:rsid w:val="00731EBD"/>
    <w:rsid w:val="00732AEA"/>
    <w:rsid w:val="0073337E"/>
    <w:rsid w:val="0073736D"/>
    <w:rsid w:val="00741B1D"/>
    <w:rsid w:val="00744302"/>
    <w:rsid w:val="0074467B"/>
    <w:rsid w:val="0074538B"/>
    <w:rsid w:val="00745E62"/>
    <w:rsid w:val="007474E7"/>
    <w:rsid w:val="00757A2D"/>
    <w:rsid w:val="00760152"/>
    <w:rsid w:val="00762AF2"/>
    <w:rsid w:val="0076670C"/>
    <w:rsid w:val="007735C6"/>
    <w:rsid w:val="00774FC9"/>
    <w:rsid w:val="0077580C"/>
    <w:rsid w:val="00775CD6"/>
    <w:rsid w:val="007855BE"/>
    <w:rsid w:val="007904AA"/>
    <w:rsid w:val="0079276F"/>
    <w:rsid w:val="00793BF7"/>
    <w:rsid w:val="00796110"/>
    <w:rsid w:val="007A35F3"/>
    <w:rsid w:val="007A3BA2"/>
    <w:rsid w:val="007B0A5B"/>
    <w:rsid w:val="007B1925"/>
    <w:rsid w:val="007B2395"/>
    <w:rsid w:val="007B6926"/>
    <w:rsid w:val="007B6ADC"/>
    <w:rsid w:val="007B7683"/>
    <w:rsid w:val="007C22FB"/>
    <w:rsid w:val="007C3193"/>
    <w:rsid w:val="007C631C"/>
    <w:rsid w:val="007C71B8"/>
    <w:rsid w:val="007E3BE9"/>
    <w:rsid w:val="007F6C83"/>
    <w:rsid w:val="008027D4"/>
    <w:rsid w:val="008041C5"/>
    <w:rsid w:val="00804914"/>
    <w:rsid w:val="00807BFE"/>
    <w:rsid w:val="00810321"/>
    <w:rsid w:val="0081584D"/>
    <w:rsid w:val="0081729B"/>
    <w:rsid w:val="00820A22"/>
    <w:rsid w:val="00823DFB"/>
    <w:rsid w:val="00824440"/>
    <w:rsid w:val="008262D9"/>
    <w:rsid w:val="00831608"/>
    <w:rsid w:val="00831D76"/>
    <w:rsid w:val="008433FA"/>
    <w:rsid w:val="00845E12"/>
    <w:rsid w:val="00845F67"/>
    <w:rsid w:val="00846E4E"/>
    <w:rsid w:val="00850929"/>
    <w:rsid w:val="00852E5D"/>
    <w:rsid w:val="00853EA1"/>
    <w:rsid w:val="00871513"/>
    <w:rsid w:val="0087152A"/>
    <w:rsid w:val="00872C08"/>
    <w:rsid w:val="00874F9E"/>
    <w:rsid w:val="00881A78"/>
    <w:rsid w:val="00881B85"/>
    <w:rsid w:val="00881F22"/>
    <w:rsid w:val="00882F26"/>
    <w:rsid w:val="008832D2"/>
    <w:rsid w:val="008868B3"/>
    <w:rsid w:val="00887C35"/>
    <w:rsid w:val="00887D08"/>
    <w:rsid w:val="00895653"/>
    <w:rsid w:val="00897EB4"/>
    <w:rsid w:val="008B0332"/>
    <w:rsid w:val="008B6BC2"/>
    <w:rsid w:val="008B72DB"/>
    <w:rsid w:val="008C3176"/>
    <w:rsid w:val="008D3CBA"/>
    <w:rsid w:val="008D546A"/>
    <w:rsid w:val="008D75E2"/>
    <w:rsid w:val="008E3046"/>
    <w:rsid w:val="008E44C6"/>
    <w:rsid w:val="008E6804"/>
    <w:rsid w:val="008F6B5C"/>
    <w:rsid w:val="009015EB"/>
    <w:rsid w:val="00903B20"/>
    <w:rsid w:val="00911D69"/>
    <w:rsid w:val="00917DC8"/>
    <w:rsid w:val="00922412"/>
    <w:rsid w:val="00925853"/>
    <w:rsid w:val="00926F48"/>
    <w:rsid w:val="00934FA6"/>
    <w:rsid w:val="00940092"/>
    <w:rsid w:val="00942060"/>
    <w:rsid w:val="009424F3"/>
    <w:rsid w:val="009558E8"/>
    <w:rsid w:val="009568FB"/>
    <w:rsid w:val="009723DC"/>
    <w:rsid w:val="0097615A"/>
    <w:rsid w:val="009764B9"/>
    <w:rsid w:val="00980066"/>
    <w:rsid w:val="00981BBF"/>
    <w:rsid w:val="009836FF"/>
    <w:rsid w:val="009900AC"/>
    <w:rsid w:val="009963F1"/>
    <w:rsid w:val="00997E7F"/>
    <w:rsid w:val="009A1B2D"/>
    <w:rsid w:val="009A451D"/>
    <w:rsid w:val="009B3E45"/>
    <w:rsid w:val="009C1542"/>
    <w:rsid w:val="009C4EE1"/>
    <w:rsid w:val="009C5B8C"/>
    <w:rsid w:val="009C5BE0"/>
    <w:rsid w:val="009C779C"/>
    <w:rsid w:val="009D71E4"/>
    <w:rsid w:val="009E0B89"/>
    <w:rsid w:val="009E1B31"/>
    <w:rsid w:val="009F064D"/>
    <w:rsid w:val="009F1E9D"/>
    <w:rsid w:val="009F320D"/>
    <w:rsid w:val="00A0255A"/>
    <w:rsid w:val="00A20DA3"/>
    <w:rsid w:val="00A20E80"/>
    <w:rsid w:val="00A2377C"/>
    <w:rsid w:val="00A249AC"/>
    <w:rsid w:val="00A31964"/>
    <w:rsid w:val="00A47B74"/>
    <w:rsid w:val="00A50B9C"/>
    <w:rsid w:val="00A62AF5"/>
    <w:rsid w:val="00A671DB"/>
    <w:rsid w:val="00A720EF"/>
    <w:rsid w:val="00A73898"/>
    <w:rsid w:val="00A741FD"/>
    <w:rsid w:val="00A74F62"/>
    <w:rsid w:val="00A7520B"/>
    <w:rsid w:val="00A802B6"/>
    <w:rsid w:val="00A87060"/>
    <w:rsid w:val="00A91B2E"/>
    <w:rsid w:val="00A93137"/>
    <w:rsid w:val="00A9429C"/>
    <w:rsid w:val="00AA735C"/>
    <w:rsid w:val="00AB0100"/>
    <w:rsid w:val="00AB6837"/>
    <w:rsid w:val="00AB7853"/>
    <w:rsid w:val="00AC1191"/>
    <w:rsid w:val="00AC4D54"/>
    <w:rsid w:val="00AD2E90"/>
    <w:rsid w:val="00AD4FFF"/>
    <w:rsid w:val="00AE1C08"/>
    <w:rsid w:val="00AE670F"/>
    <w:rsid w:val="00AF3144"/>
    <w:rsid w:val="00AF653A"/>
    <w:rsid w:val="00B03CCF"/>
    <w:rsid w:val="00B04507"/>
    <w:rsid w:val="00B07F8A"/>
    <w:rsid w:val="00B10AC8"/>
    <w:rsid w:val="00B143CC"/>
    <w:rsid w:val="00B14DBB"/>
    <w:rsid w:val="00B15486"/>
    <w:rsid w:val="00B27CC7"/>
    <w:rsid w:val="00B304D4"/>
    <w:rsid w:val="00B31587"/>
    <w:rsid w:val="00B4043E"/>
    <w:rsid w:val="00B404B7"/>
    <w:rsid w:val="00B429F3"/>
    <w:rsid w:val="00B50610"/>
    <w:rsid w:val="00B518A2"/>
    <w:rsid w:val="00B55E13"/>
    <w:rsid w:val="00B60C02"/>
    <w:rsid w:val="00B67F3C"/>
    <w:rsid w:val="00B70F9F"/>
    <w:rsid w:val="00B725F2"/>
    <w:rsid w:val="00B766EE"/>
    <w:rsid w:val="00B76D2B"/>
    <w:rsid w:val="00B81604"/>
    <w:rsid w:val="00B86F57"/>
    <w:rsid w:val="00B93A9D"/>
    <w:rsid w:val="00B96902"/>
    <w:rsid w:val="00B97841"/>
    <w:rsid w:val="00BA58BF"/>
    <w:rsid w:val="00BB648E"/>
    <w:rsid w:val="00BB7806"/>
    <w:rsid w:val="00BC2B2F"/>
    <w:rsid w:val="00BC6284"/>
    <w:rsid w:val="00BC68BE"/>
    <w:rsid w:val="00BE19D4"/>
    <w:rsid w:val="00BE487B"/>
    <w:rsid w:val="00BE593C"/>
    <w:rsid w:val="00C05A06"/>
    <w:rsid w:val="00C06D73"/>
    <w:rsid w:val="00C15AAC"/>
    <w:rsid w:val="00C2308C"/>
    <w:rsid w:val="00C267FF"/>
    <w:rsid w:val="00C26F22"/>
    <w:rsid w:val="00C33CC1"/>
    <w:rsid w:val="00C34471"/>
    <w:rsid w:val="00C35AB9"/>
    <w:rsid w:val="00C360CB"/>
    <w:rsid w:val="00C3711A"/>
    <w:rsid w:val="00C410D8"/>
    <w:rsid w:val="00C4560D"/>
    <w:rsid w:val="00C46FED"/>
    <w:rsid w:val="00C51A97"/>
    <w:rsid w:val="00C521C6"/>
    <w:rsid w:val="00C53BD4"/>
    <w:rsid w:val="00C55D05"/>
    <w:rsid w:val="00C561C5"/>
    <w:rsid w:val="00C5643D"/>
    <w:rsid w:val="00C56A6D"/>
    <w:rsid w:val="00C62E7C"/>
    <w:rsid w:val="00C724E9"/>
    <w:rsid w:val="00C76177"/>
    <w:rsid w:val="00C77E54"/>
    <w:rsid w:val="00C80F7B"/>
    <w:rsid w:val="00C8117C"/>
    <w:rsid w:val="00C82B93"/>
    <w:rsid w:val="00C84BE3"/>
    <w:rsid w:val="00C92EB4"/>
    <w:rsid w:val="00CA4529"/>
    <w:rsid w:val="00CA5686"/>
    <w:rsid w:val="00CA6244"/>
    <w:rsid w:val="00CA7498"/>
    <w:rsid w:val="00CB4177"/>
    <w:rsid w:val="00CB5857"/>
    <w:rsid w:val="00CB74C8"/>
    <w:rsid w:val="00CB7B18"/>
    <w:rsid w:val="00CC05B4"/>
    <w:rsid w:val="00CC2C74"/>
    <w:rsid w:val="00CC5471"/>
    <w:rsid w:val="00CD0030"/>
    <w:rsid w:val="00CD379B"/>
    <w:rsid w:val="00CD3C63"/>
    <w:rsid w:val="00CE2E46"/>
    <w:rsid w:val="00CE38D8"/>
    <w:rsid w:val="00CE4255"/>
    <w:rsid w:val="00CF10C7"/>
    <w:rsid w:val="00CF110C"/>
    <w:rsid w:val="00CF23DC"/>
    <w:rsid w:val="00CF4109"/>
    <w:rsid w:val="00CF6E84"/>
    <w:rsid w:val="00D003DB"/>
    <w:rsid w:val="00D00537"/>
    <w:rsid w:val="00D035C8"/>
    <w:rsid w:val="00D03842"/>
    <w:rsid w:val="00D06DA8"/>
    <w:rsid w:val="00D114D5"/>
    <w:rsid w:val="00D11E5F"/>
    <w:rsid w:val="00D31B3E"/>
    <w:rsid w:val="00D35132"/>
    <w:rsid w:val="00D501E1"/>
    <w:rsid w:val="00D52388"/>
    <w:rsid w:val="00D56CC5"/>
    <w:rsid w:val="00D634E6"/>
    <w:rsid w:val="00D67596"/>
    <w:rsid w:val="00D7114E"/>
    <w:rsid w:val="00D7227B"/>
    <w:rsid w:val="00D762BA"/>
    <w:rsid w:val="00D77E91"/>
    <w:rsid w:val="00D86E76"/>
    <w:rsid w:val="00D90BCC"/>
    <w:rsid w:val="00D9315F"/>
    <w:rsid w:val="00D946B9"/>
    <w:rsid w:val="00D94744"/>
    <w:rsid w:val="00D96E63"/>
    <w:rsid w:val="00D974CC"/>
    <w:rsid w:val="00DA7973"/>
    <w:rsid w:val="00DB275C"/>
    <w:rsid w:val="00DB7A2E"/>
    <w:rsid w:val="00DC07CB"/>
    <w:rsid w:val="00DC1386"/>
    <w:rsid w:val="00DC4213"/>
    <w:rsid w:val="00DC4374"/>
    <w:rsid w:val="00DC48AB"/>
    <w:rsid w:val="00DD2FB5"/>
    <w:rsid w:val="00DE35F8"/>
    <w:rsid w:val="00DF0F54"/>
    <w:rsid w:val="00DF1C9E"/>
    <w:rsid w:val="00E040D7"/>
    <w:rsid w:val="00E11494"/>
    <w:rsid w:val="00E12EEA"/>
    <w:rsid w:val="00E14B42"/>
    <w:rsid w:val="00E21B06"/>
    <w:rsid w:val="00E21BD7"/>
    <w:rsid w:val="00E24DE4"/>
    <w:rsid w:val="00E35A60"/>
    <w:rsid w:val="00E37A9A"/>
    <w:rsid w:val="00E42249"/>
    <w:rsid w:val="00E427EB"/>
    <w:rsid w:val="00E43E9C"/>
    <w:rsid w:val="00E44765"/>
    <w:rsid w:val="00E44C55"/>
    <w:rsid w:val="00E450C1"/>
    <w:rsid w:val="00E5067A"/>
    <w:rsid w:val="00E574E0"/>
    <w:rsid w:val="00E6569B"/>
    <w:rsid w:val="00E729BD"/>
    <w:rsid w:val="00E81C97"/>
    <w:rsid w:val="00E84473"/>
    <w:rsid w:val="00E853A8"/>
    <w:rsid w:val="00E867CA"/>
    <w:rsid w:val="00E93F10"/>
    <w:rsid w:val="00E96CA7"/>
    <w:rsid w:val="00E97F1F"/>
    <w:rsid w:val="00EA2B59"/>
    <w:rsid w:val="00EA2C84"/>
    <w:rsid w:val="00EA45E0"/>
    <w:rsid w:val="00EA7214"/>
    <w:rsid w:val="00EA7840"/>
    <w:rsid w:val="00EB17A1"/>
    <w:rsid w:val="00EB2C3F"/>
    <w:rsid w:val="00ED10F6"/>
    <w:rsid w:val="00ED37CB"/>
    <w:rsid w:val="00ED3B77"/>
    <w:rsid w:val="00ED51E2"/>
    <w:rsid w:val="00EE0F55"/>
    <w:rsid w:val="00EE2A67"/>
    <w:rsid w:val="00EE2EFE"/>
    <w:rsid w:val="00EE6659"/>
    <w:rsid w:val="00EE71D5"/>
    <w:rsid w:val="00EE7B65"/>
    <w:rsid w:val="00EF71CF"/>
    <w:rsid w:val="00F03B3D"/>
    <w:rsid w:val="00F04241"/>
    <w:rsid w:val="00F04916"/>
    <w:rsid w:val="00F04F29"/>
    <w:rsid w:val="00F06936"/>
    <w:rsid w:val="00F115C6"/>
    <w:rsid w:val="00F12B57"/>
    <w:rsid w:val="00F13DBB"/>
    <w:rsid w:val="00F14654"/>
    <w:rsid w:val="00F16170"/>
    <w:rsid w:val="00F17248"/>
    <w:rsid w:val="00F17B87"/>
    <w:rsid w:val="00F21E75"/>
    <w:rsid w:val="00F22A24"/>
    <w:rsid w:val="00F23ECE"/>
    <w:rsid w:val="00F31E17"/>
    <w:rsid w:val="00F33DF7"/>
    <w:rsid w:val="00F35E7F"/>
    <w:rsid w:val="00F36B16"/>
    <w:rsid w:val="00F378F0"/>
    <w:rsid w:val="00F452DA"/>
    <w:rsid w:val="00F4580B"/>
    <w:rsid w:val="00F5272F"/>
    <w:rsid w:val="00F6101C"/>
    <w:rsid w:val="00F624AE"/>
    <w:rsid w:val="00F62516"/>
    <w:rsid w:val="00F649BA"/>
    <w:rsid w:val="00F723D9"/>
    <w:rsid w:val="00F739E1"/>
    <w:rsid w:val="00F7586C"/>
    <w:rsid w:val="00F84103"/>
    <w:rsid w:val="00F8480A"/>
    <w:rsid w:val="00F91E5A"/>
    <w:rsid w:val="00F953DF"/>
    <w:rsid w:val="00FA0106"/>
    <w:rsid w:val="00FA0EC7"/>
    <w:rsid w:val="00FA18D6"/>
    <w:rsid w:val="00FA4A95"/>
    <w:rsid w:val="00FA57AE"/>
    <w:rsid w:val="00FA6C73"/>
    <w:rsid w:val="00FB30A5"/>
    <w:rsid w:val="00FB65D4"/>
    <w:rsid w:val="00FC2BDF"/>
    <w:rsid w:val="00FD6CC9"/>
    <w:rsid w:val="00FD77F3"/>
    <w:rsid w:val="00FE4729"/>
    <w:rsid w:val="00FE4E72"/>
    <w:rsid w:val="00FE578F"/>
    <w:rsid w:val="00FE5B14"/>
    <w:rsid w:val="00FF1823"/>
    <w:rsid w:val="00FF1985"/>
    <w:rsid w:val="00FF3F82"/>
    <w:rsid w:val="00FF44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C8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5AAC"/>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C15AAC"/>
    <w:rPr>
      <w:rFonts w:ascii="Times New Roman" w:eastAsia="Times New Roman" w:hAnsi="Times New Roman" w:cs="Times New Roman"/>
      <w:sz w:val="24"/>
      <w:szCs w:val="24"/>
      <w:lang w:eastAsia="en-GB"/>
    </w:rPr>
  </w:style>
  <w:style w:type="paragraph" w:styleId="ListParagraph">
    <w:name w:val="List Paragraph"/>
    <w:aliases w:val="List Paragraph 1,Bullets,Table of contents numbered,footer text,List - Bullet Points,List Paragraph1,Indent Paragraph,Chapter Numbering"/>
    <w:basedOn w:val="Normal"/>
    <w:link w:val="ListParagraphChar"/>
    <w:qFormat/>
    <w:rsid w:val="00C15AAC"/>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C15AA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15AA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15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AAC"/>
    <w:rPr>
      <w:rFonts w:ascii="Segoe UI" w:hAnsi="Segoe UI" w:cs="Segoe UI"/>
      <w:sz w:val="18"/>
      <w:szCs w:val="18"/>
    </w:rPr>
  </w:style>
  <w:style w:type="paragraph" w:styleId="Header">
    <w:name w:val="header"/>
    <w:basedOn w:val="Normal"/>
    <w:link w:val="HeaderChar"/>
    <w:rsid w:val="00C15AAC"/>
    <w:pPr>
      <w:tabs>
        <w:tab w:val="center" w:pos="4320"/>
        <w:tab w:val="right" w:pos="8640"/>
      </w:tabs>
      <w:spacing w:after="0" w:line="240" w:lineRule="auto"/>
    </w:pPr>
    <w:rPr>
      <w:rFonts w:ascii="Times New Roman" w:eastAsia="Times New Roman" w:hAnsi="Times New Roman" w:cs="Times New Roman"/>
      <w:b/>
      <w:szCs w:val="20"/>
      <w:lang w:val="en-GB"/>
    </w:rPr>
  </w:style>
  <w:style w:type="character" w:customStyle="1" w:styleId="HeaderChar">
    <w:name w:val="Header Char"/>
    <w:basedOn w:val="DefaultParagraphFont"/>
    <w:link w:val="Header"/>
    <w:rsid w:val="00C15AAC"/>
    <w:rPr>
      <w:rFonts w:ascii="Times New Roman" w:eastAsia="Times New Roman" w:hAnsi="Times New Roman" w:cs="Times New Roman"/>
      <w:b/>
      <w:szCs w:val="20"/>
      <w:lang w:val="en-GB"/>
    </w:rPr>
  </w:style>
  <w:style w:type="character" w:styleId="CommentReference">
    <w:name w:val="annotation reference"/>
    <w:basedOn w:val="DefaultParagraphFont"/>
    <w:uiPriority w:val="99"/>
    <w:semiHidden/>
    <w:unhideWhenUsed/>
    <w:rsid w:val="00C15AAC"/>
    <w:rPr>
      <w:sz w:val="16"/>
      <w:szCs w:val="16"/>
    </w:rPr>
  </w:style>
  <w:style w:type="paragraph" w:styleId="CommentText">
    <w:name w:val="annotation text"/>
    <w:basedOn w:val="Normal"/>
    <w:link w:val="CommentTextChar"/>
    <w:uiPriority w:val="99"/>
    <w:semiHidden/>
    <w:unhideWhenUsed/>
    <w:rsid w:val="00C15AAC"/>
    <w:pPr>
      <w:spacing w:line="240" w:lineRule="auto"/>
    </w:pPr>
    <w:rPr>
      <w:sz w:val="20"/>
      <w:szCs w:val="20"/>
    </w:rPr>
  </w:style>
  <w:style w:type="character" w:customStyle="1" w:styleId="CommentTextChar">
    <w:name w:val="Comment Text Char"/>
    <w:basedOn w:val="DefaultParagraphFont"/>
    <w:link w:val="CommentText"/>
    <w:uiPriority w:val="99"/>
    <w:semiHidden/>
    <w:rsid w:val="00C15AAC"/>
    <w:rPr>
      <w:sz w:val="20"/>
      <w:szCs w:val="20"/>
    </w:rPr>
  </w:style>
  <w:style w:type="paragraph" w:styleId="CommentSubject">
    <w:name w:val="annotation subject"/>
    <w:basedOn w:val="CommentText"/>
    <w:next w:val="CommentText"/>
    <w:link w:val="CommentSubjectChar"/>
    <w:uiPriority w:val="99"/>
    <w:semiHidden/>
    <w:unhideWhenUsed/>
    <w:rsid w:val="00C15AAC"/>
    <w:rPr>
      <w:b/>
      <w:bCs/>
    </w:rPr>
  </w:style>
  <w:style w:type="character" w:customStyle="1" w:styleId="CommentSubjectChar">
    <w:name w:val="Comment Subject Char"/>
    <w:basedOn w:val="CommentTextChar"/>
    <w:link w:val="CommentSubject"/>
    <w:uiPriority w:val="99"/>
    <w:semiHidden/>
    <w:rsid w:val="00C15AAC"/>
    <w:rPr>
      <w:b/>
      <w:bCs/>
      <w:sz w:val="20"/>
      <w:szCs w:val="20"/>
    </w:rPr>
  </w:style>
  <w:style w:type="character" w:customStyle="1" w:styleId="st">
    <w:name w:val="st"/>
    <w:basedOn w:val="DefaultParagraphFont"/>
    <w:rsid w:val="00122FB8"/>
  </w:style>
  <w:style w:type="character" w:styleId="Emphasis">
    <w:name w:val="Emphasis"/>
    <w:basedOn w:val="DefaultParagraphFont"/>
    <w:uiPriority w:val="20"/>
    <w:qFormat/>
    <w:rsid w:val="00122FB8"/>
    <w:rPr>
      <w:i/>
      <w:iCs/>
    </w:rPr>
  </w:style>
  <w:style w:type="character" w:customStyle="1" w:styleId="ListParagraphChar">
    <w:name w:val="List Paragraph Char"/>
    <w:aliases w:val="List Paragraph 1 Char,Bullets Char,Table of contents numbered Char,footer text Char,List - Bullet Points Char,List Paragraph1 Char,Indent Paragraph Char,Chapter Numbering Char"/>
    <w:link w:val="ListParagraph"/>
    <w:uiPriority w:val="34"/>
    <w:locked/>
    <w:rsid w:val="001C3B33"/>
    <w:rPr>
      <w:rFonts w:ascii="Times New Roman" w:eastAsia="Times New Roman" w:hAnsi="Times New Roman" w:cs="Times New Roman"/>
      <w:sz w:val="24"/>
      <w:szCs w:val="24"/>
      <w:lang w:eastAsia="en-GB"/>
    </w:rPr>
  </w:style>
  <w:style w:type="table" w:styleId="TableGrid">
    <w:name w:val="Table Grid"/>
    <w:basedOn w:val="TableNormal"/>
    <w:uiPriority w:val="39"/>
    <w:rsid w:val="001C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40D3"/>
    <w:rPr>
      <w:b/>
      <w:bCs/>
    </w:rPr>
  </w:style>
  <w:style w:type="character" w:styleId="Hyperlink">
    <w:name w:val="Hyperlink"/>
    <w:basedOn w:val="DefaultParagraphFont"/>
    <w:uiPriority w:val="99"/>
    <w:semiHidden/>
    <w:unhideWhenUsed/>
    <w:rsid w:val="00B67F3C"/>
    <w:rPr>
      <w:rFonts w:ascii="Arial" w:hAnsi="Arial" w:cs="Arial" w:hint="default"/>
      <w:strike w:val="0"/>
      <w:dstrike w:val="0"/>
      <w:color w:val="333333"/>
      <w:u w:val="none"/>
      <w:effect w:val="none"/>
    </w:rPr>
  </w:style>
  <w:style w:type="paragraph" w:styleId="Revision">
    <w:name w:val="Revision"/>
    <w:hidden/>
    <w:uiPriority w:val="99"/>
    <w:semiHidden/>
    <w:rsid w:val="00E729BD"/>
    <w:pPr>
      <w:spacing w:after="0" w:line="240" w:lineRule="auto"/>
    </w:pPr>
  </w:style>
  <w:style w:type="paragraph" w:customStyle="1" w:styleId="Body">
    <w:name w:val="Body"/>
    <w:rsid w:val="00067D5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A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5AAC"/>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C15AAC"/>
    <w:rPr>
      <w:rFonts w:ascii="Times New Roman" w:eastAsia="Times New Roman" w:hAnsi="Times New Roman" w:cs="Times New Roman"/>
      <w:sz w:val="24"/>
      <w:szCs w:val="24"/>
      <w:lang w:eastAsia="en-GB"/>
    </w:rPr>
  </w:style>
  <w:style w:type="paragraph" w:styleId="ListParagraph">
    <w:name w:val="List Paragraph"/>
    <w:aliases w:val="List Paragraph 1,Bullets,Table of contents numbered,footer text,List - Bullet Points,List Paragraph1,Indent Paragraph,Chapter Numbering"/>
    <w:basedOn w:val="Normal"/>
    <w:link w:val="ListParagraphChar"/>
    <w:qFormat/>
    <w:rsid w:val="00C15AAC"/>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C15AA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15AA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C15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AAC"/>
    <w:rPr>
      <w:rFonts w:ascii="Segoe UI" w:hAnsi="Segoe UI" w:cs="Segoe UI"/>
      <w:sz w:val="18"/>
      <w:szCs w:val="18"/>
    </w:rPr>
  </w:style>
  <w:style w:type="paragraph" w:styleId="Header">
    <w:name w:val="header"/>
    <w:basedOn w:val="Normal"/>
    <w:link w:val="HeaderChar"/>
    <w:rsid w:val="00C15AAC"/>
    <w:pPr>
      <w:tabs>
        <w:tab w:val="center" w:pos="4320"/>
        <w:tab w:val="right" w:pos="8640"/>
      </w:tabs>
      <w:spacing w:after="0" w:line="240" w:lineRule="auto"/>
    </w:pPr>
    <w:rPr>
      <w:rFonts w:ascii="Times New Roman" w:eastAsia="Times New Roman" w:hAnsi="Times New Roman" w:cs="Times New Roman"/>
      <w:b/>
      <w:szCs w:val="20"/>
      <w:lang w:val="en-GB"/>
    </w:rPr>
  </w:style>
  <w:style w:type="character" w:customStyle="1" w:styleId="HeaderChar">
    <w:name w:val="Header Char"/>
    <w:basedOn w:val="DefaultParagraphFont"/>
    <w:link w:val="Header"/>
    <w:rsid w:val="00C15AAC"/>
    <w:rPr>
      <w:rFonts w:ascii="Times New Roman" w:eastAsia="Times New Roman" w:hAnsi="Times New Roman" w:cs="Times New Roman"/>
      <w:b/>
      <w:szCs w:val="20"/>
      <w:lang w:val="en-GB"/>
    </w:rPr>
  </w:style>
  <w:style w:type="character" w:styleId="CommentReference">
    <w:name w:val="annotation reference"/>
    <w:basedOn w:val="DefaultParagraphFont"/>
    <w:uiPriority w:val="99"/>
    <w:semiHidden/>
    <w:unhideWhenUsed/>
    <w:rsid w:val="00C15AAC"/>
    <w:rPr>
      <w:sz w:val="16"/>
      <w:szCs w:val="16"/>
    </w:rPr>
  </w:style>
  <w:style w:type="paragraph" w:styleId="CommentText">
    <w:name w:val="annotation text"/>
    <w:basedOn w:val="Normal"/>
    <w:link w:val="CommentTextChar"/>
    <w:uiPriority w:val="99"/>
    <w:semiHidden/>
    <w:unhideWhenUsed/>
    <w:rsid w:val="00C15AAC"/>
    <w:pPr>
      <w:spacing w:line="240" w:lineRule="auto"/>
    </w:pPr>
    <w:rPr>
      <w:sz w:val="20"/>
      <w:szCs w:val="20"/>
    </w:rPr>
  </w:style>
  <w:style w:type="character" w:customStyle="1" w:styleId="CommentTextChar">
    <w:name w:val="Comment Text Char"/>
    <w:basedOn w:val="DefaultParagraphFont"/>
    <w:link w:val="CommentText"/>
    <w:uiPriority w:val="99"/>
    <w:semiHidden/>
    <w:rsid w:val="00C15AAC"/>
    <w:rPr>
      <w:sz w:val="20"/>
      <w:szCs w:val="20"/>
    </w:rPr>
  </w:style>
  <w:style w:type="paragraph" w:styleId="CommentSubject">
    <w:name w:val="annotation subject"/>
    <w:basedOn w:val="CommentText"/>
    <w:next w:val="CommentText"/>
    <w:link w:val="CommentSubjectChar"/>
    <w:uiPriority w:val="99"/>
    <w:semiHidden/>
    <w:unhideWhenUsed/>
    <w:rsid w:val="00C15AAC"/>
    <w:rPr>
      <w:b/>
      <w:bCs/>
    </w:rPr>
  </w:style>
  <w:style w:type="character" w:customStyle="1" w:styleId="CommentSubjectChar">
    <w:name w:val="Comment Subject Char"/>
    <w:basedOn w:val="CommentTextChar"/>
    <w:link w:val="CommentSubject"/>
    <w:uiPriority w:val="99"/>
    <w:semiHidden/>
    <w:rsid w:val="00C15AAC"/>
    <w:rPr>
      <w:b/>
      <w:bCs/>
      <w:sz w:val="20"/>
      <w:szCs w:val="20"/>
    </w:rPr>
  </w:style>
  <w:style w:type="character" w:customStyle="1" w:styleId="st">
    <w:name w:val="st"/>
    <w:basedOn w:val="DefaultParagraphFont"/>
    <w:rsid w:val="00122FB8"/>
  </w:style>
  <w:style w:type="character" w:styleId="Emphasis">
    <w:name w:val="Emphasis"/>
    <w:basedOn w:val="DefaultParagraphFont"/>
    <w:uiPriority w:val="20"/>
    <w:qFormat/>
    <w:rsid w:val="00122FB8"/>
    <w:rPr>
      <w:i/>
      <w:iCs/>
    </w:rPr>
  </w:style>
  <w:style w:type="character" w:customStyle="1" w:styleId="ListParagraphChar">
    <w:name w:val="List Paragraph Char"/>
    <w:aliases w:val="List Paragraph 1 Char,Bullets Char,Table of contents numbered Char,footer text Char,List - Bullet Points Char,List Paragraph1 Char,Indent Paragraph Char,Chapter Numbering Char"/>
    <w:link w:val="ListParagraph"/>
    <w:uiPriority w:val="34"/>
    <w:locked/>
    <w:rsid w:val="001C3B33"/>
    <w:rPr>
      <w:rFonts w:ascii="Times New Roman" w:eastAsia="Times New Roman" w:hAnsi="Times New Roman" w:cs="Times New Roman"/>
      <w:sz w:val="24"/>
      <w:szCs w:val="24"/>
      <w:lang w:eastAsia="en-GB"/>
    </w:rPr>
  </w:style>
  <w:style w:type="table" w:styleId="TableGrid">
    <w:name w:val="Table Grid"/>
    <w:basedOn w:val="TableNormal"/>
    <w:uiPriority w:val="39"/>
    <w:rsid w:val="001C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B40D3"/>
    <w:rPr>
      <w:b/>
      <w:bCs/>
    </w:rPr>
  </w:style>
  <w:style w:type="character" w:styleId="Hyperlink">
    <w:name w:val="Hyperlink"/>
    <w:basedOn w:val="DefaultParagraphFont"/>
    <w:uiPriority w:val="99"/>
    <w:semiHidden/>
    <w:unhideWhenUsed/>
    <w:rsid w:val="00B67F3C"/>
    <w:rPr>
      <w:rFonts w:ascii="Arial" w:hAnsi="Arial" w:cs="Arial" w:hint="default"/>
      <w:strike w:val="0"/>
      <w:dstrike w:val="0"/>
      <w:color w:val="333333"/>
      <w:u w:val="none"/>
      <w:effect w:val="none"/>
    </w:rPr>
  </w:style>
  <w:style w:type="paragraph" w:styleId="Revision">
    <w:name w:val="Revision"/>
    <w:hidden/>
    <w:uiPriority w:val="99"/>
    <w:semiHidden/>
    <w:rsid w:val="00E729BD"/>
    <w:pPr>
      <w:spacing w:after="0" w:line="240" w:lineRule="auto"/>
    </w:pPr>
  </w:style>
  <w:style w:type="paragraph" w:customStyle="1" w:styleId="Body">
    <w:name w:val="Body"/>
    <w:rsid w:val="00067D51"/>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0224">
      <w:bodyDiv w:val="1"/>
      <w:marLeft w:val="0"/>
      <w:marRight w:val="0"/>
      <w:marTop w:val="0"/>
      <w:marBottom w:val="0"/>
      <w:divBdr>
        <w:top w:val="none" w:sz="0" w:space="0" w:color="auto"/>
        <w:left w:val="none" w:sz="0" w:space="0" w:color="auto"/>
        <w:bottom w:val="none" w:sz="0" w:space="0" w:color="auto"/>
        <w:right w:val="none" w:sz="0" w:space="0" w:color="auto"/>
      </w:divBdr>
    </w:div>
    <w:div w:id="33778054">
      <w:bodyDiv w:val="1"/>
      <w:marLeft w:val="0"/>
      <w:marRight w:val="0"/>
      <w:marTop w:val="0"/>
      <w:marBottom w:val="0"/>
      <w:divBdr>
        <w:top w:val="none" w:sz="0" w:space="0" w:color="auto"/>
        <w:left w:val="none" w:sz="0" w:space="0" w:color="auto"/>
        <w:bottom w:val="none" w:sz="0" w:space="0" w:color="auto"/>
        <w:right w:val="none" w:sz="0" w:space="0" w:color="auto"/>
      </w:divBdr>
    </w:div>
    <w:div w:id="49545997">
      <w:bodyDiv w:val="1"/>
      <w:marLeft w:val="0"/>
      <w:marRight w:val="0"/>
      <w:marTop w:val="0"/>
      <w:marBottom w:val="0"/>
      <w:divBdr>
        <w:top w:val="none" w:sz="0" w:space="0" w:color="auto"/>
        <w:left w:val="none" w:sz="0" w:space="0" w:color="auto"/>
        <w:bottom w:val="none" w:sz="0" w:space="0" w:color="auto"/>
        <w:right w:val="none" w:sz="0" w:space="0" w:color="auto"/>
      </w:divBdr>
    </w:div>
    <w:div w:id="172038291">
      <w:bodyDiv w:val="1"/>
      <w:marLeft w:val="0"/>
      <w:marRight w:val="0"/>
      <w:marTop w:val="0"/>
      <w:marBottom w:val="0"/>
      <w:divBdr>
        <w:top w:val="none" w:sz="0" w:space="0" w:color="auto"/>
        <w:left w:val="none" w:sz="0" w:space="0" w:color="auto"/>
        <w:bottom w:val="none" w:sz="0" w:space="0" w:color="auto"/>
        <w:right w:val="none" w:sz="0" w:space="0" w:color="auto"/>
      </w:divBdr>
    </w:div>
    <w:div w:id="179470259">
      <w:bodyDiv w:val="1"/>
      <w:marLeft w:val="0"/>
      <w:marRight w:val="0"/>
      <w:marTop w:val="0"/>
      <w:marBottom w:val="0"/>
      <w:divBdr>
        <w:top w:val="none" w:sz="0" w:space="0" w:color="auto"/>
        <w:left w:val="none" w:sz="0" w:space="0" w:color="auto"/>
        <w:bottom w:val="none" w:sz="0" w:space="0" w:color="auto"/>
        <w:right w:val="none" w:sz="0" w:space="0" w:color="auto"/>
      </w:divBdr>
    </w:div>
    <w:div w:id="188379322">
      <w:bodyDiv w:val="1"/>
      <w:marLeft w:val="0"/>
      <w:marRight w:val="0"/>
      <w:marTop w:val="0"/>
      <w:marBottom w:val="0"/>
      <w:divBdr>
        <w:top w:val="none" w:sz="0" w:space="0" w:color="auto"/>
        <w:left w:val="none" w:sz="0" w:space="0" w:color="auto"/>
        <w:bottom w:val="none" w:sz="0" w:space="0" w:color="auto"/>
        <w:right w:val="none" w:sz="0" w:space="0" w:color="auto"/>
      </w:divBdr>
    </w:div>
    <w:div w:id="192501768">
      <w:bodyDiv w:val="1"/>
      <w:marLeft w:val="0"/>
      <w:marRight w:val="0"/>
      <w:marTop w:val="0"/>
      <w:marBottom w:val="0"/>
      <w:divBdr>
        <w:top w:val="none" w:sz="0" w:space="0" w:color="auto"/>
        <w:left w:val="none" w:sz="0" w:space="0" w:color="auto"/>
        <w:bottom w:val="none" w:sz="0" w:space="0" w:color="auto"/>
        <w:right w:val="none" w:sz="0" w:space="0" w:color="auto"/>
      </w:divBdr>
    </w:div>
    <w:div w:id="209070832">
      <w:bodyDiv w:val="1"/>
      <w:marLeft w:val="0"/>
      <w:marRight w:val="0"/>
      <w:marTop w:val="0"/>
      <w:marBottom w:val="0"/>
      <w:divBdr>
        <w:top w:val="none" w:sz="0" w:space="0" w:color="auto"/>
        <w:left w:val="none" w:sz="0" w:space="0" w:color="auto"/>
        <w:bottom w:val="none" w:sz="0" w:space="0" w:color="auto"/>
        <w:right w:val="none" w:sz="0" w:space="0" w:color="auto"/>
      </w:divBdr>
    </w:div>
    <w:div w:id="229731087">
      <w:bodyDiv w:val="1"/>
      <w:marLeft w:val="0"/>
      <w:marRight w:val="0"/>
      <w:marTop w:val="0"/>
      <w:marBottom w:val="0"/>
      <w:divBdr>
        <w:top w:val="none" w:sz="0" w:space="0" w:color="auto"/>
        <w:left w:val="none" w:sz="0" w:space="0" w:color="auto"/>
        <w:bottom w:val="none" w:sz="0" w:space="0" w:color="auto"/>
        <w:right w:val="none" w:sz="0" w:space="0" w:color="auto"/>
      </w:divBdr>
    </w:div>
    <w:div w:id="316034419">
      <w:bodyDiv w:val="1"/>
      <w:marLeft w:val="0"/>
      <w:marRight w:val="0"/>
      <w:marTop w:val="0"/>
      <w:marBottom w:val="0"/>
      <w:divBdr>
        <w:top w:val="none" w:sz="0" w:space="0" w:color="auto"/>
        <w:left w:val="none" w:sz="0" w:space="0" w:color="auto"/>
        <w:bottom w:val="none" w:sz="0" w:space="0" w:color="auto"/>
        <w:right w:val="none" w:sz="0" w:space="0" w:color="auto"/>
      </w:divBdr>
    </w:div>
    <w:div w:id="366756102">
      <w:bodyDiv w:val="1"/>
      <w:marLeft w:val="0"/>
      <w:marRight w:val="0"/>
      <w:marTop w:val="0"/>
      <w:marBottom w:val="0"/>
      <w:divBdr>
        <w:top w:val="none" w:sz="0" w:space="0" w:color="auto"/>
        <w:left w:val="none" w:sz="0" w:space="0" w:color="auto"/>
        <w:bottom w:val="none" w:sz="0" w:space="0" w:color="auto"/>
        <w:right w:val="none" w:sz="0" w:space="0" w:color="auto"/>
      </w:divBdr>
      <w:divsChild>
        <w:div w:id="1471285785">
          <w:marLeft w:val="446"/>
          <w:marRight w:val="0"/>
          <w:marTop w:val="0"/>
          <w:marBottom w:val="0"/>
          <w:divBdr>
            <w:top w:val="none" w:sz="0" w:space="0" w:color="auto"/>
            <w:left w:val="none" w:sz="0" w:space="0" w:color="auto"/>
            <w:bottom w:val="none" w:sz="0" w:space="0" w:color="auto"/>
            <w:right w:val="none" w:sz="0" w:space="0" w:color="auto"/>
          </w:divBdr>
        </w:div>
        <w:div w:id="546720629">
          <w:marLeft w:val="446"/>
          <w:marRight w:val="0"/>
          <w:marTop w:val="0"/>
          <w:marBottom w:val="0"/>
          <w:divBdr>
            <w:top w:val="none" w:sz="0" w:space="0" w:color="auto"/>
            <w:left w:val="none" w:sz="0" w:space="0" w:color="auto"/>
            <w:bottom w:val="none" w:sz="0" w:space="0" w:color="auto"/>
            <w:right w:val="none" w:sz="0" w:space="0" w:color="auto"/>
          </w:divBdr>
        </w:div>
        <w:div w:id="1807503620">
          <w:marLeft w:val="446"/>
          <w:marRight w:val="0"/>
          <w:marTop w:val="0"/>
          <w:marBottom w:val="0"/>
          <w:divBdr>
            <w:top w:val="none" w:sz="0" w:space="0" w:color="auto"/>
            <w:left w:val="none" w:sz="0" w:space="0" w:color="auto"/>
            <w:bottom w:val="none" w:sz="0" w:space="0" w:color="auto"/>
            <w:right w:val="none" w:sz="0" w:space="0" w:color="auto"/>
          </w:divBdr>
        </w:div>
      </w:divsChild>
    </w:div>
    <w:div w:id="375204399">
      <w:bodyDiv w:val="1"/>
      <w:marLeft w:val="0"/>
      <w:marRight w:val="0"/>
      <w:marTop w:val="0"/>
      <w:marBottom w:val="0"/>
      <w:divBdr>
        <w:top w:val="none" w:sz="0" w:space="0" w:color="auto"/>
        <w:left w:val="none" w:sz="0" w:space="0" w:color="auto"/>
        <w:bottom w:val="none" w:sz="0" w:space="0" w:color="auto"/>
        <w:right w:val="none" w:sz="0" w:space="0" w:color="auto"/>
      </w:divBdr>
    </w:div>
    <w:div w:id="392697500">
      <w:bodyDiv w:val="1"/>
      <w:marLeft w:val="0"/>
      <w:marRight w:val="0"/>
      <w:marTop w:val="0"/>
      <w:marBottom w:val="0"/>
      <w:divBdr>
        <w:top w:val="none" w:sz="0" w:space="0" w:color="auto"/>
        <w:left w:val="none" w:sz="0" w:space="0" w:color="auto"/>
        <w:bottom w:val="none" w:sz="0" w:space="0" w:color="auto"/>
        <w:right w:val="none" w:sz="0" w:space="0" w:color="auto"/>
      </w:divBdr>
    </w:div>
    <w:div w:id="520239115">
      <w:bodyDiv w:val="1"/>
      <w:marLeft w:val="0"/>
      <w:marRight w:val="0"/>
      <w:marTop w:val="0"/>
      <w:marBottom w:val="0"/>
      <w:divBdr>
        <w:top w:val="none" w:sz="0" w:space="0" w:color="auto"/>
        <w:left w:val="none" w:sz="0" w:space="0" w:color="auto"/>
        <w:bottom w:val="none" w:sz="0" w:space="0" w:color="auto"/>
        <w:right w:val="none" w:sz="0" w:space="0" w:color="auto"/>
      </w:divBdr>
    </w:div>
    <w:div w:id="523598751">
      <w:bodyDiv w:val="1"/>
      <w:marLeft w:val="0"/>
      <w:marRight w:val="0"/>
      <w:marTop w:val="0"/>
      <w:marBottom w:val="0"/>
      <w:divBdr>
        <w:top w:val="none" w:sz="0" w:space="0" w:color="auto"/>
        <w:left w:val="none" w:sz="0" w:space="0" w:color="auto"/>
        <w:bottom w:val="none" w:sz="0" w:space="0" w:color="auto"/>
        <w:right w:val="none" w:sz="0" w:space="0" w:color="auto"/>
      </w:divBdr>
      <w:divsChild>
        <w:div w:id="1885941111">
          <w:marLeft w:val="2074"/>
          <w:marRight w:val="0"/>
          <w:marTop w:val="86"/>
          <w:marBottom w:val="0"/>
          <w:divBdr>
            <w:top w:val="none" w:sz="0" w:space="0" w:color="auto"/>
            <w:left w:val="none" w:sz="0" w:space="0" w:color="auto"/>
            <w:bottom w:val="none" w:sz="0" w:space="0" w:color="auto"/>
            <w:right w:val="none" w:sz="0" w:space="0" w:color="auto"/>
          </w:divBdr>
        </w:div>
        <w:div w:id="1344478429">
          <w:marLeft w:val="2074"/>
          <w:marRight w:val="0"/>
          <w:marTop w:val="86"/>
          <w:marBottom w:val="0"/>
          <w:divBdr>
            <w:top w:val="none" w:sz="0" w:space="0" w:color="auto"/>
            <w:left w:val="none" w:sz="0" w:space="0" w:color="auto"/>
            <w:bottom w:val="none" w:sz="0" w:space="0" w:color="auto"/>
            <w:right w:val="none" w:sz="0" w:space="0" w:color="auto"/>
          </w:divBdr>
        </w:div>
        <w:div w:id="2064597530">
          <w:marLeft w:val="2074"/>
          <w:marRight w:val="0"/>
          <w:marTop w:val="86"/>
          <w:marBottom w:val="0"/>
          <w:divBdr>
            <w:top w:val="none" w:sz="0" w:space="0" w:color="auto"/>
            <w:left w:val="none" w:sz="0" w:space="0" w:color="auto"/>
            <w:bottom w:val="none" w:sz="0" w:space="0" w:color="auto"/>
            <w:right w:val="none" w:sz="0" w:space="0" w:color="auto"/>
          </w:divBdr>
        </w:div>
        <w:div w:id="562715672">
          <w:marLeft w:val="2074"/>
          <w:marRight w:val="0"/>
          <w:marTop w:val="86"/>
          <w:marBottom w:val="0"/>
          <w:divBdr>
            <w:top w:val="none" w:sz="0" w:space="0" w:color="auto"/>
            <w:left w:val="none" w:sz="0" w:space="0" w:color="auto"/>
            <w:bottom w:val="none" w:sz="0" w:space="0" w:color="auto"/>
            <w:right w:val="none" w:sz="0" w:space="0" w:color="auto"/>
          </w:divBdr>
        </w:div>
      </w:divsChild>
    </w:div>
    <w:div w:id="534470288">
      <w:bodyDiv w:val="1"/>
      <w:marLeft w:val="0"/>
      <w:marRight w:val="0"/>
      <w:marTop w:val="0"/>
      <w:marBottom w:val="0"/>
      <w:divBdr>
        <w:top w:val="none" w:sz="0" w:space="0" w:color="auto"/>
        <w:left w:val="none" w:sz="0" w:space="0" w:color="auto"/>
        <w:bottom w:val="none" w:sz="0" w:space="0" w:color="auto"/>
        <w:right w:val="none" w:sz="0" w:space="0" w:color="auto"/>
      </w:divBdr>
      <w:divsChild>
        <w:div w:id="386612607">
          <w:marLeft w:val="446"/>
          <w:marRight w:val="0"/>
          <w:marTop w:val="0"/>
          <w:marBottom w:val="0"/>
          <w:divBdr>
            <w:top w:val="none" w:sz="0" w:space="0" w:color="auto"/>
            <w:left w:val="none" w:sz="0" w:space="0" w:color="auto"/>
            <w:bottom w:val="none" w:sz="0" w:space="0" w:color="auto"/>
            <w:right w:val="none" w:sz="0" w:space="0" w:color="auto"/>
          </w:divBdr>
        </w:div>
        <w:div w:id="1309629382">
          <w:marLeft w:val="446"/>
          <w:marRight w:val="0"/>
          <w:marTop w:val="0"/>
          <w:marBottom w:val="0"/>
          <w:divBdr>
            <w:top w:val="none" w:sz="0" w:space="0" w:color="auto"/>
            <w:left w:val="none" w:sz="0" w:space="0" w:color="auto"/>
            <w:bottom w:val="none" w:sz="0" w:space="0" w:color="auto"/>
            <w:right w:val="none" w:sz="0" w:space="0" w:color="auto"/>
          </w:divBdr>
        </w:div>
        <w:div w:id="403259302">
          <w:marLeft w:val="446"/>
          <w:marRight w:val="0"/>
          <w:marTop w:val="0"/>
          <w:marBottom w:val="0"/>
          <w:divBdr>
            <w:top w:val="none" w:sz="0" w:space="0" w:color="auto"/>
            <w:left w:val="none" w:sz="0" w:space="0" w:color="auto"/>
            <w:bottom w:val="none" w:sz="0" w:space="0" w:color="auto"/>
            <w:right w:val="none" w:sz="0" w:space="0" w:color="auto"/>
          </w:divBdr>
        </w:div>
        <w:div w:id="342360241">
          <w:marLeft w:val="446"/>
          <w:marRight w:val="0"/>
          <w:marTop w:val="0"/>
          <w:marBottom w:val="0"/>
          <w:divBdr>
            <w:top w:val="none" w:sz="0" w:space="0" w:color="auto"/>
            <w:left w:val="none" w:sz="0" w:space="0" w:color="auto"/>
            <w:bottom w:val="none" w:sz="0" w:space="0" w:color="auto"/>
            <w:right w:val="none" w:sz="0" w:space="0" w:color="auto"/>
          </w:divBdr>
        </w:div>
        <w:div w:id="1024983861">
          <w:marLeft w:val="446"/>
          <w:marRight w:val="0"/>
          <w:marTop w:val="0"/>
          <w:marBottom w:val="0"/>
          <w:divBdr>
            <w:top w:val="none" w:sz="0" w:space="0" w:color="auto"/>
            <w:left w:val="none" w:sz="0" w:space="0" w:color="auto"/>
            <w:bottom w:val="none" w:sz="0" w:space="0" w:color="auto"/>
            <w:right w:val="none" w:sz="0" w:space="0" w:color="auto"/>
          </w:divBdr>
        </w:div>
      </w:divsChild>
    </w:div>
    <w:div w:id="575746345">
      <w:bodyDiv w:val="1"/>
      <w:marLeft w:val="0"/>
      <w:marRight w:val="0"/>
      <w:marTop w:val="0"/>
      <w:marBottom w:val="0"/>
      <w:divBdr>
        <w:top w:val="none" w:sz="0" w:space="0" w:color="auto"/>
        <w:left w:val="none" w:sz="0" w:space="0" w:color="auto"/>
        <w:bottom w:val="none" w:sz="0" w:space="0" w:color="auto"/>
        <w:right w:val="none" w:sz="0" w:space="0" w:color="auto"/>
      </w:divBdr>
    </w:div>
    <w:div w:id="632099923">
      <w:bodyDiv w:val="1"/>
      <w:marLeft w:val="0"/>
      <w:marRight w:val="0"/>
      <w:marTop w:val="0"/>
      <w:marBottom w:val="0"/>
      <w:divBdr>
        <w:top w:val="none" w:sz="0" w:space="0" w:color="auto"/>
        <w:left w:val="none" w:sz="0" w:space="0" w:color="auto"/>
        <w:bottom w:val="none" w:sz="0" w:space="0" w:color="auto"/>
        <w:right w:val="none" w:sz="0" w:space="0" w:color="auto"/>
      </w:divBdr>
      <w:divsChild>
        <w:div w:id="737438583">
          <w:marLeft w:val="547"/>
          <w:marRight w:val="0"/>
          <w:marTop w:val="96"/>
          <w:marBottom w:val="0"/>
          <w:divBdr>
            <w:top w:val="none" w:sz="0" w:space="0" w:color="auto"/>
            <w:left w:val="none" w:sz="0" w:space="0" w:color="auto"/>
            <w:bottom w:val="none" w:sz="0" w:space="0" w:color="auto"/>
            <w:right w:val="none" w:sz="0" w:space="0" w:color="auto"/>
          </w:divBdr>
        </w:div>
        <w:div w:id="1913268507">
          <w:marLeft w:val="547"/>
          <w:marRight w:val="0"/>
          <w:marTop w:val="96"/>
          <w:marBottom w:val="0"/>
          <w:divBdr>
            <w:top w:val="none" w:sz="0" w:space="0" w:color="auto"/>
            <w:left w:val="none" w:sz="0" w:space="0" w:color="auto"/>
            <w:bottom w:val="none" w:sz="0" w:space="0" w:color="auto"/>
            <w:right w:val="none" w:sz="0" w:space="0" w:color="auto"/>
          </w:divBdr>
        </w:div>
        <w:div w:id="783117504">
          <w:marLeft w:val="547"/>
          <w:marRight w:val="0"/>
          <w:marTop w:val="96"/>
          <w:marBottom w:val="0"/>
          <w:divBdr>
            <w:top w:val="none" w:sz="0" w:space="0" w:color="auto"/>
            <w:left w:val="none" w:sz="0" w:space="0" w:color="auto"/>
            <w:bottom w:val="none" w:sz="0" w:space="0" w:color="auto"/>
            <w:right w:val="none" w:sz="0" w:space="0" w:color="auto"/>
          </w:divBdr>
        </w:div>
        <w:div w:id="1655597832">
          <w:marLeft w:val="547"/>
          <w:marRight w:val="0"/>
          <w:marTop w:val="96"/>
          <w:marBottom w:val="0"/>
          <w:divBdr>
            <w:top w:val="none" w:sz="0" w:space="0" w:color="auto"/>
            <w:left w:val="none" w:sz="0" w:space="0" w:color="auto"/>
            <w:bottom w:val="none" w:sz="0" w:space="0" w:color="auto"/>
            <w:right w:val="none" w:sz="0" w:space="0" w:color="auto"/>
          </w:divBdr>
        </w:div>
        <w:div w:id="1184633021">
          <w:marLeft w:val="547"/>
          <w:marRight w:val="0"/>
          <w:marTop w:val="96"/>
          <w:marBottom w:val="0"/>
          <w:divBdr>
            <w:top w:val="none" w:sz="0" w:space="0" w:color="auto"/>
            <w:left w:val="none" w:sz="0" w:space="0" w:color="auto"/>
            <w:bottom w:val="none" w:sz="0" w:space="0" w:color="auto"/>
            <w:right w:val="none" w:sz="0" w:space="0" w:color="auto"/>
          </w:divBdr>
        </w:div>
        <w:div w:id="1582567920">
          <w:marLeft w:val="547"/>
          <w:marRight w:val="0"/>
          <w:marTop w:val="96"/>
          <w:marBottom w:val="0"/>
          <w:divBdr>
            <w:top w:val="none" w:sz="0" w:space="0" w:color="auto"/>
            <w:left w:val="none" w:sz="0" w:space="0" w:color="auto"/>
            <w:bottom w:val="none" w:sz="0" w:space="0" w:color="auto"/>
            <w:right w:val="none" w:sz="0" w:space="0" w:color="auto"/>
          </w:divBdr>
        </w:div>
      </w:divsChild>
    </w:div>
    <w:div w:id="675378451">
      <w:bodyDiv w:val="1"/>
      <w:marLeft w:val="0"/>
      <w:marRight w:val="0"/>
      <w:marTop w:val="0"/>
      <w:marBottom w:val="0"/>
      <w:divBdr>
        <w:top w:val="none" w:sz="0" w:space="0" w:color="auto"/>
        <w:left w:val="none" w:sz="0" w:space="0" w:color="auto"/>
        <w:bottom w:val="none" w:sz="0" w:space="0" w:color="auto"/>
        <w:right w:val="none" w:sz="0" w:space="0" w:color="auto"/>
      </w:divBdr>
    </w:div>
    <w:div w:id="708189976">
      <w:bodyDiv w:val="1"/>
      <w:marLeft w:val="0"/>
      <w:marRight w:val="0"/>
      <w:marTop w:val="0"/>
      <w:marBottom w:val="0"/>
      <w:divBdr>
        <w:top w:val="none" w:sz="0" w:space="0" w:color="auto"/>
        <w:left w:val="none" w:sz="0" w:space="0" w:color="auto"/>
        <w:bottom w:val="none" w:sz="0" w:space="0" w:color="auto"/>
        <w:right w:val="none" w:sz="0" w:space="0" w:color="auto"/>
      </w:divBdr>
    </w:div>
    <w:div w:id="727339559">
      <w:bodyDiv w:val="1"/>
      <w:marLeft w:val="0"/>
      <w:marRight w:val="0"/>
      <w:marTop w:val="0"/>
      <w:marBottom w:val="0"/>
      <w:divBdr>
        <w:top w:val="none" w:sz="0" w:space="0" w:color="auto"/>
        <w:left w:val="none" w:sz="0" w:space="0" w:color="auto"/>
        <w:bottom w:val="none" w:sz="0" w:space="0" w:color="auto"/>
        <w:right w:val="none" w:sz="0" w:space="0" w:color="auto"/>
      </w:divBdr>
    </w:div>
    <w:div w:id="730079276">
      <w:bodyDiv w:val="1"/>
      <w:marLeft w:val="0"/>
      <w:marRight w:val="0"/>
      <w:marTop w:val="0"/>
      <w:marBottom w:val="0"/>
      <w:divBdr>
        <w:top w:val="none" w:sz="0" w:space="0" w:color="auto"/>
        <w:left w:val="none" w:sz="0" w:space="0" w:color="auto"/>
        <w:bottom w:val="none" w:sz="0" w:space="0" w:color="auto"/>
        <w:right w:val="none" w:sz="0" w:space="0" w:color="auto"/>
      </w:divBdr>
      <w:divsChild>
        <w:div w:id="417483760">
          <w:marLeft w:val="547"/>
          <w:marRight w:val="0"/>
          <w:marTop w:val="86"/>
          <w:marBottom w:val="0"/>
          <w:divBdr>
            <w:top w:val="none" w:sz="0" w:space="0" w:color="auto"/>
            <w:left w:val="none" w:sz="0" w:space="0" w:color="auto"/>
            <w:bottom w:val="none" w:sz="0" w:space="0" w:color="auto"/>
            <w:right w:val="none" w:sz="0" w:space="0" w:color="auto"/>
          </w:divBdr>
        </w:div>
        <w:div w:id="485122529">
          <w:marLeft w:val="547"/>
          <w:marRight w:val="0"/>
          <w:marTop w:val="86"/>
          <w:marBottom w:val="0"/>
          <w:divBdr>
            <w:top w:val="none" w:sz="0" w:space="0" w:color="auto"/>
            <w:left w:val="none" w:sz="0" w:space="0" w:color="auto"/>
            <w:bottom w:val="none" w:sz="0" w:space="0" w:color="auto"/>
            <w:right w:val="none" w:sz="0" w:space="0" w:color="auto"/>
          </w:divBdr>
        </w:div>
        <w:div w:id="1387756630">
          <w:marLeft w:val="547"/>
          <w:marRight w:val="0"/>
          <w:marTop w:val="86"/>
          <w:marBottom w:val="0"/>
          <w:divBdr>
            <w:top w:val="none" w:sz="0" w:space="0" w:color="auto"/>
            <w:left w:val="none" w:sz="0" w:space="0" w:color="auto"/>
            <w:bottom w:val="none" w:sz="0" w:space="0" w:color="auto"/>
            <w:right w:val="none" w:sz="0" w:space="0" w:color="auto"/>
          </w:divBdr>
        </w:div>
      </w:divsChild>
    </w:div>
    <w:div w:id="746922178">
      <w:bodyDiv w:val="1"/>
      <w:marLeft w:val="0"/>
      <w:marRight w:val="0"/>
      <w:marTop w:val="0"/>
      <w:marBottom w:val="0"/>
      <w:divBdr>
        <w:top w:val="none" w:sz="0" w:space="0" w:color="auto"/>
        <w:left w:val="none" w:sz="0" w:space="0" w:color="auto"/>
        <w:bottom w:val="none" w:sz="0" w:space="0" w:color="auto"/>
        <w:right w:val="none" w:sz="0" w:space="0" w:color="auto"/>
      </w:divBdr>
      <w:divsChild>
        <w:div w:id="905187423">
          <w:marLeft w:val="547"/>
          <w:marRight w:val="0"/>
          <w:marTop w:val="0"/>
          <w:marBottom w:val="0"/>
          <w:divBdr>
            <w:top w:val="none" w:sz="0" w:space="0" w:color="auto"/>
            <w:left w:val="none" w:sz="0" w:space="0" w:color="auto"/>
            <w:bottom w:val="none" w:sz="0" w:space="0" w:color="auto"/>
            <w:right w:val="none" w:sz="0" w:space="0" w:color="auto"/>
          </w:divBdr>
        </w:div>
        <w:div w:id="1263076302">
          <w:marLeft w:val="1267"/>
          <w:marRight w:val="0"/>
          <w:marTop w:val="0"/>
          <w:marBottom w:val="0"/>
          <w:divBdr>
            <w:top w:val="none" w:sz="0" w:space="0" w:color="auto"/>
            <w:left w:val="none" w:sz="0" w:space="0" w:color="auto"/>
            <w:bottom w:val="none" w:sz="0" w:space="0" w:color="auto"/>
            <w:right w:val="none" w:sz="0" w:space="0" w:color="auto"/>
          </w:divBdr>
        </w:div>
        <w:div w:id="1933465612">
          <w:marLeft w:val="1267"/>
          <w:marRight w:val="0"/>
          <w:marTop w:val="0"/>
          <w:marBottom w:val="0"/>
          <w:divBdr>
            <w:top w:val="none" w:sz="0" w:space="0" w:color="auto"/>
            <w:left w:val="none" w:sz="0" w:space="0" w:color="auto"/>
            <w:bottom w:val="none" w:sz="0" w:space="0" w:color="auto"/>
            <w:right w:val="none" w:sz="0" w:space="0" w:color="auto"/>
          </w:divBdr>
        </w:div>
        <w:div w:id="1980263812">
          <w:marLeft w:val="1267"/>
          <w:marRight w:val="0"/>
          <w:marTop w:val="0"/>
          <w:marBottom w:val="0"/>
          <w:divBdr>
            <w:top w:val="none" w:sz="0" w:space="0" w:color="auto"/>
            <w:left w:val="none" w:sz="0" w:space="0" w:color="auto"/>
            <w:bottom w:val="none" w:sz="0" w:space="0" w:color="auto"/>
            <w:right w:val="none" w:sz="0" w:space="0" w:color="auto"/>
          </w:divBdr>
        </w:div>
        <w:div w:id="469906366">
          <w:marLeft w:val="1267"/>
          <w:marRight w:val="0"/>
          <w:marTop w:val="0"/>
          <w:marBottom w:val="0"/>
          <w:divBdr>
            <w:top w:val="none" w:sz="0" w:space="0" w:color="auto"/>
            <w:left w:val="none" w:sz="0" w:space="0" w:color="auto"/>
            <w:bottom w:val="none" w:sz="0" w:space="0" w:color="auto"/>
            <w:right w:val="none" w:sz="0" w:space="0" w:color="auto"/>
          </w:divBdr>
        </w:div>
        <w:div w:id="374743127">
          <w:marLeft w:val="1267"/>
          <w:marRight w:val="0"/>
          <w:marTop w:val="0"/>
          <w:marBottom w:val="0"/>
          <w:divBdr>
            <w:top w:val="none" w:sz="0" w:space="0" w:color="auto"/>
            <w:left w:val="none" w:sz="0" w:space="0" w:color="auto"/>
            <w:bottom w:val="none" w:sz="0" w:space="0" w:color="auto"/>
            <w:right w:val="none" w:sz="0" w:space="0" w:color="auto"/>
          </w:divBdr>
        </w:div>
      </w:divsChild>
    </w:div>
    <w:div w:id="770591729">
      <w:bodyDiv w:val="1"/>
      <w:marLeft w:val="0"/>
      <w:marRight w:val="0"/>
      <w:marTop w:val="0"/>
      <w:marBottom w:val="0"/>
      <w:divBdr>
        <w:top w:val="none" w:sz="0" w:space="0" w:color="auto"/>
        <w:left w:val="none" w:sz="0" w:space="0" w:color="auto"/>
        <w:bottom w:val="none" w:sz="0" w:space="0" w:color="auto"/>
        <w:right w:val="none" w:sz="0" w:space="0" w:color="auto"/>
      </w:divBdr>
    </w:div>
    <w:div w:id="799080955">
      <w:bodyDiv w:val="1"/>
      <w:marLeft w:val="0"/>
      <w:marRight w:val="0"/>
      <w:marTop w:val="0"/>
      <w:marBottom w:val="0"/>
      <w:divBdr>
        <w:top w:val="none" w:sz="0" w:space="0" w:color="auto"/>
        <w:left w:val="none" w:sz="0" w:space="0" w:color="auto"/>
        <w:bottom w:val="none" w:sz="0" w:space="0" w:color="auto"/>
        <w:right w:val="none" w:sz="0" w:space="0" w:color="auto"/>
      </w:divBdr>
      <w:divsChild>
        <w:div w:id="385225939">
          <w:marLeft w:val="547"/>
          <w:marRight w:val="0"/>
          <w:marTop w:val="86"/>
          <w:marBottom w:val="0"/>
          <w:divBdr>
            <w:top w:val="none" w:sz="0" w:space="0" w:color="auto"/>
            <w:left w:val="none" w:sz="0" w:space="0" w:color="auto"/>
            <w:bottom w:val="none" w:sz="0" w:space="0" w:color="auto"/>
            <w:right w:val="none" w:sz="0" w:space="0" w:color="auto"/>
          </w:divBdr>
        </w:div>
        <w:div w:id="1070539071">
          <w:marLeft w:val="547"/>
          <w:marRight w:val="0"/>
          <w:marTop w:val="86"/>
          <w:marBottom w:val="0"/>
          <w:divBdr>
            <w:top w:val="none" w:sz="0" w:space="0" w:color="auto"/>
            <w:left w:val="none" w:sz="0" w:space="0" w:color="auto"/>
            <w:bottom w:val="none" w:sz="0" w:space="0" w:color="auto"/>
            <w:right w:val="none" w:sz="0" w:space="0" w:color="auto"/>
          </w:divBdr>
        </w:div>
        <w:div w:id="382026764">
          <w:marLeft w:val="547"/>
          <w:marRight w:val="0"/>
          <w:marTop w:val="86"/>
          <w:marBottom w:val="0"/>
          <w:divBdr>
            <w:top w:val="none" w:sz="0" w:space="0" w:color="auto"/>
            <w:left w:val="none" w:sz="0" w:space="0" w:color="auto"/>
            <w:bottom w:val="none" w:sz="0" w:space="0" w:color="auto"/>
            <w:right w:val="none" w:sz="0" w:space="0" w:color="auto"/>
          </w:divBdr>
        </w:div>
      </w:divsChild>
    </w:div>
    <w:div w:id="802384612">
      <w:bodyDiv w:val="1"/>
      <w:marLeft w:val="0"/>
      <w:marRight w:val="0"/>
      <w:marTop w:val="0"/>
      <w:marBottom w:val="0"/>
      <w:divBdr>
        <w:top w:val="none" w:sz="0" w:space="0" w:color="auto"/>
        <w:left w:val="none" w:sz="0" w:space="0" w:color="auto"/>
        <w:bottom w:val="none" w:sz="0" w:space="0" w:color="auto"/>
        <w:right w:val="none" w:sz="0" w:space="0" w:color="auto"/>
      </w:divBdr>
      <w:divsChild>
        <w:div w:id="1557858632">
          <w:marLeft w:val="446"/>
          <w:marRight w:val="0"/>
          <w:marTop w:val="0"/>
          <w:marBottom w:val="0"/>
          <w:divBdr>
            <w:top w:val="none" w:sz="0" w:space="0" w:color="auto"/>
            <w:left w:val="none" w:sz="0" w:space="0" w:color="auto"/>
            <w:bottom w:val="none" w:sz="0" w:space="0" w:color="auto"/>
            <w:right w:val="none" w:sz="0" w:space="0" w:color="auto"/>
          </w:divBdr>
        </w:div>
        <w:div w:id="2142846838">
          <w:marLeft w:val="446"/>
          <w:marRight w:val="0"/>
          <w:marTop w:val="0"/>
          <w:marBottom w:val="0"/>
          <w:divBdr>
            <w:top w:val="none" w:sz="0" w:space="0" w:color="auto"/>
            <w:left w:val="none" w:sz="0" w:space="0" w:color="auto"/>
            <w:bottom w:val="none" w:sz="0" w:space="0" w:color="auto"/>
            <w:right w:val="none" w:sz="0" w:space="0" w:color="auto"/>
          </w:divBdr>
        </w:div>
        <w:div w:id="811023446">
          <w:marLeft w:val="446"/>
          <w:marRight w:val="0"/>
          <w:marTop w:val="0"/>
          <w:marBottom w:val="0"/>
          <w:divBdr>
            <w:top w:val="none" w:sz="0" w:space="0" w:color="auto"/>
            <w:left w:val="none" w:sz="0" w:space="0" w:color="auto"/>
            <w:bottom w:val="none" w:sz="0" w:space="0" w:color="auto"/>
            <w:right w:val="none" w:sz="0" w:space="0" w:color="auto"/>
          </w:divBdr>
        </w:div>
        <w:div w:id="355079205">
          <w:marLeft w:val="446"/>
          <w:marRight w:val="0"/>
          <w:marTop w:val="0"/>
          <w:marBottom w:val="0"/>
          <w:divBdr>
            <w:top w:val="none" w:sz="0" w:space="0" w:color="auto"/>
            <w:left w:val="none" w:sz="0" w:space="0" w:color="auto"/>
            <w:bottom w:val="none" w:sz="0" w:space="0" w:color="auto"/>
            <w:right w:val="none" w:sz="0" w:space="0" w:color="auto"/>
          </w:divBdr>
        </w:div>
        <w:div w:id="1027102277">
          <w:marLeft w:val="446"/>
          <w:marRight w:val="0"/>
          <w:marTop w:val="0"/>
          <w:marBottom w:val="0"/>
          <w:divBdr>
            <w:top w:val="none" w:sz="0" w:space="0" w:color="auto"/>
            <w:left w:val="none" w:sz="0" w:space="0" w:color="auto"/>
            <w:bottom w:val="none" w:sz="0" w:space="0" w:color="auto"/>
            <w:right w:val="none" w:sz="0" w:space="0" w:color="auto"/>
          </w:divBdr>
        </w:div>
      </w:divsChild>
    </w:div>
    <w:div w:id="806824890">
      <w:bodyDiv w:val="1"/>
      <w:marLeft w:val="0"/>
      <w:marRight w:val="0"/>
      <w:marTop w:val="0"/>
      <w:marBottom w:val="0"/>
      <w:divBdr>
        <w:top w:val="none" w:sz="0" w:space="0" w:color="auto"/>
        <w:left w:val="none" w:sz="0" w:space="0" w:color="auto"/>
        <w:bottom w:val="none" w:sz="0" w:space="0" w:color="auto"/>
        <w:right w:val="none" w:sz="0" w:space="0" w:color="auto"/>
      </w:divBdr>
    </w:div>
    <w:div w:id="837699117">
      <w:bodyDiv w:val="1"/>
      <w:marLeft w:val="0"/>
      <w:marRight w:val="0"/>
      <w:marTop w:val="0"/>
      <w:marBottom w:val="0"/>
      <w:divBdr>
        <w:top w:val="none" w:sz="0" w:space="0" w:color="auto"/>
        <w:left w:val="none" w:sz="0" w:space="0" w:color="auto"/>
        <w:bottom w:val="none" w:sz="0" w:space="0" w:color="auto"/>
        <w:right w:val="none" w:sz="0" w:space="0" w:color="auto"/>
      </w:divBdr>
    </w:div>
    <w:div w:id="870337432">
      <w:bodyDiv w:val="1"/>
      <w:marLeft w:val="0"/>
      <w:marRight w:val="0"/>
      <w:marTop w:val="0"/>
      <w:marBottom w:val="0"/>
      <w:divBdr>
        <w:top w:val="none" w:sz="0" w:space="0" w:color="auto"/>
        <w:left w:val="none" w:sz="0" w:space="0" w:color="auto"/>
        <w:bottom w:val="none" w:sz="0" w:space="0" w:color="auto"/>
        <w:right w:val="none" w:sz="0" w:space="0" w:color="auto"/>
      </w:divBdr>
    </w:div>
    <w:div w:id="934896765">
      <w:bodyDiv w:val="1"/>
      <w:marLeft w:val="0"/>
      <w:marRight w:val="0"/>
      <w:marTop w:val="0"/>
      <w:marBottom w:val="0"/>
      <w:divBdr>
        <w:top w:val="none" w:sz="0" w:space="0" w:color="auto"/>
        <w:left w:val="none" w:sz="0" w:space="0" w:color="auto"/>
        <w:bottom w:val="none" w:sz="0" w:space="0" w:color="auto"/>
        <w:right w:val="none" w:sz="0" w:space="0" w:color="auto"/>
      </w:divBdr>
      <w:divsChild>
        <w:div w:id="1456096035">
          <w:marLeft w:val="547"/>
          <w:marRight w:val="0"/>
          <w:marTop w:val="0"/>
          <w:marBottom w:val="0"/>
          <w:divBdr>
            <w:top w:val="none" w:sz="0" w:space="0" w:color="auto"/>
            <w:left w:val="none" w:sz="0" w:space="0" w:color="auto"/>
            <w:bottom w:val="none" w:sz="0" w:space="0" w:color="auto"/>
            <w:right w:val="none" w:sz="0" w:space="0" w:color="auto"/>
          </w:divBdr>
        </w:div>
        <w:div w:id="1930307021">
          <w:marLeft w:val="547"/>
          <w:marRight w:val="0"/>
          <w:marTop w:val="0"/>
          <w:marBottom w:val="0"/>
          <w:divBdr>
            <w:top w:val="none" w:sz="0" w:space="0" w:color="auto"/>
            <w:left w:val="none" w:sz="0" w:space="0" w:color="auto"/>
            <w:bottom w:val="none" w:sz="0" w:space="0" w:color="auto"/>
            <w:right w:val="none" w:sz="0" w:space="0" w:color="auto"/>
          </w:divBdr>
        </w:div>
        <w:div w:id="232084076">
          <w:marLeft w:val="547"/>
          <w:marRight w:val="0"/>
          <w:marTop w:val="0"/>
          <w:marBottom w:val="0"/>
          <w:divBdr>
            <w:top w:val="none" w:sz="0" w:space="0" w:color="auto"/>
            <w:left w:val="none" w:sz="0" w:space="0" w:color="auto"/>
            <w:bottom w:val="none" w:sz="0" w:space="0" w:color="auto"/>
            <w:right w:val="none" w:sz="0" w:space="0" w:color="auto"/>
          </w:divBdr>
        </w:div>
        <w:div w:id="911354775">
          <w:marLeft w:val="547"/>
          <w:marRight w:val="0"/>
          <w:marTop w:val="0"/>
          <w:marBottom w:val="0"/>
          <w:divBdr>
            <w:top w:val="none" w:sz="0" w:space="0" w:color="auto"/>
            <w:left w:val="none" w:sz="0" w:space="0" w:color="auto"/>
            <w:bottom w:val="none" w:sz="0" w:space="0" w:color="auto"/>
            <w:right w:val="none" w:sz="0" w:space="0" w:color="auto"/>
          </w:divBdr>
        </w:div>
        <w:div w:id="1484420951">
          <w:marLeft w:val="547"/>
          <w:marRight w:val="0"/>
          <w:marTop w:val="0"/>
          <w:marBottom w:val="0"/>
          <w:divBdr>
            <w:top w:val="none" w:sz="0" w:space="0" w:color="auto"/>
            <w:left w:val="none" w:sz="0" w:space="0" w:color="auto"/>
            <w:bottom w:val="none" w:sz="0" w:space="0" w:color="auto"/>
            <w:right w:val="none" w:sz="0" w:space="0" w:color="auto"/>
          </w:divBdr>
        </w:div>
        <w:div w:id="1436553640">
          <w:marLeft w:val="547"/>
          <w:marRight w:val="0"/>
          <w:marTop w:val="0"/>
          <w:marBottom w:val="0"/>
          <w:divBdr>
            <w:top w:val="none" w:sz="0" w:space="0" w:color="auto"/>
            <w:left w:val="none" w:sz="0" w:space="0" w:color="auto"/>
            <w:bottom w:val="none" w:sz="0" w:space="0" w:color="auto"/>
            <w:right w:val="none" w:sz="0" w:space="0" w:color="auto"/>
          </w:divBdr>
        </w:div>
        <w:div w:id="1979873413">
          <w:marLeft w:val="547"/>
          <w:marRight w:val="0"/>
          <w:marTop w:val="0"/>
          <w:marBottom w:val="0"/>
          <w:divBdr>
            <w:top w:val="none" w:sz="0" w:space="0" w:color="auto"/>
            <w:left w:val="none" w:sz="0" w:space="0" w:color="auto"/>
            <w:bottom w:val="none" w:sz="0" w:space="0" w:color="auto"/>
            <w:right w:val="none" w:sz="0" w:space="0" w:color="auto"/>
          </w:divBdr>
        </w:div>
      </w:divsChild>
    </w:div>
    <w:div w:id="952708048">
      <w:bodyDiv w:val="1"/>
      <w:marLeft w:val="0"/>
      <w:marRight w:val="0"/>
      <w:marTop w:val="0"/>
      <w:marBottom w:val="0"/>
      <w:divBdr>
        <w:top w:val="none" w:sz="0" w:space="0" w:color="auto"/>
        <w:left w:val="none" w:sz="0" w:space="0" w:color="auto"/>
        <w:bottom w:val="none" w:sz="0" w:space="0" w:color="auto"/>
        <w:right w:val="none" w:sz="0" w:space="0" w:color="auto"/>
      </w:divBdr>
      <w:divsChild>
        <w:div w:id="820314857">
          <w:marLeft w:val="446"/>
          <w:marRight w:val="0"/>
          <w:marTop w:val="120"/>
          <w:marBottom w:val="120"/>
          <w:divBdr>
            <w:top w:val="none" w:sz="0" w:space="0" w:color="auto"/>
            <w:left w:val="none" w:sz="0" w:space="0" w:color="auto"/>
            <w:bottom w:val="none" w:sz="0" w:space="0" w:color="auto"/>
            <w:right w:val="none" w:sz="0" w:space="0" w:color="auto"/>
          </w:divBdr>
        </w:div>
      </w:divsChild>
    </w:div>
    <w:div w:id="953904369">
      <w:bodyDiv w:val="1"/>
      <w:marLeft w:val="0"/>
      <w:marRight w:val="0"/>
      <w:marTop w:val="0"/>
      <w:marBottom w:val="0"/>
      <w:divBdr>
        <w:top w:val="none" w:sz="0" w:space="0" w:color="auto"/>
        <w:left w:val="none" w:sz="0" w:space="0" w:color="auto"/>
        <w:bottom w:val="none" w:sz="0" w:space="0" w:color="auto"/>
        <w:right w:val="none" w:sz="0" w:space="0" w:color="auto"/>
      </w:divBdr>
      <w:divsChild>
        <w:div w:id="1139805260">
          <w:marLeft w:val="547"/>
          <w:marRight w:val="0"/>
          <w:marTop w:val="0"/>
          <w:marBottom w:val="0"/>
          <w:divBdr>
            <w:top w:val="none" w:sz="0" w:space="0" w:color="auto"/>
            <w:left w:val="none" w:sz="0" w:space="0" w:color="auto"/>
            <w:bottom w:val="none" w:sz="0" w:space="0" w:color="auto"/>
            <w:right w:val="none" w:sz="0" w:space="0" w:color="auto"/>
          </w:divBdr>
        </w:div>
        <w:div w:id="673459573">
          <w:marLeft w:val="1267"/>
          <w:marRight w:val="0"/>
          <w:marTop w:val="0"/>
          <w:marBottom w:val="0"/>
          <w:divBdr>
            <w:top w:val="none" w:sz="0" w:space="0" w:color="auto"/>
            <w:left w:val="none" w:sz="0" w:space="0" w:color="auto"/>
            <w:bottom w:val="none" w:sz="0" w:space="0" w:color="auto"/>
            <w:right w:val="none" w:sz="0" w:space="0" w:color="auto"/>
          </w:divBdr>
        </w:div>
        <w:div w:id="1624725181">
          <w:marLeft w:val="1267"/>
          <w:marRight w:val="0"/>
          <w:marTop w:val="0"/>
          <w:marBottom w:val="0"/>
          <w:divBdr>
            <w:top w:val="none" w:sz="0" w:space="0" w:color="auto"/>
            <w:left w:val="none" w:sz="0" w:space="0" w:color="auto"/>
            <w:bottom w:val="none" w:sz="0" w:space="0" w:color="auto"/>
            <w:right w:val="none" w:sz="0" w:space="0" w:color="auto"/>
          </w:divBdr>
        </w:div>
        <w:div w:id="711542725">
          <w:marLeft w:val="1267"/>
          <w:marRight w:val="0"/>
          <w:marTop w:val="0"/>
          <w:marBottom w:val="0"/>
          <w:divBdr>
            <w:top w:val="none" w:sz="0" w:space="0" w:color="auto"/>
            <w:left w:val="none" w:sz="0" w:space="0" w:color="auto"/>
            <w:bottom w:val="none" w:sz="0" w:space="0" w:color="auto"/>
            <w:right w:val="none" w:sz="0" w:space="0" w:color="auto"/>
          </w:divBdr>
        </w:div>
        <w:div w:id="1170608332">
          <w:marLeft w:val="1267"/>
          <w:marRight w:val="0"/>
          <w:marTop w:val="0"/>
          <w:marBottom w:val="0"/>
          <w:divBdr>
            <w:top w:val="none" w:sz="0" w:space="0" w:color="auto"/>
            <w:left w:val="none" w:sz="0" w:space="0" w:color="auto"/>
            <w:bottom w:val="none" w:sz="0" w:space="0" w:color="auto"/>
            <w:right w:val="none" w:sz="0" w:space="0" w:color="auto"/>
          </w:divBdr>
        </w:div>
        <w:div w:id="560211839">
          <w:marLeft w:val="1267"/>
          <w:marRight w:val="0"/>
          <w:marTop w:val="0"/>
          <w:marBottom w:val="0"/>
          <w:divBdr>
            <w:top w:val="none" w:sz="0" w:space="0" w:color="auto"/>
            <w:left w:val="none" w:sz="0" w:space="0" w:color="auto"/>
            <w:bottom w:val="none" w:sz="0" w:space="0" w:color="auto"/>
            <w:right w:val="none" w:sz="0" w:space="0" w:color="auto"/>
          </w:divBdr>
        </w:div>
      </w:divsChild>
    </w:div>
    <w:div w:id="1006593575">
      <w:bodyDiv w:val="1"/>
      <w:marLeft w:val="0"/>
      <w:marRight w:val="0"/>
      <w:marTop w:val="0"/>
      <w:marBottom w:val="0"/>
      <w:divBdr>
        <w:top w:val="none" w:sz="0" w:space="0" w:color="auto"/>
        <w:left w:val="none" w:sz="0" w:space="0" w:color="auto"/>
        <w:bottom w:val="none" w:sz="0" w:space="0" w:color="auto"/>
        <w:right w:val="none" w:sz="0" w:space="0" w:color="auto"/>
      </w:divBdr>
      <w:divsChild>
        <w:div w:id="1184128995">
          <w:marLeft w:val="547"/>
          <w:marRight w:val="0"/>
          <w:marTop w:val="0"/>
          <w:marBottom w:val="0"/>
          <w:divBdr>
            <w:top w:val="none" w:sz="0" w:space="0" w:color="auto"/>
            <w:left w:val="none" w:sz="0" w:space="0" w:color="auto"/>
            <w:bottom w:val="none" w:sz="0" w:space="0" w:color="auto"/>
            <w:right w:val="none" w:sz="0" w:space="0" w:color="auto"/>
          </w:divBdr>
        </w:div>
      </w:divsChild>
    </w:div>
    <w:div w:id="1094010308">
      <w:bodyDiv w:val="1"/>
      <w:marLeft w:val="0"/>
      <w:marRight w:val="0"/>
      <w:marTop w:val="0"/>
      <w:marBottom w:val="0"/>
      <w:divBdr>
        <w:top w:val="none" w:sz="0" w:space="0" w:color="auto"/>
        <w:left w:val="none" w:sz="0" w:space="0" w:color="auto"/>
        <w:bottom w:val="none" w:sz="0" w:space="0" w:color="auto"/>
        <w:right w:val="none" w:sz="0" w:space="0" w:color="auto"/>
      </w:divBdr>
    </w:div>
    <w:div w:id="1153058134">
      <w:bodyDiv w:val="1"/>
      <w:marLeft w:val="0"/>
      <w:marRight w:val="0"/>
      <w:marTop w:val="0"/>
      <w:marBottom w:val="0"/>
      <w:divBdr>
        <w:top w:val="none" w:sz="0" w:space="0" w:color="auto"/>
        <w:left w:val="none" w:sz="0" w:space="0" w:color="auto"/>
        <w:bottom w:val="none" w:sz="0" w:space="0" w:color="auto"/>
        <w:right w:val="none" w:sz="0" w:space="0" w:color="auto"/>
      </w:divBdr>
    </w:div>
    <w:div w:id="1188564108">
      <w:bodyDiv w:val="1"/>
      <w:marLeft w:val="0"/>
      <w:marRight w:val="0"/>
      <w:marTop w:val="0"/>
      <w:marBottom w:val="0"/>
      <w:divBdr>
        <w:top w:val="none" w:sz="0" w:space="0" w:color="auto"/>
        <w:left w:val="none" w:sz="0" w:space="0" w:color="auto"/>
        <w:bottom w:val="none" w:sz="0" w:space="0" w:color="auto"/>
        <w:right w:val="none" w:sz="0" w:space="0" w:color="auto"/>
      </w:divBdr>
      <w:divsChild>
        <w:div w:id="2104062820">
          <w:marLeft w:val="547"/>
          <w:marRight w:val="0"/>
          <w:marTop w:val="0"/>
          <w:marBottom w:val="0"/>
          <w:divBdr>
            <w:top w:val="none" w:sz="0" w:space="0" w:color="auto"/>
            <w:left w:val="none" w:sz="0" w:space="0" w:color="auto"/>
            <w:bottom w:val="none" w:sz="0" w:space="0" w:color="auto"/>
            <w:right w:val="none" w:sz="0" w:space="0" w:color="auto"/>
          </w:divBdr>
        </w:div>
        <w:div w:id="1423796300">
          <w:marLeft w:val="547"/>
          <w:marRight w:val="0"/>
          <w:marTop w:val="0"/>
          <w:marBottom w:val="0"/>
          <w:divBdr>
            <w:top w:val="none" w:sz="0" w:space="0" w:color="auto"/>
            <w:left w:val="none" w:sz="0" w:space="0" w:color="auto"/>
            <w:bottom w:val="none" w:sz="0" w:space="0" w:color="auto"/>
            <w:right w:val="none" w:sz="0" w:space="0" w:color="auto"/>
          </w:divBdr>
        </w:div>
        <w:div w:id="1447625035">
          <w:marLeft w:val="547"/>
          <w:marRight w:val="0"/>
          <w:marTop w:val="0"/>
          <w:marBottom w:val="0"/>
          <w:divBdr>
            <w:top w:val="none" w:sz="0" w:space="0" w:color="auto"/>
            <w:left w:val="none" w:sz="0" w:space="0" w:color="auto"/>
            <w:bottom w:val="none" w:sz="0" w:space="0" w:color="auto"/>
            <w:right w:val="none" w:sz="0" w:space="0" w:color="auto"/>
          </w:divBdr>
        </w:div>
        <w:div w:id="1046952172">
          <w:marLeft w:val="547"/>
          <w:marRight w:val="0"/>
          <w:marTop w:val="0"/>
          <w:marBottom w:val="0"/>
          <w:divBdr>
            <w:top w:val="none" w:sz="0" w:space="0" w:color="auto"/>
            <w:left w:val="none" w:sz="0" w:space="0" w:color="auto"/>
            <w:bottom w:val="none" w:sz="0" w:space="0" w:color="auto"/>
            <w:right w:val="none" w:sz="0" w:space="0" w:color="auto"/>
          </w:divBdr>
        </w:div>
      </w:divsChild>
    </w:div>
    <w:div w:id="1256132467">
      <w:bodyDiv w:val="1"/>
      <w:marLeft w:val="0"/>
      <w:marRight w:val="0"/>
      <w:marTop w:val="0"/>
      <w:marBottom w:val="0"/>
      <w:divBdr>
        <w:top w:val="none" w:sz="0" w:space="0" w:color="auto"/>
        <w:left w:val="none" w:sz="0" w:space="0" w:color="auto"/>
        <w:bottom w:val="none" w:sz="0" w:space="0" w:color="auto"/>
        <w:right w:val="none" w:sz="0" w:space="0" w:color="auto"/>
      </w:divBdr>
    </w:div>
    <w:div w:id="1317565500">
      <w:bodyDiv w:val="1"/>
      <w:marLeft w:val="0"/>
      <w:marRight w:val="0"/>
      <w:marTop w:val="0"/>
      <w:marBottom w:val="0"/>
      <w:divBdr>
        <w:top w:val="none" w:sz="0" w:space="0" w:color="auto"/>
        <w:left w:val="none" w:sz="0" w:space="0" w:color="auto"/>
        <w:bottom w:val="none" w:sz="0" w:space="0" w:color="auto"/>
        <w:right w:val="none" w:sz="0" w:space="0" w:color="auto"/>
      </w:divBdr>
    </w:div>
    <w:div w:id="1323268444">
      <w:bodyDiv w:val="1"/>
      <w:marLeft w:val="0"/>
      <w:marRight w:val="0"/>
      <w:marTop w:val="0"/>
      <w:marBottom w:val="0"/>
      <w:divBdr>
        <w:top w:val="none" w:sz="0" w:space="0" w:color="auto"/>
        <w:left w:val="none" w:sz="0" w:space="0" w:color="auto"/>
        <w:bottom w:val="none" w:sz="0" w:space="0" w:color="auto"/>
        <w:right w:val="none" w:sz="0" w:space="0" w:color="auto"/>
      </w:divBdr>
      <w:divsChild>
        <w:div w:id="1318917887">
          <w:marLeft w:val="547"/>
          <w:marRight w:val="0"/>
          <w:marTop w:val="0"/>
          <w:marBottom w:val="0"/>
          <w:divBdr>
            <w:top w:val="none" w:sz="0" w:space="0" w:color="auto"/>
            <w:left w:val="none" w:sz="0" w:space="0" w:color="auto"/>
            <w:bottom w:val="none" w:sz="0" w:space="0" w:color="auto"/>
            <w:right w:val="none" w:sz="0" w:space="0" w:color="auto"/>
          </w:divBdr>
        </w:div>
        <w:div w:id="220799675">
          <w:marLeft w:val="547"/>
          <w:marRight w:val="0"/>
          <w:marTop w:val="0"/>
          <w:marBottom w:val="0"/>
          <w:divBdr>
            <w:top w:val="none" w:sz="0" w:space="0" w:color="auto"/>
            <w:left w:val="none" w:sz="0" w:space="0" w:color="auto"/>
            <w:bottom w:val="none" w:sz="0" w:space="0" w:color="auto"/>
            <w:right w:val="none" w:sz="0" w:space="0" w:color="auto"/>
          </w:divBdr>
        </w:div>
        <w:div w:id="229538092">
          <w:marLeft w:val="547"/>
          <w:marRight w:val="0"/>
          <w:marTop w:val="0"/>
          <w:marBottom w:val="0"/>
          <w:divBdr>
            <w:top w:val="none" w:sz="0" w:space="0" w:color="auto"/>
            <w:left w:val="none" w:sz="0" w:space="0" w:color="auto"/>
            <w:bottom w:val="none" w:sz="0" w:space="0" w:color="auto"/>
            <w:right w:val="none" w:sz="0" w:space="0" w:color="auto"/>
          </w:divBdr>
        </w:div>
        <w:div w:id="506866883">
          <w:marLeft w:val="547"/>
          <w:marRight w:val="0"/>
          <w:marTop w:val="0"/>
          <w:marBottom w:val="0"/>
          <w:divBdr>
            <w:top w:val="none" w:sz="0" w:space="0" w:color="auto"/>
            <w:left w:val="none" w:sz="0" w:space="0" w:color="auto"/>
            <w:bottom w:val="none" w:sz="0" w:space="0" w:color="auto"/>
            <w:right w:val="none" w:sz="0" w:space="0" w:color="auto"/>
          </w:divBdr>
        </w:div>
      </w:divsChild>
    </w:div>
    <w:div w:id="1378357377">
      <w:bodyDiv w:val="1"/>
      <w:marLeft w:val="0"/>
      <w:marRight w:val="0"/>
      <w:marTop w:val="0"/>
      <w:marBottom w:val="0"/>
      <w:divBdr>
        <w:top w:val="none" w:sz="0" w:space="0" w:color="auto"/>
        <w:left w:val="none" w:sz="0" w:space="0" w:color="auto"/>
        <w:bottom w:val="none" w:sz="0" w:space="0" w:color="auto"/>
        <w:right w:val="none" w:sz="0" w:space="0" w:color="auto"/>
      </w:divBdr>
      <w:divsChild>
        <w:div w:id="1536190867">
          <w:marLeft w:val="360"/>
          <w:marRight w:val="0"/>
          <w:marTop w:val="120"/>
          <w:marBottom w:val="120"/>
          <w:divBdr>
            <w:top w:val="none" w:sz="0" w:space="0" w:color="auto"/>
            <w:left w:val="none" w:sz="0" w:space="0" w:color="auto"/>
            <w:bottom w:val="none" w:sz="0" w:space="0" w:color="auto"/>
            <w:right w:val="none" w:sz="0" w:space="0" w:color="auto"/>
          </w:divBdr>
        </w:div>
      </w:divsChild>
    </w:div>
    <w:div w:id="1420902869">
      <w:bodyDiv w:val="1"/>
      <w:marLeft w:val="0"/>
      <w:marRight w:val="0"/>
      <w:marTop w:val="0"/>
      <w:marBottom w:val="0"/>
      <w:divBdr>
        <w:top w:val="none" w:sz="0" w:space="0" w:color="auto"/>
        <w:left w:val="none" w:sz="0" w:space="0" w:color="auto"/>
        <w:bottom w:val="none" w:sz="0" w:space="0" w:color="auto"/>
        <w:right w:val="none" w:sz="0" w:space="0" w:color="auto"/>
      </w:divBdr>
      <w:divsChild>
        <w:div w:id="1109593478">
          <w:marLeft w:val="446"/>
          <w:marRight w:val="0"/>
          <w:marTop w:val="0"/>
          <w:marBottom w:val="0"/>
          <w:divBdr>
            <w:top w:val="none" w:sz="0" w:space="0" w:color="auto"/>
            <w:left w:val="none" w:sz="0" w:space="0" w:color="auto"/>
            <w:bottom w:val="none" w:sz="0" w:space="0" w:color="auto"/>
            <w:right w:val="none" w:sz="0" w:space="0" w:color="auto"/>
          </w:divBdr>
        </w:div>
        <w:div w:id="527914832">
          <w:marLeft w:val="446"/>
          <w:marRight w:val="0"/>
          <w:marTop w:val="0"/>
          <w:marBottom w:val="0"/>
          <w:divBdr>
            <w:top w:val="none" w:sz="0" w:space="0" w:color="auto"/>
            <w:left w:val="none" w:sz="0" w:space="0" w:color="auto"/>
            <w:bottom w:val="none" w:sz="0" w:space="0" w:color="auto"/>
            <w:right w:val="none" w:sz="0" w:space="0" w:color="auto"/>
          </w:divBdr>
        </w:div>
        <w:div w:id="691610432">
          <w:marLeft w:val="446"/>
          <w:marRight w:val="0"/>
          <w:marTop w:val="0"/>
          <w:marBottom w:val="0"/>
          <w:divBdr>
            <w:top w:val="none" w:sz="0" w:space="0" w:color="auto"/>
            <w:left w:val="none" w:sz="0" w:space="0" w:color="auto"/>
            <w:bottom w:val="none" w:sz="0" w:space="0" w:color="auto"/>
            <w:right w:val="none" w:sz="0" w:space="0" w:color="auto"/>
          </w:divBdr>
        </w:div>
        <w:div w:id="112603380">
          <w:marLeft w:val="1166"/>
          <w:marRight w:val="0"/>
          <w:marTop w:val="0"/>
          <w:marBottom w:val="0"/>
          <w:divBdr>
            <w:top w:val="none" w:sz="0" w:space="0" w:color="auto"/>
            <w:left w:val="none" w:sz="0" w:space="0" w:color="auto"/>
            <w:bottom w:val="none" w:sz="0" w:space="0" w:color="auto"/>
            <w:right w:val="none" w:sz="0" w:space="0" w:color="auto"/>
          </w:divBdr>
        </w:div>
        <w:div w:id="497771788">
          <w:marLeft w:val="1886"/>
          <w:marRight w:val="0"/>
          <w:marTop w:val="0"/>
          <w:marBottom w:val="0"/>
          <w:divBdr>
            <w:top w:val="none" w:sz="0" w:space="0" w:color="auto"/>
            <w:left w:val="none" w:sz="0" w:space="0" w:color="auto"/>
            <w:bottom w:val="none" w:sz="0" w:space="0" w:color="auto"/>
            <w:right w:val="none" w:sz="0" w:space="0" w:color="auto"/>
          </w:divBdr>
        </w:div>
        <w:div w:id="1083256093">
          <w:marLeft w:val="1166"/>
          <w:marRight w:val="0"/>
          <w:marTop w:val="0"/>
          <w:marBottom w:val="0"/>
          <w:divBdr>
            <w:top w:val="none" w:sz="0" w:space="0" w:color="auto"/>
            <w:left w:val="none" w:sz="0" w:space="0" w:color="auto"/>
            <w:bottom w:val="none" w:sz="0" w:space="0" w:color="auto"/>
            <w:right w:val="none" w:sz="0" w:space="0" w:color="auto"/>
          </w:divBdr>
        </w:div>
        <w:div w:id="1184515195">
          <w:marLeft w:val="1886"/>
          <w:marRight w:val="0"/>
          <w:marTop w:val="0"/>
          <w:marBottom w:val="0"/>
          <w:divBdr>
            <w:top w:val="none" w:sz="0" w:space="0" w:color="auto"/>
            <w:left w:val="none" w:sz="0" w:space="0" w:color="auto"/>
            <w:bottom w:val="none" w:sz="0" w:space="0" w:color="auto"/>
            <w:right w:val="none" w:sz="0" w:space="0" w:color="auto"/>
          </w:divBdr>
        </w:div>
        <w:div w:id="1160541778">
          <w:marLeft w:val="1166"/>
          <w:marRight w:val="0"/>
          <w:marTop w:val="0"/>
          <w:marBottom w:val="0"/>
          <w:divBdr>
            <w:top w:val="none" w:sz="0" w:space="0" w:color="auto"/>
            <w:left w:val="none" w:sz="0" w:space="0" w:color="auto"/>
            <w:bottom w:val="none" w:sz="0" w:space="0" w:color="auto"/>
            <w:right w:val="none" w:sz="0" w:space="0" w:color="auto"/>
          </w:divBdr>
        </w:div>
        <w:div w:id="1263995416">
          <w:marLeft w:val="1886"/>
          <w:marRight w:val="0"/>
          <w:marTop w:val="0"/>
          <w:marBottom w:val="0"/>
          <w:divBdr>
            <w:top w:val="none" w:sz="0" w:space="0" w:color="auto"/>
            <w:left w:val="none" w:sz="0" w:space="0" w:color="auto"/>
            <w:bottom w:val="none" w:sz="0" w:space="0" w:color="auto"/>
            <w:right w:val="none" w:sz="0" w:space="0" w:color="auto"/>
          </w:divBdr>
        </w:div>
      </w:divsChild>
    </w:div>
    <w:div w:id="1478689210">
      <w:bodyDiv w:val="1"/>
      <w:marLeft w:val="0"/>
      <w:marRight w:val="0"/>
      <w:marTop w:val="0"/>
      <w:marBottom w:val="0"/>
      <w:divBdr>
        <w:top w:val="none" w:sz="0" w:space="0" w:color="auto"/>
        <w:left w:val="none" w:sz="0" w:space="0" w:color="auto"/>
        <w:bottom w:val="none" w:sz="0" w:space="0" w:color="auto"/>
        <w:right w:val="none" w:sz="0" w:space="0" w:color="auto"/>
      </w:divBdr>
      <w:divsChild>
        <w:div w:id="207493286">
          <w:marLeft w:val="547"/>
          <w:marRight w:val="0"/>
          <w:marTop w:val="0"/>
          <w:marBottom w:val="0"/>
          <w:divBdr>
            <w:top w:val="none" w:sz="0" w:space="0" w:color="auto"/>
            <w:left w:val="none" w:sz="0" w:space="0" w:color="auto"/>
            <w:bottom w:val="none" w:sz="0" w:space="0" w:color="auto"/>
            <w:right w:val="none" w:sz="0" w:space="0" w:color="auto"/>
          </w:divBdr>
        </w:div>
        <w:div w:id="1384597838">
          <w:marLeft w:val="547"/>
          <w:marRight w:val="0"/>
          <w:marTop w:val="0"/>
          <w:marBottom w:val="0"/>
          <w:divBdr>
            <w:top w:val="none" w:sz="0" w:space="0" w:color="auto"/>
            <w:left w:val="none" w:sz="0" w:space="0" w:color="auto"/>
            <w:bottom w:val="none" w:sz="0" w:space="0" w:color="auto"/>
            <w:right w:val="none" w:sz="0" w:space="0" w:color="auto"/>
          </w:divBdr>
        </w:div>
        <w:div w:id="1832483781">
          <w:marLeft w:val="547"/>
          <w:marRight w:val="0"/>
          <w:marTop w:val="0"/>
          <w:marBottom w:val="0"/>
          <w:divBdr>
            <w:top w:val="none" w:sz="0" w:space="0" w:color="auto"/>
            <w:left w:val="none" w:sz="0" w:space="0" w:color="auto"/>
            <w:bottom w:val="none" w:sz="0" w:space="0" w:color="auto"/>
            <w:right w:val="none" w:sz="0" w:space="0" w:color="auto"/>
          </w:divBdr>
        </w:div>
        <w:div w:id="1738748093">
          <w:marLeft w:val="547"/>
          <w:marRight w:val="0"/>
          <w:marTop w:val="0"/>
          <w:marBottom w:val="0"/>
          <w:divBdr>
            <w:top w:val="none" w:sz="0" w:space="0" w:color="auto"/>
            <w:left w:val="none" w:sz="0" w:space="0" w:color="auto"/>
            <w:bottom w:val="none" w:sz="0" w:space="0" w:color="auto"/>
            <w:right w:val="none" w:sz="0" w:space="0" w:color="auto"/>
          </w:divBdr>
        </w:div>
      </w:divsChild>
    </w:div>
    <w:div w:id="1482188165">
      <w:bodyDiv w:val="1"/>
      <w:marLeft w:val="0"/>
      <w:marRight w:val="0"/>
      <w:marTop w:val="0"/>
      <w:marBottom w:val="0"/>
      <w:divBdr>
        <w:top w:val="none" w:sz="0" w:space="0" w:color="auto"/>
        <w:left w:val="none" w:sz="0" w:space="0" w:color="auto"/>
        <w:bottom w:val="none" w:sz="0" w:space="0" w:color="auto"/>
        <w:right w:val="none" w:sz="0" w:space="0" w:color="auto"/>
      </w:divBdr>
      <w:divsChild>
        <w:div w:id="1875581099">
          <w:marLeft w:val="547"/>
          <w:marRight w:val="0"/>
          <w:marTop w:val="0"/>
          <w:marBottom w:val="0"/>
          <w:divBdr>
            <w:top w:val="none" w:sz="0" w:space="0" w:color="auto"/>
            <w:left w:val="none" w:sz="0" w:space="0" w:color="auto"/>
            <w:bottom w:val="none" w:sz="0" w:space="0" w:color="auto"/>
            <w:right w:val="none" w:sz="0" w:space="0" w:color="auto"/>
          </w:divBdr>
        </w:div>
        <w:div w:id="1969164077">
          <w:marLeft w:val="547"/>
          <w:marRight w:val="0"/>
          <w:marTop w:val="0"/>
          <w:marBottom w:val="0"/>
          <w:divBdr>
            <w:top w:val="none" w:sz="0" w:space="0" w:color="auto"/>
            <w:left w:val="none" w:sz="0" w:space="0" w:color="auto"/>
            <w:bottom w:val="none" w:sz="0" w:space="0" w:color="auto"/>
            <w:right w:val="none" w:sz="0" w:space="0" w:color="auto"/>
          </w:divBdr>
        </w:div>
        <w:div w:id="428357181">
          <w:marLeft w:val="547"/>
          <w:marRight w:val="0"/>
          <w:marTop w:val="0"/>
          <w:marBottom w:val="0"/>
          <w:divBdr>
            <w:top w:val="none" w:sz="0" w:space="0" w:color="auto"/>
            <w:left w:val="none" w:sz="0" w:space="0" w:color="auto"/>
            <w:bottom w:val="none" w:sz="0" w:space="0" w:color="auto"/>
            <w:right w:val="none" w:sz="0" w:space="0" w:color="auto"/>
          </w:divBdr>
        </w:div>
        <w:div w:id="128863302">
          <w:marLeft w:val="547"/>
          <w:marRight w:val="0"/>
          <w:marTop w:val="0"/>
          <w:marBottom w:val="0"/>
          <w:divBdr>
            <w:top w:val="none" w:sz="0" w:space="0" w:color="auto"/>
            <w:left w:val="none" w:sz="0" w:space="0" w:color="auto"/>
            <w:bottom w:val="none" w:sz="0" w:space="0" w:color="auto"/>
            <w:right w:val="none" w:sz="0" w:space="0" w:color="auto"/>
          </w:divBdr>
        </w:div>
        <w:div w:id="461122551">
          <w:marLeft w:val="547"/>
          <w:marRight w:val="0"/>
          <w:marTop w:val="0"/>
          <w:marBottom w:val="0"/>
          <w:divBdr>
            <w:top w:val="none" w:sz="0" w:space="0" w:color="auto"/>
            <w:left w:val="none" w:sz="0" w:space="0" w:color="auto"/>
            <w:bottom w:val="none" w:sz="0" w:space="0" w:color="auto"/>
            <w:right w:val="none" w:sz="0" w:space="0" w:color="auto"/>
          </w:divBdr>
        </w:div>
        <w:div w:id="2144997667">
          <w:marLeft w:val="547"/>
          <w:marRight w:val="0"/>
          <w:marTop w:val="0"/>
          <w:marBottom w:val="0"/>
          <w:divBdr>
            <w:top w:val="none" w:sz="0" w:space="0" w:color="auto"/>
            <w:left w:val="none" w:sz="0" w:space="0" w:color="auto"/>
            <w:bottom w:val="none" w:sz="0" w:space="0" w:color="auto"/>
            <w:right w:val="none" w:sz="0" w:space="0" w:color="auto"/>
          </w:divBdr>
        </w:div>
        <w:div w:id="1430390060">
          <w:marLeft w:val="547"/>
          <w:marRight w:val="0"/>
          <w:marTop w:val="0"/>
          <w:marBottom w:val="0"/>
          <w:divBdr>
            <w:top w:val="none" w:sz="0" w:space="0" w:color="auto"/>
            <w:left w:val="none" w:sz="0" w:space="0" w:color="auto"/>
            <w:bottom w:val="none" w:sz="0" w:space="0" w:color="auto"/>
            <w:right w:val="none" w:sz="0" w:space="0" w:color="auto"/>
          </w:divBdr>
        </w:div>
        <w:div w:id="177275059">
          <w:marLeft w:val="547"/>
          <w:marRight w:val="0"/>
          <w:marTop w:val="0"/>
          <w:marBottom w:val="0"/>
          <w:divBdr>
            <w:top w:val="none" w:sz="0" w:space="0" w:color="auto"/>
            <w:left w:val="none" w:sz="0" w:space="0" w:color="auto"/>
            <w:bottom w:val="none" w:sz="0" w:space="0" w:color="auto"/>
            <w:right w:val="none" w:sz="0" w:space="0" w:color="auto"/>
          </w:divBdr>
        </w:div>
      </w:divsChild>
    </w:div>
    <w:div w:id="1506549554">
      <w:bodyDiv w:val="1"/>
      <w:marLeft w:val="0"/>
      <w:marRight w:val="0"/>
      <w:marTop w:val="0"/>
      <w:marBottom w:val="0"/>
      <w:divBdr>
        <w:top w:val="none" w:sz="0" w:space="0" w:color="auto"/>
        <w:left w:val="none" w:sz="0" w:space="0" w:color="auto"/>
        <w:bottom w:val="none" w:sz="0" w:space="0" w:color="auto"/>
        <w:right w:val="none" w:sz="0" w:space="0" w:color="auto"/>
      </w:divBdr>
    </w:div>
    <w:div w:id="1527057308">
      <w:bodyDiv w:val="1"/>
      <w:marLeft w:val="0"/>
      <w:marRight w:val="0"/>
      <w:marTop w:val="0"/>
      <w:marBottom w:val="0"/>
      <w:divBdr>
        <w:top w:val="none" w:sz="0" w:space="0" w:color="auto"/>
        <w:left w:val="none" w:sz="0" w:space="0" w:color="auto"/>
        <w:bottom w:val="none" w:sz="0" w:space="0" w:color="auto"/>
        <w:right w:val="none" w:sz="0" w:space="0" w:color="auto"/>
      </w:divBdr>
    </w:div>
    <w:div w:id="1581990100">
      <w:bodyDiv w:val="1"/>
      <w:marLeft w:val="0"/>
      <w:marRight w:val="0"/>
      <w:marTop w:val="0"/>
      <w:marBottom w:val="0"/>
      <w:divBdr>
        <w:top w:val="none" w:sz="0" w:space="0" w:color="auto"/>
        <w:left w:val="none" w:sz="0" w:space="0" w:color="auto"/>
        <w:bottom w:val="none" w:sz="0" w:space="0" w:color="auto"/>
        <w:right w:val="none" w:sz="0" w:space="0" w:color="auto"/>
      </w:divBdr>
    </w:div>
    <w:div w:id="1618947163">
      <w:bodyDiv w:val="1"/>
      <w:marLeft w:val="0"/>
      <w:marRight w:val="0"/>
      <w:marTop w:val="0"/>
      <w:marBottom w:val="0"/>
      <w:divBdr>
        <w:top w:val="none" w:sz="0" w:space="0" w:color="auto"/>
        <w:left w:val="none" w:sz="0" w:space="0" w:color="auto"/>
        <w:bottom w:val="none" w:sz="0" w:space="0" w:color="auto"/>
        <w:right w:val="none" w:sz="0" w:space="0" w:color="auto"/>
      </w:divBdr>
    </w:div>
    <w:div w:id="1644773322">
      <w:bodyDiv w:val="1"/>
      <w:marLeft w:val="0"/>
      <w:marRight w:val="0"/>
      <w:marTop w:val="0"/>
      <w:marBottom w:val="0"/>
      <w:divBdr>
        <w:top w:val="none" w:sz="0" w:space="0" w:color="auto"/>
        <w:left w:val="none" w:sz="0" w:space="0" w:color="auto"/>
        <w:bottom w:val="none" w:sz="0" w:space="0" w:color="auto"/>
        <w:right w:val="none" w:sz="0" w:space="0" w:color="auto"/>
      </w:divBdr>
      <w:divsChild>
        <w:div w:id="1909220288">
          <w:marLeft w:val="446"/>
          <w:marRight w:val="0"/>
          <w:marTop w:val="0"/>
          <w:marBottom w:val="0"/>
          <w:divBdr>
            <w:top w:val="none" w:sz="0" w:space="0" w:color="auto"/>
            <w:left w:val="none" w:sz="0" w:space="0" w:color="auto"/>
            <w:bottom w:val="none" w:sz="0" w:space="0" w:color="auto"/>
            <w:right w:val="none" w:sz="0" w:space="0" w:color="auto"/>
          </w:divBdr>
        </w:div>
        <w:div w:id="1371148217">
          <w:marLeft w:val="446"/>
          <w:marRight w:val="0"/>
          <w:marTop w:val="0"/>
          <w:marBottom w:val="0"/>
          <w:divBdr>
            <w:top w:val="none" w:sz="0" w:space="0" w:color="auto"/>
            <w:left w:val="none" w:sz="0" w:space="0" w:color="auto"/>
            <w:bottom w:val="none" w:sz="0" w:space="0" w:color="auto"/>
            <w:right w:val="none" w:sz="0" w:space="0" w:color="auto"/>
          </w:divBdr>
        </w:div>
        <w:div w:id="1434742562">
          <w:marLeft w:val="446"/>
          <w:marRight w:val="0"/>
          <w:marTop w:val="0"/>
          <w:marBottom w:val="0"/>
          <w:divBdr>
            <w:top w:val="none" w:sz="0" w:space="0" w:color="auto"/>
            <w:left w:val="none" w:sz="0" w:space="0" w:color="auto"/>
            <w:bottom w:val="none" w:sz="0" w:space="0" w:color="auto"/>
            <w:right w:val="none" w:sz="0" w:space="0" w:color="auto"/>
          </w:divBdr>
        </w:div>
        <w:div w:id="1695300048">
          <w:marLeft w:val="446"/>
          <w:marRight w:val="0"/>
          <w:marTop w:val="0"/>
          <w:marBottom w:val="0"/>
          <w:divBdr>
            <w:top w:val="none" w:sz="0" w:space="0" w:color="auto"/>
            <w:left w:val="none" w:sz="0" w:space="0" w:color="auto"/>
            <w:bottom w:val="none" w:sz="0" w:space="0" w:color="auto"/>
            <w:right w:val="none" w:sz="0" w:space="0" w:color="auto"/>
          </w:divBdr>
        </w:div>
        <w:div w:id="1239167377">
          <w:marLeft w:val="1166"/>
          <w:marRight w:val="0"/>
          <w:marTop w:val="0"/>
          <w:marBottom w:val="0"/>
          <w:divBdr>
            <w:top w:val="none" w:sz="0" w:space="0" w:color="auto"/>
            <w:left w:val="none" w:sz="0" w:space="0" w:color="auto"/>
            <w:bottom w:val="none" w:sz="0" w:space="0" w:color="auto"/>
            <w:right w:val="none" w:sz="0" w:space="0" w:color="auto"/>
          </w:divBdr>
        </w:div>
        <w:div w:id="1463621231">
          <w:marLeft w:val="1166"/>
          <w:marRight w:val="0"/>
          <w:marTop w:val="0"/>
          <w:marBottom w:val="0"/>
          <w:divBdr>
            <w:top w:val="none" w:sz="0" w:space="0" w:color="auto"/>
            <w:left w:val="none" w:sz="0" w:space="0" w:color="auto"/>
            <w:bottom w:val="none" w:sz="0" w:space="0" w:color="auto"/>
            <w:right w:val="none" w:sz="0" w:space="0" w:color="auto"/>
          </w:divBdr>
        </w:div>
        <w:div w:id="701901238">
          <w:marLeft w:val="1166"/>
          <w:marRight w:val="0"/>
          <w:marTop w:val="0"/>
          <w:marBottom w:val="0"/>
          <w:divBdr>
            <w:top w:val="none" w:sz="0" w:space="0" w:color="auto"/>
            <w:left w:val="none" w:sz="0" w:space="0" w:color="auto"/>
            <w:bottom w:val="none" w:sz="0" w:space="0" w:color="auto"/>
            <w:right w:val="none" w:sz="0" w:space="0" w:color="auto"/>
          </w:divBdr>
        </w:div>
        <w:div w:id="1541043218">
          <w:marLeft w:val="1166"/>
          <w:marRight w:val="0"/>
          <w:marTop w:val="0"/>
          <w:marBottom w:val="0"/>
          <w:divBdr>
            <w:top w:val="none" w:sz="0" w:space="0" w:color="auto"/>
            <w:left w:val="none" w:sz="0" w:space="0" w:color="auto"/>
            <w:bottom w:val="none" w:sz="0" w:space="0" w:color="auto"/>
            <w:right w:val="none" w:sz="0" w:space="0" w:color="auto"/>
          </w:divBdr>
        </w:div>
        <w:div w:id="639072417">
          <w:marLeft w:val="1166"/>
          <w:marRight w:val="0"/>
          <w:marTop w:val="0"/>
          <w:marBottom w:val="0"/>
          <w:divBdr>
            <w:top w:val="none" w:sz="0" w:space="0" w:color="auto"/>
            <w:left w:val="none" w:sz="0" w:space="0" w:color="auto"/>
            <w:bottom w:val="none" w:sz="0" w:space="0" w:color="auto"/>
            <w:right w:val="none" w:sz="0" w:space="0" w:color="auto"/>
          </w:divBdr>
        </w:div>
      </w:divsChild>
    </w:div>
    <w:div w:id="1668094810">
      <w:bodyDiv w:val="1"/>
      <w:marLeft w:val="0"/>
      <w:marRight w:val="0"/>
      <w:marTop w:val="0"/>
      <w:marBottom w:val="0"/>
      <w:divBdr>
        <w:top w:val="none" w:sz="0" w:space="0" w:color="auto"/>
        <w:left w:val="none" w:sz="0" w:space="0" w:color="auto"/>
        <w:bottom w:val="none" w:sz="0" w:space="0" w:color="auto"/>
        <w:right w:val="none" w:sz="0" w:space="0" w:color="auto"/>
      </w:divBdr>
      <w:divsChild>
        <w:div w:id="205871821">
          <w:marLeft w:val="446"/>
          <w:marRight w:val="0"/>
          <w:marTop w:val="0"/>
          <w:marBottom w:val="0"/>
          <w:divBdr>
            <w:top w:val="none" w:sz="0" w:space="0" w:color="auto"/>
            <w:left w:val="none" w:sz="0" w:space="0" w:color="auto"/>
            <w:bottom w:val="none" w:sz="0" w:space="0" w:color="auto"/>
            <w:right w:val="none" w:sz="0" w:space="0" w:color="auto"/>
          </w:divBdr>
        </w:div>
        <w:div w:id="445008366">
          <w:marLeft w:val="446"/>
          <w:marRight w:val="0"/>
          <w:marTop w:val="0"/>
          <w:marBottom w:val="0"/>
          <w:divBdr>
            <w:top w:val="none" w:sz="0" w:space="0" w:color="auto"/>
            <w:left w:val="none" w:sz="0" w:space="0" w:color="auto"/>
            <w:bottom w:val="none" w:sz="0" w:space="0" w:color="auto"/>
            <w:right w:val="none" w:sz="0" w:space="0" w:color="auto"/>
          </w:divBdr>
        </w:div>
        <w:div w:id="1578050424">
          <w:marLeft w:val="446"/>
          <w:marRight w:val="0"/>
          <w:marTop w:val="0"/>
          <w:marBottom w:val="0"/>
          <w:divBdr>
            <w:top w:val="none" w:sz="0" w:space="0" w:color="auto"/>
            <w:left w:val="none" w:sz="0" w:space="0" w:color="auto"/>
            <w:bottom w:val="none" w:sz="0" w:space="0" w:color="auto"/>
            <w:right w:val="none" w:sz="0" w:space="0" w:color="auto"/>
          </w:divBdr>
        </w:div>
        <w:div w:id="1059591912">
          <w:marLeft w:val="446"/>
          <w:marRight w:val="0"/>
          <w:marTop w:val="0"/>
          <w:marBottom w:val="0"/>
          <w:divBdr>
            <w:top w:val="none" w:sz="0" w:space="0" w:color="auto"/>
            <w:left w:val="none" w:sz="0" w:space="0" w:color="auto"/>
            <w:bottom w:val="none" w:sz="0" w:space="0" w:color="auto"/>
            <w:right w:val="none" w:sz="0" w:space="0" w:color="auto"/>
          </w:divBdr>
        </w:div>
        <w:div w:id="296763669">
          <w:marLeft w:val="446"/>
          <w:marRight w:val="0"/>
          <w:marTop w:val="0"/>
          <w:marBottom w:val="0"/>
          <w:divBdr>
            <w:top w:val="none" w:sz="0" w:space="0" w:color="auto"/>
            <w:left w:val="none" w:sz="0" w:space="0" w:color="auto"/>
            <w:bottom w:val="none" w:sz="0" w:space="0" w:color="auto"/>
            <w:right w:val="none" w:sz="0" w:space="0" w:color="auto"/>
          </w:divBdr>
        </w:div>
        <w:div w:id="1601180159">
          <w:marLeft w:val="446"/>
          <w:marRight w:val="0"/>
          <w:marTop w:val="0"/>
          <w:marBottom w:val="0"/>
          <w:divBdr>
            <w:top w:val="none" w:sz="0" w:space="0" w:color="auto"/>
            <w:left w:val="none" w:sz="0" w:space="0" w:color="auto"/>
            <w:bottom w:val="none" w:sz="0" w:space="0" w:color="auto"/>
            <w:right w:val="none" w:sz="0" w:space="0" w:color="auto"/>
          </w:divBdr>
        </w:div>
        <w:div w:id="1318337618">
          <w:marLeft w:val="446"/>
          <w:marRight w:val="0"/>
          <w:marTop w:val="0"/>
          <w:marBottom w:val="0"/>
          <w:divBdr>
            <w:top w:val="none" w:sz="0" w:space="0" w:color="auto"/>
            <w:left w:val="none" w:sz="0" w:space="0" w:color="auto"/>
            <w:bottom w:val="none" w:sz="0" w:space="0" w:color="auto"/>
            <w:right w:val="none" w:sz="0" w:space="0" w:color="auto"/>
          </w:divBdr>
        </w:div>
        <w:div w:id="1263806709">
          <w:marLeft w:val="446"/>
          <w:marRight w:val="0"/>
          <w:marTop w:val="0"/>
          <w:marBottom w:val="0"/>
          <w:divBdr>
            <w:top w:val="none" w:sz="0" w:space="0" w:color="auto"/>
            <w:left w:val="none" w:sz="0" w:space="0" w:color="auto"/>
            <w:bottom w:val="none" w:sz="0" w:space="0" w:color="auto"/>
            <w:right w:val="none" w:sz="0" w:space="0" w:color="auto"/>
          </w:divBdr>
        </w:div>
      </w:divsChild>
    </w:div>
    <w:div w:id="1669365294">
      <w:bodyDiv w:val="1"/>
      <w:marLeft w:val="0"/>
      <w:marRight w:val="0"/>
      <w:marTop w:val="0"/>
      <w:marBottom w:val="0"/>
      <w:divBdr>
        <w:top w:val="none" w:sz="0" w:space="0" w:color="auto"/>
        <w:left w:val="none" w:sz="0" w:space="0" w:color="auto"/>
        <w:bottom w:val="none" w:sz="0" w:space="0" w:color="auto"/>
        <w:right w:val="none" w:sz="0" w:space="0" w:color="auto"/>
      </w:divBdr>
      <w:divsChild>
        <w:div w:id="525872287">
          <w:marLeft w:val="0"/>
          <w:marRight w:val="0"/>
          <w:marTop w:val="0"/>
          <w:marBottom w:val="160"/>
          <w:divBdr>
            <w:top w:val="none" w:sz="0" w:space="0" w:color="auto"/>
            <w:left w:val="none" w:sz="0" w:space="0" w:color="auto"/>
            <w:bottom w:val="none" w:sz="0" w:space="0" w:color="auto"/>
            <w:right w:val="none" w:sz="0" w:space="0" w:color="auto"/>
          </w:divBdr>
        </w:div>
        <w:div w:id="1845582290">
          <w:marLeft w:val="0"/>
          <w:marRight w:val="0"/>
          <w:marTop w:val="0"/>
          <w:marBottom w:val="160"/>
          <w:divBdr>
            <w:top w:val="none" w:sz="0" w:space="0" w:color="auto"/>
            <w:left w:val="none" w:sz="0" w:space="0" w:color="auto"/>
            <w:bottom w:val="none" w:sz="0" w:space="0" w:color="auto"/>
            <w:right w:val="none" w:sz="0" w:space="0" w:color="auto"/>
          </w:divBdr>
        </w:div>
        <w:div w:id="1703355831">
          <w:marLeft w:val="0"/>
          <w:marRight w:val="0"/>
          <w:marTop w:val="0"/>
          <w:marBottom w:val="160"/>
          <w:divBdr>
            <w:top w:val="none" w:sz="0" w:space="0" w:color="auto"/>
            <w:left w:val="none" w:sz="0" w:space="0" w:color="auto"/>
            <w:bottom w:val="none" w:sz="0" w:space="0" w:color="auto"/>
            <w:right w:val="none" w:sz="0" w:space="0" w:color="auto"/>
          </w:divBdr>
        </w:div>
      </w:divsChild>
    </w:div>
    <w:div w:id="1738479062">
      <w:bodyDiv w:val="1"/>
      <w:marLeft w:val="0"/>
      <w:marRight w:val="0"/>
      <w:marTop w:val="0"/>
      <w:marBottom w:val="0"/>
      <w:divBdr>
        <w:top w:val="none" w:sz="0" w:space="0" w:color="auto"/>
        <w:left w:val="none" w:sz="0" w:space="0" w:color="auto"/>
        <w:bottom w:val="none" w:sz="0" w:space="0" w:color="auto"/>
        <w:right w:val="none" w:sz="0" w:space="0" w:color="auto"/>
      </w:divBdr>
      <w:divsChild>
        <w:div w:id="81682435">
          <w:marLeft w:val="547"/>
          <w:marRight w:val="0"/>
          <w:marTop w:val="0"/>
          <w:marBottom w:val="0"/>
          <w:divBdr>
            <w:top w:val="none" w:sz="0" w:space="0" w:color="auto"/>
            <w:left w:val="none" w:sz="0" w:space="0" w:color="auto"/>
            <w:bottom w:val="none" w:sz="0" w:space="0" w:color="auto"/>
            <w:right w:val="none" w:sz="0" w:space="0" w:color="auto"/>
          </w:divBdr>
        </w:div>
        <w:div w:id="74716028">
          <w:marLeft w:val="547"/>
          <w:marRight w:val="0"/>
          <w:marTop w:val="0"/>
          <w:marBottom w:val="0"/>
          <w:divBdr>
            <w:top w:val="none" w:sz="0" w:space="0" w:color="auto"/>
            <w:left w:val="none" w:sz="0" w:space="0" w:color="auto"/>
            <w:bottom w:val="none" w:sz="0" w:space="0" w:color="auto"/>
            <w:right w:val="none" w:sz="0" w:space="0" w:color="auto"/>
          </w:divBdr>
        </w:div>
        <w:div w:id="1513911009">
          <w:marLeft w:val="547"/>
          <w:marRight w:val="0"/>
          <w:marTop w:val="0"/>
          <w:marBottom w:val="0"/>
          <w:divBdr>
            <w:top w:val="none" w:sz="0" w:space="0" w:color="auto"/>
            <w:left w:val="none" w:sz="0" w:space="0" w:color="auto"/>
            <w:bottom w:val="none" w:sz="0" w:space="0" w:color="auto"/>
            <w:right w:val="none" w:sz="0" w:space="0" w:color="auto"/>
          </w:divBdr>
        </w:div>
        <w:div w:id="901596573">
          <w:marLeft w:val="547"/>
          <w:marRight w:val="0"/>
          <w:marTop w:val="0"/>
          <w:marBottom w:val="0"/>
          <w:divBdr>
            <w:top w:val="none" w:sz="0" w:space="0" w:color="auto"/>
            <w:left w:val="none" w:sz="0" w:space="0" w:color="auto"/>
            <w:bottom w:val="none" w:sz="0" w:space="0" w:color="auto"/>
            <w:right w:val="none" w:sz="0" w:space="0" w:color="auto"/>
          </w:divBdr>
        </w:div>
        <w:div w:id="1214660687">
          <w:marLeft w:val="547"/>
          <w:marRight w:val="0"/>
          <w:marTop w:val="0"/>
          <w:marBottom w:val="0"/>
          <w:divBdr>
            <w:top w:val="none" w:sz="0" w:space="0" w:color="auto"/>
            <w:left w:val="none" w:sz="0" w:space="0" w:color="auto"/>
            <w:bottom w:val="none" w:sz="0" w:space="0" w:color="auto"/>
            <w:right w:val="none" w:sz="0" w:space="0" w:color="auto"/>
          </w:divBdr>
        </w:div>
        <w:div w:id="1147085570">
          <w:marLeft w:val="547"/>
          <w:marRight w:val="0"/>
          <w:marTop w:val="0"/>
          <w:marBottom w:val="0"/>
          <w:divBdr>
            <w:top w:val="none" w:sz="0" w:space="0" w:color="auto"/>
            <w:left w:val="none" w:sz="0" w:space="0" w:color="auto"/>
            <w:bottom w:val="none" w:sz="0" w:space="0" w:color="auto"/>
            <w:right w:val="none" w:sz="0" w:space="0" w:color="auto"/>
          </w:divBdr>
        </w:div>
        <w:div w:id="981616501">
          <w:marLeft w:val="547"/>
          <w:marRight w:val="0"/>
          <w:marTop w:val="0"/>
          <w:marBottom w:val="0"/>
          <w:divBdr>
            <w:top w:val="none" w:sz="0" w:space="0" w:color="auto"/>
            <w:left w:val="none" w:sz="0" w:space="0" w:color="auto"/>
            <w:bottom w:val="none" w:sz="0" w:space="0" w:color="auto"/>
            <w:right w:val="none" w:sz="0" w:space="0" w:color="auto"/>
          </w:divBdr>
        </w:div>
        <w:div w:id="1069183857">
          <w:marLeft w:val="547"/>
          <w:marRight w:val="0"/>
          <w:marTop w:val="0"/>
          <w:marBottom w:val="0"/>
          <w:divBdr>
            <w:top w:val="none" w:sz="0" w:space="0" w:color="auto"/>
            <w:left w:val="none" w:sz="0" w:space="0" w:color="auto"/>
            <w:bottom w:val="none" w:sz="0" w:space="0" w:color="auto"/>
            <w:right w:val="none" w:sz="0" w:space="0" w:color="auto"/>
          </w:divBdr>
        </w:div>
      </w:divsChild>
    </w:div>
    <w:div w:id="1745687565">
      <w:bodyDiv w:val="1"/>
      <w:marLeft w:val="0"/>
      <w:marRight w:val="0"/>
      <w:marTop w:val="0"/>
      <w:marBottom w:val="0"/>
      <w:divBdr>
        <w:top w:val="none" w:sz="0" w:space="0" w:color="auto"/>
        <w:left w:val="none" w:sz="0" w:space="0" w:color="auto"/>
        <w:bottom w:val="none" w:sz="0" w:space="0" w:color="auto"/>
        <w:right w:val="none" w:sz="0" w:space="0" w:color="auto"/>
      </w:divBdr>
    </w:div>
    <w:div w:id="1774326811">
      <w:bodyDiv w:val="1"/>
      <w:marLeft w:val="0"/>
      <w:marRight w:val="0"/>
      <w:marTop w:val="0"/>
      <w:marBottom w:val="0"/>
      <w:divBdr>
        <w:top w:val="none" w:sz="0" w:space="0" w:color="auto"/>
        <w:left w:val="none" w:sz="0" w:space="0" w:color="auto"/>
        <w:bottom w:val="none" w:sz="0" w:space="0" w:color="auto"/>
        <w:right w:val="none" w:sz="0" w:space="0" w:color="auto"/>
      </w:divBdr>
    </w:div>
    <w:div w:id="1777599962">
      <w:bodyDiv w:val="1"/>
      <w:marLeft w:val="0"/>
      <w:marRight w:val="0"/>
      <w:marTop w:val="0"/>
      <w:marBottom w:val="0"/>
      <w:divBdr>
        <w:top w:val="none" w:sz="0" w:space="0" w:color="auto"/>
        <w:left w:val="none" w:sz="0" w:space="0" w:color="auto"/>
        <w:bottom w:val="none" w:sz="0" w:space="0" w:color="auto"/>
        <w:right w:val="none" w:sz="0" w:space="0" w:color="auto"/>
      </w:divBdr>
      <w:divsChild>
        <w:div w:id="2132749745">
          <w:marLeft w:val="446"/>
          <w:marRight w:val="0"/>
          <w:marTop w:val="0"/>
          <w:marBottom w:val="0"/>
          <w:divBdr>
            <w:top w:val="none" w:sz="0" w:space="0" w:color="auto"/>
            <w:left w:val="none" w:sz="0" w:space="0" w:color="auto"/>
            <w:bottom w:val="none" w:sz="0" w:space="0" w:color="auto"/>
            <w:right w:val="none" w:sz="0" w:space="0" w:color="auto"/>
          </w:divBdr>
        </w:div>
        <w:div w:id="1606352937">
          <w:marLeft w:val="446"/>
          <w:marRight w:val="0"/>
          <w:marTop w:val="0"/>
          <w:marBottom w:val="0"/>
          <w:divBdr>
            <w:top w:val="none" w:sz="0" w:space="0" w:color="auto"/>
            <w:left w:val="none" w:sz="0" w:space="0" w:color="auto"/>
            <w:bottom w:val="none" w:sz="0" w:space="0" w:color="auto"/>
            <w:right w:val="none" w:sz="0" w:space="0" w:color="auto"/>
          </w:divBdr>
        </w:div>
        <w:div w:id="683090976">
          <w:marLeft w:val="446"/>
          <w:marRight w:val="0"/>
          <w:marTop w:val="0"/>
          <w:marBottom w:val="0"/>
          <w:divBdr>
            <w:top w:val="none" w:sz="0" w:space="0" w:color="auto"/>
            <w:left w:val="none" w:sz="0" w:space="0" w:color="auto"/>
            <w:bottom w:val="none" w:sz="0" w:space="0" w:color="auto"/>
            <w:right w:val="none" w:sz="0" w:space="0" w:color="auto"/>
          </w:divBdr>
        </w:div>
        <w:div w:id="376006830">
          <w:marLeft w:val="446"/>
          <w:marRight w:val="0"/>
          <w:marTop w:val="0"/>
          <w:marBottom w:val="0"/>
          <w:divBdr>
            <w:top w:val="none" w:sz="0" w:space="0" w:color="auto"/>
            <w:left w:val="none" w:sz="0" w:space="0" w:color="auto"/>
            <w:bottom w:val="none" w:sz="0" w:space="0" w:color="auto"/>
            <w:right w:val="none" w:sz="0" w:space="0" w:color="auto"/>
          </w:divBdr>
        </w:div>
        <w:div w:id="258564142">
          <w:marLeft w:val="446"/>
          <w:marRight w:val="0"/>
          <w:marTop w:val="0"/>
          <w:marBottom w:val="0"/>
          <w:divBdr>
            <w:top w:val="none" w:sz="0" w:space="0" w:color="auto"/>
            <w:left w:val="none" w:sz="0" w:space="0" w:color="auto"/>
            <w:bottom w:val="none" w:sz="0" w:space="0" w:color="auto"/>
            <w:right w:val="none" w:sz="0" w:space="0" w:color="auto"/>
          </w:divBdr>
        </w:div>
        <w:div w:id="779767177">
          <w:marLeft w:val="446"/>
          <w:marRight w:val="0"/>
          <w:marTop w:val="0"/>
          <w:marBottom w:val="0"/>
          <w:divBdr>
            <w:top w:val="none" w:sz="0" w:space="0" w:color="auto"/>
            <w:left w:val="none" w:sz="0" w:space="0" w:color="auto"/>
            <w:bottom w:val="none" w:sz="0" w:space="0" w:color="auto"/>
            <w:right w:val="none" w:sz="0" w:space="0" w:color="auto"/>
          </w:divBdr>
        </w:div>
        <w:div w:id="1469319455">
          <w:marLeft w:val="446"/>
          <w:marRight w:val="0"/>
          <w:marTop w:val="0"/>
          <w:marBottom w:val="0"/>
          <w:divBdr>
            <w:top w:val="none" w:sz="0" w:space="0" w:color="auto"/>
            <w:left w:val="none" w:sz="0" w:space="0" w:color="auto"/>
            <w:bottom w:val="none" w:sz="0" w:space="0" w:color="auto"/>
            <w:right w:val="none" w:sz="0" w:space="0" w:color="auto"/>
          </w:divBdr>
        </w:div>
        <w:div w:id="492797744">
          <w:marLeft w:val="446"/>
          <w:marRight w:val="0"/>
          <w:marTop w:val="0"/>
          <w:marBottom w:val="0"/>
          <w:divBdr>
            <w:top w:val="none" w:sz="0" w:space="0" w:color="auto"/>
            <w:left w:val="none" w:sz="0" w:space="0" w:color="auto"/>
            <w:bottom w:val="none" w:sz="0" w:space="0" w:color="auto"/>
            <w:right w:val="none" w:sz="0" w:space="0" w:color="auto"/>
          </w:divBdr>
        </w:div>
        <w:div w:id="163008647">
          <w:marLeft w:val="446"/>
          <w:marRight w:val="0"/>
          <w:marTop w:val="0"/>
          <w:marBottom w:val="0"/>
          <w:divBdr>
            <w:top w:val="none" w:sz="0" w:space="0" w:color="auto"/>
            <w:left w:val="none" w:sz="0" w:space="0" w:color="auto"/>
            <w:bottom w:val="none" w:sz="0" w:space="0" w:color="auto"/>
            <w:right w:val="none" w:sz="0" w:space="0" w:color="auto"/>
          </w:divBdr>
        </w:div>
        <w:div w:id="1198202678">
          <w:marLeft w:val="446"/>
          <w:marRight w:val="0"/>
          <w:marTop w:val="0"/>
          <w:marBottom w:val="0"/>
          <w:divBdr>
            <w:top w:val="none" w:sz="0" w:space="0" w:color="auto"/>
            <w:left w:val="none" w:sz="0" w:space="0" w:color="auto"/>
            <w:bottom w:val="none" w:sz="0" w:space="0" w:color="auto"/>
            <w:right w:val="none" w:sz="0" w:space="0" w:color="auto"/>
          </w:divBdr>
        </w:div>
      </w:divsChild>
    </w:div>
    <w:div w:id="1801848223">
      <w:bodyDiv w:val="1"/>
      <w:marLeft w:val="0"/>
      <w:marRight w:val="0"/>
      <w:marTop w:val="0"/>
      <w:marBottom w:val="0"/>
      <w:divBdr>
        <w:top w:val="none" w:sz="0" w:space="0" w:color="auto"/>
        <w:left w:val="none" w:sz="0" w:space="0" w:color="auto"/>
        <w:bottom w:val="none" w:sz="0" w:space="0" w:color="auto"/>
        <w:right w:val="none" w:sz="0" w:space="0" w:color="auto"/>
      </w:divBdr>
    </w:div>
    <w:div w:id="1815105099">
      <w:bodyDiv w:val="1"/>
      <w:marLeft w:val="0"/>
      <w:marRight w:val="0"/>
      <w:marTop w:val="0"/>
      <w:marBottom w:val="0"/>
      <w:divBdr>
        <w:top w:val="none" w:sz="0" w:space="0" w:color="auto"/>
        <w:left w:val="none" w:sz="0" w:space="0" w:color="auto"/>
        <w:bottom w:val="none" w:sz="0" w:space="0" w:color="auto"/>
        <w:right w:val="none" w:sz="0" w:space="0" w:color="auto"/>
      </w:divBdr>
    </w:div>
    <w:div w:id="1825506701">
      <w:bodyDiv w:val="1"/>
      <w:marLeft w:val="0"/>
      <w:marRight w:val="0"/>
      <w:marTop w:val="0"/>
      <w:marBottom w:val="0"/>
      <w:divBdr>
        <w:top w:val="none" w:sz="0" w:space="0" w:color="auto"/>
        <w:left w:val="none" w:sz="0" w:space="0" w:color="auto"/>
        <w:bottom w:val="none" w:sz="0" w:space="0" w:color="auto"/>
        <w:right w:val="none" w:sz="0" w:space="0" w:color="auto"/>
      </w:divBdr>
      <w:divsChild>
        <w:div w:id="804544069">
          <w:marLeft w:val="446"/>
          <w:marRight w:val="0"/>
          <w:marTop w:val="0"/>
          <w:marBottom w:val="0"/>
          <w:divBdr>
            <w:top w:val="none" w:sz="0" w:space="0" w:color="auto"/>
            <w:left w:val="none" w:sz="0" w:space="0" w:color="auto"/>
            <w:bottom w:val="none" w:sz="0" w:space="0" w:color="auto"/>
            <w:right w:val="none" w:sz="0" w:space="0" w:color="auto"/>
          </w:divBdr>
        </w:div>
        <w:div w:id="1914004154">
          <w:marLeft w:val="446"/>
          <w:marRight w:val="0"/>
          <w:marTop w:val="0"/>
          <w:marBottom w:val="0"/>
          <w:divBdr>
            <w:top w:val="none" w:sz="0" w:space="0" w:color="auto"/>
            <w:left w:val="none" w:sz="0" w:space="0" w:color="auto"/>
            <w:bottom w:val="none" w:sz="0" w:space="0" w:color="auto"/>
            <w:right w:val="none" w:sz="0" w:space="0" w:color="auto"/>
          </w:divBdr>
        </w:div>
        <w:div w:id="1616330500">
          <w:marLeft w:val="446"/>
          <w:marRight w:val="0"/>
          <w:marTop w:val="0"/>
          <w:marBottom w:val="0"/>
          <w:divBdr>
            <w:top w:val="none" w:sz="0" w:space="0" w:color="auto"/>
            <w:left w:val="none" w:sz="0" w:space="0" w:color="auto"/>
            <w:bottom w:val="none" w:sz="0" w:space="0" w:color="auto"/>
            <w:right w:val="none" w:sz="0" w:space="0" w:color="auto"/>
          </w:divBdr>
        </w:div>
        <w:div w:id="235553458">
          <w:marLeft w:val="446"/>
          <w:marRight w:val="0"/>
          <w:marTop w:val="0"/>
          <w:marBottom w:val="0"/>
          <w:divBdr>
            <w:top w:val="none" w:sz="0" w:space="0" w:color="auto"/>
            <w:left w:val="none" w:sz="0" w:space="0" w:color="auto"/>
            <w:bottom w:val="none" w:sz="0" w:space="0" w:color="auto"/>
            <w:right w:val="none" w:sz="0" w:space="0" w:color="auto"/>
          </w:divBdr>
        </w:div>
        <w:div w:id="1342507281">
          <w:marLeft w:val="1166"/>
          <w:marRight w:val="0"/>
          <w:marTop w:val="0"/>
          <w:marBottom w:val="0"/>
          <w:divBdr>
            <w:top w:val="none" w:sz="0" w:space="0" w:color="auto"/>
            <w:left w:val="none" w:sz="0" w:space="0" w:color="auto"/>
            <w:bottom w:val="none" w:sz="0" w:space="0" w:color="auto"/>
            <w:right w:val="none" w:sz="0" w:space="0" w:color="auto"/>
          </w:divBdr>
        </w:div>
        <w:div w:id="2005011269">
          <w:marLeft w:val="1166"/>
          <w:marRight w:val="0"/>
          <w:marTop w:val="0"/>
          <w:marBottom w:val="0"/>
          <w:divBdr>
            <w:top w:val="none" w:sz="0" w:space="0" w:color="auto"/>
            <w:left w:val="none" w:sz="0" w:space="0" w:color="auto"/>
            <w:bottom w:val="none" w:sz="0" w:space="0" w:color="auto"/>
            <w:right w:val="none" w:sz="0" w:space="0" w:color="auto"/>
          </w:divBdr>
        </w:div>
        <w:div w:id="326908843">
          <w:marLeft w:val="1166"/>
          <w:marRight w:val="0"/>
          <w:marTop w:val="0"/>
          <w:marBottom w:val="0"/>
          <w:divBdr>
            <w:top w:val="none" w:sz="0" w:space="0" w:color="auto"/>
            <w:left w:val="none" w:sz="0" w:space="0" w:color="auto"/>
            <w:bottom w:val="none" w:sz="0" w:space="0" w:color="auto"/>
            <w:right w:val="none" w:sz="0" w:space="0" w:color="auto"/>
          </w:divBdr>
        </w:div>
        <w:div w:id="1423186898">
          <w:marLeft w:val="1166"/>
          <w:marRight w:val="0"/>
          <w:marTop w:val="0"/>
          <w:marBottom w:val="0"/>
          <w:divBdr>
            <w:top w:val="none" w:sz="0" w:space="0" w:color="auto"/>
            <w:left w:val="none" w:sz="0" w:space="0" w:color="auto"/>
            <w:bottom w:val="none" w:sz="0" w:space="0" w:color="auto"/>
            <w:right w:val="none" w:sz="0" w:space="0" w:color="auto"/>
          </w:divBdr>
        </w:div>
        <w:div w:id="865412885">
          <w:marLeft w:val="1166"/>
          <w:marRight w:val="0"/>
          <w:marTop w:val="0"/>
          <w:marBottom w:val="0"/>
          <w:divBdr>
            <w:top w:val="none" w:sz="0" w:space="0" w:color="auto"/>
            <w:left w:val="none" w:sz="0" w:space="0" w:color="auto"/>
            <w:bottom w:val="none" w:sz="0" w:space="0" w:color="auto"/>
            <w:right w:val="none" w:sz="0" w:space="0" w:color="auto"/>
          </w:divBdr>
        </w:div>
      </w:divsChild>
    </w:div>
    <w:div w:id="1852646495">
      <w:bodyDiv w:val="1"/>
      <w:marLeft w:val="0"/>
      <w:marRight w:val="0"/>
      <w:marTop w:val="0"/>
      <w:marBottom w:val="0"/>
      <w:divBdr>
        <w:top w:val="none" w:sz="0" w:space="0" w:color="auto"/>
        <w:left w:val="none" w:sz="0" w:space="0" w:color="auto"/>
        <w:bottom w:val="none" w:sz="0" w:space="0" w:color="auto"/>
        <w:right w:val="none" w:sz="0" w:space="0" w:color="auto"/>
      </w:divBdr>
    </w:div>
    <w:div w:id="1943805913">
      <w:bodyDiv w:val="1"/>
      <w:marLeft w:val="0"/>
      <w:marRight w:val="0"/>
      <w:marTop w:val="0"/>
      <w:marBottom w:val="0"/>
      <w:divBdr>
        <w:top w:val="none" w:sz="0" w:space="0" w:color="auto"/>
        <w:left w:val="none" w:sz="0" w:space="0" w:color="auto"/>
        <w:bottom w:val="none" w:sz="0" w:space="0" w:color="auto"/>
        <w:right w:val="none" w:sz="0" w:space="0" w:color="auto"/>
      </w:divBdr>
    </w:div>
    <w:div w:id="1987976790">
      <w:bodyDiv w:val="1"/>
      <w:marLeft w:val="0"/>
      <w:marRight w:val="0"/>
      <w:marTop w:val="0"/>
      <w:marBottom w:val="0"/>
      <w:divBdr>
        <w:top w:val="none" w:sz="0" w:space="0" w:color="auto"/>
        <w:left w:val="none" w:sz="0" w:space="0" w:color="auto"/>
        <w:bottom w:val="none" w:sz="0" w:space="0" w:color="auto"/>
        <w:right w:val="none" w:sz="0" w:space="0" w:color="auto"/>
      </w:divBdr>
    </w:div>
    <w:div w:id="1999842386">
      <w:bodyDiv w:val="1"/>
      <w:marLeft w:val="0"/>
      <w:marRight w:val="0"/>
      <w:marTop w:val="0"/>
      <w:marBottom w:val="0"/>
      <w:divBdr>
        <w:top w:val="none" w:sz="0" w:space="0" w:color="auto"/>
        <w:left w:val="none" w:sz="0" w:space="0" w:color="auto"/>
        <w:bottom w:val="none" w:sz="0" w:space="0" w:color="auto"/>
        <w:right w:val="none" w:sz="0" w:space="0" w:color="auto"/>
      </w:divBdr>
      <w:divsChild>
        <w:div w:id="1610314269">
          <w:marLeft w:val="547"/>
          <w:marRight w:val="0"/>
          <w:marTop w:val="77"/>
          <w:marBottom w:val="0"/>
          <w:divBdr>
            <w:top w:val="none" w:sz="0" w:space="0" w:color="auto"/>
            <w:left w:val="none" w:sz="0" w:space="0" w:color="auto"/>
            <w:bottom w:val="none" w:sz="0" w:space="0" w:color="auto"/>
            <w:right w:val="none" w:sz="0" w:space="0" w:color="auto"/>
          </w:divBdr>
        </w:div>
        <w:div w:id="1642734500">
          <w:marLeft w:val="547"/>
          <w:marRight w:val="0"/>
          <w:marTop w:val="77"/>
          <w:marBottom w:val="0"/>
          <w:divBdr>
            <w:top w:val="none" w:sz="0" w:space="0" w:color="auto"/>
            <w:left w:val="none" w:sz="0" w:space="0" w:color="auto"/>
            <w:bottom w:val="none" w:sz="0" w:space="0" w:color="auto"/>
            <w:right w:val="none" w:sz="0" w:space="0" w:color="auto"/>
          </w:divBdr>
        </w:div>
        <w:div w:id="1117717969">
          <w:marLeft w:val="547"/>
          <w:marRight w:val="0"/>
          <w:marTop w:val="77"/>
          <w:marBottom w:val="0"/>
          <w:divBdr>
            <w:top w:val="none" w:sz="0" w:space="0" w:color="auto"/>
            <w:left w:val="none" w:sz="0" w:space="0" w:color="auto"/>
            <w:bottom w:val="none" w:sz="0" w:space="0" w:color="auto"/>
            <w:right w:val="none" w:sz="0" w:space="0" w:color="auto"/>
          </w:divBdr>
        </w:div>
        <w:div w:id="1875650933">
          <w:marLeft w:val="547"/>
          <w:marRight w:val="0"/>
          <w:marTop w:val="77"/>
          <w:marBottom w:val="0"/>
          <w:divBdr>
            <w:top w:val="none" w:sz="0" w:space="0" w:color="auto"/>
            <w:left w:val="none" w:sz="0" w:space="0" w:color="auto"/>
            <w:bottom w:val="none" w:sz="0" w:space="0" w:color="auto"/>
            <w:right w:val="none" w:sz="0" w:space="0" w:color="auto"/>
          </w:divBdr>
        </w:div>
      </w:divsChild>
    </w:div>
    <w:div w:id="2040037155">
      <w:bodyDiv w:val="1"/>
      <w:marLeft w:val="0"/>
      <w:marRight w:val="0"/>
      <w:marTop w:val="0"/>
      <w:marBottom w:val="0"/>
      <w:divBdr>
        <w:top w:val="none" w:sz="0" w:space="0" w:color="auto"/>
        <w:left w:val="none" w:sz="0" w:space="0" w:color="auto"/>
        <w:bottom w:val="none" w:sz="0" w:space="0" w:color="auto"/>
        <w:right w:val="none" w:sz="0" w:space="0" w:color="auto"/>
      </w:divBdr>
    </w:div>
    <w:div w:id="2091733531">
      <w:bodyDiv w:val="1"/>
      <w:marLeft w:val="0"/>
      <w:marRight w:val="0"/>
      <w:marTop w:val="0"/>
      <w:marBottom w:val="0"/>
      <w:divBdr>
        <w:top w:val="none" w:sz="0" w:space="0" w:color="auto"/>
        <w:left w:val="none" w:sz="0" w:space="0" w:color="auto"/>
        <w:bottom w:val="none" w:sz="0" w:space="0" w:color="auto"/>
        <w:right w:val="none" w:sz="0" w:space="0" w:color="auto"/>
      </w:divBdr>
      <w:divsChild>
        <w:div w:id="538443869">
          <w:marLeft w:val="547"/>
          <w:marRight w:val="0"/>
          <w:marTop w:val="0"/>
          <w:marBottom w:val="0"/>
          <w:divBdr>
            <w:top w:val="none" w:sz="0" w:space="0" w:color="auto"/>
            <w:left w:val="none" w:sz="0" w:space="0" w:color="auto"/>
            <w:bottom w:val="none" w:sz="0" w:space="0" w:color="auto"/>
            <w:right w:val="none" w:sz="0" w:space="0" w:color="auto"/>
          </w:divBdr>
        </w:div>
        <w:div w:id="887303977">
          <w:marLeft w:val="547"/>
          <w:marRight w:val="0"/>
          <w:marTop w:val="0"/>
          <w:marBottom w:val="0"/>
          <w:divBdr>
            <w:top w:val="none" w:sz="0" w:space="0" w:color="auto"/>
            <w:left w:val="none" w:sz="0" w:space="0" w:color="auto"/>
            <w:bottom w:val="none" w:sz="0" w:space="0" w:color="auto"/>
            <w:right w:val="none" w:sz="0" w:space="0" w:color="auto"/>
          </w:divBdr>
        </w:div>
        <w:div w:id="2030597112">
          <w:marLeft w:val="547"/>
          <w:marRight w:val="0"/>
          <w:marTop w:val="0"/>
          <w:marBottom w:val="0"/>
          <w:divBdr>
            <w:top w:val="none" w:sz="0" w:space="0" w:color="auto"/>
            <w:left w:val="none" w:sz="0" w:space="0" w:color="auto"/>
            <w:bottom w:val="none" w:sz="0" w:space="0" w:color="auto"/>
            <w:right w:val="none" w:sz="0" w:space="0" w:color="auto"/>
          </w:divBdr>
        </w:div>
        <w:div w:id="654920973">
          <w:marLeft w:val="547"/>
          <w:marRight w:val="0"/>
          <w:marTop w:val="0"/>
          <w:marBottom w:val="0"/>
          <w:divBdr>
            <w:top w:val="none" w:sz="0" w:space="0" w:color="auto"/>
            <w:left w:val="none" w:sz="0" w:space="0" w:color="auto"/>
            <w:bottom w:val="none" w:sz="0" w:space="0" w:color="auto"/>
            <w:right w:val="none" w:sz="0" w:space="0" w:color="auto"/>
          </w:divBdr>
        </w:div>
        <w:div w:id="2055738946">
          <w:marLeft w:val="547"/>
          <w:marRight w:val="0"/>
          <w:marTop w:val="0"/>
          <w:marBottom w:val="0"/>
          <w:divBdr>
            <w:top w:val="none" w:sz="0" w:space="0" w:color="auto"/>
            <w:left w:val="none" w:sz="0" w:space="0" w:color="auto"/>
            <w:bottom w:val="none" w:sz="0" w:space="0" w:color="auto"/>
            <w:right w:val="none" w:sz="0" w:space="0" w:color="auto"/>
          </w:divBdr>
        </w:div>
        <w:div w:id="1749812654">
          <w:marLeft w:val="547"/>
          <w:marRight w:val="0"/>
          <w:marTop w:val="0"/>
          <w:marBottom w:val="0"/>
          <w:divBdr>
            <w:top w:val="none" w:sz="0" w:space="0" w:color="auto"/>
            <w:left w:val="none" w:sz="0" w:space="0" w:color="auto"/>
            <w:bottom w:val="none" w:sz="0" w:space="0" w:color="auto"/>
            <w:right w:val="none" w:sz="0" w:space="0" w:color="auto"/>
          </w:divBdr>
        </w:div>
      </w:divsChild>
    </w:div>
    <w:div w:id="2141801357">
      <w:bodyDiv w:val="1"/>
      <w:marLeft w:val="0"/>
      <w:marRight w:val="0"/>
      <w:marTop w:val="0"/>
      <w:marBottom w:val="0"/>
      <w:divBdr>
        <w:top w:val="none" w:sz="0" w:space="0" w:color="auto"/>
        <w:left w:val="none" w:sz="0" w:space="0" w:color="auto"/>
        <w:bottom w:val="none" w:sz="0" w:space="0" w:color="auto"/>
        <w:right w:val="none" w:sz="0" w:space="0" w:color="auto"/>
      </w:divBdr>
    </w:div>
    <w:div w:id="2146270373">
      <w:bodyDiv w:val="1"/>
      <w:marLeft w:val="0"/>
      <w:marRight w:val="0"/>
      <w:marTop w:val="0"/>
      <w:marBottom w:val="0"/>
      <w:divBdr>
        <w:top w:val="none" w:sz="0" w:space="0" w:color="auto"/>
        <w:left w:val="none" w:sz="0" w:space="0" w:color="auto"/>
        <w:bottom w:val="none" w:sz="0" w:space="0" w:color="auto"/>
        <w:right w:val="none" w:sz="0" w:space="0" w:color="auto"/>
      </w:divBdr>
      <w:divsChild>
        <w:div w:id="736249676">
          <w:marLeft w:val="547"/>
          <w:marRight w:val="0"/>
          <w:marTop w:val="0"/>
          <w:marBottom w:val="0"/>
          <w:divBdr>
            <w:top w:val="none" w:sz="0" w:space="0" w:color="auto"/>
            <w:left w:val="none" w:sz="0" w:space="0" w:color="auto"/>
            <w:bottom w:val="none" w:sz="0" w:space="0" w:color="auto"/>
            <w:right w:val="none" w:sz="0" w:space="0" w:color="auto"/>
          </w:divBdr>
        </w:div>
        <w:div w:id="10100168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5E3B3-742C-4BCD-9698-2474CE3AB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21051</Words>
  <Characters>119993</Characters>
  <Application>Microsoft Office Word</Application>
  <DocSecurity>4</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140763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Gumede</dc:creator>
  <cp:lastModifiedBy>Asanda</cp:lastModifiedBy>
  <cp:revision>2</cp:revision>
  <cp:lastPrinted>2017-10-20T12:54:00Z</cp:lastPrinted>
  <dcterms:created xsi:type="dcterms:W3CDTF">2017-10-23T10:35:00Z</dcterms:created>
  <dcterms:modified xsi:type="dcterms:W3CDTF">2017-10-23T10:35:00Z</dcterms:modified>
</cp:coreProperties>
</file>