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138" w:rsidRDefault="009B3138" w:rsidP="00D338FB">
      <w:pPr>
        <w:spacing w:after="200"/>
        <w:contextualSpacing/>
        <w:jc w:val="both"/>
        <w:rPr>
          <w:rFonts w:ascii="Arial" w:hAnsi="Arial" w:cs="Arial"/>
          <w:b/>
        </w:rPr>
      </w:pPr>
      <w:bookmarkStart w:id="0" w:name="_GoBack"/>
      <w:bookmarkEnd w:id="0"/>
      <w:r>
        <w:rPr>
          <w:noProof/>
          <w:lang w:eastAsia="en-ZA"/>
        </w:rPr>
        <w:drawing>
          <wp:anchor distT="0" distB="0" distL="114300" distR="114300" simplePos="0" relativeHeight="251659264" behindDoc="0" locked="0" layoutInCell="1" allowOverlap="1">
            <wp:simplePos x="0" y="0"/>
            <wp:positionH relativeFrom="margin">
              <wp:align>left</wp:align>
            </wp:positionH>
            <wp:positionV relativeFrom="page">
              <wp:posOffset>554990</wp:posOffset>
            </wp:positionV>
            <wp:extent cx="2534285" cy="823595"/>
            <wp:effectExtent l="0" t="0" r="0"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34285" cy="823595"/>
                    </a:xfrm>
                    <a:prstGeom prst="rect">
                      <a:avLst/>
                    </a:prstGeom>
                    <a:noFill/>
                  </pic:spPr>
                </pic:pic>
              </a:graphicData>
            </a:graphic>
          </wp:anchor>
        </w:drawing>
      </w:r>
    </w:p>
    <w:p w:rsidR="009B3138" w:rsidRDefault="009B3138" w:rsidP="00D338FB">
      <w:pPr>
        <w:spacing w:after="200"/>
        <w:contextualSpacing/>
        <w:jc w:val="both"/>
        <w:rPr>
          <w:rFonts w:ascii="Arial" w:hAnsi="Arial" w:cs="Arial"/>
          <w:b/>
        </w:rPr>
      </w:pPr>
    </w:p>
    <w:p w:rsidR="009B3138" w:rsidRDefault="009B3138" w:rsidP="00D338FB">
      <w:pPr>
        <w:spacing w:after="200"/>
        <w:contextualSpacing/>
        <w:jc w:val="both"/>
        <w:rPr>
          <w:rFonts w:ascii="Arial" w:hAnsi="Arial" w:cs="Arial"/>
          <w:b/>
        </w:rPr>
      </w:pPr>
    </w:p>
    <w:p w:rsidR="009B3138" w:rsidRDefault="009B3138" w:rsidP="00D338FB">
      <w:pPr>
        <w:spacing w:after="200"/>
        <w:contextualSpacing/>
        <w:jc w:val="both"/>
        <w:rPr>
          <w:rFonts w:ascii="Arial" w:hAnsi="Arial" w:cs="Arial"/>
          <w:b/>
        </w:rPr>
      </w:pPr>
      <w:r>
        <w:rPr>
          <w:rFonts w:ascii="Arial" w:hAnsi="Arial" w:cs="Arial"/>
          <w:b/>
        </w:rPr>
        <w:t>REPORT OF THE SUBCOMMITTEE ON THE REVIEW OF THE ASSEMBLY RULES</w:t>
      </w:r>
    </w:p>
    <w:p w:rsidR="009B3138" w:rsidRDefault="009B3138" w:rsidP="00D338FB">
      <w:pPr>
        <w:spacing w:after="200"/>
        <w:contextualSpacing/>
        <w:jc w:val="both"/>
        <w:rPr>
          <w:rFonts w:ascii="Arial" w:hAnsi="Arial" w:cs="Arial"/>
        </w:rPr>
      </w:pPr>
      <w:r>
        <w:rPr>
          <w:rFonts w:ascii="Arial" w:hAnsi="Arial" w:cs="Arial"/>
        </w:rPr>
        <w:t>6 October 2017</w:t>
      </w:r>
    </w:p>
    <w:p w:rsidR="009B3138" w:rsidRDefault="009B3138" w:rsidP="00D338FB">
      <w:pPr>
        <w:pBdr>
          <w:bottom w:val="single" w:sz="12" w:space="1" w:color="auto"/>
        </w:pBdr>
        <w:spacing w:after="200"/>
        <w:contextualSpacing/>
        <w:jc w:val="both"/>
        <w:rPr>
          <w:rFonts w:ascii="Arial" w:hAnsi="Arial" w:cs="Arial"/>
          <w:b/>
        </w:rPr>
      </w:pPr>
    </w:p>
    <w:p w:rsidR="009B3138" w:rsidRDefault="009B3138" w:rsidP="00D338FB">
      <w:pPr>
        <w:spacing w:after="200"/>
        <w:contextualSpacing/>
        <w:jc w:val="both"/>
        <w:rPr>
          <w:rFonts w:ascii="Arial" w:hAnsi="Arial" w:cs="Arial"/>
          <w:b/>
        </w:rPr>
      </w:pPr>
    </w:p>
    <w:p w:rsidR="009B3138" w:rsidRDefault="009B3138" w:rsidP="00D338FB">
      <w:pPr>
        <w:spacing w:after="200"/>
        <w:contextualSpacing/>
        <w:jc w:val="both"/>
        <w:rPr>
          <w:rFonts w:ascii="Arial" w:hAnsi="Arial" w:cs="Arial"/>
        </w:rPr>
      </w:pPr>
      <w:r>
        <w:rPr>
          <w:rFonts w:ascii="Arial" w:hAnsi="Arial" w:cs="Arial"/>
        </w:rPr>
        <w:t>After a comprehensive review, the National Assembly adopted the Ninth Edition of the Assembly Rules on</w:t>
      </w:r>
      <w:r>
        <w:rPr>
          <w:rFonts w:ascii="Arial" w:hAnsi="Arial" w:cs="Arial"/>
          <w:color w:val="FF0000"/>
        </w:rPr>
        <w:t xml:space="preserve"> </w:t>
      </w:r>
      <w:r>
        <w:rPr>
          <w:rFonts w:ascii="Arial" w:hAnsi="Arial" w:cs="Arial"/>
        </w:rPr>
        <w:t>26 May 2016.</w:t>
      </w:r>
      <w:r>
        <w:rPr>
          <w:rFonts w:ascii="Arial" w:hAnsi="Arial" w:cs="Arial"/>
          <w:color w:val="FF0000"/>
        </w:rPr>
        <w:t xml:space="preserve"> </w:t>
      </w:r>
      <w:r>
        <w:rPr>
          <w:rFonts w:ascii="Arial" w:hAnsi="Arial" w:cs="Arial"/>
        </w:rPr>
        <w:t>Since their adoption, however, a number of rules where identified which necessitated supplementary decisions to facilitate their implementation.  Accordingly, on 6 October 2017, the Subcommittee on the Review of the National Assembly Rules</w:t>
      </w:r>
      <w:r w:rsidR="003148F5">
        <w:rPr>
          <w:rFonts w:ascii="Arial" w:hAnsi="Arial" w:cs="Arial"/>
        </w:rPr>
        <w:t xml:space="preserve"> (the Subcommittee) met to consider</w:t>
      </w:r>
      <w:r>
        <w:rPr>
          <w:rFonts w:ascii="Arial" w:hAnsi="Arial" w:cs="Arial"/>
        </w:rPr>
        <w:t xml:space="preserve"> the following matters -  </w:t>
      </w:r>
    </w:p>
    <w:p w:rsidR="009B3138" w:rsidRDefault="009B3138" w:rsidP="00D338FB">
      <w:pPr>
        <w:spacing w:after="200"/>
        <w:contextualSpacing/>
        <w:jc w:val="both"/>
        <w:rPr>
          <w:rFonts w:ascii="Arial" w:hAnsi="Arial" w:cs="Arial"/>
        </w:rPr>
      </w:pPr>
    </w:p>
    <w:p w:rsidR="009B3138" w:rsidRPr="009B3138" w:rsidRDefault="009B3138" w:rsidP="00D338FB">
      <w:pPr>
        <w:pStyle w:val="ListParagraph"/>
        <w:numPr>
          <w:ilvl w:val="0"/>
          <w:numId w:val="1"/>
        </w:numPr>
        <w:spacing w:after="200"/>
        <w:ind w:hanging="1080"/>
        <w:contextualSpacing/>
        <w:jc w:val="both"/>
        <w:rPr>
          <w:rFonts w:ascii="Arial" w:hAnsi="Arial" w:cs="Arial"/>
        </w:rPr>
      </w:pPr>
      <w:r w:rsidRPr="009B3138">
        <w:rPr>
          <w:rFonts w:ascii="Arial" w:hAnsi="Arial" w:cs="Arial"/>
        </w:rPr>
        <w:t xml:space="preserve">A draft decision to create a </w:t>
      </w:r>
      <w:r w:rsidRPr="009B3138">
        <w:rPr>
          <w:rFonts w:ascii="Arial" w:hAnsi="Arial" w:cs="Arial"/>
          <w:b/>
        </w:rPr>
        <w:t>Subcommittee to Monitor Executive Responses to Unanswered Questions</w:t>
      </w:r>
      <w:r w:rsidRPr="009B3138">
        <w:rPr>
          <w:rFonts w:ascii="Arial" w:hAnsi="Arial" w:cs="Arial"/>
        </w:rPr>
        <w:t xml:space="preserve">; and </w:t>
      </w:r>
    </w:p>
    <w:p w:rsidR="009B3138" w:rsidRDefault="009B3138" w:rsidP="00D338FB">
      <w:pPr>
        <w:pStyle w:val="ListParagraph"/>
        <w:numPr>
          <w:ilvl w:val="0"/>
          <w:numId w:val="1"/>
        </w:numPr>
        <w:spacing w:after="200"/>
        <w:ind w:hanging="1080"/>
        <w:contextualSpacing/>
        <w:jc w:val="both"/>
        <w:rPr>
          <w:rFonts w:ascii="Arial" w:hAnsi="Arial" w:cs="Arial"/>
        </w:rPr>
      </w:pPr>
      <w:r>
        <w:rPr>
          <w:rFonts w:ascii="Arial" w:hAnsi="Arial" w:cs="Arial"/>
        </w:rPr>
        <w:t>Proposed</w:t>
      </w:r>
      <w:r>
        <w:rPr>
          <w:rFonts w:ascii="Arial" w:hAnsi="Arial" w:cs="Arial"/>
          <w:b/>
        </w:rPr>
        <w:t xml:space="preserve"> Guidelines for Mini-Plenary Debates.</w:t>
      </w:r>
    </w:p>
    <w:p w:rsidR="009B3138" w:rsidRDefault="009B3138" w:rsidP="00D338FB">
      <w:pPr>
        <w:spacing w:after="200"/>
        <w:contextualSpacing/>
        <w:jc w:val="both"/>
        <w:rPr>
          <w:rFonts w:ascii="Arial" w:hAnsi="Arial" w:cs="Arial"/>
        </w:rPr>
      </w:pPr>
    </w:p>
    <w:p w:rsidR="009B3138" w:rsidRDefault="009B3138" w:rsidP="00D338FB">
      <w:pPr>
        <w:spacing w:after="200"/>
        <w:contextualSpacing/>
        <w:jc w:val="both"/>
        <w:rPr>
          <w:rFonts w:ascii="Arial" w:hAnsi="Arial" w:cs="Arial"/>
        </w:rPr>
      </w:pPr>
      <w:r>
        <w:rPr>
          <w:rFonts w:ascii="Arial" w:hAnsi="Arial" w:cs="Arial"/>
        </w:rPr>
        <w:t>After due consideration, the Subcommittee proposes the following for adoption by the National Assembly Rules Commit</w:t>
      </w:r>
      <w:r w:rsidR="00E4512F">
        <w:rPr>
          <w:rFonts w:ascii="Arial" w:hAnsi="Arial" w:cs="Arial"/>
        </w:rPr>
        <w:t xml:space="preserve">tee (NARC) – </w:t>
      </w:r>
      <w:r>
        <w:rPr>
          <w:rFonts w:ascii="Arial" w:hAnsi="Arial" w:cs="Arial"/>
        </w:rPr>
        <w:t xml:space="preserve"> </w:t>
      </w:r>
    </w:p>
    <w:p w:rsidR="009B3138" w:rsidRDefault="009B3138" w:rsidP="00D338FB">
      <w:pPr>
        <w:spacing w:after="200"/>
        <w:contextualSpacing/>
        <w:jc w:val="both"/>
        <w:rPr>
          <w:rFonts w:ascii="Arial" w:hAnsi="Arial" w:cs="Arial"/>
        </w:rPr>
      </w:pPr>
    </w:p>
    <w:p w:rsidR="005833E9" w:rsidRPr="009B3138" w:rsidRDefault="005833E9" w:rsidP="00D338FB">
      <w:pPr>
        <w:spacing w:after="200"/>
        <w:contextualSpacing/>
        <w:jc w:val="both"/>
        <w:rPr>
          <w:rFonts w:ascii="Arial" w:hAnsi="Arial" w:cs="Arial"/>
        </w:rPr>
      </w:pPr>
    </w:p>
    <w:p w:rsidR="009B3138" w:rsidRPr="009B3138" w:rsidRDefault="009B3138" w:rsidP="00D338FB">
      <w:pPr>
        <w:jc w:val="both"/>
        <w:rPr>
          <w:rFonts w:ascii="Arial" w:hAnsi="Arial" w:cs="Arial"/>
          <w:b/>
          <w:caps/>
        </w:rPr>
      </w:pPr>
      <w:r w:rsidRPr="009B3138">
        <w:rPr>
          <w:rFonts w:ascii="Arial" w:hAnsi="Arial" w:cs="Arial"/>
          <w:b/>
          <w:bCs/>
          <w:caps/>
        </w:rPr>
        <w:t>A.</w:t>
      </w:r>
      <w:r w:rsidRPr="009B3138">
        <w:rPr>
          <w:rFonts w:ascii="Arial" w:hAnsi="Arial" w:cs="Arial"/>
          <w:b/>
          <w:bCs/>
          <w:caps/>
        </w:rPr>
        <w:tab/>
        <w:t>System to monitor questions (Rule 136(1))</w:t>
      </w:r>
    </w:p>
    <w:p w:rsidR="009B3138" w:rsidRDefault="009B3138" w:rsidP="00D338FB">
      <w:pPr>
        <w:pStyle w:val="ListParagraph"/>
        <w:spacing w:after="0"/>
        <w:ind w:left="0"/>
        <w:jc w:val="both"/>
        <w:rPr>
          <w:rFonts w:ascii="Arial" w:hAnsi="Arial" w:cs="Arial"/>
          <w:b/>
          <w:bCs/>
          <w:caps/>
        </w:rPr>
      </w:pPr>
    </w:p>
    <w:p w:rsidR="009B3138" w:rsidRDefault="009B3138" w:rsidP="00D338FB">
      <w:pPr>
        <w:pStyle w:val="ListParagraph"/>
        <w:spacing w:after="0"/>
        <w:ind w:left="0"/>
        <w:jc w:val="both"/>
        <w:rPr>
          <w:rFonts w:ascii="Arial" w:hAnsi="Arial" w:cs="Arial"/>
          <w:b/>
          <w:bCs/>
          <w:caps/>
        </w:rPr>
      </w:pPr>
      <w:r>
        <w:rPr>
          <w:rFonts w:ascii="Arial" w:hAnsi="Arial" w:cs="Arial"/>
          <w:b/>
          <w:bCs/>
          <w:caps/>
        </w:rPr>
        <w:t xml:space="preserve">Introduction </w:t>
      </w:r>
    </w:p>
    <w:p w:rsidR="009B3138" w:rsidRDefault="009B3138" w:rsidP="00D338FB">
      <w:pPr>
        <w:pStyle w:val="ListParagraph"/>
        <w:spacing w:after="0"/>
        <w:ind w:left="0"/>
        <w:jc w:val="both"/>
        <w:rPr>
          <w:rFonts w:ascii="Arial" w:hAnsi="Arial" w:cs="Arial"/>
          <w:b/>
          <w:bCs/>
        </w:rPr>
      </w:pPr>
    </w:p>
    <w:p w:rsidR="00EF778C" w:rsidRDefault="00EF778C" w:rsidP="00D338FB">
      <w:pPr>
        <w:pStyle w:val="ListParagraph"/>
        <w:spacing w:after="0"/>
        <w:ind w:left="0"/>
        <w:jc w:val="both"/>
        <w:rPr>
          <w:rFonts w:ascii="Arial" w:hAnsi="Arial" w:cs="Arial"/>
        </w:rPr>
      </w:pPr>
    </w:p>
    <w:p w:rsidR="00E4512F" w:rsidRDefault="00E4512F" w:rsidP="00D338FB">
      <w:pPr>
        <w:pStyle w:val="ListParagraph"/>
        <w:spacing w:after="0"/>
        <w:ind w:left="0"/>
        <w:jc w:val="both"/>
        <w:rPr>
          <w:rFonts w:ascii="Arial" w:hAnsi="Arial" w:cs="Arial"/>
          <w:b/>
          <w:bCs/>
        </w:rPr>
      </w:pPr>
      <w:r w:rsidRPr="00A65090">
        <w:rPr>
          <w:rFonts w:ascii="Arial" w:hAnsi="Arial" w:cs="Arial"/>
        </w:rPr>
        <w:t xml:space="preserve">On </w:t>
      </w:r>
      <w:r w:rsidR="00A65090" w:rsidRPr="00A65090">
        <w:rPr>
          <w:rFonts w:ascii="Arial" w:hAnsi="Arial" w:cs="Arial"/>
        </w:rPr>
        <w:t>16 November 2016</w:t>
      </w:r>
      <w:r w:rsidRPr="00A65090">
        <w:rPr>
          <w:rFonts w:ascii="Arial" w:hAnsi="Arial" w:cs="Arial"/>
        </w:rPr>
        <w:t xml:space="preserve"> </w:t>
      </w:r>
      <w:r w:rsidR="00A65090" w:rsidRPr="00A65090">
        <w:rPr>
          <w:rFonts w:ascii="Arial" w:hAnsi="Arial" w:cs="Arial"/>
        </w:rPr>
        <w:t>and in accordance with Rule 136</w:t>
      </w:r>
      <w:r w:rsidR="00EF778C">
        <w:rPr>
          <w:rFonts w:ascii="Arial" w:hAnsi="Arial" w:cs="Arial"/>
        </w:rPr>
        <w:t>,</w:t>
      </w:r>
      <w:r w:rsidRPr="00A65090">
        <w:rPr>
          <w:rFonts w:ascii="Arial" w:hAnsi="Arial" w:cs="Arial"/>
        </w:rPr>
        <w:t xml:space="preserve"> </w:t>
      </w:r>
      <w:r>
        <w:rPr>
          <w:rFonts w:ascii="Arial" w:hAnsi="Arial" w:cs="Arial"/>
        </w:rPr>
        <w:t xml:space="preserve">the Rules Committee agreed to the following system to monitors questions that have been endorsed as unanswered on the Question Paper in terms of Rules 143(2), 144(5) and 146(3) – </w:t>
      </w:r>
    </w:p>
    <w:p w:rsidR="009B3138" w:rsidRDefault="009B3138" w:rsidP="00D338FB">
      <w:pPr>
        <w:spacing w:after="0"/>
        <w:jc w:val="both"/>
        <w:rPr>
          <w:rFonts w:ascii="Arial" w:hAnsi="Arial" w:cs="Arial"/>
        </w:rPr>
      </w:pPr>
    </w:p>
    <w:p w:rsidR="009B3138" w:rsidRDefault="009B3138" w:rsidP="00D338FB">
      <w:pPr>
        <w:pStyle w:val="ListParagraph"/>
        <w:numPr>
          <w:ilvl w:val="0"/>
          <w:numId w:val="2"/>
        </w:numPr>
        <w:tabs>
          <w:tab w:val="left" w:pos="851"/>
          <w:tab w:val="left" w:pos="3261"/>
        </w:tabs>
        <w:autoSpaceDE w:val="0"/>
        <w:ind w:left="851" w:hanging="851"/>
        <w:jc w:val="both"/>
        <w:rPr>
          <w:rFonts w:ascii="Arial" w:hAnsi="Arial" w:cs="Arial"/>
        </w:rPr>
      </w:pPr>
      <w:r>
        <w:rPr>
          <w:rFonts w:ascii="Arial" w:hAnsi="Arial" w:cs="Arial"/>
        </w:rPr>
        <w:t xml:space="preserve">The Speaker submits a written report every quarter to the Rules Committee on questions endorsed on the Question Paper as “Unanswered” in terms of the Rules, the period of time over which they have appeared as endorsed, the responsible Ministers and any communication sent or received by the Speaker in that regard. </w:t>
      </w:r>
    </w:p>
    <w:p w:rsidR="009B3138" w:rsidRDefault="009B3138" w:rsidP="00D338FB">
      <w:pPr>
        <w:pStyle w:val="ListParagraph"/>
        <w:numPr>
          <w:ilvl w:val="0"/>
          <w:numId w:val="2"/>
        </w:numPr>
        <w:tabs>
          <w:tab w:val="left" w:pos="3261"/>
        </w:tabs>
        <w:autoSpaceDE w:val="0"/>
        <w:ind w:left="851" w:hanging="851"/>
        <w:jc w:val="both"/>
        <w:rPr>
          <w:rFonts w:ascii="Arial" w:hAnsi="Arial" w:cs="Arial"/>
        </w:rPr>
      </w:pPr>
      <w:r>
        <w:rPr>
          <w:rFonts w:ascii="Arial" w:hAnsi="Arial" w:cs="Arial"/>
        </w:rPr>
        <w:t xml:space="preserve">The Rules Committee must set up a permanent subcommittee which must meet at least quarterly to receive and consider the Speaker's reports. </w:t>
      </w:r>
    </w:p>
    <w:p w:rsidR="009B3138" w:rsidRDefault="009B3138" w:rsidP="00D338FB">
      <w:pPr>
        <w:pStyle w:val="ListParagraph"/>
        <w:numPr>
          <w:ilvl w:val="0"/>
          <w:numId w:val="2"/>
        </w:numPr>
        <w:tabs>
          <w:tab w:val="left" w:pos="851"/>
          <w:tab w:val="left" w:pos="3261"/>
        </w:tabs>
        <w:autoSpaceDE w:val="0"/>
        <w:ind w:left="851" w:hanging="851"/>
        <w:jc w:val="both"/>
        <w:rPr>
          <w:rFonts w:ascii="Arial" w:hAnsi="Arial" w:cs="Arial"/>
        </w:rPr>
      </w:pPr>
      <w:r>
        <w:rPr>
          <w:rFonts w:ascii="Arial" w:hAnsi="Arial" w:cs="Arial"/>
        </w:rPr>
        <w:t xml:space="preserve">The subcommittee would be composed of the number of members and party representation as determined by the Rules Committee.  </w:t>
      </w:r>
    </w:p>
    <w:p w:rsidR="009B3138" w:rsidRDefault="009B3138" w:rsidP="00D338FB">
      <w:pPr>
        <w:pStyle w:val="ListParagraph"/>
        <w:numPr>
          <w:ilvl w:val="0"/>
          <w:numId w:val="2"/>
        </w:numPr>
        <w:autoSpaceDE w:val="0"/>
        <w:ind w:left="851" w:hanging="851"/>
        <w:jc w:val="both"/>
        <w:rPr>
          <w:rFonts w:ascii="Arial" w:hAnsi="Arial" w:cs="Arial"/>
        </w:rPr>
      </w:pPr>
      <w:r>
        <w:rPr>
          <w:rFonts w:ascii="Arial" w:hAnsi="Arial" w:cs="Arial"/>
        </w:rPr>
        <w:t>The subcommittee would be chaired by the Deputy Speaker or other designated presiding officer and also include in its membership the Leader of Government Business or a designated representative.</w:t>
      </w:r>
    </w:p>
    <w:p w:rsidR="009B3138" w:rsidRDefault="009B3138" w:rsidP="00D338FB">
      <w:pPr>
        <w:pStyle w:val="ListParagraph"/>
        <w:numPr>
          <w:ilvl w:val="0"/>
          <w:numId w:val="2"/>
        </w:numPr>
        <w:tabs>
          <w:tab w:val="left" w:pos="851"/>
        </w:tabs>
        <w:autoSpaceDE w:val="0"/>
        <w:ind w:left="851" w:hanging="851"/>
        <w:jc w:val="both"/>
        <w:rPr>
          <w:rFonts w:ascii="Arial" w:hAnsi="Arial" w:cs="Arial"/>
        </w:rPr>
      </w:pPr>
      <w:r>
        <w:rPr>
          <w:rFonts w:ascii="Arial" w:hAnsi="Arial" w:cs="Arial"/>
        </w:rPr>
        <w:t xml:space="preserve">The subcommittee would receive and engage with the Speaker's report and invite relevant members of the Executive to respond on why questions to them have been endorsed as “Unanswered”. </w:t>
      </w:r>
    </w:p>
    <w:p w:rsidR="009B3138" w:rsidRDefault="003D3AC5" w:rsidP="00D338FB">
      <w:pPr>
        <w:pStyle w:val="ListParagraph"/>
        <w:numPr>
          <w:ilvl w:val="0"/>
          <w:numId w:val="2"/>
        </w:numPr>
        <w:tabs>
          <w:tab w:val="left" w:pos="851"/>
          <w:tab w:val="left" w:pos="993"/>
          <w:tab w:val="left" w:pos="3261"/>
        </w:tabs>
        <w:autoSpaceDE w:val="0"/>
        <w:ind w:left="851" w:hanging="851"/>
        <w:jc w:val="both"/>
        <w:rPr>
          <w:rFonts w:ascii="Arial" w:hAnsi="Arial" w:cs="Arial"/>
        </w:rPr>
      </w:pPr>
      <w:r>
        <w:rPr>
          <w:rFonts w:ascii="Arial" w:hAnsi="Arial" w:cs="Arial"/>
        </w:rPr>
        <w:t xml:space="preserve">The subcommittee would then </w:t>
      </w:r>
      <w:r w:rsidR="009B3138">
        <w:rPr>
          <w:rFonts w:ascii="Arial" w:hAnsi="Arial" w:cs="Arial"/>
        </w:rPr>
        <w:t xml:space="preserve">report within a specified time to the Rules Committee on its findings in each case and any recommendations to address identified </w:t>
      </w:r>
      <w:r w:rsidR="009B3138">
        <w:rPr>
          <w:rFonts w:ascii="Arial" w:hAnsi="Arial" w:cs="Arial"/>
        </w:rPr>
        <w:lastRenderedPageBreak/>
        <w:t>challenges or concerns. The subcommittee's report should specifically include information on responses it has received from the executive.</w:t>
      </w:r>
    </w:p>
    <w:p w:rsidR="009B3138" w:rsidRDefault="009B3138" w:rsidP="00D338FB">
      <w:pPr>
        <w:pStyle w:val="ListParagraph"/>
        <w:widowControl w:val="0"/>
        <w:numPr>
          <w:ilvl w:val="0"/>
          <w:numId w:val="2"/>
        </w:numPr>
        <w:tabs>
          <w:tab w:val="left" w:pos="851"/>
          <w:tab w:val="left" w:pos="1560"/>
          <w:tab w:val="left" w:pos="3261"/>
        </w:tabs>
        <w:autoSpaceDE w:val="0"/>
        <w:spacing w:after="0"/>
        <w:ind w:left="851" w:hanging="851"/>
        <w:jc w:val="both"/>
        <w:rPr>
          <w:rFonts w:ascii="Arial" w:eastAsia="Arial Unicode MS" w:hAnsi="Arial" w:cs="Arial"/>
          <w:kern w:val="2"/>
          <w:lang w:eastAsia="en-ZA"/>
        </w:rPr>
      </w:pPr>
      <w:r>
        <w:rPr>
          <w:rFonts w:ascii="Arial" w:hAnsi="Arial" w:cs="Arial"/>
        </w:rPr>
        <w:t xml:space="preserve">The Rules Committee would then consider the subcommittee's report and it would then, in accordance with Rule 136, report to the House on the outcome of the monitoring process, including any findings and recommendations with a view to strengthening effective executive accountability to the Assembly. </w:t>
      </w:r>
    </w:p>
    <w:p w:rsidR="003D3AC5" w:rsidRDefault="003D3AC5" w:rsidP="00D338FB">
      <w:pPr>
        <w:widowControl w:val="0"/>
        <w:spacing w:after="0"/>
        <w:jc w:val="both"/>
        <w:rPr>
          <w:rFonts w:ascii="Arial" w:eastAsia="Arial Unicode MS" w:hAnsi="Arial" w:cs="Arial"/>
          <w:kern w:val="2"/>
          <w:lang w:eastAsia="en-ZA"/>
        </w:rPr>
      </w:pPr>
    </w:p>
    <w:p w:rsidR="007C5F5B" w:rsidRDefault="007C5F5B" w:rsidP="00D338FB">
      <w:pPr>
        <w:widowControl w:val="0"/>
        <w:spacing w:after="0"/>
        <w:jc w:val="both"/>
        <w:rPr>
          <w:rFonts w:ascii="Arial" w:eastAsia="Arial Unicode MS" w:hAnsi="Arial" w:cs="Arial"/>
          <w:kern w:val="2"/>
          <w:lang w:eastAsia="en-ZA"/>
        </w:rPr>
      </w:pPr>
      <w:r>
        <w:rPr>
          <w:rFonts w:ascii="Arial" w:eastAsia="Arial Unicode MS" w:hAnsi="Arial" w:cs="Arial"/>
          <w:kern w:val="2"/>
          <w:lang w:eastAsia="en-ZA"/>
        </w:rPr>
        <w:t>T</w:t>
      </w:r>
      <w:r w:rsidR="009B3138">
        <w:rPr>
          <w:rFonts w:ascii="Arial" w:eastAsia="Arial Unicode MS" w:hAnsi="Arial" w:cs="Arial"/>
          <w:kern w:val="2"/>
          <w:lang w:eastAsia="en-ZA"/>
        </w:rPr>
        <w:t>he following draft resolution</w:t>
      </w:r>
      <w:r>
        <w:rPr>
          <w:rFonts w:ascii="Arial" w:eastAsia="Arial Unicode MS" w:hAnsi="Arial" w:cs="Arial"/>
          <w:kern w:val="2"/>
          <w:lang w:eastAsia="en-ZA"/>
        </w:rPr>
        <w:t xml:space="preserve"> to give effect to the rules and principles is proposed –  </w:t>
      </w:r>
    </w:p>
    <w:p w:rsidR="00D338FB" w:rsidRDefault="00D338FB" w:rsidP="00D338FB">
      <w:pPr>
        <w:widowControl w:val="0"/>
        <w:spacing w:after="0"/>
        <w:jc w:val="both"/>
        <w:rPr>
          <w:rFonts w:ascii="Arial" w:eastAsia="Arial Unicode MS" w:hAnsi="Arial" w:cs="Arial"/>
          <w:b/>
          <w:kern w:val="2"/>
          <w:lang w:eastAsia="en-ZA"/>
        </w:rPr>
      </w:pPr>
    </w:p>
    <w:p w:rsidR="00D338FB" w:rsidRDefault="00D338FB" w:rsidP="00D338FB">
      <w:pPr>
        <w:widowControl w:val="0"/>
        <w:spacing w:after="0"/>
        <w:ind w:left="720"/>
        <w:jc w:val="both"/>
        <w:rPr>
          <w:rFonts w:ascii="Arial" w:eastAsia="Arial Unicode MS" w:hAnsi="Arial" w:cs="Arial"/>
          <w:b/>
          <w:kern w:val="2"/>
          <w:lang w:eastAsia="en-ZA"/>
        </w:rPr>
      </w:pPr>
    </w:p>
    <w:p w:rsidR="00D338FB" w:rsidRDefault="00D338FB" w:rsidP="00D338FB">
      <w:pPr>
        <w:widowControl w:val="0"/>
        <w:spacing w:after="0"/>
        <w:jc w:val="both"/>
        <w:rPr>
          <w:rFonts w:ascii="Arial" w:eastAsia="Arial Unicode MS" w:hAnsi="Arial" w:cs="Arial"/>
          <w:b/>
          <w:kern w:val="2"/>
          <w:lang w:eastAsia="en-ZA"/>
        </w:rPr>
      </w:pPr>
      <w:r>
        <w:rPr>
          <w:rFonts w:ascii="Arial" w:eastAsia="Arial Unicode MS" w:hAnsi="Arial" w:cs="Arial"/>
          <w:b/>
          <w:kern w:val="2"/>
          <w:lang w:eastAsia="en-ZA"/>
        </w:rPr>
        <w:t>DRAFT RESOLUTION</w:t>
      </w:r>
    </w:p>
    <w:p w:rsidR="00D338FB" w:rsidRDefault="00D338FB" w:rsidP="00D338FB">
      <w:pPr>
        <w:widowControl w:val="0"/>
        <w:spacing w:after="0"/>
        <w:ind w:left="720"/>
        <w:jc w:val="both"/>
        <w:rPr>
          <w:rFonts w:ascii="Arial" w:eastAsia="Arial Unicode MS" w:hAnsi="Arial" w:cs="Arial"/>
          <w:kern w:val="2"/>
          <w:u w:val="single"/>
          <w:lang w:eastAsia="en-ZA"/>
        </w:rPr>
      </w:pPr>
    </w:p>
    <w:p w:rsidR="00D338FB" w:rsidRDefault="00D338FB" w:rsidP="00D338FB">
      <w:pPr>
        <w:widowControl w:val="0"/>
        <w:spacing w:after="0"/>
        <w:jc w:val="both"/>
        <w:rPr>
          <w:rFonts w:ascii="Arial" w:eastAsia="Arial Unicode MS" w:hAnsi="Arial" w:cs="Arial"/>
          <w:kern w:val="2"/>
          <w:lang w:eastAsia="en-ZA"/>
        </w:rPr>
      </w:pPr>
      <w:r>
        <w:rPr>
          <w:rFonts w:ascii="Arial" w:eastAsia="Arial Unicode MS" w:hAnsi="Arial" w:cs="Arial"/>
          <w:kern w:val="2"/>
          <w:lang w:eastAsia="en-ZA"/>
        </w:rPr>
        <w:t>Pursuant to the adoption of the Rules of the National Assembly (9</w:t>
      </w:r>
      <w:r>
        <w:rPr>
          <w:rFonts w:ascii="Arial" w:eastAsia="Arial Unicode MS" w:hAnsi="Arial" w:cs="Arial"/>
          <w:kern w:val="2"/>
          <w:vertAlign w:val="superscript"/>
          <w:lang w:eastAsia="en-ZA"/>
        </w:rPr>
        <w:t>th</w:t>
      </w:r>
      <w:r>
        <w:rPr>
          <w:rFonts w:ascii="Arial" w:eastAsia="Arial Unicode MS" w:hAnsi="Arial" w:cs="Arial"/>
          <w:kern w:val="2"/>
          <w:lang w:eastAsia="en-ZA"/>
        </w:rPr>
        <w:t xml:space="preserve"> Edition), and specifically Rule 136(1), a </w:t>
      </w:r>
      <w:r>
        <w:rPr>
          <w:rFonts w:ascii="Arial" w:eastAsia="Arial Unicode MS" w:hAnsi="Arial" w:cs="Arial"/>
          <w:b/>
          <w:kern w:val="2"/>
          <w:lang w:eastAsia="en-ZA"/>
        </w:rPr>
        <w:t>Subcommittee to Monitor Responses to Questions</w:t>
      </w:r>
      <w:r>
        <w:rPr>
          <w:rFonts w:ascii="Arial" w:eastAsia="Arial Unicode MS" w:hAnsi="Arial" w:cs="Arial"/>
          <w:kern w:val="2"/>
          <w:lang w:eastAsia="en-ZA"/>
        </w:rPr>
        <w:t xml:space="preserve"> </w:t>
      </w:r>
      <w:r>
        <w:rPr>
          <w:rFonts w:ascii="Arial" w:eastAsia="Arial Unicode MS" w:hAnsi="Arial" w:cs="Arial"/>
          <w:b/>
          <w:kern w:val="2"/>
          <w:lang w:eastAsia="en-ZA"/>
        </w:rPr>
        <w:t>Endorsed As Unanswered</w:t>
      </w:r>
      <w:r>
        <w:rPr>
          <w:rFonts w:ascii="Arial" w:eastAsia="Arial Unicode MS" w:hAnsi="Arial" w:cs="Arial"/>
          <w:kern w:val="2"/>
          <w:lang w:eastAsia="en-ZA"/>
        </w:rPr>
        <w:t xml:space="preserve"> is hereby established for the duration of the Fifth Parliament, as follows: </w:t>
      </w:r>
    </w:p>
    <w:p w:rsidR="00D338FB" w:rsidRDefault="00D338FB" w:rsidP="00D338FB">
      <w:pPr>
        <w:widowControl w:val="0"/>
        <w:spacing w:after="0"/>
        <w:ind w:left="720"/>
        <w:jc w:val="both"/>
        <w:rPr>
          <w:rFonts w:ascii="Arial" w:eastAsia="Arial Unicode MS" w:hAnsi="Arial" w:cs="Arial"/>
          <w:kern w:val="2"/>
          <w:lang w:eastAsia="en-ZA"/>
        </w:rPr>
      </w:pPr>
    </w:p>
    <w:p w:rsidR="00D338FB" w:rsidRDefault="00D338FB" w:rsidP="00D338FB">
      <w:pPr>
        <w:widowControl w:val="0"/>
        <w:spacing w:after="0"/>
        <w:jc w:val="both"/>
        <w:rPr>
          <w:rFonts w:ascii="Arial" w:eastAsia="Arial Unicode MS" w:hAnsi="Arial" w:cs="Arial"/>
          <w:b/>
          <w:kern w:val="2"/>
          <w:lang w:eastAsia="en-ZA"/>
        </w:rPr>
      </w:pPr>
      <w:r>
        <w:rPr>
          <w:rFonts w:ascii="Arial" w:eastAsia="Arial Unicode MS" w:hAnsi="Arial" w:cs="Arial"/>
          <w:b/>
          <w:kern w:val="2"/>
          <w:lang w:eastAsia="en-ZA"/>
        </w:rPr>
        <w:t>Composition</w:t>
      </w:r>
    </w:p>
    <w:p w:rsidR="00D338FB" w:rsidRDefault="00D338FB" w:rsidP="00D338FB">
      <w:pPr>
        <w:widowControl w:val="0"/>
        <w:spacing w:after="0"/>
        <w:ind w:left="720"/>
        <w:jc w:val="both"/>
        <w:rPr>
          <w:rFonts w:ascii="Arial" w:eastAsia="Arial Unicode MS" w:hAnsi="Arial" w:cs="Arial"/>
          <w:kern w:val="2"/>
          <w:lang w:eastAsia="en-ZA"/>
        </w:rPr>
      </w:pPr>
    </w:p>
    <w:p w:rsidR="00D338FB" w:rsidRDefault="00D338FB" w:rsidP="00D338FB">
      <w:pPr>
        <w:widowControl w:val="0"/>
        <w:spacing w:after="0"/>
        <w:jc w:val="both"/>
        <w:rPr>
          <w:rFonts w:ascii="Arial" w:eastAsia="Arial Unicode MS" w:hAnsi="Arial" w:cs="Arial"/>
          <w:kern w:val="2"/>
          <w:lang w:eastAsia="en-ZA"/>
        </w:rPr>
      </w:pPr>
      <w:r>
        <w:rPr>
          <w:rFonts w:ascii="Arial" w:eastAsia="Arial Unicode MS" w:hAnsi="Arial" w:cs="Arial"/>
          <w:kern w:val="2"/>
          <w:lang w:eastAsia="en-ZA"/>
        </w:rPr>
        <w:t>The Subcommittee to Monitor Responses to Questions Endorsed As Unanswered consists of the number of members and party representation as determined by the Rules Committee but must include in its membership the Leader of Government Business or a designated representative.</w:t>
      </w:r>
    </w:p>
    <w:p w:rsidR="00D338FB" w:rsidRDefault="00D338FB" w:rsidP="00D338FB">
      <w:pPr>
        <w:widowControl w:val="0"/>
        <w:spacing w:after="0"/>
        <w:ind w:left="720"/>
        <w:jc w:val="both"/>
        <w:rPr>
          <w:rFonts w:ascii="Arial" w:eastAsia="Arial Unicode MS" w:hAnsi="Arial" w:cs="Arial"/>
          <w:kern w:val="2"/>
          <w:lang w:eastAsia="en-ZA"/>
        </w:rPr>
      </w:pPr>
    </w:p>
    <w:p w:rsidR="00D338FB" w:rsidRDefault="00D338FB" w:rsidP="00D338FB">
      <w:pPr>
        <w:widowControl w:val="0"/>
        <w:spacing w:after="0"/>
        <w:jc w:val="both"/>
        <w:rPr>
          <w:rFonts w:ascii="Arial" w:eastAsia="Arial Unicode MS" w:hAnsi="Arial" w:cs="Arial"/>
          <w:b/>
          <w:kern w:val="2"/>
          <w:lang w:eastAsia="en-ZA"/>
        </w:rPr>
      </w:pPr>
      <w:r>
        <w:rPr>
          <w:rFonts w:ascii="Arial" w:eastAsia="Arial Unicode MS" w:hAnsi="Arial" w:cs="Arial"/>
          <w:b/>
          <w:kern w:val="2"/>
          <w:lang w:eastAsia="en-ZA"/>
        </w:rPr>
        <w:t>Chairperson</w:t>
      </w:r>
    </w:p>
    <w:p w:rsidR="00D338FB" w:rsidRDefault="00D338FB" w:rsidP="00D338FB">
      <w:pPr>
        <w:widowControl w:val="0"/>
        <w:spacing w:after="0"/>
        <w:ind w:left="720"/>
        <w:jc w:val="both"/>
        <w:rPr>
          <w:rFonts w:ascii="Arial" w:eastAsia="Arial Unicode MS" w:hAnsi="Arial" w:cs="Arial"/>
          <w:kern w:val="2"/>
          <w:lang w:eastAsia="en-ZA"/>
        </w:rPr>
      </w:pPr>
    </w:p>
    <w:p w:rsidR="00D338FB" w:rsidRDefault="00D338FB" w:rsidP="00D338FB">
      <w:pPr>
        <w:widowControl w:val="0"/>
        <w:spacing w:after="0"/>
        <w:jc w:val="both"/>
        <w:rPr>
          <w:rFonts w:ascii="Arial" w:eastAsia="Arial Unicode MS" w:hAnsi="Arial" w:cs="Arial"/>
          <w:kern w:val="2"/>
          <w:lang w:eastAsia="en-ZA"/>
        </w:rPr>
      </w:pPr>
      <w:r>
        <w:rPr>
          <w:rFonts w:ascii="Arial" w:eastAsia="Arial Unicode MS" w:hAnsi="Arial" w:cs="Arial"/>
          <w:kern w:val="2"/>
          <w:lang w:eastAsia="en-ZA"/>
        </w:rPr>
        <w:t>The Deputy Speaker or, if the Deputy Speaker is unavailable, a House Chairperson is the</w:t>
      </w:r>
    </w:p>
    <w:p w:rsidR="00D338FB" w:rsidRDefault="00D338FB" w:rsidP="00D338FB">
      <w:pPr>
        <w:widowControl w:val="0"/>
        <w:spacing w:after="0"/>
        <w:jc w:val="both"/>
        <w:rPr>
          <w:rFonts w:ascii="Arial" w:eastAsia="Arial Unicode MS" w:hAnsi="Arial" w:cs="Arial"/>
          <w:color w:val="FF0000"/>
          <w:kern w:val="2"/>
          <w:lang w:eastAsia="en-ZA"/>
        </w:rPr>
      </w:pPr>
      <w:r>
        <w:rPr>
          <w:rFonts w:ascii="Arial" w:eastAsia="Arial Unicode MS" w:hAnsi="Arial" w:cs="Arial"/>
          <w:kern w:val="2"/>
          <w:lang w:eastAsia="en-ZA"/>
        </w:rPr>
        <w:t>chairperson of the subcommittee</w:t>
      </w:r>
      <w:r>
        <w:rPr>
          <w:rFonts w:ascii="Arial" w:hAnsi="Arial" w:cs="Arial"/>
        </w:rPr>
        <w:t>.</w:t>
      </w:r>
    </w:p>
    <w:p w:rsidR="00D338FB" w:rsidRDefault="00D338FB" w:rsidP="00D338FB">
      <w:pPr>
        <w:widowControl w:val="0"/>
        <w:spacing w:after="0"/>
        <w:ind w:left="720"/>
        <w:jc w:val="both"/>
        <w:rPr>
          <w:rFonts w:ascii="Arial" w:eastAsia="Arial Unicode MS" w:hAnsi="Arial" w:cs="Arial"/>
          <w:b/>
          <w:kern w:val="2"/>
          <w:lang w:eastAsia="en-ZA"/>
        </w:rPr>
      </w:pPr>
    </w:p>
    <w:p w:rsidR="00D338FB" w:rsidRDefault="00D338FB" w:rsidP="00D338FB">
      <w:pPr>
        <w:widowControl w:val="0"/>
        <w:spacing w:after="0"/>
        <w:jc w:val="both"/>
        <w:rPr>
          <w:rFonts w:ascii="Arial" w:eastAsia="Arial Unicode MS" w:hAnsi="Arial" w:cs="Arial"/>
          <w:kern w:val="2"/>
          <w:lang w:eastAsia="en-ZA"/>
        </w:rPr>
      </w:pPr>
      <w:r>
        <w:rPr>
          <w:rFonts w:ascii="Arial" w:eastAsia="Arial Unicode MS" w:hAnsi="Arial" w:cs="Arial"/>
          <w:b/>
          <w:kern w:val="2"/>
          <w:lang w:eastAsia="en-ZA"/>
        </w:rPr>
        <w:t>Functions and Powers</w:t>
      </w:r>
    </w:p>
    <w:p w:rsidR="00D338FB" w:rsidRDefault="00D338FB" w:rsidP="00D338FB">
      <w:pPr>
        <w:widowControl w:val="0"/>
        <w:spacing w:after="0"/>
        <w:ind w:left="720"/>
        <w:jc w:val="both"/>
        <w:rPr>
          <w:rFonts w:ascii="Arial" w:eastAsia="Arial Unicode MS" w:hAnsi="Arial" w:cs="Arial"/>
          <w:kern w:val="2"/>
          <w:lang w:eastAsia="en-ZA"/>
        </w:rPr>
      </w:pPr>
    </w:p>
    <w:p w:rsidR="00D338FB" w:rsidRDefault="00D338FB" w:rsidP="00D338FB">
      <w:pPr>
        <w:pStyle w:val="ListParagraph"/>
        <w:widowControl w:val="0"/>
        <w:numPr>
          <w:ilvl w:val="0"/>
          <w:numId w:val="12"/>
        </w:numPr>
        <w:spacing w:after="0"/>
        <w:ind w:left="450" w:hanging="450"/>
        <w:jc w:val="both"/>
        <w:rPr>
          <w:rFonts w:ascii="Arial" w:hAnsi="Arial" w:cs="Arial"/>
        </w:rPr>
      </w:pPr>
      <w:r>
        <w:rPr>
          <w:rFonts w:ascii="Arial" w:hAnsi="Arial" w:cs="Arial"/>
        </w:rPr>
        <w:t>The Subcommittee must-</w:t>
      </w:r>
    </w:p>
    <w:p w:rsidR="00D338FB" w:rsidRDefault="00D338FB" w:rsidP="00D338FB">
      <w:pPr>
        <w:pStyle w:val="ListParagraph"/>
        <w:widowControl w:val="0"/>
        <w:spacing w:after="0"/>
        <w:ind w:left="1440"/>
        <w:jc w:val="both"/>
        <w:rPr>
          <w:rFonts w:ascii="Arial" w:hAnsi="Arial" w:cs="Arial"/>
        </w:rPr>
      </w:pPr>
    </w:p>
    <w:p w:rsidR="00D338FB" w:rsidRDefault="00D338FB" w:rsidP="00D338FB">
      <w:pPr>
        <w:pStyle w:val="ListParagraph"/>
        <w:widowControl w:val="0"/>
        <w:numPr>
          <w:ilvl w:val="0"/>
          <w:numId w:val="13"/>
        </w:numPr>
        <w:tabs>
          <w:tab w:val="left" w:pos="1800"/>
        </w:tabs>
        <w:spacing w:after="0"/>
        <w:ind w:left="1134" w:hanging="684"/>
        <w:jc w:val="both"/>
        <w:rPr>
          <w:rFonts w:ascii="Arial" w:hAnsi="Arial" w:cs="Arial"/>
        </w:rPr>
      </w:pPr>
      <w:r>
        <w:rPr>
          <w:rFonts w:ascii="Arial" w:hAnsi="Arial" w:cs="Arial"/>
        </w:rPr>
        <w:t>receive and consider quarterly reports from the Speaker on questions endorsed on the Question Paper as “unanswered”;</w:t>
      </w:r>
    </w:p>
    <w:p w:rsidR="00D338FB" w:rsidRDefault="00D338FB" w:rsidP="00D338FB">
      <w:pPr>
        <w:pStyle w:val="ListParagraph"/>
        <w:widowControl w:val="0"/>
        <w:numPr>
          <w:ilvl w:val="0"/>
          <w:numId w:val="13"/>
        </w:numPr>
        <w:spacing w:after="0"/>
        <w:ind w:left="1134" w:hanging="684"/>
        <w:jc w:val="both"/>
        <w:rPr>
          <w:rFonts w:ascii="Arial" w:hAnsi="Arial" w:cs="Arial"/>
        </w:rPr>
      </w:pPr>
      <w:r>
        <w:rPr>
          <w:rFonts w:ascii="Arial" w:hAnsi="Arial" w:cs="Arial"/>
        </w:rPr>
        <w:t>engage the relevant ministers on the reasons for questions being unanswered; and</w:t>
      </w:r>
    </w:p>
    <w:p w:rsidR="00D338FB" w:rsidRDefault="00D338FB" w:rsidP="00D338FB">
      <w:pPr>
        <w:pStyle w:val="ListParagraph"/>
        <w:widowControl w:val="0"/>
        <w:numPr>
          <w:ilvl w:val="0"/>
          <w:numId w:val="13"/>
        </w:numPr>
        <w:spacing w:after="0"/>
        <w:ind w:left="1134" w:hanging="708"/>
        <w:jc w:val="both"/>
        <w:rPr>
          <w:rFonts w:ascii="Arial" w:hAnsi="Arial" w:cs="Arial"/>
        </w:rPr>
      </w:pPr>
      <w:r>
        <w:rPr>
          <w:rFonts w:ascii="Arial" w:hAnsi="Arial" w:cs="Arial"/>
        </w:rPr>
        <w:t xml:space="preserve">report to the Rules Committee on a quarterly basis, or as and when required, and such reports to include findings and any recommendations to address identified challenges or concerns. </w:t>
      </w:r>
    </w:p>
    <w:p w:rsidR="00D338FB" w:rsidRDefault="00D338FB" w:rsidP="00D338FB">
      <w:pPr>
        <w:pStyle w:val="ListParagraph"/>
        <w:widowControl w:val="0"/>
        <w:spacing w:after="0"/>
        <w:ind w:left="1890"/>
        <w:jc w:val="both"/>
        <w:rPr>
          <w:rFonts w:ascii="Arial" w:hAnsi="Arial" w:cs="Arial"/>
        </w:rPr>
      </w:pPr>
    </w:p>
    <w:p w:rsidR="00D338FB" w:rsidRDefault="00D338FB" w:rsidP="00D338FB">
      <w:pPr>
        <w:pStyle w:val="ListParagraph"/>
        <w:widowControl w:val="0"/>
        <w:numPr>
          <w:ilvl w:val="0"/>
          <w:numId w:val="12"/>
        </w:numPr>
        <w:spacing w:after="0"/>
        <w:ind w:left="450" w:hanging="450"/>
        <w:jc w:val="both"/>
        <w:rPr>
          <w:rFonts w:ascii="Arial" w:eastAsia="Arial Unicode MS" w:hAnsi="Arial" w:cs="Arial"/>
          <w:kern w:val="2"/>
          <w:lang w:eastAsia="en-ZA"/>
        </w:rPr>
      </w:pPr>
      <w:r>
        <w:rPr>
          <w:rFonts w:ascii="Arial" w:eastAsia="Arial Unicode MS" w:hAnsi="Arial" w:cs="Arial"/>
          <w:kern w:val="2"/>
          <w:lang w:eastAsia="en-ZA"/>
        </w:rPr>
        <w:t xml:space="preserve">The Subcommittee has the powers and responsibilities as provided for in, and must function in accordance with, National Assembly Rule 172(1). </w:t>
      </w:r>
    </w:p>
    <w:p w:rsidR="00D338FB" w:rsidRDefault="00D338FB" w:rsidP="00D338FB">
      <w:pPr>
        <w:widowControl w:val="0"/>
        <w:spacing w:after="0"/>
        <w:jc w:val="both"/>
        <w:rPr>
          <w:rFonts w:ascii="Arial" w:eastAsia="Arial Unicode MS" w:hAnsi="Arial" w:cs="Arial"/>
          <w:kern w:val="2"/>
          <w:lang w:eastAsia="en-ZA"/>
        </w:rPr>
      </w:pPr>
    </w:p>
    <w:p w:rsidR="009B3138" w:rsidRDefault="009B3138" w:rsidP="00D338FB">
      <w:pPr>
        <w:spacing w:after="200"/>
        <w:contextualSpacing/>
        <w:jc w:val="both"/>
        <w:rPr>
          <w:rFonts w:ascii="Arial" w:hAnsi="Arial" w:cs="Arial"/>
          <w:b/>
        </w:rPr>
      </w:pPr>
    </w:p>
    <w:p w:rsidR="009B3138" w:rsidRPr="009B3138" w:rsidRDefault="009B3138" w:rsidP="00D338FB">
      <w:pPr>
        <w:spacing w:after="200"/>
        <w:contextualSpacing/>
        <w:jc w:val="both"/>
        <w:rPr>
          <w:rFonts w:ascii="Arial" w:hAnsi="Arial" w:cs="Arial"/>
          <w:b/>
        </w:rPr>
      </w:pPr>
      <w:r w:rsidRPr="009B3138">
        <w:rPr>
          <w:rFonts w:ascii="Arial" w:hAnsi="Arial" w:cs="Arial"/>
          <w:b/>
        </w:rPr>
        <w:t>B.</w:t>
      </w:r>
      <w:r w:rsidRPr="009B3138">
        <w:rPr>
          <w:rFonts w:ascii="Arial" w:hAnsi="Arial" w:cs="Arial"/>
          <w:b/>
        </w:rPr>
        <w:tab/>
        <w:t xml:space="preserve">GUIDELINES FOR MINI-PLENARY DEBATES </w:t>
      </w:r>
      <w:r w:rsidR="00B2644E">
        <w:rPr>
          <w:rFonts w:ascii="Arial" w:hAnsi="Arial" w:cs="Arial"/>
          <w:b/>
        </w:rPr>
        <w:t>(RULES 49-56)</w:t>
      </w:r>
    </w:p>
    <w:p w:rsidR="009B3138" w:rsidRDefault="009B3138" w:rsidP="00D338FB">
      <w:pPr>
        <w:spacing w:after="200"/>
        <w:contextualSpacing/>
        <w:jc w:val="both"/>
        <w:rPr>
          <w:rFonts w:ascii="Arial" w:hAnsi="Arial" w:cs="Arial"/>
          <w:b/>
        </w:rPr>
      </w:pPr>
    </w:p>
    <w:p w:rsidR="000D20E6" w:rsidRDefault="000D20E6" w:rsidP="00D338FB">
      <w:pPr>
        <w:suppressAutoHyphens w:val="0"/>
        <w:spacing w:after="200"/>
        <w:contextualSpacing/>
        <w:jc w:val="both"/>
        <w:rPr>
          <w:rFonts w:ascii="Arial" w:hAnsi="Arial" w:cs="Arial"/>
          <w:b/>
        </w:rPr>
      </w:pPr>
    </w:p>
    <w:p w:rsidR="009B3138" w:rsidRPr="00042F46" w:rsidRDefault="009B3138" w:rsidP="00D338FB">
      <w:pPr>
        <w:suppressAutoHyphens w:val="0"/>
        <w:spacing w:after="200"/>
        <w:contextualSpacing/>
        <w:jc w:val="both"/>
        <w:rPr>
          <w:rFonts w:ascii="Arial" w:hAnsi="Arial" w:cs="Arial"/>
          <w:b/>
        </w:rPr>
      </w:pPr>
      <w:r>
        <w:rPr>
          <w:rFonts w:ascii="Arial" w:hAnsi="Arial" w:cs="Arial"/>
          <w:b/>
        </w:rPr>
        <w:t>INTRODUCTION</w:t>
      </w:r>
    </w:p>
    <w:p w:rsidR="009B3138" w:rsidRDefault="009B3138" w:rsidP="00D338FB">
      <w:pPr>
        <w:pStyle w:val="ListParagraph"/>
        <w:numPr>
          <w:ilvl w:val="0"/>
          <w:numId w:val="4"/>
        </w:numPr>
        <w:suppressAutoHyphens w:val="0"/>
        <w:spacing w:after="200"/>
        <w:ind w:hanging="720"/>
        <w:contextualSpacing/>
        <w:jc w:val="both"/>
        <w:rPr>
          <w:rFonts w:ascii="Arial" w:hAnsi="Arial" w:cs="Arial"/>
        </w:rPr>
      </w:pPr>
      <w:r>
        <w:rPr>
          <w:rFonts w:ascii="Arial" w:hAnsi="Arial" w:cs="Arial"/>
        </w:rPr>
        <w:t>The mechanism of mini-plenaries was included in the 9</w:t>
      </w:r>
      <w:r>
        <w:rPr>
          <w:rFonts w:ascii="Arial" w:hAnsi="Arial" w:cs="Arial"/>
          <w:vertAlign w:val="superscript"/>
        </w:rPr>
        <w:t>th</w:t>
      </w:r>
      <w:r>
        <w:rPr>
          <w:rFonts w:ascii="Arial" w:hAnsi="Arial" w:cs="Arial"/>
        </w:rPr>
        <w:t xml:space="preserve"> Edition of the Rules of the National Assembly when they were adopted by the House on 26 May 2016.  </w:t>
      </w:r>
    </w:p>
    <w:p w:rsidR="00BE68BA" w:rsidRDefault="00BE68BA" w:rsidP="00D338FB">
      <w:pPr>
        <w:pStyle w:val="ListParagraph"/>
        <w:suppressAutoHyphens w:val="0"/>
        <w:spacing w:after="200"/>
        <w:contextualSpacing/>
        <w:jc w:val="both"/>
        <w:rPr>
          <w:rFonts w:ascii="Arial" w:hAnsi="Arial" w:cs="Arial"/>
        </w:rPr>
      </w:pPr>
    </w:p>
    <w:p w:rsidR="00BE68BA" w:rsidRPr="000D20E6" w:rsidRDefault="009B3138" w:rsidP="00D338FB">
      <w:pPr>
        <w:pStyle w:val="ListParagraph"/>
        <w:numPr>
          <w:ilvl w:val="0"/>
          <w:numId w:val="5"/>
        </w:numPr>
        <w:spacing w:after="200"/>
        <w:jc w:val="both"/>
        <w:rPr>
          <w:rFonts w:ascii="Arial" w:hAnsi="Arial" w:cs="Arial"/>
        </w:rPr>
      </w:pPr>
      <w:r w:rsidRPr="00BE68BA">
        <w:rPr>
          <w:rFonts w:ascii="Arial" w:hAnsi="Arial" w:cs="Arial"/>
        </w:rPr>
        <w:t xml:space="preserve">Mini-plenaries were included in the rules essentially both to allow more opportunities for the House to discuss business as well as promote debate and exchanges between members. </w:t>
      </w:r>
    </w:p>
    <w:p w:rsidR="000D20E6" w:rsidRDefault="009B3138" w:rsidP="00D338FB">
      <w:pPr>
        <w:pStyle w:val="ListParagraph"/>
        <w:numPr>
          <w:ilvl w:val="0"/>
          <w:numId w:val="5"/>
        </w:numPr>
        <w:suppressAutoHyphens w:val="0"/>
        <w:spacing w:after="200"/>
        <w:ind w:hanging="720"/>
        <w:contextualSpacing/>
        <w:jc w:val="both"/>
        <w:rPr>
          <w:rFonts w:ascii="Arial" w:hAnsi="Arial" w:cs="Arial"/>
        </w:rPr>
      </w:pPr>
      <w:r>
        <w:rPr>
          <w:rFonts w:ascii="Arial" w:hAnsi="Arial" w:cs="Arial"/>
        </w:rPr>
        <w:lastRenderedPageBreak/>
        <w:t>Furthermore, the mechanism was intended to provide for House business to be discussed in a relatively less structured manner when compared with plenary.</w:t>
      </w:r>
    </w:p>
    <w:p w:rsidR="00D338FB" w:rsidRPr="00D338FB" w:rsidRDefault="00D338FB" w:rsidP="00D338FB">
      <w:pPr>
        <w:pStyle w:val="ListParagraph"/>
        <w:suppressAutoHyphens w:val="0"/>
        <w:spacing w:after="200"/>
        <w:contextualSpacing/>
        <w:jc w:val="both"/>
        <w:rPr>
          <w:rFonts w:ascii="Arial" w:hAnsi="Arial" w:cs="Arial"/>
        </w:rPr>
      </w:pPr>
    </w:p>
    <w:p w:rsidR="009B3138" w:rsidRDefault="009B3138" w:rsidP="00D338FB">
      <w:pPr>
        <w:jc w:val="both"/>
        <w:rPr>
          <w:rFonts w:ascii="Arial" w:hAnsi="Arial" w:cs="Arial"/>
          <w:b/>
        </w:rPr>
      </w:pPr>
      <w:r>
        <w:rPr>
          <w:rFonts w:ascii="Arial" w:hAnsi="Arial" w:cs="Arial"/>
          <w:b/>
        </w:rPr>
        <w:t>BUSINESS FOR MINI PLENARIES</w:t>
      </w:r>
    </w:p>
    <w:p w:rsidR="00F66CED" w:rsidRPr="00F66CED" w:rsidRDefault="00F66CED" w:rsidP="00D338FB">
      <w:pPr>
        <w:suppressAutoHyphens w:val="0"/>
        <w:spacing w:after="200"/>
        <w:contextualSpacing/>
        <w:jc w:val="both"/>
        <w:rPr>
          <w:rFonts w:ascii="Arial" w:hAnsi="Arial" w:cs="Arial"/>
        </w:rPr>
      </w:pPr>
      <w:r>
        <w:rPr>
          <w:rFonts w:ascii="Arial" w:hAnsi="Arial" w:cs="Arial"/>
        </w:rPr>
        <w:t>1.</w:t>
      </w:r>
      <w:r>
        <w:rPr>
          <w:rFonts w:ascii="Arial" w:hAnsi="Arial" w:cs="Arial"/>
        </w:rPr>
        <w:tab/>
      </w:r>
      <w:r w:rsidR="00D338FB">
        <w:rPr>
          <w:rFonts w:ascii="Arial" w:hAnsi="Arial" w:cs="Arial"/>
        </w:rPr>
        <w:t>In terms of the R</w:t>
      </w:r>
      <w:r w:rsidRPr="00F66CED">
        <w:rPr>
          <w:rFonts w:ascii="Arial" w:hAnsi="Arial" w:cs="Arial"/>
        </w:rPr>
        <w:t xml:space="preserve">ules, any matter may be debated in a mini-plenary. </w:t>
      </w:r>
    </w:p>
    <w:p w:rsidR="00F66CED" w:rsidRDefault="00F66CED" w:rsidP="00D338FB">
      <w:pPr>
        <w:suppressAutoHyphens w:val="0"/>
        <w:spacing w:after="200"/>
        <w:contextualSpacing/>
        <w:jc w:val="both"/>
        <w:rPr>
          <w:rFonts w:ascii="Arial" w:hAnsi="Arial" w:cs="Arial"/>
        </w:rPr>
      </w:pPr>
    </w:p>
    <w:p w:rsidR="009B3138" w:rsidRPr="00F66CED" w:rsidRDefault="00F66CED" w:rsidP="00D338FB">
      <w:pPr>
        <w:suppressAutoHyphens w:val="0"/>
        <w:spacing w:after="200"/>
        <w:ind w:left="709" w:hanging="709"/>
        <w:contextualSpacing/>
        <w:jc w:val="both"/>
        <w:rPr>
          <w:rFonts w:ascii="Arial" w:hAnsi="Arial" w:cs="Arial"/>
        </w:rPr>
      </w:pPr>
      <w:r>
        <w:rPr>
          <w:rFonts w:ascii="Arial" w:hAnsi="Arial" w:cs="Arial"/>
        </w:rPr>
        <w:t>2.</w:t>
      </w:r>
      <w:r>
        <w:rPr>
          <w:rFonts w:ascii="Arial" w:hAnsi="Arial" w:cs="Arial"/>
        </w:rPr>
        <w:tab/>
      </w:r>
      <w:r w:rsidR="009B3138" w:rsidRPr="00F66CED">
        <w:rPr>
          <w:rFonts w:ascii="Arial" w:hAnsi="Arial" w:cs="Arial"/>
        </w:rPr>
        <w:t>The Speaker refers matt</w:t>
      </w:r>
      <w:r w:rsidR="00D338FB">
        <w:rPr>
          <w:rFonts w:ascii="Arial" w:hAnsi="Arial" w:cs="Arial"/>
        </w:rPr>
        <w:t>ers for consideration to</w:t>
      </w:r>
      <w:r w:rsidR="00042F46" w:rsidRPr="00F66CED">
        <w:rPr>
          <w:rFonts w:ascii="Arial" w:hAnsi="Arial" w:cs="Arial"/>
        </w:rPr>
        <w:t xml:space="preserve"> a mini-</w:t>
      </w:r>
      <w:r w:rsidR="00D338FB">
        <w:rPr>
          <w:rFonts w:ascii="Arial" w:hAnsi="Arial" w:cs="Arial"/>
        </w:rPr>
        <w:t>plenary</w:t>
      </w:r>
      <w:r w:rsidR="009B3138" w:rsidRPr="00F66CED">
        <w:rPr>
          <w:rFonts w:ascii="Arial" w:hAnsi="Arial" w:cs="Arial"/>
        </w:rPr>
        <w:t xml:space="preserve"> after due consideration of the views and directions of the Programme Committee.</w:t>
      </w:r>
      <w:r w:rsidR="00042F46" w:rsidRPr="00F66CED">
        <w:rPr>
          <w:rFonts w:ascii="Arial" w:hAnsi="Arial" w:cs="Arial"/>
        </w:rPr>
        <w:t xml:space="preserve"> One mini-</w:t>
      </w:r>
      <w:r w:rsidR="009B3138" w:rsidRPr="00F66CED">
        <w:rPr>
          <w:rFonts w:ascii="Arial" w:hAnsi="Arial" w:cs="Arial"/>
        </w:rPr>
        <w:t>plenary could debate more than one matter.</w:t>
      </w:r>
    </w:p>
    <w:p w:rsidR="000D20E6" w:rsidRPr="00BE68BA" w:rsidRDefault="000D20E6" w:rsidP="00D338FB">
      <w:pPr>
        <w:spacing w:after="200"/>
        <w:jc w:val="both"/>
        <w:rPr>
          <w:rFonts w:ascii="Arial" w:hAnsi="Arial" w:cs="Arial"/>
        </w:rPr>
      </w:pPr>
    </w:p>
    <w:p w:rsidR="000D20E6" w:rsidRDefault="00042F46" w:rsidP="00D338FB">
      <w:pPr>
        <w:spacing w:after="200"/>
        <w:jc w:val="both"/>
        <w:rPr>
          <w:rFonts w:ascii="Arial" w:hAnsi="Arial" w:cs="Arial"/>
          <w:b/>
        </w:rPr>
      </w:pPr>
      <w:r>
        <w:rPr>
          <w:rFonts w:ascii="Arial" w:hAnsi="Arial" w:cs="Arial"/>
          <w:b/>
        </w:rPr>
        <w:t>SPEAKERS’ LIST</w:t>
      </w:r>
      <w:r w:rsidR="00BE68BA">
        <w:rPr>
          <w:rFonts w:ascii="Arial" w:hAnsi="Arial" w:cs="Arial"/>
          <w:b/>
        </w:rPr>
        <w:t>S</w:t>
      </w:r>
    </w:p>
    <w:p w:rsidR="000D20E6" w:rsidRDefault="00042F46" w:rsidP="00D338FB">
      <w:pPr>
        <w:spacing w:after="200"/>
        <w:ind w:left="720" w:hanging="720"/>
        <w:jc w:val="both"/>
        <w:rPr>
          <w:rFonts w:ascii="Arial" w:hAnsi="Arial" w:cs="Arial"/>
        </w:rPr>
      </w:pPr>
      <w:r>
        <w:rPr>
          <w:rFonts w:ascii="Arial" w:hAnsi="Arial" w:cs="Arial"/>
        </w:rPr>
        <w:t xml:space="preserve">1. </w:t>
      </w:r>
      <w:r>
        <w:rPr>
          <w:rFonts w:ascii="Arial" w:hAnsi="Arial" w:cs="Arial"/>
        </w:rPr>
        <w:tab/>
      </w:r>
      <w:r w:rsidR="00D338FB">
        <w:rPr>
          <w:rFonts w:ascii="Arial" w:hAnsi="Arial" w:cs="Arial"/>
        </w:rPr>
        <w:t>The R</w:t>
      </w:r>
      <w:r w:rsidR="00B2644E">
        <w:rPr>
          <w:rFonts w:ascii="Arial" w:hAnsi="Arial" w:cs="Arial"/>
        </w:rPr>
        <w:t>ules prescribe that</w:t>
      </w:r>
      <w:r w:rsidR="00BE68BA">
        <w:rPr>
          <w:rFonts w:ascii="Arial" w:hAnsi="Arial" w:cs="Arial"/>
        </w:rPr>
        <w:t xml:space="preserve"> a mini-plenary does not make use of a Speaker’s List</w:t>
      </w:r>
      <w:r w:rsidR="00B2644E">
        <w:rPr>
          <w:rFonts w:ascii="Arial" w:hAnsi="Arial" w:cs="Arial"/>
        </w:rPr>
        <w:t xml:space="preserve"> </w:t>
      </w:r>
      <w:r>
        <w:rPr>
          <w:rFonts w:ascii="Arial" w:hAnsi="Arial" w:cs="Arial"/>
        </w:rPr>
        <w:t>(</w:t>
      </w:r>
      <w:r w:rsidR="00BE68BA">
        <w:rPr>
          <w:rFonts w:ascii="Arial" w:hAnsi="Arial" w:cs="Arial"/>
        </w:rPr>
        <w:t>except for debates on Budget Votes) but the Speaker must determine a global time for each debate, the time for the person in charge of any business and a time for participating members.  Such determinations should take into account the views of the Programme Committee.</w:t>
      </w:r>
    </w:p>
    <w:p w:rsidR="00D338FB" w:rsidRDefault="00D338FB" w:rsidP="00D338FB">
      <w:pPr>
        <w:spacing w:after="200"/>
        <w:ind w:left="720" w:hanging="720"/>
        <w:jc w:val="both"/>
        <w:rPr>
          <w:rFonts w:ascii="Arial" w:hAnsi="Arial" w:cs="Arial"/>
        </w:rPr>
      </w:pPr>
    </w:p>
    <w:p w:rsidR="00BE68BA" w:rsidRDefault="00BE68BA" w:rsidP="00D338FB">
      <w:pPr>
        <w:spacing w:after="200"/>
        <w:ind w:left="720" w:hanging="720"/>
        <w:jc w:val="both"/>
        <w:rPr>
          <w:rFonts w:ascii="Arial" w:hAnsi="Arial" w:cs="Arial"/>
        </w:rPr>
      </w:pPr>
      <w:r>
        <w:rPr>
          <w:rFonts w:ascii="Arial" w:hAnsi="Arial" w:cs="Arial"/>
        </w:rPr>
        <w:t>2.</w:t>
      </w:r>
      <w:r>
        <w:rPr>
          <w:rFonts w:ascii="Arial" w:hAnsi="Arial" w:cs="Arial"/>
        </w:rPr>
        <w:tab/>
        <w:t>T</w:t>
      </w:r>
      <w:r w:rsidR="00042F46">
        <w:rPr>
          <w:rFonts w:ascii="Arial" w:hAnsi="Arial" w:cs="Arial"/>
        </w:rPr>
        <w:t xml:space="preserve">he presiding officer must, in a balanced manner, allow speakers from all parties to </w:t>
      </w:r>
      <w:r>
        <w:rPr>
          <w:rFonts w:ascii="Arial" w:hAnsi="Arial" w:cs="Arial"/>
        </w:rPr>
        <w:t>participate in the debate taking into account the principles of multi-party participation and proportional representation.</w:t>
      </w:r>
    </w:p>
    <w:p w:rsidR="000D20E6" w:rsidRDefault="000D20E6" w:rsidP="00D338FB">
      <w:pPr>
        <w:spacing w:after="200"/>
        <w:ind w:left="720" w:hanging="720"/>
        <w:jc w:val="both"/>
        <w:rPr>
          <w:rFonts w:ascii="Arial" w:hAnsi="Arial" w:cs="Arial"/>
        </w:rPr>
      </w:pPr>
    </w:p>
    <w:p w:rsidR="00042F46" w:rsidRDefault="00BE68BA" w:rsidP="00D338FB">
      <w:pPr>
        <w:spacing w:after="200"/>
        <w:ind w:left="720" w:hanging="720"/>
        <w:jc w:val="both"/>
        <w:rPr>
          <w:rFonts w:ascii="Arial" w:hAnsi="Arial" w:cs="Arial"/>
        </w:rPr>
      </w:pPr>
      <w:r>
        <w:rPr>
          <w:rFonts w:ascii="Arial" w:hAnsi="Arial" w:cs="Arial"/>
        </w:rPr>
        <w:t>3.</w:t>
      </w:r>
      <w:r>
        <w:rPr>
          <w:rFonts w:ascii="Arial" w:hAnsi="Arial" w:cs="Arial"/>
        </w:rPr>
        <w:tab/>
        <w:t>A member may participate in a d</w:t>
      </w:r>
      <w:r w:rsidR="00102128">
        <w:rPr>
          <w:rFonts w:ascii="Arial" w:hAnsi="Arial" w:cs="Arial"/>
        </w:rPr>
        <w:t xml:space="preserve">ebate in a mini-plenary </w:t>
      </w:r>
      <w:r w:rsidRPr="00042F46">
        <w:rPr>
          <w:rFonts w:ascii="Arial" w:hAnsi="Arial" w:cs="Arial"/>
        </w:rPr>
        <w:t>more than once if recognised by the presiding officer</w:t>
      </w:r>
      <w:r>
        <w:rPr>
          <w:rFonts w:ascii="Arial" w:hAnsi="Arial" w:cs="Arial"/>
        </w:rPr>
        <w:t xml:space="preserve">. Parties can </w:t>
      </w:r>
      <w:r w:rsidR="00042F46">
        <w:rPr>
          <w:rFonts w:ascii="Arial" w:hAnsi="Arial" w:cs="Arial"/>
        </w:rPr>
        <w:t>determine which of their members will participate in the debate prior to the sittings.</w:t>
      </w:r>
    </w:p>
    <w:p w:rsidR="00042F46" w:rsidRPr="00042F46" w:rsidRDefault="00042F46" w:rsidP="00D338FB">
      <w:pPr>
        <w:spacing w:after="200"/>
        <w:contextualSpacing/>
        <w:jc w:val="both"/>
        <w:rPr>
          <w:rFonts w:ascii="Arial" w:hAnsi="Arial" w:cs="Arial"/>
          <w:b/>
        </w:rPr>
      </w:pPr>
    </w:p>
    <w:p w:rsidR="000D20E6" w:rsidRPr="00042F46" w:rsidRDefault="00042F46" w:rsidP="00D338FB">
      <w:pPr>
        <w:jc w:val="both"/>
        <w:rPr>
          <w:rFonts w:ascii="Arial" w:hAnsi="Arial" w:cs="Arial"/>
          <w:b/>
        </w:rPr>
      </w:pPr>
      <w:r>
        <w:rPr>
          <w:rFonts w:ascii="Arial" w:hAnsi="Arial" w:cs="Arial"/>
          <w:b/>
        </w:rPr>
        <w:t>CHAIRS FOR MINI-PLENARIES</w:t>
      </w:r>
    </w:p>
    <w:p w:rsidR="00042F46" w:rsidRDefault="00BE68BA" w:rsidP="00D338FB">
      <w:pPr>
        <w:pStyle w:val="ListParagraph"/>
        <w:numPr>
          <w:ilvl w:val="0"/>
          <w:numId w:val="6"/>
        </w:numPr>
        <w:suppressAutoHyphens w:val="0"/>
        <w:spacing w:after="200"/>
        <w:ind w:hanging="720"/>
        <w:contextualSpacing/>
        <w:jc w:val="both"/>
        <w:rPr>
          <w:rFonts w:ascii="Arial" w:hAnsi="Arial" w:cs="Arial"/>
        </w:rPr>
      </w:pPr>
      <w:r w:rsidRPr="00102128">
        <w:rPr>
          <w:rFonts w:ascii="Arial" w:hAnsi="Arial" w:cs="Arial"/>
        </w:rPr>
        <w:t>The Chairperson of a min</w:t>
      </w:r>
      <w:r w:rsidR="00102128" w:rsidRPr="00102128">
        <w:rPr>
          <w:rFonts w:ascii="Arial" w:hAnsi="Arial" w:cs="Arial"/>
        </w:rPr>
        <w:t>i</w:t>
      </w:r>
      <w:r w:rsidRPr="00102128">
        <w:rPr>
          <w:rFonts w:ascii="Arial" w:hAnsi="Arial" w:cs="Arial"/>
        </w:rPr>
        <w:t>-</w:t>
      </w:r>
      <w:r w:rsidR="00042F46" w:rsidRPr="00102128">
        <w:rPr>
          <w:rFonts w:ascii="Arial" w:hAnsi="Arial" w:cs="Arial"/>
        </w:rPr>
        <w:t xml:space="preserve">plenary must be an elected presiding officer or another member appointed by the Speaker. </w:t>
      </w:r>
    </w:p>
    <w:p w:rsidR="00102128" w:rsidRPr="00102128" w:rsidRDefault="00102128" w:rsidP="00D338FB">
      <w:pPr>
        <w:pStyle w:val="ListParagraph"/>
        <w:suppressAutoHyphens w:val="0"/>
        <w:spacing w:after="200"/>
        <w:contextualSpacing/>
        <w:jc w:val="both"/>
        <w:rPr>
          <w:rFonts w:ascii="Arial" w:hAnsi="Arial" w:cs="Arial"/>
        </w:rPr>
      </w:pPr>
    </w:p>
    <w:p w:rsidR="00042F46" w:rsidRPr="000D20E6" w:rsidRDefault="00042F46" w:rsidP="00D338FB">
      <w:pPr>
        <w:pStyle w:val="ListParagraph"/>
        <w:numPr>
          <w:ilvl w:val="0"/>
          <w:numId w:val="6"/>
        </w:numPr>
        <w:spacing w:after="200"/>
        <w:ind w:hanging="720"/>
        <w:jc w:val="both"/>
        <w:rPr>
          <w:rFonts w:ascii="Arial" w:hAnsi="Arial" w:cs="Arial"/>
        </w:rPr>
      </w:pPr>
      <w:r w:rsidRPr="000D20E6">
        <w:rPr>
          <w:rFonts w:ascii="Arial" w:hAnsi="Arial" w:cs="Arial"/>
        </w:rPr>
        <w:t xml:space="preserve">Upon appointment by the Speaker these chairpersons, their names and the duration of their appointment will be published in the </w:t>
      </w:r>
      <w:r w:rsidRPr="000D20E6">
        <w:rPr>
          <w:rFonts w:ascii="Arial" w:hAnsi="Arial" w:cs="Arial"/>
          <w:i/>
        </w:rPr>
        <w:t>Announcements, Tablings and Committee Reports</w:t>
      </w:r>
      <w:r w:rsidRPr="000D20E6">
        <w:rPr>
          <w:rFonts w:ascii="Arial" w:hAnsi="Arial" w:cs="Arial"/>
        </w:rPr>
        <w:t>.</w:t>
      </w:r>
    </w:p>
    <w:p w:rsidR="000D20E6" w:rsidRPr="000D20E6" w:rsidRDefault="000D20E6" w:rsidP="00D338FB">
      <w:pPr>
        <w:pStyle w:val="ListParagraph"/>
        <w:spacing w:after="200"/>
        <w:jc w:val="both"/>
        <w:rPr>
          <w:rFonts w:ascii="Arial" w:hAnsi="Arial" w:cs="Arial"/>
        </w:rPr>
      </w:pPr>
    </w:p>
    <w:p w:rsidR="00561228" w:rsidRDefault="009B3138" w:rsidP="00D338FB">
      <w:pPr>
        <w:jc w:val="both"/>
        <w:rPr>
          <w:rFonts w:ascii="Arial" w:hAnsi="Arial" w:cs="Arial"/>
          <w:b/>
        </w:rPr>
      </w:pPr>
      <w:r>
        <w:rPr>
          <w:rFonts w:ascii="Arial" w:hAnsi="Arial" w:cs="Arial"/>
          <w:b/>
        </w:rPr>
        <w:t>DECISION AND DECLARATIONS</w:t>
      </w:r>
    </w:p>
    <w:p w:rsidR="00561228" w:rsidRPr="00E33DAA" w:rsidRDefault="00561228" w:rsidP="00D338FB">
      <w:pPr>
        <w:pStyle w:val="ListParagraph"/>
        <w:numPr>
          <w:ilvl w:val="0"/>
          <w:numId w:val="10"/>
        </w:numPr>
        <w:suppressAutoHyphens w:val="0"/>
        <w:spacing w:after="0"/>
        <w:ind w:hanging="720"/>
        <w:contextualSpacing/>
        <w:jc w:val="both"/>
        <w:rPr>
          <w:rFonts w:ascii="Arial" w:hAnsi="Arial" w:cs="Arial"/>
        </w:rPr>
      </w:pPr>
      <w:r w:rsidRPr="00E33DAA">
        <w:rPr>
          <w:rFonts w:ascii="Arial" w:hAnsi="Arial" w:cs="Arial"/>
        </w:rPr>
        <w:t>The Rules provide that no decision may be taken at the mini-plenary session – all decisions being deferred to the House.</w:t>
      </w:r>
    </w:p>
    <w:p w:rsidR="00561228" w:rsidRPr="00E33DAA" w:rsidRDefault="00561228" w:rsidP="00D338FB">
      <w:pPr>
        <w:jc w:val="both"/>
        <w:rPr>
          <w:rFonts w:ascii="Arial" w:hAnsi="Arial" w:cs="Arial"/>
        </w:rPr>
      </w:pPr>
      <w:r w:rsidRPr="00E33DAA">
        <w:rPr>
          <w:rFonts w:ascii="Arial" w:hAnsi="Arial" w:cs="Arial"/>
        </w:rPr>
        <w:t xml:space="preserve"> </w:t>
      </w:r>
    </w:p>
    <w:p w:rsidR="00233DAE" w:rsidRPr="003148F5" w:rsidRDefault="00561228" w:rsidP="00D338FB">
      <w:pPr>
        <w:pStyle w:val="ListParagraph"/>
        <w:numPr>
          <w:ilvl w:val="0"/>
          <w:numId w:val="10"/>
        </w:numPr>
        <w:suppressAutoHyphens w:val="0"/>
        <w:spacing w:after="0"/>
        <w:ind w:hanging="578"/>
        <w:contextualSpacing/>
        <w:jc w:val="both"/>
        <w:rPr>
          <w:rFonts w:ascii="Arial" w:hAnsi="Arial" w:cs="Arial"/>
        </w:rPr>
      </w:pPr>
      <w:r>
        <w:rPr>
          <w:rFonts w:ascii="Arial" w:hAnsi="Arial" w:cs="Arial"/>
        </w:rPr>
        <w:t>Once a particular item has been discussed in a mini-plenary and is placed for decision in the House,</w:t>
      </w:r>
      <w:r w:rsidRPr="00E33DAA">
        <w:rPr>
          <w:rFonts w:ascii="Arial" w:hAnsi="Arial" w:cs="Arial"/>
        </w:rPr>
        <w:t xml:space="preserve"> declarations of vote </w:t>
      </w:r>
      <w:r>
        <w:rPr>
          <w:rFonts w:ascii="Arial" w:hAnsi="Arial" w:cs="Arial"/>
        </w:rPr>
        <w:t xml:space="preserve">will only be allowed </w:t>
      </w:r>
      <w:r w:rsidRPr="00E33DAA">
        <w:rPr>
          <w:rFonts w:ascii="Arial" w:hAnsi="Arial" w:cs="Arial"/>
        </w:rPr>
        <w:t>at the disc</w:t>
      </w:r>
      <w:r>
        <w:rPr>
          <w:rFonts w:ascii="Arial" w:hAnsi="Arial" w:cs="Arial"/>
        </w:rPr>
        <w:t>retion of the Presiding O</w:t>
      </w:r>
      <w:r w:rsidRPr="00E33DAA">
        <w:rPr>
          <w:rFonts w:ascii="Arial" w:hAnsi="Arial" w:cs="Arial"/>
        </w:rPr>
        <w:t xml:space="preserve">fficer. </w:t>
      </w:r>
      <w:r>
        <w:rPr>
          <w:rFonts w:ascii="Arial" w:hAnsi="Arial" w:cs="Arial"/>
        </w:rPr>
        <w:t>A</w:t>
      </w:r>
      <w:r w:rsidRPr="00E33DAA">
        <w:rPr>
          <w:rFonts w:ascii="Arial" w:hAnsi="Arial" w:cs="Arial"/>
        </w:rPr>
        <w:t>side from extraordinary bus</w:t>
      </w:r>
      <w:r>
        <w:rPr>
          <w:rFonts w:ascii="Arial" w:hAnsi="Arial" w:cs="Arial"/>
        </w:rPr>
        <w:t>iness, declarations would not normally be permitted on such an item</w:t>
      </w:r>
      <w:r w:rsidRPr="00E33DAA">
        <w:rPr>
          <w:rFonts w:ascii="Arial" w:hAnsi="Arial" w:cs="Arial"/>
        </w:rPr>
        <w:t>. Alternatively, declarations could be limited.</w:t>
      </w:r>
    </w:p>
    <w:sectPr w:rsidR="00233DAE" w:rsidRPr="003148F5" w:rsidSect="00D338FB">
      <w:footerReference w:type="default" r:id="rId8"/>
      <w:pgSz w:w="11906" w:h="16838"/>
      <w:pgMar w:top="1440" w:right="1440" w:bottom="851"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3C20" w:rsidRDefault="002D3C20" w:rsidP="00561228">
      <w:pPr>
        <w:spacing w:after="0"/>
      </w:pPr>
      <w:r>
        <w:separator/>
      </w:r>
    </w:p>
  </w:endnote>
  <w:endnote w:type="continuationSeparator" w:id="0">
    <w:p w:rsidR="002D3C20" w:rsidRDefault="002D3C20" w:rsidP="0056122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8021978"/>
      <w:docPartObj>
        <w:docPartGallery w:val="Page Numbers (Bottom of Page)"/>
        <w:docPartUnique/>
      </w:docPartObj>
    </w:sdtPr>
    <w:sdtEndPr>
      <w:rPr>
        <w:noProof/>
      </w:rPr>
    </w:sdtEndPr>
    <w:sdtContent>
      <w:p w:rsidR="00561228" w:rsidRDefault="00ED0072">
        <w:pPr>
          <w:pStyle w:val="Footer"/>
          <w:jc w:val="right"/>
        </w:pPr>
        <w:r>
          <w:fldChar w:fldCharType="begin"/>
        </w:r>
        <w:r w:rsidR="00561228">
          <w:instrText xml:space="preserve"> PAGE   \* MERGEFORMAT </w:instrText>
        </w:r>
        <w:r>
          <w:fldChar w:fldCharType="separate"/>
        </w:r>
        <w:r w:rsidR="00E72E30">
          <w:rPr>
            <w:noProof/>
          </w:rPr>
          <w:t>2</w:t>
        </w:r>
        <w:r>
          <w:rPr>
            <w:noProof/>
          </w:rPr>
          <w:fldChar w:fldCharType="end"/>
        </w:r>
      </w:p>
    </w:sdtContent>
  </w:sdt>
  <w:p w:rsidR="00561228" w:rsidRDefault="005612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3C20" w:rsidRDefault="002D3C20" w:rsidP="00561228">
      <w:pPr>
        <w:spacing w:after="0"/>
      </w:pPr>
      <w:r>
        <w:separator/>
      </w:r>
    </w:p>
  </w:footnote>
  <w:footnote w:type="continuationSeparator" w:id="0">
    <w:p w:rsidR="002D3C20" w:rsidRDefault="002D3C20" w:rsidP="00561228">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85F9B"/>
    <w:multiLevelType w:val="hybridMultilevel"/>
    <w:tmpl w:val="D79E4A4A"/>
    <w:lvl w:ilvl="0" w:tplc="8FEA93E8">
      <w:start w:val="5"/>
      <w:numFmt w:val="bullet"/>
      <w:lvlText w:val=""/>
      <w:lvlJc w:val="left"/>
      <w:pPr>
        <w:ind w:left="450" w:hanging="360"/>
      </w:pPr>
      <w:rPr>
        <w:rFonts w:ascii="Symbol" w:eastAsia="Times New Roman" w:hAnsi="Symbol" w:cs="Arial" w:hint="default"/>
      </w:rPr>
    </w:lvl>
    <w:lvl w:ilvl="1" w:tplc="1C090003">
      <w:start w:val="1"/>
      <w:numFmt w:val="bullet"/>
      <w:lvlText w:val="o"/>
      <w:lvlJc w:val="left"/>
      <w:pPr>
        <w:ind w:left="1170" w:hanging="360"/>
      </w:pPr>
      <w:rPr>
        <w:rFonts w:ascii="Courier New" w:hAnsi="Courier New" w:cs="Courier New" w:hint="default"/>
      </w:rPr>
    </w:lvl>
    <w:lvl w:ilvl="2" w:tplc="1C090005">
      <w:start w:val="1"/>
      <w:numFmt w:val="bullet"/>
      <w:lvlText w:val=""/>
      <w:lvlJc w:val="left"/>
      <w:pPr>
        <w:ind w:left="1890" w:hanging="360"/>
      </w:pPr>
      <w:rPr>
        <w:rFonts w:ascii="Wingdings" w:hAnsi="Wingdings" w:hint="default"/>
      </w:rPr>
    </w:lvl>
    <w:lvl w:ilvl="3" w:tplc="1C090001">
      <w:start w:val="1"/>
      <w:numFmt w:val="bullet"/>
      <w:lvlText w:val=""/>
      <w:lvlJc w:val="left"/>
      <w:pPr>
        <w:ind w:left="2610" w:hanging="360"/>
      </w:pPr>
      <w:rPr>
        <w:rFonts w:ascii="Symbol" w:hAnsi="Symbol" w:hint="default"/>
      </w:rPr>
    </w:lvl>
    <w:lvl w:ilvl="4" w:tplc="1C090003">
      <w:start w:val="1"/>
      <w:numFmt w:val="bullet"/>
      <w:lvlText w:val="o"/>
      <w:lvlJc w:val="left"/>
      <w:pPr>
        <w:ind w:left="3330" w:hanging="360"/>
      </w:pPr>
      <w:rPr>
        <w:rFonts w:ascii="Courier New" w:hAnsi="Courier New" w:cs="Courier New" w:hint="default"/>
      </w:rPr>
    </w:lvl>
    <w:lvl w:ilvl="5" w:tplc="1C090005">
      <w:start w:val="1"/>
      <w:numFmt w:val="bullet"/>
      <w:lvlText w:val=""/>
      <w:lvlJc w:val="left"/>
      <w:pPr>
        <w:ind w:left="4050" w:hanging="360"/>
      </w:pPr>
      <w:rPr>
        <w:rFonts w:ascii="Wingdings" w:hAnsi="Wingdings" w:hint="default"/>
      </w:rPr>
    </w:lvl>
    <w:lvl w:ilvl="6" w:tplc="1C090001">
      <w:start w:val="1"/>
      <w:numFmt w:val="bullet"/>
      <w:lvlText w:val=""/>
      <w:lvlJc w:val="left"/>
      <w:pPr>
        <w:ind w:left="4770" w:hanging="360"/>
      </w:pPr>
      <w:rPr>
        <w:rFonts w:ascii="Symbol" w:hAnsi="Symbol" w:hint="default"/>
      </w:rPr>
    </w:lvl>
    <w:lvl w:ilvl="7" w:tplc="1C090003">
      <w:start w:val="1"/>
      <w:numFmt w:val="bullet"/>
      <w:lvlText w:val="o"/>
      <w:lvlJc w:val="left"/>
      <w:pPr>
        <w:ind w:left="5490" w:hanging="360"/>
      </w:pPr>
      <w:rPr>
        <w:rFonts w:ascii="Courier New" w:hAnsi="Courier New" w:cs="Courier New" w:hint="default"/>
      </w:rPr>
    </w:lvl>
    <w:lvl w:ilvl="8" w:tplc="1C090005">
      <w:start w:val="1"/>
      <w:numFmt w:val="bullet"/>
      <w:lvlText w:val=""/>
      <w:lvlJc w:val="left"/>
      <w:pPr>
        <w:ind w:left="6210" w:hanging="360"/>
      </w:pPr>
      <w:rPr>
        <w:rFonts w:ascii="Wingdings" w:hAnsi="Wingdings" w:hint="default"/>
      </w:rPr>
    </w:lvl>
  </w:abstractNum>
  <w:abstractNum w:abstractNumId="1">
    <w:nsid w:val="0FF85DDB"/>
    <w:multiLevelType w:val="hybridMultilevel"/>
    <w:tmpl w:val="D944B8BA"/>
    <w:lvl w:ilvl="0" w:tplc="A2123CEC">
      <w:start w:val="1"/>
      <w:numFmt w:val="decimal"/>
      <w:lvlText w:val="(%1)"/>
      <w:lvlJc w:val="left"/>
      <w:pPr>
        <w:ind w:left="1425" w:hanging="720"/>
      </w:pPr>
    </w:lvl>
    <w:lvl w:ilvl="1" w:tplc="1C090019">
      <w:start w:val="1"/>
      <w:numFmt w:val="lowerLetter"/>
      <w:lvlText w:val="%2."/>
      <w:lvlJc w:val="left"/>
      <w:pPr>
        <w:ind w:left="1785" w:hanging="360"/>
      </w:pPr>
    </w:lvl>
    <w:lvl w:ilvl="2" w:tplc="1C09001B">
      <w:start w:val="1"/>
      <w:numFmt w:val="lowerRoman"/>
      <w:lvlText w:val="%3."/>
      <w:lvlJc w:val="right"/>
      <w:pPr>
        <w:ind w:left="2505" w:hanging="180"/>
      </w:pPr>
    </w:lvl>
    <w:lvl w:ilvl="3" w:tplc="1C09000F">
      <w:start w:val="1"/>
      <w:numFmt w:val="decimal"/>
      <w:lvlText w:val="%4."/>
      <w:lvlJc w:val="left"/>
      <w:pPr>
        <w:ind w:left="3225" w:hanging="360"/>
      </w:pPr>
    </w:lvl>
    <w:lvl w:ilvl="4" w:tplc="1C090019">
      <w:start w:val="1"/>
      <w:numFmt w:val="lowerLetter"/>
      <w:lvlText w:val="%5."/>
      <w:lvlJc w:val="left"/>
      <w:pPr>
        <w:ind w:left="3945" w:hanging="360"/>
      </w:pPr>
    </w:lvl>
    <w:lvl w:ilvl="5" w:tplc="1C09001B">
      <w:start w:val="1"/>
      <w:numFmt w:val="lowerRoman"/>
      <w:lvlText w:val="%6."/>
      <w:lvlJc w:val="right"/>
      <w:pPr>
        <w:ind w:left="4665" w:hanging="180"/>
      </w:pPr>
    </w:lvl>
    <w:lvl w:ilvl="6" w:tplc="1C09000F">
      <w:start w:val="1"/>
      <w:numFmt w:val="decimal"/>
      <w:lvlText w:val="%7."/>
      <w:lvlJc w:val="left"/>
      <w:pPr>
        <w:ind w:left="5385" w:hanging="360"/>
      </w:pPr>
    </w:lvl>
    <w:lvl w:ilvl="7" w:tplc="1C090019">
      <w:start w:val="1"/>
      <w:numFmt w:val="lowerLetter"/>
      <w:lvlText w:val="%8."/>
      <w:lvlJc w:val="left"/>
      <w:pPr>
        <w:ind w:left="6105" w:hanging="360"/>
      </w:pPr>
    </w:lvl>
    <w:lvl w:ilvl="8" w:tplc="1C09001B">
      <w:start w:val="1"/>
      <w:numFmt w:val="lowerRoman"/>
      <w:lvlText w:val="%9."/>
      <w:lvlJc w:val="right"/>
      <w:pPr>
        <w:ind w:left="6825" w:hanging="180"/>
      </w:pPr>
    </w:lvl>
  </w:abstractNum>
  <w:abstractNum w:abstractNumId="2">
    <w:nsid w:val="2E2F720D"/>
    <w:multiLevelType w:val="hybridMultilevel"/>
    <w:tmpl w:val="D17289D8"/>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
    <w:nsid w:val="2F076E2F"/>
    <w:multiLevelType w:val="hybridMultilevel"/>
    <w:tmpl w:val="DC544012"/>
    <w:lvl w:ilvl="0" w:tplc="5FEC730A">
      <w:start w:val="1"/>
      <w:numFmt w:val="lowerLetter"/>
      <w:lvlText w:val="(%1)"/>
      <w:lvlJc w:val="left"/>
      <w:pPr>
        <w:ind w:left="630" w:hanging="660"/>
      </w:pPr>
    </w:lvl>
    <w:lvl w:ilvl="1" w:tplc="04090019">
      <w:start w:val="1"/>
      <w:numFmt w:val="lowerLetter"/>
      <w:lvlText w:val="%2."/>
      <w:lvlJc w:val="left"/>
      <w:pPr>
        <w:ind w:left="1050" w:hanging="360"/>
      </w:pPr>
    </w:lvl>
    <w:lvl w:ilvl="2" w:tplc="0409001B">
      <w:start w:val="1"/>
      <w:numFmt w:val="lowerRoman"/>
      <w:lvlText w:val="%3."/>
      <w:lvlJc w:val="right"/>
      <w:pPr>
        <w:ind w:left="1770" w:hanging="180"/>
      </w:pPr>
    </w:lvl>
    <w:lvl w:ilvl="3" w:tplc="0409000F">
      <w:start w:val="1"/>
      <w:numFmt w:val="decimal"/>
      <w:lvlText w:val="%4."/>
      <w:lvlJc w:val="left"/>
      <w:pPr>
        <w:ind w:left="2490" w:hanging="360"/>
      </w:pPr>
    </w:lvl>
    <w:lvl w:ilvl="4" w:tplc="04090019">
      <w:start w:val="1"/>
      <w:numFmt w:val="lowerLetter"/>
      <w:lvlText w:val="%5."/>
      <w:lvlJc w:val="left"/>
      <w:pPr>
        <w:ind w:left="3210" w:hanging="360"/>
      </w:pPr>
    </w:lvl>
    <w:lvl w:ilvl="5" w:tplc="0409001B">
      <w:start w:val="1"/>
      <w:numFmt w:val="lowerRoman"/>
      <w:lvlText w:val="%6."/>
      <w:lvlJc w:val="right"/>
      <w:pPr>
        <w:ind w:left="3930" w:hanging="180"/>
      </w:pPr>
    </w:lvl>
    <w:lvl w:ilvl="6" w:tplc="0409000F">
      <w:start w:val="1"/>
      <w:numFmt w:val="decimal"/>
      <w:lvlText w:val="%7."/>
      <w:lvlJc w:val="left"/>
      <w:pPr>
        <w:ind w:left="4650" w:hanging="360"/>
      </w:pPr>
    </w:lvl>
    <w:lvl w:ilvl="7" w:tplc="04090019">
      <w:start w:val="1"/>
      <w:numFmt w:val="lowerLetter"/>
      <w:lvlText w:val="%8."/>
      <w:lvlJc w:val="left"/>
      <w:pPr>
        <w:ind w:left="5370" w:hanging="360"/>
      </w:pPr>
    </w:lvl>
    <w:lvl w:ilvl="8" w:tplc="0409001B">
      <w:start w:val="1"/>
      <w:numFmt w:val="lowerRoman"/>
      <w:lvlText w:val="%9."/>
      <w:lvlJc w:val="right"/>
      <w:pPr>
        <w:ind w:left="6090" w:hanging="180"/>
      </w:pPr>
    </w:lvl>
  </w:abstractNum>
  <w:abstractNum w:abstractNumId="4">
    <w:nsid w:val="3A422927"/>
    <w:multiLevelType w:val="hybridMultilevel"/>
    <w:tmpl w:val="67F8038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5">
    <w:nsid w:val="47E85F86"/>
    <w:multiLevelType w:val="hybridMultilevel"/>
    <w:tmpl w:val="D0284E1E"/>
    <w:lvl w:ilvl="0" w:tplc="3488D0E2">
      <w:start w:val="1"/>
      <w:numFmt w:val="upperLetter"/>
      <w:lvlText w:val="%1."/>
      <w:lvlJc w:val="left"/>
      <w:pPr>
        <w:ind w:left="1080" w:hanging="720"/>
      </w:pPr>
      <w:rPr>
        <w:rFonts w:ascii="Arial" w:eastAsia="Calibri" w:hAnsi="Arial" w:cs="Arial"/>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6">
    <w:nsid w:val="54F33074"/>
    <w:multiLevelType w:val="hybridMultilevel"/>
    <w:tmpl w:val="E6DE9158"/>
    <w:lvl w:ilvl="0" w:tplc="1C09000F">
      <w:start w:val="2"/>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7">
    <w:nsid w:val="5AAC5402"/>
    <w:multiLevelType w:val="hybridMultilevel"/>
    <w:tmpl w:val="723869F8"/>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8">
    <w:nsid w:val="5D0B342A"/>
    <w:multiLevelType w:val="hybridMultilevel"/>
    <w:tmpl w:val="36802D32"/>
    <w:lvl w:ilvl="0" w:tplc="387A2DD2">
      <w:start w:val="1"/>
      <w:numFmt w:val="lowerLetter"/>
      <w:lvlText w:val="(%1)"/>
      <w:lvlJc w:val="left"/>
      <w:pPr>
        <w:ind w:left="1822" w:hanging="360"/>
      </w:pPr>
      <w:rPr>
        <w:rFonts w:ascii="Arial" w:eastAsia="Arial Unicode MS" w:hAnsi="Arial" w:cs="Arial"/>
      </w:rPr>
    </w:lvl>
    <w:lvl w:ilvl="1" w:tplc="1C090019">
      <w:start w:val="1"/>
      <w:numFmt w:val="lowerLetter"/>
      <w:lvlText w:val="%2."/>
      <w:lvlJc w:val="left"/>
      <w:pPr>
        <w:ind w:left="2542" w:hanging="360"/>
      </w:pPr>
    </w:lvl>
    <w:lvl w:ilvl="2" w:tplc="1C09001B">
      <w:start w:val="1"/>
      <w:numFmt w:val="lowerRoman"/>
      <w:lvlText w:val="%3."/>
      <w:lvlJc w:val="right"/>
      <w:pPr>
        <w:ind w:left="3262" w:hanging="180"/>
      </w:pPr>
    </w:lvl>
    <w:lvl w:ilvl="3" w:tplc="1C09000F">
      <w:start w:val="1"/>
      <w:numFmt w:val="decimal"/>
      <w:lvlText w:val="%4."/>
      <w:lvlJc w:val="left"/>
      <w:pPr>
        <w:ind w:left="3982" w:hanging="360"/>
      </w:pPr>
    </w:lvl>
    <w:lvl w:ilvl="4" w:tplc="1C090019">
      <w:start w:val="1"/>
      <w:numFmt w:val="lowerLetter"/>
      <w:lvlText w:val="%5."/>
      <w:lvlJc w:val="left"/>
      <w:pPr>
        <w:ind w:left="4702" w:hanging="360"/>
      </w:pPr>
    </w:lvl>
    <w:lvl w:ilvl="5" w:tplc="1C09001B">
      <w:start w:val="1"/>
      <w:numFmt w:val="lowerRoman"/>
      <w:lvlText w:val="%6."/>
      <w:lvlJc w:val="right"/>
      <w:pPr>
        <w:ind w:left="5422" w:hanging="180"/>
      </w:pPr>
    </w:lvl>
    <w:lvl w:ilvl="6" w:tplc="1C09000F">
      <w:start w:val="1"/>
      <w:numFmt w:val="decimal"/>
      <w:lvlText w:val="%7."/>
      <w:lvlJc w:val="left"/>
      <w:pPr>
        <w:ind w:left="6142" w:hanging="360"/>
      </w:pPr>
    </w:lvl>
    <w:lvl w:ilvl="7" w:tplc="1C090019">
      <w:start w:val="1"/>
      <w:numFmt w:val="lowerLetter"/>
      <w:lvlText w:val="%8."/>
      <w:lvlJc w:val="left"/>
      <w:pPr>
        <w:ind w:left="6862" w:hanging="360"/>
      </w:pPr>
    </w:lvl>
    <w:lvl w:ilvl="8" w:tplc="1C09001B">
      <w:start w:val="1"/>
      <w:numFmt w:val="lowerRoman"/>
      <w:lvlText w:val="%9."/>
      <w:lvlJc w:val="right"/>
      <w:pPr>
        <w:ind w:left="7582" w:hanging="180"/>
      </w:pPr>
    </w:lvl>
  </w:abstractNum>
  <w:abstractNum w:abstractNumId="9">
    <w:nsid w:val="7A026854"/>
    <w:multiLevelType w:val="hybridMultilevel"/>
    <w:tmpl w:val="1CA66B9C"/>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0">
    <w:nsid w:val="7C7C79D0"/>
    <w:multiLevelType w:val="hybridMultilevel"/>
    <w:tmpl w:val="843443D8"/>
    <w:lvl w:ilvl="0" w:tplc="27A08D20">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
  </w:num>
  <w:num w:numId="11">
    <w:abstractNumId w:val="1"/>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4A4D59"/>
    <w:rsid w:val="00042F46"/>
    <w:rsid w:val="000D20E6"/>
    <w:rsid w:val="00102128"/>
    <w:rsid w:val="00233DAE"/>
    <w:rsid w:val="002743EB"/>
    <w:rsid w:val="002D3C20"/>
    <w:rsid w:val="00302285"/>
    <w:rsid w:val="003148F5"/>
    <w:rsid w:val="003B52AE"/>
    <w:rsid w:val="003D3AC5"/>
    <w:rsid w:val="00405340"/>
    <w:rsid w:val="004A4D59"/>
    <w:rsid w:val="00532E88"/>
    <w:rsid w:val="00561228"/>
    <w:rsid w:val="005833E9"/>
    <w:rsid w:val="005A0876"/>
    <w:rsid w:val="006C3761"/>
    <w:rsid w:val="006E4339"/>
    <w:rsid w:val="007A5A0F"/>
    <w:rsid w:val="007C5F5B"/>
    <w:rsid w:val="009B3138"/>
    <w:rsid w:val="00A44015"/>
    <w:rsid w:val="00A65090"/>
    <w:rsid w:val="00B2644E"/>
    <w:rsid w:val="00BE68BA"/>
    <w:rsid w:val="00BF5B08"/>
    <w:rsid w:val="00C97AAF"/>
    <w:rsid w:val="00CD4FFC"/>
    <w:rsid w:val="00D338FB"/>
    <w:rsid w:val="00D5242B"/>
    <w:rsid w:val="00D85DEB"/>
    <w:rsid w:val="00DA7B1E"/>
    <w:rsid w:val="00DE46AA"/>
    <w:rsid w:val="00E4404E"/>
    <w:rsid w:val="00E4512F"/>
    <w:rsid w:val="00E72E30"/>
    <w:rsid w:val="00E92A82"/>
    <w:rsid w:val="00ED0072"/>
    <w:rsid w:val="00EE420E"/>
    <w:rsid w:val="00EF778C"/>
    <w:rsid w:val="00F1714A"/>
    <w:rsid w:val="00F66CED"/>
    <w:rsid w:val="00F9259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138"/>
    <w:pPr>
      <w:suppressAutoHyphens/>
      <w:spacing w:after="280" w:line="240" w:lineRule="auto"/>
    </w:pPr>
    <w:rPr>
      <w:rFonts w:ascii="Bookman Old Style" w:eastAsia="Calibri" w:hAnsi="Bookman Old Style" w:cs="Bookman Old Style"/>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3138"/>
    <w:pPr>
      <w:ind w:left="720"/>
    </w:pPr>
  </w:style>
  <w:style w:type="paragraph" w:styleId="Header">
    <w:name w:val="header"/>
    <w:basedOn w:val="Normal"/>
    <w:link w:val="HeaderChar"/>
    <w:uiPriority w:val="99"/>
    <w:unhideWhenUsed/>
    <w:rsid w:val="00561228"/>
    <w:pPr>
      <w:tabs>
        <w:tab w:val="center" w:pos="4513"/>
        <w:tab w:val="right" w:pos="9026"/>
      </w:tabs>
      <w:spacing w:after="0"/>
    </w:pPr>
  </w:style>
  <w:style w:type="character" w:customStyle="1" w:styleId="HeaderChar">
    <w:name w:val="Header Char"/>
    <w:basedOn w:val="DefaultParagraphFont"/>
    <w:link w:val="Header"/>
    <w:uiPriority w:val="99"/>
    <w:rsid w:val="00561228"/>
    <w:rPr>
      <w:rFonts w:ascii="Bookman Old Style" w:eastAsia="Calibri" w:hAnsi="Bookman Old Style" w:cs="Bookman Old Style"/>
      <w:lang w:eastAsia="ar-SA"/>
    </w:rPr>
  </w:style>
  <w:style w:type="paragraph" w:styleId="Footer">
    <w:name w:val="footer"/>
    <w:basedOn w:val="Normal"/>
    <w:link w:val="FooterChar"/>
    <w:uiPriority w:val="99"/>
    <w:unhideWhenUsed/>
    <w:rsid w:val="00561228"/>
    <w:pPr>
      <w:tabs>
        <w:tab w:val="center" w:pos="4513"/>
        <w:tab w:val="right" w:pos="9026"/>
      </w:tabs>
      <w:spacing w:after="0"/>
    </w:pPr>
  </w:style>
  <w:style w:type="character" w:customStyle="1" w:styleId="FooterChar">
    <w:name w:val="Footer Char"/>
    <w:basedOn w:val="DefaultParagraphFont"/>
    <w:link w:val="Footer"/>
    <w:uiPriority w:val="99"/>
    <w:rsid w:val="00561228"/>
    <w:rPr>
      <w:rFonts w:ascii="Bookman Old Style" w:eastAsia="Calibri" w:hAnsi="Bookman Old Style" w:cs="Bookman Old Style"/>
      <w:lang w:eastAsia="ar-SA"/>
    </w:rPr>
  </w:style>
</w:styles>
</file>

<file path=word/webSettings.xml><?xml version="1.0" encoding="utf-8"?>
<w:webSettings xmlns:r="http://schemas.openxmlformats.org/officeDocument/2006/relationships" xmlns:w="http://schemas.openxmlformats.org/wordprocessingml/2006/main">
  <w:divs>
    <w:div w:id="364672239">
      <w:bodyDiv w:val="1"/>
      <w:marLeft w:val="0"/>
      <w:marRight w:val="0"/>
      <w:marTop w:val="0"/>
      <w:marBottom w:val="0"/>
      <w:divBdr>
        <w:top w:val="none" w:sz="0" w:space="0" w:color="auto"/>
        <w:left w:val="none" w:sz="0" w:space="0" w:color="auto"/>
        <w:bottom w:val="none" w:sz="0" w:space="0" w:color="auto"/>
        <w:right w:val="none" w:sz="0" w:space="0" w:color="auto"/>
      </w:divBdr>
    </w:div>
    <w:div w:id="897058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963</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6441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Perran Hahndiek</dc:creator>
  <cp:lastModifiedBy>PUMZA</cp:lastModifiedBy>
  <cp:revision>2</cp:revision>
  <dcterms:created xsi:type="dcterms:W3CDTF">2017-10-20T08:20:00Z</dcterms:created>
  <dcterms:modified xsi:type="dcterms:W3CDTF">2017-10-20T08:20:00Z</dcterms:modified>
</cp:coreProperties>
</file>