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E794" w14:textId="77777777" w:rsidR="001A61B1" w:rsidRPr="00893484" w:rsidRDefault="001A61B1" w:rsidP="00497E32">
      <w:pPr>
        <w:spacing w:after="0" w:line="240" w:lineRule="auto"/>
        <w:jc w:val="both"/>
        <w:rPr>
          <w:rFonts w:ascii="Arial" w:hAnsi="Arial" w:cs="Arial"/>
          <w:b/>
          <w:sz w:val="28"/>
          <w:szCs w:val="28"/>
        </w:rPr>
      </w:pPr>
      <w:bookmarkStart w:id="0" w:name="_GoBack"/>
      <w:bookmarkEnd w:id="0"/>
    </w:p>
    <w:p w14:paraId="56D50184" w14:textId="18304255" w:rsidR="001A61B1" w:rsidRPr="00893484" w:rsidRDefault="001A61B1" w:rsidP="00F7509F">
      <w:pPr>
        <w:pStyle w:val="ListParagraph"/>
        <w:numPr>
          <w:ilvl w:val="0"/>
          <w:numId w:val="39"/>
        </w:numPr>
        <w:spacing w:after="0" w:line="360" w:lineRule="auto"/>
        <w:ind w:left="360"/>
        <w:jc w:val="both"/>
        <w:rPr>
          <w:rFonts w:ascii="Times New Roman" w:hAnsi="Times New Roman"/>
          <w:b/>
          <w:sz w:val="28"/>
          <w:szCs w:val="28"/>
        </w:rPr>
      </w:pPr>
      <w:r w:rsidRPr="00893484">
        <w:rPr>
          <w:rFonts w:ascii="Times New Roman" w:hAnsi="Times New Roman"/>
          <w:b/>
          <w:sz w:val="28"/>
          <w:szCs w:val="28"/>
        </w:rPr>
        <w:t xml:space="preserve">Budgetary Review and Recommendation Report of the Portfolio Committee on Energy, </w:t>
      </w:r>
      <w:r w:rsidR="00392062" w:rsidRPr="00893484">
        <w:rPr>
          <w:rFonts w:ascii="Times New Roman" w:hAnsi="Times New Roman"/>
          <w:b/>
          <w:sz w:val="28"/>
          <w:szCs w:val="28"/>
        </w:rPr>
        <w:t>dated 17</w:t>
      </w:r>
      <w:r w:rsidR="00B20545" w:rsidRPr="00893484">
        <w:rPr>
          <w:rFonts w:ascii="Times New Roman" w:hAnsi="Times New Roman"/>
          <w:b/>
          <w:sz w:val="28"/>
          <w:szCs w:val="28"/>
        </w:rPr>
        <w:t xml:space="preserve"> </w:t>
      </w:r>
      <w:r w:rsidR="004E2FCD" w:rsidRPr="00893484">
        <w:rPr>
          <w:rFonts w:ascii="Times New Roman" w:hAnsi="Times New Roman"/>
          <w:b/>
          <w:sz w:val="28"/>
          <w:szCs w:val="28"/>
        </w:rPr>
        <w:t xml:space="preserve">October </w:t>
      </w:r>
      <w:r w:rsidR="00552307" w:rsidRPr="00893484">
        <w:rPr>
          <w:rFonts w:ascii="Times New Roman" w:hAnsi="Times New Roman"/>
          <w:b/>
          <w:sz w:val="28"/>
          <w:szCs w:val="28"/>
        </w:rPr>
        <w:t>2017</w:t>
      </w:r>
      <w:r w:rsidR="00B20545" w:rsidRPr="00893484">
        <w:rPr>
          <w:rFonts w:ascii="Times New Roman" w:hAnsi="Times New Roman"/>
          <w:b/>
          <w:sz w:val="28"/>
          <w:szCs w:val="28"/>
        </w:rPr>
        <w:t>.</w:t>
      </w:r>
      <w:r w:rsidRPr="00893484">
        <w:rPr>
          <w:rFonts w:ascii="Times New Roman" w:hAnsi="Times New Roman"/>
          <w:b/>
          <w:i/>
          <w:sz w:val="28"/>
          <w:szCs w:val="28"/>
        </w:rPr>
        <w:tab/>
      </w:r>
    </w:p>
    <w:p w14:paraId="44A7FC3F" w14:textId="77777777" w:rsidR="00456174" w:rsidRPr="00D33CFC" w:rsidRDefault="00456174" w:rsidP="00B20545">
      <w:pPr>
        <w:spacing w:after="0" w:line="360" w:lineRule="auto"/>
        <w:jc w:val="both"/>
        <w:rPr>
          <w:rFonts w:ascii="Times New Roman" w:hAnsi="Times New Roman"/>
          <w:sz w:val="24"/>
          <w:szCs w:val="24"/>
        </w:rPr>
      </w:pPr>
    </w:p>
    <w:p w14:paraId="7B84C7D0" w14:textId="47581808" w:rsidR="001A61B1" w:rsidRPr="00D33CFC" w:rsidRDefault="001A61B1" w:rsidP="00B20545">
      <w:pPr>
        <w:spacing w:after="0" w:line="360" w:lineRule="auto"/>
        <w:jc w:val="both"/>
        <w:rPr>
          <w:rFonts w:ascii="Times New Roman" w:hAnsi="Times New Roman"/>
          <w:sz w:val="24"/>
          <w:szCs w:val="24"/>
        </w:rPr>
      </w:pPr>
      <w:r w:rsidRPr="00D33CFC">
        <w:rPr>
          <w:rFonts w:ascii="Times New Roman" w:hAnsi="Times New Roman"/>
          <w:sz w:val="24"/>
          <w:szCs w:val="24"/>
        </w:rPr>
        <w:t>The Portfolio Committee on Energy, having considered the performance and submission to National Treasury for the medium term period of the Department</w:t>
      </w:r>
      <w:r w:rsidR="00174253" w:rsidRPr="00D33CFC">
        <w:rPr>
          <w:rFonts w:ascii="Times New Roman" w:hAnsi="Times New Roman"/>
          <w:sz w:val="24"/>
          <w:szCs w:val="24"/>
        </w:rPr>
        <w:t xml:space="preserve"> (on 04 and 10 October 2017)</w:t>
      </w:r>
      <w:r w:rsidRPr="00D33CFC">
        <w:rPr>
          <w:rFonts w:ascii="Times New Roman" w:hAnsi="Times New Roman"/>
          <w:sz w:val="24"/>
          <w:szCs w:val="24"/>
        </w:rPr>
        <w:t>, reports as follows:</w:t>
      </w:r>
    </w:p>
    <w:p w14:paraId="2FF268FB" w14:textId="77777777" w:rsidR="001A61B1" w:rsidRPr="00D33CFC" w:rsidRDefault="001A61B1" w:rsidP="00B20545">
      <w:pPr>
        <w:spacing w:after="0" w:line="360" w:lineRule="auto"/>
        <w:jc w:val="both"/>
        <w:rPr>
          <w:rFonts w:ascii="Times New Roman" w:hAnsi="Times New Roman"/>
          <w:sz w:val="24"/>
          <w:szCs w:val="24"/>
        </w:rPr>
      </w:pPr>
    </w:p>
    <w:p w14:paraId="01B226C0" w14:textId="77777777" w:rsidR="001A61B1" w:rsidRPr="00D33CFC" w:rsidRDefault="001A61B1" w:rsidP="00B20545">
      <w:pPr>
        <w:spacing w:after="0" w:line="360" w:lineRule="auto"/>
        <w:jc w:val="both"/>
        <w:rPr>
          <w:rFonts w:ascii="Times New Roman" w:hAnsi="Times New Roman"/>
          <w:b/>
          <w:caps/>
          <w:sz w:val="24"/>
          <w:szCs w:val="24"/>
        </w:rPr>
      </w:pPr>
      <w:r w:rsidRPr="00D33CFC">
        <w:rPr>
          <w:rFonts w:ascii="Times New Roman" w:hAnsi="Times New Roman"/>
          <w:b/>
          <w:caps/>
          <w:sz w:val="24"/>
          <w:szCs w:val="24"/>
        </w:rPr>
        <w:t>Outline of the contents of the Report</w:t>
      </w:r>
    </w:p>
    <w:p w14:paraId="2A8544C1" w14:textId="77777777" w:rsidR="001A61B1" w:rsidRPr="00D33CFC" w:rsidRDefault="001A61B1" w:rsidP="00B20545">
      <w:pPr>
        <w:spacing w:after="0" w:line="360" w:lineRule="auto"/>
        <w:jc w:val="both"/>
        <w:rPr>
          <w:rFonts w:ascii="Times New Roman" w:hAnsi="Times New Roman"/>
          <w:sz w:val="24"/>
          <w:szCs w:val="24"/>
        </w:rPr>
      </w:pPr>
    </w:p>
    <w:p w14:paraId="55AB7203" w14:textId="77777777" w:rsidR="001A61B1" w:rsidRPr="00D33CFC" w:rsidRDefault="001A61B1" w:rsidP="00B20545">
      <w:pPr>
        <w:numPr>
          <w:ilvl w:val="0"/>
          <w:numId w:val="5"/>
        </w:numPr>
        <w:spacing w:after="0" w:line="360" w:lineRule="auto"/>
        <w:ind w:left="714" w:hanging="357"/>
        <w:jc w:val="both"/>
        <w:rPr>
          <w:rFonts w:ascii="Times New Roman" w:hAnsi="Times New Roman"/>
          <w:sz w:val="24"/>
          <w:szCs w:val="24"/>
        </w:rPr>
      </w:pPr>
      <w:r w:rsidRPr="00D33CFC">
        <w:rPr>
          <w:rFonts w:ascii="Times New Roman" w:hAnsi="Times New Roman"/>
          <w:sz w:val="24"/>
          <w:szCs w:val="24"/>
        </w:rPr>
        <w:t>I</w:t>
      </w:r>
      <w:r w:rsidR="00922B64" w:rsidRPr="00D33CFC">
        <w:rPr>
          <w:rFonts w:ascii="Times New Roman" w:hAnsi="Times New Roman"/>
          <w:sz w:val="24"/>
          <w:szCs w:val="24"/>
        </w:rPr>
        <w:t>NTRODUCTION</w:t>
      </w:r>
    </w:p>
    <w:p w14:paraId="2D41BC07" w14:textId="77777777" w:rsidR="008244D4" w:rsidRPr="00D33CFC" w:rsidRDefault="008244D4" w:rsidP="00B20545">
      <w:pPr>
        <w:pStyle w:val="ListParagraph"/>
        <w:numPr>
          <w:ilvl w:val="0"/>
          <w:numId w:val="5"/>
        </w:numPr>
        <w:spacing w:line="360" w:lineRule="auto"/>
        <w:rPr>
          <w:rFonts w:ascii="Times New Roman" w:hAnsi="Times New Roman"/>
          <w:sz w:val="24"/>
          <w:szCs w:val="24"/>
        </w:rPr>
      </w:pPr>
      <w:r w:rsidRPr="00D33CFC">
        <w:rPr>
          <w:rFonts w:ascii="Times New Roman" w:hAnsi="Times New Roman"/>
          <w:sz w:val="24"/>
          <w:szCs w:val="24"/>
        </w:rPr>
        <w:t>O</w:t>
      </w:r>
      <w:r w:rsidR="00922B64" w:rsidRPr="00D33CFC">
        <w:rPr>
          <w:rFonts w:ascii="Times New Roman" w:hAnsi="Times New Roman"/>
          <w:sz w:val="24"/>
          <w:szCs w:val="24"/>
        </w:rPr>
        <w:t>VERVIEW OF THE PERFORMANCE OF THE DEPARTMENT OF ENERGY 2016/17</w:t>
      </w:r>
    </w:p>
    <w:p w14:paraId="4EC1044E" w14:textId="77777777" w:rsidR="00533BC8" w:rsidRPr="00D33CFC" w:rsidRDefault="00533BC8" w:rsidP="00B20545">
      <w:pPr>
        <w:pStyle w:val="ListParagraph"/>
        <w:numPr>
          <w:ilvl w:val="0"/>
          <w:numId w:val="5"/>
        </w:numPr>
        <w:spacing w:line="360" w:lineRule="auto"/>
        <w:rPr>
          <w:rFonts w:ascii="Times New Roman" w:hAnsi="Times New Roman"/>
          <w:sz w:val="24"/>
          <w:szCs w:val="24"/>
        </w:rPr>
      </w:pPr>
      <w:r w:rsidRPr="00D33CFC">
        <w:rPr>
          <w:rFonts w:ascii="Times New Roman" w:hAnsi="Times New Roman"/>
          <w:sz w:val="24"/>
          <w:szCs w:val="24"/>
        </w:rPr>
        <w:t>DEPARTMENT OF PLANNING, MONITORING AND EVALUATION (DPME) – PERFORMANCE OF THE DEPARTMENT AND ITS ENTITIES 2016/17</w:t>
      </w:r>
    </w:p>
    <w:p w14:paraId="5DCF0C09" w14:textId="77777777" w:rsidR="00533BC8" w:rsidRPr="00D33CFC" w:rsidRDefault="00533BC8" w:rsidP="00B20545">
      <w:pPr>
        <w:pStyle w:val="ListParagraph"/>
        <w:numPr>
          <w:ilvl w:val="0"/>
          <w:numId w:val="5"/>
        </w:numPr>
        <w:spacing w:line="360" w:lineRule="auto"/>
        <w:rPr>
          <w:rFonts w:ascii="Times New Roman" w:hAnsi="Times New Roman"/>
          <w:sz w:val="24"/>
          <w:szCs w:val="24"/>
        </w:rPr>
      </w:pPr>
      <w:r w:rsidRPr="00D33CFC">
        <w:rPr>
          <w:rFonts w:ascii="Times New Roman" w:hAnsi="Times New Roman"/>
          <w:sz w:val="24"/>
          <w:szCs w:val="24"/>
        </w:rPr>
        <w:t>CENTRAL ENERGY FUND – PERFORMANCE FOR 2016/17</w:t>
      </w:r>
    </w:p>
    <w:p w14:paraId="6B0D9E18" w14:textId="2F1B0A3B" w:rsidR="00922B64" w:rsidRPr="00D33CFC" w:rsidRDefault="00922B64" w:rsidP="00B20545">
      <w:pPr>
        <w:pStyle w:val="ListParagraph"/>
        <w:numPr>
          <w:ilvl w:val="0"/>
          <w:numId w:val="5"/>
        </w:numPr>
        <w:spacing w:line="360" w:lineRule="auto"/>
        <w:rPr>
          <w:rFonts w:ascii="Times New Roman" w:hAnsi="Times New Roman"/>
          <w:sz w:val="24"/>
          <w:szCs w:val="24"/>
        </w:rPr>
      </w:pPr>
      <w:r w:rsidRPr="00D33CFC">
        <w:rPr>
          <w:rFonts w:ascii="Times New Roman" w:hAnsi="Times New Roman"/>
          <w:sz w:val="24"/>
          <w:szCs w:val="24"/>
        </w:rPr>
        <w:t>FINDINGS AND OBSERVATIONS</w:t>
      </w:r>
    </w:p>
    <w:p w14:paraId="3B6450B0" w14:textId="04F11F75" w:rsidR="005265F8" w:rsidRPr="00D33CFC" w:rsidRDefault="005265F8" w:rsidP="00B20545">
      <w:pPr>
        <w:pStyle w:val="ListParagraph"/>
        <w:numPr>
          <w:ilvl w:val="0"/>
          <w:numId w:val="5"/>
        </w:numPr>
        <w:spacing w:line="360" w:lineRule="auto"/>
        <w:rPr>
          <w:rFonts w:ascii="Times New Roman" w:hAnsi="Times New Roman"/>
          <w:sz w:val="24"/>
          <w:szCs w:val="24"/>
        </w:rPr>
      </w:pPr>
      <w:r w:rsidRPr="00D33CFC">
        <w:rPr>
          <w:rFonts w:ascii="Times New Roman" w:hAnsi="Times New Roman"/>
          <w:sz w:val="24"/>
          <w:szCs w:val="24"/>
        </w:rPr>
        <w:t>RECOMMENDATIONS</w:t>
      </w:r>
    </w:p>
    <w:p w14:paraId="5CF74F71" w14:textId="77777777" w:rsidR="001A61B1" w:rsidRPr="00D33CFC" w:rsidRDefault="001A61B1" w:rsidP="005265F8">
      <w:pPr>
        <w:spacing w:after="0" w:line="480" w:lineRule="auto"/>
        <w:jc w:val="both"/>
        <w:rPr>
          <w:rFonts w:ascii="Times New Roman" w:hAnsi="Times New Roman"/>
          <w:sz w:val="24"/>
          <w:szCs w:val="24"/>
        </w:rPr>
      </w:pPr>
    </w:p>
    <w:p w14:paraId="16AF7E24" w14:textId="77777777" w:rsidR="001A61B1" w:rsidRPr="00D33CFC" w:rsidRDefault="001A61B1" w:rsidP="004E2FCD">
      <w:pPr>
        <w:spacing w:after="0" w:line="360" w:lineRule="auto"/>
        <w:jc w:val="both"/>
        <w:rPr>
          <w:rFonts w:ascii="Times New Roman" w:hAnsi="Times New Roman"/>
          <w:sz w:val="24"/>
          <w:szCs w:val="24"/>
        </w:rPr>
      </w:pPr>
    </w:p>
    <w:p w14:paraId="6586E79E" w14:textId="77777777" w:rsidR="001A61B1" w:rsidRPr="00D33CFC" w:rsidRDefault="001A61B1" w:rsidP="004E2FCD">
      <w:pPr>
        <w:spacing w:after="0" w:line="360" w:lineRule="auto"/>
        <w:jc w:val="both"/>
        <w:rPr>
          <w:rFonts w:ascii="Times New Roman" w:hAnsi="Times New Roman"/>
          <w:sz w:val="24"/>
          <w:szCs w:val="24"/>
        </w:rPr>
      </w:pPr>
    </w:p>
    <w:p w14:paraId="03708F9D" w14:textId="77777777" w:rsidR="001A61B1" w:rsidRPr="00D33CFC" w:rsidRDefault="001A61B1" w:rsidP="004E2FCD">
      <w:pPr>
        <w:spacing w:after="0" w:line="360" w:lineRule="auto"/>
        <w:jc w:val="both"/>
        <w:rPr>
          <w:rFonts w:ascii="Times New Roman" w:hAnsi="Times New Roman"/>
          <w:sz w:val="24"/>
          <w:szCs w:val="24"/>
        </w:rPr>
      </w:pPr>
    </w:p>
    <w:p w14:paraId="10422D24" w14:textId="77777777" w:rsidR="001A61B1" w:rsidRPr="00D33CFC" w:rsidRDefault="001A61B1" w:rsidP="004E2FCD">
      <w:pPr>
        <w:spacing w:after="0" w:line="360" w:lineRule="auto"/>
        <w:jc w:val="both"/>
        <w:rPr>
          <w:rFonts w:ascii="Times New Roman" w:hAnsi="Times New Roman"/>
          <w:sz w:val="24"/>
          <w:szCs w:val="24"/>
        </w:rPr>
      </w:pPr>
    </w:p>
    <w:p w14:paraId="55CA6CE8" w14:textId="77777777" w:rsidR="001A61B1" w:rsidRPr="00D33CFC" w:rsidRDefault="001A61B1" w:rsidP="004E2FCD">
      <w:pPr>
        <w:spacing w:after="0" w:line="360" w:lineRule="auto"/>
        <w:jc w:val="both"/>
        <w:rPr>
          <w:rFonts w:ascii="Times New Roman" w:hAnsi="Times New Roman"/>
          <w:sz w:val="24"/>
          <w:szCs w:val="24"/>
        </w:rPr>
      </w:pPr>
    </w:p>
    <w:p w14:paraId="51C0EE46" w14:textId="77777777" w:rsidR="001A61B1" w:rsidRPr="00D33CFC" w:rsidRDefault="001A61B1" w:rsidP="004E2FCD">
      <w:pPr>
        <w:spacing w:after="0" w:line="360" w:lineRule="auto"/>
        <w:jc w:val="both"/>
        <w:rPr>
          <w:rFonts w:ascii="Times New Roman" w:hAnsi="Times New Roman"/>
          <w:sz w:val="24"/>
          <w:szCs w:val="24"/>
        </w:rPr>
      </w:pPr>
    </w:p>
    <w:p w14:paraId="7181E624" w14:textId="77777777" w:rsidR="001A61B1" w:rsidRPr="00D33CFC" w:rsidRDefault="001A61B1" w:rsidP="004E2FCD">
      <w:pPr>
        <w:spacing w:after="0" w:line="360" w:lineRule="auto"/>
        <w:jc w:val="both"/>
        <w:rPr>
          <w:rFonts w:ascii="Times New Roman" w:hAnsi="Times New Roman"/>
          <w:sz w:val="24"/>
          <w:szCs w:val="24"/>
        </w:rPr>
      </w:pPr>
    </w:p>
    <w:p w14:paraId="1F66F6CE" w14:textId="77777777" w:rsidR="001A61B1" w:rsidRPr="00D33CFC" w:rsidRDefault="001A61B1" w:rsidP="004E2FCD">
      <w:pPr>
        <w:spacing w:after="0" w:line="360" w:lineRule="auto"/>
        <w:jc w:val="both"/>
        <w:rPr>
          <w:rFonts w:ascii="Times New Roman" w:hAnsi="Times New Roman"/>
          <w:sz w:val="24"/>
          <w:szCs w:val="24"/>
        </w:rPr>
      </w:pPr>
    </w:p>
    <w:p w14:paraId="4C16FCE6" w14:textId="77777777" w:rsidR="001A61B1" w:rsidRPr="00D33CFC" w:rsidRDefault="001A61B1" w:rsidP="004E2FCD">
      <w:pPr>
        <w:spacing w:after="0" w:line="360" w:lineRule="auto"/>
        <w:jc w:val="both"/>
        <w:rPr>
          <w:rFonts w:ascii="Times New Roman" w:hAnsi="Times New Roman"/>
          <w:sz w:val="24"/>
          <w:szCs w:val="24"/>
        </w:rPr>
      </w:pPr>
    </w:p>
    <w:p w14:paraId="28F0E902" w14:textId="49B2152D" w:rsidR="001A61B1" w:rsidRPr="00D33CFC" w:rsidRDefault="001A61B1" w:rsidP="004E2FCD">
      <w:pPr>
        <w:spacing w:after="0" w:line="360" w:lineRule="auto"/>
        <w:jc w:val="both"/>
        <w:rPr>
          <w:rFonts w:ascii="Times New Roman" w:hAnsi="Times New Roman"/>
          <w:sz w:val="24"/>
          <w:szCs w:val="24"/>
        </w:rPr>
      </w:pPr>
    </w:p>
    <w:p w14:paraId="4FE34C4B" w14:textId="1324C09C" w:rsidR="00B20545" w:rsidRPr="00D33CFC" w:rsidRDefault="00B20545" w:rsidP="004E2FCD">
      <w:pPr>
        <w:spacing w:after="0" w:line="360" w:lineRule="auto"/>
        <w:jc w:val="both"/>
        <w:rPr>
          <w:rFonts w:ascii="Times New Roman" w:hAnsi="Times New Roman"/>
          <w:sz w:val="24"/>
          <w:szCs w:val="24"/>
        </w:rPr>
      </w:pPr>
    </w:p>
    <w:p w14:paraId="03FDD653" w14:textId="57ECB59C" w:rsidR="00B20545" w:rsidRPr="00D33CFC" w:rsidRDefault="00B20545" w:rsidP="004E2FCD">
      <w:pPr>
        <w:spacing w:after="0" w:line="360" w:lineRule="auto"/>
        <w:jc w:val="both"/>
        <w:rPr>
          <w:rFonts w:ascii="Times New Roman" w:hAnsi="Times New Roman"/>
          <w:sz w:val="24"/>
          <w:szCs w:val="24"/>
        </w:rPr>
      </w:pPr>
    </w:p>
    <w:p w14:paraId="2F000927" w14:textId="7FFD9D7C" w:rsidR="00B20545" w:rsidRPr="00D33CFC" w:rsidRDefault="00B20545" w:rsidP="004E2FCD">
      <w:pPr>
        <w:spacing w:after="0" w:line="360" w:lineRule="auto"/>
        <w:jc w:val="both"/>
        <w:rPr>
          <w:rFonts w:ascii="Times New Roman" w:hAnsi="Times New Roman"/>
          <w:sz w:val="24"/>
          <w:szCs w:val="24"/>
        </w:rPr>
      </w:pPr>
    </w:p>
    <w:p w14:paraId="3F8F933D" w14:textId="30A359AC" w:rsidR="00B20545" w:rsidRPr="00D33CFC" w:rsidRDefault="00B20545" w:rsidP="004E2FCD">
      <w:pPr>
        <w:spacing w:after="0" w:line="360" w:lineRule="auto"/>
        <w:jc w:val="both"/>
        <w:rPr>
          <w:rFonts w:ascii="Times New Roman" w:hAnsi="Times New Roman"/>
          <w:sz w:val="24"/>
          <w:szCs w:val="24"/>
        </w:rPr>
      </w:pPr>
    </w:p>
    <w:p w14:paraId="05B3DE8D" w14:textId="77777777" w:rsidR="00B20545" w:rsidRPr="00D33CFC" w:rsidRDefault="00B20545" w:rsidP="004E2FCD">
      <w:pPr>
        <w:spacing w:after="0" w:line="360" w:lineRule="auto"/>
        <w:jc w:val="both"/>
        <w:rPr>
          <w:rFonts w:ascii="Times New Roman" w:hAnsi="Times New Roman"/>
          <w:sz w:val="24"/>
          <w:szCs w:val="24"/>
        </w:rPr>
      </w:pPr>
    </w:p>
    <w:p w14:paraId="3D27C951" w14:textId="035CDC37" w:rsidR="001A61B1" w:rsidRPr="00D33CFC" w:rsidRDefault="001A61B1" w:rsidP="004E2FCD">
      <w:pPr>
        <w:spacing w:after="0" w:line="360" w:lineRule="auto"/>
        <w:jc w:val="both"/>
        <w:rPr>
          <w:rFonts w:ascii="Times New Roman" w:hAnsi="Times New Roman"/>
          <w:sz w:val="24"/>
          <w:szCs w:val="24"/>
        </w:rPr>
      </w:pPr>
    </w:p>
    <w:p w14:paraId="1C78D7C4" w14:textId="4FAB9A2D" w:rsidR="0009385E" w:rsidRPr="00D33CFC" w:rsidRDefault="0009385E" w:rsidP="004E2FCD">
      <w:pPr>
        <w:spacing w:after="0" w:line="360" w:lineRule="auto"/>
        <w:jc w:val="both"/>
        <w:rPr>
          <w:rFonts w:ascii="Times New Roman" w:hAnsi="Times New Roman"/>
          <w:sz w:val="24"/>
          <w:szCs w:val="24"/>
        </w:rPr>
      </w:pPr>
    </w:p>
    <w:p w14:paraId="05468206" w14:textId="77777777" w:rsidR="0009385E" w:rsidRPr="00D33CFC" w:rsidRDefault="0009385E" w:rsidP="004E2FCD">
      <w:pPr>
        <w:spacing w:after="0" w:line="360" w:lineRule="auto"/>
        <w:jc w:val="both"/>
        <w:rPr>
          <w:rFonts w:ascii="Times New Roman" w:hAnsi="Times New Roman"/>
          <w:sz w:val="24"/>
          <w:szCs w:val="24"/>
        </w:rPr>
      </w:pPr>
    </w:p>
    <w:p w14:paraId="508F1759" w14:textId="77777777" w:rsidR="001A61B1" w:rsidRPr="00D33CFC" w:rsidRDefault="001A61B1" w:rsidP="00B20545">
      <w:pPr>
        <w:pStyle w:val="ListParagraph"/>
        <w:numPr>
          <w:ilvl w:val="0"/>
          <w:numId w:val="1"/>
        </w:numPr>
        <w:spacing w:after="0" w:line="360" w:lineRule="auto"/>
        <w:ind w:left="357" w:hanging="357"/>
        <w:jc w:val="both"/>
        <w:rPr>
          <w:rFonts w:ascii="Times New Roman" w:hAnsi="Times New Roman"/>
          <w:b/>
          <w:caps/>
          <w:sz w:val="24"/>
          <w:szCs w:val="24"/>
        </w:rPr>
      </w:pPr>
      <w:r w:rsidRPr="00D33CFC">
        <w:rPr>
          <w:rFonts w:ascii="Times New Roman" w:hAnsi="Times New Roman"/>
          <w:b/>
          <w:caps/>
          <w:sz w:val="24"/>
          <w:szCs w:val="24"/>
        </w:rPr>
        <w:t xml:space="preserve">Introduction </w:t>
      </w:r>
    </w:p>
    <w:p w14:paraId="1C7F9A02" w14:textId="77777777" w:rsidR="001A61B1" w:rsidRPr="00D33CFC" w:rsidRDefault="001A61B1" w:rsidP="00B20545">
      <w:pPr>
        <w:pStyle w:val="ListParagraph"/>
        <w:spacing w:after="0" w:line="360" w:lineRule="auto"/>
        <w:ind w:left="0"/>
        <w:jc w:val="both"/>
        <w:rPr>
          <w:rFonts w:ascii="Times New Roman" w:hAnsi="Times New Roman"/>
          <w:b/>
          <w:sz w:val="24"/>
          <w:szCs w:val="24"/>
        </w:rPr>
      </w:pPr>
    </w:p>
    <w:p w14:paraId="66440F0C" w14:textId="77777777" w:rsidR="001A61B1" w:rsidRPr="00D33CFC" w:rsidRDefault="001A61B1" w:rsidP="00B20545">
      <w:pPr>
        <w:pStyle w:val="ListParagraph"/>
        <w:spacing w:after="0" w:line="360" w:lineRule="auto"/>
        <w:ind w:left="0"/>
        <w:jc w:val="both"/>
        <w:rPr>
          <w:rFonts w:ascii="Times New Roman" w:hAnsi="Times New Roman"/>
          <w:sz w:val="24"/>
          <w:szCs w:val="24"/>
        </w:rPr>
      </w:pPr>
      <w:r w:rsidRPr="00D33CFC">
        <w:rPr>
          <w:rFonts w:ascii="Times New Roman" w:hAnsi="Times New Roman"/>
          <w:sz w:val="24"/>
          <w:szCs w:val="24"/>
        </w:rPr>
        <w:t xml:space="preserve">The Money Bills Procedures and Related Matters Amendment Act (Act 9 of 2009) sets out the process that allows Parliament to make recommendations to the Minister of Finance to amend the budget of a national department. </w:t>
      </w:r>
    </w:p>
    <w:p w14:paraId="5C0234C5" w14:textId="77777777" w:rsidR="001A61B1" w:rsidRPr="00D33CFC" w:rsidRDefault="001A61B1" w:rsidP="00B20545">
      <w:pPr>
        <w:pStyle w:val="ListParagraph"/>
        <w:spacing w:after="0" w:line="360" w:lineRule="auto"/>
        <w:ind w:left="0"/>
        <w:jc w:val="both"/>
        <w:rPr>
          <w:rFonts w:ascii="Times New Roman" w:hAnsi="Times New Roman"/>
          <w:sz w:val="24"/>
          <w:szCs w:val="24"/>
        </w:rPr>
      </w:pPr>
    </w:p>
    <w:p w14:paraId="5BAF5B9B" w14:textId="77777777" w:rsidR="001A61B1" w:rsidRPr="00D33CFC" w:rsidRDefault="001A61B1" w:rsidP="00B20545">
      <w:pPr>
        <w:pStyle w:val="ListParagraph"/>
        <w:spacing w:after="0" w:line="360" w:lineRule="auto"/>
        <w:ind w:left="0"/>
        <w:jc w:val="both"/>
        <w:rPr>
          <w:rFonts w:ascii="Times New Roman" w:hAnsi="Times New Roman"/>
          <w:sz w:val="24"/>
          <w:szCs w:val="24"/>
        </w:rPr>
      </w:pPr>
      <w:r w:rsidRPr="00D33CFC">
        <w:rPr>
          <w:rFonts w:ascii="Times New Roman" w:hAnsi="Times New Roman"/>
          <w:sz w:val="24"/>
          <w:szCs w:val="24"/>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2CA3DC37" w14:textId="77777777" w:rsidR="001A61B1" w:rsidRPr="00D33CFC" w:rsidRDefault="001A61B1" w:rsidP="00B20545">
      <w:pPr>
        <w:spacing w:after="0" w:line="360" w:lineRule="auto"/>
        <w:jc w:val="both"/>
        <w:rPr>
          <w:rFonts w:ascii="Times New Roman" w:hAnsi="Times New Roman"/>
          <w:b/>
          <w:sz w:val="24"/>
          <w:szCs w:val="24"/>
        </w:rPr>
      </w:pPr>
    </w:p>
    <w:p w14:paraId="2543FE20" w14:textId="77777777" w:rsidR="001A61B1" w:rsidRPr="00D33CFC" w:rsidRDefault="001A61B1"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sz w:val="24"/>
          <w:szCs w:val="24"/>
        </w:rPr>
        <w:t xml:space="preserve">Mandate of the Portfolio Committee on Energy </w:t>
      </w:r>
    </w:p>
    <w:p w14:paraId="3C78EACA" w14:textId="77777777" w:rsidR="001A61B1" w:rsidRPr="00D33CFC" w:rsidRDefault="001A61B1" w:rsidP="00B20545">
      <w:pPr>
        <w:pStyle w:val="ListParagraph"/>
        <w:spacing w:after="0" w:line="360" w:lineRule="auto"/>
        <w:ind w:left="0"/>
        <w:jc w:val="both"/>
        <w:rPr>
          <w:rFonts w:ascii="Times New Roman" w:hAnsi="Times New Roman"/>
          <w:sz w:val="24"/>
          <w:szCs w:val="24"/>
          <w:lang w:eastAsia="en-ZA"/>
        </w:rPr>
      </w:pPr>
    </w:p>
    <w:p w14:paraId="05D42712" w14:textId="77777777" w:rsidR="001A61B1" w:rsidRPr="00D33CFC" w:rsidRDefault="001A61B1" w:rsidP="00B20545">
      <w:pPr>
        <w:pStyle w:val="ListParagraph"/>
        <w:spacing w:after="0" w:line="360" w:lineRule="auto"/>
        <w:ind w:left="0"/>
        <w:jc w:val="both"/>
        <w:rPr>
          <w:rFonts w:ascii="Times New Roman" w:hAnsi="Times New Roman"/>
          <w:b/>
          <w:sz w:val="24"/>
          <w:szCs w:val="24"/>
        </w:rPr>
      </w:pPr>
      <w:r w:rsidRPr="00D33CFC">
        <w:rPr>
          <w:rFonts w:ascii="Times New Roman" w:hAnsi="Times New Roman"/>
          <w:sz w:val="24"/>
          <w:szCs w:val="24"/>
          <w:lang w:eastAsia="en-ZA"/>
        </w:rPr>
        <w:t xml:space="preserve">In line with the core objectives of </w:t>
      </w:r>
      <w:r w:rsidR="00D228B3" w:rsidRPr="00D33CFC">
        <w:rPr>
          <w:rFonts w:ascii="Times New Roman" w:hAnsi="Times New Roman"/>
          <w:sz w:val="24"/>
          <w:szCs w:val="24"/>
          <w:lang w:eastAsia="en-ZA"/>
        </w:rPr>
        <w:t>Parliament,</w:t>
      </w:r>
      <w:r w:rsidRPr="00D33CFC">
        <w:rPr>
          <w:rFonts w:ascii="Times New Roman" w:hAnsi="Times New Roman"/>
          <w:sz w:val="24"/>
          <w:szCs w:val="24"/>
          <w:lang w:eastAsia="en-ZA"/>
        </w:rPr>
        <w:t xml:space="preserve"> the mandate of the Committee is to:</w:t>
      </w:r>
    </w:p>
    <w:p w14:paraId="36EB8F4B" w14:textId="77777777" w:rsidR="001A61B1" w:rsidRPr="00D33CFC" w:rsidRDefault="001A61B1" w:rsidP="00B20545">
      <w:pPr>
        <w:pStyle w:val="ListParagraph"/>
        <w:spacing w:after="0" w:line="360" w:lineRule="auto"/>
        <w:jc w:val="both"/>
        <w:rPr>
          <w:rFonts w:ascii="Times New Roman" w:hAnsi="Times New Roman"/>
          <w:b/>
          <w:sz w:val="24"/>
          <w:szCs w:val="24"/>
        </w:rPr>
      </w:pPr>
    </w:p>
    <w:p w14:paraId="05E4FB1A" w14:textId="77777777" w:rsidR="001A61B1" w:rsidRPr="00D33CFC" w:rsidRDefault="001A61B1" w:rsidP="00B20545">
      <w:pPr>
        <w:numPr>
          <w:ilvl w:val="0"/>
          <w:numId w:val="3"/>
        </w:numPr>
        <w:spacing w:after="0" w:line="360" w:lineRule="auto"/>
        <w:ind w:left="714" w:hanging="357"/>
        <w:jc w:val="both"/>
        <w:rPr>
          <w:rFonts w:ascii="Times New Roman" w:hAnsi="Times New Roman"/>
          <w:b/>
          <w:sz w:val="24"/>
          <w:szCs w:val="24"/>
        </w:rPr>
      </w:pPr>
      <w:r w:rsidRPr="00D33CFC">
        <w:rPr>
          <w:rFonts w:ascii="Times New Roman" w:hAnsi="Times New Roman"/>
          <w:sz w:val="24"/>
          <w:szCs w:val="24"/>
        </w:rPr>
        <w:t>Conduct oversight on behalf of the National Assembly, over the actions of the Department of Energy</w:t>
      </w:r>
      <w:r w:rsidR="00922B64" w:rsidRPr="00D33CFC">
        <w:rPr>
          <w:rFonts w:ascii="Times New Roman" w:hAnsi="Times New Roman"/>
          <w:sz w:val="24"/>
          <w:szCs w:val="24"/>
        </w:rPr>
        <w:t xml:space="preserve"> </w:t>
      </w:r>
      <w:r w:rsidRPr="00D33CFC">
        <w:rPr>
          <w:rFonts w:ascii="Times New Roman" w:hAnsi="Times New Roman"/>
          <w:sz w:val="24"/>
          <w:szCs w:val="24"/>
        </w:rPr>
        <w:t>(the Department) in order to ensure Executive accountability for the delivery of services to the people of South Africa, as enshrined in the Constitution of the Republic of South Africa, 1996. Sections 195 and 33 of the Constitution, read together, guarantee all South Africans a right to services that must be provided impartially, fairly, equitably and without bias;</w:t>
      </w:r>
    </w:p>
    <w:p w14:paraId="3C81D988" w14:textId="77777777" w:rsidR="001A61B1" w:rsidRPr="00D33CFC" w:rsidRDefault="001A61B1" w:rsidP="00B20545">
      <w:pPr>
        <w:numPr>
          <w:ilvl w:val="0"/>
          <w:numId w:val="3"/>
        </w:numPr>
        <w:spacing w:after="0" w:line="360" w:lineRule="auto"/>
        <w:ind w:left="714" w:hanging="357"/>
        <w:jc w:val="both"/>
        <w:rPr>
          <w:rFonts w:ascii="Times New Roman" w:hAnsi="Times New Roman"/>
          <w:b/>
          <w:sz w:val="24"/>
          <w:szCs w:val="24"/>
        </w:rPr>
      </w:pPr>
      <w:r w:rsidRPr="00D33CFC">
        <w:rPr>
          <w:rFonts w:ascii="Times New Roman" w:hAnsi="Times New Roman"/>
          <w:sz w:val="24"/>
          <w:szCs w:val="24"/>
        </w:rPr>
        <w:t xml:space="preserve">Oversee and review all matters of public interest relating to the public sector and </w:t>
      </w:r>
      <w:r w:rsidR="00D228B3" w:rsidRPr="00D33CFC">
        <w:rPr>
          <w:rFonts w:ascii="Times New Roman" w:hAnsi="Times New Roman"/>
          <w:sz w:val="24"/>
          <w:szCs w:val="24"/>
        </w:rPr>
        <w:t>energy to</w:t>
      </w:r>
      <w:r w:rsidRPr="00D33CFC">
        <w:rPr>
          <w:rFonts w:ascii="Times New Roman" w:hAnsi="Times New Roman"/>
          <w:sz w:val="24"/>
          <w:szCs w:val="24"/>
        </w:rPr>
        <w:t xml:space="preserve"> ensure service delivery;</w:t>
      </w:r>
    </w:p>
    <w:p w14:paraId="5C82FC03" w14:textId="77777777" w:rsidR="001A61B1" w:rsidRPr="00D33CFC" w:rsidRDefault="001A61B1" w:rsidP="00B20545">
      <w:pPr>
        <w:numPr>
          <w:ilvl w:val="0"/>
          <w:numId w:val="3"/>
        </w:numPr>
        <w:spacing w:after="0" w:line="360" w:lineRule="auto"/>
        <w:ind w:left="714" w:hanging="357"/>
        <w:jc w:val="both"/>
        <w:rPr>
          <w:rFonts w:ascii="Times New Roman" w:hAnsi="Times New Roman"/>
          <w:b/>
          <w:sz w:val="24"/>
          <w:szCs w:val="24"/>
        </w:rPr>
      </w:pPr>
      <w:r w:rsidRPr="00D33CFC">
        <w:rPr>
          <w:rFonts w:ascii="Times New Roman" w:hAnsi="Times New Roman"/>
          <w:sz w:val="24"/>
          <w:szCs w:val="24"/>
        </w:rPr>
        <w:t>Ensure compliance by the Department and  its entities to relevant legislation (financial and other); and</w:t>
      </w:r>
    </w:p>
    <w:p w14:paraId="280AF57A" w14:textId="77777777" w:rsidR="001A61B1" w:rsidRPr="00D33CFC" w:rsidRDefault="001A61B1" w:rsidP="00B20545">
      <w:pPr>
        <w:numPr>
          <w:ilvl w:val="0"/>
          <w:numId w:val="3"/>
        </w:numPr>
        <w:spacing w:after="0" w:line="360" w:lineRule="auto"/>
        <w:ind w:left="714" w:hanging="357"/>
        <w:jc w:val="both"/>
        <w:rPr>
          <w:rFonts w:ascii="Times New Roman" w:hAnsi="Times New Roman"/>
          <w:b/>
          <w:sz w:val="24"/>
          <w:szCs w:val="24"/>
        </w:rPr>
      </w:pPr>
      <w:r w:rsidRPr="00D33CFC">
        <w:rPr>
          <w:rFonts w:ascii="Times New Roman" w:hAnsi="Times New Roman"/>
          <w:sz w:val="24"/>
          <w:szCs w:val="24"/>
        </w:rPr>
        <w:lastRenderedPageBreak/>
        <w:t>Monitor the expenditure of the Department and its entities and to ensure regular reporting to Parliament, within the scope of accountability and transparency.</w:t>
      </w:r>
    </w:p>
    <w:p w14:paraId="477822DC" w14:textId="77777777" w:rsidR="001A61B1" w:rsidRPr="00D33CFC" w:rsidRDefault="001A61B1" w:rsidP="00B20545">
      <w:pPr>
        <w:spacing w:after="0" w:line="360" w:lineRule="auto"/>
        <w:jc w:val="both"/>
        <w:rPr>
          <w:rFonts w:ascii="Times New Roman" w:hAnsi="Times New Roman"/>
          <w:sz w:val="24"/>
          <w:szCs w:val="24"/>
        </w:rPr>
      </w:pPr>
    </w:p>
    <w:p w14:paraId="66DE2E15" w14:textId="77777777" w:rsidR="001A61B1" w:rsidRPr="00D33CFC" w:rsidRDefault="001A61B1" w:rsidP="00B20545">
      <w:pPr>
        <w:spacing w:after="0" w:line="360" w:lineRule="auto"/>
        <w:jc w:val="both"/>
        <w:rPr>
          <w:rFonts w:ascii="Times New Roman" w:hAnsi="Times New Roman"/>
          <w:sz w:val="24"/>
          <w:szCs w:val="24"/>
        </w:rPr>
      </w:pPr>
      <w:r w:rsidRPr="00D33CFC">
        <w:rPr>
          <w:rFonts w:ascii="Times New Roman" w:hAnsi="Times New Roman"/>
          <w:sz w:val="24"/>
          <w:szCs w:val="24"/>
        </w:rPr>
        <w:t>The committee, in undertaking the process of compiling this report, considered the following source documents and engagements:</w:t>
      </w:r>
    </w:p>
    <w:p w14:paraId="749AC580" w14:textId="77777777" w:rsidR="001A61B1" w:rsidRPr="00D33CFC" w:rsidRDefault="001A61B1" w:rsidP="00B20545">
      <w:pPr>
        <w:spacing w:after="0" w:line="360" w:lineRule="auto"/>
        <w:jc w:val="both"/>
        <w:rPr>
          <w:rFonts w:ascii="Times New Roman" w:hAnsi="Times New Roman"/>
          <w:sz w:val="24"/>
          <w:szCs w:val="24"/>
        </w:rPr>
      </w:pPr>
    </w:p>
    <w:p w14:paraId="7097B296" w14:textId="77777777" w:rsidR="001A61B1" w:rsidRPr="00D33CFC" w:rsidRDefault="001A61B1" w:rsidP="00B20545">
      <w:pPr>
        <w:numPr>
          <w:ilvl w:val="0"/>
          <w:numId w:val="6"/>
        </w:numPr>
        <w:spacing w:after="0" w:line="360" w:lineRule="auto"/>
        <w:jc w:val="both"/>
        <w:rPr>
          <w:rFonts w:ascii="Times New Roman" w:hAnsi="Times New Roman"/>
          <w:sz w:val="24"/>
          <w:szCs w:val="24"/>
        </w:rPr>
      </w:pPr>
      <w:r w:rsidRPr="00D33CFC">
        <w:rPr>
          <w:rFonts w:ascii="Times New Roman" w:hAnsi="Times New Roman"/>
          <w:sz w:val="24"/>
          <w:szCs w:val="24"/>
        </w:rPr>
        <w:t>Annual Report briefings, in terms of Section 65 of the Public Finance Management Act, No. 1 of 1999, which requires that Ministers table the annual reports and financial statements for the Department and public entities to Parliament.</w:t>
      </w:r>
    </w:p>
    <w:p w14:paraId="06AB24B3" w14:textId="77777777" w:rsidR="001A61B1" w:rsidRPr="00D33CFC" w:rsidRDefault="001A61B1" w:rsidP="00B20545">
      <w:pPr>
        <w:numPr>
          <w:ilvl w:val="0"/>
          <w:numId w:val="6"/>
        </w:numPr>
        <w:spacing w:after="0" w:line="360" w:lineRule="auto"/>
        <w:jc w:val="both"/>
        <w:rPr>
          <w:rFonts w:ascii="Times New Roman" w:hAnsi="Times New Roman"/>
          <w:sz w:val="24"/>
          <w:szCs w:val="24"/>
        </w:rPr>
      </w:pPr>
      <w:r w:rsidRPr="00D33CFC">
        <w:rPr>
          <w:rFonts w:ascii="Times New Roman" w:hAnsi="Times New Roman"/>
          <w:sz w:val="24"/>
          <w:szCs w:val="24"/>
        </w:rPr>
        <w:t>Briefing by the Auditor-General of South Africa (AGSA) on the audit outcomes of the Department of Energy and the entities reporting to it.</w:t>
      </w:r>
    </w:p>
    <w:p w14:paraId="6EAB9269" w14:textId="77777777" w:rsidR="001A61B1" w:rsidRPr="00D33CFC" w:rsidRDefault="001A61B1" w:rsidP="00B20545">
      <w:pPr>
        <w:pStyle w:val="ListParagraph"/>
        <w:numPr>
          <w:ilvl w:val="0"/>
          <w:numId w:val="4"/>
        </w:numPr>
        <w:tabs>
          <w:tab w:val="clear" w:pos="1080"/>
          <w:tab w:val="num" w:pos="714"/>
        </w:tabs>
        <w:spacing w:after="0" w:line="360" w:lineRule="auto"/>
        <w:ind w:left="714" w:hanging="357"/>
        <w:jc w:val="both"/>
        <w:rPr>
          <w:rFonts w:ascii="Times New Roman" w:hAnsi="Times New Roman"/>
          <w:sz w:val="24"/>
          <w:szCs w:val="24"/>
        </w:rPr>
      </w:pPr>
      <w:r w:rsidRPr="00D33CFC">
        <w:rPr>
          <w:rFonts w:ascii="Times New Roman" w:hAnsi="Times New Roman"/>
          <w:sz w:val="24"/>
          <w:szCs w:val="24"/>
        </w:rPr>
        <w:t>Briefing by the Department of Planning, Monitoring and Evaluation on the performance of the Department of Energy for 2015/16.</w:t>
      </w:r>
    </w:p>
    <w:p w14:paraId="471CA681" w14:textId="77777777" w:rsidR="00552307" w:rsidRPr="00D33CFC" w:rsidRDefault="00552307" w:rsidP="00B20545">
      <w:pPr>
        <w:pStyle w:val="ListParagraph"/>
        <w:numPr>
          <w:ilvl w:val="0"/>
          <w:numId w:val="4"/>
        </w:numPr>
        <w:tabs>
          <w:tab w:val="clear" w:pos="1080"/>
          <w:tab w:val="num" w:pos="714"/>
        </w:tabs>
        <w:spacing w:after="0" w:line="360" w:lineRule="auto"/>
        <w:ind w:left="714" w:hanging="357"/>
        <w:jc w:val="both"/>
        <w:rPr>
          <w:rFonts w:ascii="Times New Roman" w:hAnsi="Times New Roman"/>
          <w:sz w:val="24"/>
          <w:szCs w:val="24"/>
        </w:rPr>
      </w:pPr>
      <w:r w:rsidRPr="00D33CFC">
        <w:rPr>
          <w:rFonts w:ascii="Times New Roman" w:hAnsi="Times New Roman"/>
          <w:sz w:val="24"/>
          <w:szCs w:val="24"/>
        </w:rPr>
        <w:t>Briefing by the Central Energy Fund on its Annual Report of 2016/17</w:t>
      </w:r>
    </w:p>
    <w:p w14:paraId="728891DF" w14:textId="77777777" w:rsidR="007D785C" w:rsidRPr="00D33CFC" w:rsidRDefault="007D785C" w:rsidP="00B20545">
      <w:pPr>
        <w:spacing w:after="0" w:line="360" w:lineRule="auto"/>
        <w:jc w:val="both"/>
        <w:rPr>
          <w:rFonts w:ascii="Times New Roman" w:hAnsi="Times New Roman"/>
          <w:b/>
          <w:sz w:val="24"/>
          <w:szCs w:val="24"/>
        </w:rPr>
      </w:pPr>
    </w:p>
    <w:p w14:paraId="32613B1B" w14:textId="77777777" w:rsidR="001A61B1" w:rsidRPr="00D33CFC" w:rsidRDefault="001A61B1" w:rsidP="00B20545">
      <w:pPr>
        <w:pStyle w:val="ListParagraph"/>
        <w:numPr>
          <w:ilvl w:val="1"/>
          <w:numId w:val="1"/>
        </w:numPr>
        <w:autoSpaceDE w:val="0"/>
        <w:autoSpaceDN w:val="0"/>
        <w:adjustRightInd w:val="0"/>
        <w:spacing w:after="0" w:line="360" w:lineRule="auto"/>
        <w:jc w:val="both"/>
        <w:rPr>
          <w:rFonts w:ascii="Times New Roman" w:hAnsi="Times New Roman"/>
          <w:b/>
          <w:sz w:val="24"/>
          <w:szCs w:val="24"/>
          <w:lang w:val="en-US"/>
        </w:rPr>
      </w:pPr>
      <w:r w:rsidRPr="00D33CFC">
        <w:rPr>
          <w:rFonts w:ascii="Times New Roman" w:hAnsi="Times New Roman"/>
          <w:b/>
          <w:sz w:val="24"/>
          <w:szCs w:val="24"/>
        </w:rPr>
        <w:t>The Department</w:t>
      </w:r>
      <w:r w:rsidR="004E2FCD" w:rsidRPr="00D33CFC">
        <w:rPr>
          <w:rFonts w:ascii="Times New Roman" w:hAnsi="Times New Roman"/>
          <w:b/>
          <w:sz w:val="24"/>
          <w:szCs w:val="24"/>
        </w:rPr>
        <w:t xml:space="preserve"> </w:t>
      </w:r>
      <w:r w:rsidRPr="00D33CFC">
        <w:rPr>
          <w:rFonts w:ascii="Times New Roman" w:hAnsi="Times New Roman"/>
          <w:b/>
          <w:sz w:val="24"/>
          <w:szCs w:val="24"/>
        </w:rPr>
        <w:t>of Energy and its entities.</w:t>
      </w:r>
    </w:p>
    <w:p w14:paraId="572555B2" w14:textId="77777777" w:rsidR="001A61B1" w:rsidRPr="00D33CFC" w:rsidRDefault="001A61B1" w:rsidP="00B20545">
      <w:pPr>
        <w:pStyle w:val="ListParagraph"/>
        <w:autoSpaceDE w:val="0"/>
        <w:autoSpaceDN w:val="0"/>
        <w:adjustRightInd w:val="0"/>
        <w:spacing w:after="0" w:line="360" w:lineRule="auto"/>
        <w:jc w:val="both"/>
        <w:rPr>
          <w:rFonts w:ascii="Times New Roman" w:hAnsi="Times New Roman"/>
          <w:b/>
          <w:sz w:val="24"/>
          <w:szCs w:val="24"/>
          <w:lang w:val="en-US"/>
        </w:rPr>
      </w:pPr>
    </w:p>
    <w:p w14:paraId="4E55742A" w14:textId="77777777" w:rsidR="001A61B1" w:rsidRPr="00D33CFC" w:rsidRDefault="001A61B1" w:rsidP="00B20545">
      <w:pPr>
        <w:pStyle w:val="ListParagraph"/>
        <w:spacing w:after="0" w:line="360" w:lineRule="auto"/>
        <w:ind w:left="0"/>
        <w:jc w:val="both"/>
        <w:rPr>
          <w:rFonts w:ascii="Times New Roman" w:hAnsi="Times New Roman"/>
          <w:bCs/>
          <w:color w:val="000000"/>
          <w:kern w:val="24"/>
          <w:sz w:val="24"/>
          <w:szCs w:val="24"/>
          <w:lang w:val="en-GB"/>
        </w:rPr>
      </w:pPr>
      <w:r w:rsidRPr="00D33CFC">
        <w:rPr>
          <w:rFonts w:ascii="Times New Roman" w:hAnsi="Times New Roman"/>
          <w:bCs/>
          <w:color w:val="000000"/>
          <w:kern w:val="24"/>
          <w:sz w:val="24"/>
          <w:szCs w:val="24"/>
          <w:lang w:val="en-GB"/>
        </w:rPr>
        <w:t xml:space="preserve">In carrying out its mandate, the Department formulate energy policies, regulatory frameworks and legislation, and oversees their implementation to ensure energy security, promotion of environmental friendly energy carriers and access to affordable and reliable energy for all South Africans. There are six State Owned Entities (SOE’s) reporting to the Department. </w:t>
      </w:r>
      <w:r w:rsidRPr="00D33CFC">
        <w:rPr>
          <w:rFonts w:ascii="Times New Roman" w:hAnsi="Times New Roman"/>
          <w:sz w:val="24"/>
          <w:szCs w:val="24"/>
          <w:lang w:val="en-US"/>
        </w:rPr>
        <w:t>The Minister of Energy is responsible for overseeing these</w:t>
      </w:r>
      <w:r w:rsidR="008244D4" w:rsidRPr="00D33CFC">
        <w:rPr>
          <w:rFonts w:ascii="Times New Roman" w:hAnsi="Times New Roman"/>
          <w:sz w:val="24"/>
          <w:szCs w:val="24"/>
          <w:lang w:val="en-US"/>
        </w:rPr>
        <w:t xml:space="preserve"> </w:t>
      </w:r>
      <w:r w:rsidRPr="00D33CFC">
        <w:rPr>
          <w:rFonts w:ascii="Times New Roman" w:hAnsi="Times New Roman"/>
          <w:sz w:val="24"/>
          <w:szCs w:val="24"/>
          <w:lang w:val="en-US"/>
        </w:rPr>
        <w:t xml:space="preserve">SOEs and their subsidiaries, which are either classified as Schedule 2 or 3A institutions in terms of the Public Finance Management Act, 1999 (Act 1 of 1999), as amended (PFMA). The Entities reporting to the Department are listed below: </w:t>
      </w:r>
    </w:p>
    <w:p w14:paraId="3F565BAE" w14:textId="77777777" w:rsidR="001A61B1" w:rsidRPr="00D33CFC" w:rsidRDefault="001A61B1" w:rsidP="00B20545">
      <w:pPr>
        <w:autoSpaceDE w:val="0"/>
        <w:autoSpaceDN w:val="0"/>
        <w:adjustRightInd w:val="0"/>
        <w:spacing w:after="0" w:line="360" w:lineRule="auto"/>
        <w:jc w:val="both"/>
        <w:rPr>
          <w:rFonts w:ascii="Times New Roman" w:hAnsi="Times New Roman"/>
          <w:b/>
          <w:bCs/>
          <w:sz w:val="24"/>
          <w:szCs w:val="24"/>
          <w:lang w:val="en-US"/>
        </w:rPr>
      </w:pPr>
    </w:p>
    <w:p w14:paraId="6F07F5AE"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The National Nuclear Regulator (NNR)</w:t>
      </w:r>
      <w:r w:rsidRPr="00D33CFC">
        <w:rPr>
          <w:rFonts w:ascii="Times New Roman" w:hAnsi="Times New Roman"/>
          <w:sz w:val="24"/>
          <w:szCs w:val="24"/>
          <w:lang w:val="en-US"/>
        </w:rPr>
        <w:t xml:space="preserve"> - The purpose of the NNR, as outlined in section 5 of </w:t>
      </w:r>
      <w:r w:rsidR="00D228B3" w:rsidRPr="00D33CFC">
        <w:rPr>
          <w:rFonts w:ascii="Times New Roman" w:hAnsi="Times New Roman"/>
          <w:sz w:val="24"/>
          <w:szCs w:val="24"/>
          <w:lang w:val="en-US"/>
        </w:rPr>
        <w:t>the National</w:t>
      </w:r>
      <w:r w:rsidRPr="00D33CFC">
        <w:rPr>
          <w:rFonts w:ascii="Times New Roman" w:hAnsi="Times New Roman"/>
          <w:sz w:val="24"/>
          <w:szCs w:val="24"/>
          <w:lang w:val="en-US"/>
        </w:rPr>
        <w:t xml:space="preserve"> Nuclear Regulator Act 1999 is to essentially provide for the protection of persons, property and the environment against nuclear damage through the establishment of safety standards and regulatory practices.</w:t>
      </w:r>
    </w:p>
    <w:p w14:paraId="1F68FB64"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The National Energy Regulator of South Africa (NERSA)</w:t>
      </w:r>
      <w:r w:rsidRPr="00D33CFC">
        <w:rPr>
          <w:rFonts w:ascii="Times New Roman" w:hAnsi="Times New Roman"/>
          <w:sz w:val="24"/>
          <w:szCs w:val="24"/>
          <w:lang w:val="en-US"/>
        </w:rPr>
        <w:t xml:space="preserve"> - The purpose of NERSA, as effectively outlined in section 4 of the National Energy Regulator Act, is to regulate the electricity, piped-gas and petroleum pipeline industries within the </w:t>
      </w:r>
      <w:r w:rsidRPr="00D33CFC">
        <w:rPr>
          <w:rFonts w:ascii="Times New Roman" w:hAnsi="Times New Roman"/>
          <w:sz w:val="24"/>
          <w:szCs w:val="24"/>
          <w:lang w:val="en-US"/>
        </w:rPr>
        <w:lastRenderedPageBreak/>
        <w:t>Republic of South Africa in terms of the Electricity Regulation Act, 2006 (Act No. 4 of 2006), the Gas Act, 2001 (Act No. 48 of 2001) and the Petroleum Pipelines Act, 2003 (Act No. 60 of 2003).</w:t>
      </w:r>
    </w:p>
    <w:p w14:paraId="1980E374"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 xml:space="preserve">National Radioactive Waste Disposal Institute (NRWDI) - </w:t>
      </w:r>
      <w:r w:rsidRPr="00D33CFC">
        <w:rPr>
          <w:rFonts w:ascii="Times New Roman" w:hAnsi="Times New Roman"/>
          <w:sz w:val="24"/>
          <w:szCs w:val="24"/>
          <w:lang w:val="en-US"/>
        </w:rPr>
        <w:t>This entity has been established with the aim of managing radioactive waste in South Africa. To date the Board of Directors have been appointed and the DoE is in the process of appointing the Secretariat.</w:t>
      </w:r>
      <w:r w:rsidRPr="00D33CFC">
        <w:rPr>
          <w:rFonts w:ascii="Times New Roman" w:hAnsi="Times New Roman"/>
          <w:bCs/>
          <w:sz w:val="24"/>
          <w:szCs w:val="24"/>
          <w:lang w:val="en-US"/>
        </w:rPr>
        <w:tab/>
      </w:r>
    </w:p>
    <w:p w14:paraId="00A28E7E"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The South African National Energy Development Institute (SANEDI)</w:t>
      </w:r>
      <w:r w:rsidRPr="00D33CFC">
        <w:rPr>
          <w:rFonts w:ascii="Times New Roman" w:hAnsi="Times New Roman"/>
          <w:sz w:val="24"/>
          <w:szCs w:val="24"/>
          <w:lang w:val="en-US"/>
        </w:rPr>
        <w:t xml:space="preserve"> - SANEDI’s functions, as outlined in section 7(2) of the National Energy Act, are to: - direct, monitor and conduct applied energy research and development, demonstration and deployment as well as undertake specific measures to promote Energy Efficiency (EE) throughout the economy; and - establish a nationally focused energy research, development and innovation sector and undertake EE measures with a strong relevance for South Africa.</w:t>
      </w:r>
    </w:p>
    <w:p w14:paraId="774137D6"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 xml:space="preserve">The South African Nuclear Energy Corporation (NECSA) - </w:t>
      </w:r>
      <w:r w:rsidRPr="00D33CFC">
        <w:rPr>
          <w:rFonts w:ascii="Times New Roman" w:hAnsi="Times New Roman"/>
          <w:sz w:val="24"/>
          <w:szCs w:val="24"/>
          <w:lang w:val="en-US"/>
        </w:rPr>
        <w:t>NECSA’s functions, as outlined in section 13 of the National Energy Act, are to: - undertake and promote research on nuclear energy, radiation sciences and technology; - process source, special nuclear and restricted material including uranium enrichment; and - collaborate with other entities.</w:t>
      </w:r>
    </w:p>
    <w:p w14:paraId="1C07F233" w14:textId="77777777" w:rsidR="001A61B1" w:rsidRPr="00D33CFC" w:rsidRDefault="001A61B1" w:rsidP="00B20545">
      <w:pPr>
        <w:numPr>
          <w:ilvl w:val="0"/>
          <w:numId w:val="2"/>
        </w:numPr>
        <w:autoSpaceDE w:val="0"/>
        <w:autoSpaceDN w:val="0"/>
        <w:adjustRightInd w:val="0"/>
        <w:spacing w:after="0" w:line="360" w:lineRule="auto"/>
        <w:ind w:left="714" w:hanging="357"/>
        <w:jc w:val="both"/>
        <w:rPr>
          <w:rFonts w:ascii="Times New Roman" w:hAnsi="Times New Roman"/>
          <w:sz w:val="24"/>
          <w:szCs w:val="24"/>
          <w:lang w:val="en-US"/>
        </w:rPr>
      </w:pPr>
      <w:r w:rsidRPr="00D33CFC">
        <w:rPr>
          <w:rFonts w:ascii="Times New Roman" w:hAnsi="Times New Roman"/>
          <w:b/>
          <w:sz w:val="24"/>
          <w:szCs w:val="24"/>
          <w:lang w:val="en-US"/>
        </w:rPr>
        <w:t>The Central Energy Fund (CEF) Group of Companies (SOC) Ltd</w:t>
      </w:r>
      <w:r w:rsidRPr="00D33CFC">
        <w:rPr>
          <w:rFonts w:ascii="Times New Roman" w:hAnsi="Times New Roman"/>
          <w:sz w:val="24"/>
          <w:szCs w:val="24"/>
          <w:lang w:val="en-US"/>
        </w:rPr>
        <w:t xml:space="preserve"> - CEF (SOC) Ltd is involved in the search for appropriate energy solutions to meet the future energy needs of South Africa, the Southern African Development Community and the sub-Saharan African region, including oil, gas, electrical power, solar energy, low smoke fuels, biomass, wind and renewable energy sources. CEF also manages the operation and development of the oil and gas assets of the South African Government. </w:t>
      </w:r>
    </w:p>
    <w:p w14:paraId="6D6FCF3E" w14:textId="77777777" w:rsidR="008244D4" w:rsidRPr="00D33CFC" w:rsidRDefault="008244D4" w:rsidP="009100AB">
      <w:pPr>
        <w:spacing w:after="0" w:line="240" w:lineRule="auto"/>
        <w:jc w:val="both"/>
        <w:rPr>
          <w:rFonts w:ascii="Times New Roman" w:hAnsi="Times New Roman"/>
          <w:b/>
          <w:sz w:val="24"/>
          <w:szCs w:val="24"/>
        </w:rPr>
      </w:pPr>
    </w:p>
    <w:p w14:paraId="756E7CE6" w14:textId="77777777" w:rsidR="008244D4" w:rsidRPr="00D33CFC" w:rsidRDefault="008244D4" w:rsidP="000B4766">
      <w:pPr>
        <w:pStyle w:val="ListParagraph"/>
        <w:numPr>
          <w:ilvl w:val="0"/>
          <w:numId w:val="1"/>
        </w:numPr>
        <w:spacing w:after="0" w:line="360" w:lineRule="auto"/>
        <w:jc w:val="both"/>
        <w:rPr>
          <w:rFonts w:ascii="Times New Roman" w:hAnsi="Times New Roman"/>
          <w:b/>
          <w:sz w:val="24"/>
          <w:szCs w:val="24"/>
        </w:rPr>
      </w:pPr>
      <w:r w:rsidRPr="00D33CFC">
        <w:rPr>
          <w:rFonts w:ascii="Times New Roman" w:hAnsi="Times New Roman"/>
          <w:b/>
          <w:sz w:val="24"/>
          <w:szCs w:val="24"/>
        </w:rPr>
        <w:t>OVERVIEW OF THE PERFORMANCE OF THE DEPARTMENT OF ENERGY  2016/17</w:t>
      </w:r>
    </w:p>
    <w:p w14:paraId="2ABA7BAB" w14:textId="77777777" w:rsidR="008244D4" w:rsidRPr="00D33CFC" w:rsidRDefault="00075A9E"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This section provides an overview of the service </w:t>
      </w:r>
      <w:r w:rsidR="003D72B8" w:rsidRPr="00D33CFC">
        <w:rPr>
          <w:rFonts w:ascii="Times New Roman" w:hAnsi="Times New Roman"/>
          <w:sz w:val="24"/>
          <w:szCs w:val="24"/>
        </w:rPr>
        <w:t xml:space="preserve">delivery </w:t>
      </w:r>
      <w:r w:rsidRPr="00D33CFC">
        <w:rPr>
          <w:rFonts w:ascii="Times New Roman" w:hAnsi="Times New Roman"/>
          <w:sz w:val="24"/>
          <w:szCs w:val="24"/>
        </w:rPr>
        <w:t>performance of the Department during the 2016/17 financial year. The section firstly provides responses by the Department to the Committee on the recommendations of the previous BRR</w:t>
      </w:r>
      <w:r w:rsidR="003D72B8" w:rsidRPr="00D33CFC">
        <w:rPr>
          <w:rFonts w:ascii="Times New Roman" w:hAnsi="Times New Roman"/>
          <w:sz w:val="24"/>
          <w:szCs w:val="24"/>
        </w:rPr>
        <w:t>R</w:t>
      </w:r>
      <w:r w:rsidRPr="00D33CFC">
        <w:rPr>
          <w:rFonts w:ascii="Times New Roman" w:hAnsi="Times New Roman"/>
          <w:sz w:val="24"/>
          <w:szCs w:val="24"/>
        </w:rPr>
        <w:t>. Secondly, a summary of the performance of the Department for the 2016/17 financial year is provide</w:t>
      </w:r>
      <w:r w:rsidR="003D72B8" w:rsidRPr="00D33CFC">
        <w:rPr>
          <w:rFonts w:ascii="Times New Roman" w:hAnsi="Times New Roman"/>
          <w:sz w:val="24"/>
          <w:szCs w:val="24"/>
        </w:rPr>
        <w:t>d</w:t>
      </w:r>
      <w:r w:rsidRPr="00D33CFC">
        <w:rPr>
          <w:rFonts w:ascii="Times New Roman" w:hAnsi="Times New Roman"/>
          <w:sz w:val="24"/>
          <w:szCs w:val="24"/>
        </w:rPr>
        <w:t xml:space="preserve">.  Thirdly and lastly, challenges relating to service delivery performance are highlighted. </w:t>
      </w:r>
    </w:p>
    <w:p w14:paraId="4F270931" w14:textId="77777777" w:rsidR="00075A9E" w:rsidRPr="00D33CFC" w:rsidRDefault="00075A9E" w:rsidP="00B20545">
      <w:pPr>
        <w:spacing w:after="0" w:line="360" w:lineRule="auto"/>
        <w:jc w:val="both"/>
        <w:rPr>
          <w:rFonts w:ascii="Times New Roman" w:hAnsi="Times New Roman"/>
          <w:sz w:val="24"/>
          <w:szCs w:val="24"/>
        </w:rPr>
      </w:pPr>
    </w:p>
    <w:p w14:paraId="27986DE0" w14:textId="77777777" w:rsidR="00DA58AD" w:rsidRPr="00D33CFC" w:rsidRDefault="000B4766"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sz w:val="24"/>
          <w:szCs w:val="24"/>
        </w:rPr>
        <w:lastRenderedPageBreak/>
        <w:t>R</w:t>
      </w:r>
      <w:r w:rsidR="008244D4" w:rsidRPr="00D33CFC">
        <w:rPr>
          <w:rFonts w:ascii="Times New Roman" w:hAnsi="Times New Roman"/>
          <w:b/>
          <w:sz w:val="24"/>
          <w:szCs w:val="24"/>
        </w:rPr>
        <w:t>esponses to the PC on Energy BRRR 2016</w:t>
      </w:r>
    </w:p>
    <w:p w14:paraId="1DBBF262" w14:textId="77777777" w:rsidR="009100AB" w:rsidRPr="00D33CFC" w:rsidRDefault="00456174" w:rsidP="00B20545">
      <w:pPr>
        <w:spacing w:after="0" w:line="360" w:lineRule="auto"/>
        <w:jc w:val="both"/>
        <w:rPr>
          <w:rFonts w:ascii="Times New Roman" w:hAnsi="Times New Roman"/>
          <w:sz w:val="24"/>
          <w:szCs w:val="24"/>
        </w:rPr>
      </w:pPr>
      <w:r w:rsidRPr="00D33CFC">
        <w:rPr>
          <w:rFonts w:ascii="Times New Roman" w:hAnsi="Times New Roman"/>
          <w:sz w:val="24"/>
          <w:szCs w:val="24"/>
        </w:rPr>
        <w:t>The table below</w:t>
      </w:r>
      <w:r w:rsidR="008244D4" w:rsidRPr="00D33CFC">
        <w:rPr>
          <w:rFonts w:ascii="Times New Roman" w:hAnsi="Times New Roman"/>
          <w:sz w:val="24"/>
          <w:szCs w:val="24"/>
        </w:rPr>
        <w:t xml:space="preserve"> </w:t>
      </w:r>
      <w:r w:rsidRPr="00D33CFC">
        <w:rPr>
          <w:rFonts w:ascii="Times New Roman" w:hAnsi="Times New Roman"/>
          <w:sz w:val="24"/>
          <w:szCs w:val="24"/>
        </w:rPr>
        <w:t>highlight</w:t>
      </w:r>
      <w:r w:rsidR="00DA58AD" w:rsidRPr="00D33CFC">
        <w:rPr>
          <w:rFonts w:ascii="Times New Roman" w:hAnsi="Times New Roman"/>
          <w:sz w:val="24"/>
          <w:szCs w:val="24"/>
        </w:rPr>
        <w:t xml:space="preserve"> the responses from the Department of Energy relating to the PC on</w:t>
      </w:r>
      <w:r w:rsidR="008244D4" w:rsidRPr="00D33CFC">
        <w:rPr>
          <w:rFonts w:ascii="Times New Roman" w:hAnsi="Times New Roman"/>
          <w:sz w:val="24"/>
          <w:szCs w:val="24"/>
        </w:rPr>
        <w:t xml:space="preserve"> Energy’s Budgetary Review and R</w:t>
      </w:r>
      <w:r w:rsidR="00DA58AD" w:rsidRPr="00D33CFC">
        <w:rPr>
          <w:rFonts w:ascii="Times New Roman" w:hAnsi="Times New Roman"/>
          <w:sz w:val="24"/>
          <w:szCs w:val="24"/>
        </w:rPr>
        <w:t>ecommendations Report for 2016-17</w:t>
      </w:r>
    </w:p>
    <w:p w14:paraId="4E4E626E" w14:textId="77777777" w:rsidR="00456174" w:rsidRPr="00D33CFC" w:rsidRDefault="00456174" w:rsidP="009100AB">
      <w:pPr>
        <w:spacing w:after="0" w:line="240" w:lineRule="auto"/>
        <w:jc w:val="both"/>
        <w:rPr>
          <w:rFonts w:ascii="Times New Roman" w:hAnsi="Times New Roman"/>
          <w:sz w:val="24"/>
          <w:szCs w:val="24"/>
        </w:rPr>
      </w:pPr>
    </w:p>
    <w:p w14:paraId="30230515" w14:textId="77777777" w:rsidR="000B4766" w:rsidRPr="00D33CFC" w:rsidRDefault="00DA58AD" w:rsidP="009100AB">
      <w:pPr>
        <w:spacing w:after="0" w:line="240" w:lineRule="auto"/>
        <w:jc w:val="both"/>
        <w:rPr>
          <w:rFonts w:ascii="Times New Roman" w:hAnsi="Times New Roman"/>
          <w:b/>
          <w:sz w:val="24"/>
          <w:szCs w:val="24"/>
        </w:rPr>
      </w:pPr>
      <w:r w:rsidRPr="00D33CFC">
        <w:rPr>
          <w:rFonts w:ascii="Times New Roman" w:hAnsi="Times New Roman"/>
          <w:b/>
          <w:sz w:val="24"/>
          <w:szCs w:val="24"/>
        </w:rPr>
        <w:t>Table</w:t>
      </w:r>
      <w:r w:rsidR="009100AB" w:rsidRPr="00D33CFC">
        <w:rPr>
          <w:rFonts w:ascii="Times New Roman" w:hAnsi="Times New Roman"/>
          <w:b/>
          <w:sz w:val="24"/>
          <w:szCs w:val="24"/>
        </w:rPr>
        <w:t xml:space="preserve"> </w:t>
      </w:r>
      <w:r w:rsidRPr="00D33CFC">
        <w:rPr>
          <w:rFonts w:ascii="Times New Roman" w:hAnsi="Times New Roman"/>
          <w:b/>
          <w:sz w:val="24"/>
          <w:szCs w:val="24"/>
        </w:rPr>
        <w:t>1: Responses by the DoE on the PC on Energy BRRR 2016</w:t>
      </w:r>
    </w:p>
    <w:tbl>
      <w:tblPr>
        <w:tblW w:w="9629" w:type="dxa"/>
        <w:tblCellMar>
          <w:left w:w="0" w:type="dxa"/>
          <w:right w:w="0" w:type="dxa"/>
        </w:tblCellMar>
        <w:tblLook w:val="04A0" w:firstRow="1" w:lastRow="0" w:firstColumn="1" w:lastColumn="0" w:noHBand="0" w:noVBand="1"/>
      </w:tblPr>
      <w:tblGrid>
        <w:gridCol w:w="4106"/>
        <w:gridCol w:w="5523"/>
      </w:tblGrid>
      <w:tr w:rsidR="000B4766" w:rsidRPr="00D33CFC" w14:paraId="7CD40C30" w14:textId="77777777" w:rsidTr="00DA58AD">
        <w:trPr>
          <w:trHeight w:val="542"/>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hideMark/>
          </w:tcPr>
          <w:p w14:paraId="4A86B86A" w14:textId="77777777" w:rsidR="000B4766" w:rsidRPr="00D33CFC" w:rsidRDefault="000B4766"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Recommendations</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hideMark/>
          </w:tcPr>
          <w:p w14:paraId="2D5DA6C8" w14:textId="77777777" w:rsidR="000B4766" w:rsidRPr="00D33CFC" w:rsidRDefault="000B4766"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Responses of the Department</w:t>
            </w:r>
          </w:p>
        </w:tc>
      </w:tr>
      <w:tr w:rsidR="000B4766" w:rsidRPr="00D33CFC" w14:paraId="3E9C0F14" w14:textId="77777777" w:rsidTr="000823BB">
        <w:trPr>
          <w:trHeight w:val="1218"/>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hideMark/>
          </w:tcPr>
          <w:p w14:paraId="6DE47CDA"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sz w:val="24"/>
                <w:szCs w:val="24"/>
                <w:lang w:val="en-GB"/>
              </w:rPr>
              <w:t>Present to the Committee the finalised Integrated Energy Plan, in the 4rd quarter of 2016/17.</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196BB4B"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 xml:space="preserve">As part of Public consultations on the Integrated Energy Plan (IEP) was presented to PCE in April 2017. The plan is being finalised and will be submitted to Cabinet by </w:t>
            </w:r>
            <w:r w:rsidR="003D72B8" w:rsidRPr="00D33CFC">
              <w:rPr>
                <w:rFonts w:ascii="Times New Roman" w:hAnsi="Times New Roman"/>
                <w:sz w:val="24"/>
                <w:szCs w:val="24"/>
              </w:rPr>
              <w:t xml:space="preserve">the </w:t>
            </w:r>
            <w:r w:rsidRPr="00D33CFC">
              <w:rPr>
                <w:rFonts w:ascii="Times New Roman" w:hAnsi="Times New Roman"/>
                <w:sz w:val="24"/>
                <w:szCs w:val="24"/>
              </w:rPr>
              <w:t xml:space="preserve">end </w:t>
            </w:r>
            <w:r w:rsidR="003D72B8" w:rsidRPr="00D33CFC">
              <w:rPr>
                <w:rFonts w:ascii="Times New Roman" w:hAnsi="Times New Roman"/>
                <w:sz w:val="24"/>
                <w:szCs w:val="24"/>
              </w:rPr>
              <w:t>of February</w:t>
            </w:r>
            <w:r w:rsidRPr="00D33CFC">
              <w:rPr>
                <w:rFonts w:ascii="Times New Roman" w:hAnsi="Times New Roman"/>
                <w:sz w:val="24"/>
                <w:szCs w:val="24"/>
              </w:rPr>
              <w:t xml:space="preserve"> 2018</w:t>
            </w:r>
            <w:r w:rsidR="003D72B8" w:rsidRPr="00D33CFC">
              <w:rPr>
                <w:rFonts w:ascii="Times New Roman" w:hAnsi="Times New Roman"/>
                <w:sz w:val="24"/>
                <w:szCs w:val="24"/>
              </w:rPr>
              <w:t>,</w:t>
            </w:r>
            <w:r w:rsidRPr="00D33CFC">
              <w:rPr>
                <w:rFonts w:ascii="Times New Roman" w:hAnsi="Times New Roman"/>
                <w:sz w:val="24"/>
                <w:szCs w:val="24"/>
              </w:rPr>
              <w:t xml:space="preserve"> latest. </w:t>
            </w:r>
          </w:p>
        </w:tc>
      </w:tr>
      <w:tr w:rsidR="000B4766" w:rsidRPr="00D33CFC" w14:paraId="17C9F384" w14:textId="77777777" w:rsidTr="00456174">
        <w:trPr>
          <w:trHeight w:val="1972"/>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hideMark/>
          </w:tcPr>
          <w:p w14:paraId="03FB3C39"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sz w:val="24"/>
                <w:szCs w:val="24"/>
                <w:lang w:val="en-GB"/>
              </w:rPr>
              <w:t>Present to the Committee the Integrated Resource Plan, in the 1</w:t>
            </w:r>
            <w:r w:rsidRPr="00D33CFC">
              <w:rPr>
                <w:rFonts w:ascii="Times New Roman" w:hAnsi="Times New Roman"/>
                <w:sz w:val="24"/>
                <w:szCs w:val="24"/>
                <w:vertAlign w:val="superscript"/>
                <w:lang w:val="en-GB"/>
              </w:rPr>
              <w:t>st</w:t>
            </w:r>
            <w:r w:rsidRPr="00D33CFC">
              <w:rPr>
                <w:rFonts w:ascii="Times New Roman" w:hAnsi="Times New Roman"/>
                <w:sz w:val="24"/>
                <w:szCs w:val="24"/>
                <w:lang w:val="en-GB"/>
              </w:rPr>
              <w:t xml:space="preserve"> quarter of 2017/18.</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84214E5"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 xml:space="preserve">The Department is currently updating the Integrated Resource Plan (IRP) base case and scenarios following public consultations. </w:t>
            </w:r>
          </w:p>
          <w:p w14:paraId="7A288C40"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 xml:space="preserve">As part of Public </w:t>
            </w:r>
            <w:r w:rsidR="00D228B3" w:rsidRPr="00D33CFC">
              <w:rPr>
                <w:rFonts w:ascii="Times New Roman" w:hAnsi="Times New Roman"/>
                <w:sz w:val="24"/>
                <w:szCs w:val="24"/>
              </w:rPr>
              <w:t>consultations,</w:t>
            </w:r>
            <w:r w:rsidRPr="00D33CFC">
              <w:rPr>
                <w:rFonts w:ascii="Times New Roman" w:hAnsi="Times New Roman"/>
                <w:sz w:val="24"/>
                <w:szCs w:val="24"/>
              </w:rPr>
              <w:t xml:space="preserve"> the Integrated Energy Plan (IEP) was presented to PCE in April 2017. The plan is being finalised and will be submitted to Cabinet by end Feb 2018</w:t>
            </w:r>
            <w:r w:rsidR="008C31B9" w:rsidRPr="00D33CFC">
              <w:rPr>
                <w:rFonts w:ascii="Times New Roman" w:hAnsi="Times New Roman"/>
                <w:sz w:val="24"/>
                <w:szCs w:val="24"/>
              </w:rPr>
              <w:t>, latest</w:t>
            </w:r>
            <w:r w:rsidRPr="00D33CFC">
              <w:rPr>
                <w:rFonts w:ascii="Times New Roman" w:hAnsi="Times New Roman"/>
                <w:sz w:val="24"/>
                <w:szCs w:val="24"/>
              </w:rPr>
              <w:t xml:space="preserve">. </w:t>
            </w:r>
          </w:p>
          <w:p w14:paraId="00996525"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tc>
      </w:tr>
      <w:tr w:rsidR="000B4766" w:rsidRPr="00D33CFC" w14:paraId="23FB0A6B" w14:textId="77777777" w:rsidTr="000823BB">
        <w:trPr>
          <w:trHeight w:val="1863"/>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hideMark/>
          </w:tcPr>
          <w:p w14:paraId="398FD5D6" w14:textId="77777777" w:rsidR="007231A3"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sz w:val="24"/>
                <w:szCs w:val="24"/>
                <w:lang w:val="en-GB"/>
              </w:rPr>
              <w:t>As a matter of urgency, ensure that all critical posts in the State Owned Entities are filled.</w:t>
            </w:r>
          </w:p>
          <w:p w14:paraId="5E0B51A3" w14:textId="77777777" w:rsidR="000B4766" w:rsidRPr="00D33CFC" w:rsidRDefault="000B4766" w:rsidP="007231A3">
            <w:pPr>
              <w:rPr>
                <w:rFonts w:ascii="Times New Roman" w:hAnsi="Times New Roman"/>
                <w:sz w:val="24"/>
                <w:szCs w:val="24"/>
              </w:rPr>
            </w:pP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347C91B"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On the 6</w:t>
            </w:r>
            <w:r w:rsidRPr="00D33CFC">
              <w:rPr>
                <w:rFonts w:ascii="Times New Roman" w:hAnsi="Times New Roman"/>
                <w:sz w:val="24"/>
                <w:szCs w:val="24"/>
                <w:vertAlign w:val="superscript"/>
              </w:rPr>
              <w:t>th</w:t>
            </w:r>
            <w:r w:rsidRPr="00D33CFC">
              <w:rPr>
                <w:rFonts w:ascii="Times New Roman" w:hAnsi="Times New Roman"/>
                <w:sz w:val="24"/>
                <w:szCs w:val="24"/>
              </w:rPr>
              <w:t xml:space="preserve"> of April 2017, the Minister was briefed about the status of vacant positions in affected SOEs. All vacancies within SOEs have been filled whilst others are in the process of being filled. Some of the vacancies within the CEF Group will only be filled once the organisational review process is completed.</w:t>
            </w:r>
          </w:p>
        </w:tc>
      </w:tr>
      <w:tr w:rsidR="000B4766" w:rsidRPr="00D33CFC" w14:paraId="6795F742" w14:textId="77777777" w:rsidTr="00DA58AD">
        <w:trPr>
          <w:trHeight w:val="3217"/>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0CB7D37"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bCs/>
                <w:sz w:val="24"/>
                <w:szCs w:val="24"/>
                <w:lang w:val="en-GB"/>
              </w:rPr>
              <w:t>Ensure that challenges related to the maximum retail price of liquefied petroleum gas are resolved by 2017/18 financial year.</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98F98B9"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The Gas Amendment Bill has been developed with the intention to address the regulatory model for all gas infrastructures, including liquefied petroleum (LP) gas. A revised model has been developed.</w:t>
            </w:r>
          </w:p>
          <w:p w14:paraId="24E2C0DC"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p w14:paraId="2A0D6E9F"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It is envisaged that the above frameworks will resolve the LPG retail price challenges.</w:t>
            </w:r>
          </w:p>
          <w:p w14:paraId="6059942A" w14:textId="77777777" w:rsidR="000B4766" w:rsidRPr="00D33CFC" w:rsidRDefault="000B4766" w:rsidP="000823B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 </w:t>
            </w:r>
          </w:p>
        </w:tc>
      </w:tr>
      <w:tr w:rsidR="000B4766" w:rsidRPr="00D33CFC" w14:paraId="6EE56B96" w14:textId="77777777" w:rsidTr="000823BB">
        <w:trPr>
          <w:trHeight w:val="2243"/>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F3B7D4F"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sz w:val="24"/>
                <w:szCs w:val="24"/>
                <w:lang w:val="en-GB"/>
              </w:rPr>
              <w:t>Subsequent to the adoption of the Integrated Resource Plan and Integrated Energy Plan by Cabinet, the DoE must re-engage the Committee with legislative proposals for the reform and restructuring of the electricity sector.</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84333D7"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Once the above approval process has been complete, the Department will engage the Portfolio Committee on both policy frameworks.</w:t>
            </w:r>
          </w:p>
          <w:p w14:paraId="35288790"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 </w:t>
            </w:r>
          </w:p>
        </w:tc>
      </w:tr>
      <w:tr w:rsidR="000B4766" w:rsidRPr="00D33CFC" w14:paraId="0D8D4525" w14:textId="77777777" w:rsidTr="0016760E">
        <w:trPr>
          <w:trHeight w:val="2105"/>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25D563F"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bCs/>
                <w:sz w:val="24"/>
                <w:szCs w:val="24"/>
              </w:rPr>
              <w:lastRenderedPageBreak/>
              <w:t>Develop initiatives, in conjunction with other national government departments and entities to ensure security of supply, with regard to electricity (</w:t>
            </w:r>
            <w:r w:rsidR="00922B64" w:rsidRPr="00D33CFC">
              <w:rPr>
                <w:rFonts w:ascii="Times New Roman" w:hAnsi="Times New Roman"/>
                <w:bCs/>
                <w:sz w:val="24"/>
                <w:szCs w:val="24"/>
              </w:rPr>
              <w:t>to</w:t>
            </w:r>
            <w:r w:rsidRPr="00D33CFC">
              <w:rPr>
                <w:rFonts w:ascii="Times New Roman" w:hAnsi="Times New Roman"/>
                <w:bCs/>
                <w:sz w:val="24"/>
                <w:szCs w:val="24"/>
              </w:rPr>
              <w:t xml:space="preserve"> ensure there is no load shedding). </w:t>
            </w:r>
          </w:p>
          <w:p w14:paraId="01C2995D"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1823C9C"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The IRP once finalised will guide the initiatives to be developed.</w:t>
            </w:r>
          </w:p>
          <w:p w14:paraId="1C5BEC84"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tc>
      </w:tr>
      <w:tr w:rsidR="000B4766" w:rsidRPr="00D33CFC" w14:paraId="207495DB" w14:textId="77777777" w:rsidTr="0016760E">
        <w:trPr>
          <w:trHeight w:val="3015"/>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FA250F6"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bCs/>
                <w:sz w:val="24"/>
                <w:szCs w:val="24"/>
              </w:rPr>
              <w:t xml:space="preserve">In conjunction with the Department of Co-operative Governance and Traditional Affairs and National </w:t>
            </w:r>
            <w:r w:rsidR="00922B64" w:rsidRPr="00D33CFC">
              <w:rPr>
                <w:rFonts w:ascii="Times New Roman" w:hAnsi="Times New Roman"/>
                <w:bCs/>
                <w:sz w:val="24"/>
                <w:szCs w:val="24"/>
              </w:rPr>
              <w:t>Treasury,</w:t>
            </w:r>
            <w:r w:rsidRPr="00D33CFC">
              <w:rPr>
                <w:rFonts w:ascii="Times New Roman" w:hAnsi="Times New Roman"/>
                <w:bCs/>
                <w:sz w:val="24"/>
                <w:szCs w:val="24"/>
              </w:rPr>
              <w:t xml:space="preserve"> develop a strategy to address the backlog related to the Distribution Network.</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108FA3C"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sz w:val="24"/>
                <w:szCs w:val="24"/>
              </w:rPr>
              <w:t>The DoE has done an assessment of the asset refurbishment backlog in the electricity distribution sector, covering Eskom and municipalities. The DoE is collaborating with National Treasury, CoGTA, Municipal Infrastructure Support Agency, NERSA to develop the norms and standards for municipal asset management. In addition, a funding model for refurbishing of the infrastructure is being developed in collaboration with external investors. Discussions regarding funding mechanisms are underway.</w:t>
            </w:r>
          </w:p>
        </w:tc>
      </w:tr>
      <w:tr w:rsidR="000B4766" w:rsidRPr="00D33CFC" w14:paraId="206413C2" w14:textId="77777777" w:rsidTr="0016760E">
        <w:trPr>
          <w:trHeight w:val="2669"/>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3A5C608" w14:textId="77777777" w:rsidR="000B4766" w:rsidRPr="00D33CFC" w:rsidRDefault="000B4766" w:rsidP="008A2648">
            <w:pPr>
              <w:pStyle w:val="ListParagraph"/>
              <w:numPr>
                <w:ilvl w:val="0"/>
                <w:numId w:val="7"/>
              </w:numPr>
              <w:spacing w:after="0" w:line="240" w:lineRule="auto"/>
              <w:jc w:val="both"/>
              <w:rPr>
                <w:rFonts w:ascii="Times New Roman" w:hAnsi="Times New Roman"/>
                <w:sz w:val="24"/>
                <w:szCs w:val="24"/>
              </w:rPr>
            </w:pPr>
            <w:r w:rsidRPr="00D33CFC">
              <w:rPr>
                <w:rFonts w:ascii="Times New Roman" w:hAnsi="Times New Roman"/>
                <w:bCs/>
                <w:sz w:val="24"/>
                <w:szCs w:val="24"/>
                <w:lang w:val="en-GB"/>
              </w:rPr>
              <w:t xml:space="preserve">Address the challenges identified at the </w:t>
            </w:r>
            <w:r w:rsidRPr="00D33CFC">
              <w:rPr>
                <w:rFonts w:ascii="Times New Roman" w:hAnsi="Times New Roman"/>
                <w:bCs/>
                <w:sz w:val="24"/>
                <w:szCs w:val="24"/>
              </w:rPr>
              <w:t>Renewable Energy Independent Power Procurement Programme, which includes ensuring that the transmission grid is available to the programme as and when required, local communities are empowered and benefit from the progra</w:t>
            </w:r>
            <w:r w:rsidR="000823BB" w:rsidRPr="00D33CFC">
              <w:rPr>
                <w:rFonts w:ascii="Times New Roman" w:hAnsi="Times New Roman"/>
                <w:bCs/>
                <w:sz w:val="24"/>
                <w:szCs w:val="24"/>
              </w:rPr>
              <w:t>mme and those aspects of localis</w:t>
            </w:r>
            <w:r w:rsidRPr="00D33CFC">
              <w:rPr>
                <w:rFonts w:ascii="Times New Roman" w:hAnsi="Times New Roman"/>
                <w:bCs/>
                <w:sz w:val="24"/>
                <w:szCs w:val="24"/>
              </w:rPr>
              <w:t>ation of technology and skills transfer is assessed to ensure it is occurring</w:t>
            </w:r>
            <w:r w:rsidRPr="00D33CFC">
              <w:rPr>
                <w:rFonts w:ascii="Times New Roman" w:hAnsi="Times New Roman"/>
                <w:bCs/>
                <w:sz w:val="24"/>
                <w:szCs w:val="24"/>
                <w:lang w:val="en-GB"/>
              </w:rPr>
              <w:t>.</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9AAE1B7"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The DoE is continuously working with the Eskom Transmission and Distribution Infrastructure Planning teams to address the connection issues in the immediate term. </w:t>
            </w:r>
          </w:p>
          <w:p w14:paraId="2BA22E41"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p w14:paraId="07D5485C"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For the future, Eskom with </w:t>
            </w:r>
            <w:r w:rsidR="000823BB" w:rsidRPr="00D33CFC">
              <w:rPr>
                <w:rFonts w:ascii="Times New Roman" w:hAnsi="Times New Roman"/>
                <w:bCs/>
                <w:sz w:val="24"/>
                <w:szCs w:val="24"/>
              </w:rPr>
              <w:t>the Department of Environmental Affairs (</w:t>
            </w:r>
            <w:r w:rsidRPr="00D33CFC">
              <w:rPr>
                <w:rFonts w:ascii="Times New Roman" w:hAnsi="Times New Roman"/>
                <w:bCs/>
                <w:sz w:val="24"/>
                <w:szCs w:val="24"/>
              </w:rPr>
              <w:t>DEA</w:t>
            </w:r>
            <w:r w:rsidR="000823BB" w:rsidRPr="00D33CFC">
              <w:rPr>
                <w:rFonts w:ascii="Times New Roman" w:hAnsi="Times New Roman"/>
                <w:bCs/>
                <w:sz w:val="24"/>
                <w:szCs w:val="24"/>
              </w:rPr>
              <w:t>)</w:t>
            </w:r>
            <w:r w:rsidRPr="00D33CFC">
              <w:rPr>
                <w:rFonts w:ascii="Times New Roman" w:hAnsi="Times New Roman"/>
                <w:bCs/>
                <w:sz w:val="24"/>
                <w:szCs w:val="24"/>
              </w:rPr>
              <w:t xml:space="preserve"> and in consultation with the Department has developed a Strategic Grid Plan taking into account energy resource locations. Strategic Environmental Assessment is being undertaken with a view of unlocking these corridors for the future. </w:t>
            </w:r>
          </w:p>
          <w:p w14:paraId="1C45B59C"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w:t>
            </w:r>
          </w:p>
          <w:p w14:paraId="3954E063"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On localisation, the Department is working closely with the </w:t>
            </w:r>
            <w:r w:rsidR="000823BB" w:rsidRPr="00D33CFC">
              <w:rPr>
                <w:rFonts w:ascii="Times New Roman" w:hAnsi="Times New Roman"/>
                <w:bCs/>
                <w:sz w:val="24"/>
                <w:szCs w:val="24"/>
              </w:rPr>
              <w:t>Department of Trade and Industry (</w:t>
            </w:r>
            <w:r w:rsidRPr="00D33CFC">
              <w:rPr>
                <w:rFonts w:ascii="Times New Roman" w:hAnsi="Times New Roman"/>
                <w:bCs/>
                <w:sz w:val="24"/>
                <w:szCs w:val="24"/>
              </w:rPr>
              <w:t>DTI</w:t>
            </w:r>
            <w:r w:rsidR="000823BB" w:rsidRPr="00D33CFC">
              <w:rPr>
                <w:rFonts w:ascii="Times New Roman" w:hAnsi="Times New Roman"/>
                <w:bCs/>
                <w:sz w:val="24"/>
                <w:szCs w:val="24"/>
              </w:rPr>
              <w:t>)</w:t>
            </w:r>
            <w:r w:rsidRPr="00D33CFC">
              <w:rPr>
                <w:rFonts w:ascii="Times New Roman" w:hAnsi="Times New Roman"/>
                <w:bCs/>
                <w:sz w:val="24"/>
                <w:szCs w:val="24"/>
              </w:rPr>
              <w:t xml:space="preserve"> in determining the local content threshold for each technology.</w:t>
            </w:r>
          </w:p>
          <w:p w14:paraId="08311115"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Each project is required to submit an economic development </w:t>
            </w:r>
            <w:r w:rsidR="00D228B3" w:rsidRPr="00D33CFC">
              <w:rPr>
                <w:rFonts w:ascii="Times New Roman" w:hAnsi="Times New Roman"/>
                <w:bCs/>
                <w:sz w:val="24"/>
                <w:szCs w:val="24"/>
              </w:rPr>
              <w:t>plan, which</w:t>
            </w:r>
            <w:r w:rsidRPr="00D33CFC">
              <w:rPr>
                <w:rFonts w:ascii="Times New Roman" w:hAnsi="Times New Roman"/>
                <w:bCs/>
                <w:sz w:val="24"/>
                <w:szCs w:val="24"/>
              </w:rPr>
              <w:t xml:space="preserve"> includes amongst other things, skills transfer, training and local ownership.</w:t>
            </w:r>
          </w:p>
          <w:p w14:paraId="5D69014F" w14:textId="77777777" w:rsidR="000B4766" w:rsidRPr="00D33CFC" w:rsidRDefault="000B4766" w:rsidP="009100AB">
            <w:pPr>
              <w:spacing w:after="0" w:line="240" w:lineRule="auto"/>
              <w:jc w:val="both"/>
              <w:rPr>
                <w:rFonts w:ascii="Times New Roman" w:hAnsi="Times New Roman"/>
                <w:sz w:val="24"/>
                <w:szCs w:val="24"/>
              </w:rPr>
            </w:pPr>
            <w:r w:rsidRPr="00D33CFC">
              <w:rPr>
                <w:rFonts w:ascii="Times New Roman" w:hAnsi="Times New Roman"/>
                <w:bCs/>
                <w:sz w:val="24"/>
                <w:szCs w:val="24"/>
              </w:rPr>
              <w:t xml:space="preserve">The DoE through the IPP is looking at how to further enhance the benefits to local communities as well as increasing local ownership.  </w:t>
            </w:r>
          </w:p>
        </w:tc>
      </w:tr>
      <w:tr w:rsidR="000B4766" w:rsidRPr="00D33CFC" w14:paraId="0AE18700" w14:textId="77777777" w:rsidTr="0016760E">
        <w:trPr>
          <w:trHeight w:val="2807"/>
        </w:trPr>
        <w:tc>
          <w:tcPr>
            <w:tcW w:w="41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A56CE12" w14:textId="77777777" w:rsidR="000B4766" w:rsidRPr="00D33CFC" w:rsidRDefault="000B4766" w:rsidP="003D72B8">
            <w:pPr>
              <w:pStyle w:val="ListParagraph"/>
              <w:numPr>
                <w:ilvl w:val="0"/>
                <w:numId w:val="7"/>
              </w:numPr>
              <w:spacing w:after="0" w:line="240" w:lineRule="auto"/>
              <w:jc w:val="both"/>
              <w:rPr>
                <w:rFonts w:ascii="Times New Roman" w:hAnsi="Times New Roman"/>
                <w:bCs/>
                <w:sz w:val="24"/>
                <w:szCs w:val="24"/>
                <w:lang w:val="en-GB"/>
              </w:rPr>
            </w:pPr>
            <w:r w:rsidRPr="00D33CFC">
              <w:rPr>
                <w:rFonts w:ascii="Times New Roman" w:hAnsi="Times New Roman"/>
                <w:bCs/>
                <w:sz w:val="24"/>
                <w:szCs w:val="24"/>
                <w:lang w:val="en-GB"/>
              </w:rPr>
              <w:t>Assess the legislative mandate of the NERSA and ensure it is comprehensive and robust to fully empower NERSA to execute their duties. This includes ensuring that the NERSA is empowered to audit and investigate regulatory related issues at Eskom and Municipalities.</w:t>
            </w:r>
          </w:p>
        </w:tc>
        <w:tc>
          <w:tcPr>
            <w:tcW w:w="55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F2C6527" w14:textId="77777777" w:rsidR="000B4766" w:rsidRPr="00D33CFC" w:rsidRDefault="000B4766" w:rsidP="009100AB">
            <w:pPr>
              <w:spacing w:after="0" w:line="240" w:lineRule="auto"/>
              <w:jc w:val="both"/>
              <w:rPr>
                <w:rFonts w:ascii="Times New Roman" w:hAnsi="Times New Roman"/>
                <w:bCs/>
                <w:sz w:val="24"/>
                <w:szCs w:val="24"/>
              </w:rPr>
            </w:pPr>
            <w:r w:rsidRPr="00D33CFC">
              <w:rPr>
                <w:rFonts w:ascii="Times New Roman" w:hAnsi="Times New Roman"/>
                <w:bCs/>
                <w:sz w:val="24"/>
                <w:szCs w:val="24"/>
              </w:rPr>
              <w:t xml:space="preserve">The Regulator is already empowered under </w:t>
            </w:r>
            <w:r w:rsidR="00D228B3" w:rsidRPr="00D33CFC">
              <w:rPr>
                <w:rFonts w:ascii="Times New Roman" w:hAnsi="Times New Roman"/>
                <w:bCs/>
                <w:sz w:val="24"/>
                <w:szCs w:val="24"/>
              </w:rPr>
              <w:t>s4 (</w:t>
            </w:r>
            <w:r w:rsidRPr="00D33CFC">
              <w:rPr>
                <w:rFonts w:ascii="Times New Roman" w:hAnsi="Times New Roman"/>
                <w:bCs/>
                <w:sz w:val="24"/>
                <w:szCs w:val="24"/>
              </w:rPr>
              <w:t xml:space="preserve">b) and s32 of the Electricity Regulation Act 4 of 2006 to conduct investigations. </w:t>
            </w:r>
          </w:p>
          <w:p w14:paraId="55315020" w14:textId="77777777" w:rsidR="000B4766" w:rsidRPr="00D33CFC" w:rsidRDefault="000B4766" w:rsidP="009100AB">
            <w:pPr>
              <w:spacing w:after="0" w:line="240" w:lineRule="auto"/>
              <w:jc w:val="both"/>
              <w:rPr>
                <w:rFonts w:ascii="Times New Roman" w:hAnsi="Times New Roman"/>
                <w:bCs/>
                <w:sz w:val="24"/>
                <w:szCs w:val="24"/>
              </w:rPr>
            </w:pPr>
            <w:r w:rsidRPr="00D33CFC">
              <w:rPr>
                <w:rFonts w:ascii="Times New Roman" w:hAnsi="Times New Roman"/>
                <w:bCs/>
                <w:sz w:val="24"/>
                <w:szCs w:val="24"/>
              </w:rPr>
              <w:t> </w:t>
            </w:r>
          </w:p>
          <w:p w14:paraId="5FDBB5FD" w14:textId="77777777" w:rsidR="000B4766" w:rsidRPr="00D33CFC" w:rsidRDefault="000B4766" w:rsidP="009100AB">
            <w:pPr>
              <w:spacing w:after="0" w:line="240" w:lineRule="auto"/>
              <w:jc w:val="both"/>
              <w:rPr>
                <w:rFonts w:ascii="Times New Roman" w:hAnsi="Times New Roman"/>
                <w:bCs/>
                <w:sz w:val="24"/>
                <w:szCs w:val="24"/>
              </w:rPr>
            </w:pPr>
            <w:r w:rsidRPr="00D33CFC">
              <w:rPr>
                <w:rFonts w:ascii="Times New Roman" w:hAnsi="Times New Roman"/>
                <w:bCs/>
                <w:sz w:val="24"/>
                <w:szCs w:val="24"/>
              </w:rPr>
              <w:t xml:space="preserve">The NER Amendment Bill proposes a new governance model that creates an appeal </w:t>
            </w:r>
            <w:r w:rsidR="00D228B3" w:rsidRPr="00D33CFC">
              <w:rPr>
                <w:rFonts w:ascii="Times New Roman" w:hAnsi="Times New Roman"/>
                <w:bCs/>
                <w:sz w:val="24"/>
                <w:szCs w:val="24"/>
              </w:rPr>
              <w:t>authority, which</w:t>
            </w:r>
            <w:r w:rsidRPr="00D33CFC">
              <w:rPr>
                <w:rFonts w:ascii="Times New Roman" w:hAnsi="Times New Roman"/>
                <w:bCs/>
                <w:sz w:val="24"/>
                <w:szCs w:val="24"/>
              </w:rPr>
              <w:t xml:space="preserve"> should be separate from the Regulator.</w:t>
            </w:r>
          </w:p>
        </w:tc>
      </w:tr>
    </w:tbl>
    <w:p w14:paraId="0904C78C" w14:textId="77777777" w:rsidR="000B4766" w:rsidRPr="00D33CFC" w:rsidRDefault="00DA58AD" w:rsidP="000B4766">
      <w:pPr>
        <w:spacing w:after="0" w:line="36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1767F059" w14:textId="77777777" w:rsidR="00DA58AD" w:rsidRPr="00D33CFC" w:rsidRDefault="00DA58AD" w:rsidP="009100AB">
      <w:pPr>
        <w:spacing w:after="0" w:line="240" w:lineRule="auto"/>
        <w:jc w:val="both"/>
        <w:rPr>
          <w:rFonts w:ascii="Times New Roman" w:hAnsi="Times New Roman"/>
          <w:b/>
          <w:sz w:val="24"/>
          <w:szCs w:val="24"/>
        </w:rPr>
      </w:pPr>
    </w:p>
    <w:p w14:paraId="097C3970" w14:textId="6AF224B6" w:rsidR="00DA58AD" w:rsidRPr="00D33CFC" w:rsidRDefault="00DA58AD"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sz w:val="24"/>
          <w:szCs w:val="24"/>
        </w:rPr>
        <w:t>S</w:t>
      </w:r>
      <w:r w:rsidR="00B43BC5" w:rsidRPr="00D33CFC">
        <w:rPr>
          <w:rFonts w:ascii="Times New Roman" w:hAnsi="Times New Roman"/>
          <w:b/>
          <w:sz w:val="24"/>
          <w:szCs w:val="24"/>
        </w:rPr>
        <w:t>ummary: 2016 – 17 Annual Performance Report</w:t>
      </w:r>
    </w:p>
    <w:p w14:paraId="7DB42C84" w14:textId="77777777" w:rsidR="000823BB" w:rsidRPr="00D33CFC" w:rsidRDefault="000823BB" w:rsidP="00B20545">
      <w:pPr>
        <w:spacing w:after="0" w:line="360" w:lineRule="auto"/>
        <w:jc w:val="both"/>
        <w:rPr>
          <w:rFonts w:ascii="Times New Roman" w:hAnsi="Times New Roman"/>
          <w:sz w:val="24"/>
          <w:szCs w:val="24"/>
        </w:rPr>
      </w:pPr>
    </w:p>
    <w:p w14:paraId="041CB1F4" w14:textId="77777777" w:rsidR="00DA58AD" w:rsidRPr="00D33CFC" w:rsidRDefault="000823BB"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For the 2016/17 financial year, the Department had 77 planned annual targets, and of these targets, only 32 or 42 per cent were achieved. </w:t>
      </w:r>
      <w:r w:rsidR="001B0A1D" w:rsidRPr="00D33CFC">
        <w:rPr>
          <w:rFonts w:ascii="Times New Roman" w:hAnsi="Times New Roman"/>
          <w:sz w:val="24"/>
          <w:szCs w:val="24"/>
        </w:rPr>
        <w:t xml:space="preserve">This compares to 51 percent achieved in the previous financial year – meaning the Department has not improved in terms of performance. </w:t>
      </w:r>
      <w:r w:rsidRPr="00D33CFC">
        <w:rPr>
          <w:rFonts w:ascii="Times New Roman" w:hAnsi="Times New Roman"/>
          <w:sz w:val="24"/>
          <w:szCs w:val="24"/>
        </w:rPr>
        <w:t xml:space="preserve">Table 2 </w:t>
      </w:r>
      <w:r w:rsidR="001B0A1D" w:rsidRPr="00D33CFC">
        <w:rPr>
          <w:rFonts w:ascii="Times New Roman" w:hAnsi="Times New Roman"/>
          <w:sz w:val="24"/>
          <w:szCs w:val="24"/>
        </w:rPr>
        <w:t>below provides</w:t>
      </w:r>
      <w:r w:rsidR="00DA58AD" w:rsidRPr="00D33CFC">
        <w:rPr>
          <w:rFonts w:ascii="Times New Roman" w:hAnsi="Times New Roman"/>
          <w:sz w:val="24"/>
          <w:szCs w:val="24"/>
        </w:rPr>
        <w:t xml:space="preserve"> a summary of the 2016-17 Annua</w:t>
      </w:r>
      <w:r w:rsidRPr="00D33CFC">
        <w:rPr>
          <w:rFonts w:ascii="Times New Roman" w:hAnsi="Times New Roman"/>
          <w:sz w:val="24"/>
          <w:szCs w:val="24"/>
        </w:rPr>
        <w:t>l Performance Report of the DoE.</w:t>
      </w:r>
    </w:p>
    <w:p w14:paraId="5BE383A1" w14:textId="77777777" w:rsidR="000823BB" w:rsidRPr="00D33CFC" w:rsidRDefault="000823BB" w:rsidP="00B20545">
      <w:pPr>
        <w:spacing w:after="0" w:line="360" w:lineRule="auto"/>
        <w:jc w:val="both"/>
        <w:rPr>
          <w:rFonts w:ascii="Times New Roman" w:hAnsi="Times New Roman"/>
          <w:sz w:val="24"/>
          <w:szCs w:val="24"/>
        </w:rPr>
      </w:pPr>
    </w:p>
    <w:p w14:paraId="423D94D9" w14:textId="77777777" w:rsidR="00DA58AD" w:rsidRPr="00D33CFC" w:rsidRDefault="00DA58AD" w:rsidP="00B20545">
      <w:pPr>
        <w:spacing w:after="0" w:line="360" w:lineRule="auto"/>
        <w:jc w:val="both"/>
        <w:rPr>
          <w:rFonts w:ascii="Times New Roman" w:hAnsi="Times New Roman"/>
          <w:b/>
          <w:sz w:val="24"/>
          <w:szCs w:val="24"/>
        </w:rPr>
      </w:pPr>
      <w:r w:rsidRPr="00D33CFC">
        <w:rPr>
          <w:rFonts w:ascii="Times New Roman" w:hAnsi="Times New Roman"/>
          <w:b/>
          <w:sz w:val="24"/>
          <w:szCs w:val="24"/>
        </w:rPr>
        <w:t>Table 2: Summary of the 2016 – 17 Annual Performance of the DoE</w:t>
      </w:r>
    </w:p>
    <w:tbl>
      <w:tblPr>
        <w:tblW w:w="9577" w:type="dxa"/>
        <w:tblCellMar>
          <w:left w:w="0" w:type="dxa"/>
          <w:right w:w="0" w:type="dxa"/>
        </w:tblCellMar>
        <w:tblLook w:val="04A0" w:firstRow="1" w:lastRow="0" w:firstColumn="1" w:lastColumn="0" w:noHBand="0" w:noVBand="1"/>
      </w:tblPr>
      <w:tblGrid>
        <w:gridCol w:w="3142"/>
        <w:gridCol w:w="1879"/>
        <w:gridCol w:w="1728"/>
        <w:gridCol w:w="1426"/>
        <w:gridCol w:w="1402"/>
      </w:tblGrid>
      <w:tr w:rsidR="00DA58AD" w:rsidRPr="00D33CFC" w14:paraId="335DC0B6" w14:textId="77777777" w:rsidTr="00DA58AD">
        <w:trPr>
          <w:trHeight w:val="1262"/>
        </w:trPr>
        <w:tc>
          <w:tcPr>
            <w:tcW w:w="3142" w:type="dxa"/>
            <w:tcBorders>
              <w:top w:val="single" w:sz="8" w:space="0" w:color="000000"/>
              <w:left w:val="single" w:sz="8" w:space="0" w:color="000000"/>
              <w:bottom w:val="single" w:sz="8" w:space="0" w:color="000000"/>
              <w:right w:val="single" w:sz="8" w:space="0" w:color="000000"/>
            </w:tcBorders>
            <w:shd w:val="clear" w:color="auto" w:fill="D0CECE"/>
            <w:tcMar>
              <w:top w:w="15" w:type="dxa"/>
              <w:left w:w="79" w:type="dxa"/>
              <w:bottom w:w="0" w:type="dxa"/>
              <w:right w:w="79" w:type="dxa"/>
            </w:tcMar>
            <w:vAlign w:val="center"/>
            <w:hideMark/>
          </w:tcPr>
          <w:p w14:paraId="4F842F1C"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Branches/Units</w:t>
            </w:r>
          </w:p>
        </w:tc>
        <w:tc>
          <w:tcPr>
            <w:tcW w:w="1879" w:type="dxa"/>
            <w:tcBorders>
              <w:top w:val="single" w:sz="8" w:space="0" w:color="000000"/>
              <w:left w:val="single" w:sz="8" w:space="0" w:color="000000"/>
              <w:bottom w:val="single" w:sz="8" w:space="0" w:color="000000"/>
              <w:right w:val="single" w:sz="8" w:space="0" w:color="000000"/>
            </w:tcBorders>
            <w:shd w:val="clear" w:color="auto" w:fill="D0CECE"/>
            <w:tcMar>
              <w:top w:w="15" w:type="dxa"/>
              <w:left w:w="79" w:type="dxa"/>
              <w:bottom w:w="0" w:type="dxa"/>
              <w:right w:w="79" w:type="dxa"/>
            </w:tcMar>
            <w:vAlign w:val="center"/>
            <w:hideMark/>
          </w:tcPr>
          <w:p w14:paraId="1D101CB1" w14:textId="77777777" w:rsidR="00DA58AD" w:rsidRPr="00D33CFC" w:rsidRDefault="00DA58AD"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Number of Annual Targets in APP</w:t>
            </w:r>
          </w:p>
        </w:tc>
        <w:tc>
          <w:tcPr>
            <w:tcW w:w="1728" w:type="dxa"/>
            <w:tcBorders>
              <w:top w:val="single" w:sz="8" w:space="0" w:color="000000"/>
              <w:left w:val="single" w:sz="8" w:space="0" w:color="000000"/>
              <w:bottom w:val="single" w:sz="8" w:space="0" w:color="000000"/>
              <w:right w:val="single" w:sz="8" w:space="0" w:color="000000"/>
            </w:tcBorders>
            <w:shd w:val="clear" w:color="auto" w:fill="D0CECE"/>
            <w:tcMar>
              <w:top w:w="15" w:type="dxa"/>
              <w:left w:w="79" w:type="dxa"/>
              <w:bottom w:w="0" w:type="dxa"/>
              <w:right w:w="79" w:type="dxa"/>
            </w:tcMar>
            <w:vAlign w:val="center"/>
            <w:hideMark/>
          </w:tcPr>
          <w:p w14:paraId="0E296BC6" w14:textId="77777777" w:rsidR="00DA58AD" w:rsidRPr="00D33CFC" w:rsidRDefault="00DA58AD"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Achieved Targets</w:t>
            </w:r>
          </w:p>
        </w:tc>
        <w:tc>
          <w:tcPr>
            <w:tcW w:w="1426" w:type="dxa"/>
            <w:tcBorders>
              <w:top w:val="single" w:sz="8" w:space="0" w:color="000000"/>
              <w:left w:val="single" w:sz="8" w:space="0" w:color="000000"/>
              <w:bottom w:val="single" w:sz="8" w:space="0" w:color="000000"/>
              <w:right w:val="single" w:sz="8" w:space="0" w:color="000000"/>
            </w:tcBorders>
            <w:shd w:val="clear" w:color="auto" w:fill="D0CECE"/>
            <w:tcMar>
              <w:top w:w="15" w:type="dxa"/>
              <w:left w:w="79" w:type="dxa"/>
              <w:bottom w:w="0" w:type="dxa"/>
              <w:right w:w="79" w:type="dxa"/>
            </w:tcMar>
            <w:vAlign w:val="center"/>
            <w:hideMark/>
          </w:tcPr>
          <w:p w14:paraId="66184A9E" w14:textId="77777777" w:rsidR="00DA58AD" w:rsidRPr="00D33CFC" w:rsidRDefault="00DA58AD"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Partially Achieved</w:t>
            </w:r>
          </w:p>
        </w:tc>
        <w:tc>
          <w:tcPr>
            <w:tcW w:w="1402" w:type="dxa"/>
            <w:tcBorders>
              <w:top w:val="single" w:sz="8" w:space="0" w:color="000000"/>
              <w:left w:val="single" w:sz="8" w:space="0" w:color="000000"/>
              <w:bottom w:val="single" w:sz="8" w:space="0" w:color="000000"/>
              <w:right w:val="single" w:sz="8" w:space="0" w:color="000000"/>
            </w:tcBorders>
            <w:shd w:val="clear" w:color="auto" w:fill="D0CECE"/>
            <w:tcMar>
              <w:top w:w="15" w:type="dxa"/>
              <w:left w:w="79" w:type="dxa"/>
              <w:bottom w:w="0" w:type="dxa"/>
              <w:right w:w="79" w:type="dxa"/>
            </w:tcMar>
            <w:vAlign w:val="center"/>
            <w:hideMark/>
          </w:tcPr>
          <w:p w14:paraId="4CF3785F" w14:textId="77777777" w:rsidR="00DA58AD" w:rsidRPr="00D33CFC" w:rsidRDefault="00DA58AD"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 xml:space="preserve">Not Achieved </w:t>
            </w:r>
          </w:p>
        </w:tc>
      </w:tr>
      <w:tr w:rsidR="00DA58AD" w:rsidRPr="00D33CFC" w14:paraId="654014E0" w14:textId="77777777" w:rsidTr="00DA58AD">
        <w:trPr>
          <w:trHeight w:val="661"/>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2EB6C4AF"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Programme 1: Administration</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34A43AC0"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11</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1B6EB50A"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6</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0123F995"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5C2A7E67"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1</w:t>
            </w:r>
          </w:p>
        </w:tc>
      </w:tr>
      <w:tr w:rsidR="00DA58AD" w:rsidRPr="00D33CFC" w14:paraId="74F66DF5" w14:textId="77777777" w:rsidTr="00DA58AD">
        <w:trPr>
          <w:trHeight w:val="661"/>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666DCA69"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Programme 2: Policy &amp; Planning</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1CFB13B6"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19</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672FE05E"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0</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32BF5948"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10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71D0DE8B"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9</w:t>
            </w:r>
          </w:p>
        </w:tc>
      </w:tr>
      <w:tr w:rsidR="00DA58AD" w:rsidRPr="00D33CFC" w14:paraId="51D7D39D" w14:textId="77777777" w:rsidTr="00DA58AD">
        <w:trPr>
          <w:trHeight w:val="846"/>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2CE54CC3"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 xml:space="preserve">Programme 3: </w:t>
            </w:r>
            <w:r w:rsidRPr="00D33CFC">
              <w:rPr>
                <w:rFonts w:ascii="Times New Roman" w:hAnsi="Times New Roman"/>
                <w:b/>
                <w:bCs/>
                <w:sz w:val="24"/>
                <w:szCs w:val="24"/>
              </w:rPr>
              <w:t xml:space="preserve">Petroleum And Petroleum Products Regulation </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73BE98F2"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5</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71FE8062"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4</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4B903533"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7655BA45"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0</w:t>
            </w:r>
          </w:p>
        </w:tc>
      </w:tr>
      <w:tr w:rsidR="00DA58AD" w:rsidRPr="00D33CFC" w14:paraId="62A97928" w14:textId="77777777" w:rsidTr="00DA58AD">
        <w:trPr>
          <w:trHeight w:val="831"/>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5FDE1343"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 xml:space="preserve">Programme 4: </w:t>
            </w:r>
            <w:r w:rsidRPr="00D33CFC">
              <w:rPr>
                <w:rFonts w:ascii="Times New Roman" w:hAnsi="Times New Roman"/>
                <w:b/>
                <w:bCs/>
                <w:sz w:val="24"/>
                <w:szCs w:val="24"/>
              </w:rPr>
              <w:t>Electrification and Energy Programme and Project Management</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6595DA63"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18</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40E7FB21"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13</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1E9A01CC"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GB"/>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1543BCAA"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0</w:t>
            </w:r>
          </w:p>
        </w:tc>
      </w:tr>
      <w:tr w:rsidR="00DA58AD" w:rsidRPr="00D33CFC" w14:paraId="51F7DEF3" w14:textId="77777777" w:rsidTr="00DA58AD">
        <w:trPr>
          <w:trHeight w:val="498"/>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1A99E49A"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Programme 5: Nuclear Energy</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1CE39F18"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15</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635B2991"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6</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3B569550"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03AAFEA6"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3</w:t>
            </w:r>
          </w:p>
        </w:tc>
      </w:tr>
      <w:tr w:rsidR="00DA58AD" w:rsidRPr="00D33CFC" w14:paraId="3F79976F" w14:textId="77777777" w:rsidTr="00DA58AD">
        <w:trPr>
          <w:trHeight w:val="648"/>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2D30F668"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Programme 6: Clean Energy</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4A69BD5C"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GB"/>
              </w:rPr>
              <w:t>9</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55925A7F"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3</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6AA69F70"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 w:type="dxa"/>
              <w:left w:w="37" w:type="dxa"/>
              <w:bottom w:w="0" w:type="dxa"/>
              <w:right w:w="37" w:type="dxa"/>
            </w:tcMar>
            <w:vAlign w:val="center"/>
            <w:hideMark/>
          </w:tcPr>
          <w:p w14:paraId="153F7BB5" w14:textId="77777777" w:rsidR="00DA58AD" w:rsidRPr="00D33CFC" w:rsidRDefault="00DA58AD" w:rsidP="009100AB">
            <w:pPr>
              <w:spacing w:after="0" w:line="240" w:lineRule="auto"/>
              <w:jc w:val="center"/>
              <w:rPr>
                <w:rFonts w:ascii="Times New Roman" w:hAnsi="Times New Roman"/>
                <w:sz w:val="24"/>
                <w:szCs w:val="24"/>
              </w:rPr>
            </w:pPr>
            <w:r w:rsidRPr="00D33CFC">
              <w:rPr>
                <w:rFonts w:ascii="Times New Roman" w:hAnsi="Times New Roman"/>
                <w:sz w:val="24"/>
                <w:szCs w:val="24"/>
              </w:rPr>
              <w:t>3</w:t>
            </w:r>
          </w:p>
        </w:tc>
      </w:tr>
      <w:tr w:rsidR="00DA58AD" w:rsidRPr="00D33CFC" w14:paraId="55181BB8" w14:textId="77777777" w:rsidTr="00DA58AD">
        <w:trPr>
          <w:trHeight w:val="730"/>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36B35E82"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GB"/>
              </w:rPr>
              <w:t>TOTALS</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1A3D6B42"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GB"/>
              </w:rPr>
              <w:t>77</w:t>
            </w:r>
          </w:p>
        </w:tc>
        <w:tc>
          <w:tcPr>
            <w:tcW w:w="172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41488823"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32</w:t>
            </w:r>
          </w:p>
        </w:tc>
        <w:tc>
          <w:tcPr>
            <w:tcW w:w="14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169B734B"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GB"/>
              </w:rPr>
              <w:t>29</w:t>
            </w:r>
          </w:p>
        </w:tc>
        <w:tc>
          <w:tcPr>
            <w:tcW w:w="1402"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64A2D026"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16</w:t>
            </w:r>
          </w:p>
        </w:tc>
      </w:tr>
      <w:tr w:rsidR="00DA58AD" w:rsidRPr="00D33CFC" w14:paraId="398C7C51" w14:textId="77777777" w:rsidTr="00DA58AD">
        <w:trPr>
          <w:trHeight w:val="302"/>
        </w:trPr>
        <w:tc>
          <w:tcPr>
            <w:tcW w:w="95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18EC3A7D" w14:textId="77777777" w:rsidR="00DA58AD" w:rsidRPr="00D33CFC" w:rsidRDefault="00DA58AD" w:rsidP="009100AB">
            <w:pPr>
              <w:spacing w:after="0" w:line="240" w:lineRule="auto"/>
              <w:jc w:val="center"/>
              <w:rPr>
                <w:rFonts w:ascii="Times New Roman" w:hAnsi="Times New Roman"/>
                <w:b/>
                <w:sz w:val="24"/>
                <w:szCs w:val="24"/>
              </w:rPr>
            </w:pPr>
          </w:p>
        </w:tc>
      </w:tr>
      <w:tr w:rsidR="00DA58AD" w:rsidRPr="00D33CFC" w14:paraId="794144FD" w14:textId="77777777" w:rsidTr="00DA58AD">
        <w:trPr>
          <w:trHeight w:val="698"/>
        </w:trPr>
        <w:tc>
          <w:tcPr>
            <w:tcW w:w="3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5D89FE06" w14:textId="77777777" w:rsidR="00DA58AD" w:rsidRPr="00D33CFC" w:rsidRDefault="00DA58AD" w:rsidP="009100AB">
            <w:pPr>
              <w:spacing w:after="0" w:line="240" w:lineRule="auto"/>
              <w:rPr>
                <w:rFonts w:ascii="Times New Roman" w:hAnsi="Times New Roman"/>
                <w:b/>
                <w:sz w:val="24"/>
                <w:szCs w:val="24"/>
              </w:rPr>
            </w:pPr>
            <w:r w:rsidRPr="00D33CFC">
              <w:rPr>
                <w:rFonts w:ascii="Times New Roman" w:hAnsi="Times New Roman"/>
                <w:b/>
                <w:bCs/>
                <w:sz w:val="24"/>
                <w:szCs w:val="24"/>
                <w:lang w:val="en-US"/>
              </w:rPr>
              <w:t>Percentages</w:t>
            </w:r>
          </w:p>
        </w:tc>
        <w:tc>
          <w:tcPr>
            <w:tcW w:w="1879" w:type="dxa"/>
            <w:tcBorders>
              <w:top w:val="single" w:sz="8" w:space="0" w:color="000000"/>
              <w:left w:val="single" w:sz="8" w:space="0" w:color="000000"/>
              <w:bottom w:val="single" w:sz="8" w:space="0" w:color="000000"/>
              <w:right w:val="single" w:sz="8" w:space="0" w:color="000000"/>
            </w:tcBorders>
            <w:shd w:val="clear" w:color="auto" w:fill="F2F2F2"/>
            <w:tcMar>
              <w:top w:w="15" w:type="dxa"/>
              <w:left w:w="79" w:type="dxa"/>
              <w:bottom w:w="0" w:type="dxa"/>
              <w:right w:w="79" w:type="dxa"/>
            </w:tcMar>
            <w:vAlign w:val="center"/>
            <w:hideMark/>
          </w:tcPr>
          <w:p w14:paraId="11E31AC7" w14:textId="77777777" w:rsidR="00DA58AD" w:rsidRPr="00D33CFC" w:rsidRDefault="00DA58AD" w:rsidP="009100AB">
            <w:pPr>
              <w:spacing w:after="0" w:line="240" w:lineRule="auto"/>
              <w:jc w:val="center"/>
              <w:rPr>
                <w:rFonts w:ascii="Times New Roman" w:hAnsi="Times New Roman"/>
                <w:b/>
                <w:sz w:val="24"/>
                <w:szCs w:val="24"/>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5086FBAA"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42%</w:t>
            </w:r>
          </w:p>
        </w:tc>
        <w:tc>
          <w:tcPr>
            <w:tcW w:w="14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65718B83"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38%</w:t>
            </w:r>
          </w:p>
        </w:tc>
        <w:tc>
          <w:tcPr>
            <w:tcW w:w="1402" w:type="dxa"/>
            <w:tcBorders>
              <w:top w:val="single" w:sz="8" w:space="0" w:color="000000"/>
              <w:left w:val="single" w:sz="8" w:space="0" w:color="000000"/>
              <w:bottom w:val="single" w:sz="8" w:space="0" w:color="000000"/>
              <w:right w:val="single" w:sz="8" w:space="0" w:color="000000"/>
            </w:tcBorders>
            <w:shd w:val="clear" w:color="auto" w:fill="FFFF00"/>
            <w:tcMar>
              <w:top w:w="15" w:type="dxa"/>
              <w:left w:w="79" w:type="dxa"/>
              <w:bottom w:w="0" w:type="dxa"/>
              <w:right w:w="79" w:type="dxa"/>
            </w:tcMar>
            <w:vAlign w:val="center"/>
            <w:hideMark/>
          </w:tcPr>
          <w:p w14:paraId="500209DD" w14:textId="77777777" w:rsidR="00DA58AD" w:rsidRPr="00D33CFC" w:rsidRDefault="00DA58AD"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20%</w:t>
            </w:r>
          </w:p>
        </w:tc>
      </w:tr>
    </w:tbl>
    <w:p w14:paraId="580098B7" w14:textId="77777777" w:rsidR="00DA58AD" w:rsidRPr="00D33CFC" w:rsidRDefault="00DA58AD" w:rsidP="00DA58AD">
      <w:pPr>
        <w:spacing w:after="0" w:line="36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29EF9998" w14:textId="77777777" w:rsidR="00DA58AD" w:rsidRPr="00D33CFC" w:rsidRDefault="00DA58AD" w:rsidP="00B20545">
      <w:pPr>
        <w:spacing w:after="0" w:line="360" w:lineRule="auto"/>
        <w:jc w:val="both"/>
        <w:rPr>
          <w:rFonts w:ascii="Times New Roman" w:hAnsi="Times New Roman"/>
          <w:b/>
          <w:sz w:val="24"/>
          <w:szCs w:val="24"/>
        </w:rPr>
      </w:pPr>
    </w:p>
    <w:p w14:paraId="67E43262" w14:textId="22A947CC" w:rsidR="008D1ACF" w:rsidRPr="00D33CFC" w:rsidRDefault="001B0A1D"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sz w:val="24"/>
          <w:szCs w:val="24"/>
        </w:rPr>
        <w:t>O</w:t>
      </w:r>
      <w:r w:rsidR="00B43BC5" w:rsidRPr="00D33CFC">
        <w:rPr>
          <w:rFonts w:ascii="Times New Roman" w:hAnsi="Times New Roman"/>
          <w:b/>
          <w:sz w:val="24"/>
          <w:szCs w:val="24"/>
        </w:rPr>
        <w:t>rganisational environment</w:t>
      </w:r>
    </w:p>
    <w:p w14:paraId="68A2CD02" w14:textId="3DB631D1" w:rsidR="00610A1F" w:rsidRPr="00D33CFC" w:rsidRDefault="00610A1F" w:rsidP="00B20545">
      <w:pPr>
        <w:autoSpaceDE w:val="0"/>
        <w:autoSpaceDN w:val="0"/>
        <w:adjustRightInd w:val="0"/>
        <w:spacing w:after="0" w:line="360" w:lineRule="auto"/>
        <w:jc w:val="both"/>
        <w:rPr>
          <w:rFonts w:ascii="Times New Roman" w:hAnsi="Times New Roman"/>
          <w:sz w:val="24"/>
          <w:szCs w:val="24"/>
          <w:lang w:eastAsia="en-ZA"/>
        </w:rPr>
      </w:pPr>
    </w:p>
    <w:p w14:paraId="489FA7F5" w14:textId="77777777" w:rsidR="00456174" w:rsidRPr="00D33CFC" w:rsidRDefault="00610A1F" w:rsidP="00B20545">
      <w:pPr>
        <w:autoSpaceDE w:val="0"/>
        <w:autoSpaceDN w:val="0"/>
        <w:adjustRightInd w:val="0"/>
        <w:spacing w:after="0" w:line="360" w:lineRule="auto"/>
        <w:jc w:val="both"/>
        <w:rPr>
          <w:rFonts w:ascii="Times New Roman" w:hAnsi="Times New Roman"/>
          <w:sz w:val="24"/>
          <w:szCs w:val="24"/>
          <w:lang w:eastAsia="en-ZA"/>
        </w:rPr>
      </w:pPr>
      <w:r w:rsidRPr="00D33CFC">
        <w:rPr>
          <w:rFonts w:ascii="Times New Roman" w:hAnsi="Times New Roman"/>
          <w:sz w:val="24"/>
          <w:szCs w:val="24"/>
          <w:lang w:eastAsia="en-ZA"/>
        </w:rPr>
        <w:t xml:space="preserve">With regard to the human resource capacity, in line with the approved establishment, the Department is supposed to have filled 683 posts but instead it has filled 589 posts – this translates into a vacancy rate of 13.7 per cent as indicated earlier. The highest vacancy rates are Clean Energy programme (24 percent), Administration (15 percent), Energy Policy and Planning (14.7 percent). As of March 31, 2017, 21 percent of the vacant posts were in senior management positions. </w:t>
      </w:r>
      <w:r w:rsidR="00456174" w:rsidRPr="00D33CFC">
        <w:rPr>
          <w:rFonts w:ascii="Times New Roman" w:hAnsi="Times New Roman"/>
          <w:sz w:val="24"/>
          <w:szCs w:val="24"/>
          <w:lang w:eastAsia="en-ZA"/>
        </w:rPr>
        <w:t xml:space="preserve"> According to the Department, </w:t>
      </w:r>
      <w:r w:rsidR="00456174" w:rsidRPr="00D33CFC">
        <w:rPr>
          <w:rFonts w:ascii="Times New Roman" w:hAnsi="Times New Roman"/>
          <w:color w:val="000000"/>
          <w:kern w:val="24"/>
          <w:sz w:val="24"/>
          <w:szCs w:val="24"/>
          <w:lang w:val="en-US" w:eastAsia="en-ZA"/>
        </w:rPr>
        <w:t>a</w:t>
      </w:r>
      <w:r w:rsidR="008D1ACF" w:rsidRPr="00D33CFC">
        <w:rPr>
          <w:rFonts w:ascii="Times New Roman" w:hAnsi="Times New Roman"/>
          <w:color w:val="000000"/>
          <w:kern w:val="24"/>
          <w:sz w:val="24"/>
          <w:szCs w:val="24"/>
          <w:lang w:val="en-US" w:eastAsia="en-ZA"/>
        </w:rPr>
        <w:t>dditional employment s</w:t>
      </w:r>
      <w:r w:rsidR="00456174" w:rsidRPr="00D33CFC">
        <w:rPr>
          <w:rFonts w:ascii="Times New Roman" w:hAnsi="Times New Roman"/>
          <w:color w:val="000000"/>
          <w:kern w:val="24"/>
          <w:sz w:val="24"/>
          <w:szCs w:val="24"/>
          <w:lang w:val="en-US" w:eastAsia="en-ZA"/>
        </w:rPr>
        <w:t>tood at 62 posts with 27 being internships, which were due to</w:t>
      </w:r>
      <w:r w:rsidR="008D1ACF" w:rsidRPr="00D33CFC">
        <w:rPr>
          <w:rFonts w:ascii="Times New Roman" w:hAnsi="Times New Roman"/>
          <w:color w:val="000000"/>
          <w:kern w:val="24"/>
          <w:sz w:val="24"/>
          <w:szCs w:val="24"/>
          <w:lang w:val="en-US" w:eastAsia="en-ZA"/>
        </w:rPr>
        <w:t xml:space="preserve"> conclude </w:t>
      </w:r>
      <w:r w:rsidR="00456174" w:rsidRPr="00D33CFC">
        <w:rPr>
          <w:rFonts w:ascii="Times New Roman" w:hAnsi="Times New Roman"/>
          <w:color w:val="000000"/>
          <w:kern w:val="24"/>
          <w:sz w:val="24"/>
          <w:szCs w:val="24"/>
          <w:lang w:val="en-US" w:eastAsia="en-ZA"/>
        </w:rPr>
        <w:t>on</w:t>
      </w:r>
      <w:r w:rsidR="008D1ACF" w:rsidRPr="00D33CFC">
        <w:rPr>
          <w:rFonts w:ascii="Times New Roman" w:hAnsi="Times New Roman"/>
          <w:color w:val="000000"/>
          <w:kern w:val="24"/>
          <w:sz w:val="24"/>
          <w:szCs w:val="24"/>
          <w:lang w:val="en-US" w:eastAsia="en-ZA"/>
        </w:rPr>
        <w:t xml:space="preserve"> 31 March 2017, 18 contract posts and 17 permanently employed.</w:t>
      </w:r>
      <w:r w:rsidR="00456174" w:rsidRPr="00D33CFC">
        <w:rPr>
          <w:rFonts w:ascii="Times New Roman" w:hAnsi="Times New Roman"/>
          <w:color w:val="000000"/>
          <w:kern w:val="24"/>
          <w:sz w:val="24"/>
          <w:szCs w:val="24"/>
          <w:lang w:val="en-US" w:eastAsia="en-ZA"/>
        </w:rPr>
        <w:t xml:space="preserve">   </w:t>
      </w:r>
      <w:r w:rsidR="008D1ACF" w:rsidRPr="00D33CFC">
        <w:rPr>
          <w:rFonts w:ascii="Times New Roman" w:hAnsi="Times New Roman"/>
          <w:color w:val="000000"/>
          <w:kern w:val="24"/>
          <w:sz w:val="24"/>
          <w:szCs w:val="24"/>
          <w:lang w:val="en-US" w:eastAsia="en-ZA"/>
        </w:rPr>
        <w:t xml:space="preserve">  </w:t>
      </w:r>
    </w:p>
    <w:p w14:paraId="2FFB40DD" w14:textId="77777777" w:rsidR="00456174" w:rsidRPr="00D33CFC" w:rsidRDefault="00456174" w:rsidP="00B20545">
      <w:pPr>
        <w:autoSpaceDE w:val="0"/>
        <w:autoSpaceDN w:val="0"/>
        <w:adjustRightInd w:val="0"/>
        <w:spacing w:after="0" w:line="360" w:lineRule="auto"/>
        <w:jc w:val="both"/>
        <w:rPr>
          <w:rFonts w:ascii="Times New Roman" w:hAnsi="Times New Roman"/>
          <w:sz w:val="24"/>
          <w:szCs w:val="24"/>
          <w:lang w:eastAsia="en-ZA"/>
        </w:rPr>
      </w:pPr>
    </w:p>
    <w:p w14:paraId="54F4367A" w14:textId="20981847" w:rsidR="008D1ACF" w:rsidRPr="00D33CFC" w:rsidRDefault="005254C9" w:rsidP="00B20545">
      <w:pPr>
        <w:autoSpaceDE w:val="0"/>
        <w:autoSpaceDN w:val="0"/>
        <w:adjustRightInd w:val="0"/>
        <w:spacing w:after="0" w:line="360" w:lineRule="auto"/>
        <w:jc w:val="both"/>
        <w:rPr>
          <w:rFonts w:ascii="Times New Roman" w:hAnsi="Times New Roman"/>
          <w:sz w:val="24"/>
          <w:szCs w:val="24"/>
          <w:lang w:eastAsia="en-ZA"/>
        </w:rPr>
      </w:pPr>
      <w:r w:rsidRPr="00D33CFC">
        <w:rPr>
          <w:rFonts w:ascii="Times New Roman" w:hAnsi="Times New Roman"/>
          <w:color w:val="000000"/>
          <w:kern w:val="24"/>
          <w:sz w:val="24"/>
          <w:szCs w:val="24"/>
          <w:lang w:val="en-US" w:eastAsia="en-ZA"/>
        </w:rPr>
        <w:t>Following the skills audit conducted through the submission of Personal Development Plans (PDP’s), the Department developed a</w:t>
      </w:r>
      <w:r w:rsidR="008D1ACF" w:rsidRPr="00D33CFC">
        <w:rPr>
          <w:rFonts w:ascii="Times New Roman" w:hAnsi="Times New Roman"/>
          <w:color w:val="000000"/>
          <w:kern w:val="24"/>
          <w:sz w:val="24"/>
          <w:szCs w:val="24"/>
          <w:lang w:val="en-US" w:eastAsia="en-ZA"/>
        </w:rPr>
        <w:t xml:space="preserve"> Workplace Skills Plan (WSP). As part of the implementation of the WSP, 307 employees were trained during 2016/17</w:t>
      </w:r>
      <w:r w:rsidR="005D1A48" w:rsidRPr="00D33CFC">
        <w:rPr>
          <w:rFonts w:ascii="Times New Roman" w:hAnsi="Times New Roman"/>
          <w:color w:val="000000"/>
          <w:kern w:val="24"/>
          <w:sz w:val="24"/>
          <w:szCs w:val="24"/>
          <w:lang w:val="en-US" w:eastAsia="en-ZA"/>
        </w:rPr>
        <w:t xml:space="preserve"> financial year</w:t>
      </w:r>
      <w:r w:rsidR="008D1ACF" w:rsidRPr="00D33CFC">
        <w:rPr>
          <w:rFonts w:ascii="Times New Roman" w:hAnsi="Times New Roman"/>
          <w:color w:val="000000"/>
          <w:kern w:val="24"/>
          <w:sz w:val="24"/>
          <w:szCs w:val="24"/>
          <w:lang w:val="en-US" w:eastAsia="en-ZA"/>
        </w:rPr>
        <w:t xml:space="preserve"> and 37 new bursaries offered to serving employees for 2016 academic year. This brings the total number of employees studying part-time at various institutions to 61.</w:t>
      </w:r>
    </w:p>
    <w:p w14:paraId="37DAB825" w14:textId="77777777" w:rsidR="008D1ACF" w:rsidRPr="00D33CFC" w:rsidRDefault="008D1ACF" w:rsidP="00B20545">
      <w:pPr>
        <w:kinsoku w:val="0"/>
        <w:overflowPunct w:val="0"/>
        <w:spacing w:after="0" w:line="360" w:lineRule="auto"/>
        <w:contextualSpacing/>
        <w:jc w:val="both"/>
        <w:textAlignment w:val="baseline"/>
        <w:rPr>
          <w:rFonts w:ascii="Times New Roman" w:hAnsi="Times New Roman"/>
          <w:color w:val="000000"/>
          <w:kern w:val="24"/>
          <w:sz w:val="24"/>
          <w:szCs w:val="24"/>
          <w:lang w:val="en-US" w:eastAsia="en-ZA"/>
        </w:rPr>
      </w:pPr>
    </w:p>
    <w:p w14:paraId="5CD72467" w14:textId="77777777" w:rsidR="008D1ACF" w:rsidRPr="00D33CFC" w:rsidRDefault="008D1ACF" w:rsidP="00B20545">
      <w:pPr>
        <w:kinsoku w:val="0"/>
        <w:overflowPunct w:val="0"/>
        <w:spacing w:after="0" w:line="360" w:lineRule="auto"/>
        <w:contextualSpacing/>
        <w:jc w:val="both"/>
        <w:textAlignment w:val="baseline"/>
        <w:rPr>
          <w:rFonts w:ascii="Times New Roman" w:hAnsi="Times New Roman"/>
          <w:color w:val="000000"/>
          <w:kern w:val="24"/>
          <w:sz w:val="24"/>
          <w:szCs w:val="24"/>
          <w:lang w:val="en-US" w:eastAsia="en-ZA"/>
        </w:rPr>
      </w:pPr>
      <w:r w:rsidRPr="00D33CFC">
        <w:rPr>
          <w:rFonts w:ascii="Times New Roman" w:hAnsi="Times New Roman"/>
          <w:color w:val="000000"/>
          <w:kern w:val="24"/>
          <w:sz w:val="24"/>
          <w:szCs w:val="24"/>
          <w:lang w:val="en-US" w:eastAsia="en-ZA"/>
        </w:rPr>
        <w:t>With regard to regional offices, the department strives to bring service delivery closer to the people and has therefore relocated the Eastern Cape Regional Office from Port Elizabeth to East London with effect from 1 April 2016. The procurement of permanent office space for the Gauteng and Free State Regional offices have been planned for the new financial year.</w:t>
      </w:r>
    </w:p>
    <w:p w14:paraId="449C6FC4" w14:textId="77777777" w:rsidR="008D1ACF" w:rsidRPr="00D33CFC" w:rsidRDefault="008D1ACF" w:rsidP="00B20545">
      <w:pPr>
        <w:kinsoku w:val="0"/>
        <w:overflowPunct w:val="0"/>
        <w:spacing w:after="0" w:line="360" w:lineRule="auto"/>
        <w:contextualSpacing/>
        <w:jc w:val="both"/>
        <w:textAlignment w:val="baseline"/>
        <w:rPr>
          <w:rFonts w:ascii="Times New Roman" w:eastAsia="Times New Roman" w:hAnsi="Times New Roman"/>
          <w:sz w:val="24"/>
          <w:szCs w:val="24"/>
          <w:lang w:eastAsia="en-ZA"/>
        </w:rPr>
      </w:pPr>
    </w:p>
    <w:p w14:paraId="40787EB5" w14:textId="185F7E80" w:rsidR="008D1ACF" w:rsidRPr="00D33CFC" w:rsidRDefault="00B43BC5"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sz w:val="24"/>
          <w:szCs w:val="24"/>
        </w:rPr>
        <w:t>Performance challenges</w:t>
      </w:r>
    </w:p>
    <w:p w14:paraId="69A1AAB0" w14:textId="77777777" w:rsidR="008D1ACF" w:rsidRPr="00D33CFC" w:rsidRDefault="008D1ACF" w:rsidP="00B20545">
      <w:pPr>
        <w:spacing w:after="0" w:line="360" w:lineRule="auto"/>
        <w:jc w:val="both"/>
        <w:rPr>
          <w:rFonts w:ascii="Times New Roman" w:hAnsi="Times New Roman"/>
          <w:sz w:val="24"/>
          <w:szCs w:val="24"/>
        </w:rPr>
      </w:pPr>
      <w:r w:rsidRPr="00D33CFC">
        <w:rPr>
          <w:rFonts w:ascii="Times New Roman" w:hAnsi="Times New Roman"/>
          <w:sz w:val="24"/>
          <w:szCs w:val="24"/>
        </w:rPr>
        <w:t>Performance challenges, as highlighted by the Department include the following:</w:t>
      </w:r>
    </w:p>
    <w:p w14:paraId="7A1DFFF8" w14:textId="56D20736"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The delay in the implementation of grid connections in some municipalities due to the difference in financial years between municipalities and the Department (national). The municipalities’ financial year runs from July to June, whereas the Department’s runs from April to March.</w:t>
      </w:r>
    </w:p>
    <w:p w14:paraId="6BF1CBB8"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Lack of holistic infrastructure planning to ensure that the networks are extended in the most effective manner.</w:t>
      </w:r>
    </w:p>
    <w:p w14:paraId="36215126"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 xml:space="preserve">More households have to be electrified in deep rural areas where the installation cost is much higher. </w:t>
      </w:r>
    </w:p>
    <w:p w14:paraId="3732E9A9"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 xml:space="preserve">Lack of relevant skills and resources in the municipalities to implement INEP programme within the agreed project scope, costs and timeframes. </w:t>
      </w:r>
    </w:p>
    <w:p w14:paraId="373ABD7B" w14:textId="1CDFCA46"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 xml:space="preserve">In respect of the Renewable IPP, </w:t>
      </w:r>
      <w:r w:rsidR="005D1A48" w:rsidRPr="00D33CFC">
        <w:rPr>
          <w:rFonts w:ascii="Times New Roman" w:hAnsi="Times New Roman"/>
          <w:color w:val="000000"/>
          <w:kern w:val="24"/>
          <w:sz w:val="24"/>
          <w:szCs w:val="24"/>
          <w:lang w:eastAsia="en-ZA"/>
        </w:rPr>
        <w:t>the Department has</w:t>
      </w:r>
      <w:r w:rsidRPr="00D33CFC">
        <w:rPr>
          <w:rFonts w:ascii="Times New Roman" w:hAnsi="Times New Roman"/>
          <w:color w:val="000000"/>
          <w:kern w:val="24"/>
          <w:sz w:val="24"/>
          <w:szCs w:val="24"/>
          <w:lang w:eastAsia="en-ZA"/>
        </w:rPr>
        <w:t xml:space="preserve"> not been able </w:t>
      </w:r>
      <w:r w:rsidR="00D228B3" w:rsidRPr="00D33CFC">
        <w:rPr>
          <w:rFonts w:ascii="Times New Roman" w:hAnsi="Times New Roman"/>
          <w:color w:val="000000"/>
          <w:kern w:val="24"/>
          <w:sz w:val="24"/>
          <w:szCs w:val="24"/>
          <w:lang w:eastAsia="en-ZA"/>
        </w:rPr>
        <w:t>to conclude</w:t>
      </w:r>
      <w:r w:rsidRPr="00D33CFC">
        <w:rPr>
          <w:rFonts w:ascii="Times New Roman" w:hAnsi="Times New Roman"/>
          <w:color w:val="000000"/>
          <w:kern w:val="24"/>
          <w:sz w:val="24"/>
          <w:szCs w:val="24"/>
          <w:lang w:eastAsia="en-ZA"/>
        </w:rPr>
        <w:t xml:space="preserve"> on the signing of the PPAs due to the impasse with Eskom. </w:t>
      </w:r>
    </w:p>
    <w:p w14:paraId="6383DD4A"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Slow and lack of responsiveness from municipalities to enter into the Solar Water Heaters Programme Framework Agreement with the Department.</w:t>
      </w:r>
    </w:p>
    <w:p w14:paraId="54CD5645"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Pending Council resolutions on the designated installation areas within which the rollout should take place.</w:t>
      </w:r>
    </w:p>
    <w:p w14:paraId="64736E9B" w14:textId="77777777"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 xml:space="preserve">In November </w:t>
      </w:r>
      <w:r w:rsidR="00D228B3" w:rsidRPr="00D33CFC">
        <w:rPr>
          <w:rFonts w:ascii="Times New Roman" w:hAnsi="Times New Roman"/>
          <w:color w:val="000000"/>
          <w:kern w:val="24"/>
          <w:sz w:val="24"/>
          <w:szCs w:val="24"/>
          <w:lang w:eastAsia="en-ZA"/>
        </w:rPr>
        <w:t>2016,</w:t>
      </w:r>
      <w:r w:rsidRPr="00D33CFC">
        <w:rPr>
          <w:rFonts w:ascii="Times New Roman" w:hAnsi="Times New Roman"/>
          <w:color w:val="000000"/>
          <w:kern w:val="24"/>
          <w:sz w:val="24"/>
          <w:szCs w:val="24"/>
          <w:lang w:eastAsia="en-ZA"/>
        </w:rPr>
        <w:t xml:space="preserve"> Cabinet directed that Eskom be the procurer of the Nuclear Power Plants and Necsa the procurer of a Multi</w:t>
      </w:r>
      <w:r w:rsidR="00922B64" w:rsidRPr="00D33CFC">
        <w:rPr>
          <w:rFonts w:ascii="Times New Roman" w:hAnsi="Times New Roman"/>
          <w:color w:val="000000"/>
          <w:kern w:val="24"/>
          <w:sz w:val="24"/>
          <w:szCs w:val="24"/>
          <w:lang w:eastAsia="en-ZA"/>
        </w:rPr>
        <w:t>-</w:t>
      </w:r>
      <w:r w:rsidRPr="00D33CFC">
        <w:rPr>
          <w:rFonts w:ascii="Times New Roman" w:hAnsi="Times New Roman"/>
          <w:color w:val="000000"/>
          <w:kern w:val="24"/>
          <w:sz w:val="24"/>
          <w:szCs w:val="24"/>
          <w:lang w:eastAsia="en-ZA"/>
        </w:rPr>
        <w:t>Purpose Reactor and the Nuclear Fuel Cycle, with the Department assuming a coordinating role for the NNBP. Regrettably the April 2017 Western Cape High Court ruled and set aside the procurement programme.</w:t>
      </w:r>
    </w:p>
    <w:p w14:paraId="3B670C79" w14:textId="0D1F9AC0" w:rsidR="008D1ACF" w:rsidRPr="00D33CFC" w:rsidRDefault="008D1ACF" w:rsidP="00B20545">
      <w:pPr>
        <w:pStyle w:val="ListParagraph"/>
        <w:numPr>
          <w:ilvl w:val="0"/>
          <w:numId w:val="8"/>
        </w:numPr>
        <w:spacing w:after="0" w:line="360" w:lineRule="auto"/>
        <w:ind w:left="714" w:hanging="357"/>
        <w:jc w:val="both"/>
        <w:textAlignment w:val="baseline"/>
        <w:rPr>
          <w:rFonts w:ascii="Times New Roman" w:eastAsia="Times New Roman" w:hAnsi="Times New Roman"/>
          <w:sz w:val="24"/>
          <w:szCs w:val="24"/>
          <w:lang w:eastAsia="en-ZA"/>
        </w:rPr>
      </w:pPr>
      <w:r w:rsidRPr="00D33CFC">
        <w:rPr>
          <w:rFonts w:ascii="Times New Roman" w:hAnsi="Times New Roman"/>
          <w:color w:val="000000"/>
          <w:kern w:val="24"/>
          <w:sz w:val="24"/>
          <w:szCs w:val="24"/>
          <w:lang w:eastAsia="en-ZA"/>
        </w:rPr>
        <w:t>On legislation, the 2016/17 legislative programme could not be tabled in Parliament due to the SEIAS process requirements.</w:t>
      </w:r>
    </w:p>
    <w:p w14:paraId="10806F20" w14:textId="77777777" w:rsidR="00B20545" w:rsidRPr="00D33CFC" w:rsidRDefault="00B20545" w:rsidP="00B20545">
      <w:pPr>
        <w:pStyle w:val="ListParagraph"/>
        <w:spacing w:after="0" w:line="360" w:lineRule="auto"/>
        <w:ind w:left="714"/>
        <w:jc w:val="both"/>
        <w:textAlignment w:val="baseline"/>
        <w:rPr>
          <w:rFonts w:ascii="Times New Roman" w:eastAsia="Times New Roman" w:hAnsi="Times New Roman"/>
          <w:sz w:val="24"/>
          <w:szCs w:val="24"/>
          <w:lang w:eastAsia="en-ZA"/>
        </w:rPr>
      </w:pPr>
    </w:p>
    <w:p w14:paraId="6D612D1C" w14:textId="67A2D979" w:rsidR="00B43BC5" w:rsidRPr="00D33CFC" w:rsidRDefault="00B43BC5" w:rsidP="00B43BC5">
      <w:pPr>
        <w:pStyle w:val="ListParagraph"/>
        <w:numPr>
          <w:ilvl w:val="1"/>
          <w:numId w:val="1"/>
        </w:numPr>
        <w:spacing w:after="0" w:line="240" w:lineRule="auto"/>
        <w:jc w:val="both"/>
        <w:textAlignment w:val="baseline"/>
        <w:rPr>
          <w:rFonts w:ascii="Times New Roman" w:eastAsia="Times New Roman" w:hAnsi="Times New Roman"/>
          <w:b/>
          <w:sz w:val="24"/>
          <w:szCs w:val="24"/>
          <w:lang w:eastAsia="en-ZA"/>
        </w:rPr>
      </w:pPr>
      <w:r w:rsidRPr="00D33CFC">
        <w:rPr>
          <w:rFonts w:ascii="Times New Roman" w:eastAsia="Times New Roman" w:hAnsi="Times New Roman"/>
          <w:b/>
          <w:sz w:val="24"/>
          <w:szCs w:val="24"/>
          <w:lang w:eastAsia="en-ZA"/>
        </w:rPr>
        <w:t>Challenges and mitigation</w:t>
      </w:r>
    </w:p>
    <w:p w14:paraId="576A5C48" w14:textId="77777777" w:rsidR="008D1ACF" w:rsidRPr="00D33CFC" w:rsidRDefault="008D1ACF" w:rsidP="005254C9">
      <w:pPr>
        <w:spacing w:after="0" w:line="240" w:lineRule="auto"/>
        <w:jc w:val="both"/>
        <w:rPr>
          <w:rFonts w:ascii="Times New Roman" w:hAnsi="Times New Roman"/>
          <w:b/>
          <w:sz w:val="24"/>
          <w:szCs w:val="24"/>
        </w:rPr>
      </w:pPr>
    </w:p>
    <w:p w14:paraId="26632ABF" w14:textId="77777777" w:rsidR="00BE0E76" w:rsidRPr="00D33CFC" w:rsidRDefault="00456174" w:rsidP="005254C9">
      <w:pPr>
        <w:spacing w:after="0" w:line="240" w:lineRule="auto"/>
        <w:jc w:val="both"/>
        <w:rPr>
          <w:rFonts w:ascii="Times New Roman" w:hAnsi="Times New Roman"/>
          <w:sz w:val="24"/>
          <w:szCs w:val="24"/>
        </w:rPr>
      </w:pPr>
      <w:r w:rsidRPr="00D33CFC">
        <w:rPr>
          <w:rFonts w:ascii="Times New Roman" w:hAnsi="Times New Roman"/>
          <w:sz w:val="24"/>
          <w:szCs w:val="24"/>
        </w:rPr>
        <w:t xml:space="preserve">Table 3 below </w:t>
      </w:r>
      <w:r w:rsidR="00BE0E76" w:rsidRPr="00D33CFC">
        <w:rPr>
          <w:rFonts w:ascii="Times New Roman" w:hAnsi="Times New Roman"/>
          <w:sz w:val="24"/>
          <w:szCs w:val="24"/>
        </w:rPr>
        <w:t xml:space="preserve">highlights the challenges and mitigation as identified by the DoE. </w:t>
      </w:r>
    </w:p>
    <w:p w14:paraId="456BAD24" w14:textId="77777777" w:rsidR="005254C9" w:rsidRPr="00D33CFC" w:rsidRDefault="005254C9" w:rsidP="005254C9">
      <w:pPr>
        <w:spacing w:after="0" w:line="240" w:lineRule="auto"/>
        <w:jc w:val="both"/>
        <w:rPr>
          <w:rFonts w:ascii="Times New Roman" w:hAnsi="Times New Roman"/>
          <w:b/>
          <w:sz w:val="24"/>
          <w:szCs w:val="24"/>
        </w:rPr>
      </w:pPr>
    </w:p>
    <w:p w14:paraId="4EDE0A0E" w14:textId="77777777" w:rsidR="00BE0E76" w:rsidRPr="00D33CFC" w:rsidRDefault="00BE0E76" w:rsidP="005254C9">
      <w:pPr>
        <w:spacing w:after="0" w:line="240" w:lineRule="auto"/>
        <w:jc w:val="both"/>
        <w:rPr>
          <w:rFonts w:ascii="Times New Roman" w:hAnsi="Times New Roman"/>
          <w:b/>
          <w:sz w:val="24"/>
          <w:szCs w:val="24"/>
        </w:rPr>
      </w:pPr>
      <w:r w:rsidRPr="00D33CFC">
        <w:rPr>
          <w:rFonts w:ascii="Times New Roman" w:hAnsi="Times New Roman"/>
          <w:b/>
          <w:sz w:val="24"/>
          <w:szCs w:val="24"/>
        </w:rPr>
        <w:t>Table 3: Challenges and mitigation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21"/>
        <w:gridCol w:w="4595"/>
      </w:tblGrid>
      <w:tr w:rsidR="008D1ACF" w:rsidRPr="00D33CFC" w14:paraId="3BBE55AE" w14:textId="77777777" w:rsidTr="00BE0E76">
        <w:trPr>
          <w:trHeight w:val="273"/>
        </w:trPr>
        <w:tc>
          <w:tcPr>
            <w:tcW w:w="4621" w:type="dxa"/>
            <w:shd w:val="clear" w:color="auto" w:fill="auto"/>
            <w:tcMar>
              <w:top w:w="72" w:type="dxa"/>
              <w:left w:w="144" w:type="dxa"/>
              <w:bottom w:w="72" w:type="dxa"/>
              <w:right w:w="144" w:type="dxa"/>
            </w:tcMar>
            <w:hideMark/>
          </w:tcPr>
          <w:p w14:paraId="37349BF8" w14:textId="77777777" w:rsidR="008D1ACF" w:rsidRPr="00D33CFC" w:rsidRDefault="008D1ACF" w:rsidP="00BE0E76">
            <w:pPr>
              <w:spacing w:after="0" w:line="360" w:lineRule="auto"/>
              <w:jc w:val="center"/>
              <w:rPr>
                <w:rFonts w:ascii="Times New Roman" w:hAnsi="Times New Roman"/>
                <w:b/>
                <w:sz w:val="24"/>
                <w:szCs w:val="24"/>
              </w:rPr>
            </w:pPr>
            <w:r w:rsidRPr="00D33CFC">
              <w:rPr>
                <w:rFonts w:ascii="Times New Roman" w:hAnsi="Times New Roman"/>
                <w:b/>
                <w:bCs/>
                <w:sz w:val="24"/>
                <w:szCs w:val="24"/>
              </w:rPr>
              <w:t>CHALLENGES</w:t>
            </w:r>
          </w:p>
        </w:tc>
        <w:tc>
          <w:tcPr>
            <w:tcW w:w="4595" w:type="dxa"/>
            <w:shd w:val="clear" w:color="auto" w:fill="auto"/>
            <w:tcMar>
              <w:top w:w="72" w:type="dxa"/>
              <w:left w:w="144" w:type="dxa"/>
              <w:bottom w:w="72" w:type="dxa"/>
              <w:right w:w="144" w:type="dxa"/>
            </w:tcMar>
            <w:hideMark/>
          </w:tcPr>
          <w:p w14:paraId="78504D9C" w14:textId="77777777" w:rsidR="008D1ACF" w:rsidRPr="00D33CFC" w:rsidRDefault="008D1ACF" w:rsidP="00BE0E76">
            <w:pPr>
              <w:spacing w:after="0" w:line="360" w:lineRule="auto"/>
              <w:jc w:val="center"/>
              <w:rPr>
                <w:rFonts w:ascii="Times New Roman" w:hAnsi="Times New Roman"/>
                <w:b/>
                <w:sz w:val="24"/>
                <w:szCs w:val="24"/>
              </w:rPr>
            </w:pPr>
            <w:r w:rsidRPr="00D33CFC">
              <w:rPr>
                <w:rFonts w:ascii="Times New Roman" w:hAnsi="Times New Roman"/>
                <w:b/>
                <w:bCs/>
                <w:sz w:val="24"/>
                <w:szCs w:val="24"/>
              </w:rPr>
              <w:t>MITIGATION</w:t>
            </w:r>
          </w:p>
        </w:tc>
      </w:tr>
      <w:tr w:rsidR="008D1ACF" w:rsidRPr="00D33CFC" w14:paraId="0050DB84" w14:textId="77777777" w:rsidTr="00BE0E76">
        <w:trPr>
          <w:trHeight w:val="458"/>
        </w:trPr>
        <w:tc>
          <w:tcPr>
            <w:tcW w:w="4621" w:type="dxa"/>
            <w:shd w:val="clear" w:color="auto" w:fill="auto"/>
            <w:tcMar>
              <w:top w:w="72" w:type="dxa"/>
              <w:left w:w="144" w:type="dxa"/>
              <w:bottom w:w="72" w:type="dxa"/>
              <w:right w:w="144" w:type="dxa"/>
            </w:tcMar>
            <w:hideMark/>
          </w:tcPr>
          <w:p w14:paraId="0FE9BF5E"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Financial resource constraints</w:t>
            </w:r>
          </w:p>
        </w:tc>
        <w:tc>
          <w:tcPr>
            <w:tcW w:w="4595" w:type="dxa"/>
            <w:shd w:val="clear" w:color="auto" w:fill="auto"/>
            <w:tcMar>
              <w:top w:w="72" w:type="dxa"/>
              <w:left w:w="144" w:type="dxa"/>
              <w:bottom w:w="72" w:type="dxa"/>
              <w:right w:w="144" w:type="dxa"/>
            </w:tcMar>
            <w:hideMark/>
          </w:tcPr>
          <w:p w14:paraId="155F33BF"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Reprioritisation</w:t>
            </w:r>
          </w:p>
        </w:tc>
      </w:tr>
      <w:tr w:rsidR="008D1ACF" w:rsidRPr="00D33CFC" w14:paraId="37AC17C4" w14:textId="77777777" w:rsidTr="00BE0E76">
        <w:trPr>
          <w:trHeight w:val="485"/>
        </w:trPr>
        <w:tc>
          <w:tcPr>
            <w:tcW w:w="4621" w:type="dxa"/>
            <w:shd w:val="clear" w:color="auto" w:fill="auto"/>
            <w:tcMar>
              <w:top w:w="72" w:type="dxa"/>
              <w:left w:w="144" w:type="dxa"/>
              <w:bottom w:w="72" w:type="dxa"/>
              <w:right w:w="144" w:type="dxa"/>
            </w:tcMar>
            <w:hideMark/>
          </w:tcPr>
          <w:p w14:paraId="3902021D"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High staff turnover </w:t>
            </w:r>
          </w:p>
        </w:tc>
        <w:tc>
          <w:tcPr>
            <w:tcW w:w="4595" w:type="dxa"/>
            <w:shd w:val="clear" w:color="auto" w:fill="auto"/>
            <w:tcMar>
              <w:top w:w="72" w:type="dxa"/>
              <w:left w:w="144" w:type="dxa"/>
              <w:bottom w:w="72" w:type="dxa"/>
              <w:right w:w="144" w:type="dxa"/>
            </w:tcMar>
            <w:hideMark/>
          </w:tcPr>
          <w:p w14:paraId="1D17DDFE"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Staff retention and filing of critical positions </w:t>
            </w:r>
          </w:p>
        </w:tc>
      </w:tr>
      <w:tr w:rsidR="008D1ACF" w:rsidRPr="00D33CFC" w14:paraId="3D918928" w14:textId="77777777" w:rsidTr="00BE0E76">
        <w:trPr>
          <w:trHeight w:val="432"/>
        </w:trPr>
        <w:tc>
          <w:tcPr>
            <w:tcW w:w="4621" w:type="dxa"/>
            <w:shd w:val="clear" w:color="auto" w:fill="auto"/>
            <w:tcMar>
              <w:top w:w="72" w:type="dxa"/>
              <w:left w:w="144" w:type="dxa"/>
              <w:bottom w:w="72" w:type="dxa"/>
              <w:right w:w="144" w:type="dxa"/>
            </w:tcMar>
            <w:hideMark/>
          </w:tcPr>
          <w:p w14:paraId="60188069"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Capacity and competencies within municipalities </w:t>
            </w:r>
          </w:p>
        </w:tc>
        <w:tc>
          <w:tcPr>
            <w:tcW w:w="4595" w:type="dxa"/>
            <w:shd w:val="clear" w:color="auto" w:fill="auto"/>
            <w:tcMar>
              <w:top w:w="72" w:type="dxa"/>
              <w:left w:w="144" w:type="dxa"/>
              <w:bottom w:w="72" w:type="dxa"/>
              <w:right w:w="144" w:type="dxa"/>
            </w:tcMar>
            <w:hideMark/>
          </w:tcPr>
          <w:p w14:paraId="27031D8E"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More support to SALGA</w:t>
            </w:r>
          </w:p>
        </w:tc>
      </w:tr>
      <w:tr w:rsidR="008D1ACF" w:rsidRPr="00D33CFC" w14:paraId="32A69DB4" w14:textId="77777777" w:rsidTr="00BE0E76">
        <w:trPr>
          <w:trHeight w:val="508"/>
        </w:trPr>
        <w:tc>
          <w:tcPr>
            <w:tcW w:w="4621" w:type="dxa"/>
            <w:shd w:val="clear" w:color="auto" w:fill="auto"/>
            <w:tcMar>
              <w:top w:w="72" w:type="dxa"/>
              <w:left w:w="144" w:type="dxa"/>
              <w:bottom w:w="72" w:type="dxa"/>
              <w:right w:w="144" w:type="dxa"/>
            </w:tcMar>
            <w:hideMark/>
          </w:tcPr>
          <w:p w14:paraId="1347A2B1"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Intergovernmental dependency </w:t>
            </w:r>
          </w:p>
        </w:tc>
        <w:tc>
          <w:tcPr>
            <w:tcW w:w="4595" w:type="dxa"/>
            <w:shd w:val="clear" w:color="auto" w:fill="auto"/>
            <w:tcMar>
              <w:top w:w="72" w:type="dxa"/>
              <w:left w:w="144" w:type="dxa"/>
              <w:bottom w:w="72" w:type="dxa"/>
              <w:right w:w="144" w:type="dxa"/>
            </w:tcMar>
            <w:hideMark/>
          </w:tcPr>
          <w:p w14:paraId="3E392E00"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Improved intergovernmental relations </w:t>
            </w:r>
          </w:p>
        </w:tc>
      </w:tr>
      <w:tr w:rsidR="008D1ACF" w:rsidRPr="00D33CFC" w14:paraId="7828F84F" w14:textId="77777777" w:rsidTr="00BE0E76">
        <w:trPr>
          <w:trHeight w:val="769"/>
        </w:trPr>
        <w:tc>
          <w:tcPr>
            <w:tcW w:w="4621" w:type="dxa"/>
            <w:shd w:val="clear" w:color="auto" w:fill="auto"/>
            <w:tcMar>
              <w:top w:w="72" w:type="dxa"/>
              <w:left w:w="144" w:type="dxa"/>
              <w:bottom w:w="72" w:type="dxa"/>
              <w:right w:w="144" w:type="dxa"/>
            </w:tcMar>
            <w:hideMark/>
          </w:tcPr>
          <w:p w14:paraId="3CFCC4DA"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 xml:space="preserve">Project management capabilities- </w:t>
            </w:r>
          </w:p>
        </w:tc>
        <w:tc>
          <w:tcPr>
            <w:tcW w:w="4595" w:type="dxa"/>
            <w:shd w:val="clear" w:color="auto" w:fill="auto"/>
            <w:tcMar>
              <w:top w:w="72" w:type="dxa"/>
              <w:left w:w="144" w:type="dxa"/>
              <w:bottom w:w="72" w:type="dxa"/>
              <w:right w:w="144" w:type="dxa"/>
            </w:tcMar>
            <w:hideMark/>
          </w:tcPr>
          <w:p w14:paraId="4818BD74" w14:textId="77777777" w:rsidR="008D1ACF" w:rsidRPr="00D33CFC" w:rsidRDefault="008D1ACF" w:rsidP="008D1ACF">
            <w:pPr>
              <w:spacing w:after="0" w:line="360" w:lineRule="auto"/>
              <w:jc w:val="both"/>
              <w:rPr>
                <w:rFonts w:ascii="Times New Roman" w:hAnsi="Times New Roman"/>
                <w:sz w:val="24"/>
                <w:szCs w:val="24"/>
              </w:rPr>
            </w:pPr>
            <w:r w:rsidRPr="00D33CFC">
              <w:rPr>
                <w:rFonts w:ascii="Times New Roman" w:hAnsi="Times New Roman"/>
                <w:sz w:val="24"/>
                <w:szCs w:val="24"/>
              </w:rPr>
              <w:t>Project Management Office has been established</w:t>
            </w:r>
          </w:p>
        </w:tc>
      </w:tr>
    </w:tbl>
    <w:p w14:paraId="56CAE17D" w14:textId="09E949C8" w:rsidR="008D1ACF" w:rsidRPr="00D33CFC" w:rsidRDefault="00BE0E76" w:rsidP="008D1ACF">
      <w:pPr>
        <w:spacing w:after="0" w:line="36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55C02931" w14:textId="078FBD9D" w:rsidR="00B43BC5" w:rsidRPr="00D33CFC" w:rsidRDefault="00B43BC5" w:rsidP="008D1ACF">
      <w:pPr>
        <w:spacing w:after="0" w:line="360" w:lineRule="auto"/>
        <w:jc w:val="both"/>
        <w:rPr>
          <w:rFonts w:ascii="Times New Roman" w:hAnsi="Times New Roman"/>
          <w:b/>
          <w:sz w:val="24"/>
          <w:szCs w:val="24"/>
        </w:rPr>
      </w:pPr>
    </w:p>
    <w:p w14:paraId="3069E709" w14:textId="0E169DEB" w:rsidR="00B20545" w:rsidRPr="00D33CFC" w:rsidRDefault="00B20545" w:rsidP="008D1ACF">
      <w:pPr>
        <w:spacing w:after="0" w:line="360" w:lineRule="auto"/>
        <w:jc w:val="both"/>
        <w:rPr>
          <w:rFonts w:ascii="Times New Roman" w:hAnsi="Times New Roman"/>
          <w:b/>
          <w:sz w:val="24"/>
          <w:szCs w:val="24"/>
        </w:rPr>
      </w:pPr>
    </w:p>
    <w:p w14:paraId="14B5011D" w14:textId="77777777" w:rsidR="00B20545" w:rsidRPr="00D33CFC" w:rsidRDefault="00B20545" w:rsidP="008D1ACF">
      <w:pPr>
        <w:spacing w:after="0" w:line="360" w:lineRule="auto"/>
        <w:jc w:val="both"/>
        <w:rPr>
          <w:rFonts w:ascii="Times New Roman" w:hAnsi="Times New Roman"/>
          <w:b/>
          <w:sz w:val="24"/>
          <w:szCs w:val="24"/>
        </w:rPr>
      </w:pPr>
    </w:p>
    <w:p w14:paraId="73A7A0D0" w14:textId="77777777" w:rsidR="00BE0E76" w:rsidRPr="00D33CFC" w:rsidRDefault="00207247" w:rsidP="00B20545">
      <w:pPr>
        <w:pStyle w:val="ListParagraph"/>
        <w:numPr>
          <w:ilvl w:val="1"/>
          <w:numId w:val="1"/>
        </w:numPr>
        <w:spacing w:after="0" w:line="360" w:lineRule="auto"/>
        <w:jc w:val="both"/>
        <w:rPr>
          <w:rFonts w:ascii="Times New Roman" w:hAnsi="Times New Roman"/>
          <w:b/>
          <w:sz w:val="24"/>
          <w:szCs w:val="24"/>
        </w:rPr>
      </w:pPr>
      <w:r w:rsidRPr="00D33CFC">
        <w:rPr>
          <w:rFonts w:ascii="Times New Roman" w:hAnsi="Times New Roman"/>
          <w:b/>
          <w:bCs/>
          <w:sz w:val="24"/>
          <w:szCs w:val="24"/>
          <w:lang w:val="en-US"/>
        </w:rPr>
        <w:t>Annual Financial Statements (AFS) for the year ended 31 March 2017</w:t>
      </w:r>
    </w:p>
    <w:p w14:paraId="00D149D2" w14:textId="77777777" w:rsidR="00BE0E76" w:rsidRPr="00D33CFC" w:rsidRDefault="00BE0E76" w:rsidP="00B20545">
      <w:pPr>
        <w:spacing w:after="0" w:line="360" w:lineRule="auto"/>
        <w:jc w:val="both"/>
        <w:rPr>
          <w:rFonts w:ascii="Times New Roman" w:hAnsi="Times New Roman"/>
          <w:b/>
          <w:sz w:val="24"/>
          <w:szCs w:val="24"/>
        </w:rPr>
      </w:pPr>
    </w:p>
    <w:p w14:paraId="7809B34F" w14:textId="77777777" w:rsidR="005254C9" w:rsidRPr="00D33CFC" w:rsidRDefault="005254C9"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The Department’s total budget allocation for 2016/17 financial year was R7.550 billion. This represents a nominal increase of R287.3 million. However, in real terms, when inflation is taken into account, the allocation represented a budget cut of two per cent. </w:t>
      </w:r>
    </w:p>
    <w:p w14:paraId="2730DC7B" w14:textId="77777777" w:rsidR="005254C9" w:rsidRPr="00D33CFC" w:rsidRDefault="005254C9" w:rsidP="00B20545">
      <w:pPr>
        <w:spacing w:after="0" w:line="360" w:lineRule="auto"/>
        <w:jc w:val="both"/>
        <w:rPr>
          <w:rFonts w:ascii="Times New Roman" w:hAnsi="Times New Roman"/>
          <w:sz w:val="24"/>
          <w:szCs w:val="24"/>
        </w:rPr>
      </w:pPr>
    </w:p>
    <w:p w14:paraId="18872697" w14:textId="77777777" w:rsidR="005254C9" w:rsidRPr="00D33CFC" w:rsidRDefault="005254C9"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Of the total allocated budget, transfers and subsidies accounted for R6.83 billion, while R739 million accounted for current payments and the remainder of about R4.1 million accounted for payments of capital assets. Allocation for payment of capital assets and transfers and subsidies remained almost the same when compared to the previous financial year (2015/16). However, the allocation for current payments increased by over R2 million. The largest proportion of the budget under current payments is for goods and services, compensation of employees and consultants (business and advisory services). </w:t>
      </w:r>
    </w:p>
    <w:p w14:paraId="13E02269" w14:textId="77777777" w:rsidR="005254C9" w:rsidRPr="00D33CFC" w:rsidRDefault="005254C9" w:rsidP="00B20545">
      <w:pPr>
        <w:spacing w:after="0" w:line="360" w:lineRule="auto"/>
        <w:jc w:val="both"/>
        <w:rPr>
          <w:rFonts w:ascii="Times New Roman" w:hAnsi="Times New Roman"/>
          <w:sz w:val="24"/>
          <w:szCs w:val="24"/>
        </w:rPr>
      </w:pPr>
    </w:p>
    <w:p w14:paraId="4E533CD2" w14:textId="7C7535C6" w:rsidR="0009385E" w:rsidRPr="00D33CFC" w:rsidRDefault="005254C9" w:rsidP="00B20545">
      <w:pPr>
        <w:widowControl w:val="0"/>
        <w:overflowPunct w:val="0"/>
        <w:autoSpaceDE w:val="0"/>
        <w:autoSpaceDN w:val="0"/>
        <w:adjustRightInd w:val="0"/>
        <w:spacing w:after="0" w:line="360" w:lineRule="auto"/>
        <w:jc w:val="both"/>
        <w:rPr>
          <w:rFonts w:ascii="Times New Roman" w:hAnsi="Times New Roman"/>
          <w:sz w:val="24"/>
          <w:szCs w:val="24"/>
        </w:rPr>
      </w:pPr>
      <w:r w:rsidRPr="00D33CFC">
        <w:rPr>
          <w:rFonts w:ascii="Times New Roman" w:hAnsi="Times New Roman"/>
          <w:sz w:val="24"/>
          <w:szCs w:val="24"/>
        </w:rPr>
        <w:t xml:space="preserve">At the end of March 2017, the DoE had spent a total amount of R7.5 billion or 99.5 per cent of the allocated budget. This compares to 98 per cent at the end of the previous financial year. Regarding transfers and subsidies, at the end of March 2017, the DoE had made transfers of R6.81 billion, which resulted in an underspending of R18.1 million. DoE attributed the underspending to slower spending on the National Solar Water Heater Project (NSWHP) due to delays in finalising contracts with preferred bidders, as well as in Integrated National Electrification Programme (INEP) - non-grid due to delays in finalising contracts with service providers. </w:t>
      </w:r>
      <w:r w:rsidR="00563555" w:rsidRPr="00D33CFC">
        <w:rPr>
          <w:rFonts w:ascii="Times New Roman" w:hAnsi="Times New Roman"/>
          <w:sz w:val="24"/>
          <w:szCs w:val="24"/>
        </w:rPr>
        <w:t>Table 4 shows the Appropriation statement of the DoE for 2016/17.</w:t>
      </w:r>
    </w:p>
    <w:p w14:paraId="379CE5DD" w14:textId="77777777" w:rsidR="00A953F5" w:rsidRPr="00D33CFC" w:rsidRDefault="00A953F5" w:rsidP="00B20545">
      <w:pPr>
        <w:widowControl w:val="0"/>
        <w:overflowPunct w:val="0"/>
        <w:autoSpaceDE w:val="0"/>
        <w:autoSpaceDN w:val="0"/>
        <w:adjustRightInd w:val="0"/>
        <w:spacing w:after="0" w:line="360" w:lineRule="auto"/>
        <w:jc w:val="both"/>
        <w:rPr>
          <w:rFonts w:ascii="Times New Roman" w:hAnsi="Times New Roman"/>
          <w:sz w:val="24"/>
          <w:szCs w:val="24"/>
        </w:rPr>
      </w:pPr>
    </w:p>
    <w:p w14:paraId="7BE16075"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sz w:val="24"/>
          <w:szCs w:val="24"/>
        </w:rPr>
        <w:t>Table 4: Appropriation statement – 2016/17</w:t>
      </w:r>
    </w:p>
    <w:tbl>
      <w:tblPr>
        <w:tblW w:w="9936" w:type="dxa"/>
        <w:tblInd w:w="-10" w:type="dxa"/>
        <w:tblCellMar>
          <w:left w:w="0" w:type="dxa"/>
          <w:right w:w="0" w:type="dxa"/>
        </w:tblCellMar>
        <w:tblLook w:val="0420" w:firstRow="1" w:lastRow="0" w:firstColumn="0" w:lastColumn="0" w:noHBand="0" w:noVBand="1"/>
      </w:tblPr>
      <w:tblGrid>
        <w:gridCol w:w="2524"/>
        <w:gridCol w:w="1231"/>
        <w:gridCol w:w="1305"/>
        <w:gridCol w:w="1203"/>
        <w:gridCol w:w="1137"/>
        <w:gridCol w:w="1231"/>
        <w:gridCol w:w="1305"/>
      </w:tblGrid>
      <w:tr w:rsidR="00BE0E76" w:rsidRPr="00D33CFC" w14:paraId="45D932C7" w14:textId="77777777" w:rsidTr="005254C9">
        <w:trPr>
          <w:trHeight w:val="192"/>
        </w:trPr>
        <w:tc>
          <w:tcPr>
            <w:tcW w:w="9936" w:type="dxa"/>
            <w:gridSpan w:val="7"/>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103E6C9B" w14:textId="77777777" w:rsidR="00BE0E76" w:rsidRPr="00D33CFC" w:rsidRDefault="00BE0E76" w:rsidP="005254C9">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Appropriation - per programme</w:t>
            </w:r>
          </w:p>
        </w:tc>
      </w:tr>
      <w:tr w:rsidR="00BE0E76" w:rsidRPr="00D33CFC" w14:paraId="4480ACDC" w14:textId="77777777" w:rsidTr="005254C9">
        <w:trPr>
          <w:trHeight w:val="330"/>
        </w:trPr>
        <w:tc>
          <w:tcPr>
            <w:tcW w:w="7400" w:type="dxa"/>
            <w:gridSpan w:val="5"/>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387DC62C" w14:textId="77777777" w:rsidR="00BE0E76" w:rsidRPr="00D33CFC" w:rsidRDefault="00BE0E76"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2016/17</w:t>
            </w:r>
          </w:p>
        </w:tc>
        <w:tc>
          <w:tcPr>
            <w:tcW w:w="2536" w:type="dxa"/>
            <w:gridSpan w:val="2"/>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4C286392"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2015/16</w:t>
            </w:r>
          </w:p>
        </w:tc>
      </w:tr>
      <w:tr w:rsidR="00563555" w:rsidRPr="00D33CFC" w14:paraId="434ECDFE" w14:textId="77777777" w:rsidTr="005254C9">
        <w:trPr>
          <w:trHeight w:val="917"/>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17743F14" w14:textId="77777777" w:rsidR="00BE0E76" w:rsidRPr="00D33CFC" w:rsidRDefault="00461BF4"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Details</w:t>
            </w:r>
          </w:p>
        </w:tc>
        <w:tc>
          <w:tcPr>
            <w:tcW w:w="1231"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61A49CDC"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Final Appropr.</w:t>
            </w:r>
          </w:p>
        </w:tc>
        <w:tc>
          <w:tcPr>
            <w:tcW w:w="130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03227F6A"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Actual Expenditure </w:t>
            </w:r>
          </w:p>
        </w:tc>
        <w:tc>
          <w:tcPr>
            <w:tcW w:w="120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5D7EB0AA"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Variance </w:t>
            </w:r>
          </w:p>
        </w:tc>
        <w:tc>
          <w:tcPr>
            <w:tcW w:w="113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604C5B93"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 </w:t>
            </w:r>
          </w:p>
          <w:p w14:paraId="6C6203DF"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of </w:t>
            </w:r>
          </w:p>
          <w:p w14:paraId="073B6A51"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final Appropr.</w:t>
            </w:r>
          </w:p>
        </w:tc>
        <w:tc>
          <w:tcPr>
            <w:tcW w:w="1231"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0D6A52E9"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Final Appropr.</w:t>
            </w:r>
          </w:p>
        </w:tc>
        <w:tc>
          <w:tcPr>
            <w:tcW w:w="130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42FB71F0" w14:textId="77777777" w:rsidR="00BE0E76" w:rsidRPr="00D33CFC" w:rsidRDefault="00BE0E76"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Actual Expenditure </w:t>
            </w:r>
          </w:p>
        </w:tc>
      </w:tr>
      <w:tr w:rsidR="00563555" w:rsidRPr="00D33CFC" w14:paraId="79C13617" w14:textId="77777777" w:rsidTr="005254C9">
        <w:trPr>
          <w:trHeight w:val="347"/>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41415FE4" w14:textId="77777777" w:rsidR="00BE0E76" w:rsidRPr="00D33CFC" w:rsidRDefault="00BE0E76" w:rsidP="009100AB">
            <w:pPr>
              <w:spacing w:after="0" w:line="240" w:lineRule="auto"/>
              <w:jc w:val="both"/>
              <w:rPr>
                <w:rFonts w:ascii="Times New Roman" w:hAnsi="Times New Roman"/>
                <w:b/>
                <w:sz w:val="24"/>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040886C6"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rPr>
              <w:t>R'000</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5626FE58"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rPr>
              <w:t>R'000</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30F85A73"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rPr>
              <w:t>R'000</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42B2B78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5D36C5E0"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rPr>
              <w:t>R'000</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1951FF70"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rPr>
              <w:t>R'000</w:t>
            </w:r>
          </w:p>
        </w:tc>
      </w:tr>
      <w:tr w:rsidR="00563555" w:rsidRPr="00D33CFC" w14:paraId="7D6F7BF8" w14:textId="77777777" w:rsidTr="005254C9">
        <w:trPr>
          <w:trHeight w:val="239"/>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0444F85C"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rPr>
              <w:t>Administration</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4F89964"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247 018</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0218578"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282 762</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10A14E7"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-35 744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AD0A04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114.5</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0A0E29C"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277 898</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7226451"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277 767</w:t>
            </w:r>
          </w:p>
        </w:tc>
      </w:tr>
      <w:tr w:rsidR="00563555" w:rsidRPr="00D33CFC" w14:paraId="3F4135E7" w14:textId="77777777" w:rsidTr="005254C9">
        <w:trPr>
          <w:trHeight w:val="257"/>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38F3E5BC"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rPr>
              <w:t>Energy Policy and Planning</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FC134E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40 164</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216CF45"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39 878</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01A45A3"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286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AEE4133"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99.3</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1482A34"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40 586</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887DD49"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38 095</w:t>
            </w:r>
          </w:p>
        </w:tc>
      </w:tr>
      <w:tr w:rsidR="00563555" w:rsidRPr="00D33CFC" w14:paraId="5C936215" w14:textId="77777777" w:rsidTr="005254C9">
        <w:trPr>
          <w:trHeight w:val="389"/>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43BDA679"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rPr>
              <w:t>Petroleum and Petroleum Regulation</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DA85BB4"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79 001</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ED2E9E0"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78 991</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C62F5EB"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10</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B80ED0C"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100</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C12B36F"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69 008</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47A8D81"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68 958</w:t>
            </w:r>
          </w:p>
        </w:tc>
      </w:tr>
      <w:tr w:rsidR="00563555" w:rsidRPr="00D33CFC" w14:paraId="433C6129" w14:textId="77777777" w:rsidTr="005254C9">
        <w:trPr>
          <w:trHeight w:val="467"/>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1D269FC4"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rPr>
              <w:t>Electrification and Energy Programme and Project</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DCBD766"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5 714 645</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01362E9"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5 678 659</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2C64C0D"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35 986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C606C88"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99.4</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A30872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5 824 050</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2BCE225"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5 820 485</w:t>
            </w:r>
          </w:p>
        </w:tc>
      </w:tr>
      <w:tr w:rsidR="00563555" w:rsidRPr="00D33CFC" w14:paraId="47A9D041" w14:textId="77777777" w:rsidTr="005254C9">
        <w:trPr>
          <w:trHeight w:val="260"/>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7E6832D0"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rPr>
              <w:t>Nuclear Energy</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E725C5B"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879 834</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44E0693"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872 451</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05EDE17"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7 383</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27AE409"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99.2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F8AF248"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655 116</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07D72CB"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655 029</w:t>
            </w:r>
          </w:p>
        </w:tc>
      </w:tr>
      <w:tr w:rsidR="00563555" w:rsidRPr="00D33CFC" w14:paraId="3BD2F565" w14:textId="77777777" w:rsidTr="005254C9">
        <w:trPr>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58A726C7"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sz w:val="24"/>
                <w:szCs w:val="24"/>
                <w:lang w:val="en-US"/>
              </w:rPr>
              <w:t>Clean Energy</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F877FFB"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589 894</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C4571F0"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560 101</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F30CF0A"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29 793</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E839E15"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94.9</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A545163"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400 961</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FC320ED"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sz w:val="24"/>
                <w:szCs w:val="24"/>
                <w:lang w:val="en-US"/>
              </w:rPr>
              <w:t>281 783</w:t>
            </w:r>
          </w:p>
        </w:tc>
      </w:tr>
      <w:tr w:rsidR="00563555" w:rsidRPr="00D33CFC" w14:paraId="165CF39D" w14:textId="77777777" w:rsidTr="005254C9">
        <w:trPr>
          <w:trHeight w:val="113"/>
        </w:trPr>
        <w:tc>
          <w:tcPr>
            <w:tcW w:w="252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271D009B" w14:textId="77777777" w:rsidR="00BE0E76" w:rsidRPr="00D33CFC" w:rsidRDefault="00BE0E76" w:rsidP="009100AB">
            <w:pPr>
              <w:spacing w:after="0" w:line="240" w:lineRule="auto"/>
              <w:rPr>
                <w:rFonts w:ascii="Times New Roman" w:hAnsi="Times New Roman"/>
                <w:b/>
                <w:sz w:val="24"/>
                <w:szCs w:val="24"/>
              </w:rPr>
            </w:pPr>
            <w:r w:rsidRPr="00D33CFC">
              <w:rPr>
                <w:rFonts w:ascii="Times New Roman" w:hAnsi="Times New Roman"/>
                <w:b/>
                <w:bCs/>
                <w:sz w:val="24"/>
                <w:szCs w:val="24"/>
                <w:lang w:val="en-US"/>
              </w:rPr>
              <w:t>Total</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EACF6C7"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7 550 556</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C83FA2B"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7 512 842</w:t>
            </w:r>
          </w:p>
        </w:tc>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E21479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37 714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DC380EE"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99.5</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03622F2"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7 267 619</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7E77AC0" w14:textId="77777777" w:rsidR="00BE0E76" w:rsidRPr="00D33CFC" w:rsidRDefault="00BE0E76" w:rsidP="009100AB">
            <w:pPr>
              <w:spacing w:after="0" w:line="240" w:lineRule="auto"/>
              <w:jc w:val="center"/>
              <w:rPr>
                <w:rFonts w:ascii="Times New Roman" w:hAnsi="Times New Roman"/>
                <w:sz w:val="24"/>
                <w:szCs w:val="24"/>
              </w:rPr>
            </w:pPr>
            <w:r w:rsidRPr="00D33CFC">
              <w:rPr>
                <w:rFonts w:ascii="Times New Roman" w:hAnsi="Times New Roman"/>
                <w:bCs/>
                <w:sz w:val="24"/>
                <w:szCs w:val="24"/>
                <w:lang w:val="en-US"/>
              </w:rPr>
              <w:t>7 142 117</w:t>
            </w:r>
          </w:p>
        </w:tc>
      </w:tr>
    </w:tbl>
    <w:p w14:paraId="06FA9C0A" w14:textId="77777777" w:rsidR="00BE0E76" w:rsidRPr="00D33CFC" w:rsidRDefault="00563555" w:rsidP="009100AB">
      <w:pPr>
        <w:spacing w:after="0" w:line="24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5740E27B" w14:textId="77777777" w:rsidR="00D4222B" w:rsidRPr="00D33CFC" w:rsidRDefault="00D4222B" w:rsidP="009100AB">
      <w:pPr>
        <w:spacing w:after="0" w:line="240" w:lineRule="auto"/>
        <w:jc w:val="both"/>
        <w:rPr>
          <w:rFonts w:ascii="Times New Roman" w:hAnsi="Times New Roman"/>
          <w:bCs/>
          <w:sz w:val="24"/>
          <w:szCs w:val="24"/>
          <w:lang w:val="en-US"/>
        </w:rPr>
      </w:pPr>
    </w:p>
    <w:p w14:paraId="6F3D6106" w14:textId="77777777" w:rsidR="00207247" w:rsidRPr="00D33CFC" w:rsidRDefault="00563555" w:rsidP="00B20545">
      <w:pPr>
        <w:spacing w:after="0" w:line="360" w:lineRule="auto"/>
        <w:jc w:val="both"/>
        <w:rPr>
          <w:rFonts w:ascii="Times New Roman" w:hAnsi="Times New Roman"/>
          <w:sz w:val="24"/>
          <w:szCs w:val="24"/>
        </w:rPr>
      </w:pPr>
      <w:r w:rsidRPr="00D33CFC">
        <w:rPr>
          <w:rFonts w:ascii="Times New Roman" w:hAnsi="Times New Roman"/>
          <w:bCs/>
          <w:sz w:val="24"/>
          <w:szCs w:val="24"/>
          <w:lang w:val="en-US"/>
        </w:rPr>
        <w:t>The budge</w:t>
      </w:r>
      <w:r w:rsidR="005254C9" w:rsidRPr="00D33CFC">
        <w:rPr>
          <w:rFonts w:ascii="Times New Roman" w:hAnsi="Times New Roman"/>
          <w:bCs/>
          <w:sz w:val="24"/>
          <w:szCs w:val="24"/>
          <w:lang w:val="en-US"/>
        </w:rPr>
        <w:t>t includes R6, 846 billion (</w:t>
      </w:r>
      <w:r w:rsidRPr="00D33CFC">
        <w:rPr>
          <w:rFonts w:ascii="Times New Roman" w:hAnsi="Times New Roman"/>
          <w:bCs/>
          <w:sz w:val="24"/>
          <w:szCs w:val="24"/>
          <w:lang w:val="en-US"/>
        </w:rPr>
        <w:t>91%</w:t>
      </w:r>
      <w:r w:rsidR="005254C9" w:rsidRPr="00D33CFC">
        <w:rPr>
          <w:rFonts w:ascii="Times New Roman" w:hAnsi="Times New Roman"/>
          <w:bCs/>
          <w:sz w:val="24"/>
          <w:szCs w:val="24"/>
          <w:lang w:val="en-US"/>
        </w:rPr>
        <w:t>)</w:t>
      </w:r>
      <w:r w:rsidRPr="00D33CFC">
        <w:rPr>
          <w:rFonts w:ascii="Times New Roman" w:hAnsi="Times New Roman"/>
          <w:bCs/>
          <w:sz w:val="24"/>
          <w:szCs w:val="24"/>
          <w:lang w:val="en-US"/>
        </w:rPr>
        <w:t xml:space="preserve"> attributable to transfer and subsidies</w:t>
      </w:r>
      <w:r w:rsidR="005254C9" w:rsidRPr="00D33CFC">
        <w:rPr>
          <w:rFonts w:ascii="Times New Roman" w:hAnsi="Times New Roman"/>
          <w:bCs/>
          <w:sz w:val="24"/>
          <w:szCs w:val="24"/>
          <w:lang w:val="en-US"/>
        </w:rPr>
        <w:t>.</w:t>
      </w:r>
      <w:r w:rsidRPr="00D33CFC">
        <w:rPr>
          <w:rFonts w:ascii="Times New Roman" w:hAnsi="Times New Roman"/>
          <w:bCs/>
          <w:sz w:val="24"/>
          <w:szCs w:val="24"/>
          <w:lang w:val="en-US"/>
        </w:rPr>
        <w:t xml:space="preserve"> </w:t>
      </w:r>
    </w:p>
    <w:p w14:paraId="20C002F1" w14:textId="77777777" w:rsidR="005D0BE2" w:rsidRPr="00D33CFC" w:rsidRDefault="005D0BE2" w:rsidP="00B20545">
      <w:pPr>
        <w:spacing w:after="0" w:line="360" w:lineRule="auto"/>
        <w:jc w:val="both"/>
        <w:rPr>
          <w:rFonts w:ascii="Times New Roman" w:hAnsi="Times New Roman"/>
          <w:sz w:val="24"/>
          <w:szCs w:val="24"/>
        </w:rPr>
      </w:pPr>
    </w:p>
    <w:p w14:paraId="013D906D" w14:textId="77777777" w:rsidR="00BE0E76" w:rsidRPr="00D33CFC" w:rsidRDefault="00207247" w:rsidP="00B20545">
      <w:pPr>
        <w:pStyle w:val="ListParagraph"/>
        <w:numPr>
          <w:ilvl w:val="2"/>
          <w:numId w:val="1"/>
        </w:numPr>
        <w:spacing w:after="0" w:line="360" w:lineRule="auto"/>
        <w:jc w:val="both"/>
        <w:rPr>
          <w:rFonts w:ascii="Times New Roman" w:hAnsi="Times New Roman"/>
          <w:b/>
          <w:sz w:val="24"/>
          <w:szCs w:val="24"/>
        </w:rPr>
      </w:pPr>
      <w:r w:rsidRPr="00D33CFC">
        <w:rPr>
          <w:rFonts w:ascii="Times New Roman" w:hAnsi="Times New Roman"/>
          <w:b/>
          <w:sz w:val="24"/>
          <w:szCs w:val="24"/>
        </w:rPr>
        <w:t>Operational Budget – per programme 2016/17</w:t>
      </w:r>
    </w:p>
    <w:p w14:paraId="31DA53E8" w14:textId="77777777" w:rsidR="00BE0E76" w:rsidRPr="00D33CFC" w:rsidRDefault="00BE0E76" w:rsidP="00B20545">
      <w:pPr>
        <w:spacing w:after="0" w:line="360" w:lineRule="auto"/>
        <w:jc w:val="both"/>
        <w:rPr>
          <w:rFonts w:ascii="Times New Roman" w:hAnsi="Times New Roman"/>
          <w:b/>
          <w:sz w:val="24"/>
          <w:szCs w:val="24"/>
        </w:rPr>
      </w:pPr>
    </w:p>
    <w:p w14:paraId="1FD1A880" w14:textId="77777777" w:rsidR="00B61D12" w:rsidRPr="00D33CFC" w:rsidRDefault="005254C9" w:rsidP="00B20545">
      <w:pPr>
        <w:spacing w:after="0" w:line="360" w:lineRule="auto"/>
        <w:jc w:val="both"/>
        <w:rPr>
          <w:rFonts w:ascii="Times New Roman" w:hAnsi="Times New Roman"/>
          <w:sz w:val="24"/>
          <w:szCs w:val="24"/>
        </w:rPr>
      </w:pPr>
      <w:r w:rsidRPr="00D33CFC">
        <w:rPr>
          <w:rFonts w:ascii="Times New Roman" w:hAnsi="Times New Roman"/>
          <w:sz w:val="24"/>
          <w:szCs w:val="24"/>
        </w:rPr>
        <w:t>Table 5</w:t>
      </w:r>
      <w:r w:rsidR="00207247" w:rsidRPr="00D33CFC">
        <w:rPr>
          <w:rFonts w:ascii="Times New Roman" w:hAnsi="Times New Roman"/>
          <w:sz w:val="24"/>
          <w:szCs w:val="24"/>
        </w:rPr>
        <w:t xml:space="preserve"> shows </w:t>
      </w:r>
      <w:r w:rsidR="00B61D12" w:rsidRPr="00D33CFC">
        <w:rPr>
          <w:rFonts w:ascii="Times New Roman" w:hAnsi="Times New Roman"/>
          <w:sz w:val="24"/>
          <w:szCs w:val="24"/>
        </w:rPr>
        <w:t xml:space="preserve">the DoE operational budget per programme </w:t>
      </w:r>
      <w:r w:rsidR="002B44E5" w:rsidRPr="00D33CFC">
        <w:rPr>
          <w:rFonts w:ascii="Times New Roman" w:hAnsi="Times New Roman"/>
          <w:sz w:val="24"/>
          <w:szCs w:val="24"/>
        </w:rPr>
        <w:t>for 2016/17.</w:t>
      </w:r>
    </w:p>
    <w:p w14:paraId="493A04D6" w14:textId="77777777" w:rsidR="00B61D12" w:rsidRPr="00D33CFC" w:rsidRDefault="00B61D12" w:rsidP="00B20545">
      <w:pPr>
        <w:spacing w:after="0" w:line="360" w:lineRule="auto"/>
        <w:jc w:val="both"/>
        <w:rPr>
          <w:rFonts w:ascii="Times New Roman" w:hAnsi="Times New Roman"/>
          <w:b/>
          <w:sz w:val="24"/>
          <w:szCs w:val="24"/>
        </w:rPr>
      </w:pPr>
    </w:p>
    <w:p w14:paraId="51D86F21" w14:textId="77777777" w:rsidR="00B61D12" w:rsidRPr="00D33CFC" w:rsidRDefault="00B61D12" w:rsidP="00B20545">
      <w:pPr>
        <w:spacing w:after="0" w:line="360" w:lineRule="auto"/>
        <w:jc w:val="both"/>
        <w:rPr>
          <w:rFonts w:ascii="Times New Roman" w:hAnsi="Times New Roman"/>
          <w:b/>
          <w:sz w:val="24"/>
          <w:szCs w:val="24"/>
        </w:rPr>
      </w:pPr>
      <w:r w:rsidRPr="00D33CFC">
        <w:rPr>
          <w:rFonts w:ascii="Times New Roman" w:hAnsi="Times New Roman"/>
          <w:b/>
          <w:sz w:val="24"/>
          <w:szCs w:val="24"/>
        </w:rPr>
        <w:t>Table 5: Operational budget – per programme for 2016/17</w:t>
      </w:r>
    </w:p>
    <w:tbl>
      <w:tblPr>
        <w:tblW w:w="10016" w:type="dxa"/>
        <w:tblCellMar>
          <w:left w:w="0" w:type="dxa"/>
          <w:right w:w="0" w:type="dxa"/>
        </w:tblCellMar>
        <w:tblLook w:val="0420" w:firstRow="1" w:lastRow="0" w:firstColumn="0" w:lastColumn="0" w:noHBand="0" w:noVBand="1"/>
      </w:tblPr>
      <w:tblGrid>
        <w:gridCol w:w="4243"/>
        <w:gridCol w:w="1821"/>
        <w:gridCol w:w="1606"/>
        <w:gridCol w:w="1130"/>
        <w:gridCol w:w="1216"/>
      </w:tblGrid>
      <w:tr w:rsidR="00B61D12" w:rsidRPr="00D33CFC" w14:paraId="7287DE1B" w14:textId="77777777" w:rsidTr="005254C9">
        <w:trPr>
          <w:trHeight w:val="253"/>
        </w:trPr>
        <w:tc>
          <w:tcPr>
            <w:tcW w:w="10016" w:type="dxa"/>
            <w:gridSpan w:val="5"/>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772C1E00" w14:textId="77777777" w:rsidR="00B61D12" w:rsidRPr="00D33CFC" w:rsidRDefault="00B61D12" w:rsidP="005254C9">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Operational Budge</w:t>
            </w:r>
            <w:r w:rsidR="005254C9" w:rsidRPr="00D33CFC">
              <w:rPr>
                <w:rFonts w:ascii="Times New Roman" w:hAnsi="Times New Roman"/>
                <w:b/>
                <w:bCs/>
                <w:sz w:val="24"/>
                <w:szCs w:val="24"/>
                <w:lang w:val="en-US"/>
              </w:rPr>
              <w:t>t  - Per P</w:t>
            </w:r>
            <w:r w:rsidRPr="00D33CFC">
              <w:rPr>
                <w:rFonts w:ascii="Times New Roman" w:hAnsi="Times New Roman"/>
                <w:b/>
                <w:bCs/>
                <w:sz w:val="24"/>
                <w:szCs w:val="24"/>
                <w:lang w:val="en-US"/>
              </w:rPr>
              <w:t>rogramme</w:t>
            </w:r>
          </w:p>
        </w:tc>
      </w:tr>
      <w:tr w:rsidR="00B61D12" w:rsidRPr="00D33CFC" w14:paraId="75A0CE7A" w14:textId="77777777" w:rsidTr="005254C9">
        <w:trPr>
          <w:trHeight w:val="163"/>
        </w:trPr>
        <w:tc>
          <w:tcPr>
            <w:tcW w:w="8800" w:type="dxa"/>
            <w:gridSpan w:val="4"/>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6160B89A"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2016/17</w:t>
            </w:r>
          </w:p>
        </w:tc>
        <w:tc>
          <w:tcPr>
            <w:tcW w:w="121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5696E374" w14:textId="77777777" w:rsidR="00B61D12" w:rsidRPr="00D33CFC" w:rsidRDefault="00B61D12" w:rsidP="009100AB">
            <w:pPr>
              <w:spacing w:after="0" w:line="240" w:lineRule="auto"/>
              <w:jc w:val="both"/>
              <w:rPr>
                <w:rFonts w:ascii="Times New Roman" w:hAnsi="Times New Roman"/>
                <w:b/>
                <w:sz w:val="24"/>
                <w:szCs w:val="24"/>
              </w:rPr>
            </w:pPr>
          </w:p>
        </w:tc>
      </w:tr>
      <w:tr w:rsidR="00B61D12" w:rsidRPr="00D33CFC" w14:paraId="33B7C2D0" w14:textId="77777777" w:rsidTr="005254C9">
        <w:trPr>
          <w:trHeight w:val="564"/>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351E0965"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DETAILS</w:t>
            </w:r>
          </w:p>
        </w:tc>
        <w:tc>
          <w:tcPr>
            <w:tcW w:w="1821"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5C5B30E5"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Final Appropr.</w:t>
            </w:r>
          </w:p>
        </w:tc>
        <w:tc>
          <w:tcPr>
            <w:tcW w:w="160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316FACCA"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Actual Expenditure </w:t>
            </w:r>
          </w:p>
        </w:tc>
        <w:tc>
          <w:tcPr>
            <w:tcW w:w="113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244494EE"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Variance </w:t>
            </w:r>
          </w:p>
        </w:tc>
        <w:tc>
          <w:tcPr>
            <w:tcW w:w="121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center"/>
            <w:hideMark/>
          </w:tcPr>
          <w:p w14:paraId="7612363D"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Percentage Variance</w:t>
            </w:r>
          </w:p>
        </w:tc>
      </w:tr>
      <w:tr w:rsidR="00B61D12" w:rsidRPr="00D33CFC" w14:paraId="47EA16E7" w14:textId="77777777" w:rsidTr="005254C9">
        <w:trPr>
          <w:trHeight w:val="388"/>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44" w:type="dxa"/>
              <w:bottom w:w="0" w:type="dxa"/>
              <w:right w:w="12" w:type="dxa"/>
            </w:tcMar>
            <w:vAlign w:val="center"/>
            <w:hideMark/>
          </w:tcPr>
          <w:p w14:paraId="2BB97AC2" w14:textId="77777777" w:rsidR="00B61D12" w:rsidRPr="00D33CFC" w:rsidRDefault="00B61D12" w:rsidP="009100AB">
            <w:pPr>
              <w:spacing w:after="0" w:line="240" w:lineRule="auto"/>
              <w:jc w:val="both"/>
              <w:rPr>
                <w:rFonts w:ascii="Times New Roman" w:hAnsi="Times New Roman"/>
                <w:b/>
                <w:sz w:val="24"/>
                <w:szCs w:val="24"/>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05A72C1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R'000</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7953FA85"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R'000</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25BEC40B"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R'000</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44" w:type="dxa"/>
            </w:tcMar>
            <w:vAlign w:val="center"/>
            <w:hideMark/>
          </w:tcPr>
          <w:p w14:paraId="22739A10"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w:t>
            </w:r>
          </w:p>
        </w:tc>
      </w:tr>
      <w:tr w:rsidR="00B61D12" w:rsidRPr="00D33CFC" w14:paraId="35DC9A6B" w14:textId="77777777" w:rsidTr="005254C9">
        <w:trPr>
          <w:trHeight w:val="168"/>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7A7D7382"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rPr>
              <w:t>Administration</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9C52907"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241 651</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BC3D379"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275 930</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294B24F"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-34 279</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D894303"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-14.19%</w:t>
            </w:r>
          </w:p>
        </w:tc>
      </w:tr>
      <w:tr w:rsidR="00B61D12" w:rsidRPr="00D33CFC" w14:paraId="4CD9A35A" w14:textId="77777777" w:rsidTr="002B44E5">
        <w:trPr>
          <w:trHeight w:val="639"/>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6B1CBA8F"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rPr>
              <w:t>Energy Policy and Planning</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82DE8EC"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40 164</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44D9202"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39 878</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EE71C42"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286</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333FF66"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0.71%</w:t>
            </w:r>
          </w:p>
        </w:tc>
      </w:tr>
      <w:tr w:rsidR="00B61D12" w:rsidRPr="00D33CFC" w14:paraId="33C2CE4C" w14:textId="77777777" w:rsidTr="002B44E5">
        <w:trPr>
          <w:trHeight w:val="700"/>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545C8F7B"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rPr>
              <w:t>Petroleum and Petroleum Regulation</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DF94F13"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78 879</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05B9399"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78 870</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43A2CA0"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9</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6CEBA03"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0.01%</w:t>
            </w:r>
          </w:p>
        </w:tc>
      </w:tr>
      <w:tr w:rsidR="00B61D12" w:rsidRPr="00D33CFC" w14:paraId="4CA38B33" w14:textId="77777777" w:rsidTr="005254C9">
        <w:trPr>
          <w:trHeight w:val="330"/>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5370FED8"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rPr>
              <w:t>Electrification and Energy Programme and Project</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0ED7804"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70 213</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121F93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68 303</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F634D16"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1 910</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F911A1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2.72%</w:t>
            </w:r>
          </w:p>
        </w:tc>
      </w:tr>
      <w:tr w:rsidR="00B61D12" w:rsidRPr="00D33CFC" w14:paraId="77FFE1B8" w14:textId="77777777" w:rsidTr="005254C9">
        <w:trPr>
          <w:trHeight w:val="252"/>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391FF400"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rPr>
              <w:t>Nuclear Energy</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9E080F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210 294</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4C12D58"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202 424</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1F57518"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7 870</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099D152"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3.74%</w:t>
            </w:r>
          </w:p>
        </w:tc>
      </w:tr>
      <w:tr w:rsidR="00B61D12" w:rsidRPr="00D33CFC" w14:paraId="44CE4AEE" w14:textId="77777777" w:rsidTr="005254C9">
        <w:trPr>
          <w:trHeight w:val="256"/>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2E83531F"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sz w:val="24"/>
                <w:szCs w:val="24"/>
                <w:lang w:val="en-US"/>
              </w:rPr>
              <w:t>Clean Energy</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F1888BA"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63 318</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B4237D0"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31 321</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664044C"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31 997</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605BA71"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sz w:val="24"/>
                <w:szCs w:val="24"/>
              </w:rPr>
              <w:t>50.53%</w:t>
            </w:r>
          </w:p>
        </w:tc>
      </w:tr>
      <w:tr w:rsidR="00B61D12" w:rsidRPr="00D33CFC" w14:paraId="0E0347B1" w14:textId="77777777" w:rsidTr="002B44E5">
        <w:trPr>
          <w:trHeight w:val="490"/>
        </w:trPr>
        <w:tc>
          <w:tcPr>
            <w:tcW w:w="424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2" w:type="dxa"/>
              <w:left w:w="12" w:type="dxa"/>
              <w:bottom w:w="0" w:type="dxa"/>
              <w:right w:w="12" w:type="dxa"/>
            </w:tcMar>
            <w:vAlign w:val="bottom"/>
            <w:hideMark/>
          </w:tcPr>
          <w:p w14:paraId="391D6A0C" w14:textId="77777777" w:rsidR="00B61D12" w:rsidRPr="00D33CFC" w:rsidRDefault="00B61D12"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Total</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87A232E"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704 519</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0A466D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696 725</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E0B0D3D"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7 794</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907DF04" w14:textId="77777777" w:rsidR="00B61D12" w:rsidRPr="00D33CFC" w:rsidRDefault="00B61D12" w:rsidP="009100AB">
            <w:pPr>
              <w:spacing w:after="0" w:line="240" w:lineRule="auto"/>
              <w:jc w:val="center"/>
              <w:rPr>
                <w:rFonts w:ascii="Times New Roman" w:hAnsi="Times New Roman"/>
                <w:b/>
                <w:sz w:val="24"/>
                <w:szCs w:val="24"/>
              </w:rPr>
            </w:pPr>
            <w:r w:rsidRPr="00D33CFC">
              <w:rPr>
                <w:rFonts w:ascii="Times New Roman" w:hAnsi="Times New Roman"/>
                <w:b/>
                <w:bCs/>
                <w:sz w:val="24"/>
                <w:szCs w:val="24"/>
              </w:rPr>
              <w:t>1.11%</w:t>
            </w:r>
          </w:p>
        </w:tc>
      </w:tr>
    </w:tbl>
    <w:p w14:paraId="2EE1FD5C" w14:textId="77777777" w:rsidR="002B44E5" w:rsidRPr="00D33CFC" w:rsidRDefault="002B44E5" w:rsidP="009100AB">
      <w:pPr>
        <w:spacing w:after="0" w:line="24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2EC184C5" w14:textId="77777777" w:rsidR="005254C9" w:rsidRPr="00D33CFC" w:rsidRDefault="005254C9" w:rsidP="009100AB">
      <w:pPr>
        <w:spacing w:after="0" w:line="240" w:lineRule="auto"/>
        <w:jc w:val="both"/>
        <w:rPr>
          <w:rFonts w:ascii="Times New Roman" w:hAnsi="Times New Roman"/>
          <w:sz w:val="24"/>
          <w:szCs w:val="24"/>
        </w:rPr>
      </w:pPr>
    </w:p>
    <w:p w14:paraId="510F44F2" w14:textId="77777777" w:rsidR="002B44E5" w:rsidRPr="00D33CFC" w:rsidRDefault="002B44E5" w:rsidP="00B20545">
      <w:pPr>
        <w:spacing w:after="0" w:line="360" w:lineRule="auto"/>
        <w:jc w:val="both"/>
        <w:rPr>
          <w:rFonts w:ascii="Times New Roman" w:hAnsi="Times New Roman"/>
          <w:sz w:val="24"/>
          <w:szCs w:val="24"/>
        </w:rPr>
      </w:pPr>
      <w:r w:rsidRPr="00D33CFC">
        <w:rPr>
          <w:rFonts w:ascii="Times New Roman" w:hAnsi="Times New Roman"/>
          <w:sz w:val="24"/>
          <w:szCs w:val="24"/>
        </w:rPr>
        <w:t>Included in the figures above are earmarked funds, amoun</w:t>
      </w:r>
      <w:r w:rsidR="005254C9" w:rsidRPr="00D33CFC">
        <w:rPr>
          <w:rFonts w:ascii="Times New Roman" w:hAnsi="Times New Roman"/>
          <w:sz w:val="24"/>
          <w:szCs w:val="24"/>
        </w:rPr>
        <w:t>ting to R564.6 million for</w:t>
      </w:r>
      <w:r w:rsidRPr="00D33CFC">
        <w:rPr>
          <w:rFonts w:ascii="Times New Roman" w:hAnsi="Times New Roman"/>
          <w:sz w:val="24"/>
          <w:szCs w:val="24"/>
        </w:rPr>
        <w:t xml:space="preserve"> Compensation of Employees (R318.3 million), Office Accommodation (R30.1 million), </w:t>
      </w:r>
      <w:r w:rsidR="00774214" w:rsidRPr="00D33CFC">
        <w:rPr>
          <w:rFonts w:ascii="Times New Roman" w:hAnsi="Times New Roman"/>
          <w:sz w:val="24"/>
          <w:szCs w:val="24"/>
        </w:rPr>
        <w:t xml:space="preserve">Solar Water Heater Programme </w:t>
      </w:r>
      <w:r w:rsidRPr="00D33CFC">
        <w:rPr>
          <w:rFonts w:ascii="Times New Roman" w:hAnsi="Times New Roman"/>
          <w:sz w:val="24"/>
          <w:szCs w:val="24"/>
        </w:rPr>
        <w:t xml:space="preserve"> (R30.4 million) ,  </w:t>
      </w:r>
      <w:r w:rsidR="00774214" w:rsidRPr="00D33CFC">
        <w:rPr>
          <w:rFonts w:ascii="Times New Roman" w:hAnsi="Times New Roman"/>
          <w:sz w:val="24"/>
          <w:szCs w:val="24"/>
        </w:rPr>
        <w:t xml:space="preserve">Nuclear New Build Programme </w:t>
      </w:r>
      <w:r w:rsidRPr="00D33CFC">
        <w:rPr>
          <w:rFonts w:ascii="Times New Roman" w:hAnsi="Times New Roman"/>
          <w:sz w:val="24"/>
          <w:szCs w:val="24"/>
        </w:rPr>
        <w:t>(R177.9 millio</w:t>
      </w:r>
      <w:r w:rsidR="00774214" w:rsidRPr="00D33CFC">
        <w:rPr>
          <w:rFonts w:ascii="Times New Roman" w:hAnsi="Times New Roman"/>
          <w:sz w:val="24"/>
          <w:szCs w:val="24"/>
        </w:rPr>
        <w:t xml:space="preserve">n), Non-grid Monitoring and Verification  (R2.1 million) and Energy Efficiency and Demand Side Management Programme </w:t>
      </w:r>
      <w:r w:rsidRPr="00D33CFC">
        <w:rPr>
          <w:rFonts w:ascii="Times New Roman" w:hAnsi="Times New Roman"/>
          <w:sz w:val="24"/>
          <w:szCs w:val="24"/>
        </w:rPr>
        <w:t>M</w:t>
      </w:r>
      <w:r w:rsidR="00774214" w:rsidRPr="00D33CFC">
        <w:rPr>
          <w:rFonts w:ascii="Times New Roman" w:hAnsi="Times New Roman"/>
          <w:sz w:val="24"/>
          <w:szCs w:val="24"/>
        </w:rPr>
        <w:t>onitoring Verification</w:t>
      </w:r>
      <w:r w:rsidRPr="00D33CFC">
        <w:rPr>
          <w:rFonts w:ascii="Times New Roman" w:hAnsi="Times New Roman"/>
          <w:sz w:val="24"/>
          <w:szCs w:val="24"/>
        </w:rPr>
        <w:t xml:space="preserve"> (R5.8 million).  </w:t>
      </w:r>
    </w:p>
    <w:p w14:paraId="51D4C76A" w14:textId="77777777" w:rsidR="002B44E5" w:rsidRPr="00D33CFC" w:rsidRDefault="002B44E5" w:rsidP="00B20545">
      <w:pPr>
        <w:spacing w:after="0" w:line="360" w:lineRule="auto"/>
        <w:jc w:val="both"/>
        <w:rPr>
          <w:rFonts w:ascii="Times New Roman" w:hAnsi="Times New Roman"/>
          <w:sz w:val="24"/>
          <w:szCs w:val="24"/>
        </w:rPr>
      </w:pPr>
    </w:p>
    <w:p w14:paraId="6AF2FCA1" w14:textId="77777777" w:rsidR="002B44E5" w:rsidRPr="00D33CFC" w:rsidRDefault="002B44E5" w:rsidP="00B20545">
      <w:pPr>
        <w:spacing w:after="0" w:line="360" w:lineRule="auto"/>
        <w:jc w:val="both"/>
        <w:rPr>
          <w:rFonts w:ascii="Times New Roman" w:hAnsi="Times New Roman"/>
          <w:sz w:val="24"/>
          <w:szCs w:val="24"/>
        </w:rPr>
      </w:pPr>
      <w:r w:rsidRPr="00D33CFC">
        <w:rPr>
          <w:rFonts w:ascii="Times New Roman" w:hAnsi="Times New Roman"/>
          <w:sz w:val="24"/>
          <w:szCs w:val="24"/>
        </w:rPr>
        <w:t>The variance (net budget balance) includes net unspent funds for the following earmarked appropriation:</w:t>
      </w:r>
    </w:p>
    <w:p w14:paraId="06D2A580" w14:textId="41E1414C" w:rsidR="00BE0E76" w:rsidRPr="00D33CFC" w:rsidRDefault="002B44E5" w:rsidP="00B20545">
      <w:pPr>
        <w:pStyle w:val="ListParagraph"/>
        <w:numPr>
          <w:ilvl w:val="0"/>
          <w:numId w:val="9"/>
        </w:numPr>
        <w:spacing w:after="0" w:line="360" w:lineRule="auto"/>
        <w:jc w:val="both"/>
        <w:rPr>
          <w:rFonts w:ascii="Times New Roman" w:hAnsi="Times New Roman"/>
          <w:sz w:val="24"/>
          <w:szCs w:val="24"/>
        </w:rPr>
      </w:pPr>
      <w:r w:rsidRPr="00D33CFC">
        <w:rPr>
          <w:rFonts w:ascii="Times New Roman" w:hAnsi="Times New Roman"/>
          <w:sz w:val="24"/>
          <w:szCs w:val="24"/>
        </w:rPr>
        <w:t xml:space="preserve">NNBP:  R3.29 </w:t>
      </w:r>
      <w:r w:rsidR="00D228B3" w:rsidRPr="00D33CFC">
        <w:rPr>
          <w:rFonts w:ascii="Times New Roman" w:hAnsi="Times New Roman"/>
          <w:sz w:val="24"/>
          <w:szCs w:val="24"/>
        </w:rPr>
        <w:t>million,</w:t>
      </w:r>
      <w:r w:rsidRPr="00D33CFC">
        <w:rPr>
          <w:rFonts w:ascii="Times New Roman" w:hAnsi="Times New Roman"/>
          <w:sz w:val="24"/>
          <w:szCs w:val="24"/>
        </w:rPr>
        <w:t xml:space="preserve"> SWHP:  approximately R30.4 million </w:t>
      </w:r>
      <w:r w:rsidR="00D228B3" w:rsidRPr="00D33CFC">
        <w:rPr>
          <w:rFonts w:ascii="Times New Roman" w:hAnsi="Times New Roman"/>
          <w:sz w:val="24"/>
          <w:szCs w:val="24"/>
        </w:rPr>
        <w:t>that</w:t>
      </w:r>
      <w:r w:rsidRPr="00D33CFC">
        <w:rPr>
          <w:rFonts w:ascii="Times New Roman" w:hAnsi="Times New Roman"/>
          <w:sz w:val="24"/>
          <w:szCs w:val="24"/>
        </w:rPr>
        <w:t xml:space="preserve"> will be surrendered to National Treasury.</w:t>
      </w:r>
    </w:p>
    <w:p w14:paraId="1422913B" w14:textId="77777777" w:rsidR="00B43BC5" w:rsidRPr="00D33CFC" w:rsidRDefault="00B43BC5" w:rsidP="00B20545">
      <w:pPr>
        <w:spacing w:after="0" w:line="360" w:lineRule="auto"/>
        <w:jc w:val="both"/>
        <w:rPr>
          <w:rFonts w:ascii="Times New Roman" w:hAnsi="Times New Roman"/>
          <w:sz w:val="24"/>
          <w:szCs w:val="24"/>
        </w:rPr>
      </w:pPr>
    </w:p>
    <w:p w14:paraId="2D66FB37" w14:textId="77777777" w:rsidR="00504B2B" w:rsidRPr="00D33CFC" w:rsidRDefault="00504B2B" w:rsidP="00B20545">
      <w:pPr>
        <w:pStyle w:val="ListParagraph"/>
        <w:numPr>
          <w:ilvl w:val="2"/>
          <w:numId w:val="1"/>
        </w:numPr>
        <w:spacing w:after="0" w:line="360" w:lineRule="auto"/>
        <w:jc w:val="both"/>
        <w:rPr>
          <w:rFonts w:ascii="Times New Roman" w:hAnsi="Times New Roman"/>
          <w:b/>
          <w:sz w:val="24"/>
          <w:szCs w:val="24"/>
        </w:rPr>
      </w:pPr>
      <w:r w:rsidRPr="00D33CFC">
        <w:rPr>
          <w:rFonts w:ascii="Times New Roman" w:hAnsi="Times New Roman"/>
          <w:b/>
          <w:sz w:val="24"/>
          <w:szCs w:val="24"/>
        </w:rPr>
        <w:t>Budget for Transfers and Subsidies</w:t>
      </w:r>
    </w:p>
    <w:p w14:paraId="62C0397B" w14:textId="77777777" w:rsidR="00504B2B" w:rsidRPr="00D33CFC" w:rsidRDefault="00504B2B" w:rsidP="00B20545">
      <w:pPr>
        <w:spacing w:after="0" w:line="360" w:lineRule="auto"/>
        <w:jc w:val="both"/>
        <w:rPr>
          <w:rFonts w:ascii="Times New Roman" w:hAnsi="Times New Roman"/>
          <w:sz w:val="24"/>
          <w:szCs w:val="24"/>
        </w:rPr>
      </w:pPr>
    </w:p>
    <w:p w14:paraId="036A0EFC" w14:textId="77777777" w:rsidR="00504B2B" w:rsidRPr="00D33CFC" w:rsidRDefault="00786AD9" w:rsidP="00B20545">
      <w:pPr>
        <w:spacing w:after="0" w:line="360" w:lineRule="auto"/>
        <w:jc w:val="both"/>
        <w:rPr>
          <w:rFonts w:ascii="Times New Roman" w:hAnsi="Times New Roman"/>
          <w:sz w:val="24"/>
          <w:szCs w:val="24"/>
        </w:rPr>
      </w:pPr>
      <w:r w:rsidRPr="00D33CFC">
        <w:rPr>
          <w:rFonts w:ascii="Times New Roman" w:hAnsi="Times New Roman"/>
          <w:sz w:val="24"/>
          <w:szCs w:val="24"/>
        </w:rPr>
        <w:t>Table 6 below</w:t>
      </w:r>
      <w:r w:rsidR="00207247" w:rsidRPr="00D33CFC">
        <w:rPr>
          <w:rFonts w:ascii="Times New Roman" w:hAnsi="Times New Roman"/>
          <w:sz w:val="24"/>
          <w:szCs w:val="24"/>
        </w:rPr>
        <w:t xml:space="preserve"> shows </w:t>
      </w:r>
      <w:r w:rsidR="00504B2B" w:rsidRPr="00D33CFC">
        <w:rPr>
          <w:rFonts w:ascii="Times New Roman" w:hAnsi="Times New Roman"/>
          <w:sz w:val="24"/>
          <w:szCs w:val="24"/>
        </w:rPr>
        <w:t>the DoE</w:t>
      </w:r>
      <w:r w:rsidRPr="00D33CFC">
        <w:rPr>
          <w:rFonts w:ascii="Times New Roman" w:hAnsi="Times New Roman"/>
          <w:sz w:val="24"/>
          <w:szCs w:val="24"/>
        </w:rPr>
        <w:t>’s</w:t>
      </w:r>
      <w:r w:rsidR="00504B2B" w:rsidRPr="00D33CFC">
        <w:rPr>
          <w:rFonts w:ascii="Times New Roman" w:hAnsi="Times New Roman"/>
          <w:sz w:val="24"/>
          <w:szCs w:val="24"/>
        </w:rPr>
        <w:t xml:space="preserve"> Budget for transfers and subsidies for 2016/17.</w:t>
      </w:r>
    </w:p>
    <w:p w14:paraId="16CD9139" w14:textId="27CAA0E9" w:rsidR="00996B7A" w:rsidRPr="00D33CFC" w:rsidRDefault="00996B7A" w:rsidP="00B20545">
      <w:pPr>
        <w:spacing w:after="0" w:line="360" w:lineRule="auto"/>
        <w:jc w:val="both"/>
        <w:rPr>
          <w:rFonts w:ascii="Times New Roman" w:hAnsi="Times New Roman"/>
          <w:sz w:val="24"/>
          <w:szCs w:val="24"/>
        </w:rPr>
      </w:pPr>
    </w:p>
    <w:p w14:paraId="238BD068" w14:textId="77777777" w:rsidR="00B20545" w:rsidRPr="00D33CFC" w:rsidRDefault="00B20545" w:rsidP="00B20545">
      <w:pPr>
        <w:spacing w:after="0" w:line="360" w:lineRule="auto"/>
        <w:jc w:val="both"/>
        <w:rPr>
          <w:rFonts w:ascii="Times New Roman" w:hAnsi="Times New Roman"/>
          <w:sz w:val="24"/>
          <w:szCs w:val="24"/>
        </w:rPr>
      </w:pPr>
    </w:p>
    <w:p w14:paraId="6748E99B" w14:textId="77777777" w:rsidR="00504B2B" w:rsidRPr="00D33CFC" w:rsidRDefault="00504B2B" w:rsidP="00B20545">
      <w:pPr>
        <w:spacing w:after="0" w:line="360" w:lineRule="auto"/>
        <w:jc w:val="both"/>
        <w:rPr>
          <w:rFonts w:ascii="Times New Roman" w:hAnsi="Times New Roman"/>
          <w:b/>
          <w:sz w:val="24"/>
          <w:szCs w:val="24"/>
        </w:rPr>
      </w:pPr>
      <w:r w:rsidRPr="00D33CFC">
        <w:rPr>
          <w:rFonts w:ascii="Times New Roman" w:hAnsi="Times New Roman"/>
          <w:b/>
          <w:sz w:val="24"/>
          <w:szCs w:val="24"/>
        </w:rPr>
        <w:t>Table 6: Budget for transfers and subsidies</w:t>
      </w:r>
    </w:p>
    <w:tbl>
      <w:tblPr>
        <w:tblW w:w="9543" w:type="dxa"/>
        <w:tblCellMar>
          <w:left w:w="0" w:type="dxa"/>
          <w:right w:w="0" w:type="dxa"/>
        </w:tblCellMar>
        <w:tblLook w:val="0420" w:firstRow="1" w:lastRow="0" w:firstColumn="0" w:lastColumn="0" w:noHBand="0" w:noVBand="1"/>
      </w:tblPr>
      <w:tblGrid>
        <w:gridCol w:w="1383"/>
        <w:gridCol w:w="2718"/>
        <w:gridCol w:w="1710"/>
        <w:gridCol w:w="1238"/>
        <w:gridCol w:w="1250"/>
        <w:gridCol w:w="1244"/>
      </w:tblGrid>
      <w:tr w:rsidR="00504B2B" w:rsidRPr="00D33CFC" w14:paraId="1B013813" w14:textId="77777777" w:rsidTr="00786AD9">
        <w:trPr>
          <w:trHeight w:val="197"/>
        </w:trPr>
        <w:tc>
          <w:tcPr>
            <w:tcW w:w="9543" w:type="dxa"/>
            <w:gridSpan w:val="6"/>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72" w:type="dxa"/>
              <w:left w:w="144" w:type="dxa"/>
              <w:bottom w:w="72" w:type="dxa"/>
              <w:right w:w="144" w:type="dxa"/>
            </w:tcMar>
            <w:hideMark/>
          </w:tcPr>
          <w:p w14:paraId="7336DE76" w14:textId="77777777" w:rsidR="00504B2B" w:rsidRPr="00D33CFC" w:rsidRDefault="00504B2B" w:rsidP="00786AD9">
            <w:pPr>
              <w:spacing w:after="0" w:line="240" w:lineRule="auto"/>
              <w:jc w:val="center"/>
              <w:rPr>
                <w:rFonts w:ascii="Times New Roman" w:hAnsi="Times New Roman"/>
                <w:b/>
                <w:sz w:val="24"/>
                <w:szCs w:val="24"/>
              </w:rPr>
            </w:pPr>
            <w:r w:rsidRPr="00D33CFC">
              <w:rPr>
                <w:rFonts w:ascii="Times New Roman" w:hAnsi="Times New Roman"/>
                <w:b/>
                <w:bCs/>
                <w:sz w:val="24"/>
                <w:szCs w:val="24"/>
                <w:lang w:val="en-US"/>
              </w:rPr>
              <w:t>Budget for Transfers and Subsidies</w:t>
            </w:r>
          </w:p>
        </w:tc>
      </w:tr>
      <w:tr w:rsidR="00504B2B" w:rsidRPr="00D33CFC" w14:paraId="6A47727B" w14:textId="77777777" w:rsidTr="00786AD9">
        <w:trPr>
          <w:trHeight w:val="90"/>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44" w:type="dxa"/>
              <w:bottom w:w="0" w:type="dxa"/>
              <w:right w:w="12" w:type="dxa"/>
            </w:tcMar>
            <w:vAlign w:val="center"/>
            <w:hideMark/>
          </w:tcPr>
          <w:p w14:paraId="18D0F743"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Programme</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23AA8E52"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Programme / Project</w:t>
            </w:r>
          </w:p>
        </w:tc>
        <w:tc>
          <w:tcPr>
            <w:tcW w:w="171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108" w:type="dxa"/>
              <w:bottom w:w="0" w:type="dxa"/>
              <w:right w:w="108" w:type="dxa"/>
            </w:tcMar>
            <w:vAlign w:val="center"/>
            <w:hideMark/>
          </w:tcPr>
          <w:p w14:paraId="6122B67B"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Final                  Appropriation</w:t>
            </w:r>
          </w:p>
        </w:tc>
        <w:tc>
          <w:tcPr>
            <w:tcW w:w="1238"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108" w:type="dxa"/>
              <w:bottom w:w="0" w:type="dxa"/>
              <w:right w:w="108" w:type="dxa"/>
            </w:tcMar>
            <w:vAlign w:val="center"/>
            <w:hideMark/>
          </w:tcPr>
          <w:p w14:paraId="0BBF6C98"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Actual</w:t>
            </w:r>
          </w:p>
          <w:p w14:paraId="49B5C9E0"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transfers</w:t>
            </w:r>
          </w:p>
        </w:tc>
        <w:tc>
          <w:tcPr>
            <w:tcW w:w="12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108" w:type="dxa"/>
              <w:bottom w:w="0" w:type="dxa"/>
              <w:right w:w="108" w:type="dxa"/>
            </w:tcMar>
            <w:vAlign w:val="center"/>
            <w:hideMark/>
          </w:tcPr>
          <w:p w14:paraId="5E0E7B3A"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 </w:t>
            </w:r>
          </w:p>
          <w:p w14:paraId="6C9A4CA4"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 Available balance</w:t>
            </w:r>
          </w:p>
        </w:tc>
        <w:tc>
          <w:tcPr>
            <w:tcW w:w="124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108" w:type="dxa"/>
              <w:bottom w:w="0" w:type="dxa"/>
              <w:right w:w="108" w:type="dxa"/>
            </w:tcMar>
            <w:vAlign w:val="center"/>
            <w:hideMark/>
          </w:tcPr>
          <w:p w14:paraId="767B10FB" w14:textId="77777777" w:rsidR="00504B2B" w:rsidRPr="00D33CFC" w:rsidRDefault="00786AD9"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  % of T</w:t>
            </w:r>
            <w:r w:rsidR="00504B2B" w:rsidRPr="00D33CFC">
              <w:rPr>
                <w:rFonts w:ascii="Times New Roman" w:hAnsi="Times New Roman"/>
                <w:b/>
                <w:bCs/>
                <w:sz w:val="24"/>
                <w:szCs w:val="24"/>
                <w:lang w:val="en-US"/>
              </w:rPr>
              <w:t>otal Budget Expended</w:t>
            </w:r>
          </w:p>
        </w:tc>
      </w:tr>
      <w:tr w:rsidR="00504B2B" w:rsidRPr="00D33CFC" w14:paraId="144C629B" w14:textId="77777777" w:rsidTr="00786AD9">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51FFB7EB" w14:textId="77777777" w:rsidR="00504B2B" w:rsidRPr="00D33CFC" w:rsidRDefault="00504B2B" w:rsidP="009100AB">
            <w:pPr>
              <w:spacing w:after="0" w:line="240" w:lineRule="auto"/>
              <w:jc w:val="both"/>
              <w:rPr>
                <w:rFonts w:ascii="Times New Roman" w:hAnsi="Times New Roman"/>
                <w:b/>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3F870A" w14:textId="77777777" w:rsidR="00504B2B" w:rsidRPr="00D33CFC" w:rsidRDefault="00504B2B" w:rsidP="009100AB">
            <w:pPr>
              <w:spacing w:after="0" w:line="240" w:lineRule="auto"/>
              <w:jc w:val="both"/>
              <w:rPr>
                <w:rFonts w:ascii="Times New Roman" w:hAnsi="Times New Roman"/>
                <w:b/>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522C6E36"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R’000</w:t>
            </w:r>
          </w:p>
        </w:tc>
        <w:tc>
          <w:tcPr>
            <w:tcW w:w="1238"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0D8CF6D2"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R’000</w:t>
            </w:r>
          </w:p>
        </w:tc>
        <w:tc>
          <w:tcPr>
            <w:tcW w:w="12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73E58AA9"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R’000</w:t>
            </w:r>
          </w:p>
        </w:tc>
        <w:tc>
          <w:tcPr>
            <w:tcW w:w="124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48057453"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US"/>
              </w:rPr>
              <w:t>%</w:t>
            </w:r>
          </w:p>
        </w:tc>
      </w:tr>
      <w:tr w:rsidR="00504B2B" w:rsidRPr="00D33CFC" w14:paraId="35D7E8EE" w14:textId="77777777" w:rsidTr="00BC1498">
        <w:trPr>
          <w:trHeight w:val="357"/>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44" w:type="dxa"/>
              <w:bottom w:w="0" w:type="dxa"/>
              <w:right w:w="12" w:type="dxa"/>
            </w:tcMar>
            <w:vAlign w:val="center"/>
            <w:hideMark/>
          </w:tcPr>
          <w:p w14:paraId="516F8E9A" w14:textId="77777777" w:rsidR="00504B2B" w:rsidRPr="00D33CFC" w:rsidRDefault="00504B2B"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US"/>
              </w:rPr>
              <w:t>1</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3FBE8FEC"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Households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A432B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4 708</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3B6CFB"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2 978</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D09761"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1 730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4C0E9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63.25%</w:t>
            </w:r>
          </w:p>
        </w:tc>
      </w:tr>
      <w:tr w:rsidR="00504B2B" w:rsidRPr="00D33CFC" w14:paraId="798DE361" w14:textId="77777777" w:rsidTr="00BC1498">
        <w:trPr>
          <w:trHeight w:val="385"/>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370FCFE6"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74A7716F"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SETAs (EWSETA &amp; CHIETA)</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6B7A91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985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EDE6AE9"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985</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B8562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BCD99B0"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421E917D" w14:textId="77777777" w:rsidTr="00BC1498">
        <w:trPr>
          <w:trHeight w:val="470"/>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5358F666"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16F19221"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International membership fees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C7FC51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19 105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CB9F487"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25 003</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E6B6B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-5 898</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FC2B87"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130.87%</w:t>
            </w:r>
          </w:p>
        </w:tc>
      </w:tr>
      <w:tr w:rsidR="00504B2B" w:rsidRPr="00D33CFC" w14:paraId="20849D43" w14:textId="77777777" w:rsidTr="00BC1498">
        <w:trPr>
          <w:trHeight w:val="377"/>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29C05223" w14:textId="77777777" w:rsidR="00504B2B" w:rsidRPr="00D33CFC" w:rsidRDefault="00504B2B"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GB"/>
              </w:rPr>
              <w:t>4</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521BDE82"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INEP Non-grid electrification</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33FA3F"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171 809</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F13EE4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137 733</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A8AD6C"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34 076</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11F8DA"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80.17%</w:t>
            </w:r>
          </w:p>
        </w:tc>
      </w:tr>
      <w:tr w:rsidR="00504B2B" w:rsidRPr="00D33CFC" w14:paraId="2482B0B2" w14:textId="77777777" w:rsidTr="00BC1498">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1A91D38E"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676DBB9C"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INEP - Eskom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34562"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US"/>
              </w:rPr>
              <w:t xml:space="preserve">3 526 334                    </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949A828"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US"/>
              </w:rPr>
              <w:t xml:space="preserve">3 526 334           </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C4BB3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US"/>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B4EAE54"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US"/>
              </w:rPr>
              <w:t>100.00%</w:t>
            </w:r>
          </w:p>
        </w:tc>
      </w:tr>
      <w:tr w:rsidR="00504B2B" w:rsidRPr="00D33CFC" w14:paraId="60F11F42" w14:textId="77777777" w:rsidTr="00BC1498">
        <w:trPr>
          <w:trHeight w:val="433"/>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44C170E2"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4C146E3C"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INEP - Municipalities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D5CF5C"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1 946 246</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380D4EA"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1 946 246</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074DC57"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35CC7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03088336" w14:textId="77777777" w:rsidTr="00BC1498">
        <w:trPr>
          <w:trHeight w:val="380"/>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1D490BC2" w14:textId="77777777" w:rsidR="00504B2B" w:rsidRPr="00D33CFC" w:rsidRDefault="00504B2B"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GB"/>
              </w:rPr>
              <w:t>5</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1654D0B8"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South African Nuclear Energy Corporation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ED7E202"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599 338</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B064549"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599 338</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A9CE43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FEB5AD4"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2C1C7EB5" w14:textId="77777777" w:rsidTr="00BC1498">
        <w:trPr>
          <w:trHeight w:val="433"/>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789E5C65"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6E4B8E38"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National Nuclear Regulator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9BF11A"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40 936</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07D6EE6"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40 936</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7146272"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41170A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2873809E" w14:textId="77777777" w:rsidTr="00BC1498">
        <w:trPr>
          <w:trHeight w:val="694"/>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5C35A1C5"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108BEF5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National Radioactive Waste Disposal Institute</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6A92BB"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10 000</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A8C08DF"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10 000</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3D0CEF"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625EFF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6B10D77D" w14:textId="77777777" w:rsidTr="00BC1498">
        <w:trPr>
          <w:trHeight w:val="416"/>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7219F58D" w14:textId="77777777" w:rsidR="00504B2B" w:rsidRPr="00D33CFC" w:rsidRDefault="00504B2B" w:rsidP="009100AB">
            <w:pPr>
              <w:spacing w:after="0" w:line="240" w:lineRule="auto"/>
              <w:jc w:val="center"/>
              <w:rPr>
                <w:rFonts w:ascii="Times New Roman" w:hAnsi="Times New Roman"/>
                <w:b/>
                <w:sz w:val="24"/>
                <w:szCs w:val="24"/>
              </w:rPr>
            </w:pPr>
            <w:r w:rsidRPr="00D33CFC">
              <w:rPr>
                <w:rFonts w:ascii="Times New Roman" w:hAnsi="Times New Roman"/>
                <w:b/>
                <w:sz w:val="24"/>
                <w:szCs w:val="24"/>
                <w:lang w:val="en-GB"/>
              </w:rPr>
              <w:t>6</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68EE1F5A"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EEDSM - Municipalities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35A6BA"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185 625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F49D7A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185 625</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E40B3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D8E66F6"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7663BA27" w14:textId="77777777" w:rsidTr="00BC1498">
        <w:trPr>
          <w:trHeight w:val="416"/>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0027B460"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0E3F71F6"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Solar Water Heater Project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303AEDB"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320 326</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F57CA27"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320 314</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F307DE"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12</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781B759"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2F9C41D2" w14:textId="77777777" w:rsidTr="00BC1498">
        <w:trPr>
          <w:trHeight w:val="694"/>
        </w:trPr>
        <w:tc>
          <w:tcPr>
            <w:tcW w:w="0" w:type="auto"/>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6AE96ECA"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center"/>
            <w:hideMark/>
          </w:tcPr>
          <w:p w14:paraId="184C28B5"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 xml:space="preserve"> South African National Energy Development Institute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CC25BD4"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20 625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749B71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20 625</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2010C53"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D429D5F" w14:textId="77777777" w:rsidR="00504B2B" w:rsidRPr="00D33CFC" w:rsidRDefault="00504B2B" w:rsidP="009100AB">
            <w:pPr>
              <w:spacing w:after="0" w:line="240" w:lineRule="auto"/>
              <w:jc w:val="both"/>
              <w:rPr>
                <w:rFonts w:ascii="Times New Roman" w:hAnsi="Times New Roman"/>
                <w:sz w:val="24"/>
                <w:szCs w:val="24"/>
              </w:rPr>
            </w:pPr>
            <w:r w:rsidRPr="00D33CFC">
              <w:rPr>
                <w:rFonts w:ascii="Times New Roman" w:hAnsi="Times New Roman"/>
                <w:sz w:val="24"/>
                <w:szCs w:val="24"/>
                <w:lang w:val="en-GB"/>
              </w:rPr>
              <w:t>100.00%</w:t>
            </w:r>
          </w:p>
        </w:tc>
      </w:tr>
      <w:tr w:rsidR="00504B2B" w:rsidRPr="00D33CFC" w14:paraId="61AAFE92" w14:textId="77777777" w:rsidTr="00BC1498">
        <w:trPr>
          <w:trHeight w:val="416"/>
        </w:trPr>
        <w:tc>
          <w:tcPr>
            <w:tcW w:w="138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1895D5F4" w14:textId="77777777" w:rsidR="00504B2B" w:rsidRPr="00D33CFC" w:rsidRDefault="00504B2B" w:rsidP="009100AB">
            <w:pPr>
              <w:spacing w:after="0" w:line="240" w:lineRule="auto"/>
              <w:jc w:val="center"/>
              <w:rPr>
                <w:rFonts w:ascii="Times New Roman" w:hAnsi="Times New Roman"/>
                <w:b/>
                <w:sz w:val="24"/>
                <w:szCs w:val="24"/>
              </w:rPr>
            </w:pP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96" w:type="dxa"/>
              <w:bottom w:w="0" w:type="dxa"/>
              <w:right w:w="96" w:type="dxa"/>
            </w:tcMar>
            <w:vAlign w:val="bottom"/>
            <w:hideMark/>
          </w:tcPr>
          <w:p w14:paraId="473DC21D"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rPr>
              <w:t xml:space="preserve"> TRANSFER PAYMENTS TOTAL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74CAF86"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6 846 037</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F66B1E"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6 816 117</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F7823A8"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29 920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EFCC1FE"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bCs/>
                <w:sz w:val="24"/>
                <w:szCs w:val="24"/>
                <w:lang w:val="en-GB"/>
              </w:rPr>
              <w:t>99.56%</w:t>
            </w:r>
          </w:p>
        </w:tc>
      </w:tr>
    </w:tbl>
    <w:p w14:paraId="77F503F2" w14:textId="77777777" w:rsidR="00504B2B" w:rsidRPr="00D33CFC" w:rsidRDefault="00504B2B" w:rsidP="009100AB">
      <w:pPr>
        <w:spacing w:after="0" w:line="24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0DA5641C" w14:textId="77777777" w:rsidR="008F61F0" w:rsidRPr="00D33CFC" w:rsidRDefault="008F61F0" w:rsidP="00B20545">
      <w:pPr>
        <w:spacing w:after="0" w:line="360" w:lineRule="auto"/>
        <w:jc w:val="both"/>
        <w:rPr>
          <w:rFonts w:ascii="Times New Roman" w:hAnsi="Times New Roman"/>
          <w:b/>
          <w:sz w:val="24"/>
          <w:szCs w:val="24"/>
        </w:rPr>
      </w:pPr>
    </w:p>
    <w:p w14:paraId="1CFE5021" w14:textId="03DB2DC7" w:rsidR="00504B2B" w:rsidRPr="00D33CFC" w:rsidRDefault="00786AD9" w:rsidP="00B20545">
      <w:pPr>
        <w:spacing w:after="0" w:line="360" w:lineRule="auto"/>
        <w:jc w:val="both"/>
        <w:rPr>
          <w:rFonts w:ascii="Times New Roman" w:hAnsi="Times New Roman"/>
          <w:b/>
          <w:sz w:val="24"/>
          <w:szCs w:val="24"/>
        </w:rPr>
      </w:pPr>
      <w:r w:rsidRPr="00D33CFC">
        <w:rPr>
          <w:rFonts w:ascii="Times New Roman" w:hAnsi="Times New Roman"/>
          <w:sz w:val="24"/>
          <w:szCs w:val="24"/>
        </w:rPr>
        <w:t>As indicated e</w:t>
      </w:r>
      <w:r w:rsidR="002D1858" w:rsidRPr="00D33CFC">
        <w:rPr>
          <w:rFonts w:ascii="Times New Roman" w:hAnsi="Times New Roman"/>
          <w:sz w:val="24"/>
          <w:szCs w:val="24"/>
        </w:rPr>
        <w:t>arlier and in the above table, t</w:t>
      </w:r>
      <w:r w:rsidRPr="00D33CFC">
        <w:rPr>
          <w:rFonts w:ascii="Times New Roman" w:hAnsi="Times New Roman"/>
          <w:sz w:val="24"/>
          <w:szCs w:val="24"/>
        </w:rPr>
        <w:t>he Department had spent 99.5 of its allocated budget</w:t>
      </w:r>
      <w:r w:rsidR="002D1858" w:rsidRPr="00D33CFC">
        <w:rPr>
          <w:rFonts w:ascii="Times New Roman" w:hAnsi="Times New Roman"/>
          <w:sz w:val="24"/>
          <w:szCs w:val="24"/>
        </w:rPr>
        <w:t>.</w:t>
      </w:r>
      <w:r w:rsidRPr="00D33CFC">
        <w:rPr>
          <w:rFonts w:ascii="Times New Roman" w:hAnsi="Times New Roman"/>
          <w:sz w:val="24"/>
          <w:szCs w:val="24"/>
        </w:rPr>
        <w:t xml:space="preserve"> Reasons for underspending are detailed below per programme</w:t>
      </w:r>
      <w:r w:rsidR="00504B2B" w:rsidRPr="00D33CFC">
        <w:rPr>
          <w:rFonts w:ascii="Times New Roman" w:hAnsi="Times New Roman"/>
          <w:sz w:val="24"/>
          <w:szCs w:val="24"/>
        </w:rPr>
        <w:t xml:space="preserve">: </w:t>
      </w:r>
    </w:p>
    <w:p w14:paraId="6354C02D" w14:textId="77777777" w:rsidR="00504B2B" w:rsidRPr="00D33CFC" w:rsidRDefault="00504B2B" w:rsidP="00B20545">
      <w:pPr>
        <w:spacing w:after="0" w:line="360" w:lineRule="auto"/>
        <w:ind w:left="720"/>
        <w:jc w:val="both"/>
        <w:rPr>
          <w:rFonts w:ascii="Times New Roman" w:hAnsi="Times New Roman"/>
          <w:sz w:val="24"/>
          <w:szCs w:val="24"/>
        </w:rPr>
      </w:pPr>
    </w:p>
    <w:p w14:paraId="455D7569" w14:textId="77777777" w:rsidR="00504B2B" w:rsidRPr="00D33CFC" w:rsidRDefault="00504B2B" w:rsidP="00B20545">
      <w:pPr>
        <w:spacing w:after="0" w:line="360" w:lineRule="auto"/>
        <w:jc w:val="both"/>
        <w:rPr>
          <w:rFonts w:ascii="Times New Roman" w:hAnsi="Times New Roman"/>
          <w:b/>
          <w:bCs/>
          <w:sz w:val="24"/>
          <w:szCs w:val="24"/>
        </w:rPr>
      </w:pPr>
      <w:r w:rsidRPr="00D33CFC">
        <w:rPr>
          <w:rFonts w:ascii="Times New Roman" w:hAnsi="Times New Roman"/>
          <w:b/>
          <w:bCs/>
          <w:sz w:val="24"/>
          <w:szCs w:val="24"/>
        </w:rPr>
        <w:t>Programme 1</w:t>
      </w:r>
      <w:r w:rsidR="00786AD9" w:rsidRPr="00D33CFC">
        <w:rPr>
          <w:rFonts w:ascii="Times New Roman" w:hAnsi="Times New Roman"/>
          <w:b/>
          <w:bCs/>
          <w:sz w:val="24"/>
          <w:szCs w:val="24"/>
        </w:rPr>
        <w:t>:</w:t>
      </w:r>
      <w:r w:rsidRPr="00D33CFC">
        <w:rPr>
          <w:rFonts w:ascii="Times New Roman" w:hAnsi="Times New Roman"/>
          <w:b/>
          <w:bCs/>
          <w:sz w:val="24"/>
          <w:szCs w:val="24"/>
        </w:rPr>
        <w:t xml:space="preserve"> Administration</w:t>
      </w:r>
    </w:p>
    <w:p w14:paraId="2D6E08AC" w14:textId="77777777" w:rsidR="00207247" w:rsidRPr="00D33CFC" w:rsidRDefault="00207247" w:rsidP="00B20545">
      <w:pPr>
        <w:spacing w:after="0" w:line="360" w:lineRule="auto"/>
        <w:jc w:val="both"/>
        <w:rPr>
          <w:rFonts w:ascii="Times New Roman" w:hAnsi="Times New Roman"/>
          <w:b/>
          <w:sz w:val="24"/>
          <w:szCs w:val="24"/>
        </w:rPr>
      </w:pPr>
    </w:p>
    <w:p w14:paraId="714F8BEB" w14:textId="77777777" w:rsidR="00504B2B" w:rsidRPr="00D33CFC" w:rsidRDefault="00504B2B"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The overspending of R35.74 million </w:t>
      </w:r>
      <w:r w:rsidR="00786AD9" w:rsidRPr="00D33CFC">
        <w:rPr>
          <w:rFonts w:ascii="Times New Roman" w:hAnsi="Times New Roman"/>
          <w:sz w:val="24"/>
          <w:szCs w:val="24"/>
        </w:rPr>
        <w:t xml:space="preserve">in this programme </w:t>
      </w:r>
      <w:r w:rsidRPr="00D33CFC">
        <w:rPr>
          <w:rFonts w:ascii="Times New Roman" w:hAnsi="Times New Roman"/>
          <w:sz w:val="24"/>
          <w:szCs w:val="24"/>
        </w:rPr>
        <w:t xml:space="preserve">is due to: </w:t>
      </w:r>
    </w:p>
    <w:p w14:paraId="13B7A39F" w14:textId="77777777" w:rsidR="00504B2B" w:rsidRPr="00D33CFC" w:rsidRDefault="00504B2B" w:rsidP="00B20545">
      <w:pPr>
        <w:numPr>
          <w:ilvl w:val="0"/>
          <w:numId w:val="10"/>
        </w:numPr>
        <w:spacing w:after="0" w:line="360" w:lineRule="auto"/>
        <w:jc w:val="both"/>
        <w:rPr>
          <w:rFonts w:ascii="Times New Roman" w:hAnsi="Times New Roman"/>
          <w:sz w:val="24"/>
          <w:szCs w:val="24"/>
        </w:rPr>
      </w:pPr>
      <w:r w:rsidRPr="00D33CFC">
        <w:rPr>
          <w:rFonts w:ascii="Times New Roman" w:hAnsi="Times New Roman"/>
          <w:sz w:val="24"/>
          <w:szCs w:val="24"/>
          <w:lang w:val="en-GB"/>
        </w:rPr>
        <w:t xml:space="preserve">Compensation of employees, overspent with R5.53 million due to budget reductions implemented by the </w:t>
      </w:r>
      <w:r w:rsidR="00577882" w:rsidRPr="00D33CFC">
        <w:rPr>
          <w:rFonts w:ascii="Times New Roman" w:hAnsi="Times New Roman"/>
          <w:sz w:val="24"/>
          <w:szCs w:val="24"/>
          <w:lang w:val="en-GB"/>
        </w:rPr>
        <w:t>National Treasury (</w:t>
      </w:r>
      <w:r w:rsidRPr="00D33CFC">
        <w:rPr>
          <w:rFonts w:ascii="Times New Roman" w:hAnsi="Times New Roman"/>
          <w:sz w:val="24"/>
          <w:szCs w:val="24"/>
          <w:lang w:val="en-GB"/>
        </w:rPr>
        <w:t>NT</w:t>
      </w:r>
      <w:r w:rsidR="00577882" w:rsidRPr="00D33CFC">
        <w:rPr>
          <w:rFonts w:ascii="Times New Roman" w:hAnsi="Times New Roman"/>
          <w:sz w:val="24"/>
          <w:szCs w:val="24"/>
          <w:lang w:val="en-GB"/>
        </w:rPr>
        <w:t>)</w:t>
      </w:r>
      <w:r w:rsidRPr="00D33CFC">
        <w:rPr>
          <w:rFonts w:ascii="Times New Roman" w:hAnsi="Times New Roman"/>
          <w:sz w:val="24"/>
          <w:szCs w:val="24"/>
          <w:lang w:val="en-GB"/>
        </w:rPr>
        <w:t xml:space="preserve"> in the 2015 </w:t>
      </w:r>
      <w:r w:rsidR="00577882" w:rsidRPr="00D33CFC">
        <w:rPr>
          <w:rFonts w:ascii="Times New Roman" w:hAnsi="Times New Roman"/>
          <w:sz w:val="24"/>
          <w:szCs w:val="24"/>
          <w:lang w:val="en-GB"/>
        </w:rPr>
        <w:t>Medium Term Expenditure Framework (</w:t>
      </w:r>
      <w:r w:rsidRPr="00D33CFC">
        <w:rPr>
          <w:rFonts w:ascii="Times New Roman" w:hAnsi="Times New Roman"/>
          <w:sz w:val="24"/>
          <w:szCs w:val="24"/>
          <w:lang w:val="en-GB"/>
        </w:rPr>
        <w:t>MTEF</w:t>
      </w:r>
      <w:r w:rsidR="00577882" w:rsidRPr="00D33CFC">
        <w:rPr>
          <w:rFonts w:ascii="Times New Roman" w:hAnsi="Times New Roman"/>
          <w:sz w:val="24"/>
          <w:szCs w:val="24"/>
          <w:lang w:val="en-GB"/>
        </w:rPr>
        <w:t>)</w:t>
      </w:r>
      <w:r w:rsidRPr="00D33CFC">
        <w:rPr>
          <w:rFonts w:ascii="Times New Roman" w:hAnsi="Times New Roman"/>
          <w:sz w:val="24"/>
          <w:szCs w:val="24"/>
          <w:lang w:val="en-GB"/>
        </w:rPr>
        <w:t xml:space="preserve"> process, as well as an inadequate budget allocation for filled posts. </w:t>
      </w:r>
    </w:p>
    <w:p w14:paraId="070CB7F3" w14:textId="77777777" w:rsidR="00504B2B" w:rsidRPr="00D33CFC" w:rsidRDefault="00504B2B" w:rsidP="00B20545">
      <w:pPr>
        <w:numPr>
          <w:ilvl w:val="0"/>
          <w:numId w:val="10"/>
        </w:numPr>
        <w:spacing w:after="0" w:line="360" w:lineRule="auto"/>
        <w:jc w:val="both"/>
        <w:rPr>
          <w:rFonts w:ascii="Times New Roman" w:hAnsi="Times New Roman"/>
          <w:sz w:val="24"/>
          <w:szCs w:val="24"/>
        </w:rPr>
      </w:pPr>
      <w:r w:rsidRPr="00D33CFC">
        <w:rPr>
          <w:rFonts w:ascii="Times New Roman" w:hAnsi="Times New Roman"/>
          <w:sz w:val="24"/>
          <w:szCs w:val="24"/>
          <w:lang w:val="en-US"/>
        </w:rPr>
        <w:t xml:space="preserve">Goods and services, overspent with R29.21 million due to operating leases for office accommodation and property payments as a result of increased payments due </w:t>
      </w:r>
      <w:r w:rsidR="00FA2302" w:rsidRPr="00D33CFC">
        <w:rPr>
          <w:rFonts w:ascii="Times New Roman" w:hAnsi="Times New Roman"/>
          <w:sz w:val="24"/>
          <w:szCs w:val="24"/>
          <w:lang w:val="en-US"/>
        </w:rPr>
        <w:t>to relocation</w:t>
      </w:r>
      <w:r w:rsidRPr="00D33CFC">
        <w:rPr>
          <w:rFonts w:ascii="Times New Roman" w:hAnsi="Times New Roman"/>
          <w:sz w:val="24"/>
          <w:szCs w:val="24"/>
          <w:lang w:val="en-US"/>
        </w:rPr>
        <w:t xml:space="preserve"> of several regional offices. Unforeseen and unavoidable legal fees as well as the difference in exchange rate (ZAR / $) associated with the procurement of software licenses under computer services.</w:t>
      </w:r>
    </w:p>
    <w:p w14:paraId="0DF986B3" w14:textId="77777777" w:rsidR="00504B2B" w:rsidRPr="00D33CFC" w:rsidRDefault="00504B2B" w:rsidP="00B20545">
      <w:pPr>
        <w:numPr>
          <w:ilvl w:val="0"/>
          <w:numId w:val="10"/>
        </w:numPr>
        <w:spacing w:after="0" w:line="360" w:lineRule="auto"/>
        <w:jc w:val="both"/>
        <w:rPr>
          <w:rFonts w:ascii="Times New Roman" w:hAnsi="Times New Roman"/>
          <w:sz w:val="24"/>
          <w:szCs w:val="24"/>
        </w:rPr>
      </w:pPr>
      <w:r w:rsidRPr="00D33CFC">
        <w:rPr>
          <w:rFonts w:ascii="Times New Roman" w:hAnsi="Times New Roman"/>
          <w:sz w:val="24"/>
          <w:szCs w:val="24"/>
          <w:lang w:val="en-US"/>
        </w:rPr>
        <w:t xml:space="preserve">Transfer payments for foreign membership fees to multilateral </w:t>
      </w:r>
      <w:r w:rsidR="00FA2302" w:rsidRPr="00D33CFC">
        <w:rPr>
          <w:rFonts w:ascii="Times New Roman" w:hAnsi="Times New Roman"/>
          <w:sz w:val="24"/>
          <w:szCs w:val="24"/>
          <w:lang w:val="en-US"/>
        </w:rPr>
        <w:t>organizations</w:t>
      </w:r>
      <w:r w:rsidRPr="00D33CFC">
        <w:rPr>
          <w:rFonts w:ascii="Times New Roman" w:hAnsi="Times New Roman"/>
          <w:sz w:val="24"/>
          <w:szCs w:val="24"/>
          <w:lang w:val="en-US"/>
        </w:rPr>
        <w:t xml:space="preserve">, which were rolled over from the 2015/16 financial year. </w:t>
      </w:r>
    </w:p>
    <w:p w14:paraId="38B134F4" w14:textId="77777777" w:rsidR="00504B2B" w:rsidRPr="00D33CFC" w:rsidRDefault="00504B2B" w:rsidP="00B20545">
      <w:pPr>
        <w:spacing w:after="0" w:line="360" w:lineRule="auto"/>
        <w:jc w:val="both"/>
        <w:textAlignment w:val="baseline"/>
        <w:rPr>
          <w:rFonts w:ascii="Times New Roman" w:eastAsia="Times New Roman" w:hAnsi="Times New Roman"/>
          <w:sz w:val="24"/>
          <w:szCs w:val="24"/>
          <w:lang w:eastAsia="en-ZA"/>
        </w:rPr>
      </w:pPr>
    </w:p>
    <w:p w14:paraId="014949C3" w14:textId="77777777" w:rsidR="00504B2B" w:rsidRPr="00D33CFC" w:rsidRDefault="00504B2B" w:rsidP="00B20545">
      <w:pPr>
        <w:spacing w:after="0" w:line="360" w:lineRule="auto"/>
        <w:jc w:val="both"/>
        <w:textAlignment w:val="baseline"/>
        <w:rPr>
          <w:rFonts w:ascii="Times New Roman" w:hAnsi="Times New Roman"/>
          <w:b/>
          <w:bCs/>
          <w:color w:val="000000"/>
          <w:kern w:val="24"/>
          <w:sz w:val="24"/>
          <w:szCs w:val="24"/>
          <w:lang w:eastAsia="en-ZA"/>
        </w:rPr>
      </w:pPr>
      <w:r w:rsidRPr="00D33CFC">
        <w:rPr>
          <w:rFonts w:ascii="Times New Roman" w:hAnsi="Times New Roman"/>
          <w:b/>
          <w:bCs/>
          <w:color w:val="000000"/>
          <w:kern w:val="24"/>
          <w:sz w:val="24"/>
          <w:szCs w:val="24"/>
          <w:lang w:eastAsia="en-ZA"/>
        </w:rPr>
        <w:t>Programme 4: Electrification and Energy Programme and Project Management</w:t>
      </w:r>
    </w:p>
    <w:p w14:paraId="739F7E80" w14:textId="77777777" w:rsidR="00207247" w:rsidRPr="00D33CFC" w:rsidRDefault="00207247" w:rsidP="00B20545">
      <w:pPr>
        <w:spacing w:after="0" w:line="360" w:lineRule="auto"/>
        <w:jc w:val="both"/>
        <w:textAlignment w:val="baseline"/>
        <w:rPr>
          <w:rFonts w:ascii="Times New Roman" w:eastAsia="Times New Roman" w:hAnsi="Times New Roman"/>
          <w:sz w:val="24"/>
          <w:szCs w:val="24"/>
          <w:lang w:eastAsia="en-ZA"/>
        </w:rPr>
      </w:pPr>
    </w:p>
    <w:p w14:paraId="48C4EB56" w14:textId="77777777" w:rsidR="00504B2B" w:rsidRPr="00D33CFC" w:rsidRDefault="00504B2B" w:rsidP="00B20545">
      <w:pPr>
        <w:spacing w:after="0" w:line="360" w:lineRule="auto"/>
        <w:jc w:val="both"/>
        <w:textAlignment w:val="baseline"/>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The budget underspending of R35.99 million is mainly due to: </w:t>
      </w:r>
    </w:p>
    <w:p w14:paraId="45852AC4" w14:textId="77777777" w:rsidR="00504B2B" w:rsidRPr="00D33CFC" w:rsidRDefault="00504B2B" w:rsidP="00B20545">
      <w:pPr>
        <w:numPr>
          <w:ilvl w:val="0"/>
          <w:numId w:val="11"/>
        </w:numPr>
        <w:spacing w:after="0" w:line="360" w:lineRule="auto"/>
        <w:contextualSpacing/>
        <w:jc w:val="both"/>
        <w:textAlignment w:val="baseline"/>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GB" w:eastAsia="en-ZA"/>
        </w:rPr>
        <w:t xml:space="preserve">Compensation of employees under spent by R1.91 million due to vacancies. </w:t>
      </w:r>
    </w:p>
    <w:p w14:paraId="20C689F5" w14:textId="77777777" w:rsidR="00504B2B" w:rsidRPr="00D33CFC" w:rsidRDefault="00504B2B" w:rsidP="00B20545">
      <w:pPr>
        <w:numPr>
          <w:ilvl w:val="0"/>
          <w:numId w:val="11"/>
        </w:numPr>
        <w:spacing w:after="0" w:line="360" w:lineRule="auto"/>
        <w:contextualSpacing/>
        <w:jc w:val="both"/>
        <w:textAlignment w:val="baseline"/>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GB" w:eastAsia="en-ZA"/>
        </w:rPr>
        <w:t xml:space="preserve">Transfer Payments under spending was R34.08 million </w:t>
      </w:r>
      <w:r w:rsidR="00FA2302" w:rsidRPr="00D33CFC">
        <w:rPr>
          <w:rFonts w:ascii="Times New Roman" w:eastAsia="Times New Roman" w:hAnsi="Times New Roman"/>
          <w:color w:val="000000"/>
          <w:kern w:val="24"/>
          <w:sz w:val="24"/>
          <w:szCs w:val="24"/>
          <w:lang w:val="en-GB" w:eastAsia="en-ZA"/>
        </w:rPr>
        <w:t>because</w:t>
      </w:r>
      <w:r w:rsidRPr="00D33CFC">
        <w:rPr>
          <w:rFonts w:ascii="Times New Roman" w:eastAsia="Times New Roman" w:hAnsi="Times New Roman"/>
          <w:color w:val="000000"/>
          <w:kern w:val="24"/>
          <w:sz w:val="24"/>
          <w:szCs w:val="24"/>
          <w:lang w:val="en-GB" w:eastAsia="en-ZA"/>
        </w:rPr>
        <w:t xml:space="preserve"> of payments for Non- Grid Electrification </w:t>
      </w:r>
      <w:r w:rsidR="00FA2302" w:rsidRPr="00D33CFC">
        <w:rPr>
          <w:rFonts w:ascii="Times New Roman" w:eastAsia="Times New Roman" w:hAnsi="Times New Roman"/>
          <w:color w:val="000000"/>
          <w:kern w:val="24"/>
          <w:sz w:val="24"/>
          <w:szCs w:val="24"/>
          <w:lang w:val="en-GB" w:eastAsia="en-ZA"/>
        </w:rPr>
        <w:t>Programme, which</w:t>
      </w:r>
      <w:r w:rsidRPr="00D33CFC">
        <w:rPr>
          <w:rFonts w:ascii="Times New Roman" w:eastAsia="Times New Roman" w:hAnsi="Times New Roman"/>
          <w:color w:val="000000"/>
          <w:kern w:val="24"/>
          <w:sz w:val="24"/>
          <w:szCs w:val="24"/>
          <w:lang w:val="en-GB" w:eastAsia="en-ZA"/>
        </w:rPr>
        <w:t xml:space="preserve"> were delayed due to physical verification that had to be performed by the </w:t>
      </w:r>
      <w:r w:rsidRPr="00D33CFC">
        <w:rPr>
          <w:rFonts w:ascii="Times New Roman" w:hAnsi="Times New Roman"/>
          <w:color w:val="000000"/>
          <w:kern w:val="24"/>
          <w:sz w:val="24"/>
          <w:szCs w:val="24"/>
          <w:lang w:val="en-GB" w:eastAsia="en-ZA"/>
        </w:rPr>
        <w:t xml:space="preserve">Department for installed </w:t>
      </w:r>
      <w:r w:rsidRPr="00D33CFC">
        <w:rPr>
          <w:rFonts w:ascii="Times New Roman" w:eastAsia="Times New Roman" w:hAnsi="Times New Roman"/>
          <w:color w:val="000000"/>
          <w:kern w:val="24"/>
          <w:sz w:val="24"/>
          <w:szCs w:val="24"/>
          <w:lang w:val="en-GB" w:eastAsia="en-ZA"/>
        </w:rPr>
        <w:t>Solar Water Home Systems (SWHS) before disbursement</w:t>
      </w:r>
      <w:r w:rsidRPr="00D33CFC">
        <w:rPr>
          <w:rFonts w:ascii="Times New Roman" w:eastAsia="+mn-ea" w:hAnsi="Times New Roman"/>
          <w:color w:val="000000"/>
          <w:kern w:val="24"/>
          <w:sz w:val="24"/>
          <w:szCs w:val="24"/>
          <w:lang w:val="en-GB" w:eastAsia="en-ZA"/>
        </w:rPr>
        <w:t xml:space="preserve"> of payments.  </w:t>
      </w:r>
    </w:p>
    <w:p w14:paraId="7BA72CEE" w14:textId="77777777" w:rsidR="00504B2B" w:rsidRPr="00D33CFC" w:rsidRDefault="00504B2B" w:rsidP="00B20545">
      <w:pPr>
        <w:spacing w:after="0" w:line="360" w:lineRule="auto"/>
        <w:ind w:left="720"/>
        <w:contextualSpacing/>
        <w:jc w:val="both"/>
        <w:textAlignment w:val="baseline"/>
        <w:rPr>
          <w:rFonts w:ascii="Times New Roman" w:eastAsia="Times New Roman" w:hAnsi="Times New Roman"/>
          <w:sz w:val="24"/>
          <w:szCs w:val="24"/>
          <w:lang w:eastAsia="en-ZA"/>
        </w:rPr>
      </w:pPr>
    </w:p>
    <w:p w14:paraId="577397C0" w14:textId="77777777" w:rsidR="00504B2B" w:rsidRPr="00D33CFC" w:rsidRDefault="00504B2B" w:rsidP="00B20545">
      <w:pPr>
        <w:spacing w:after="0" w:line="360" w:lineRule="auto"/>
        <w:jc w:val="both"/>
        <w:textAlignment w:val="baseline"/>
        <w:rPr>
          <w:rFonts w:ascii="Times New Roman" w:eastAsia="+mn-ea" w:hAnsi="Times New Roman"/>
          <w:b/>
          <w:bCs/>
          <w:color w:val="000000"/>
          <w:kern w:val="24"/>
          <w:sz w:val="24"/>
          <w:szCs w:val="24"/>
          <w:lang w:eastAsia="en-ZA"/>
        </w:rPr>
      </w:pPr>
      <w:r w:rsidRPr="00D33CFC">
        <w:rPr>
          <w:rFonts w:ascii="Times New Roman" w:eastAsia="+mn-ea" w:hAnsi="Times New Roman"/>
          <w:b/>
          <w:bCs/>
          <w:color w:val="000000"/>
          <w:kern w:val="24"/>
          <w:sz w:val="24"/>
          <w:szCs w:val="24"/>
          <w:lang w:eastAsia="en-ZA"/>
        </w:rPr>
        <w:t>Programme 5: Nuclear Energy</w:t>
      </w:r>
    </w:p>
    <w:p w14:paraId="0891932B" w14:textId="77777777" w:rsidR="00207247" w:rsidRPr="00D33CFC" w:rsidRDefault="00207247" w:rsidP="00B20545">
      <w:pPr>
        <w:spacing w:after="0" w:line="360" w:lineRule="auto"/>
        <w:jc w:val="both"/>
        <w:textAlignment w:val="baseline"/>
        <w:rPr>
          <w:rFonts w:ascii="Times New Roman" w:eastAsia="Times New Roman" w:hAnsi="Times New Roman"/>
          <w:sz w:val="24"/>
          <w:szCs w:val="24"/>
          <w:lang w:eastAsia="en-ZA"/>
        </w:rPr>
      </w:pPr>
    </w:p>
    <w:p w14:paraId="53C79A1C" w14:textId="77777777" w:rsidR="00504B2B" w:rsidRPr="00D33CFC" w:rsidRDefault="00504B2B" w:rsidP="00B20545">
      <w:pPr>
        <w:spacing w:after="0" w:line="360" w:lineRule="auto"/>
        <w:jc w:val="both"/>
        <w:textAlignment w:val="baseline"/>
        <w:rPr>
          <w:rFonts w:ascii="Times New Roman" w:eastAsia="+mn-ea" w:hAnsi="Times New Roman"/>
          <w:color w:val="000000"/>
          <w:kern w:val="24"/>
          <w:sz w:val="24"/>
          <w:szCs w:val="24"/>
          <w:lang w:val="en-GB" w:eastAsia="en-ZA"/>
        </w:rPr>
      </w:pPr>
      <w:r w:rsidRPr="00D33CFC">
        <w:rPr>
          <w:rFonts w:ascii="Times New Roman" w:eastAsia="+mn-ea" w:hAnsi="Times New Roman"/>
          <w:color w:val="000000"/>
          <w:kern w:val="24"/>
          <w:sz w:val="24"/>
          <w:szCs w:val="24"/>
          <w:lang w:val="en-US" w:eastAsia="en-ZA"/>
        </w:rPr>
        <w:t xml:space="preserve">The budget underspending of R7.38 million is mainly on </w:t>
      </w:r>
      <w:r w:rsidRPr="00D33CFC">
        <w:rPr>
          <w:rFonts w:ascii="Times New Roman" w:eastAsia="+mn-ea" w:hAnsi="Times New Roman"/>
          <w:color w:val="000000"/>
          <w:kern w:val="24"/>
          <w:sz w:val="24"/>
          <w:szCs w:val="24"/>
          <w:lang w:val="en-GB" w:eastAsia="en-ZA"/>
        </w:rPr>
        <w:t xml:space="preserve">Goods and services, due to delays in disbursement of payments in Nuclear New Build </w:t>
      </w:r>
      <w:r w:rsidR="00FA2302" w:rsidRPr="00D33CFC">
        <w:rPr>
          <w:rFonts w:ascii="Times New Roman" w:eastAsia="+mn-ea" w:hAnsi="Times New Roman"/>
          <w:color w:val="000000"/>
          <w:kern w:val="24"/>
          <w:sz w:val="24"/>
          <w:szCs w:val="24"/>
          <w:lang w:val="en-GB" w:eastAsia="en-ZA"/>
        </w:rPr>
        <w:t>Programme (NNBP</w:t>
      </w:r>
      <w:r w:rsidRPr="00D33CFC">
        <w:rPr>
          <w:rFonts w:ascii="Times New Roman" w:eastAsia="+mn-ea" w:hAnsi="Times New Roman"/>
          <w:color w:val="000000"/>
          <w:kern w:val="24"/>
          <w:sz w:val="24"/>
          <w:szCs w:val="24"/>
          <w:lang w:val="en-GB" w:eastAsia="en-ZA"/>
        </w:rPr>
        <w:t xml:space="preserve">) </w:t>
      </w:r>
      <w:r w:rsidR="00FA2302" w:rsidRPr="00D33CFC">
        <w:rPr>
          <w:rFonts w:ascii="Times New Roman" w:eastAsia="+mn-ea" w:hAnsi="Times New Roman"/>
          <w:color w:val="000000"/>
          <w:kern w:val="24"/>
          <w:sz w:val="24"/>
          <w:szCs w:val="24"/>
          <w:lang w:val="en-GB" w:eastAsia="en-ZA"/>
        </w:rPr>
        <w:t>because</w:t>
      </w:r>
      <w:r w:rsidRPr="00D33CFC">
        <w:rPr>
          <w:rFonts w:ascii="Times New Roman" w:eastAsia="+mn-ea" w:hAnsi="Times New Roman"/>
          <w:color w:val="000000"/>
          <w:kern w:val="24"/>
          <w:sz w:val="24"/>
          <w:szCs w:val="24"/>
          <w:lang w:val="en-GB" w:eastAsia="en-ZA"/>
        </w:rPr>
        <w:t xml:space="preserve"> of verification of work done by service provider in line with deliverables per contract.  The invoices were received towards the end of the financial year.</w:t>
      </w:r>
    </w:p>
    <w:p w14:paraId="2B6FF492" w14:textId="77777777" w:rsidR="00504B2B" w:rsidRPr="00D33CFC" w:rsidRDefault="00504B2B" w:rsidP="00B20545">
      <w:pPr>
        <w:spacing w:after="0" w:line="360" w:lineRule="auto"/>
        <w:jc w:val="both"/>
        <w:textAlignment w:val="baseline"/>
        <w:rPr>
          <w:rFonts w:ascii="Times New Roman" w:eastAsia="Times New Roman" w:hAnsi="Times New Roman"/>
          <w:sz w:val="24"/>
          <w:szCs w:val="24"/>
          <w:lang w:eastAsia="en-ZA"/>
        </w:rPr>
      </w:pPr>
    </w:p>
    <w:p w14:paraId="01065B10" w14:textId="77777777" w:rsidR="00504B2B" w:rsidRPr="00D33CFC" w:rsidRDefault="00504B2B" w:rsidP="00B20545">
      <w:pPr>
        <w:spacing w:after="0" w:line="360" w:lineRule="auto"/>
        <w:jc w:val="both"/>
        <w:textAlignment w:val="baseline"/>
        <w:rPr>
          <w:rFonts w:ascii="Times New Roman" w:eastAsia="+mn-ea" w:hAnsi="Times New Roman"/>
          <w:b/>
          <w:bCs/>
          <w:color w:val="000000"/>
          <w:kern w:val="24"/>
          <w:sz w:val="24"/>
          <w:szCs w:val="24"/>
          <w:lang w:eastAsia="en-ZA"/>
        </w:rPr>
      </w:pPr>
      <w:r w:rsidRPr="00D33CFC">
        <w:rPr>
          <w:rFonts w:ascii="Times New Roman" w:eastAsia="+mn-ea" w:hAnsi="Times New Roman"/>
          <w:b/>
          <w:bCs/>
          <w:color w:val="000000"/>
          <w:kern w:val="24"/>
          <w:sz w:val="24"/>
          <w:szCs w:val="24"/>
          <w:lang w:eastAsia="en-ZA"/>
        </w:rPr>
        <w:t>Programme 6: Clean Energy</w:t>
      </w:r>
    </w:p>
    <w:p w14:paraId="6BE01601" w14:textId="77777777" w:rsidR="00207247" w:rsidRPr="00D33CFC" w:rsidRDefault="00207247" w:rsidP="00B20545">
      <w:pPr>
        <w:spacing w:after="0" w:line="360" w:lineRule="auto"/>
        <w:jc w:val="both"/>
        <w:textAlignment w:val="baseline"/>
        <w:rPr>
          <w:rFonts w:ascii="Times New Roman" w:eastAsia="Times New Roman" w:hAnsi="Times New Roman"/>
          <w:sz w:val="24"/>
          <w:szCs w:val="24"/>
          <w:lang w:eastAsia="en-ZA"/>
        </w:rPr>
      </w:pPr>
    </w:p>
    <w:p w14:paraId="0EB9101D" w14:textId="77777777" w:rsidR="00504B2B" w:rsidRPr="00D33CFC" w:rsidRDefault="00504B2B" w:rsidP="00B20545">
      <w:pPr>
        <w:spacing w:after="0" w:line="360" w:lineRule="auto"/>
        <w:jc w:val="both"/>
        <w:textAlignment w:val="baseline"/>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 xml:space="preserve">The budget underspending of </w:t>
      </w:r>
      <w:r w:rsidRPr="00D33CFC">
        <w:rPr>
          <w:rFonts w:ascii="Times New Roman" w:eastAsia="+mn-ea" w:hAnsi="Times New Roman"/>
          <w:color w:val="000000"/>
          <w:kern w:val="24"/>
          <w:sz w:val="24"/>
          <w:szCs w:val="24"/>
          <w:lang w:val="en-GB" w:eastAsia="en-ZA"/>
        </w:rPr>
        <w:t xml:space="preserve">R29.79 million is </w:t>
      </w:r>
      <w:r w:rsidRPr="00D33CFC">
        <w:rPr>
          <w:rFonts w:ascii="Times New Roman" w:eastAsia="+mn-ea" w:hAnsi="Times New Roman"/>
          <w:color w:val="000000"/>
          <w:kern w:val="24"/>
          <w:sz w:val="24"/>
          <w:szCs w:val="24"/>
          <w:lang w:val="en-US" w:eastAsia="en-ZA"/>
        </w:rPr>
        <w:t xml:space="preserve">mainly </w:t>
      </w:r>
      <w:r w:rsidRPr="00D33CFC">
        <w:rPr>
          <w:rFonts w:ascii="Times New Roman" w:eastAsia="+mn-ea" w:hAnsi="Times New Roman"/>
          <w:color w:val="000000"/>
          <w:kern w:val="24"/>
          <w:sz w:val="24"/>
          <w:szCs w:val="24"/>
          <w:lang w:eastAsia="en-ZA"/>
        </w:rPr>
        <w:t xml:space="preserve">in </w:t>
      </w:r>
      <w:r w:rsidRPr="00D33CFC">
        <w:rPr>
          <w:rFonts w:ascii="Times New Roman" w:eastAsia="+mn-ea" w:hAnsi="Times New Roman"/>
          <w:color w:val="000000"/>
          <w:kern w:val="24"/>
          <w:sz w:val="24"/>
          <w:szCs w:val="24"/>
          <w:lang w:val="en-GB" w:eastAsia="en-ZA"/>
        </w:rPr>
        <w:t>Goods and services</w:t>
      </w:r>
      <w:r w:rsidR="00FA2302" w:rsidRPr="00D33CFC">
        <w:rPr>
          <w:rFonts w:ascii="Times New Roman" w:eastAsia="+mn-ea" w:hAnsi="Times New Roman"/>
          <w:color w:val="000000"/>
          <w:kern w:val="24"/>
          <w:sz w:val="24"/>
          <w:szCs w:val="24"/>
          <w:lang w:val="en-GB" w:eastAsia="en-ZA"/>
        </w:rPr>
        <w:t>, due</w:t>
      </w:r>
      <w:r w:rsidRPr="00D33CFC">
        <w:rPr>
          <w:rFonts w:ascii="Times New Roman" w:eastAsia="+mn-ea" w:hAnsi="Times New Roman"/>
          <w:color w:val="000000"/>
          <w:kern w:val="24"/>
          <w:sz w:val="24"/>
          <w:szCs w:val="24"/>
          <w:lang w:val="en-GB" w:eastAsia="en-ZA"/>
        </w:rPr>
        <w:t xml:space="preserve"> to delays in concluding collaboration agreements with selected municipalities as key role players in the installation phase </w:t>
      </w:r>
      <w:r w:rsidR="00FA2302" w:rsidRPr="00D33CFC">
        <w:rPr>
          <w:rFonts w:ascii="Times New Roman" w:eastAsia="+mn-ea" w:hAnsi="Times New Roman"/>
          <w:color w:val="000000"/>
          <w:kern w:val="24"/>
          <w:sz w:val="24"/>
          <w:szCs w:val="24"/>
          <w:lang w:val="en-GB" w:eastAsia="en-ZA"/>
        </w:rPr>
        <w:t>of SWHP</w:t>
      </w:r>
      <w:r w:rsidRPr="00D33CFC">
        <w:rPr>
          <w:rFonts w:ascii="Times New Roman" w:eastAsia="+mn-ea" w:hAnsi="Times New Roman"/>
          <w:color w:val="000000"/>
          <w:kern w:val="24"/>
          <w:sz w:val="24"/>
          <w:szCs w:val="24"/>
          <w:lang w:val="en-GB" w:eastAsia="en-ZA"/>
        </w:rPr>
        <w:t xml:space="preserve">. </w:t>
      </w:r>
    </w:p>
    <w:p w14:paraId="1B040FA8" w14:textId="77777777" w:rsidR="00577882" w:rsidRPr="00D33CFC" w:rsidRDefault="00577882" w:rsidP="00B20545">
      <w:pPr>
        <w:spacing w:after="0" w:line="360" w:lineRule="auto"/>
        <w:jc w:val="both"/>
        <w:rPr>
          <w:rFonts w:ascii="Times New Roman" w:hAnsi="Times New Roman"/>
          <w:b/>
          <w:sz w:val="24"/>
          <w:szCs w:val="24"/>
        </w:rPr>
      </w:pPr>
    </w:p>
    <w:p w14:paraId="05D96665" w14:textId="77777777" w:rsidR="00BC1498" w:rsidRPr="00D33CFC" w:rsidRDefault="00BC1498" w:rsidP="00B20545">
      <w:pPr>
        <w:pStyle w:val="ListParagraph"/>
        <w:numPr>
          <w:ilvl w:val="2"/>
          <w:numId w:val="1"/>
        </w:numPr>
        <w:spacing w:after="0" w:line="360" w:lineRule="auto"/>
        <w:jc w:val="both"/>
        <w:rPr>
          <w:rFonts w:ascii="Times New Roman" w:hAnsi="Times New Roman"/>
          <w:b/>
          <w:sz w:val="24"/>
          <w:szCs w:val="24"/>
        </w:rPr>
      </w:pPr>
      <w:r w:rsidRPr="00D33CFC">
        <w:rPr>
          <w:rFonts w:ascii="Times New Roman" w:hAnsi="Times New Roman"/>
          <w:b/>
          <w:bCs/>
          <w:sz w:val="24"/>
          <w:szCs w:val="24"/>
          <w:lang w:val="en-US"/>
        </w:rPr>
        <w:t>APPROPRIATION STATEMENT - 2016/17</w:t>
      </w:r>
    </w:p>
    <w:p w14:paraId="0039D350" w14:textId="77777777" w:rsidR="00996B7A" w:rsidRPr="00D33CFC" w:rsidRDefault="00996B7A" w:rsidP="00B20545">
      <w:pPr>
        <w:pStyle w:val="ListParagraph"/>
        <w:spacing w:after="0" w:line="360" w:lineRule="auto"/>
        <w:ind w:left="360"/>
        <w:jc w:val="both"/>
        <w:rPr>
          <w:rFonts w:ascii="Times New Roman" w:hAnsi="Times New Roman"/>
          <w:b/>
          <w:sz w:val="24"/>
          <w:szCs w:val="24"/>
        </w:rPr>
      </w:pPr>
    </w:p>
    <w:p w14:paraId="456C5464" w14:textId="77777777" w:rsidR="00BC1498" w:rsidRPr="00D33CFC" w:rsidRDefault="00577882"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Table 7 below </w:t>
      </w:r>
      <w:r w:rsidR="00207247" w:rsidRPr="00D33CFC">
        <w:rPr>
          <w:rFonts w:ascii="Times New Roman" w:hAnsi="Times New Roman"/>
          <w:sz w:val="24"/>
          <w:szCs w:val="24"/>
        </w:rPr>
        <w:t xml:space="preserve">shows </w:t>
      </w:r>
      <w:r w:rsidR="00BC1498" w:rsidRPr="00D33CFC">
        <w:rPr>
          <w:rFonts w:ascii="Times New Roman" w:hAnsi="Times New Roman"/>
          <w:sz w:val="24"/>
          <w:szCs w:val="24"/>
        </w:rPr>
        <w:t>the DoE Appropriation – per economic classification.</w:t>
      </w:r>
    </w:p>
    <w:p w14:paraId="67EE603C" w14:textId="77777777" w:rsidR="00BC1498" w:rsidRPr="00D33CFC" w:rsidRDefault="00BC1498" w:rsidP="00B20545">
      <w:pPr>
        <w:spacing w:after="0" w:line="360" w:lineRule="auto"/>
        <w:jc w:val="both"/>
        <w:rPr>
          <w:rFonts w:ascii="Times New Roman" w:hAnsi="Times New Roman"/>
          <w:sz w:val="24"/>
          <w:szCs w:val="24"/>
        </w:rPr>
      </w:pPr>
    </w:p>
    <w:p w14:paraId="3EEED934" w14:textId="77777777" w:rsidR="00D213D5" w:rsidRPr="00D33CFC" w:rsidRDefault="00BC1498" w:rsidP="00B20545">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Table 7: </w:t>
      </w:r>
      <w:r w:rsidR="00FA2302" w:rsidRPr="00D33CFC">
        <w:rPr>
          <w:rFonts w:ascii="Times New Roman" w:hAnsi="Times New Roman"/>
          <w:b/>
          <w:sz w:val="24"/>
          <w:szCs w:val="24"/>
        </w:rPr>
        <w:t>Appropriation -</w:t>
      </w:r>
      <w:r w:rsidRPr="00D33CFC">
        <w:rPr>
          <w:rFonts w:ascii="Times New Roman" w:hAnsi="Times New Roman"/>
          <w:b/>
          <w:sz w:val="24"/>
          <w:szCs w:val="24"/>
        </w:rPr>
        <w:t xml:space="preserve"> per economic classification</w:t>
      </w:r>
    </w:p>
    <w:tbl>
      <w:tblPr>
        <w:tblW w:w="9795" w:type="dxa"/>
        <w:tblCellMar>
          <w:left w:w="0" w:type="dxa"/>
          <w:right w:w="0" w:type="dxa"/>
        </w:tblCellMar>
        <w:tblLook w:val="0420" w:firstRow="1" w:lastRow="0" w:firstColumn="0" w:lastColumn="0" w:noHBand="0" w:noVBand="1"/>
      </w:tblPr>
      <w:tblGrid>
        <w:gridCol w:w="2403"/>
        <w:gridCol w:w="1011"/>
        <w:gridCol w:w="1300"/>
        <w:gridCol w:w="1172"/>
        <w:gridCol w:w="1539"/>
        <w:gridCol w:w="1070"/>
        <w:gridCol w:w="1300"/>
      </w:tblGrid>
      <w:tr w:rsidR="00504B2B" w:rsidRPr="00D33CFC" w14:paraId="553384B2" w14:textId="77777777" w:rsidTr="00F74A68">
        <w:trPr>
          <w:trHeight w:val="259"/>
        </w:trPr>
        <w:tc>
          <w:tcPr>
            <w:tcW w:w="7422" w:type="dxa"/>
            <w:gridSpan w:val="5"/>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72" w:type="dxa"/>
              <w:left w:w="144" w:type="dxa"/>
              <w:bottom w:w="72" w:type="dxa"/>
              <w:right w:w="144" w:type="dxa"/>
            </w:tcMar>
            <w:hideMark/>
          </w:tcPr>
          <w:p w14:paraId="6C0F7FF2"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Appropriation – per economic classification </w:t>
            </w:r>
          </w:p>
        </w:tc>
        <w:tc>
          <w:tcPr>
            <w:tcW w:w="2373" w:type="dxa"/>
            <w:gridSpan w:val="2"/>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72" w:type="dxa"/>
              <w:left w:w="144" w:type="dxa"/>
              <w:bottom w:w="72" w:type="dxa"/>
              <w:right w:w="144" w:type="dxa"/>
            </w:tcMar>
            <w:hideMark/>
          </w:tcPr>
          <w:p w14:paraId="29AC61E0"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2015/16</w:t>
            </w:r>
          </w:p>
        </w:tc>
      </w:tr>
      <w:tr w:rsidR="00504B2B" w:rsidRPr="00D33CFC" w14:paraId="132914CF" w14:textId="77777777" w:rsidTr="00F74A68">
        <w:trPr>
          <w:trHeight w:val="455"/>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44" w:type="dxa"/>
              <w:bottom w:w="0" w:type="dxa"/>
              <w:right w:w="12" w:type="dxa"/>
            </w:tcMar>
            <w:vAlign w:val="center"/>
            <w:hideMark/>
          </w:tcPr>
          <w:p w14:paraId="347694F4" w14:textId="77777777" w:rsidR="00504B2B" w:rsidRPr="00D33CFC" w:rsidRDefault="00504B2B" w:rsidP="009100A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DETAILS</w:t>
            </w:r>
          </w:p>
        </w:tc>
        <w:tc>
          <w:tcPr>
            <w:tcW w:w="101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443D2AE2"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Final Appropr.</w:t>
            </w:r>
          </w:p>
        </w:tc>
        <w:tc>
          <w:tcPr>
            <w:tcW w:w="12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79A2FC8F"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 xml:space="preserve">Actual Expenditure </w:t>
            </w:r>
          </w:p>
        </w:tc>
        <w:tc>
          <w:tcPr>
            <w:tcW w:w="117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7CBFFFB1"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 xml:space="preserve">Variance </w:t>
            </w:r>
          </w:p>
        </w:tc>
        <w:tc>
          <w:tcPr>
            <w:tcW w:w="155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6CC13258"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 of final Approp.</w:t>
            </w:r>
          </w:p>
        </w:tc>
        <w:tc>
          <w:tcPr>
            <w:tcW w:w="107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4AB53C59"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Final Appropr.</w:t>
            </w:r>
          </w:p>
        </w:tc>
        <w:tc>
          <w:tcPr>
            <w:tcW w:w="130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center"/>
            <w:hideMark/>
          </w:tcPr>
          <w:p w14:paraId="25D90F34" w14:textId="77777777" w:rsidR="00504B2B" w:rsidRPr="00D33CFC" w:rsidRDefault="00504B2B" w:rsidP="009100AB">
            <w:pPr>
              <w:spacing w:after="0" w:line="240" w:lineRule="auto"/>
              <w:jc w:val="center"/>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 xml:space="preserve">Actual Expenditure </w:t>
            </w:r>
          </w:p>
        </w:tc>
      </w:tr>
      <w:tr w:rsidR="00504B2B" w:rsidRPr="00D33CFC" w14:paraId="55C476EA" w14:textId="77777777" w:rsidTr="00577882">
        <w:trPr>
          <w:trHeight w:val="253"/>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44" w:type="dxa"/>
              <w:bottom w:w="0" w:type="dxa"/>
              <w:right w:w="12" w:type="dxa"/>
            </w:tcMar>
            <w:vAlign w:val="center"/>
            <w:hideMark/>
          </w:tcPr>
          <w:p w14:paraId="2A1017A7" w14:textId="77777777" w:rsidR="00504B2B" w:rsidRPr="00D33CFC" w:rsidRDefault="00504B2B" w:rsidP="009100AB">
            <w:pPr>
              <w:spacing w:after="0" w:line="240" w:lineRule="auto"/>
              <w:rPr>
                <w:rFonts w:ascii="Times New Roman" w:eastAsia="Times New Roman" w:hAnsi="Times New Roman"/>
                <w:sz w:val="24"/>
                <w:szCs w:val="24"/>
                <w:lang w:eastAsia="en-ZA"/>
              </w:rPr>
            </w:pPr>
          </w:p>
        </w:tc>
        <w:tc>
          <w:tcPr>
            <w:tcW w:w="101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46681BF6" w14:textId="77777777" w:rsidR="00504B2B" w:rsidRPr="00D33CFC" w:rsidRDefault="00504B2B" w:rsidP="009100A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R'000</w:t>
            </w:r>
          </w:p>
        </w:tc>
        <w:tc>
          <w:tcPr>
            <w:tcW w:w="12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23059259" w14:textId="77777777" w:rsidR="00504B2B" w:rsidRPr="00D33CFC" w:rsidRDefault="00504B2B" w:rsidP="009100A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R'000</w:t>
            </w:r>
          </w:p>
        </w:tc>
        <w:tc>
          <w:tcPr>
            <w:tcW w:w="117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center"/>
            <w:hideMark/>
          </w:tcPr>
          <w:p w14:paraId="27CC1BFA" w14:textId="77777777" w:rsidR="00504B2B" w:rsidRPr="00D33CFC" w:rsidRDefault="00504B2B" w:rsidP="009100A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R'000 </w:t>
            </w:r>
          </w:p>
        </w:tc>
        <w:tc>
          <w:tcPr>
            <w:tcW w:w="155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bottom"/>
            <w:hideMark/>
          </w:tcPr>
          <w:p w14:paraId="5C5A0FC6"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w:t>
            </w:r>
          </w:p>
        </w:tc>
        <w:tc>
          <w:tcPr>
            <w:tcW w:w="107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bottom"/>
            <w:hideMark/>
          </w:tcPr>
          <w:p w14:paraId="061C037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R'000</w:t>
            </w:r>
          </w:p>
        </w:tc>
        <w:tc>
          <w:tcPr>
            <w:tcW w:w="130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44" w:type="dxa"/>
            </w:tcMar>
            <w:vAlign w:val="bottom"/>
            <w:hideMark/>
          </w:tcPr>
          <w:p w14:paraId="7BBE7CBE"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R'000</w:t>
            </w:r>
          </w:p>
        </w:tc>
      </w:tr>
      <w:tr w:rsidR="00504B2B" w:rsidRPr="00D33CFC" w14:paraId="57F8FA38" w14:textId="77777777" w:rsidTr="00577882">
        <w:trPr>
          <w:trHeight w:val="243"/>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6D12CC71"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Compensation of Employees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539F84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318 297</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BF74F28"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321 466</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9A4794F"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-3 169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5CECC5A"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101.0</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9826DE3"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296 219</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7BBE8B75"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296  009</w:t>
            </w:r>
          </w:p>
        </w:tc>
      </w:tr>
      <w:tr w:rsidR="00504B2B" w:rsidRPr="00D33CFC" w14:paraId="1758A853" w14:textId="77777777" w:rsidTr="00577882">
        <w:trPr>
          <w:trHeight w:val="261"/>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05A413C9"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Goods and Services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297A68B"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371 031</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EDCCF88"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360 532</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8124E41"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10 499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150E6CA"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97.2</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7B27853"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215 588</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4BED0AF"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213 299</w:t>
            </w:r>
          </w:p>
        </w:tc>
      </w:tr>
      <w:tr w:rsidR="00504B2B" w:rsidRPr="00D33CFC" w14:paraId="6C7CE74C" w14:textId="77777777" w:rsidTr="00BC1498">
        <w:trPr>
          <w:trHeight w:val="581"/>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3F3E32B6"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Transfers and subsidies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02C34F0"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6 846 037</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AF7C1F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6 816 117</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DD9E8D8"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29 920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BC66974"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99.6</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5C86FD1"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6 751 374</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5767540"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6 628 379</w:t>
            </w:r>
          </w:p>
        </w:tc>
      </w:tr>
      <w:tr w:rsidR="00504B2B" w:rsidRPr="00D33CFC" w14:paraId="49C9AA4F" w14:textId="77777777" w:rsidTr="00577882">
        <w:trPr>
          <w:trHeight w:val="394"/>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0EC240A7"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Payments for capital assets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D370BD4"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15 162</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3CD9097"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14 700</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030E320"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462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E85F62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97.0</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441F4F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4 432</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6160632D"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4 424</w:t>
            </w:r>
          </w:p>
        </w:tc>
      </w:tr>
      <w:tr w:rsidR="00504B2B" w:rsidRPr="00D33CFC" w14:paraId="71AB446C" w14:textId="77777777" w:rsidTr="00577882">
        <w:trPr>
          <w:trHeight w:val="258"/>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5897874B"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Payments for financial assets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82E25FB"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29</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D73F0F1"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28</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3EF1076"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15576094"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eastAsia="en-ZA"/>
              </w:rPr>
              <w:t>96.3</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420BBD8"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6</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6D34283"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5</w:t>
            </w:r>
          </w:p>
        </w:tc>
      </w:tr>
      <w:tr w:rsidR="00504B2B" w:rsidRPr="00D33CFC" w14:paraId="7DDF5ED2" w14:textId="77777777" w:rsidTr="00F74A68">
        <w:trPr>
          <w:trHeight w:val="252"/>
        </w:trPr>
        <w:tc>
          <w:tcPr>
            <w:tcW w:w="2433"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2" w:type="dxa"/>
              <w:left w:w="12" w:type="dxa"/>
              <w:bottom w:w="0" w:type="dxa"/>
              <w:right w:w="12" w:type="dxa"/>
            </w:tcMar>
            <w:vAlign w:val="bottom"/>
            <w:hideMark/>
          </w:tcPr>
          <w:p w14:paraId="526CE336" w14:textId="77777777" w:rsidR="00504B2B" w:rsidRPr="00D33CFC" w:rsidRDefault="00504B2B" w:rsidP="009100AB">
            <w:pPr>
              <w:spacing w:after="0" w:line="240" w:lineRule="auto"/>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Totals : Major spending areas</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365571C0"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7 550 556</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06F99225"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7 512 842</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F683C2E"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37 714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4CD98707"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eastAsia="en-ZA"/>
              </w:rPr>
              <w:t>99.5</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501DFAF9"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7  267 619</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hideMark/>
          </w:tcPr>
          <w:p w14:paraId="2931FDB9" w14:textId="77777777" w:rsidR="00504B2B" w:rsidRPr="00D33CFC" w:rsidRDefault="00504B2B" w:rsidP="009100AB">
            <w:pPr>
              <w:spacing w:after="0" w:line="240" w:lineRule="auto"/>
              <w:jc w:val="right"/>
              <w:textAlignment w:val="bottom"/>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7 142 117</w:t>
            </w:r>
          </w:p>
        </w:tc>
      </w:tr>
    </w:tbl>
    <w:p w14:paraId="7D459C77" w14:textId="77777777" w:rsidR="00BE0E76" w:rsidRPr="00D33CFC" w:rsidRDefault="00BC1498" w:rsidP="009100AB">
      <w:pPr>
        <w:spacing w:after="0" w:line="240" w:lineRule="auto"/>
        <w:jc w:val="both"/>
        <w:rPr>
          <w:rFonts w:ascii="Times New Roman" w:hAnsi="Times New Roman"/>
          <w:b/>
          <w:sz w:val="24"/>
          <w:szCs w:val="24"/>
        </w:rPr>
      </w:pPr>
      <w:r w:rsidRPr="00D33CFC">
        <w:rPr>
          <w:rFonts w:ascii="Times New Roman" w:hAnsi="Times New Roman"/>
          <w:b/>
          <w:sz w:val="24"/>
          <w:szCs w:val="24"/>
        </w:rPr>
        <w:t>Source: DoE presentation document to the PC on Energy on 10 October 2017</w:t>
      </w:r>
    </w:p>
    <w:p w14:paraId="72907CEF" w14:textId="77777777" w:rsidR="00BE0E76" w:rsidRPr="00D33CFC" w:rsidRDefault="00BE0E76" w:rsidP="009100AB">
      <w:pPr>
        <w:spacing w:after="0" w:line="240" w:lineRule="auto"/>
        <w:jc w:val="both"/>
        <w:rPr>
          <w:rFonts w:ascii="Times New Roman" w:hAnsi="Times New Roman"/>
          <w:b/>
          <w:sz w:val="24"/>
          <w:szCs w:val="24"/>
        </w:rPr>
      </w:pPr>
    </w:p>
    <w:p w14:paraId="2C15D8D5" w14:textId="77777777" w:rsidR="00BC1498" w:rsidRPr="00D33CFC" w:rsidRDefault="00BC1498" w:rsidP="00B20545">
      <w:pPr>
        <w:spacing w:after="0" w:line="360" w:lineRule="auto"/>
        <w:rPr>
          <w:rFonts w:ascii="Times New Roman" w:eastAsia="Times New Roman" w:hAnsi="Times New Roman"/>
          <w:sz w:val="24"/>
          <w:szCs w:val="24"/>
          <w:lang w:eastAsia="en-ZA"/>
        </w:rPr>
      </w:pPr>
      <w:r w:rsidRPr="00D33CFC">
        <w:rPr>
          <w:rFonts w:ascii="Times New Roman" w:eastAsia="+mn-ea" w:hAnsi="Times New Roman"/>
          <w:b/>
          <w:bCs/>
          <w:color w:val="000000"/>
          <w:kern w:val="24"/>
          <w:sz w:val="24"/>
          <w:szCs w:val="24"/>
          <w:lang w:val="en-US" w:eastAsia="en-ZA"/>
        </w:rPr>
        <w:t xml:space="preserve">Compensation of Employees (CoE) </w:t>
      </w:r>
    </w:p>
    <w:p w14:paraId="5D2C2E88" w14:textId="77777777" w:rsidR="00BC1498" w:rsidRPr="00D33CFC" w:rsidRDefault="00BC1498" w:rsidP="00B20545">
      <w:pPr>
        <w:numPr>
          <w:ilvl w:val="0"/>
          <w:numId w:val="12"/>
        </w:numPr>
        <w:spacing w:after="0" w:line="360" w:lineRule="auto"/>
        <w:ind w:left="1008"/>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CoE budget was overspent by R3. 17 million or  by 1% due to:</w:t>
      </w:r>
    </w:p>
    <w:p w14:paraId="0301F85E" w14:textId="77777777" w:rsidR="00BC1498" w:rsidRPr="00D33CFC" w:rsidRDefault="00BC1498" w:rsidP="00B20545">
      <w:pPr>
        <w:numPr>
          <w:ilvl w:val="0"/>
          <w:numId w:val="12"/>
        </w:numPr>
        <w:spacing w:after="0" w:line="360" w:lineRule="auto"/>
        <w:ind w:left="142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Budget reductions by National Treasury since 2015/16 financial year.</w:t>
      </w:r>
    </w:p>
    <w:p w14:paraId="7DA1E345" w14:textId="77777777" w:rsidR="00F74A68" w:rsidRPr="00D33CFC" w:rsidRDefault="00BC1498" w:rsidP="00B20545">
      <w:pPr>
        <w:numPr>
          <w:ilvl w:val="0"/>
          <w:numId w:val="12"/>
        </w:numPr>
        <w:spacing w:after="0" w:line="360" w:lineRule="auto"/>
        <w:ind w:left="142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Contract positions carried additional to establishment and unavoidable overtime.</w:t>
      </w:r>
    </w:p>
    <w:p w14:paraId="4698C5F4" w14:textId="77777777" w:rsidR="007576DA" w:rsidRPr="00D33CFC" w:rsidRDefault="007576DA" w:rsidP="00B20545">
      <w:pPr>
        <w:spacing w:after="0" w:line="360" w:lineRule="auto"/>
        <w:ind w:left="1426"/>
        <w:contextualSpacing/>
        <w:rPr>
          <w:rFonts w:ascii="Times New Roman" w:eastAsia="Times New Roman" w:hAnsi="Times New Roman"/>
          <w:sz w:val="24"/>
          <w:szCs w:val="24"/>
          <w:lang w:eastAsia="en-ZA"/>
        </w:rPr>
      </w:pPr>
    </w:p>
    <w:p w14:paraId="6DEF042B" w14:textId="77777777" w:rsidR="00BC1498" w:rsidRPr="00D33CFC" w:rsidRDefault="00BC1498" w:rsidP="00B20545">
      <w:pPr>
        <w:spacing w:after="0" w:line="360" w:lineRule="auto"/>
        <w:ind w:left="432" w:hanging="432"/>
        <w:rPr>
          <w:rFonts w:ascii="Times New Roman" w:eastAsia="Times New Roman" w:hAnsi="Times New Roman"/>
          <w:sz w:val="24"/>
          <w:szCs w:val="24"/>
          <w:lang w:eastAsia="en-ZA"/>
        </w:rPr>
      </w:pPr>
      <w:r w:rsidRPr="00D33CFC">
        <w:rPr>
          <w:rFonts w:ascii="Times New Roman" w:eastAsia="+mn-ea" w:hAnsi="Times New Roman"/>
          <w:b/>
          <w:bCs/>
          <w:color w:val="000000"/>
          <w:kern w:val="24"/>
          <w:sz w:val="24"/>
          <w:szCs w:val="24"/>
          <w:lang w:val="en-US" w:eastAsia="en-ZA"/>
        </w:rPr>
        <w:t xml:space="preserve">Goods and Services </w:t>
      </w:r>
    </w:p>
    <w:p w14:paraId="057FE05C" w14:textId="77777777" w:rsidR="00BC1498" w:rsidRPr="00D33CFC" w:rsidRDefault="00BC1498" w:rsidP="00B20545">
      <w:pPr>
        <w:numPr>
          <w:ilvl w:val="0"/>
          <w:numId w:val="13"/>
        </w:numPr>
        <w:spacing w:after="0" w:line="360" w:lineRule="auto"/>
        <w:ind w:left="1008"/>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 xml:space="preserve">Net underspending of R10.5 million or 2.83 % was reported, </w:t>
      </w:r>
      <w:r w:rsidR="00FA2302" w:rsidRPr="00D33CFC">
        <w:rPr>
          <w:rFonts w:ascii="Times New Roman" w:eastAsia="+mn-ea" w:hAnsi="Times New Roman"/>
          <w:color w:val="000000"/>
          <w:kern w:val="24"/>
          <w:sz w:val="24"/>
          <w:szCs w:val="24"/>
          <w:lang w:val="en-US" w:eastAsia="en-ZA"/>
        </w:rPr>
        <w:t>because</w:t>
      </w:r>
      <w:r w:rsidRPr="00D33CFC">
        <w:rPr>
          <w:rFonts w:ascii="Times New Roman" w:eastAsia="+mn-ea" w:hAnsi="Times New Roman"/>
          <w:color w:val="000000"/>
          <w:kern w:val="24"/>
          <w:sz w:val="24"/>
          <w:szCs w:val="24"/>
          <w:lang w:val="en-US" w:eastAsia="en-ZA"/>
        </w:rPr>
        <w:t xml:space="preserve"> of planned projects not </w:t>
      </w:r>
      <w:r w:rsidR="00FA2302" w:rsidRPr="00D33CFC">
        <w:rPr>
          <w:rFonts w:ascii="Times New Roman" w:eastAsia="+mn-ea" w:hAnsi="Times New Roman"/>
          <w:color w:val="000000"/>
          <w:kern w:val="24"/>
          <w:sz w:val="24"/>
          <w:szCs w:val="24"/>
          <w:lang w:val="en-US" w:eastAsia="en-ZA"/>
        </w:rPr>
        <w:t>finalized</w:t>
      </w:r>
      <w:r w:rsidRPr="00D33CFC">
        <w:rPr>
          <w:rFonts w:ascii="Times New Roman" w:eastAsia="+mn-ea" w:hAnsi="Times New Roman"/>
          <w:color w:val="000000"/>
          <w:kern w:val="24"/>
          <w:sz w:val="24"/>
          <w:szCs w:val="24"/>
          <w:lang w:val="en-US" w:eastAsia="en-ZA"/>
        </w:rPr>
        <w:t xml:space="preserve"> at </w:t>
      </w:r>
      <w:r w:rsidR="00FA2302" w:rsidRPr="00D33CFC">
        <w:rPr>
          <w:rFonts w:ascii="Times New Roman" w:eastAsia="+mn-ea" w:hAnsi="Times New Roman"/>
          <w:color w:val="000000"/>
          <w:kern w:val="24"/>
          <w:sz w:val="24"/>
          <w:szCs w:val="24"/>
          <w:lang w:val="en-US" w:eastAsia="en-ZA"/>
        </w:rPr>
        <w:t>year-end</w:t>
      </w:r>
      <w:r w:rsidRPr="00D33CFC">
        <w:rPr>
          <w:rFonts w:ascii="Times New Roman" w:eastAsia="+mn-ea" w:hAnsi="Times New Roman"/>
          <w:color w:val="000000"/>
          <w:kern w:val="24"/>
          <w:sz w:val="24"/>
          <w:szCs w:val="24"/>
          <w:lang w:val="en-US" w:eastAsia="en-ZA"/>
        </w:rPr>
        <w:t xml:space="preserve"> as anticipated. </w:t>
      </w:r>
    </w:p>
    <w:p w14:paraId="15CECAEB" w14:textId="77777777" w:rsidR="00F74A68" w:rsidRPr="00D33CFC" w:rsidRDefault="00F74A68" w:rsidP="00B20545">
      <w:pPr>
        <w:spacing w:after="0" w:line="360" w:lineRule="auto"/>
        <w:ind w:left="1008"/>
        <w:contextualSpacing/>
        <w:rPr>
          <w:rFonts w:ascii="Times New Roman" w:eastAsia="Times New Roman" w:hAnsi="Times New Roman"/>
          <w:sz w:val="24"/>
          <w:szCs w:val="24"/>
          <w:lang w:eastAsia="en-ZA"/>
        </w:rPr>
      </w:pPr>
    </w:p>
    <w:p w14:paraId="394B5444" w14:textId="77777777" w:rsidR="00BC1498" w:rsidRPr="00D33CFC" w:rsidRDefault="00BC1498" w:rsidP="00B20545">
      <w:pPr>
        <w:spacing w:after="0" w:line="360" w:lineRule="auto"/>
        <w:rPr>
          <w:rFonts w:ascii="Times New Roman" w:eastAsia="Times New Roman" w:hAnsi="Times New Roman"/>
          <w:sz w:val="24"/>
          <w:szCs w:val="24"/>
          <w:lang w:eastAsia="en-ZA"/>
        </w:rPr>
      </w:pPr>
      <w:r w:rsidRPr="00D33CFC">
        <w:rPr>
          <w:rFonts w:ascii="Times New Roman" w:eastAsia="+mn-ea" w:hAnsi="Times New Roman"/>
          <w:b/>
          <w:bCs/>
          <w:color w:val="000000"/>
          <w:kern w:val="24"/>
          <w:sz w:val="24"/>
          <w:szCs w:val="24"/>
          <w:lang w:val="en-US" w:eastAsia="en-ZA"/>
        </w:rPr>
        <w:t>Transfers and Subsidies</w:t>
      </w:r>
    </w:p>
    <w:p w14:paraId="19EC85B4" w14:textId="77777777" w:rsidR="00BC1498" w:rsidRPr="00D33CFC" w:rsidRDefault="00BC1498" w:rsidP="00B20545">
      <w:pPr>
        <w:numPr>
          <w:ilvl w:val="0"/>
          <w:numId w:val="14"/>
        </w:numPr>
        <w:spacing w:after="0" w:line="360" w:lineRule="auto"/>
        <w:ind w:left="1008"/>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 xml:space="preserve">Net budget under spending of R29.92 million or 0.4% was disclosed due to the  following:  </w:t>
      </w:r>
    </w:p>
    <w:p w14:paraId="21D20B6E" w14:textId="77777777" w:rsidR="00BC1498" w:rsidRPr="00D33CFC" w:rsidRDefault="00BC1498" w:rsidP="00B20545">
      <w:pPr>
        <w:numPr>
          <w:ilvl w:val="0"/>
          <w:numId w:val="14"/>
        </w:numPr>
        <w:spacing w:after="0" w:line="360" w:lineRule="auto"/>
        <w:ind w:left="142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Under spending of R34.08 from INEP Non-Grid Electrification Programme.</w:t>
      </w:r>
    </w:p>
    <w:p w14:paraId="120D47EA" w14:textId="77777777" w:rsidR="00BC1498" w:rsidRPr="00D33CFC" w:rsidRDefault="00BC1498" w:rsidP="00B20545">
      <w:pPr>
        <w:numPr>
          <w:ilvl w:val="0"/>
          <w:numId w:val="14"/>
        </w:numPr>
        <w:spacing w:after="0" w:line="360" w:lineRule="auto"/>
        <w:ind w:left="142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 xml:space="preserve">Item “Households” under spent by R1.73 million. </w:t>
      </w:r>
    </w:p>
    <w:p w14:paraId="228CA464" w14:textId="77777777" w:rsidR="00BC1498" w:rsidRPr="00D33CFC" w:rsidRDefault="00BC1498" w:rsidP="00B20545">
      <w:pPr>
        <w:numPr>
          <w:ilvl w:val="0"/>
          <w:numId w:val="14"/>
        </w:numPr>
        <w:spacing w:after="0" w:line="360" w:lineRule="auto"/>
        <w:ind w:left="142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International membership fees overspent by R5.89 million.</w:t>
      </w:r>
    </w:p>
    <w:p w14:paraId="088B55A4" w14:textId="77777777" w:rsidR="009100AB" w:rsidRPr="00D33CFC" w:rsidRDefault="009100AB" w:rsidP="00B20545">
      <w:pPr>
        <w:spacing w:after="0" w:line="360" w:lineRule="auto"/>
        <w:rPr>
          <w:rFonts w:ascii="Times New Roman" w:eastAsia="+mn-ea" w:hAnsi="Times New Roman"/>
          <w:b/>
          <w:bCs/>
          <w:color w:val="000000"/>
          <w:kern w:val="24"/>
          <w:sz w:val="24"/>
          <w:szCs w:val="24"/>
          <w:lang w:val="en-US" w:eastAsia="en-ZA"/>
        </w:rPr>
      </w:pPr>
    </w:p>
    <w:p w14:paraId="646128BA" w14:textId="77777777" w:rsidR="00BC1498" w:rsidRPr="00D33CFC" w:rsidRDefault="00BC1498" w:rsidP="00B20545">
      <w:pPr>
        <w:spacing w:after="0" w:line="360" w:lineRule="auto"/>
        <w:ind w:left="432" w:hanging="432"/>
        <w:rPr>
          <w:rFonts w:ascii="Times New Roman" w:eastAsia="Times New Roman" w:hAnsi="Times New Roman"/>
          <w:sz w:val="24"/>
          <w:szCs w:val="24"/>
          <w:lang w:eastAsia="en-ZA"/>
        </w:rPr>
      </w:pPr>
      <w:r w:rsidRPr="00D33CFC">
        <w:rPr>
          <w:rFonts w:ascii="Times New Roman" w:eastAsia="+mn-ea" w:hAnsi="Times New Roman"/>
          <w:b/>
          <w:bCs/>
          <w:color w:val="000000"/>
          <w:kern w:val="24"/>
          <w:sz w:val="24"/>
          <w:szCs w:val="24"/>
          <w:lang w:val="en-US" w:eastAsia="en-ZA"/>
        </w:rPr>
        <w:t xml:space="preserve">Payment for capital assets </w:t>
      </w:r>
    </w:p>
    <w:p w14:paraId="7E645197" w14:textId="77777777" w:rsidR="00BC1498" w:rsidRPr="00D33CFC" w:rsidRDefault="00BC1498" w:rsidP="00B20545">
      <w:pPr>
        <w:numPr>
          <w:ilvl w:val="0"/>
          <w:numId w:val="15"/>
        </w:numPr>
        <w:spacing w:after="0" w:line="360" w:lineRule="auto"/>
        <w:ind w:left="116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The underspending of R462 thousand was due to delays in relocation of regional offices.</w:t>
      </w:r>
    </w:p>
    <w:p w14:paraId="699B0EE1" w14:textId="77777777" w:rsidR="00BC1498" w:rsidRPr="00D33CFC" w:rsidRDefault="00BC1498" w:rsidP="00B20545">
      <w:pPr>
        <w:spacing w:after="0" w:line="360" w:lineRule="auto"/>
        <w:rPr>
          <w:rFonts w:ascii="Times New Roman" w:eastAsia="+mn-ea" w:hAnsi="Times New Roman"/>
          <w:b/>
          <w:bCs/>
          <w:color w:val="000000"/>
          <w:kern w:val="24"/>
          <w:sz w:val="24"/>
          <w:szCs w:val="24"/>
          <w:lang w:val="en-US" w:eastAsia="en-ZA"/>
        </w:rPr>
      </w:pPr>
    </w:p>
    <w:p w14:paraId="7C96C5D8" w14:textId="77777777" w:rsidR="00BC1498" w:rsidRPr="00D33CFC" w:rsidRDefault="00BC1498" w:rsidP="00B20545">
      <w:pPr>
        <w:spacing w:after="0" w:line="360" w:lineRule="auto"/>
        <w:rPr>
          <w:rFonts w:ascii="Times New Roman" w:eastAsia="Times New Roman" w:hAnsi="Times New Roman"/>
          <w:sz w:val="24"/>
          <w:szCs w:val="24"/>
          <w:lang w:eastAsia="en-ZA"/>
        </w:rPr>
      </w:pPr>
      <w:r w:rsidRPr="00D33CFC">
        <w:rPr>
          <w:rFonts w:ascii="Times New Roman" w:eastAsia="+mn-ea" w:hAnsi="Times New Roman"/>
          <w:b/>
          <w:bCs/>
          <w:color w:val="000000"/>
          <w:kern w:val="24"/>
          <w:sz w:val="24"/>
          <w:szCs w:val="24"/>
          <w:lang w:val="en-US" w:eastAsia="en-ZA"/>
        </w:rPr>
        <w:t xml:space="preserve">Payments for financial assets </w:t>
      </w:r>
    </w:p>
    <w:p w14:paraId="3F30F631" w14:textId="77777777" w:rsidR="00BC1498" w:rsidRPr="00D33CFC" w:rsidRDefault="00BC1498" w:rsidP="00B20545">
      <w:pPr>
        <w:numPr>
          <w:ilvl w:val="0"/>
          <w:numId w:val="16"/>
        </w:numPr>
        <w:spacing w:after="0" w:line="360" w:lineRule="auto"/>
        <w:ind w:left="1166"/>
        <w:contextualSpacing/>
        <w:rPr>
          <w:rFonts w:ascii="Times New Roman" w:eastAsia="Times New Roman" w:hAnsi="Times New Roman"/>
          <w:sz w:val="24"/>
          <w:szCs w:val="24"/>
          <w:lang w:eastAsia="en-ZA"/>
        </w:rPr>
      </w:pPr>
      <w:r w:rsidRPr="00D33CFC">
        <w:rPr>
          <w:rFonts w:ascii="Times New Roman" w:eastAsia="+mn-ea" w:hAnsi="Times New Roman"/>
          <w:color w:val="000000"/>
          <w:kern w:val="24"/>
          <w:sz w:val="24"/>
          <w:szCs w:val="24"/>
          <w:lang w:val="en-US" w:eastAsia="en-ZA"/>
        </w:rPr>
        <w:t xml:space="preserve">Payments for financial assets of R28 thousand was expenditure incurred </w:t>
      </w:r>
      <w:r w:rsidR="00FA2302" w:rsidRPr="00D33CFC">
        <w:rPr>
          <w:rFonts w:ascii="Times New Roman" w:eastAsia="+mn-ea" w:hAnsi="Times New Roman"/>
          <w:color w:val="000000"/>
          <w:kern w:val="24"/>
          <w:sz w:val="24"/>
          <w:szCs w:val="24"/>
          <w:lang w:val="en-US" w:eastAsia="en-ZA"/>
        </w:rPr>
        <w:t>because</w:t>
      </w:r>
      <w:r w:rsidRPr="00D33CFC">
        <w:rPr>
          <w:rFonts w:ascii="Times New Roman" w:eastAsia="+mn-ea" w:hAnsi="Times New Roman"/>
          <w:color w:val="000000"/>
          <w:kern w:val="24"/>
          <w:sz w:val="24"/>
          <w:szCs w:val="24"/>
          <w:lang w:val="en-US" w:eastAsia="en-ZA"/>
        </w:rPr>
        <w:t xml:space="preserve"> of theft and losses as well as debt/s written off. The expenditure is defrayed by a virement from reported savings at </w:t>
      </w:r>
      <w:r w:rsidR="00FA2302" w:rsidRPr="00D33CFC">
        <w:rPr>
          <w:rFonts w:ascii="Times New Roman" w:eastAsia="+mn-ea" w:hAnsi="Times New Roman"/>
          <w:color w:val="000000"/>
          <w:kern w:val="24"/>
          <w:sz w:val="24"/>
          <w:szCs w:val="24"/>
          <w:lang w:val="en-US" w:eastAsia="en-ZA"/>
        </w:rPr>
        <w:t>year-end</w:t>
      </w:r>
      <w:r w:rsidRPr="00D33CFC">
        <w:rPr>
          <w:rFonts w:ascii="Times New Roman" w:eastAsia="+mn-ea" w:hAnsi="Times New Roman"/>
          <w:color w:val="000000"/>
          <w:kern w:val="24"/>
          <w:sz w:val="24"/>
          <w:szCs w:val="24"/>
          <w:lang w:val="en-US" w:eastAsia="en-ZA"/>
        </w:rPr>
        <w:t xml:space="preserve">.  </w:t>
      </w:r>
    </w:p>
    <w:p w14:paraId="5461800E" w14:textId="77777777" w:rsidR="00BC1498" w:rsidRPr="00D33CFC" w:rsidRDefault="00BC1498" w:rsidP="00B20545">
      <w:pPr>
        <w:spacing w:after="0" w:line="360" w:lineRule="auto"/>
        <w:jc w:val="both"/>
        <w:rPr>
          <w:rFonts w:ascii="Times New Roman" w:hAnsi="Times New Roman"/>
          <w:b/>
          <w:sz w:val="24"/>
          <w:szCs w:val="24"/>
        </w:rPr>
      </w:pPr>
    </w:p>
    <w:p w14:paraId="3B7A7326" w14:textId="77777777" w:rsidR="00BE0E76" w:rsidRPr="00D33CFC" w:rsidRDefault="00BC1498" w:rsidP="00B20545">
      <w:pPr>
        <w:pStyle w:val="ListParagraph"/>
        <w:numPr>
          <w:ilvl w:val="2"/>
          <w:numId w:val="1"/>
        </w:numPr>
        <w:spacing w:after="0" w:line="360" w:lineRule="auto"/>
        <w:jc w:val="both"/>
        <w:rPr>
          <w:rFonts w:ascii="Times New Roman" w:hAnsi="Times New Roman"/>
          <w:b/>
          <w:sz w:val="24"/>
          <w:szCs w:val="24"/>
        </w:rPr>
      </w:pPr>
      <w:r w:rsidRPr="00D33CFC">
        <w:rPr>
          <w:rFonts w:ascii="Times New Roman" w:hAnsi="Times New Roman"/>
          <w:b/>
          <w:sz w:val="24"/>
          <w:szCs w:val="24"/>
        </w:rPr>
        <w:t>Report of the Auditor-General of SA on the AFS for 2016/17</w:t>
      </w:r>
    </w:p>
    <w:p w14:paraId="63A05F61" w14:textId="77777777" w:rsidR="007576DA" w:rsidRPr="00D33CFC" w:rsidRDefault="007576DA" w:rsidP="00B20545">
      <w:pPr>
        <w:spacing w:after="150" w:line="360" w:lineRule="auto"/>
        <w:jc w:val="both"/>
        <w:rPr>
          <w:rFonts w:ascii="Times New Roman" w:hAnsi="Times New Roman"/>
          <w:sz w:val="24"/>
          <w:szCs w:val="24"/>
        </w:rPr>
      </w:pPr>
      <w:r w:rsidRPr="00D33CFC">
        <w:rPr>
          <w:rFonts w:ascii="Times New Roman" w:hAnsi="Times New Roman"/>
          <w:sz w:val="24"/>
          <w:szCs w:val="24"/>
        </w:rPr>
        <w:t>In the past three financial years, the Auditor-General (AG) had expressed an unqualified Audit opinion on the performance of the Department. However, in the year under review, the Department received a qualified</w:t>
      </w:r>
      <w:r w:rsidRPr="00D33CFC">
        <w:rPr>
          <w:rFonts w:ascii="Times New Roman" w:hAnsi="Times New Roman"/>
          <w:sz w:val="24"/>
          <w:szCs w:val="24"/>
          <w:vertAlign w:val="superscript"/>
        </w:rPr>
        <w:footnoteReference w:id="1"/>
      </w:r>
      <w:r w:rsidRPr="00D33CFC">
        <w:rPr>
          <w:rFonts w:ascii="Times New Roman" w:hAnsi="Times New Roman"/>
          <w:sz w:val="24"/>
          <w:szCs w:val="24"/>
        </w:rPr>
        <w:t xml:space="preserve"> audit opinion with findings from the AG (see table below).</w:t>
      </w:r>
    </w:p>
    <w:p w14:paraId="1A77FFA1" w14:textId="77777777" w:rsidR="007576DA" w:rsidRPr="00D33CFC" w:rsidRDefault="007576DA" w:rsidP="007576DA">
      <w:pPr>
        <w:spacing w:after="0" w:line="240" w:lineRule="auto"/>
        <w:jc w:val="both"/>
        <w:rPr>
          <w:rFonts w:ascii="Times New Roman" w:hAnsi="Times New Roman"/>
          <w:sz w:val="24"/>
          <w:szCs w:val="24"/>
        </w:rPr>
      </w:pPr>
      <w:r w:rsidRPr="00D33CFC">
        <w:rPr>
          <w:rFonts w:ascii="Times New Roman" w:hAnsi="Times New Roman"/>
          <w:b/>
          <w:sz w:val="24"/>
          <w:szCs w:val="24"/>
        </w:rPr>
        <w:t>Table 8</w:t>
      </w:r>
      <w:r w:rsidRPr="00D33CFC">
        <w:rPr>
          <w:rFonts w:ascii="Times New Roman" w:hAnsi="Times New Roman"/>
          <w:sz w:val="24"/>
          <w:szCs w:val="24"/>
        </w:rPr>
        <w:t xml:space="preserve">: </w:t>
      </w:r>
      <w:r w:rsidRPr="00D33CFC">
        <w:rPr>
          <w:rFonts w:ascii="Times New Roman" w:hAnsi="Times New Roman"/>
          <w:b/>
          <w:sz w:val="24"/>
          <w:szCs w:val="24"/>
        </w:rPr>
        <w:t>Review of Audit Outcomes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1701"/>
        <w:gridCol w:w="1843"/>
        <w:gridCol w:w="1701"/>
        <w:gridCol w:w="1701"/>
      </w:tblGrid>
      <w:tr w:rsidR="007576DA" w:rsidRPr="00D33CFC" w14:paraId="7D672F21" w14:textId="77777777" w:rsidTr="0009385E">
        <w:trPr>
          <w:trHeight w:val="316"/>
        </w:trPr>
        <w:tc>
          <w:tcPr>
            <w:tcW w:w="1101" w:type="dxa"/>
            <w:shd w:val="clear" w:color="auto" w:fill="A8D08D"/>
          </w:tcPr>
          <w:p w14:paraId="089692D7" w14:textId="77777777" w:rsidR="007576DA" w:rsidRPr="00D33CFC" w:rsidRDefault="007576DA" w:rsidP="0009385E">
            <w:pPr>
              <w:spacing w:after="150"/>
              <w:jc w:val="center"/>
              <w:rPr>
                <w:rFonts w:ascii="Times New Roman" w:hAnsi="Times New Roman"/>
                <w:b/>
                <w:sz w:val="24"/>
                <w:szCs w:val="24"/>
              </w:rPr>
            </w:pPr>
            <w:r w:rsidRPr="00D33CFC">
              <w:rPr>
                <w:rFonts w:ascii="Times New Roman" w:hAnsi="Times New Roman"/>
                <w:b/>
                <w:sz w:val="24"/>
                <w:szCs w:val="24"/>
              </w:rPr>
              <w:t xml:space="preserve">Department </w:t>
            </w:r>
          </w:p>
        </w:tc>
        <w:tc>
          <w:tcPr>
            <w:tcW w:w="8788" w:type="dxa"/>
            <w:gridSpan w:val="5"/>
            <w:shd w:val="clear" w:color="auto" w:fill="A8D08D"/>
          </w:tcPr>
          <w:p w14:paraId="138C034C" w14:textId="77777777" w:rsidR="007576DA" w:rsidRPr="00D33CFC" w:rsidRDefault="007576DA" w:rsidP="0009385E">
            <w:pPr>
              <w:spacing w:after="150"/>
              <w:rPr>
                <w:rFonts w:ascii="Times New Roman" w:hAnsi="Times New Roman"/>
                <w:b/>
                <w:sz w:val="24"/>
                <w:szCs w:val="24"/>
              </w:rPr>
            </w:pPr>
            <w:r w:rsidRPr="00D33CFC">
              <w:rPr>
                <w:rFonts w:ascii="Times New Roman" w:hAnsi="Times New Roman"/>
                <w:b/>
                <w:sz w:val="24"/>
                <w:szCs w:val="24"/>
              </w:rPr>
              <w:t>Snapshot Review of Audit Opinion during  2012/13 – 2016/17</w:t>
            </w:r>
          </w:p>
        </w:tc>
      </w:tr>
      <w:tr w:rsidR="007576DA" w:rsidRPr="00D33CFC" w14:paraId="2D1C0B81" w14:textId="77777777" w:rsidTr="0009385E">
        <w:tc>
          <w:tcPr>
            <w:tcW w:w="1101" w:type="dxa"/>
            <w:shd w:val="clear" w:color="auto" w:fill="A8D08D"/>
          </w:tcPr>
          <w:p w14:paraId="7A8811DA" w14:textId="77777777" w:rsidR="007576DA" w:rsidRPr="00D33CFC" w:rsidRDefault="007576DA" w:rsidP="0009385E">
            <w:pPr>
              <w:spacing w:after="150"/>
              <w:jc w:val="both"/>
              <w:rPr>
                <w:rFonts w:ascii="Times New Roman" w:hAnsi="Times New Roman"/>
                <w:sz w:val="24"/>
                <w:szCs w:val="24"/>
              </w:rPr>
            </w:pPr>
          </w:p>
        </w:tc>
        <w:tc>
          <w:tcPr>
            <w:tcW w:w="1842" w:type="dxa"/>
            <w:shd w:val="clear" w:color="auto" w:fill="A8D08D"/>
          </w:tcPr>
          <w:p w14:paraId="5121C49E"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2012/13</w:t>
            </w:r>
          </w:p>
        </w:tc>
        <w:tc>
          <w:tcPr>
            <w:tcW w:w="1701" w:type="dxa"/>
            <w:shd w:val="clear" w:color="auto" w:fill="A8D08D"/>
          </w:tcPr>
          <w:p w14:paraId="1780B4F2"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2013/14</w:t>
            </w:r>
          </w:p>
        </w:tc>
        <w:tc>
          <w:tcPr>
            <w:tcW w:w="1843" w:type="dxa"/>
            <w:shd w:val="clear" w:color="auto" w:fill="A8D08D"/>
          </w:tcPr>
          <w:p w14:paraId="3FAA6FB2"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2014/15</w:t>
            </w:r>
          </w:p>
        </w:tc>
        <w:tc>
          <w:tcPr>
            <w:tcW w:w="1701" w:type="dxa"/>
            <w:shd w:val="clear" w:color="auto" w:fill="A8D08D"/>
          </w:tcPr>
          <w:p w14:paraId="088BD9F5"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2015/16</w:t>
            </w:r>
          </w:p>
        </w:tc>
        <w:tc>
          <w:tcPr>
            <w:tcW w:w="1701" w:type="dxa"/>
            <w:shd w:val="clear" w:color="auto" w:fill="A8D08D"/>
          </w:tcPr>
          <w:p w14:paraId="78353AC2"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2016/17</w:t>
            </w:r>
          </w:p>
        </w:tc>
      </w:tr>
      <w:tr w:rsidR="007576DA" w:rsidRPr="00D33CFC" w14:paraId="6812ABAB" w14:textId="77777777" w:rsidTr="0009385E">
        <w:trPr>
          <w:trHeight w:val="883"/>
        </w:trPr>
        <w:tc>
          <w:tcPr>
            <w:tcW w:w="1101" w:type="dxa"/>
            <w:shd w:val="clear" w:color="auto" w:fill="A8D08D"/>
          </w:tcPr>
          <w:p w14:paraId="27F2246A"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Energy</w:t>
            </w:r>
          </w:p>
        </w:tc>
        <w:tc>
          <w:tcPr>
            <w:tcW w:w="1842" w:type="dxa"/>
            <w:shd w:val="clear" w:color="auto" w:fill="FFFF00"/>
          </w:tcPr>
          <w:p w14:paraId="0F6BB41A"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Unqualified with findings </w:t>
            </w:r>
          </w:p>
        </w:tc>
        <w:tc>
          <w:tcPr>
            <w:tcW w:w="1701" w:type="dxa"/>
            <w:shd w:val="clear" w:color="auto" w:fill="FFFF00"/>
          </w:tcPr>
          <w:p w14:paraId="31E908C3"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Unqualified with findings</w:t>
            </w:r>
          </w:p>
        </w:tc>
        <w:tc>
          <w:tcPr>
            <w:tcW w:w="1843" w:type="dxa"/>
            <w:shd w:val="clear" w:color="auto" w:fill="00B050"/>
          </w:tcPr>
          <w:p w14:paraId="5401E6F9"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Unqualified with findings</w:t>
            </w:r>
          </w:p>
        </w:tc>
        <w:tc>
          <w:tcPr>
            <w:tcW w:w="1701" w:type="dxa"/>
            <w:shd w:val="clear" w:color="auto" w:fill="FFFF00"/>
          </w:tcPr>
          <w:p w14:paraId="6806B8E5"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Unqualified with no findings</w:t>
            </w:r>
          </w:p>
        </w:tc>
        <w:tc>
          <w:tcPr>
            <w:tcW w:w="1701" w:type="dxa"/>
            <w:shd w:val="clear" w:color="auto" w:fill="FFC000"/>
          </w:tcPr>
          <w:p w14:paraId="64F00C3F"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Qualified with findings </w:t>
            </w:r>
          </w:p>
        </w:tc>
      </w:tr>
    </w:tbl>
    <w:p w14:paraId="2F50B6B5" w14:textId="77777777" w:rsidR="007576DA" w:rsidRPr="00D33CFC" w:rsidRDefault="007576DA" w:rsidP="007576DA">
      <w:pPr>
        <w:spacing w:after="15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437"/>
        <w:gridCol w:w="512"/>
        <w:gridCol w:w="1604"/>
        <w:gridCol w:w="653"/>
        <w:gridCol w:w="1800"/>
        <w:gridCol w:w="1104"/>
        <w:gridCol w:w="1493"/>
      </w:tblGrid>
      <w:tr w:rsidR="007576DA" w:rsidRPr="00D33CFC" w14:paraId="1F4047CF" w14:textId="77777777" w:rsidTr="0009385E">
        <w:trPr>
          <w:trHeight w:val="153"/>
        </w:trPr>
        <w:tc>
          <w:tcPr>
            <w:tcW w:w="691" w:type="dxa"/>
            <w:shd w:val="clear" w:color="auto" w:fill="00B050"/>
          </w:tcPr>
          <w:p w14:paraId="467E13B2" w14:textId="77777777" w:rsidR="007576DA" w:rsidRPr="00D33CFC" w:rsidRDefault="007576DA" w:rsidP="0009385E">
            <w:pPr>
              <w:spacing w:after="150"/>
              <w:jc w:val="both"/>
              <w:rPr>
                <w:rFonts w:ascii="Times New Roman" w:hAnsi="Times New Roman"/>
                <w:sz w:val="24"/>
                <w:szCs w:val="24"/>
              </w:rPr>
            </w:pPr>
          </w:p>
        </w:tc>
        <w:tc>
          <w:tcPr>
            <w:tcW w:w="1521" w:type="dxa"/>
            <w:shd w:val="clear" w:color="auto" w:fill="auto"/>
          </w:tcPr>
          <w:p w14:paraId="6DC67A9D"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Clean Audit </w:t>
            </w:r>
          </w:p>
        </w:tc>
        <w:tc>
          <w:tcPr>
            <w:tcW w:w="549" w:type="dxa"/>
            <w:shd w:val="clear" w:color="auto" w:fill="FF0000"/>
          </w:tcPr>
          <w:p w14:paraId="725AC8E6" w14:textId="77777777" w:rsidR="007576DA" w:rsidRPr="00D33CFC" w:rsidRDefault="007576DA" w:rsidP="0009385E">
            <w:pPr>
              <w:spacing w:after="150"/>
              <w:jc w:val="both"/>
              <w:rPr>
                <w:rFonts w:ascii="Times New Roman" w:hAnsi="Times New Roman"/>
                <w:sz w:val="24"/>
                <w:szCs w:val="24"/>
              </w:rPr>
            </w:pPr>
          </w:p>
        </w:tc>
        <w:tc>
          <w:tcPr>
            <w:tcW w:w="1647" w:type="dxa"/>
            <w:shd w:val="clear" w:color="auto" w:fill="auto"/>
          </w:tcPr>
          <w:p w14:paraId="1FDA271A"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Disclaimer </w:t>
            </w:r>
          </w:p>
        </w:tc>
        <w:tc>
          <w:tcPr>
            <w:tcW w:w="708" w:type="dxa"/>
            <w:shd w:val="clear" w:color="auto" w:fill="FFFF00"/>
          </w:tcPr>
          <w:p w14:paraId="0F1ADA8D" w14:textId="77777777" w:rsidR="007576DA" w:rsidRPr="00D33CFC" w:rsidRDefault="007576DA" w:rsidP="0009385E">
            <w:pPr>
              <w:spacing w:after="150"/>
              <w:jc w:val="both"/>
              <w:rPr>
                <w:rFonts w:ascii="Times New Roman" w:hAnsi="Times New Roman"/>
                <w:sz w:val="24"/>
                <w:szCs w:val="24"/>
              </w:rPr>
            </w:pPr>
          </w:p>
        </w:tc>
        <w:tc>
          <w:tcPr>
            <w:tcW w:w="1856" w:type="dxa"/>
            <w:shd w:val="clear" w:color="auto" w:fill="auto"/>
          </w:tcPr>
          <w:p w14:paraId="143F1F5A"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Unqualified with findings </w:t>
            </w:r>
          </w:p>
        </w:tc>
        <w:tc>
          <w:tcPr>
            <w:tcW w:w="1216" w:type="dxa"/>
            <w:shd w:val="clear" w:color="auto" w:fill="FFC000"/>
          </w:tcPr>
          <w:p w14:paraId="54A28826" w14:textId="77777777" w:rsidR="007576DA" w:rsidRPr="00D33CFC" w:rsidRDefault="007576DA" w:rsidP="0009385E">
            <w:pPr>
              <w:spacing w:after="150"/>
              <w:jc w:val="both"/>
              <w:rPr>
                <w:rFonts w:ascii="Times New Roman" w:hAnsi="Times New Roman"/>
                <w:sz w:val="24"/>
                <w:szCs w:val="24"/>
              </w:rPr>
            </w:pPr>
          </w:p>
        </w:tc>
        <w:tc>
          <w:tcPr>
            <w:tcW w:w="1540" w:type="dxa"/>
            <w:shd w:val="clear" w:color="auto" w:fill="auto"/>
          </w:tcPr>
          <w:p w14:paraId="7A4E0C71" w14:textId="77777777" w:rsidR="007576DA" w:rsidRPr="00D33CFC" w:rsidRDefault="007576DA" w:rsidP="0009385E">
            <w:pPr>
              <w:spacing w:after="150"/>
              <w:jc w:val="both"/>
              <w:rPr>
                <w:rFonts w:ascii="Times New Roman" w:hAnsi="Times New Roman"/>
                <w:sz w:val="24"/>
                <w:szCs w:val="24"/>
              </w:rPr>
            </w:pPr>
            <w:r w:rsidRPr="00D33CFC">
              <w:rPr>
                <w:rFonts w:ascii="Times New Roman" w:hAnsi="Times New Roman"/>
                <w:sz w:val="24"/>
                <w:szCs w:val="24"/>
              </w:rPr>
              <w:t xml:space="preserve">Qualified with findings </w:t>
            </w:r>
          </w:p>
        </w:tc>
      </w:tr>
    </w:tbl>
    <w:p w14:paraId="000F9450" w14:textId="77777777" w:rsidR="007576DA" w:rsidRPr="00D33CFC" w:rsidRDefault="007576DA" w:rsidP="007576DA">
      <w:pPr>
        <w:jc w:val="both"/>
        <w:rPr>
          <w:rFonts w:ascii="Times New Roman" w:hAnsi="Times New Roman"/>
          <w:sz w:val="24"/>
          <w:szCs w:val="24"/>
        </w:rPr>
      </w:pPr>
    </w:p>
    <w:p w14:paraId="70B978CE" w14:textId="70FECFA2" w:rsidR="007576DA" w:rsidRPr="00D33CFC" w:rsidRDefault="007576DA" w:rsidP="007576DA">
      <w:pPr>
        <w:spacing w:after="150"/>
        <w:jc w:val="both"/>
        <w:rPr>
          <w:rFonts w:ascii="Times New Roman" w:hAnsi="Times New Roman"/>
          <w:sz w:val="24"/>
          <w:szCs w:val="24"/>
        </w:rPr>
      </w:pPr>
      <w:r w:rsidRPr="00D33CFC">
        <w:rPr>
          <w:rFonts w:ascii="Times New Roman" w:hAnsi="Times New Roman"/>
          <w:sz w:val="24"/>
          <w:szCs w:val="24"/>
        </w:rPr>
        <w:t>According to the AG, the basis for a qualified audit opinion is because of the following:</w:t>
      </w:r>
    </w:p>
    <w:p w14:paraId="165C7C70" w14:textId="77777777" w:rsidR="007576DA" w:rsidRPr="00D33CFC" w:rsidRDefault="007576DA" w:rsidP="00B20545">
      <w:pPr>
        <w:pStyle w:val="ListParagraph"/>
        <w:numPr>
          <w:ilvl w:val="3"/>
          <w:numId w:val="25"/>
        </w:numPr>
        <w:spacing w:after="0" w:line="360" w:lineRule="auto"/>
        <w:jc w:val="both"/>
        <w:rPr>
          <w:rFonts w:ascii="Times New Roman" w:hAnsi="Times New Roman"/>
          <w:b/>
          <w:sz w:val="24"/>
          <w:szCs w:val="24"/>
        </w:rPr>
      </w:pPr>
      <w:r w:rsidRPr="00D33CFC">
        <w:rPr>
          <w:rFonts w:ascii="Times New Roman" w:hAnsi="Times New Roman"/>
          <w:b/>
          <w:sz w:val="24"/>
          <w:szCs w:val="24"/>
        </w:rPr>
        <w:t>Irregular expenditure</w:t>
      </w:r>
    </w:p>
    <w:p w14:paraId="751E90B4" w14:textId="77777777" w:rsidR="007576DA" w:rsidRPr="00D33CFC" w:rsidRDefault="007576DA" w:rsidP="00B20545">
      <w:pPr>
        <w:pStyle w:val="Default"/>
        <w:spacing w:line="360" w:lineRule="auto"/>
        <w:jc w:val="both"/>
        <w:rPr>
          <w:rFonts w:ascii="Times New Roman" w:hAnsi="Times New Roman" w:cs="Times New Roman"/>
        </w:rPr>
      </w:pPr>
    </w:p>
    <w:p w14:paraId="30A23630" w14:textId="77777777" w:rsidR="007576DA" w:rsidRPr="00D33CFC" w:rsidRDefault="007576DA" w:rsidP="00B20545">
      <w:pPr>
        <w:pStyle w:val="Default"/>
        <w:spacing w:line="360" w:lineRule="auto"/>
        <w:jc w:val="both"/>
        <w:rPr>
          <w:rFonts w:ascii="Times New Roman" w:hAnsi="Times New Roman" w:cs="Times New Roman"/>
        </w:rPr>
      </w:pPr>
      <w:r w:rsidRPr="00D33CFC">
        <w:rPr>
          <w:rFonts w:ascii="Times New Roman" w:hAnsi="Times New Roman" w:cs="Times New Roman"/>
        </w:rPr>
        <w:t xml:space="preserve">The AG argues that the Department did not include the required information on irregular expenditure in the Notes to the Financial Statements, as required by Section 40(3)(i) of the Public Finance Management Act (PFMA). This resulted from payments made in contravention of the Supply Chain Management (SCM) requirements, resulting in irregular expenditure being understated by R98 382 000. </w:t>
      </w:r>
    </w:p>
    <w:p w14:paraId="5A059F62" w14:textId="77777777" w:rsidR="007576DA" w:rsidRPr="00D33CFC" w:rsidRDefault="007576DA" w:rsidP="00B20545">
      <w:pPr>
        <w:pStyle w:val="Default"/>
        <w:spacing w:line="360" w:lineRule="auto"/>
        <w:jc w:val="both"/>
        <w:rPr>
          <w:rFonts w:ascii="Times New Roman" w:hAnsi="Times New Roman" w:cs="Times New Roman"/>
        </w:rPr>
      </w:pPr>
    </w:p>
    <w:p w14:paraId="24C06B8A" w14:textId="77777777" w:rsidR="007576DA" w:rsidRPr="00D33CFC" w:rsidRDefault="007576DA" w:rsidP="00B20545">
      <w:pPr>
        <w:pStyle w:val="ListParagraph"/>
        <w:numPr>
          <w:ilvl w:val="3"/>
          <w:numId w:val="25"/>
        </w:numPr>
        <w:spacing w:after="0" w:line="360" w:lineRule="auto"/>
        <w:jc w:val="both"/>
        <w:rPr>
          <w:rFonts w:ascii="Times New Roman" w:hAnsi="Times New Roman"/>
          <w:b/>
          <w:sz w:val="24"/>
          <w:szCs w:val="24"/>
        </w:rPr>
      </w:pPr>
      <w:r w:rsidRPr="00D33CFC">
        <w:rPr>
          <w:rFonts w:ascii="Times New Roman" w:hAnsi="Times New Roman"/>
          <w:b/>
          <w:iCs/>
          <w:sz w:val="24"/>
          <w:szCs w:val="24"/>
        </w:rPr>
        <w:t>Material underspending of the Vote</w:t>
      </w:r>
    </w:p>
    <w:p w14:paraId="04EA470E" w14:textId="77777777" w:rsidR="007576DA" w:rsidRPr="00D33CFC" w:rsidRDefault="007576DA" w:rsidP="00B20545">
      <w:pPr>
        <w:pStyle w:val="Default"/>
        <w:spacing w:line="360" w:lineRule="auto"/>
        <w:jc w:val="both"/>
        <w:rPr>
          <w:rFonts w:ascii="Times New Roman" w:hAnsi="Times New Roman" w:cs="Times New Roman"/>
          <w:spacing w:val="6"/>
          <w:lang w:val="en-GB" w:eastAsia="en-GB"/>
        </w:rPr>
      </w:pPr>
    </w:p>
    <w:p w14:paraId="2AB4A739" w14:textId="77777777" w:rsidR="007576DA" w:rsidRPr="00D33CFC" w:rsidRDefault="007576DA" w:rsidP="00B20545">
      <w:pPr>
        <w:pStyle w:val="Default"/>
        <w:spacing w:line="360" w:lineRule="auto"/>
        <w:jc w:val="both"/>
        <w:rPr>
          <w:rFonts w:ascii="Times New Roman" w:hAnsi="Times New Roman" w:cs="Times New Roman"/>
        </w:rPr>
      </w:pPr>
      <w:r w:rsidRPr="00D33CFC">
        <w:rPr>
          <w:rFonts w:ascii="Times New Roman" w:hAnsi="Times New Roman" w:cs="Times New Roman"/>
        </w:rPr>
        <w:t xml:space="preserve">According to the AG, the Department has materially underspent the budget on Clean Energy, Nuclear Energy, Electrification and Energy Programme and Project Management to the amount of R73 162 000. </w:t>
      </w:r>
    </w:p>
    <w:p w14:paraId="6F8005F4" w14:textId="77777777" w:rsidR="007576DA" w:rsidRPr="00D33CFC" w:rsidRDefault="007576DA" w:rsidP="00B20545">
      <w:pPr>
        <w:pStyle w:val="Default"/>
        <w:spacing w:line="360" w:lineRule="auto"/>
        <w:jc w:val="both"/>
        <w:rPr>
          <w:rFonts w:ascii="Times New Roman" w:hAnsi="Times New Roman" w:cs="Times New Roman"/>
          <w:i/>
          <w:iCs/>
        </w:rPr>
      </w:pPr>
    </w:p>
    <w:p w14:paraId="1D715016" w14:textId="77777777" w:rsidR="007576DA" w:rsidRPr="00D33CFC" w:rsidRDefault="007576DA" w:rsidP="00B20545">
      <w:pPr>
        <w:pStyle w:val="Default"/>
        <w:spacing w:line="360" w:lineRule="auto"/>
        <w:jc w:val="both"/>
        <w:rPr>
          <w:rFonts w:ascii="Times New Roman" w:hAnsi="Times New Roman" w:cs="Times New Roman"/>
          <w:b/>
          <w:iCs/>
        </w:rPr>
      </w:pPr>
      <w:r w:rsidRPr="00D33CFC">
        <w:rPr>
          <w:rFonts w:ascii="Times New Roman" w:hAnsi="Times New Roman" w:cs="Times New Roman"/>
          <w:b/>
          <w:iCs/>
        </w:rPr>
        <w:t>2.6.4.3 Unauthorised expenditure</w:t>
      </w:r>
    </w:p>
    <w:p w14:paraId="1F1A2BF1" w14:textId="77777777" w:rsidR="007576DA" w:rsidRPr="00D33CFC" w:rsidRDefault="007576DA" w:rsidP="00B20545">
      <w:pPr>
        <w:pStyle w:val="Default"/>
        <w:spacing w:line="360" w:lineRule="auto"/>
        <w:jc w:val="both"/>
        <w:rPr>
          <w:rFonts w:ascii="Times New Roman" w:hAnsi="Times New Roman" w:cs="Times New Roman"/>
        </w:rPr>
      </w:pPr>
    </w:p>
    <w:p w14:paraId="4A148F1F" w14:textId="77777777" w:rsidR="007576DA" w:rsidRPr="00D33CFC" w:rsidRDefault="007576DA" w:rsidP="00B20545">
      <w:pPr>
        <w:pStyle w:val="Default"/>
        <w:spacing w:line="360" w:lineRule="auto"/>
        <w:jc w:val="both"/>
        <w:rPr>
          <w:rFonts w:ascii="Times New Roman" w:hAnsi="Times New Roman" w:cs="Times New Roman"/>
        </w:rPr>
      </w:pPr>
      <w:r w:rsidRPr="00D33CFC">
        <w:rPr>
          <w:rFonts w:ascii="Times New Roman" w:hAnsi="Times New Roman" w:cs="Times New Roman"/>
        </w:rPr>
        <w:t xml:space="preserve">Unauthorised expenditure to the amount of R35 744 000 was incurred, relating to overspending in the Administration programme. </w:t>
      </w:r>
    </w:p>
    <w:p w14:paraId="11C3788C" w14:textId="77777777" w:rsidR="007576DA" w:rsidRPr="00D33CFC" w:rsidRDefault="007576DA" w:rsidP="00B20545">
      <w:pPr>
        <w:pStyle w:val="Default"/>
        <w:spacing w:line="360" w:lineRule="auto"/>
        <w:jc w:val="both"/>
        <w:rPr>
          <w:rFonts w:ascii="Times New Roman" w:hAnsi="Times New Roman" w:cs="Times New Roman"/>
        </w:rPr>
      </w:pPr>
    </w:p>
    <w:p w14:paraId="12F45600" w14:textId="77777777" w:rsidR="007576DA" w:rsidRPr="00D33CFC" w:rsidRDefault="007576DA" w:rsidP="00B20545">
      <w:pPr>
        <w:pStyle w:val="Default"/>
        <w:spacing w:line="360" w:lineRule="auto"/>
        <w:jc w:val="both"/>
        <w:rPr>
          <w:rFonts w:ascii="Times New Roman" w:hAnsi="Times New Roman" w:cs="Times New Roman"/>
          <w:b/>
          <w:iCs/>
        </w:rPr>
      </w:pPr>
      <w:r w:rsidRPr="00D33CFC">
        <w:rPr>
          <w:rFonts w:ascii="Times New Roman" w:hAnsi="Times New Roman" w:cs="Times New Roman"/>
          <w:b/>
        </w:rPr>
        <w:t>2.6.4.4</w:t>
      </w:r>
      <w:r w:rsidRPr="00D33CFC">
        <w:rPr>
          <w:rFonts w:ascii="Times New Roman" w:hAnsi="Times New Roman" w:cs="Times New Roman"/>
        </w:rPr>
        <w:t xml:space="preserve"> </w:t>
      </w:r>
      <w:r w:rsidRPr="00D33CFC">
        <w:rPr>
          <w:rFonts w:ascii="Times New Roman" w:hAnsi="Times New Roman" w:cs="Times New Roman"/>
          <w:b/>
          <w:iCs/>
        </w:rPr>
        <w:t>Reported target not consistent when compared with planned target:</w:t>
      </w:r>
    </w:p>
    <w:p w14:paraId="4293E7E3" w14:textId="77777777" w:rsidR="007576DA" w:rsidRPr="00D33CFC" w:rsidRDefault="007576DA" w:rsidP="00B20545">
      <w:pPr>
        <w:pStyle w:val="Default"/>
        <w:spacing w:line="360" w:lineRule="auto"/>
        <w:jc w:val="both"/>
        <w:rPr>
          <w:rFonts w:ascii="Times New Roman" w:hAnsi="Times New Roman" w:cs="Times New Roman"/>
          <w:b/>
          <w:iCs/>
        </w:rPr>
      </w:pPr>
    </w:p>
    <w:p w14:paraId="3F33B78C" w14:textId="77777777" w:rsidR="007576DA" w:rsidRPr="00D33CFC" w:rsidRDefault="007576DA" w:rsidP="00B20545">
      <w:pPr>
        <w:autoSpaceDE w:val="0"/>
        <w:autoSpaceDN w:val="0"/>
        <w:adjustRightInd w:val="0"/>
        <w:spacing w:line="360" w:lineRule="auto"/>
        <w:jc w:val="both"/>
        <w:rPr>
          <w:rFonts w:ascii="Times New Roman" w:hAnsi="Times New Roman"/>
          <w:sz w:val="24"/>
          <w:szCs w:val="24"/>
          <w:lang w:eastAsia="en-ZA"/>
        </w:rPr>
      </w:pPr>
      <w:r w:rsidRPr="00D33CFC">
        <w:rPr>
          <w:rFonts w:ascii="Times New Roman" w:hAnsi="Times New Roman"/>
          <w:sz w:val="24"/>
          <w:szCs w:val="24"/>
        </w:rPr>
        <w:t xml:space="preserve">On programme 3, a target was set for the licence inspections to show more than 50 percent Historically Disadvantaged South Africans (HDSA) ownership. According to the annual report, this target was over-achieved, an achievement of 82.79 percent. However, according to the AG, while the target was approved as 50 percent of licence applications approved to have 50 percent BEE ownership in the Annual Performance Plan. This is not in line with the requirements of Treasury Regulation 5.2.4. According to the aforementioned regulation, </w:t>
      </w:r>
      <w:r w:rsidRPr="00D33CFC">
        <w:rPr>
          <w:rFonts w:ascii="Times New Roman" w:hAnsi="Times New Roman"/>
          <w:sz w:val="24"/>
          <w:szCs w:val="24"/>
          <w:lang w:eastAsia="en-ZA"/>
        </w:rPr>
        <w:t xml:space="preserve">the strategic plan must form the basis for the annual reports of accounting officers as required by the Public Finance Management Act. </w:t>
      </w:r>
    </w:p>
    <w:p w14:paraId="3E1545A9" w14:textId="77777777" w:rsidR="007576DA" w:rsidRPr="00D33CFC" w:rsidRDefault="007576DA" w:rsidP="00B20545">
      <w:pPr>
        <w:pStyle w:val="Default"/>
        <w:spacing w:line="360" w:lineRule="auto"/>
        <w:jc w:val="both"/>
        <w:rPr>
          <w:rFonts w:ascii="Times New Roman" w:hAnsi="Times New Roman" w:cs="Times New Roman"/>
          <w:b/>
        </w:rPr>
      </w:pPr>
      <w:r w:rsidRPr="00D33CFC">
        <w:rPr>
          <w:rFonts w:ascii="Times New Roman" w:hAnsi="Times New Roman" w:cs="Times New Roman"/>
          <w:b/>
          <w:iCs/>
        </w:rPr>
        <w:t>2.6.4.5 Performance indicators are not well defined and targets are not specific and measurable</w:t>
      </w:r>
    </w:p>
    <w:p w14:paraId="511E2907" w14:textId="77777777" w:rsidR="007576DA" w:rsidRPr="00D33CFC" w:rsidRDefault="007576DA" w:rsidP="00B20545">
      <w:pPr>
        <w:pStyle w:val="Default"/>
        <w:spacing w:line="360" w:lineRule="auto"/>
        <w:jc w:val="both"/>
        <w:rPr>
          <w:rFonts w:ascii="Times New Roman" w:hAnsi="Times New Roman" w:cs="Times New Roman"/>
          <w:b/>
          <w:iCs/>
        </w:rPr>
      </w:pPr>
    </w:p>
    <w:p w14:paraId="0D18DA12" w14:textId="77777777" w:rsidR="007576DA" w:rsidRPr="00D33CFC" w:rsidRDefault="007576DA" w:rsidP="00B20545">
      <w:pPr>
        <w:pStyle w:val="Default"/>
        <w:spacing w:line="360" w:lineRule="auto"/>
        <w:jc w:val="both"/>
        <w:rPr>
          <w:rFonts w:ascii="Times New Roman" w:hAnsi="Times New Roman" w:cs="Times New Roman"/>
        </w:rPr>
      </w:pPr>
      <w:r w:rsidRPr="00D33CFC">
        <w:rPr>
          <w:rFonts w:ascii="Times New Roman" w:hAnsi="Times New Roman" w:cs="Times New Roman"/>
        </w:rPr>
        <w:t>In programme 4, a performance indicator was set to ‘</w:t>
      </w:r>
      <w:r w:rsidRPr="00D33CFC">
        <w:rPr>
          <w:rFonts w:ascii="Times New Roman" w:hAnsi="Times New Roman" w:cs="Times New Roman"/>
          <w:i/>
        </w:rPr>
        <w:t>develop</w:t>
      </w:r>
      <w:r w:rsidRPr="00D33CFC">
        <w:rPr>
          <w:rFonts w:ascii="Times New Roman" w:hAnsi="Times New Roman" w:cs="Times New Roman"/>
        </w:rPr>
        <w:t xml:space="preserve"> </w:t>
      </w:r>
      <w:r w:rsidRPr="00D33CFC">
        <w:rPr>
          <w:rFonts w:ascii="Times New Roman" w:hAnsi="Times New Roman" w:cs="Times New Roman"/>
          <w:bCs/>
          <w:i/>
          <w:iCs/>
        </w:rPr>
        <w:t xml:space="preserve">implementation of a project management business process”. </w:t>
      </w:r>
      <w:r w:rsidRPr="00D33CFC">
        <w:rPr>
          <w:rFonts w:ascii="Times New Roman" w:hAnsi="Times New Roman" w:cs="Times New Roman"/>
        </w:rPr>
        <w:t xml:space="preserve"> However, according to the AG, the target for this indicator was not specific in clearly identifying the nature, required level of performance, and was not measurable during the planning process, as required by the Framework for Managing Programme Performance Information (FMPPI). </w:t>
      </w:r>
    </w:p>
    <w:p w14:paraId="0D72A6EE" w14:textId="77777777" w:rsidR="007576DA" w:rsidRPr="00D33CFC" w:rsidRDefault="007576DA" w:rsidP="00B20545">
      <w:pPr>
        <w:pStyle w:val="Default"/>
        <w:spacing w:line="360" w:lineRule="auto"/>
        <w:jc w:val="both"/>
        <w:rPr>
          <w:rFonts w:ascii="Times New Roman" w:hAnsi="Times New Roman" w:cs="Times New Roman"/>
          <w:b/>
        </w:rPr>
      </w:pPr>
    </w:p>
    <w:p w14:paraId="027AA965" w14:textId="77777777" w:rsidR="007576DA" w:rsidRPr="00D33CFC" w:rsidRDefault="007576DA" w:rsidP="00B20545">
      <w:pPr>
        <w:pStyle w:val="Default"/>
        <w:spacing w:line="360" w:lineRule="auto"/>
        <w:jc w:val="both"/>
        <w:rPr>
          <w:rFonts w:ascii="Times New Roman" w:hAnsi="Times New Roman" w:cs="Times New Roman"/>
          <w:b/>
          <w:iCs/>
        </w:rPr>
      </w:pPr>
      <w:r w:rsidRPr="00D33CFC">
        <w:rPr>
          <w:rFonts w:ascii="Times New Roman" w:hAnsi="Times New Roman" w:cs="Times New Roman"/>
          <w:b/>
          <w:iCs/>
        </w:rPr>
        <w:t>2.6.4.6 Procurement and contract management</w:t>
      </w:r>
    </w:p>
    <w:p w14:paraId="36C12C42" w14:textId="77777777" w:rsidR="007576DA" w:rsidRPr="00D33CFC" w:rsidRDefault="007576DA" w:rsidP="00B20545">
      <w:pPr>
        <w:pStyle w:val="Default"/>
        <w:spacing w:line="360" w:lineRule="auto"/>
        <w:jc w:val="both"/>
        <w:rPr>
          <w:rFonts w:ascii="Times New Roman" w:hAnsi="Times New Roman" w:cs="Times New Roman"/>
          <w:b/>
          <w:iCs/>
        </w:rPr>
      </w:pPr>
    </w:p>
    <w:p w14:paraId="2BCBAC08" w14:textId="77777777" w:rsidR="007576DA" w:rsidRPr="00D33CFC" w:rsidRDefault="007576DA" w:rsidP="00B20545">
      <w:pPr>
        <w:pStyle w:val="Default"/>
        <w:numPr>
          <w:ilvl w:val="0"/>
          <w:numId w:val="24"/>
        </w:numPr>
        <w:spacing w:line="360" w:lineRule="auto"/>
        <w:jc w:val="both"/>
        <w:rPr>
          <w:rFonts w:ascii="Times New Roman" w:hAnsi="Times New Roman" w:cs="Times New Roman"/>
        </w:rPr>
      </w:pPr>
      <w:r w:rsidRPr="00D33CFC">
        <w:rPr>
          <w:rFonts w:ascii="Times New Roman" w:hAnsi="Times New Roman" w:cs="Times New Roman"/>
        </w:rPr>
        <w:t>The Department awarded contracts to bidders participating in contracts procured by other organs of state with specifications and price, which were not similar to those stipulated in the original contract, as required by Treasury Regulations 16A6.6. This regulation provides that an accounting officer may appoint a service provider who has been appointed by an organ state, through a competitive bidding process provided that both the service provider and the organ of state consent.</w:t>
      </w:r>
    </w:p>
    <w:p w14:paraId="3F938766" w14:textId="77777777" w:rsidR="007576DA" w:rsidRPr="00D33CFC" w:rsidRDefault="007576DA" w:rsidP="00B20545">
      <w:pPr>
        <w:pStyle w:val="Default"/>
        <w:numPr>
          <w:ilvl w:val="0"/>
          <w:numId w:val="24"/>
        </w:numPr>
        <w:spacing w:line="360" w:lineRule="auto"/>
        <w:jc w:val="both"/>
        <w:rPr>
          <w:rFonts w:ascii="Times New Roman" w:hAnsi="Times New Roman" w:cs="Times New Roman"/>
        </w:rPr>
      </w:pPr>
      <w:r w:rsidRPr="00D33CFC">
        <w:rPr>
          <w:rFonts w:ascii="Times New Roman" w:hAnsi="Times New Roman" w:cs="Times New Roman"/>
        </w:rPr>
        <w:t xml:space="preserve">Effective steps were not taken to prevent irregular expenditure, as required by Section 38(1)(c)(ii) of the PFMA and Treasury Regulation 9.1.1. The expenditure disclosed under Note 25 does not reflect the full extent of the irregular expenditure incurred as indicated in the basis for qualification paragraph. </w:t>
      </w:r>
    </w:p>
    <w:p w14:paraId="19BE1B64" w14:textId="77777777" w:rsidR="007576DA" w:rsidRPr="00D33CFC" w:rsidRDefault="007576DA" w:rsidP="00B20545">
      <w:pPr>
        <w:numPr>
          <w:ilvl w:val="0"/>
          <w:numId w:val="24"/>
        </w:numPr>
        <w:autoSpaceDE w:val="0"/>
        <w:autoSpaceDN w:val="0"/>
        <w:adjustRightInd w:val="0"/>
        <w:spacing w:after="0" w:line="360" w:lineRule="auto"/>
        <w:ind w:left="714" w:hanging="357"/>
        <w:jc w:val="both"/>
        <w:rPr>
          <w:rFonts w:ascii="Times New Roman" w:hAnsi="Times New Roman"/>
          <w:sz w:val="24"/>
          <w:szCs w:val="24"/>
          <w:lang w:eastAsia="en-ZA"/>
        </w:rPr>
      </w:pPr>
      <w:r w:rsidRPr="00D33CFC">
        <w:rPr>
          <w:rFonts w:ascii="Times New Roman" w:hAnsi="Times New Roman"/>
          <w:sz w:val="24"/>
          <w:szCs w:val="24"/>
        </w:rPr>
        <w:t>Contracts were extended or modified without the approval of a properly delegated official as required by Treasury Regulation 8.2. This regulation stimulates that “An</w:t>
      </w:r>
      <w:r w:rsidRPr="00D33CFC">
        <w:rPr>
          <w:rFonts w:ascii="Times New Roman" w:hAnsi="Times New Roman"/>
          <w:sz w:val="24"/>
          <w:szCs w:val="24"/>
          <w:lang w:eastAsia="en-ZA"/>
        </w:rPr>
        <w:t xml:space="preserve"> official of an institution may not spend or commit public money except with the approval (either in writing or by duly authorised electronic means) of the accounting officer or a properly delegated or authorised officer”</w:t>
      </w:r>
      <w:r w:rsidRPr="00D33CFC">
        <w:rPr>
          <w:rStyle w:val="FootnoteReference"/>
          <w:rFonts w:ascii="Times New Roman" w:hAnsi="Times New Roman"/>
          <w:sz w:val="24"/>
          <w:szCs w:val="24"/>
          <w:lang w:eastAsia="en-ZA"/>
        </w:rPr>
        <w:footnoteReference w:id="2"/>
      </w:r>
      <w:r w:rsidRPr="00D33CFC">
        <w:rPr>
          <w:rFonts w:ascii="Times New Roman" w:hAnsi="Times New Roman"/>
          <w:sz w:val="24"/>
          <w:szCs w:val="24"/>
          <w:lang w:eastAsia="en-ZA"/>
        </w:rPr>
        <w:t>.</w:t>
      </w:r>
    </w:p>
    <w:p w14:paraId="2D2D7BCF" w14:textId="77777777" w:rsidR="007576DA" w:rsidRPr="00D33CFC" w:rsidRDefault="007576DA" w:rsidP="00B20545">
      <w:pPr>
        <w:pStyle w:val="Default"/>
        <w:spacing w:line="360" w:lineRule="auto"/>
        <w:ind w:left="360"/>
        <w:jc w:val="both"/>
        <w:rPr>
          <w:rFonts w:ascii="Times New Roman" w:hAnsi="Times New Roman" w:cs="Times New Roman"/>
          <w:b/>
          <w:iCs/>
        </w:rPr>
      </w:pPr>
    </w:p>
    <w:p w14:paraId="44F37BAE" w14:textId="77777777" w:rsidR="007576DA" w:rsidRPr="00D33CFC" w:rsidRDefault="007576DA" w:rsidP="00B20545">
      <w:pPr>
        <w:pStyle w:val="Default"/>
        <w:spacing w:line="360" w:lineRule="auto"/>
        <w:jc w:val="both"/>
        <w:rPr>
          <w:rFonts w:ascii="Times New Roman" w:hAnsi="Times New Roman" w:cs="Times New Roman"/>
          <w:b/>
          <w:iCs/>
        </w:rPr>
      </w:pPr>
      <w:r w:rsidRPr="00D33CFC">
        <w:rPr>
          <w:rFonts w:ascii="Times New Roman" w:hAnsi="Times New Roman" w:cs="Times New Roman"/>
          <w:b/>
          <w:iCs/>
        </w:rPr>
        <w:t>2.6.4.7 Financial and performance management</w:t>
      </w:r>
    </w:p>
    <w:p w14:paraId="4BDCA6FD" w14:textId="77777777" w:rsidR="007576DA" w:rsidRPr="00D33CFC" w:rsidRDefault="007576DA" w:rsidP="00B20545">
      <w:pPr>
        <w:pStyle w:val="Default"/>
        <w:spacing w:line="360" w:lineRule="auto"/>
        <w:jc w:val="both"/>
        <w:rPr>
          <w:rFonts w:ascii="Times New Roman" w:hAnsi="Times New Roman" w:cs="Times New Roman"/>
        </w:rPr>
      </w:pPr>
    </w:p>
    <w:p w14:paraId="6AFF1D83" w14:textId="77777777" w:rsidR="007576DA" w:rsidRPr="00D33CFC" w:rsidRDefault="007576DA" w:rsidP="00B20545">
      <w:pPr>
        <w:pStyle w:val="Default"/>
        <w:numPr>
          <w:ilvl w:val="0"/>
          <w:numId w:val="23"/>
        </w:numPr>
        <w:spacing w:line="360" w:lineRule="auto"/>
        <w:jc w:val="both"/>
        <w:rPr>
          <w:rFonts w:ascii="Times New Roman" w:hAnsi="Times New Roman" w:cs="Times New Roman"/>
        </w:rPr>
      </w:pPr>
      <w:r w:rsidRPr="00D33CFC">
        <w:rPr>
          <w:rFonts w:ascii="Times New Roman" w:hAnsi="Times New Roman" w:cs="Times New Roman"/>
        </w:rPr>
        <w:t xml:space="preserve">Management did not review and monitor compliance with applicable laws and regulations as a result of not implementing and updating the regulations and laws on the policies. </w:t>
      </w:r>
    </w:p>
    <w:p w14:paraId="581C101E" w14:textId="77777777" w:rsidR="00BE0E76" w:rsidRPr="00D33CFC" w:rsidRDefault="007576DA" w:rsidP="00B20545">
      <w:pPr>
        <w:pStyle w:val="Default"/>
        <w:numPr>
          <w:ilvl w:val="0"/>
          <w:numId w:val="23"/>
        </w:numPr>
        <w:spacing w:line="360" w:lineRule="auto"/>
        <w:jc w:val="both"/>
        <w:rPr>
          <w:rFonts w:ascii="Times New Roman" w:hAnsi="Times New Roman" w:cs="Times New Roman"/>
        </w:rPr>
      </w:pPr>
      <w:r w:rsidRPr="00D33CFC">
        <w:rPr>
          <w:rFonts w:ascii="Times New Roman" w:hAnsi="Times New Roman" w:cs="Times New Roman"/>
        </w:rPr>
        <w:t xml:space="preserve">Management did not prepare regular, accurate and complete financial and performance reports that are supported and evidenced by reliable information as a result of proper monitoring and oversight. </w:t>
      </w:r>
    </w:p>
    <w:p w14:paraId="47A32D88" w14:textId="77777777" w:rsidR="00B52718" w:rsidRPr="00D33CFC" w:rsidRDefault="00B52718" w:rsidP="00B20545">
      <w:pPr>
        <w:pStyle w:val="Default"/>
        <w:spacing w:line="360" w:lineRule="auto"/>
        <w:ind w:left="720"/>
        <w:jc w:val="both"/>
        <w:rPr>
          <w:rFonts w:ascii="Times New Roman" w:hAnsi="Times New Roman" w:cs="Times New Roman"/>
        </w:rPr>
      </w:pPr>
    </w:p>
    <w:p w14:paraId="5A16A40E" w14:textId="77777777" w:rsidR="00B52718" w:rsidRPr="00D33CFC" w:rsidRDefault="00B52718" w:rsidP="00B52718">
      <w:pPr>
        <w:spacing w:after="0" w:line="240" w:lineRule="auto"/>
        <w:jc w:val="both"/>
        <w:rPr>
          <w:rFonts w:ascii="Times New Roman" w:hAnsi="Times New Roman"/>
          <w:b/>
          <w:sz w:val="24"/>
          <w:szCs w:val="24"/>
        </w:rPr>
      </w:pPr>
      <w:r w:rsidRPr="00D33CFC">
        <w:rPr>
          <w:rFonts w:ascii="Times New Roman" w:hAnsi="Times New Roman"/>
          <w:b/>
          <w:sz w:val="24"/>
          <w:szCs w:val="24"/>
        </w:rPr>
        <w:t>Table 9: Irregular expenditure per entity</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877"/>
        <w:gridCol w:w="1877"/>
        <w:gridCol w:w="1877"/>
        <w:gridCol w:w="1879"/>
      </w:tblGrid>
      <w:tr w:rsidR="00B52718" w:rsidRPr="00D33CFC" w14:paraId="770BBC44" w14:textId="77777777" w:rsidTr="0009385E">
        <w:trPr>
          <w:trHeight w:val="175"/>
        </w:trPr>
        <w:tc>
          <w:tcPr>
            <w:tcW w:w="9387" w:type="dxa"/>
            <w:gridSpan w:val="5"/>
          </w:tcPr>
          <w:p w14:paraId="31A08B46"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Irregular expenditure incurred per entity Irregular expenditure </w:t>
            </w:r>
          </w:p>
        </w:tc>
      </w:tr>
      <w:tr w:rsidR="00B52718" w:rsidRPr="00D33CFC" w14:paraId="696C66C1" w14:textId="77777777" w:rsidTr="0009385E">
        <w:trPr>
          <w:trHeight w:val="154"/>
        </w:trPr>
        <w:tc>
          <w:tcPr>
            <w:tcW w:w="1877" w:type="dxa"/>
          </w:tcPr>
          <w:p w14:paraId="1842739E"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Entity </w:t>
            </w:r>
          </w:p>
        </w:tc>
        <w:tc>
          <w:tcPr>
            <w:tcW w:w="1877" w:type="dxa"/>
          </w:tcPr>
          <w:p w14:paraId="485A3210"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2016/17 </w:t>
            </w:r>
          </w:p>
        </w:tc>
        <w:tc>
          <w:tcPr>
            <w:tcW w:w="1877" w:type="dxa"/>
          </w:tcPr>
          <w:p w14:paraId="473F7C75"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2015/16 </w:t>
            </w:r>
          </w:p>
        </w:tc>
        <w:tc>
          <w:tcPr>
            <w:tcW w:w="1877" w:type="dxa"/>
          </w:tcPr>
          <w:p w14:paraId="69967CE0"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2014/15 </w:t>
            </w:r>
          </w:p>
        </w:tc>
        <w:tc>
          <w:tcPr>
            <w:tcW w:w="1879" w:type="dxa"/>
          </w:tcPr>
          <w:p w14:paraId="4D419E8D"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2013/14 </w:t>
            </w:r>
          </w:p>
        </w:tc>
      </w:tr>
      <w:tr w:rsidR="00B52718" w:rsidRPr="00D33CFC" w14:paraId="410ADED3" w14:textId="77777777" w:rsidTr="0009385E">
        <w:trPr>
          <w:trHeight w:val="154"/>
        </w:trPr>
        <w:tc>
          <w:tcPr>
            <w:tcW w:w="1877" w:type="dxa"/>
          </w:tcPr>
          <w:p w14:paraId="7EAEEAA7"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DoE </w:t>
            </w:r>
          </w:p>
        </w:tc>
        <w:tc>
          <w:tcPr>
            <w:tcW w:w="1877" w:type="dxa"/>
          </w:tcPr>
          <w:p w14:paraId="176D0221"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76 824 000 </w:t>
            </w:r>
          </w:p>
        </w:tc>
        <w:tc>
          <w:tcPr>
            <w:tcW w:w="1877" w:type="dxa"/>
          </w:tcPr>
          <w:p w14:paraId="4BF77066"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678 000 </w:t>
            </w:r>
          </w:p>
        </w:tc>
        <w:tc>
          <w:tcPr>
            <w:tcW w:w="1877" w:type="dxa"/>
          </w:tcPr>
          <w:p w14:paraId="6E9FCCAC"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55 000 </w:t>
            </w:r>
          </w:p>
        </w:tc>
        <w:tc>
          <w:tcPr>
            <w:tcW w:w="1879" w:type="dxa"/>
          </w:tcPr>
          <w:p w14:paraId="037BD79A"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379 000 </w:t>
            </w:r>
          </w:p>
        </w:tc>
      </w:tr>
      <w:tr w:rsidR="00B52718" w:rsidRPr="00D33CFC" w14:paraId="7C12DD60" w14:textId="77777777" w:rsidTr="0009385E">
        <w:trPr>
          <w:trHeight w:val="155"/>
        </w:trPr>
        <w:tc>
          <w:tcPr>
            <w:tcW w:w="1877" w:type="dxa"/>
          </w:tcPr>
          <w:p w14:paraId="5913211D"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CEF </w:t>
            </w:r>
          </w:p>
        </w:tc>
        <w:tc>
          <w:tcPr>
            <w:tcW w:w="1877" w:type="dxa"/>
          </w:tcPr>
          <w:p w14:paraId="4DEA34EB"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52 000 </w:t>
            </w:r>
          </w:p>
        </w:tc>
        <w:tc>
          <w:tcPr>
            <w:tcW w:w="1877" w:type="dxa"/>
          </w:tcPr>
          <w:p w14:paraId="2CFCFDFA"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82 657 000 </w:t>
            </w:r>
          </w:p>
        </w:tc>
        <w:tc>
          <w:tcPr>
            <w:tcW w:w="1877" w:type="dxa"/>
          </w:tcPr>
          <w:p w14:paraId="00A83B29"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20 429 000 </w:t>
            </w:r>
          </w:p>
        </w:tc>
        <w:tc>
          <w:tcPr>
            <w:tcW w:w="1879" w:type="dxa"/>
          </w:tcPr>
          <w:p w14:paraId="50F2577B"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1 604 058 000 </w:t>
            </w:r>
          </w:p>
        </w:tc>
      </w:tr>
      <w:tr w:rsidR="00B52718" w:rsidRPr="00D33CFC" w14:paraId="018BB7ED" w14:textId="77777777" w:rsidTr="0009385E">
        <w:trPr>
          <w:trHeight w:val="155"/>
        </w:trPr>
        <w:tc>
          <w:tcPr>
            <w:tcW w:w="1877" w:type="dxa"/>
          </w:tcPr>
          <w:p w14:paraId="7AC3B36B"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NECSA </w:t>
            </w:r>
          </w:p>
        </w:tc>
        <w:tc>
          <w:tcPr>
            <w:tcW w:w="1877" w:type="dxa"/>
          </w:tcPr>
          <w:p w14:paraId="40C70057"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2D64D5CF"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43 638 000 </w:t>
            </w:r>
          </w:p>
        </w:tc>
        <w:tc>
          <w:tcPr>
            <w:tcW w:w="1877" w:type="dxa"/>
          </w:tcPr>
          <w:p w14:paraId="106B35A0"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169 874 000 </w:t>
            </w:r>
          </w:p>
        </w:tc>
        <w:tc>
          <w:tcPr>
            <w:tcW w:w="1879" w:type="dxa"/>
          </w:tcPr>
          <w:p w14:paraId="7BF50347"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5 792 000 </w:t>
            </w:r>
          </w:p>
        </w:tc>
      </w:tr>
      <w:tr w:rsidR="00B52718" w:rsidRPr="00D33CFC" w14:paraId="07FB0987" w14:textId="77777777" w:rsidTr="0009385E">
        <w:trPr>
          <w:trHeight w:val="175"/>
        </w:trPr>
        <w:tc>
          <w:tcPr>
            <w:tcW w:w="1877" w:type="dxa"/>
          </w:tcPr>
          <w:p w14:paraId="681BBFC2"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SANEDI </w:t>
            </w:r>
          </w:p>
        </w:tc>
        <w:tc>
          <w:tcPr>
            <w:tcW w:w="1877" w:type="dxa"/>
          </w:tcPr>
          <w:p w14:paraId="0B986C51"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120 000 </w:t>
            </w:r>
          </w:p>
        </w:tc>
        <w:tc>
          <w:tcPr>
            <w:tcW w:w="1877" w:type="dxa"/>
          </w:tcPr>
          <w:p w14:paraId="71802183"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420 000 </w:t>
            </w:r>
          </w:p>
        </w:tc>
        <w:tc>
          <w:tcPr>
            <w:tcW w:w="1877" w:type="dxa"/>
          </w:tcPr>
          <w:p w14:paraId="5B92805F"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426 000 </w:t>
            </w:r>
          </w:p>
        </w:tc>
        <w:tc>
          <w:tcPr>
            <w:tcW w:w="1879" w:type="dxa"/>
          </w:tcPr>
          <w:p w14:paraId="1E539800"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12 644 000 </w:t>
            </w:r>
          </w:p>
        </w:tc>
      </w:tr>
      <w:tr w:rsidR="00B52718" w:rsidRPr="00D33CFC" w14:paraId="2C8A2519" w14:textId="77777777" w:rsidTr="0009385E">
        <w:trPr>
          <w:trHeight w:val="175"/>
        </w:trPr>
        <w:tc>
          <w:tcPr>
            <w:tcW w:w="1877" w:type="dxa"/>
          </w:tcPr>
          <w:p w14:paraId="44A92522"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NRWDI </w:t>
            </w:r>
          </w:p>
        </w:tc>
        <w:tc>
          <w:tcPr>
            <w:tcW w:w="1877" w:type="dxa"/>
          </w:tcPr>
          <w:p w14:paraId="28025FD2"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3 362 500 </w:t>
            </w:r>
          </w:p>
        </w:tc>
        <w:tc>
          <w:tcPr>
            <w:tcW w:w="1877" w:type="dxa"/>
          </w:tcPr>
          <w:p w14:paraId="7E22C64A"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4 513 546 </w:t>
            </w:r>
          </w:p>
        </w:tc>
        <w:tc>
          <w:tcPr>
            <w:tcW w:w="1877" w:type="dxa"/>
          </w:tcPr>
          <w:p w14:paraId="171DFE45"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828 648 </w:t>
            </w:r>
          </w:p>
        </w:tc>
        <w:tc>
          <w:tcPr>
            <w:tcW w:w="1879" w:type="dxa"/>
          </w:tcPr>
          <w:p w14:paraId="74B05A6E"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r>
      <w:tr w:rsidR="00B52718" w:rsidRPr="00D33CFC" w14:paraId="10ECA73C" w14:textId="77777777" w:rsidTr="0009385E">
        <w:trPr>
          <w:trHeight w:val="175"/>
        </w:trPr>
        <w:tc>
          <w:tcPr>
            <w:tcW w:w="1877" w:type="dxa"/>
          </w:tcPr>
          <w:p w14:paraId="4ABE02BA"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SFF </w:t>
            </w:r>
          </w:p>
        </w:tc>
        <w:tc>
          <w:tcPr>
            <w:tcW w:w="1877" w:type="dxa"/>
          </w:tcPr>
          <w:p w14:paraId="767B80D2"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619 000 </w:t>
            </w:r>
          </w:p>
        </w:tc>
        <w:tc>
          <w:tcPr>
            <w:tcW w:w="1877" w:type="dxa"/>
          </w:tcPr>
          <w:p w14:paraId="7B09DDAA"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80 436 000 </w:t>
            </w:r>
          </w:p>
        </w:tc>
        <w:tc>
          <w:tcPr>
            <w:tcW w:w="1877" w:type="dxa"/>
          </w:tcPr>
          <w:p w14:paraId="4489B9D2"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282 000 </w:t>
            </w:r>
          </w:p>
        </w:tc>
        <w:tc>
          <w:tcPr>
            <w:tcW w:w="1879" w:type="dxa"/>
          </w:tcPr>
          <w:p w14:paraId="72AA78E4"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8 556 000 </w:t>
            </w:r>
          </w:p>
        </w:tc>
      </w:tr>
      <w:tr w:rsidR="00B52718" w:rsidRPr="00D33CFC" w14:paraId="057E1ABA" w14:textId="77777777" w:rsidTr="0009385E">
        <w:trPr>
          <w:trHeight w:val="175"/>
        </w:trPr>
        <w:tc>
          <w:tcPr>
            <w:tcW w:w="1877" w:type="dxa"/>
          </w:tcPr>
          <w:p w14:paraId="61D86B8E"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Petro SA </w:t>
            </w:r>
          </w:p>
        </w:tc>
        <w:tc>
          <w:tcPr>
            <w:tcW w:w="1877" w:type="dxa"/>
          </w:tcPr>
          <w:p w14:paraId="46A320B8"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7 113 000 </w:t>
            </w:r>
          </w:p>
        </w:tc>
        <w:tc>
          <w:tcPr>
            <w:tcW w:w="1877" w:type="dxa"/>
          </w:tcPr>
          <w:p w14:paraId="7B2B0F87"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511 000 </w:t>
            </w:r>
          </w:p>
        </w:tc>
        <w:tc>
          <w:tcPr>
            <w:tcW w:w="1877" w:type="dxa"/>
          </w:tcPr>
          <w:p w14:paraId="3DFFA255"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16 937 000 </w:t>
            </w:r>
          </w:p>
        </w:tc>
        <w:tc>
          <w:tcPr>
            <w:tcW w:w="1879" w:type="dxa"/>
          </w:tcPr>
          <w:p w14:paraId="13036D20"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1 589 000 000 </w:t>
            </w:r>
          </w:p>
        </w:tc>
      </w:tr>
      <w:tr w:rsidR="00B52718" w:rsidRPr="00D33CFC" w14:paraId="3A1687EF" w14:textId="77777777" w:rsidTr="0009385E">
        <w:trPr>
          <w:trHeight w:val="175"/>
        </w:trPr>
        <w:tc>
          <w:tcPr>
            <w:tcW w:w="1877" w:type="dxa"/>
          </w:tcPr>
          <w:p w14:paraId="51D40A97"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Radioisotope </w:t>
            </w:r>
          </w:p>
        </w:tc>
        <w:tc>
          <w:tcPr>
            <w:tcW w:w="1877" w:type="dxa"/>
          </w:tcPr>
          <w:p w14:paraId="4EA72576"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7D54FB34"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33 973 157 </w:t>
            </w:r>
          </w:p>
        </w:tc>
        <w:tc>
          <w:tcPr>
            <w:tcW w:w="1877" w:type="dxa"/>
          </w:tcPr>
          <w:p w14:paraId="4035E3D7"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2 688 084 </w:t>
            </w:r>
          </w:p>
        </w:tc>
        <w:tc>
          <w:tcPr>
            <w:tcW w:w="1879" w:type="dxa"/>
          </w:tcPr>
          <w:p w14:paraId="6E7282F3"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r>
      <w:tr w:rsidR="00B52718" w:rsidRPr="00D33CFC" w14:paraId="187E933A" w14:textId="77777777" w:rsidTr="0009385E">
        <w:trPr>
          <w:trHeight w:val="175"/>
        </w:trPr>
        <w:tc>
          <w:tcPr>
            <w:tcW w:w="1877" w:type="dxa"/>
          </w:tcPr>
          <w:p w14:paraId="0D69A5C8"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Gammatec </w:t>
            </w:r>
          </w:p>
        </w:tc>
        <w:tc>
          <w:tcPr>
            <w:tcW w:w="1877" w:type="dxa"/>
          </w:tcPr>
          <w:p w14:paraId="2909A7D9"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72790087"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6 891 615 </w:t>
            </w:r>
          </w:p>
        </w:tc>
        <w:tc>
          <w:tcPr>
            <w:tcW w:w="1877" w:type="dxa"/>
          </w:tcPr>
          <w:p w14:paraId="27162CF0"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63 084 547 </w:t>
            </w:r>
          </w:p>
        </w:tc>
        <w:tc>
          <w:tcPr>
            <w:tcW w:w="1879" w:type="dxa"/>
          </w:tcPr>
          <w:p w14:paraId="18C6AA43"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r>
      <w:tr w:rsidR="00B52718" w:rsidRPr="00D33CFC" w14:paraId="3FE1258D" w14:textId="77777777" w:rsidTr="0009385E">
        <w:trPr>
          <w:trHeight w:val="175"/>
        </w:trPr>
        <w:tc>
          <w:tcPr>
            <w:tcW w:w="1877" w:type="dxa"/>
          </w:tcPr>
          <w:p w14:paraId="4AE2C51A"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Pelchem </w:t>
            </w:r>
          </w:p>
        </w:tc>
        <w:tc>
          <w:tcPr>
            <w:tcW w:w="1877" w:type="dxa"/>
          </w:tcPr>
          <w:p w14:paraId="78B056A6"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1FF92733"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3 235 693 </w:t>
            </w:r>
          </w:p>
        </w:tc>
        <w:tc>
          <w:tcPr>
            <w:tcW w:w="1877" w:type="dxa"/>
          </w:tcPr>
          <w:p w14:paraId="3461A3F9"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592 549 </w:t>
            </w:r>
          </w:p>
        </w:tc>
        <w:tc>
          <w:tcPr>
            <w:tcW w:w="1879" w:type="dxa"/>
          </w:tcPr>
          <w:p w14:paraId="20DC5622"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391 900 </w:t>
            </w:r>
          </w:p>
        </w:tc>
      </w:tr>
      <w:tr w:rsidR="00B52718" w:rsidRPr="00D33CFC" w14:paraId="0C77CB08" w14:textId="77777777" w:rsidTr="0009385E">
        <w:trPr>
          <w:trHeight w:val="175"/>
        </w:trPr>
        <w:tc>
          <w:tcPr>
            <w:tcW w:w="1877" w:type="dxa"/>
          </w:tcPr>
          <w:p w14:paraId="3B6A6BD6"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NNR </w:t>
            </w:r>
          </w:p>
        </w:tc>
        <w:tc>
          <w:tcPr>
            <w:tcW w:w="1877" w:type="dxa"/>
          </w:tcPr>
          <w:p w14:paraId="7CB7D3DE"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3347F7C4"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4 683 </w:t>
            </w:r>
          </w:p>
        </w:tc>
        <w:tc>
          <w:tcPr>
            <w:tcW w:w="1877" w:type="dxa"/>
          </w:tcPr>
          <w:p w14:paraId="6AF8E774"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9" w:type="dxa"/>
          </w:tcPr>
          <w:p w14:paraId="69D43164"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r>
      <w:tr w:rsidR="00B52718" w:rsidRPr="00D33CFC" w14:paraId="688B399D" w14:textId="77777777" w:rsidTr="0009385E">
        <w:trPr>
          <w:trHeight w:val="175"/>
        </w:trPr>
        <w:tc>
          <w:tcPr>
            <w:tcW w:w="1877" w:type="dxa"/>
          </w:tcPr>
          <w:p w14:paraId="6AB4B57D"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NERSA </w:t>
            </w:r>
          </w:p>
        </w:tc>
        <w:tc>
          <w:tcPr>
            <w:tcW w:w="1877" w:type="dxa"/>
          </w:tcPr>
          <w:p w14:paraId="31A37678"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4 795 003 </w:t>
            </w:r>
          </w:p>
        </w:tc>
        <w:tc>
          <w:tcPr>
            <w:tcW w:w="1877" w:type="dxa"/>
          </w:tcPr>
          <w:p w14:paraId="6704AF4F"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0 </w:t>
            </w:r>
          </w:p>
        </w:tc>
        <w:tc>
          <w:tcPr>
            <w:tcW w:w="1877" w:type="dxa"/>
          </w:tcPr>
          <w:p w14:paraId="39C6621C"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1 703 887 </w:t>
            </w:r>
          </w:p>
        </w:tc>
        <w:tc>
          <w:tcPr>
            <w:tcW w:w="1879" w:type="dxa"/>
          </w:tcPr>
          <w:p w14:paraId="0AAEA20B" w14:textId="77777777" w:rsidR="00B52718" w:rsidRPr="00D33CFC" w:rsidRDefault="00B52718" w:rsidP="0009385E">
            <w:pPr>
              <w:spacing w:after="0" w:line="360" w:lineRule="auto"/>
              <w:jc w:val="both"/>
              <w:rPr>
                <w:rFonts w:ascii="Times New Roman" w:hAnsi="Times New Roman"/>
                <w:sz w:val="24"/>
                <w:szCs w:val="24"/>
              </w:rPr>
            </w:pPr>
            <w:r w:rsidRPr="00D33CFC">
              <w:rPr>
                <w:rFonts w:ascii="Times New Roman" w:hAnsi="Times New Roman"/>
                <w:sz w:val="24"/>
                <w:szCs w:val="24"/>
              </w:rPr>
              <w:t xml:space="preserve">64 935 </w:t>
            </w:r>
          </w:p>
        </w:tc>
      </w:tr>
      <w:tr w:rsidR="00B52718" w:rsidRPr="00D33CFC" w14:paraId="11BFEBBB" w14:textId="77777777" w:rsidTr="0009385E">
        <w:trPr>
          <w:trHeight w:val="154"/>
        </w:trPr>
        <w:tc>
          <w:tcPr>
            <w:tcW w:w="1877" w:type="dxa"/>
          </w:tcPr>
          <w:p w14:paraId="402E3006"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sz w:val="24"/>
                <w:szCs w:val="24"/>
              </w:rPr>
              <w:t xml:space="preserve">Total </w:t>
            </w:r>
          </w:p>
        </w:tc>
        <w:tc>
          <w:tcPr>
            <w:tcW w:w="1877" w:type="dxa"/>
          </w:tcPr>
          <w:p w14:paraId="46F536E9"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92 885 500 </w:t>
            </w:r>
          </w:p>
        </w:tc>
        <w:tc>
          <w:tcPr>
            <w:tcW w:w="1877" w:type="dxa"/>
          </w:tcPr>
          <w:p w14:paraId="48487597"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256 958 964 </w:t>
            </w:r>
          </w:p>
        </w:tc>
        <w:tc>
          <w:tcPr>
            <w:tcW w:w="1877" w:type="dxa"/>
          </w:tcPr>
          <w:p w14:paraId="1ED3FFBE"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276 900 715 </w:t>
            </w:r>
          </w:p>
        </w:tc>
        <w:tc>
          <w:tcPr>
            <w:tcW w:w="1879" w:type="dxa"/>
          </w:tcPr>
          <w:p w14:paraId="4606E65A" w14:textId="77777777" w:rsidR="00B52718" w:rsidRPr="00D33CFC" w:rsidRDefault="00B52718" w:rsidP="0009385E">
            <w:pPr>
              <w:spacing w:after="0" w:line="360" w:lineRule="auto"/>
              <w:jc w:val="both"/>
              <w:rPr>
                <w:rFonts w:ascii="Times New Roman" w:hAnsi="Times New Roman"/>
                <w:b/>
                <w:sz w:val="24"/>
                <w:szCs w:val="24"/>
              </w:rPr>
            </w:pPr>
            <w:r w:rsidRPr="00D33CFC">
              <w:rPr>
                <w:rFonts w:ascii="Times New Roman" w:hAnsi="Times New Roman"/>
                <w:b/>
                <w:bCs/>
                <w:sz w:val="24"/>
                <w:szCs w:val="24"/>
              </w:rPr>
              <w:t xml:space="preserve">3 220 885 835 </w:t>
            </w:r>
          </w:p>
        </w:tc>
      </w:tr>
    </w:tbl>
    <w:p w14:paraId="0AC32108" w14:textId="77777777" w:rsidR="00B52718" w:rsidRPr="00D33CFC" w:rsidRDefault="00B52718" w:rsidP="00B52718">
      <w:pPr>
        <w:spacing w:after="0" w:line="360" w:lineRule="auto"/>
        <w:jc w:val="both"/>
        <w:rPr>
          <w:rFonts w:ascii="Times New Roman" w:hAnsi="Times New Roman"/>
          <w:b/>
          <w:sz w:val="24"/>
          <w:szCs w:val="24"/>
        </w:rPr>
      </w:pPr>
      <w:r w:rsidRPr="00D33CFC">
        <w:rPr>
          <w:rFonts w:ascii="Times New Roman" w:hAnsi="Times New Roman"/>
          <w:b/>
          <w:sz w:val="24"/>
          <w:szCs w:val="24"/>
        </w:rPr>
        <w:t>Source: AGSA presentation document to the PC on Energy on 04 October 2017</w:t>
      </w:r>
    </w:p>
    <w:p w14:paraId="7AD6D6F1" w14:textId="77777777" w:rsidR="00B52718" w:rsidRPr="00D33CFC" w:rsidRDefault="00B52718" w:rsidP="00B52718">
      <w:pPr>
        <w:spacing w:after="0" w:line="360" w:lineRule="auto"/>
        <w:jc w:val="both"/>
        <w:rPr>
          <w:rFonts w:ascii="Times New Roman" w:hAnsi="Times New Roman"/>
          <w:b/>
          <w:sz w:val="24"/>
          <w:szCs w:val="24"/>
        </w:rPr>
      </w:pPr>
    </w:p>
    <w:p w14:paraId="1F00CDBE" w14:textId="77777777" w:rsidR="00B52718" w:rsidRPr="00D33CFC" w:rsidRDefault="00B52718" w:rsidP="00B20545">
      <w:pPr>
        <w:spacing w:after="0" w:line="360" w:lineRule="auto"/>
        <w:jc w:val="both"/>
        <w:rPr>
          <w:rFonts w:ascii="Times New Roman" w:hAnsi="Times New Roman"/>
          <w:sz w:val="24"/>
          <w:szCs w:val="24"/>
        </w:rPr>
      </w:pPr>
      <w:r w:rsidRPr="00D33CFC">
        <w:rPr>
          <w:rFonts w:ascii="Times New Roman" w:hAnsi="Times New Roman"/>
          <w:sz w:val="24"/>
          <w:szCs w:val="24"/>
        </w:rPr>
        <w:t xml:space="preserve">According to the AGSA, 83% of occurrences was caused by non-compliance with </w:t>
      </w:r>
      <w:r w:rsidR="00B42879" w:rsidRPr="00D33CFC">
        <w:rPr>
          <w:rFonts w:ascii="Times New Roman" w:hAnsi="Times New Roman"/>
          <w:sz w:val="24"/>
          <w:szCs w:val="24"/>
        </w:rPr>
        <w:t>Supply Chain Management (</w:t>
      </w:r>
      <w:r w:rsidRPr="00D33CFC">
        <w:rPr>
          <w:rFonts w:ascii="Times New Roman" w:hAnsi="Times New Roman"/>
          <w:sz w:val="24"/>
          <w:szCs w:val="24"/>
        </w:rPr>
        <w:t>SCM</w:t>
      </w:r>
      <w:r w:rsidR="00B42879" w:rsidRPr="00D33CFC">
        <w:rPr>
          <w:rFonts w:ascii="Times New Roman" w:hAnsi="Times New Roman"/>
          <w:sz w:val="24"/>
          <w:szCs w:val="24"/>
        </w:rPr>
        <w:t>)</w:t>
      </w:r>
      <w:r w:rsidRPr="00D33CFC">
        <w:rPr>
          <w:rFonts w:ascii="Times New Roman" w:hAnsi="Times New Roman"/>
          <w:sz w:val="24"/>
          <w:szCs w:val="24"/>
        </w:rPr>
        <w:t xml:space="preserve"> legislation. The main areas of non-compliance within SCM that</w:t>
      </w:r>
      <w:r w:rsidR="00B42879" w:rsidRPr="00D33CFC">
        <w:rPr>
          <w:rFonts w:ascii="Times New Roman" w:hAnsi="Times New Roman"/>
          <w:sz w:val="24"/>
          <w:szCs w:val="24"/>
        </w:rPr>
        <w:t xml:space="preserve"> caused irregular expenditure is n</w:t>
      </w:r>
      <w:r w:rsidRPr="00D33CFC">
        <w:rPr>
          <w:rFonts w:ascii="Times New Roman" w:hAnsi="Times New Roman"/>
          <w:sz w:val="24"/>
          <w:szCs w:val="24"/>
        </w:rPr>
        <w:t>on-compliance with legislati</w:t>
      </w:r>
      <w:r w:rsidR="00B42879" w:rsidRPr="00D33CFC">
        <w:rPr>
          <w:rFonts w:ascii="Times New Roman" w:hAnsi="Times New Roman"/>
          <w:sz w:val="24"/>
          <w:szCs w:val="24"/>
        </w:rPr>
        <w:t xml:space="preserve">on on contract management (77%). </w:t>
      </w:r>
      <w:r w:rsidRPr="00D33CFC">
        <w:rPr>
          <w:rFonts w:ascii="Times New Roman" w:hAnsi="Times New Roman"/>
          <w:sz w:val="24"/>
          <w:szCs w:val="24"/>
        </w:rPr>
        <w:t>The highest contributors of the irregular expenditure included:</w:t>
      </w:r>
    </w:p>
    <w:p w14:paraId="7CE1C4F7" w14:textId="77777777" w:rsidR="00B52718" w:rsidRPr="00D33CFC" w:rsidRDefault="00B42879" w:rsidP="00B20545">
      <w:pPr>
        <w:pStyle w:val="ListParagraph"/>
        <w:numPr>
          <w:ilvl w:val="0"/>
          <w:numId w:val="9"/>
        </w:numPr>
        <w:spacing w:after="0" w:line="360" w:lineRule="auto"/>
        <w:jc w:val="both"/>
        <w:rPr>
          <w:rFonts w:ascii="Times New Roman" w:hAnsi="Times New Roman"/>
          <w:sz w:val="24"/>
          <w:szCs w:val="24"/>
        </w:rPr>
      </w:pPr>
      <w:r w:rsidRPr="00D33CFC">
        <w:rPr>
          <w:rFonts w:ascii="Times New Roman" w:hAnsi="Times New Roman"/>
          <w:sz w:val="24"/>
          <w:szCs w:val="24"/>
        </w:rPr>
        <w:t>Do</w:t>
      </w:r>
      <w:r w:rsidR="00B52718" w:rsidRPr="00D33CFC">
        <w:rPr>
          <w:rFonts w:ascii="Times New Roman" w:hAnsi="Times New Roman"/>
          <w:sz w:val="24"/>
          <w:szCs w:val="24"/>
        </w:rPr>
        <w:t>E – R76 824 000 (2015-16: R678 000)</w:t>
      </w:r>
    </w:p>
    <w:p w14:paraId="7C4E3ADA" w14:textId="77777777" w:rsidR="00B52718" w:rsidRPr="00D33CFC" w:rsidRDefault="00B52718" w:rsidP="00B20545">
      <w:pPr>
        <w:pStyle w:val="ListParagraph"/>
        <w:numPr>
          <w:ilvl w:val="0"/>
          <w:numId w:val="9"/>
        </w:numPr>
        <w:spacing w:after="0" w:line="360" w:lineRule="auto"/>
        <w:jc w:val="both"/>
        <w:rPr>
          <w:rFonts w:ascii="Times New Roman" w:hAnsi="Times New Roman"/>
          <w:sz w:val="24"/>
          <w:szCs w:val="24"/>
        </w:rPr>
      </w:pPr>
      <w:r w:rsidRPr="00D33CFC">
        <w:rPr>
          <w:rFonts w:ascii="Times New Roman" w:hAnsi="Times New Roman"/>
          <w:sz w:val="24"/>
          <w:szCs w:val="24"/>
        </w:rPr>
        <w:t>PetroSA – R7 113 000 (2015-16 :R511 000)</w:t>
      </w:r>
    </w:p>
    <w:p w14:paraId="6034B89A" w14:textId="77777777" w:rsidR="00B52718" w:rsidRPr="00D33CFC" w:rsidRDefault="00B52718" w:rsidP="00B20545">
      <w:pPr>
        <w:pStyle w:val="ListParagraph"/>
        <w:numPr>
          <w:ilvl w:val="0"/>
          <w:numId w:val="9"/>
        </w:numPr>
        <w:spacing w:after="0" w:line="360" w:lineRule="auto"/>
        <w:jc w:val="both"/>
        <w:rPr>
          <w:rFonts w:ascii="Times New Roman" w:hAnsi="Times New Roman"/>
          <w:sz w:val="24"/>
          <w:szCs w:val="24"/>
        </w:rPr>
      </w:pPr>
      <w:r w:rsidRPr="00D33CFC">
        <w:rPr>
          <w:rFonts w:ascii="Times New Roman" w:hAnsi="Times New Roman"/>
          <w:sz w:val="24"/>
          <w:szCs w:val="24"/>
        </w:rPr>
        <w:t>NRWDI– R3 362 500 (2015-16: R828 648)</w:t>
      </w:r>
    </w:p>
    <w:p w14:paraId="619ACC14" w14:textId="77777777" w:rsidR="00B52718" w:rsidRPr="00D33CFC" w:rsidRDefault="00B52718" w:rsidP="00B20545">
      <w:pPr>
        <w:pStyle w:val="ListParagraph"/>
        <w:numPr>
          <w:ilvl w:val="0"/>
          <w:numId w:val="9"/>
        </w:numPr>
        <w:spacing w:after="0" w:line="360" w:lineRule="auto"/>
        <w:jc w:val="both"/>
        <w:rPr>
          <w:rFonts w:ascii="Times New Roman" w:hAnsi="Times New Roman"/>
          <w:sz w:val="24"/>
          <w:szCs w:val="24"/>
        </w:rPr>
      </w:pPr>
      <w:r w:rsidRPr="00D33CFC">
        <w:rPr>
          <w:rFonts w:ascii="Times New Roman" w:hAnsi="Times New Roman"/>
          <w:sz w:val="24"/>
          <w:szCs w:val="24"/>
        </w:rPr>
        <w:t>NERSA – R 4 795 003 (2015-16 : R 0)</w:t>
      </w:r>
    </w:p>
    <w:p w14:paraId="0A93F6D5" w14:textId="77777777" w:rsidR="00B42879" w:rsidRPr="00D33CFC" w:rsidRDefault="00B42879" w:rsidP="00B20545">
      <w:pPr>
        <w:pStyle w:val="ListParagraph"/>
        <w:spacing w:after="0" w:line="360" w:lineRule="auto"/>
        <w:jc w:val="both"/>
        <w:rPr>
          <w:rFonts w:ascii="Times New Roman" w:hAnsi="Times New Roman"/>
          <w:sz w:val="24"/>
          <w:szCs w:val="24"/>
        </w:rPr>
      </w:pPr>
    </w:p>
    <w:p w14:paraId="6970FB81" w14:textId="77777777" w:rsidR="00BE0E76" w:rsidRPr="00D33CFC" w:rsidRDefault="00BC1498" w:rsidP="00B20545">
      <w:pPr>
        <w:pStyle w:val="ListParagraph"/>
        <w:numPr>
          <w:ilvl w:val="2"/>
          <w:numId w:val="25"/>
        </w:numPr>
        <w:spacing w:after="0" w:line="360" w:lineRule="auto"/>
        <w:jc w:val="both"/>
        <w:rPr>
          <w:rFonts w:ascii="Times New Roman" w:hAnsi="Times New Roman"/>
          <w:b/>
          <w:sz w:val="24"/>
          <w:szCs w:val="24"/>
        </w:rPr>
      </w:pPr>
      <w:r w:rsidRPr="00D33CFC">
        <w:rPr>
          <w:rFonts w:ascii="Times New Roman" w:hAnsi="Times New Roman"/>
          <w:b/>
          <w:sz w:val="24"/>
          <w:szCs w:val="24"/>
        </w:rPr>
        <w:t>Action Plan by the DoE</w:t>
      </w:r>
    </w:p>
    <w:p w14:paraId="2E6D718F" w14:textId="77777777" w:rsidR="00BC1498" w:rsidRPr="00D33CFC" w:rsidRDefault="00BC1498" w:rsidP="00B20545">
      <w:pPr>
        <w:spacing w:after="0" w:line="360" w:lineRule="auto"/>
        <w:jc w:val="both"/>
        <w:rPr>
          <w:rFonts w:ascii="Times New Roman" w:eastAsia="Times New Roman" w:hAnsi="Times New Roman"/>
          <w:sz w:val="24"/>
          <w:szCs w:val="24"/>
          <w:lang w:eastAsia="en-ZA"/>
        </w:rPr>
      </w:pPr>
      <w:r w:rsidRPr="00D33CFC">
        <w:rPr>
          <w:rFonts w:ascii="Times New Roman" w:hAnsi="Times New Roman"/>
          <w:bCs/>
          <w:color w:val="000000"/>
          <w:kern w:val="24"/>
          <w:sz w:val="24"/>
          <w:szCs w:val="24"/>
          <w:lang w:val="en-US" w:eastAsia="en-ZA"/>
        </w:rPr>
        <w:t>Management will implement corrective measures to addre</w:t>
      </w:r>
      <w:r w:rsidR="007576DA" w:rsidRPr="00D33CFC">
        <w:rPr>
          <w:rFonts w:ascii="Times New Roman" w:hAnsi="Times New Roman"/>
          <w:bCs/>
          <w:color w:val="000000"/>
          <w:kern w:val="24"/>
          <w:sz w:val="24"/>
          <w:szCs w:val="24"/>
          <w:lang w:val="en-US" w:eastAsia="en-ZA"/>
        </w:rPr>
        <w:t>ss the Audit Outcome of 2016/17. T</w:t>
      </w:r>
      <w:r w:rsidRPr="00D33CFC">
        <w:rPr>
          <w:rFonts w:ascii="Times New Roman" w:eastAsia="Times New Roman" w:hAnsi="Times New Roman"/>
          <w:color w:val="000000"/>
          <w:kern w:val="24"/>
          <w:sz w:val="24"/>
          <w:szCs w:val="24"/>
          <w:lang w:val="en-US" w:eastAsia="en-ZA"/>
        </w:rPr>
        <w:t>he Department is disputing the audit finding that irregular expenditure</w:t>
      </w:r>
      <w:r w:rsidR="00A30AD5" w:rsidRPr="00D33CFC">
        <w:rPr>
          <w:rFonts w:ascii="Times New Roman" w:eastAsia="Times New Roman" w:hAnsi="Times New Roman"/>
          <w:color w:val="000000"/>
          <w:kern w:val="24"/>
          <w:sz w:val="24"/>
          <w:szCs w:val="24"/>
          <w:lang w:val="en-US" w:eastAsia="en-ZA"/>
        </w:rPr>
        <w:t xml:space="preserve"> is understated by R98 million. Consequently, the</w:t>
      </w:r>
      <w:r w:rsidRPr="00D33CFC">
        <w:rPr>
          <w:rFonts w:ascii="Times New Roman" w:eastAsia="Times New Roman" w:hAnsi="Times New Roman"/>
          <w:color w:val="000000"/>
          <w:kern w:val="24"/>
          <w:sz w:val="24"/>
          <w:szCs w:val="24"/>
          <w:lang w:val="en-US" w:eastAsia="en-ZA"/>
        </w:rPr>
        <w:t xml:space="preserve"> Department has lodged an appeal against the audit outcome </w:t>
      </w:r>
      <w:r w:rsidR="00446F21" w:rsidRPr="00D33CFC">
        <w:rPr>
          <w:rFonts w:ascii="Times New Roman" w:eastAsia="Times New Roman" w:hAnsi="Times New Roman"/>
          <w:color w:val="000000"/>
          <w:kern w:val="24"/>
          <w:sz w:val="24"/>
          <w:szCs w:val="24"/>
          <w:lang w:val="en-US" w:eastAsia="en-ZA"/>
        </w:rPr>
        <w:t>of 2016</w:t>
      </w:r>
      <w:r w:rsidRPr="00D33CFC">
        <w:rPr>
          <w:rFonts w:ascii="Times New Roman" w:eastAsia="Times New Roman" w:hAnsi="Times New Roman"/>
          <w:color w:val="000000"/>
          <w:kern w:val="24"/>
          <w:sz w:val="24"/>
          <w:szCs w:val="24"/>
          <w:lang w:val="en-US" w:eastAsia="en-ZA"/>
        </w:rPr>
        <w:t xml:space="preserve">/17. </w:t>
      </w:r>
      <w:r w:rsidR="00A30AD5" w:rsidRPr="00D33CFC">
        <w:rPr>
          <w:rFonts w:ascii="Times New Roman" w:eastAsia="Times New Roman" w:hAnsi="Times New Roman"/>
          <w:sz w:val="24"/>
          <w:szCs w:val="24"/>
          <w:lang w:eastAsia="en-ZA"/>
        </w:rPr>
        <w:t xml:space="preserve">On </w:t>
      </w:r>
      <w:r w:rsidR="00A30AD5" w:rsidRPr="00D33CFC">
        <w:rPr>
          <w:rFonts w:ascii="Times New Roman" w:eastAsia="Times New Roman" w:hAnsi="Times New Roman"/>
          <w:color w:val="000000"/>
          <w:kern w:val="24"/>
          <w:sz w:val="24"/>
          <w:szCs w:val="24"/>
          <w:lang w:eastAsia="en-ZA"/>
        </w:rPr>
        <w:t>unauthorised expenditure, t</w:t>
      </w:r>
      <w:r w:rsidRPr="00D33CFC">
        <w:rPr>
          <w:rFonts w:ascii="Times New Roman" w:eastAsia="Times New Roman" w:hAnsi="Times New Roman"/>
          <w:color w:val="000000"/>
          <w:kern w:val="24"/>
          <w:sz w:val="24"/>
          <w:szCs w:val="24"/>
          <w:lang w:eastAsia="en-ZA"/>
        </w:rPr>
        <w:t xml:space="preserve">he Department </w:t>
      </w:r>
      <w:r w:rsidR="00A30AD5" w:rsidRPr="00D33CFC">
        <w:rPr>
          <w:rFonts w:ascii="Times New Roman" w:eastAsia="Times New Roman" w:hAnsi="Times New Roman"/>
          <w:color w:val="000000"/>
          <w:kern w:val="24"/>
          <w:sz w:val="24"/>
          <w:szCs w:val="24"/>
          <w:lang w:eastAsia="en-ZA"/>
        </w:rPr>
        <w:t>has committed to</w:t>
      </w:r>
      <w:r w:rsidRPr="00D33CFC">
        <w:rPr>
          <w:rFonts w:ascii="Times New Roman" w:eastAsia="Times New Roman" w:hAnsi="Times New Roman"/>
          <w:color w:val="000000"/>
          <w:kern w:val="24"/>
          <w:sz w:val="24"/>
          <w:szCs w:val="24"/>
          <w:lang w:eastAsia="en-ZA"/>
        </w:rPr>
        <w:t xml:space="preserve"> monitor </w:t>
      </w:r>
      <w:r w:rsidR="00A30AD5" w:rsidRPr="00D33CFC">
        <w:rPr>
          <w:rFonts w:ascii="Times New Roman" w:eastAsia="Times New Roman" w:hAnsi="Times New Roman"/>
          <w:color w:val="000000"/>
          <w:kern w:val="24"/>
          <w:sz w:val="24"/>
          <w:szCs w:val="24"/>
          <w:lang w:eastAsia="en-ZA"/>
        </w:rPr>
        <w:t xml:space="preserve">its </w:t>
      </w:r>
      <w:r w:rsidRPr="00D33CFC">
        <w:rPr>
          <w:rFonts w:ascii="Times New Roman" w:eastAsia="Times New Roman" w:hAnsi="Times New Roman"/>
          <w:color w:val="000000"/>
          <w:kern w:val="24"/>
          <w:sz w:val="24"/>
          <w:szCs w:val="24"/>
          <w:lang w:eastAsia="en-ZA"/>
        </w:rPr>
        <w:t>expenditure for 2017/18 to reduce the risk of recurr</w:t>
      </w:r>
      <w:r w:rsidR="00A30AD5" w:rsidRPr="00D33CFC">
        <w:rPr>
          <w:rFonts w:ascii="Times New Roman" w:eastAsia="Times New Roman" w:hAnsi="Times New Roman"/>
          <w:color w:val="000000"/>
          <w:kern w:val="24"/>
          <w:sz w:val="24"/>
          <w:szCs w:val="24"/>
          <w:lang w:eastAsia="en-ZA"/>
        </w:rPr>
        <w:t>ence of the same</w:t>
      </w:r>
      <w:r w:rsidRPr="00D33CFC">
        <w:rPr>
          <w:rFonts w:ascii="Times New Roman" w:eastAsia="Times New Roman" w:hAnsi="Times New Roman"/>
          <w:color w:val="000000"/>
          <w:kern w:val="24"/>
          <w:sz w:val="24"/>
          <w:szCs w:val="24"/>
          <w:lang w:eastAsia="en-ZA"/>
        </w:rPr>
        <w:t xml:space="preserve">. </w:t>
      </w:r>
      <w:r w:rsidR="00A30AD5" w:rsidRPr="00D33CFC">
        <w:rPr>
          <w:rFonts w:ascii="Times New Roman" w:eastAsia="Times New Roman" w:hAnsi="Times New Roman"/>
          <w:sz w:val="24"/>
          <w:szCs w:val="24"/>
          <w:lang w:eastAsia="en-ZA"/>
        </w:rPr>
        <w:t xml:space="preserve">Furthermore, </w:t>
      </w:r>
      <w:r w:rsidR="00A30AD5" w:rsidRPr="00D33CFC">
        <w:rPr>
          <w:rFonts w:ascii="Times New Roman" w:eastAsia="Times New Roman" w:hAnsi="Times New Roman"/>
          <w:color w:val="000000"/>
          <w:kern w:val="24"/>
          <w:sz w:val="24"/>
          <w:szCs w:val="24"/>
          <w:lang w:eastAsia="en-ZA"/>
        </w:rPr>
        <w:t>t</w:t>
      </w:r>
      <w:r w:rsidRPr="00D33CFC">
        <w:rPr>
          <w:rFonts w:ascii="Times New Roman" w:eastAsia="Times New Roman" w:hAnsi="Times New Roman"/>
          <w:color w:val="000000"/>
          <w:kern w:val="24"/>
          <w:sz w:val="24"/>
          <w:szCs w:val="24"/>
          <w:lang w:eastAsia="en-ZA"/>
        </w:rPr>
        <w:t>he unau</w:t>
      </w:r>
      <w:r w:rsidR="00A30AD5" w:rsidRPr="00D33CFC">
        <w:rPr>
          <w:rFonts w:ascii="Times New Roman" w:eastAsia="Times New Roman" w:hAnsi="Times New Roman"/>
          <w:color w:val="000000"/>
          <w:kern w:val="24"/>
          <w:sz w:val="24"/>
          <w:szCs w:val="24"/>
          <w:lang w:eastAsia="en-ZA"/>
        </w:rPr>
        <w:t>thoris</w:t>
      </w:r>
      <w:r w:rsidRPr="00D33CFC">
        <w:rPr>
          <w:rFonts w:ascii="Times New Roman" w:eastAsia="Times New Roman" w:hAnsi="Times New Roman"/>
          <w:color w:val="000000"/>
          <w:kern w:val="24"/>
          <w:sz w:val="24"/>
          <w:szCs w:val="24"/>
          <w:lang w:eastAsia="en-ZA"/>
        </w:rPr>
        <w:t>ed expenditure will be presented to Standing Committee on Public Accounts (Scopa) for condonement.</w:t>
      </w:r>
      <w:r w:rsidR="00A30AD5" w:rsidRPr="00D33CFC">
        <w:rPr>
          <w:rFonts w:ascii="Times New Roman" w:eastAsia="Times New Roman" w:hAnsi="Times New Roman"/>
          <w:sz w:val="24"/>
          <w:szCs w:val="24"/>
          <w:lang w:eastAsia="en-ZA"/>
        </w:rPr>
        <w:t xml:space="preserve"> </w:t>
      </w:r>
      <w:r w:rsidR="00A30AD5" w:rsidRPr="00D33CFC">
        <w:rPr>
          <w:rFonts w:ascii="Times New Roman" w:eastAsia="Times New Roman" w:hAnsi="Times New Roman"/>
          <w:color w:val="000000"/>
          <w:kern w:val="24"/>
          <w:sz w:val="24"/>
          <w:szCs w:val="24"/>
          <w:lang w:val="en-US" w:eastAsia="en-ZA"/>
        </w:rPr>
        <w:t xml:space="preserve">Regarding irregular expenditure, the Department has committed to strengthen its internal controls to prevent the same from happening the next financial year. </w:t>
      </w:r>
    </w:p>
    <w:p w14:paraId="37AA51CB" w14:textId="77777777" w:rsidR="005F7878" w:rsidRPr="00D33CFC" w:rsidRDefault="005F7878" w:rsidP="005F7878">
      <w:pPr>
        <w:spacing w:after="0" w:line="360" w:lineRule="auto"/>
        <w:jc w:val="both"/>
        <w:rPr>
          <w:rFonts w:ascii="Times New Roman" w:hAnsi="Times New Roman"/>
          <w:b/>
          <w:sz w:val="24"/>
          <w:szCs w:val="24"/>
        </w:rPr>
      </w:pPr>
    </w:p>
    <w:p w14:paraId="1C10A03B" w14:textId="77777777" w:rsidR="008F61F0" w:rsidRPr="00D33CFC" w:rsidRDefault="008F61F0" w:rsidP="00B20545">
      <w:pPr>
        <w:pStyle w:val="ListParagraph"/>
        <w:numPr>
          <w:ilvl w:val="0"/>
          <w:numId w:val="1"/>
        </w:numPr>
        <w:spacing w:after="0" w:line="360" w:lineRule="auto"/>
        <w:jc w:val="both"/>
        <w:rPr>
          <w:rFonts w:ascii="Times New Roman" w:eastAsia="Times New Roman" w:hAnsi="Times New Roman"/>
          <w:b/>
          <w:caps/>
          <w:sz w:val="24"/>
          <w:szCs w:val="24"/>
          <w:lang w:eastAsia="en-ZA"/>
        </w:rPr>
      </w:pPr>
      <w:r w:rsidRPr="00D33CFC">
        <w:rPr>
          <w:rFonts w:ascii="Times New Roman" w:eastAsia="Times New Roman" w:hAnsi="Times New Roman"/>
          <w:b/>
          <w:caps/>
          <w:color w:val="000000"/>
          <w:spacing w:val="6"/>
          <w:sz w:val="24"/>
          <w:szCs w:val="24"/>
          <w:lang w:val="en-GB" w:eastAsia="en-GB"/>
        </w:rPr>
        <w:t>department of Planning, Monitoring and evaluation (DPME)</w:t>
      </w:r>
    </w:p>
    <w:p w14:paraId="44DFB5D9" w14:textId="77777777" w:rsidR="00996B7A" w:rsidRPr="00D33CFC" w:rsidRDefault="00996B7A" w:rsidP="00B20545">
      <w:pPr>
        <w:autoSpaceDE w:val="0"/>
        <w:autoSpaceDN w:val="0"/>
        <w:adjustRightInd w:val="0"/>
        <w:spacing w:after="0" w:line="360" w:lineRule="auto"/>
        <w:jc w:val="both"/>
        <w:rPr>
          <w:rFonts w:ascii="Times New Roman" w:eastAsia="Times New Roman" w:hAnsi="Times New Roman"/>
          <w:sz w:val="24"/>
          <w:szCs w:val="24"/>
          <w:lang w:eastAsia="en-ZA"/>
        </w:rPr>
      </w:pPr>
    </w:p>
    <w:p w14:paraId="55502B6F" w14:textId="77777777" w:rsidR="00892ADA" w:rsidRPr="00D33CFC" w:rsidRDefault="00892ADA" w:rsidP="00B20545">
      <w:pPr>
        <w:pStyle w:val="CommentText"/>
        <w:spacing w:line="360" w:lineRule="auto"/>
        <w:jc w:val="both"/>
        <w:rPr>
          <w:rFonts w:ascii="Times New Roman" w:hAnsi="Times New Roman"/>
          <w:sz w:val="24"/>
          <w:szCs w:val="24"/>
        </w:rPr>
      </w:pPr>
      <w:r w:rsidRPr="00D33CFC">
        <w:rPr>
          <w:rFonts w:ascii="Times New Roman" w:hAnsi="Times New Roman"/>
          <w:sz w:val="24"/>
          <w:szCs w:val="24"/>
        </w:rPr>
        <w:t xml:space="preserve">The DPME vision is to improve government outcomes and impact on society. Its mission is to facilitate, influence and support effective planning, monitoring and evaluation of government programmes aimed at improving service delivery, outcomes and impact on society. With regard to DoE, the DPME monitors the planning and performance of the Department on government Outcomes 6 and 10. Outcome 6 refers to a commitment to “an efficient, competitive and responsive economic Infrastructure”. The two Sub-outcomes of Outcome 6 are to </w:t>
      </w:r>
      <w:r w:rsidRPr="00D33CFC">
        <w:rPr>
          <w:rFonts w:ascii="Times New Roman" w:hAnsi="Times New Roman"/>
          <w:b/>
          <w:i/>
          <w:sz w:val="24"/>
          <w:szCs w:val="24"/>
        </w:rPr>
        <w:t>improve regulation, funding and investment</w:t>
      </w:r>
      <w:r w:rsidRPr="00D33CFC">
        <w:rPr>
          <w:rFonts w:ascii="Times New Roman" w:hAnsi="Times New Roman"/>
          <w:sz w:val="24"/>
          <w:szCs w:val="24"/>
        </w:rPr>
        <w:t xml:space="preserve"> as well as to </w:t>
      </w:r>
      <w:r w:rsidRPr="00D33CFC">
        <w:rPr>
          <w:rFonts w:ascii="Times New Roman" w:hAnsi="Times New Roman"/>
          <w:b/>
          <w:i/>
          <w:sz w:val="24"/>
          <w:szCs w:val="24"/>
        </w:rPr>
        <w:t>ensure reliable generation, transmission and distribution of energy</w:t>
      </w:r>
      <w:r w:rsidRPr="00D33CFC">
        <w:rPr>
          <w:rFonts w:ascii="Times New Roman" w:hAnsi="Times New Roman"/>
          <w:sz w:val="24"/>
          <w:szCs w:val="24"/>
        </w:rPr>
        <w:t>. On the other hand, Outcome 10 refers to the protection and enhancement of environmental assets and natural resources. The three Sub-outcomes of Outcome 10 relevant to the energy sector are to ensure “</w:t>
      </w:r>
      <w:r w:rsidRPr="00D33CFC">
        <w:rPr>
          <w:rFonts w:ascii="Times New Roman" w:hAnsi="Times New Roman"/>
          <w:b/>
          <w:sz w:val="24"/>
          <w:szCs w:val="24"/>
        </w:rPr>
        <w:t>An effective climate change mitigation and adaptation response</w:t>
      </w:r>
      <w:r w:rsidRPr="00D33CFC">
        <w:rPr>
          <w:rFonts w:ascii="Times New Roman" w:hAnsi="Times New Roman"/>
          <w:sz w:val="24"/>
          <w:szCs w:val="24"/>
        </w:rPr>
        <w:t>”, “</w:t>
      </w:r>
      <w:r w:rsidRPr="00D33CFC">
        <w:rPr>
          <w:rFonts w:ascii="Times New Roman" w:hAnsi="Times New Roman"/>
          <w:b/>
          <w:i/>
          <w:sz w:val="24"/>
          <w:szCs w:val="24"/>
        </w:rPr>
        <w:t>Enhanced governance systems and capacity</w:t>
      </w:r>
      <w:r w:rsidRPr="00D33CFC">
        <w:rPr>
          <w:rFonts w:ascii="Times New Roman" w:hAnsi="Times New Roman"/>
          <w:sz w:val="24"/>
          <w:szCs w:val="24"/>
        </w:rPr>
        <w:t>’ and “</w:t>
      </w:r>
      <w:r w:rsidRPr="00D33CFC">
        <w:rPr>
          <w:rFonts w:ascii="Times New Roman" w:hAnsi="Times New Roman"/>
          <w:b/>
          <w:i/>
          <w:sz w:val="24"/>
          <w:szCs w:val="24"/>
        </w:rPr>
        <w:t>Sustainable built environment</w:t>
      </w:r>
      <w:r w:rsidRPr="00D33CFC">
        <w:rPr>
          <w:rFonts w:ascii="Times New Roman" w:hAnsi="Times New Roman"/>
          <w:sz w:val="24"/>
          <w:szCs w:val="24"/>
        </w:rPr>
        <w:t>”. Thus, the DPME assessed the performance of the DoE on the abovementioned Outcomes and the findings are summarised be</w:t>
      </w:r>
      <w:r w:rsidR="00615E48" w:rsidRPr="00D33CFC">
        <w:rPr>
          <w:rFonts w:ascii="Times New Roman" w:hAnsi="Times New Roman"/>
          <w:sz w:val="24"/>
          <w:szCs w:val="24"/>
        </w:rPr>
        <w:t xml:space="preserve">low. </w:t>
      </w:r>
    </w:p>
    <w:p w14:paraId="7F9F26D9" w14:textId="77777777" w:rsidR="00892ADA" w:rsidRPr="00D33CFC" w:rsidRDefault="00237D1D" w:rsidP="00B20545">
      <w:pPr>
        <w:pStyle w:val="CommentText"/>
        <w:spacing w:line="360" w:lineRule="auto"/>
        <w:jc w:val="both"/>
        <w:rPr>
          <w:rFonts w:ascii="Times New Roman" w:hAnsi="Times New Roman"/>
          <w:b/>
          <w:sz w:val="24"/>
          <w:szCs w:val="24"/>
        </w:rPr>
      </w:pPr>
      <w:r w:rsidRPr="00D33CFC">
        <w:rPr>
          <w:rFonts w:ascii="Times New Roman" w:hAnsi="Times New Roman"/>
          <w:b/>
          <w:sz w:val="24"/>
          <w:szCs w:val="24"/>
        </w:rPr>
        <w:t>3</w:t>
      </w:r>
      <w:r w:rsidR="00892ADA" w:rsidRPr="00D33CFC">
        <w:rPr>
          <w:rFonts w:ascii="Times New Roman" w:hAnsi="Times New Roman"/>
          <w:b/>
          <w:sz w:val="24"/>
          <w:szCs w:val="24"/>
        </w:rPr>
        <w:t>.1 O</w:t>
      </w:r>
      <w:r w:rsidR="00615E48" w:rsidRPr="00D33CFC">
        <w:rPr>
          <w:rFonts w:ascii="Times New Roman" w:hAnsi="Times New Roman"/>
          <w:b/>
          <w:sz w:val="24"/>
          <w:szCs w:val="24"/>
        </w:rPr>
        <w:t>utcome 6 performance assessment</w:t>
      </w:r>
    </w:p>
    <w:p w14:paraId="17A257C2" w14:textId="77777777" w:rsidR="00892ADA" w:rsidRPr="00D33CFC" w:rsidRDefault="00892ADA" w:rsidP="00B20545">
      <w:pPr>
        <w:pStyle w:val="CommentText"/>
        <w:spacing w:after="0" w:line="360" w:lineRule="auto"/>
        <w:jc w:val="both"/>
        <w:rPr>
          <w:rFonts w:ascii="Times New Roman" w:hAnsi="Times New Roman"/>
          <w:b/>
          <w:sz w:val="24"/>
          <w:szCs w:val="24"/>
        </w:rPr>
      </w:pPr>
      <w:r w:rsidRPr="00D33CFC">
        <w:rPr>
          <w:rFonts w:ascii="Times New Roman" w:hAnsi="Times New Roman"/>
          <w:b/>
          <w:sz w:val="24"/>
          <w:szCs w:val="24"/>
        </w:rPr>
        <w:t>Table 1</w:t>
      </w:r>
      <w:r w:rsidR="00237D1D" w:rsidRPr="00D33CFC">
        <w:rPr>
          <w:rFonts w:ascii="Times New Roman" w:hAnsi="Times New Roman"/>
          <w:b/>
          <w:sz w:val="24"/>
          <w:szCs w:val="24"/>
        </w:rPr>
        <w:t>0</w:t>
      </w:r>
      <w:r w:rsidRPr="00D33CFC">
        <w:rPr>
          <w:rFonts w:ascii="Times New Roman" w:hAnsi="Times New Roman"/>
          <w:b/>
          <w:sz w:val="24"/>
          <w:szCs w:val="24"/>
        </w:rPr>
        <w:t xml:space="preserve">: Outcome 6 three-year performance comparison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86"/>
        <w:gridCol w:w="1776"/>
        <w:gridCol w:w="1928"/>
        <w:gridCol w:w="1976"/>
      </w:tblGrid>
      <w:tr w:rsidR="00892ADA" w:rsidRPr="00D33CFC" w14:paraId="76FFAD8E" w14:textId="77777777" w:rsidTr="00615E48">
        <w:trPr>
          <w:trHeight w:val="620"/>
        </w:trPr>
        <w:tc>
          <w:tcPr>
            <w:tcW w:w="1945" w:type="dxa"/>
            <w:shd w:val="clear" w:color="auto" w:fill="C5E0B3"/>
          </w:tcPr>
          <w:p w14:paraId="4A0D69F2"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Outcome 6 Indicator</w:t>
            </w:r>
          </w:p>
        </w:tc>
        <w:tc>
          <w:tcPr>
            <w:tcW w:w="1945" w:type="dxa"/>
            <w:shd w:val="clear" w:color="auto" w:fill="C5E0B3"/>
          </w:tcPr>
          <w:p w14:paraId="7FA632CA"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 xml:space="preserve">MTSF Target </w:t>
            </w:r>
          </w:p>
        </w:tc>
        <w:tc>
          <w:tcPr>
            <w:tcW w:w="1946" w:type="dxa"/>
            <w:shd w:val="clear" w:color="auto" w:fill="C5E0B3"/>
          </w:tcPr>
          <w:p w14:paraId="25F77355"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1(2014/15)</w:t>
            </w:r>
          </w:p>
        </w:tc>
        <w:tc>
          <w:tcPr>
            <w:tcW w:w="1946" w:type="dxa"/>
            <w:shd w:val="clear" w:color="auto" w:fill="C5E0B3"/>
          </w:tcPr>
          <w:p w14:paraId="211058C6"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2 (2015/16)</w:t>
            </w:r>
          </w:p>
        </w:tc>
        <w:tc>
          <w:tcPr>
            <w:tcW w:w="1946" w:type="dxa"/>
            <w:shd w:val="clear" w:color="auto" w:fill="C5E0B3"/>
          </w:tcPr>
          <w:p w14:paraId="0B2A760E"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3 (2016/17</w:t>
            </w:r>
          </w:p>
        </w:tc>
      </w:tr>
      <w:tr w:rsidR="00892ADA" w:rsidRPr="00D33CFC" w14:paraId="16E169DB" w14:textId="77777777" w:rsidTr="00615E48">
        <w:trPr>
          <w:trHeight w:val="416"/>
        </w:trPr>
        <w:tc>
          <w:tcPr>
            <w:tcW w:w="1945" w:type="dxa"/>
            <w:shd w:val="clear" w:color="auto" w:fill="auto"/>
          </w:tcPr>
          <w:p w14:paraId="49B222D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Amend the National Energy Regulator (NER) Act and the Electricity Regulation Act</w:t>
            </w:r>
          </w:p>
        </w:tc>
        <w:tc>
          <w:tcPr>
            <w:tcW w:w="1945" w:type="dxa"/>
            <w:shd w:val="clear" w:color="auto" w:fill="auto"/>
          </w:tcPr>
          <w:p w14:paraId="51EE53B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Amend Acts by April 2016</w:t>
            </w:r>
          </w:p>
        </w:tc>
        <w:tc>
          <w:tcPr>
            <w:tcW w:w="1946" w:type="dxa"/>
            <w:shd w:val="clear" w:color="auto" w:fill="auto"/>
          </w:tcPr>
          <w:p w14:paraId="3F0E584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The consultations on the two Bills have been concluded and will be tabled at Cabinet on 20 May 2015. </w:t>
            </w:r>
          </w:p>
          <w:p w14:paraId="245CF8C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 comprehensive report on the two bills will be provided in the next reporting cycle. </w:t>
            </w:r>
          </w:p>
        </w:tc>
        <w:tc>
          <w:tcPr>
            <w:tcW w:w="1946" w:type="dxa"/>
            <w:shd w:val="clear" w:color="auto" w:fill="auto"/>
          </w:tcPr>
          <w:p w14:paraId="1DC1B0F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Inter-misterial Committee (IMC) on Energy indicated that they will provide political guidance  regarding proposals on electricity industry end state.  </w:t>
            </w:r>
          </w:p>
          <w:p w14:paraId="2AAF653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Socio-Economic Impact Assessment System (SEIAS) Report to be submitted in respect of the NERA</w:t>
            </w:r>
          </w:p>
        </w:tc>
        <w:tc>
          <w:tcPr>
            <w:tcW w:w="1946" w:type="dxa"/>
            <w:shd w:val="clear" w:color="auto" w:fill="auto"/>
          </w:tcPr>
          <w:p w14:paraId="25CB25F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IMC indicated that they will provide political guidance regarding proposals on electricity industry end-state.</w:t>
            </w:r>
          </w:p>
          <w:p w14:paraId="7D7BF13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Cabinet rejected the Memo regarding the NER Amendment Bill, citing the need to limit NERSA autonomy.  DoE will be resubmitting reworked amendments to Cabinet for consideration in the 2017/2018 financial year (FY)</w:t>
            </w:r>
          </w:p>
        </w:tc>
      </w:tr>
      <w:tr w:rsidR="00892ADA" w:rsidRPr="00D33CFC" w14:paraId="296B365B" w14:textId="77777777" w:rsidTr="00615E48">
        <w:trPr>
          <w:trHeight w:val="4095"/>
        </w:trPr>
        <w:tc>
          <w:tcPr>
            <w:tcW w:w="1945" w:type="dxa"/>
            <w:shd w:val="clear" w:color="auto" w:fill="auto"/>
          </w:tcPr>
          <w:p w14:paraId="60A6A3B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Establish appropriate mechanisms to prefund capital and create a smooth price path over a longer-term for Eskom</w:t>
            </w:r>
          </w:p>
        </w:tc>
        <w:tc>
          <w:tcPr>
            <w:tcW w:w="1945" w:type="dxa"/>
            <w:shd w:val="clear" w:color="auto" w:fill="auto"/>
          </w:tcPr>
          <w:p w14:paraId="73E477C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Mechanism to prefund capital by July 2014</w:t>
            </w:r>
          </w:p>
        </w:tc>
        <w:tc>
          <w:tcPr>
            <w:tcW w:w="1946" w:type="dxa"/>
            <w:shd w:val="clear" w:color="auto" w:fill="auto"/>
          </w:tcPr>
          <w:p w14:paraId="1ED4F42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Support package for Eskom, approved by cabinet in 2014 to address funding gap  Inclusion into the Finance Task Team for auctioning includes: Key inclusion in package is emphasis on sustainable electricity Ensuring fin</w:t>
            </w:r>
            <w:r w:rsidR="00615E48" w:rsidRPr="00D33CFC">
              <w:rPr>
                <w:rFonts w:ascii="Times New Roman" w:hAnsi="Times New Roman"/>
                <w:sz w:val="24"/>
                <w:szCs w:val="24"/>
              </w:rPr>
              <w:t xml:space="preserve">ancial sustainability of Eskom </w:t>
            </w:r>
            <w:r w:rsidRPr="00D33CFC">
              <w:rPr>
                <w:rFonts w:ascii="Times New Roman" w:hAnsi="Times New Roman"/>
                <w:sz w:val="24"/>
                <w:szCs w:val="24"/>
              </w:rPr>
              <w:t>Short term funding</w:t>
            </w:r>
            <w:r w:rsidR="00615E48" w:rsidRPr="00D33CFC">
              <w:rPr>
                <w:rFonts w:ascii="Times New Roman" w:hAnsi="Times New Roman"/>
                <w:sz w:val="24"/>
                <w:szCs w:val="24"/>
              </w:rPr>
              <w:t xml:space="preserve">. </w:t>
            </w:r>
          </w:p>
        </w:tc>
        <w:tc>
          <w:tcPr>
            <w:tcW w:w="1946" w:type="dxa"/>
            <w:shd w:val="clear" w:color="auto" w:fill="auto"/>
          </w:tcPr>
          <w:p w14:paraId="6AA644D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Electricity price path under development, as part of the Integrated Resource Plan (IRP) Update process taking into account the build programme and the appropriate tariff increases over the medium term.</w:t>
            </w:r>
          </w:p>
        </w:tc>
        <w:tc>
          <w:tcPr>
            <w:tcW w:w="1946" w:type="dxa"/>
            <w:shd w:val="clear" w:color="auto" w:fill="auto"/>
          </w:tcPr>
          <w:p w14:paraId="07AAF3E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Electricity price path under development, as part of the IRP Update process taking into account the build programme and the appropriate tariff increases over the medium term.</w:t>
            </w:r>
          </w:p>
          <w:p w14:paraId="445C711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Public consultations on IRP base case and assumptions have been concluded. DoE in the process of considering the comments and updating the studies with first full draft of IRP expected by end of Quarter 3 of 2017/18 FY for inter-departmental consultation.</w:t>
            </w:r>
          </w:p>
        </w:tc>
      </w:tr>
      <w:tr w:rsidR="00892ADA" w:rsidRPr="00D33CFC" w14:paraId="0059590D" w14:textId="77777777" w:rsidTr="00615E48">
        <w:trPr>
          <w:trHeight w:val="3078"/>
        </w:trPr>
        <w:tc>
          <w:tcPr>
            <w:tcW w:w="1945" w:type="dxa"/>
            <w:shd w:val="clear" w:color="auto" w:fill="auto"/>
          </w:tcPr>
          <w:p w14:paraId="111100F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Develop a Private Sector Participation Framework (PSP) in the energy sector in baseload and renewable electricity generation, liquid fuels and gas.</w:t>
            </w:r>
          </w:p>
        </w:tc>
        <w:tc>
          <w:tcPr>
            <w:tcW w:w="1945" w:type="dxa"/>
            <w:shd w:val="clear" w:color="auto" w:fill="auto"/>
          </w:tcPr>
          <w:p w14:paraId="545F27F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Framework by December 2014. As per framework targets over MTSF.</w:t>
            </w:r>
          </w:p>
        </w:tc>
        <w:tc>
          <w:tcPr>
            <w:tcW w:w="1946" w:type="dxa"/>
            <w:shd w:val="clear" w:color="auto" w:fill="auto"/>
          </w:tcPr>
          <w:p w14:paraId="618D5B4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RE IPP Programme with private sector participation now at Window 4 stage. </w:t>
            </w:r>
          </w:p>
          <w:p w14:paraId="06F40BF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REIPP Programme now at Window 5 stage.  </w:t>
            </w:r>
          </w:p>
          <w:p w14:paraId="5B7AB8C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Co-generation contracts renewed that retained over 800 MW supplied by the private sector.</w:t>
            </w:r>
          </w:p>
          <w:p w14:paraId="0E10564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 1800MW Coal IPP RFP issued and will be closing in June 2015.</w:t>
            </w:r>
          </w:p>
        </w:tc>
        <w:tc>
          <w:tcPr>
            <w:tcW w:w="1946" w:type="dxa"/>
            <w:shd w:val="clear" w:color="auto" w:fill="auto"/>
          </w:tcPr>
          <w:p w14:paraId="23CBD34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REIPP Programme now at Window 5 stage. </w:t>
            </w:r>
          </w:p>
          <w:p w14:paraId="5D74A4E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Co-generation contracts renewed that retained about 800 MW supplied by the private sector. 1800MW Coal IPP Request for proposal (RFP), plus Request for Information (RFI) for Gas issued in Q1 2015</w:t>
            </w:r>
          </w:p>
        </w:tc>
        <w:tc>
          <w:tcPr>
            <w:tcW w:w="1946" w:type="dxa"/>
            <w:shd w:val="clear" w:color="auto" w:fill="auto"/>
          </w:tcPr>
          <w:p w14:paraId="5EE6290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REIPP Programme now at Window 5 stage </w:t>
            </w:r>
          </w:p>
          <w:p w14:paraId="3EC0AA7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Co-generation contracts renewed that retained about 800 MW supplied by the private sector. 1800MW Coal IPP RFP, plus RFI for Gas issued in Q1 of 2015</w:t>
            </w:r>
          </w:p>
        </w:tc>
      </w:tr>
      <w:tr w:rsidR="00892ADA" w:rsidRPr="00D33CFC" w14:paraId="5BEBAA06" w14:textId="77777777" w:rsidTr="0009385E">
        <w:tc>
          <w:tcPr>
            <w:tcW w:w="1945" w:type="dxa"/>
            <w:shd w:val="clear" w:color="auto" w:fill="auto"/>
          </w:tcPr>
          <w:p w14:paraId="7EBA00D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Develop Integrated Energy Plan (IEP)</w:t>
            </w:r>
          </w:p>
        </w:tc>
        <w:tc>
          <w:tcPr>
            <w:tcW w:w="1945" w:type="dxa"/>
            <w:shd w:val="clear" w:color="auto" w:fill="auto"/>
          </w:tcPr>
          <w:p w14:paraId="40BE3B8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IEP by December 2014</w:t>
            </w:r>
          </w:p>
        </w:tc>
        <w:tc>
          <w:tcPr>
            <w:tcW w:w="1946" w:type="dxa"/>
            <w:shd w:val="clear" w:color="auto" w:fill="auto"/>
          </w:tcPr>
          <w:p w14:paraId="5CFD832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Done.  To be submitted as part of Energy Master Plan this year.</w:t>
            </w:r>
          </w:p>
        </w:tc>
        <w:tc>
          <w:tcPr>
            <w:tcW w:w="1946" w:type="dxa"/>
            <w:shd w:val="clear" w:color="auto" w:fill="auto"/>
          </w:tcPr>
          <w:p w14:paraId="049E41D9" w14:textId="77777777" w:rsidR="00892ADA" w:rsidRPr="00D33CFC" w:rsidRDefault="00892ADA" w:rsidP="0009385E">
            <w:pPr>
              <w:pStyle w:val="Heading1"/>
              <w:jc w:val="both"/>
              <w:rPr>
                <w:rFonts w:ascii="Times New Roman" w:hAnsi="Times New Roman"/>
                <w:color w:val="auto"/>
                <w:kern w:val="36"/>
                <w:sz w:val="24"/>
                <w:szCs w:val="24"/>
                <w:lang w:eastAsia="en-ZA"/>
              </w:rPr>
            </w:pPr>
            <w:r w:rsidRPr="00D33CFC">
              <w:rPr>
                <w:rFonts w:ascii="Times New Roman" w:hAnsi="Times New Roman"/>
                <w:color w:val="auto"/>
                <w:sz w:val="24"/>
                <w:szCs w:val="24"/>
              </w:rPr>
              <w:t xml:space="preserve">IEP has been completed and is ready for submission to the </w:t>
            </w:r>
            <w:r w:rsidRPr="00D33CFC">
              <w:rPr>
                <w:rFonts w:ascii="Times New Roman" w:hAnsi="Times New Roman"/>
                <w:color w:val="auto"/>
                <w:kern w:val="36"/>
                <w:sz w:val="24"/>
                <w:szCs w:val="24"/>
                <w:lang w:eastAsia="en-ZA"/>
              </w:rPr>
              <w:t>Economic Sectors, Employment and Infrastructure Development</w:t>
            </w:r>
          </w:p>
          <w:p w14:paraId="4650D5E8"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 (ESEID) Cluster</w:t>
            </w:r>
          </w:p>
        </w:tc>
        <w:tc>
          <w:tcPr>
            <w:tcW w:w="1946" w:type="dxa"/>
            <w:shd w:val="clear" w:color="auto" w:fill="auto"/>
          </w:tcPr>
          <w:p w14:paraId="262B085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IEP has been completed and resubmitted to the ESEID Cluster in September 2016 and to the Cabinet Committee in October 2016. Cabinet approved public consultation on the report closed on 31</w:t>
            </w:r>
            <w:r w:rsidRPr="00D33CFC">
              <w:rPr>
                <w:rFonts w:ascii="Times New Roman" w:hAnsi="Times New Roman"/>
                <w:sz w:val="24"/>
                <w:szCs w:val="24"/>
                <w:vertAlign w:val="superscript"/>
              </w:rPr>
              <w:t>st</w:t>
            </w:r>
            <w:r w:rsidRPr="00D33CFC">
              <w:rPr>
                <w:rFonts w:ascii="Times New Roman" w:hAnsi="Times New Roman"/>
                <w:sz w:val="24"/>
                <w:szCs w:val="24"/>
              </w:rPr>
              <w:t xml:space="preserve"> March 2017. DoE in the process of updating the studies with revised report to be issued by end of quarter 3 of 2017/18 financial year for interdepartmental consultation.</w:t>
            </w:r>
          </w:p>
        </w:tc>
      </w:tr>
      <w:tr w:rsidR="00892ADA" w:rsidRPr="00D33CFC" w14:paraId="48CC7B95" w14:textId="77777777" w:rsidTr="0009385E">
        <w:tc>
          <w:tcPr>
            <w:tcW w:w="1945" w:type="dxa"/>
            <w:shd w:val="clear" w:color="auto" w:fill="auto"/>
          </w:tcPr>
          <w:p w14:paraId="7AE69FC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Develop and implement a gas infrastructure Master Plan</w:t>
            </w:r>
          </w:p>
        </w:tc>
        <w:tc>
          <w:tcPr>
            <w:tcW w:w="1945" w:type="dxa"/>
            <w:shd w:val="clear" w:color="auto" w:fill="auto"/>
          </w:tcPr>
          <w:p w14:paraId="7C8BF82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Developed Master Plan by December 2015.</w:t>
            </w:r>
          </w:p>
        </w:tc>
        <w:tc>
          <w:tcPr>
            <w:tcW w:w="1946" w:type="dxa"/>
            <w:shd w:val="clear" w:color="auto" w:fill="auto"/>
          </w:tcPr>
          <w:p w14:paraId="20BB8A78"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draft Gas Utilisation Master Plan (GUMP) compiled and submitted as part of the Energy Master Plan – addresses short-term gas issues including the Liquefied Natural Gas (LNG) option and regional natural gas – includes shale gas exploitation in the medium term.</w:t>
            </w:r>
          </w:p>
        </w:tc>
        <w:tc>
          <w:tcPr>
            <w:tcW w:w="1946" w:type="dxa"/>
            <w:shd w:val="clear" w:color="auto" w:fill="auto"/>
          </w:tcPr>
          <w:p w14:paraId="55BBEE2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draft GUMP compiled – addresses short term gas issues including the LPG/LNG option and regional natural gas – includes shale gas exploitation in the medium term. RFI for gas issued as precursor to RFP for gas to power programme. Submission will be made with updated IRP in Q1 2016/17</w:t>
            </w:r>
          </w:p>
        </w:tc>
        <w:tc>
          <w:tcPr>
            <w:tcW w:w="1946" w:type="dxa"/>
            <w:shd w:val="clear" w:color="auto" w:fill="auto"/>
          </w:tcPr>
          <w:p w14:paraId="25ABBF0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draft GUMP compiled – addresses short term gas issues including the LPG/LNG option and regional natural gas – includes shale gas exploitation in the medium term. RFI for gas issued as precursor to RFP for gas to power programme. Submission will be made with updated IRP in Q1 2016/17</w:t>
            </w:r>
          </w:p>
        </w:tc>
      </w:tr>
      <w:tr w:rsidR="00892ADA" w:rsidRPr="00D33CFC" w14:paraId="6167800D" w14:textId="77777777" w:rsidTr="0009385E">
        <w:tc>
          <w:tcPr>
            <w:tcW w:w="1945" w:type="dxa"/>
            <w:shd w:val="clear" w:color="auto" w:fill="auto"/>
          </w:tcPr>
          <w:p w14:paraId="67ADEF9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Refine, update and implement the Integrated Resource Plan (IRP).</w:t>
            </w:r>
          </w:p>
        </w:tc>
        <w:tc>
          <w:tcPr>
            <w:tcW w:w="1945" w:type="dxa"/>
            <w:shd w:val="clear" w:color="auto" w:fill="auto"/>
          </w:tcPr>
          <w:p w14:paraId="16CEA79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Key decisions by July 2014; update IRP mid and end of 5 year terms; 100% completion against the plan</w:t>
            </w:r>
          </w:p>
        </w:tc>
        <w:tc>
          <w:tcPr>
            <w:tcW w:w="1946" w:type="dxa"/>
            <w:shd w:val="clear" w:color="auto" w:fill="auto"/>
          </w:tcPr>
          <w:p w14:paraId="10FF225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Public consultations concluded.</w:t>
            </w:r>
          </w:p>
          <w:p w14:paraId="26D64EE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IRP is being refined internally for submission to the Cluster and subsequently to Cabinet for approval.</w:t>
            </w:r>
          </w:p>
        </w:tc>
        <w:tc>
          <w:tcPr>
            <w:tcW w:w="1946" w:type="dxa"/>
            <w:shd w:val="clear" w:color="auto" w:fill="auto"/>
          </w:tcPr>
          <w:p w14:paraId="069EF80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Interdepartmental  consultations on IRP Update  underway</w:t>
            </w:r>
          </w:p>
          <w:p w14:paraId="1B9EBA4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draft IRP is being refined internally for submission to the Cluster and subsequently to Cabinet for approval.</w:t>
            </w:r>
          </w:p>
        </w:tc>
        <w:tc>
          <w:tcPr>
            <w:tcW w:w="1946" w:type="dxa"/>
            <w:shd w:val="clear" w:color="auto" w:fill="auto"/>
          </w:tcPr>
          <w:p w14:paraId="335E02E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Interdepartmental consultations on IRP Update completed and submitted to the Cluster in September 2016 and to the Cabinet Committee in October 2016.</w:t>
            </w:r>
          </w:p>
          <w:p w14:paraId="38A3079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Public consultations on IRP base case and assumptions have been concluded. DoE in the process of considering the comments and updating the studies with first full draft of IRP expected by end of Quarter 3 of 2017/18 FY for interdepartmental consultation.</w:t>
            </w:r>
          </w:p>
        </w:tc>
      </w:tr>
      <w:tr w:rsidR="00892ADA" w:rsidRPr="00D33CFC" w14:paraId="3013FA65" w14:textId="77777777" w:rsidTr="0009385E">
        <w:tc>
          <w:tcPr>
            <w:tcW w:w="1945" w:type="dxa"/>
            <w:shd w:val="clear" w:color="auto" w:fill="auto"/>
          </w:tcPr>
          <w:p w14:paraId="5AA85C2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Reform of the electricity supply industry to introduce IPPs in support of electricity security of supply</w:t>
            </w:r>
          </w:p>
        </w:tc>
        <w:tc>
          <w:tcPr>
            <w:tcW w:w="1945" w:type="dxa"/>
            <w:shd w:val="clear" w:color="auto" w:fill="auto"/>
          </w:tcPr>
          <w:p w14:paraId="07E3E71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At least 2 major power stations and 7000MW renewable energy deals. </w:t>
            </w:r>
          </w:p>
        </w:tc>
        <w:tc>
          <w:tcPr>
            <w:tcW w:w="1946" w:type="dxa"/>
            <w:shd w:val="clear" w:color="auto" w:fill="auto"/>
          </w:tcPr>
          <w:p w14:paraId="4D250332"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The procurement process for Base load Coal fired power generation has been started and RFP issued </w:t>
            </w:r>
          </w:p>
          <w:p w14:paraId="1FF8649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Extension of existing Short-term power producer contracts is done </w:t>
            </w:r>
          </w:p>
          <w:p w14:paraId="1737BD0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As at 31 December 2014, a total of 1 795 MW of energy from IPPS was connected to the national grid – 1 182, 62 (from BW1) and 339 MWs (from BW2). This from a total of 4 122 procured in bid windows 1, 2 and 3 </w:t>
            </w:r>
          </w:p>
        </w:tc>
        <w:tc>
          <w:tcPr>
            <w:tcW w:w="1946" w:type="dxa"/>
            <w:shd w:val="clear" w:color="auto" w:fill="auto"/>
          </w:tcPr>
          <w:p w14:paraId="505AF2D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To date, 6 327 MW from RE IPPS was procured</w:t>
            </w:r>
          </w:p>
          <w:p w14:paraId="4C23A26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4000MW additional allocation has been  determined for IPP’s (coal, gas, and renewables</w:t>
            </w:r>
          </w:p>
          <w:p w14:paraId="0E1B653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Evaluation for coal bids underway. </w:t>
            </w:r>
          </w:p>
          <w:p w14:paraId="4C0720E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Renewables (Window 6) bidding will commence by June 2016 </w:t>
            </w:r>
          </w:p>
          <w:p w14:paraId="488759E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Gas: bidding will commence by June 2016</w:t>
            </w:r>
          </w:p>
        </w:tc>
        <w:tc>
          <w:tcPr>
            <w:tcW w:w="1946" w:type="dxa"/>
            <w:shd w:val="clear" w:color="auto" w:fill="auto"/>
          </w:tcPr>
          <w:p w14:paraId="0B8FB32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To date, 6 327 MW from RE IPPS was procured. </w:t>
            </w:r>
          </w:p>
          <w:p w14:paraId="22D9A628"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4000MW  additional allocation has been  determined for IPP’s (coal, gas, and renewables) have been</w:t>
            </w:r>
          </w:p>
          <w:p w14:paraId="12C81A1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Evaluation for coal bids completed and successful bidders announced </w:t>
            </w:r>
          </w:p>
          <w:p w14:paraId="219D716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Signing of contracts by Eskom is still pending. Discussions are still going.</w:t>
            </w:r>
          </w:p>
        </w:tc>
      </w:tr>
      <w:tr w:rsidR="00892ADA" w:rsidRPr="00D33CFC" w14:paraId="0F6F6095" w14:textId="77777777" w:rsidTr="0009385E">
        <w:tc>
          <w:tcPr>
            <w:tcW w:w="1945" w:type="dxa"/>
            <w:shd w:val="clear" w:color="auto" w:fill="auto"/>
          </w:tcPr>
          <w:p w14:paraId="0979D23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Ring-fence the electricity distribution businesses of the 12 largest municipalities and resolve their maintenance and refurbishment backlog</w:t>
            </w:r>
          </w:p>
        </w:tc>
        <w:tc>
          <w:tcPr>
            <w:tcW w:w="1945" w:type="dxa"/>
            <w:shd w:val="clear" w:color="auto" w:fill="auto"/>
          </w:tcPr>
          <w:p w14:paraId="2181E2B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12 municipalities’ distribution issues resolved by 2019.</w:t>
            </w:r>
          </w:p>
        </w:tc>
        <w:tc>
          <w:tcPr>
            <w:tcW w:w="1946" w:type="dxa"/>
            <w:shd w:val="clear" w:color="auto" w:fill="auto"/>
          </w:tcPr>
          <w:p w14:paraId="0EE4624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The Approach to Distribution Asset Management (ADAM) framework has been revised and implementation and funding model being developed</w:t>
            </w:r>
          </w:p>
        </w:tc>
        <w:tc>
          <w:tcPr>
            <w:tcW w:w="1946" w:type="dxa"/>
            <w:shd w:val="clear" w:color="auto" w:fill="auto"/>
          </w:tcPr>
          <w:p w14:paraId="6A9BDE3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stakeholder platform has been created and a meeting scheduled for Q1 FY2016/17</w:t>
            </w:r>
          </w:p>
          <w:p w14:paraId="78A7DCC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collaboration framework has been negotiated with Municipal Infrastructure Support Agency</w:t>
            </w:r>
          </w:p>
          <w:p w14:paraId="5ACED75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Norms and Standards for infrastructure management are being developed in consultation with NERSA </w:t>
            </w:r>
          </w:p>
          <w:p w14:paraId="4C277B2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 funding model based on electricity tariffs has been presented to NERSA. </w:t>
            </w:r>
          </w:p>
        </w:tc>
        <w:tc>
          <w:tcPr>
            <w:tcW w:w="1946" w:type="dxa"/>
            <w:shd w:val="clear" w:color="auto" w:fill="auto"/>
          </w:tcPr>
          <w:p w14:paraId="21AD0FA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collaboration framework has been negotiated with Municipal Infrastructure Support Agency.</w:t>
            </w:r>
          </w:p>
          <w:p w14:paraId="073ECDF2"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Norms and Standards for infrastructure management are being developed in consultation with NERSA.</w:t>
            </w:r>
          </w:p>
        </w:tc>
      </w:tr>
      <w:tr w:rsidR="00892ADA" w:rsidRPr="00D33CFC" w14:paraId="610AB8B3" w14:textId="77777777" w:rsidTr="0009385E">
        <w:tc>
          <w:tcPr>
            <w:tcW w:w="1945" w:type="dxa"/>
            <w:shd w:val="clear" w:color="auto" w:fill="auto"/>
          </w:tcPr>
          <w:p w14:paraId="3ED8F94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Develop Southern Africa’s hydroelectric resources and enhance inter-regional electricity trade.</w:t>
            </w:r>
          </w:p>
        </w:tc>
        <w:tc>
          <w:tcPr>
            <w:tcW w:w="1945" w:type="dxa"/>
            <w:shd w:val="clear" w:color="auto" w:fill="auto"/>
          </w:tcPr>
          <w:p w14:paraId="24E0587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major hydro scheme approved over MTSF</w:t>
            </w:r>
          </w:p>
        </w:tc>
        <w:tc>
          <w:tcPr>
            <w:tcW w:w="1946" w:type="dxa"/>
            <w:shd w:val="clear" w:color="auto" w:fill="auto"/>
          </w:tcPr>
          <w:p w14:paraId="4DAE72C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The prefeasibility study for the Mphanda Nkuwa Project, wherein Eskom is to have an interest and be the major off taker is expected to commence by the end of 2014 </w:t>
            </w:r>
          </w:p>
          <w:p w14:paraId="3875C97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Inga Project treaty signed September 2014 and ratified by Parliament in November 2014. </w:t>
            </w:r>
          </w:p>
          <w:p w14:paraId="19BF4C5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Consultations with DRC counterparts are ongoing</w:t>
            </w:r>
          </w:p>
        </w:tc>
        <w:tc>
          <w:tcPr>
            <w:tcW w:w="1946" w:type="dxa"/>
            <w:shd w:val="clear" w:color="auto" w:fill="auto"/>
          </w:tcPr>
          <w:p w14:paraId="5ADFE16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Inga Project treaty signed September 2014, ratified by Parliament in November 2014 and entered into force on 20 March 2015. </w:t>
            </w:r>
          </w:p>
          <w:p w14:paraId="59D7BAD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The DRC intends to negotiate the offtake agreements with RSA from Jan 2016 </w:t>
            </w:r>
          </w:p>
          <w:p w14:paraId="44276BF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 A determination for the Mozambique hydro project technology from Minister of Energy has been issued which accommodates the Mozambique project</w:t>
            </w:r>
          </w:p>
        </w:tc>
        <w:tc>
          <w:tcPr>
            <w:tcW w:w="1946" w:type="dxa"/>
            <w:shd w:val="clear" w:color="auto" w:fill="auto"/>
          </w:tcPr>
          <w:p w14:paraId="37660D3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DRC has commenced the bidding process and RSA finalising the transmission solution in consultation with DRC, Zambia, Zimbabwe and Botswana. In this regard, an intergovernmental MoU has been proposed under the facilitation of the SADC Energy Ministers with the support of the utilities in the respective countries </w:t>
            </w:r>
          </w:p>
          <w:p w14:paraId="6114F38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Draft Inter-Governmental MoU for draft transit countries (DRC, Zambia, Zimbabwe and Botswana) has been developed and is being finalised</w:t>
            </w:r>
          </w:p>
          <w:p w14:paraId="7BD077DB"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stakeholder platform has been created and a meeting scheduled for Q1 FY2016/17.</w:t>
            </w:r>
          </w:p>
          <w:p w14:paraId="079314A2"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 collaboration framework has been negotiated with Municipal Infrastructure Support Agency. </w:t>
            </w:r>
          </w:p>
          <w:p w14:paraId="308B38E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Norms and Standards for infrastructure management are being developed in consultation with NERSA. </w:t>
            </w:r>
          </w:p>
          <w:p w14:paraId="6813F77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 funding model based on electricity tariffs has been presented to NERSA</w:t>
            </w:r>
          </w:p>
        </w:tc>
      </w:tr>
      <w:tr w:rsidR="00892ADA" w:rsidRPr="00D33CFC" w14:paraId="41BED1D4" w14:textId="77777777" w:rsidTr="0009385E">
        <w:tc>
          <w:tcPr>
            <w:tcW w:w="1945" w:type="dxa"/>
            <w:shd w:val="clear" w:color="auto" w:fill="auto"/>
          </w:tcPr>
          <w:p w14:paraId="735C84A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Review bulk electrical infrastructure required for universal access to electricity, prepare an implementation plan, and implement.</w:t>
            </w:r>
          </w:p>
        </w:tc>
        <w:tc>
          <w:tcPr>
            <w:tcW w:w="1945" w:type="dxa"/>
            <w:shd w:val="clear" w:color="auto" w:fill="auto"/>
          </w:tcPr>
          <w:p w14:paraId="3F596AB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Implementation of items as per approved plan</w:t>
            </w:r>
          </w:p>
        </w:tc>
        <w:tc>
          <w:tcPr>
            <w:tcW w:w="1946" w:type="dxa"/>
            <w:shd w:val="clear" w:color="auto" w:fill="auto"/>
          </w:tcPr>
          <w:p w14:paraId="645F879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By the end of the 4th Quarter, the final draft of the new electrification master plan will be completed.</w:t>
            </w:r>
          </w:p>
          <w:p w14:paraId="3FE1333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Mini ADAM has managed to complete 4 distribution projects out of the 9. </w:t>
            </w:r>
          </w:p>
          <w:p w14:paraId="3D75FDB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 The remaining 5 are progressing well.</w:t>
            </w:r>
          </w:p>
        </w:tc>
        <w:tc>
          <w:tcPr>
            <w:tcW w:w="1946" w:type="dxa"/>
            <w:shd w:val="clear" w:color="auto" w:fill="auto"/>
          </w:tcPr>
          <w:p w14:paraId="72938602"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DoE is finalising the electrification Master Plan.</w:t>
            </w:r>
          </w:p>
        </w:tc>
        <w:tc>
          <w:tcPr>
            <w:tcW w:w="1946" w:type="dxa"/>
            <w:shd w:val="clear" w:color="auto" w:fill="auto"/>
          </w:tcPr>
          <w:p w14:paraId="2088F8D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Electrification Master Plan is completed but detailed study needs to be undertaken to deal with rising costs per connections and suite of supply options.</w:t>
            </w:r>
          </w:p>
        </w:tc>
      </w:tr>
      <w:tr w:rsidR="00892ADA" w:rsidRPr="00D33CFC" w14:paraId="7DDA1FE5" w14:textId="77777777" w:rsidTr="0009385E">
        <w:tc>
          <w:tcPr>
            <w:tcW w:w="1945" w:type="dxa"/>
            <w:shd w:val="clear" w:color="auto" w:fill="auto"/>
          </w:tcPr>
          <w:p w14:paraId="508492A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Improve demand-side management, including through smarter management of electricity grids</w:t>
            </w:r>
          </w:p>
        </w:tc>
        <w:tc>
          <w:tcPr>
            <w:tcW w:w="1945" w:type="dxa"/>
            <w:shd w:val="clear" w:color="auto" w:fill="auto"/>
          </w:tcPr>
          <w:p w14:paraId="08FBB67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800 MW over the MTSF</w:t>
            </w:r>
          </w:p>
        </w:tc>
        <w:tc>
          <w:tcPr>
            <w:tcW w:w="1946" w:type="dxa"/>
            <w:shd w:val="clear" w:color="auto" w:fill="auto"/>
          </w:tcPr>
          <w:p w14:paraId="3B93AEE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Funding being made available to pilot smart grids ongoing  </w:t>
            </w:r>
          </w:p>
          <w:p w14:paraId="2BA89155"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Agreement already signed with municipalities for implementation </w:t>
            </w:r>
          </w:p>
          <w:p w14:paraId="7CDC281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 The War room has been exploring energy saving options that could be implemented in the short term. </w:t>
            </w:r>
          </w:p>
          <w:p w14:paraId="24FA0B3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495 MW saving have been achieved by Eskom. </w:t>
            </w:r>
          </w:p>
          <w:p w14:paraId="278DEEC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DoE and DPW need to finalise the partnership on the government energy saving programme and provide report to the Cluster in the next quarter.</w:t>
            </w:r>
          </w:p>
        </w:tc>
        <w:tc>
          <w:tcPr>
            <w:tcW w:w="1946" w:type="dxa"/>
            <w:shd w:val="clear" w:color="auto" w:fill="auto"/>
          </w:tcPr>
          <w:p w14:paraId="0B0D933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Smart meter pilot project in buildings, municipalities ongoing DOE, DEA and DPW to finalise the partnership on the government energy saving programme and provide report to the Cluster in the next quarter. </w:t>
            </w:r>
          </w:p>
          <w:p w14:paraId="22D69AA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RFI for demand side options issued and expedited procurement process being developed •</w:t>
            </w:r>
          </w:p>
          <w:p w14:paraId="1DF7A61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0.8 Terra watt hours (0,5%)  of savings have been independently verified to date.</w:t>
            </w:r>
          </w:p>
        </w:tc>
        <w:tc>
          <w:tcPr>
            <w:tcW w:w="1946" w:type="dxa"/>
            <w:shd w:val="clear" w:color="auto" w:fill="auto"/>
          </w:tcPr>
          <w:p w14:paraId="40AB039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Smart meter pilot project in buildings, municipalities ongoing. </w:t>
            </w:r>
          </w:p>
          <w:p w14:paraId="7BB585C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DoE and DCS have entered into an MoU regarding Energy Efficiency improvements in correctional facilities</w:t>
            </w:r>
          </w:p>
        </w:tc>
      </w:tr>
      <w:tr w:rsidR="00892ADA" w:rsidRPr="00D33CFC" w14:paraId="29C56BE2" w14:textId="77777777" w:rsidTr="0009385E">
        <w:tc>
          <w:tcPr>
            <w:tcW w:w="1945" w:type="dxa"/>
            <w:shd w:val="clear" w:color="auto" w:fill="auto"/>
          </w:tcPr>
          <w:p w14:paraId="34069718"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Commission at least 7000 MW of renewable energy by 2020</w:t>
            </w:r>
          </w:p>
        </w:tc>
        <w:tc>
          <w:tcPr>
            <w:tcW w:w="1945" w:type="dxa"/>
            <w:shd w:val="clear" w:color="auto" w:fill="auto"/>
          </w:tcPr>
          <w:p w14:paraId="7BDF33C7"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500 MW by 2019</w:t>
            </w:r>
          </w:p>
        </w:tc>
        <w:tc>
          <w:tcPr>
            <w:tcW w:w="1946" w:type="dxa"/>
            <w:shd w:val="clear" w:color="auto" w:fill="auto"/>
          </w:tcPr>
          <w:p w14:paraId="3CD2651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Window 4 of the REIPP programme successful bidders have been announced by the Minister of Energy</w:t>
            </w:r>
          </w:p>
          <w:p w14:paraId="6E7DBAE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The construction of the 100 MW Sere Wind Farm is on track for full commissioning by end of March 2015. All 46 turbines have been installed. </w:t>
            </w:r>
          </w:p>
          <w:p w14:paraId="6878716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As at 20 January 2015 a total of 1 521,62 MW of energy from IPPS was connected to the national grid – 1 182,62 (from BW1) and 339 MWs (from BW2). This from a total of 4 122 MW procured in BWs 1, 2 and 3. </w:t>
            </w:r>
          </w:p>
          <w:p w14:paraId="6FA2967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BW 5 planned get RFP Feb 2015, Bid Submission by August 2015, and to reach Financial Close by August 2016</w:t>
            </w:r>
          </w:p>
        </w:tc>
        <w:tc>
          <w:tcPr>
            <w:tcW w:w="1946" w:type="dxa"/>
            <w:shd w:val="clear" w:color="auto" w:fill="auto"/>
          </w:tcPr>
          <w:p w14:paraId="4B723EB9"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All projects in the current build programme in the Construction phase.  Medupi unit 6 is already delivering 800MW and is has been handed over for commercial operation  The synchronisation of Kusile Unit 1 is planned for Q1 2017/18 •</w:t>
            </w:r>
          </w:p>
          <w:p w14:paraId="78DD18B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Ingula unit 3 and 4 are expected to be synchronised by end of 2015/16 financial year and commissioned for the next FY.</w:t>
            </w:r>
          </w:p>
        </w:tc>
        <w:tc>
          <w:tcPr>
            <w:tcW w:w="1946" w:type="dxa"/>
            <w:shd w:val="clear" w:color="auto" w:fill="auto"/>
          </w:tcPr>
          <w:p w14:paraId="550B338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Evaluation of the Expedited Renewable Energy Bid Window completed. Eskom has committed in principle to sign the remaining procured windows.</w:t>
            </w:r>
          </w:p>
        </w:tc>
      </w:tr>
    </w:tbl>
    <w:p w14:paraId="15C897C5" w14:textId="77777777" w:rsidR="00892ADA" w:rsidRPr="00D33CFC" w:rsidRDefault="00892ADA" w:rsidP="00615E48">
      <w:pPr>
        <w:jc w:val="both"/>
        <w:rPr>
          <w:rFonts w:ascii="Times New Roman" w:hAnsi="Times New Roman"/>
          <w:b/>
          <w:sz w:val="24"/>
          <w:szCs w:val="24"/>
        </w:rPr>
      </w:pPr>
      <w:r w:rsidRPr="00D33CFC">
        <w:rPr>
          <w:rFonts w:ascii="Times New Roman" w:hAnsi="Times New Roman"/>
          <w:b/>
          <w:sz w:val="24"/>
          <w:szCs w:val="24"/>
        </w:rPr>
        <w:t>Source: Department of Planning, Monitoring and Evaluation Presentation, (2017)</w:t>
      </w:r>
    </w:p>
    <w:p w14:paraId="4B730BCD" w14:textId="77777777" w:rsidR="00892ADA" w:rsidRPr="00D33CFC" w:rsidRDefault="00892ADA" w:rsidP="00B20545">
      <w:pPr>
        <w:pStyle w:val="CommentText"/>
        <w:spacing w:line="360" w:lineRule="auto"/>
        <w:jc w:val="both"/>
        <w:rPr>
          <w:rFonts w:ascii="Times New Roman" w:hAnsi="Times New Roman"/>
          <w:sz w:val="24"/>
          <w:szCs w:val="24"/>
        </w:rPr>
      </w:pPr>
      <w:r w:rsidRPr="00D33CFC">
        <w:rPr>
          <w:rFonts w:ascii="Times New Roman" w:hAnsi="Times New Roman"/>
          <w:sz w:val="24"/>
          <w:szCs w:val="24"/>
        </w:rPr>
        <w:t>On assessing the performance of DoE, on Outcome 6, the DPME found the following:</w:t>
      </w:r>
    </w:p>
    <w:p w14:paraId="179889E6" w14:textId="77777777" w:rsidR="00892ADA"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Progress has been very slow between 2014 and early 2016 and has started picking up on the 3rd quarter of 2016 /17.</w:t>
      </w:r>
    </w:p>
    <w:p w14:paraId="51EEE889" w14:textId="77777777" w:rsidR="00892ADA"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 xml:space="preserve">The MTSF targets in most indicators where progress has been shown was expected to be delivered between 2014 and 2016. It has it noted in some indicators that the MTSF target will be achieved. </w:t>
      </w:r>
    </w:p>
    <w:p w14:paraId="555BC182" w14:textId="77777777" w:rsidR="00892ADA"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Progress has never been reported in some MTSF indicators. These include the following indicators: i) taking a decision on expanding oil refining capacity; (ii) Develop a funding mechanism for upgrading of existing refineries to ensure they meet new fuel-quality standards; ii) Improve governmental support for combating illegal use of electricity.</w:t>
      </w:r>
    </w:p>
    <w:p w14:paraId="3C1B8E17" w14:textId="77777777" w:rsidR="00892ADA"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Progress should however be noted as Eskom continues to implement a maintenance strategy to improve plant availability and accelerate delivery of additional generating capacity.</w:t>
      </w:r>
    </w:p>
    <w:p w14:paraId="0826D77C" w14:textId="77777777" w:rsidR="00892ADA"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Eskom has on the 31 March 2017, raised R57.4 billion, and R32.0 billion for 2016/17 and 2017/18financial years respectively.</w:t>
      </w:r>
    </w:p>
    <w:p w14:paraId="55255C54" w14:textId="77777777" w:rsidR="00A95CF4" w:rsidRPr="00D33CFC" w:rsidRDefault="00892ADA" w:rsidP="00B20545">
      <w:pPr>
        <w:pStyle w:val="CommentText"/>
        <w:numPr>
          <w:ilvl w:val="0"/>
          <w:numId w:val="26"/>
        </w:numPr>
        <w:spacing w:after="0" w:line="360" w:lineRule="auto"/>
        <w:jc w:val="both"/>
        <w:rPr>
          <w:rFonts w:ascii="Times New Roman" w:hAnsi="Times New Roman"/>
          <w:sz w:val="24"/>
          <w:szCs w:val="24"/>
        </w:rPr>
      </w:pPr>
      <w:r w:rsidRPr="00D33CFC">
        <w:rPr>
          <w:rFonts w:ascii="Times New Roman" w:hAnsi="Times New Roman"/>
          <w:sz w:val="24"/>
          <w:szCs w:val="24"/>
        </w:rPr>
        <w:t>The Renewable Independent Power Producer Programme (REIPP) has unlocked R201 billion with 6 244 MW Renewable Energy procured and now supplying 3 175MW to the Grid.</w:t>
      </w:r>
    </w:p>
    <w:p w14:paraId="4F3BE995" w14:textId="7F242455" w:rsidR="00615E48" w:rsidRPr="00D33CFC" w:rsidRDefault="00615E48" w:rsidP="00615E48">
      <w:pPr>
        <w:pStyle w:val="CommentText"/>
        <w:spacing w:after="0" w:line="280" w:lineRule="exact"/>
        <w:ind w:left="720"/>
        <w:jc w:val="both"/>
        <w:rPr>
          <w:rFonts w:ascii="Times New Roman" w:hAnsi="Times New Roman"/>
          <w:sz w:val="24"/>
          <w:szCs w:val="24"/>
        </w:rPr>
      </w:pPr>
    </w:p>
    <w:p w14:paraId="2892D55B" w14:textId="77777777" w:rsidR="00A953F5" w:rsidRPr="00D33CFC" w:rsidRDefault="00A953F5" w:rsidP="00615E48">
      <w:pPr>
        <w:pStyle w:val="CommentText"/>
        <w:spacing w:after="0" w:line="280" w:lineRule="exact"/>
        <w:ind w:left="720"/>
        <w:jc w:val="both"/>
        <w:rPr>
          <w:rFonts w:ascii="Times New Roman" w:hAnsi="Times New Roman"/>
          <w:sz w:val="24"/>
          <w:szCs w:val="24"/>
        </w:rPr>
      </w:pPr>
    </w:p>
    <w:p w14:paraId="487CC9C0" w14:textId="46A3A32E" w:rsidR="00892ADA" w:rsidRPr="00D33CFC" w:rsidRDefault="00237D1D" w:rsidP="00A95CF4">
      <w:pPr>
        <w:pStyle w:val="CommentText"/>
        <w:jc w:val="both"/>
        <w:rPr>
          <w:rFonts w:ascii="Times New Roman" w:hAnsi="Times New Roman"/>
          <w:b/>
          <w:sz w:val="24"/>
          <w:szCs w:val="24"/>
        </w:rPr>
      </w:pPr>
      <w:r w:rsidRPr="00D33CFC">
        <w:rPr>
          <w:rFonts w:ascii="Times New Roman" w:hAnsi="Times New Roman"/>
          <w:b/>
          <w:sz w:val="24"/>
          <w:szCs w:val="24"/>
        </w:rPr>
        <w:t>3</w:t>
      </w:r>
      <w:r w:rsidR="00892ADA" w:rsidRPr="00D33CFC">
        <w:rPr>
          <w:rFonts w:ascii="Times New Roman" w:hAnsi="Times New Roman"/>
          <w:b/>
          <w:sz w:val="24"/>
          <w:szCs w:val="24"/>
        </w:rPr>
        <w:t>.2</w:t>
      </w:r>
      <w:r w:rsidR="00B43BC5" w:rsidRPr="00D33CFC">
        <w:rPr>
          <w:rFonts w:ascii="Times New Roman" w:hAnsi="Times New Roman"/>
          <w:b/>
          <w:sz w:val="24"/>
          <w:szCs w:val="24"/>
        </w:rPr>
        <w:t xml:space="preserve">. </w:t>
      </w:r>
      <w:r w:rsidR="00892ADA" w:rsidRPr="00D33CFC">
        <w:rPr>
          <w:rFonts w:ascii="Times New Roman" w:hAnsi="Times New Roman"/>
          <w:b/>
          <w:sz w:val="24"/>
          <w:szCs w:val="24"/>
        </w:rPr>
        <w:t>Outcome 10 Performance Assessment</w:t>
      </w:r>
    </w:p>
    <w:p w14:paraId="7654B5AB" w14:textId="77777777" w:rsidR="00892ADA" w:rsidRPr="00D33CFC" w:rsidRDefault="00237D1D" w:rsidP="00A95CF4">
      <w:pPr>
        <w:pStyle w:val="CommentText"/>
        <w:spacing w:after="0"/>
        <w:jc w:val="both"/>
        <w:rPr>
          <w:rFonts w:ascii="Times New Roman" w:hAnsi="Times New Roman"/>
          <w:b/>
          <w:sz w:val="24"/>
          <w:szCs w:val="24"/>
        </w:rPr>
      </w:pPr>
      <w:r w:rsidRPr="00D33CFC">
        <w:rPr>
          <w:rFonts w:ascii="Times New Roman" w:hAnsi="Times New Roman"/>
          <w:b/>
          <w:sz w:val="24"/>
          <w:szCs w:val="24"/>
        </w:rPr>
        <w:t>Table 11</w:t>
      </w:r>
      <w:r w:rsidR="00892ADA" w:rsidRPr="00D33CFC">
        <w:rPr>
          <w:rFonts w:ascii="Times New Roman" w:hAnsi="Times New Roman"/>
          <w:b/>
          <w:sz w:val="24"/>
          <w:szCs w:val="24"/>
        </w:rPr>
        <w:t xml:space="preserve">: Outcome 10 three-year performance comparison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16"/>
        <w:gridCol w:w="1866"/>
        <w:gridCol w:w="1810"/>
        <w:gridCol w:w="1882"/>
      </w:tblGrid>
      <w:tr w:rsidR="00892ADA" w:rsidRPr="00D33CFC" w14:paraId="02047CD2" w14:textId="77777777" w:rsidTr="0009385E">
        <w:tc>
          <w:tcPr>
            <w:tcW w:w="1945" w:type="dxa"/>
            <w:shd w:val="clear" w:color="auto" w:fill="C5E0B3"/>
          </w:tcPr>
          <w:p w14:paraId="2ACA690B"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Outcome 10 Indicator</w:t>
            </w:r>
          </w:p>
        </w:tc>
        <w:tc>
          <w:tcPr>
            <w:tcW w:w="1945" w:type="dxa"/>
            <w:shd w:val="clear" w:color="auto" w:fill="C5E0B3"/>
          </w:tcPr>
          <w:p w14:paraId="322C91A8"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 xml:space="preserve">MTSF Target </w:t>
            </w:r>
          </w:p>
        </w:tc>
        <w:tc>
          <w:tcPr>
            <w:tcW w:w="1946" w:type="dxa"/>
            <w:shd w:val="clear" w:color="auto" w:fill="C5E0B3"/>
          </w:tcPr>
          <w:p w14:paraId="72DC9885"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1(2014/15)</w:t>
            </w:r>
          </w:p>
        </w:tc>
        <w:tc>
          <w:tcPr>
            <w:tcW w:w="1946" w:type="dxa"/>
            <w:shd w:val="clear" w:color="auto" w:fill="C5E0B3"/>
          </w:tcPr>
          <w:p w14:paraId="13D412E4"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2 (2015/16)</w:t>
            </w:r>
          </w:p>
        </w:tc>
        <w:tc>
          <w:tcPr>
            <w:tcW w:w="1946" w:type="dxa"/>
            <w:shd w:val="clear" w:color="auto" w:fill="C5E0B3"/>
          </w:tcPr>
          <w:p w14:paraId="49E56FF2" w14:textId="77777777" w:rsidR="00892ADA" w:rsidRPr="00D33CFC" w:rsidRDefault="00892ADA" w:rsidP="0009385E">
            <w:pPr>
              <w:pStyle w:val="CommentText"/>
              <w:jc w:val="both"/>
              <w:rPr>
                <w:rFonts w:ascii="Times New Roman" w:hAnsi="Times New Roman"/>
                <w:b/>
                <w:sz w:val="24"/>
                <w:szCs w:val="24"/>
              </w:rPr>
            </w:pPr>
            <w:r w:rsidRPr="00D33CFC">
              <w:rPr>
                <w:rFonts w:ascii="Times New Roman" w:hAnsi="Times New Roman"/>
                <w:b/>
                <w:sz w:val="24"/>
                <w:szCs w:val="24"/>
              </w:rPr>
              <w:t>Year 3 (2016/17</w:t>
            </w:r>
          </w:p>
        </w:tc>
      </w:tr>
      <w:tr w:rsidR="00892ADA" w:rsidRPr="00D33CFC" w14:paraId="400409F6" w14:textId="77777777" w:rsidTr="00615E48">
        <w:trPr>
          <w:trHeight w:val="1473"/>
        </w:trPr>
        <w:tc>
          <w:tcPr>
            <w:tcW w:w="1945" w:type="dxa"/>
            <w:shd w:val="clear" w:color="auto" w:fill="auto"/>
          </w:tcPr>
          <w:p w14:paraId="013538F8"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Percentage of new build that is renewable power generation</w:t>
            </w:r>
          </w:p>
        </w:tc>
        <w:tc>
          <w:tcPr>
            <w:tcW w:w="1945" w:type="dxa"/>
            <w:shd w:val="clear" w:color="auto" w:fill="auto"/>
          </w:tcPr>
          <w:p w14:paraId="71D729C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42% (or 17 800 MW) by 2030 for renewable energy</w:t>
            </w:r>
          </w:p>
        </w:tc>
        <w:tc>
          <w:tcPr>
            <w:tcW w:w="1946" w:type="dxa"/>
            <w:shd w:val="clear" w:color="auto" w:fill="auto"/>
          </w:tcPr>
          <w:p w14:paraId="666BBF0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Work done is reported at working Group 10 level</w:t>
            </w:r>
          </w:p>
        </w:tc>
        <w:tc>
          <w:tcPr>
            <w:tcW w:w="1946" w:type="dxa"/>
            <w:shd w:val="clear" w:color="auto" w:fill="auto"/>
          </w:tcPr>
          <w:p w14:paraId="4E8BB49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Work done is reported at working Group 10 level</w:t>
            </w:r>
          </w:p>
        </w:tc>
        <w:tc>
          <w:tcPr>
            <w:tcW w:w="1946" w:type="dxa"/>
            <w:shd w:val="clear" w:color="auto" w:fill="auto"/>
          </w:tcPr>
          <w:p w14:paraId="609B471D"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Work is reported at working Group 10 level</w:t>
            </w:r>
          </w:p>
        </w:tc>
      </w:tr>
      <w:tr w:rsidR="00892ADA" w:rsidRPr="00D33CFC" w14:paraId="15DF30C6" w14:textId="77777777" w:rsidTr="0009385E">
        <w:tc>
          <w:tcPr>
            <w:tcW w:w="1945" w:type="dxa"/>
            <w:shd w:val="clear" w:color="auto" w:fill="auto"/>
          </w:tcPr>
          <w:p w14:paraId="75FF07D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Number of solar home systems (PV) installed</w:t>
            </w:r>
          </w:p>
        </w:tc>
        <w:tc>
          <w:tcPr>
            <w:tcW w:w="1945" w:type="dxa"/>
            <w:shd w:val="clear" w:color="auto" w:fill="auto"/>
          </w:tcPr>
          <w:p w14:paraId="53DBDAE1"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105 000</w:t>
            </w:r>
          </w:p>
        </w:tc>
        <w:tc>
          <w:tcPr>
            <w:tcW w:w="1946" w:type="dxa"/>
            <w:shd w:val="clear" w:color="auto" w:fill="auto"/>
          </w:tcPr>
          <w:p w14:paraId="3468D09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14030</w:t>
            </w:r>
          </w:p>
        </w:tc>
        <w:tc>
          <w:tcPr>
            <w:tcW w:w="1946" w:type="dxa"/>
            <w:shd w:val="clear" w:color="auto" w:fill="auto"/>
          </w:tcPr>
          <w:p w14:paraId="3417FFF0"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25070</w:t>
            </w:r>
          </w:p>
        </w:tc>
        <w:tc>
          <w:tcPr>
            <w:tcW w:w="1946" w:type="dxa"/>
            <w:shd w:val="clear" w:color="auto" w:fill="auto"/>
          </w:tcPr>
          <w:p w14:paraId="17C2590E"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20 822</w:t>
            </w:r>
          </w:p>
        </w:tc>
      </w:tr>
      <w:tr w:rsidR="00892ADA" w:rsidRPr="00D33CFC" w14:paraId="6326AEBC" w14:textId="77777777" w:rsidTr="00615E48">
        <w:trPr>
          <w:trHeight w:val="1099"/>
        </w:trPr>
        <w:tc>
          <w:tcPr>
            <w:tcW w:w="1945" w:type="dxa"/>
            <w:shd w:val="clear" w:color="auto" w:fill="auto"/>
          </w:tcPr>
          <w:p w14:paraId="2E5EE8B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Percentage of energy efficiency improvement</w:t>
            </w:r>
          </w:p>
        </w:tc>
        <w:tc>
          <w:tcPr>
            <w:tcW w:w="1945" w:type="dxa"/>
            <w:shd w:val="clear" w:color="auto" w:fill="auto"/>
          </w:tcPr>
          <w:p w14:paraId="0A132EBF"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12% by 2015 </w:t>
            </w:r>
          </w:p>
        </w:tc>
        <w:tc>
          <w:tcPr>
            <w:tcW w:w="1946" w:type="dxa"/>
            <w:shd w:val="clear" w:color="auto" w:fill="auto"/>
          </w:tcPr>
          <w:p w14:paraId="1CF4FC9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 xml:space="preserve">No Commitment </w:t>
            </w:r>
          </w:p>
        </w:tc>
        <w:tc>
          <w:tcPr>
            <w:tcW w:w="1946" w:type="dxa"/>
            <w:shd w:val="clear" w:color="auto" w:fill="auto"/>
          </w:tcPr>
          <w:p w14:paraId="7D8A6D2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23.7% Target exceeded</w:t>
            </w:r>
          </w:p>
        </w:tc>
        <w:tc>
          <w:tcPr>
            <w:tcW w:w="1946" w:type="dxa"/>
            <w:shd w:val="clear" w:color="auto" w:fill="auto"/>
          </w:tcPr>
          <w:p w14:paraId="428AD553"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No Commitments</w:t>
            </w:r>
          </w:p>
        </w:tc>
      </w:tr>
      <w:tr w:rsidR="00892ADA" w:rsidRPr="00D33CFC" w14:paraId="0D8E82A6" w14:textId="77777777" w:rsidTr="0009385E">
        <w:tc>
          <w:tcPr>
            <w:tcW w:w="1945" w:type="dxa"/>
            <w:shd w:val="clear" w:color="auto" w:fill="auto"/>
          </w:tcPr>
          <w:p w14:paraId="5E0A5D7A"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Annual Energy Balances tables for SA published in accordance with International Energy Agency Guidelines (with two year lag)</w:t>
            </w:r>
          </w:p>
        </w:tc>
        <w:tc>
          <w:tcPr>
            <w:tcW w:w="1945" w:type="dxa"/>
            <w:shd w:val="clear" w:color="auto" w:fill="auto"/>
          </w:tcPr>
          <w:p w14:paraId="4EB102D6"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5</w:t>
            </w:r>
          </w:p>
        </w:tc>
        <w:tc>
          <w:tcPr>
            <w:tcW w:w="1946" w:type="dxa"/>
            <w:shd w:val="clear" w:color="auto" w:fill="auto"/>
          </w:tcPr>
          <w:p w14:paraId="77C6ACB2"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0</w:t>
            </w:r>
          </w:p>
        </w:tc>
        <w:tc>
          <w:tcPr>
            <w:tcW w:w="1946" w:type="dxa"/>
            <w:shd w:val="clear" w:color="auto" w:fill="auto"/>
          </w:tcPr>
          <w:p w14:paraId="1BDC2A84"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0</w:t>
            </w:r>
          </w:p>
        </w:tc>
        <w:tc>
          <w:tcPr>
            <w:tcW w:w="1946" w:type="dxa"/>
            <w:shd w:val="clear" w:color="auto" w:fill="auto"/>
          </w:tcPr>
          <w:p w14:paraId="6857DB8C" w14:textId="77777777" w:rsidR="00892ADA" w:rsidRPr="00D33CFC" w:rsidRDefault="00892ADA" w:rsidP="0009385E">
            <w:pPr>
              <w:pStyle w:val="CommentText"/>
              <w:jc w:val="both"/>
              <w:rPr>
                <w:rFonts w:ascii="Times New Roman" w:hAnsi="Times New Roman"/>
                <w:sz w:val="24"/>
                <w:szCs w:val="24"/>
              </w:rPr>
            </w:pPr>
            <w:r w:rsidRPr="00D33CFC">
              <w:rPr>
                <w:rFonts w:ascii="Times New Roman" w:hAnsi="Times New Roman"/>
                <w:sz w:val="24"/>
                <w:szCs w:val="24"/>
              </w:rPr>
              <w:t>1</w:t>
            </w:r>
          </w:p>
        </w:tc>
      </w:tr>
    </w:tbl>
    <w:p w14:paraId="2F36C64A" w14:textId="77777777" w:rsidR="00892ADA" w:rsidRPr="00D33CFC" w:rsidRDefault="00892ADA" w:rsidP="00892ADA">
      <w:pPr>
        <w:jc w:val="both"/>
        <w:rPr>
          <w:rFonts w:ascii="Times New Roman" w:hAnsi="Times New Roman"/>
          <w:sz w:val="24"/>
          <w:szCs w:val="24"/>
        </w:rPr>
      </w:pPr>
      <w:r w:rsidRPr="00D33CFC">
        <w:rPr>
          <w:rFonts w:ascii="Times New Roman" w:hAnsi="Times New Roman"/>
          <w:b/>
          <w:sz w:val="24"/>
          <w:szCs w:val="24"/>
        </w:rPr>
        <w:t>Source</w:t>
      </w:r>
      <w:r w:rsidRPr="00D33CFC">
        <w:rPr>
          <w:rFonts w:ascii="Times New Roman" w:hAnsi="Times New Roman"/>
          <w:sz w:val="24"/>
          <w:szCs w:val="24"/>
        </w:rPr>
        <w:t>: Department of Planning, Monitoring and Evaluation Presentation, (2017)</w:t>
      </w:r>
    </w:p>
    <w:p w14:paraId="6361D042" w14:textId="77777777" w:rsidR="00892ADA" w:rsidRPr="00D33CFC" w:rsidRDefault="00892ADA" w:rsidP="00B20545">
      <w:pPr>
        <w:pStyle w:val="CommentText"/>
        <w:spacing w:line="360" w:lineRule="auto"/>
        <w:jc w:val="both"/>
        <w:rPr>
          <w:rFonts w:ascii="Times New Roman" w:hAnsi="Times New Roman"/>
          <w:sz w:val="24"/>
          <w:szCs w:val="24"/>
        </w:rPr>
      </w:pPr>
      <w:r w:rsidRPr="00D33CFC">
        <w:rPr>
          <w:rFonts w:ascii="Times New Roman" w:hAnsi="Times New Roman"/>
          <w:sz w:val="24"/>
          <w:szCs w:val="24"/>
        </w:rPr>
        <w:t>On assessing the performance of DoE, on Outcome 10</w:t>
      </w:r>
      <w:r w:rsidR="00615E48" w:rsidRPr="00D33CFC">
        <w:rPr>
          <w:rFonts w:ascii="Times New Roman" w:hAnsi="Times New Roman"/>
          <w:sz w:val="24"/>
          <w:szCs w:val="24"/>
        </w:rPr>
        <w:t>, the DPME found the following:</w:t>
      </w:r>
    </w:p>
    <w:p w14:paraId="3A7F69D7" w14:textId="77777777" w:rsidR="00892ADA" w:rsidRPr="00D33CFC" w:rsidRDefault="00892ADA" w:rsidP="00B20545">
      <w:pPr>
        <w:numPr>
          <w:ilvl w:val="0"/>
          <w:numId w:val="27"/>
        </w:numPr>
        <w:spacing w:after="0" w:line="360" w:lineRule="auto"/>
        <w:ind w:left="714" w:hanging="357"/>
        <w:jc w:val="both"/>
        <w:rPr>
          <w:rFonts w:ascii="Times New Roman" w:hAnsi="Times New Roman"/>
          <w:sz w:val="24"/>
          <w:szCs w:val="24"/>
        </w:rPr>
      </w:pPr>
      <w:r w:rsidRPr="00D33CFC">
        <w:rPr>
          <w:rFonts w:ascii="Times New Roman" w:hAnsi="Times New Roman"/>
          <w:sz w:val="24"/>
          <w:szCs w:val="24"/>
        </w:rPr>
        <w:t>Although DoE had made commitments on the percentage of new build that is renewable power generation (42% by 2030) in the Outcome 10 delivery agreements, progress reports are still lacking at outcome level. However, progress on the number of megawatts transmitted to the grid (100 MW per year) as committed in the DoE Strategic plan is reported at Working Group 10 level (IGCCC Climate Change)</w:t>
      </w:r>
    </w:p>
    <w:p w14:paraId="450C2C3B" w14:textId="77777777" w:rsidR="00892ADA" w:rsidRPr="00D33CFC" w:rsidRDefault="00892ADA" w:rsidP="00B20545">
      <w:pPr>
        <w:numPr>
          <w:ilvl w:val="0"/>
          <w:numId w:val="27"/>
        </w:numPr>
        <w:spacing w:after="0" w:line="360" w:lineRule="auto"/>
        <w:ind w:left="714" w:hanging="357"/>
        <w:jc w:val="both"/>
        <w:rPr>
          <w:rFonts w:ascii="Times New Roman" w:hAnsi="Times New Roman"/>
          <w:sz w:val="24"/>
          <w:szCs w:val="24"/>
        </w:rPr>
      </w:pPr>
      <w:r w:rsidRPr="00D33CFC">
        <w:rPr>
          <w:rFonts w:ascii="Times New Roman" w:hAnsi="Times New Roman"/>
          <w:sz w:val="24"/>
          <w:szCs w:val="24"/>
        </w:rPr>
        <w:t xml:space="preserve">DoE has exceeded its target of 12% by 11.7% on percentage of energy efficiency improvement in 2015/16 FY, new commitments/ upscaling of targets for the remainder of the MTSF is required. </w:t>
      </w:r>
    </w:p>
    <w:p w14:paraId="7F09A613" w14:textId="77777777" w:rsidR="00892ADA" w:rsidRPr="00D33CFC" w:rsidRDefault="00892ADA" w:rsidP="00B20545">
      <w:pPr>
        <w:numPr>
          <w:ilvl w:val="0"/>
          <w:numId w:val="27"/>
        </w:numPr>
        <w:spacing w:after="0" w:line="360" w:lineRule="auto"/>
        <w:ind w:left="714" w:hanging="357"/>
        <w:jc w:val="both"/>
        <w:rPr>
          <w:rFonts w:ascii="Times New Roman" w:hAnsi="Times New Roman"/>
          <w:sz w:val="24"/>
          <w:szCs w:val="24"/>
        </w:rPr>
      </w:pPr>
      <w:r w:rsidRPr="00D33CFC">
        <w:rPr>
          <w:rFonts w:ascii="Times New Roman" w:hAnsi="Times New Roman"/>
          <w:sz w:val="24"/>
          <w:szCs w:val="24"/>
        </w:rPr>
        <w:t xml:space="preserve">Significant progress has been made by DoE in the installation of solar home systems (PVC). To date the department is sitting at 59 922 (57%) against a target of 105 000 by 2019. </w:t>
      </w:r>
    </w:p>
    <w:p w14:paraId="30353485" w14:textId="77777777" w:rsidR="00892ADA" w:rsidRPr="00D33CFC" w:rsidRDefault="00892ADA" w:rsidP="00B20545">
      <w:pPr>
        <w:numPr>
          <w:ilvl w:val="0"/>
          <w:numId w:val="27"/>
        </w:numPr>
        <w:spacing w:after="0" w:line="360" w:lineRule="auto"/>
        <w:ind w:left="714" w:hanging="357"/>
        <w:jc w:val="both"/>
        <w:rPr>
          <w:rFonts w:ascii="Times New Roman" w:hAnsi="Times New Roman"/>
          <w:sz w:val="24"/>
          <w:szCs w:val="24"/>
        </w:rPr>
      </w:pPr>
      <w:r w:rsidRPr="00D33CFC">
        <w:rPr>
          <w:rFonts w:ascii="Times New Roman" w:hAnsi="Times New Roman"/>
          <w:sz w:val="24"/>
          <w:szCs w:val="24"/>
        </w:rPr>
        <w:t>Progress on publishing energy balances is lagging behind, the Department has so far published 2014 energy balances tables. This has impacted on the timeous publications of subsequent energy balances as the backlog has been created.</w:t>
      </w:r>
    </w:p>
    <w:p w14:paraId="042C917C" w14:textId="77777777" w:rsidR="003806B8" w:rsidRPr="00D33CFC" w:rsidRDefault="003806B8" w:rsidP="00B20545">
      <w:pPr>
        <w:spacing w:after="0" w:line="360" w:lineRule="auto"/>
        <w:jc w:val="both"/>
        <w:rPr>
          <w:rFonts w:ascii="Times New Roman" w:eastAsia="Times New Roman" w:hAnsi="Times New Roman"/>
          <w:color w:val="000000"/>
          <w:spacing w:val="6"/>
          <w:sz w:val="24"/>
          <w:szCs w:val="24"/>
          <w:lang w:val="en-GB" w:eastAsia="en-GB"/>
        </w:rPr>
      </w:pPr>
    </w:p>
    <w:p w14:paraId="3CD5FA3E" w14:textId="77777777" w:rsidR="0026075C" w:rsidRPr="00D33CFC" w:rsidRDefault="0026075C" w:rsidP="00B20545">
      <w:pPr>
        <w:pStyle w:val="ListParagraph"/>
        <w:numPr>
          <w:ilvl w:val="0"/>
          <w:numId w:val="1"/>
        </w:numPr>
        <w:spacing w:after="0" w:line="360" w:lineRule="auto"/>
        <w:ind w:left="357" w:hanging="357"/>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CENTRAL ENERGY FUND</w:t>
      </w:r>
      <w:r w:rsidR="00533BC8" w:rsidRPr="00D33CFC">
        <w:rPr>
          <w:rFonts w:ascii="Times New Roman" w:eastAsia="Times New Roman" w:hAnsi="Times New Roman"/>
          <w:b/>
          <w:color w:val="000000"/>
          <w:spacing w:val="6"/>
          <w:sz w:val="24"/>
          <w:szCs w:val="24"/>
          <w:lang w:val="en-GB" w:eastAsia="en-GB"/>
        </w:rPr>
        <w:t xml:space="preserve"> – PERFORMANCE FOR 2016/17</w:t>
      </w:r>
    </w:p>
    <w:p w14:paraId="77EDFF33" w14:textId="77777777" w:rsidR="0026075C" w:rsidRPr="00D33CFC" w:rsidRDefault="0026075C" w:rsidP="00B20545">
      <w:pPr>
        <w:spacing w:after="0" w:line="360" w:lineRule="auto"/>
        <w:jc w:val="both"/>
        <w:rPr>
          <w:rFonts w:ascii="Times New Roman" w:eastAsia="Times New Roman" w:hAnsi="Times New Roman"/>
          <w:color w:val="000000"/>
          <w:spacing w:val="6"/>
          <w:sz w:val="24"/>
          <w:szCs w:val="24"/>
          <w:lang w:val="en-GB" w:eastAsia="en-GB"/>
        </w:rPr>
      </w:pPr>
    </w:p>
    <w:p w14:paraId="00645033" w14:textId="77777777" w:rsidR="0043219C" w:rsidRPr="00D33CFC" w:rsidRDefault="00237D1D" w:rsidP="00B20545">
      <w:pPr>
        <w:spacing w:line="360" w:lineRule="auto"/>
        <w:jc w:val="both"/>
        <w:rPr>
          <w:rFonts w:ascii="Times New Roman" w:hAnsi="Times New Roman"/>
          <w:b/>
          <w:color w:val="000000"/>
          <w:spacing w:val="6"/>
          <w:sz w:val="24"/>
          <w:szCs w:val="24"/>
          <w:lang w:eastAsia="en-GB"/>
        </w:rPr>
      </w:pPr>
      <w:r w:rsidRPr="00D33CFC">
        <w:rPr>
          <w:rFonts w:ascii="Times New Roman" w:eastAsia="Times New Roman" w:hAnsi="Times New Roman"/>
          <w:b/>
          <w:color w:val="000000"/>
          <w:spacing w:val="6"/>
          <w:sz w:val="24"/>
          <w:szCs w:val="24"/>
          <w:lang w:val="en-GB" w:eastAsia="en-GB"/>
        </w:rPr>
        <w:t>4</w:t>
      </w:r>
      <w:r w:rsidR="0043219C" w:rsidRPr="00D33CFC">
        <w:rPr>
          <w:rFonts w:ascii="Times New Roman" w:eastAsia="Times New Roman" w:hAnsi="Times New Roman"/>
          <w:b/>
          <w:color w:val="000000"/>
          <w:spacing w:val="6"/>
          <w:sz w:val="24"/>
          <w:szCs w:val="24"/>
          <w:lang w:val="en-GB" w:eastAsia="en-GB"/>
        </w:rPr>
        <w:t xml:space="preserve">.1. </w:t>
      </w:r>
      <w:r w:rsidR="0043219C" w:rsidRPr="00D33CFC">
        <w:rPr>
          <w:rFonts w:ascii="Times New Roman" w:eastAsia="Times New Roman" w:hAnsi="Times New Roman"/>
          <w:b/>
          <w:bCs/>
          <w:color w:val="000000"/>
          <w:spacing w:val="6"/>
          <w:sz w:val="24"/>
          <w:szCs w:val="24"/>
          <w:lang w:val="en-US" w:eastAsia="en-GB"/>
        </w:rPr>
        <w:t>Key matters attended to during the 2016/17 Period</w:t>
      </w:r>
    </w:p>
    <w:p w14:paraId="236573FE" w14:textId="77777777" w:rsidR="0026075C" w:rsidRPr="00D33CFC" w:rsidRDefault="00237D1D"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43219C" w:rsidRPr="00D33CFC">
        <w:rPr>
          <w:rFonts w:ascii="Times New Roman" w:eastAsia="Times New Roman" w:hAnsi="Times New Roman"/>
          <w:b/>
          <w:color w:val="000000"/>
          <w:spacing w:val="6"/>
          <w:sz w:val="24"/>
          <w:szCs w:val="24"/>
          <w:lang w:val="en-GB" w:eastAsia="en-GB"/>
        </w:rPr>
        <w:t xml:space="preserve">.1.1. </w:t>
      </w:r>
      <w:r w:rsidR="0026075C" w:rsidRPr="00D33CFC">
        <w:rPr>
          <w:rFonts w:ascii="Times New Roman" w:eastAsia="Times New Roman" w:hAnsi="Times New Roman"/>
          <w:b/>
          <w:color w:val="000000"/>
          <w:spacing w:val="6"/>
          <w:sz w:val="24"/>
          <w:szCs w:val="24"/>
          <w:lang w:val="en-GB" w:eastAsia="en-GB"/>
        </w:rPr>
        <w:t>Group Sustainability</w:t>
      </w:r>
    </w:p>
    <w:p w14:paraId="061FAB59" w14:textId="77777777" w:rsidR="00237D1D" w:rsidRPr="00D33CFC" w:rsidRDefault="00237D1D" w:rsidP="00B20545">
      <w:pPr>
        <w:spacing w:after="0" w:line="360" w:lineRule="auto"/>
        <w:jc w:val="both"/>
        <w:rPr>
          <w:rFonts w:ascii="Times New Roman" w:eastAsia="Times New Roman" w:hAnsi="Times New Roman"/>
          <w:color w:val="000000"/>
          <w:spacing w:val="6"/>
          <w:sz w:val="24"/>
          <w:szCs w:val="24"/>
          <w:lang w:val="en-GB" w:eastAsia="en-GB"/>
        </w:rPr>
      </w:pPr>
    </w:p>
    <w:p w14:paraId="07FD2F8E" w14:textId="77777777" w:rsidR="003F4F2C" w:rsidRPr="00D33CFC" w:rsidRDefault="0026075C"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Various engagements with stakeholders on the sustainability of the Group</w:t>
      </w:r>
      <w:r w:rsidR="003F4F2C" w:rsidRPr="00D33CFC">
        <w:rPr>
          <w:rFonts w:ascii="Times New Roman" w:eastAsia="Times New Roman" w:hAnsi="Times New Roman"/>
          <w:color w:val="000000"/>
          <w:spacing w:val="6"/>
          <w:sz w:val="24"/>
          <w:szCs w:val="24"/>
          <w:lang w:val="en-GB" w:eastAsia="en-GB"/>
        </w:rPr>
        <w:t xml:space="preserve"> were undertaken</w:t>
      </w:r>
      <w:r w:rsidRPr="00D33CFC">
        <w:rPr>
          <w:rFonts w:ascii="Times New Roman" w:eastAsia="Times New Roman" w:hAnsi="Times New Roman"/>
          <w:color w:val="000000"/>
          <w:spacing w:val="6"/>
          <w:sz w:val="24"/>
          <w:szCs w:val="24"/>
          <w:lang w:val="en-GB" w:eastAsia="en-GB"/>
        </w:rPr>
        <w:t xml:space="preserve">. The majority of these centered </w:t>
      </w:r>
      <w:r w:rsidR="00446F21" w:rsidRPr="00D33CFC">
        <w:rPr>
          <w:rFonts w:ascii="Times New Roman" w:eastAsia="Times New Roman" w:hAnsi="Times New Roman"/>
          <w:color w:val="000000"/>
          <w:spacing w:val="6"/>
          <w:sz w:val="24"/>
          <w:szCs w:val="24"/>
          <w:lang w:val="en-GB" w:eastAsia="en-GB"/>
        </w:rPr>
        <w:t>on</w:t>
      </w:r>
      <w:r w:rsidRPr="00D33CFC">
        <w:rPr>
          <w:rFonts w:ascii="Times New Roman" w:eastAsia="Times New Roman" w:hAnsi="Times New Roman"/>
          <w:color w:val="000000"/>
          <w:spacing w:val="6"/>
          <w:sz w:val="24"/>
          <w:szCs w:val="24"/>
          <w:lang w:val="en-GB" w:eastAsia="en-GB"/>
        </w:rPr>
        <w:t xml:space="preserve"> PetroSA</w:t>
      </w:r>
      <w:r w:rsidR="003F4F2C" w:rsidRPr="00D33CFC">
        <w:rPr>
          <w:rFonts w:ascii="Times New Roman" w:eastAsia="Times New Roman" w:hAnsi="Times New Roman"/>
          <w:color w:val="000000"/>
          <w:spacing w:val="6"/>
          <w:sz w:val="24"/>
          <w:szCs w:val="24"/>
          <w:lang w:val="en-GB" w:eastAsia="en-GB"/>
        </w:rPr>
        <w:t>,</w:t>
      </w:r>
      <w:r w:rsidRPr="00D33CFC">
        <w:rPr>
          <w:rFonts w:ascii="Times New Roman" w:eastAsia="Times New Roman" w:hAnsi="Times New Roman"/>
          <w:color w:val="000000"/>
          <w:spacing w:val="6"/>
          <w:sz w:val="24"/>
          <w:szCs w:val="24"/>
          <w:lang w:val="en-GB" w:eastAsia="en-GB"/>
        </w:rPr>
        <w:t xml:space="preserve"> </w:t>
      </w:r>
      <w:r w:rsidR="0043219C" w:rsidRPr="00D33CFC">
        <w:rPr>
          <w:rFonts w:ascii="Times New Roman" w:eastAsia="Times New Roman" w:hAnsi="Times New Roman"/>
          <w:color w:val="000000"/>
          <w:spacing w:val="6"/>
          <w:sz w:val="24"/>
          <w:szCs w:val="24"/>
          <w:lang w:val="en-GB" w:eastAsia="en-GB"/>
        </w:rPr>
        <w:t>the CEF’s</w:t>
      </w:r>
      <w:r w:rsidRPr="00D33CFC">
        <w:rPr>
          <w:rFonts w:ascii="Times New Roman" w:eastAsia="Times New Roman" w:hAnsi="Times New Roman"/>
          <w:color w:val="000000"/>
          <w:spacing w:val="6"/>
          <w:sz w:val="24"/>
          <w:szCs w:val="24"/>
          <w:lang w:val="en-GB" w:eastAsia="en-GB"/>
        </w:rPr>
        <w:t xml:space="preserve"> biggest subsidiary. The issues of the impairment, poor project execution, depleting feedstock and the need to change the current PetroSA operating model</w:t>
      </w:r>
      <w:r w:rsidR="003F4F2C" w:rsidRPr="00D33CFC">
        <w:rPr>
          <w:rFonts w:ascii="Times New Roman" w:eastAsia="Times New Roman" w:hAnsi="Times New Roman"/>
          <w:color w:val="000000"/>
          <w:spacing w:val="6"/>
          <w:sz w:val="24"/>
          <w:szCs w:val="24"/>
          <w:lang w:val="en-GB" w:eastAsia="en-GB"/>
        </w:rPr>
        <w:t xml:space="preserve"> were key issues discussed during these engagements</w:t>
      </w:r>
      <w:r w:rsidRPr="00D33CFC">
        <w:rPr>
          <w:rFonts w:ascii="Times New Roman" w:eastAsia="Times New Roman" w:hAnsi="Times New Roman"/>
          <w:color w:val="000000"/>
          <w:spacing w:val="6"/>
          <w:sz w:val="24"/>
          <w:szCs w:val="24"/>
          <w:lang w:val="en-GB" w:eastAsia="en-GB"/>
        </w:rPr>
        <w:t xml:space="preserve">.  </w:t>
      </w:r>
      <w:r w:rsidR="003F4F2C" w:rsidRPr="00D33CFC">
        <w:rPr>
          <w:rFonts w:ascii="Times New Roman" w:eastAsia="Times New Roman" w:hAnsi="Times New Roman"/>
          <w:color w:val="000000"/>
          <w:spacing w:val="6"/>
          <w:sz w:val="24"/>
          <w:szCs w:val="24"/>
          <w:lang w:val="en-GB" w:eastAsia="en-GB"/>
        </w:rPr>
        <w:t>Further</w:t>
      </w:r>
      <w:r w:rsidRPr="00D33CFC">
        <w:rPr>
          <w:rFonts w:ascii="Times New Roman" w:eastAsia="Times New Roman" w:hAnsi="Times New Roman"/>
          <w:color w:val="000000"/>
          <w:spacing w:val="6"/>
          <w:sz w:val="24"/>
          <w:szCs w:val="24"/>
          <w:lang w:val="en-GB" w:eastAsia="en-GB"/>
        </w:rPr>
        <w:t xml:space="preserve"> discussions were around the strategic Turnaround of PetroSA.  It was also evident that as a Group</w:t>
      </w:r>
      <w:r w:rsidR="003F4F2C" w:rsidRPr="00D33CFC">
        <w:rPr>
          <w:rFonts w:ascii="Times New Roman" w:eastAsia="Times New Roman" w:hAnsi="Times New Roman"/>
          <w:color w:val="000000"/>
          <w:spacing w:val="6"/>
          <w:sz w:val="24"/>
          <w:szCs w:val="24"/>
          <w:lang w:val="en-GB" w:eastAsia="en-GB"/>
        </w:rPr>
        <w:t xml:space="preserve">, </w:t>
      </w:r>
      <w:r w:rsidRPr="00D33CFC">
        <w:rPr>
          <w:rFonts w:ascii="Times New Roman" w:eastAsia="Times New Roman" w:hAnsi="Times New Roman"/>
          <w:color w:val="000000"/>
          <w:spacing w:val="6"/>
          <w:sz w:val="24"/>
          <w:szCs w:val="24"/>
          <w:lang w:val="en-GB" w:eastAsia="en-GB"/>
        </w:rPr>
        <w:t xml:space="preserve"> </w:t>
      </w:r>
      <w:r w:rsidR="003F4F2C" w:rsidRPr="00D33CFC">
        <w:rPr>
          <w:rFonts w:ascii="Times New Roman" w:eastAsia="Times New Roman" w:hAnsi="Times New Roman"/>
          <w:color w:val="000000"/>
          <w:spacing w:val="6"/>
          <w:sz w:val="24"/>
          <w:szCs w:val="24"/>
          <w:lang w:val="en-GB" w:eastAsia="en-GB"/>
        </w:rPr>
        <w:t>CEF</w:t>
      </w:r>
      <w:r w:rsidR="0043219C" w:rsidRPr="00D33CFC">
        <w:rPr>
          <w:rFonts w:ascii="Times New Roman" w:eastAsia="Times New Roman" w:hAnsi="Times New Roman"/>
          <w:color w:val="000000"/>
          <w:spacing w:val="6"/>
          <w:sz w:val="24"/>
          <w:szCs w:val="24"/>
          <w:lang w:val="en-GB" w:eastAsia="en-GB"/>
        </w:rPr>
        <w:t xml:space="preserve"> </w:t>
      </w:r>
      <w:r w:rsidRPr="00D33CFC">
        <w:rPr>
          <w:rFonts w:ascii="Times New Roman" w:eastAsia="Times New Roman" w:hAnsi="Times New Roman"/>
          <w:color w:val="000000"/>
          <w:spacing w:val="6"/>
          <w:sz w:val="24"/>
          <w:szCs w:val="24"/>
          <w:lang w:val="en-GB" w:eastAsia="en-GB"/>
        </w:rPr>
        <w:t xml:space="preserve">needed to fast track some of </w:t>
      </w:r>
      <w:r w:rsidR="0043219C" w:rsidRPr="00D33CFC">
        <w:rPr>
          <w:rFonts w:ascii="Times New Roman" w:eastAsia="Times New Roman" w:hAnsi="Times New Roman"/>
          <w:color w:val="000000"/>
          <w:spacing w:val="6"/>
          <w:sz w:val="24"/>
          <w:szCs w:val="24"/>
          <w:lang w:val="en-GB" w:eastAsia="en-GB"/>
        </w:rPr>
        <w:t>their</w:t>
      </w:r>
      <w:r w:rsidRPr="00D33CFC">
        <w:rPr>
          <w:rFonts w:ascii="Times New Roman" w:eastAsia="Times New Roman" w:hAnsi="Times New Roman"/>
          <w:color w:val="000000"/>
          <w:spacing w:val="6"/>
          <w:sz w:val="24"/>
          <w:szCs w:val="24"/>
          <w:lang w:val="en-GB" w:eastAsia="en-GB"/>
        </w:rPr>
        <w:t xml:space="preserve"> projects that were in the feasibility s</w:t>
      </w:r>
      <w:r w:rsidR="003F4F2C" w:rsidRPr="00D33CFC">
        <w:rPr>
          <w:rFonts w:ascii="Times New Roman" w:eastAsia="Times New Roman" w:hAnsi="Times New Roman"/>
          <w:color w:val="000000"/>
          <w:spacing w:val="6"/>
          <w:sz w:val="24"/>
          <w:szCs w:val="24"/>
          <w:lang w:val="en-GB" w:eastAsia="en-GB"/>
        </w:rPr>
        <w:t>tage. These also related to hiving</w:t>
      </w:r>
      <w:r w:rsidRPr="00D33CFC">
        <w:rPr>
          <w:rFonts w:ascii="Times New Roman" w:eastAsia="Times New Roman" w:hAnsi="Times New Roman"/>
          <w:color w:val="000000"/>
          <w:spacing w:val="6"/>
          <w:sz w:val="24"/>
          <w:szCs w:val="24"/>
          <w:lang w:val="en-GB" w:eastAsia="en-GB"/>
        </w:rPr>
        <w:t xml:space="preserve"> </w:t>
      </w:r>
      <w:r w:rsidR="003F4F2C" w:rsidRPr="00D33CFC">
        <w:rPr>
          <w:rFonts w:ascii="Times New Roman" w:eastAsia="Times New Roman" w:hAnsi="Times New Roman"/>
          <w:color w:val="000000"/>
          <w:spacing w:val="6"/>
          <w:sz w:val="24"/>
          <w:szCs w:val="24"/>
          <w:lang w:val="en-GB" w:eastAsia="en-GB"/>
        </w:rPr>
        <w:t>off</w:t>
      </w:r>
      <w:r w:rsidRPr="00D33CFC">
        <w:rPr>
          <w:rFonts w:ascii="Times New Roman" w:eastAsia="Times New Roman" w:hAnsi="Times New Roman"/>
          <w:color w:val="000000"/>
          <w:spacing w:val="6"/>
          <w:sz w:val="24"/>
          <w:szCs w:val="24"/>
          <w:lang w:val="en-GB" w:eastAsia="en-GB"/>
        </w:rPr>
        <w:t xml:space="preserve"> key entities to DMR </w:t>
      </w:r>
      <w:r w:rsidR="003F4F2C" w:rsidRPr="00D33CFC">
        <w:rPr>
          <w:rFonts w:ascii="Times New Roman" w:eastAsia="Times New Roman" w:hAnsi="Times New Roman"/>
          <w:color w:val="000000"/>
          <w:spacing w:val="6"/>
          <w:sz w:val="24"/>
          <w:szCs w:val="24"/>
          <w:lang w:val="en-GB" w:eastAsia="en-GB"/>
        </w:rPr>
        <w:t>.</w:t>
      </w:r>
    </w:p>
    <w:p w14:paraId="1716133C" w14:textId="77777777" w:rsidR="003F4F2C" w:rsidRPr="00D33CFC" w:rsidRDefault="003F4F2C" w:rsidP="00B20545">
      <w:pPr>
        <w:spacing w:after="0" w:line="360" w:lineRule="auto"/>
        <w:jc w:val="both"/>
        <w:rPr>
          <w:rFonts w:ascii="Times New Roman" w:eastAsia="Times New Roman" w:hAnsi="Times New Roman"/>
          <w:color w:val="000000"/>
          <w:spacing w:val="6"/>
          <w:sz w:val="24"/>
          <w:szCs w:val="24"/>
          <w:lang w:val="en-GB" w:eastAsia="en-GB"/>
        </w:rPr>
      </w:pPr>
    </w:p>
    <w:p w14:paraId="44ECA490" w14:textId="77777777" w:rsidR="0026075C" w:rsidRPr="00D33CFC" w:rsidRDefault="00237D1D"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43219C" w:rsidRPr="00D33CFC">
        <w:rPr>
          <w:rFonts w:ascii="Times New Roman" w:eastAsia="Times New Roman" w:hAnsi="Times New Roman"/>
          <w:b/>
          <w:color w:val="000000"/>
          <w:spacing w:val="6"/>
          <w:sz w:val="24"/>
          <w:szCs w:val="24"/>
          <w:lang w:val="en-GB" w:eastAsia="en-GB"/>
        </w:rPr>
        <w:t xml:space="preserve">.1.2. </w:t>
      </w:r>
      <w:r w:rsidR="0026075C" w:rsidRPr="00D33CFC">
        <w:rPr>
          <w:rFonts w:ascii="Times New Roman" w:eastAsia="Times New Roman" w:hAnsi="Times New Roman"/>
          <w:b/>
          <w:color w:val="000000"/>
          <w:spacing w:val="6"/>
          <w:sz w:val="24"/>
          <w:szCs w:val="24"/>
          <w:lang w:val="en-GB" w:eastAsia="en-GB"/>
        </w:rPr>
        <w:t>Labour Rela</w:t>
      </w:r>
      <w:r w:rsidR="0043219C" w:rsidRPr="00D33CFC">
        <w:rPr>
          <w:rFonts w:ascii="Times New Roman" w:eastAsia="Times New Roman" w:hAnsi="Times New Roman"/>
          <w:b/>
          <w:color w:val="000000"/>
          <w:spacing w:val="6"/>
          <w:sz w:val="24"/>
          <w:szCs w:val="24"/>
          <w:lang w:val="en-GB" w:eastAsia="en-GB"/>
        </w:rPr>
        <w:t>tions and Leadership Vacancies</w:t>
      </w:r>
    </w:p>
    <w:p w14:paraId="4571F1E4" w14:textId="77777777" w:rsidR="0043219C" w:rsidRPr="00D33CFC" w:rsidRDefault="0043219C" w:rsidP="00B20545">
      <w:pPr>
        <w:spacing w:after="0" w:line="360" w:lineRule="auto"/>
        <w:jc w:val="both"/>
        <w:rPr>
          <w:rFonts w:ascii="Times New Roman" w:eastAsia="Times New Roman" w:hAnsi="Times New Roman"/>
          <w:b/>
          <w:color w:val="000000"/>
          <w:spacing w:val="6"/>
          <w:sz w:val="24"/>
          <w:szCs w:val="24"/>
          <w:lang w:val="en-GB" w:eastAsia="en-GB"/>
        </w:rPr>
      </w:pPr>
    </w:p>
    <w:p w14:paraId="3F599FE7" w14:textId="77777777" w:rsidR="0026075C" w:rsidRPr="00D33CFC" w:rsidRDefault="0026075C"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The Group was inundated with a number of challenges related to concerns by labour at PetroSA as a result of the S189 process that was underway.  Engagements with the major unions and employees to find amicable solutions and solicit input</w:t>
      </w:r>
      <w:r w:rsidR="003F4F2C" w:rsidRPr="00D33CFC">
        <w:rPr>
          <w:rFonts w:ascii="Times New Roman" w:eastAsia="Times New Roman" w:hAnsi="Times New Roman"/>
          <w:color w:val="000000"/>
          <w:spacing w:val="6"/>
          <w:sz w:val="24"/>
          <w:szCs w:val="24"/>
          <w:lang w:val="en-GB" w:eastAsia="en-GB"/>
        </w:rPr>
        <w:t xml:space="preserve"> had been undertaken. </w:t>
      </w:r>
      <w:r w:rsidRPr="00D33CFC">
        <w:rPr>
          <w:rFonts w:ascii="Times New Roman" w:eastAsia="Times New Roman" w:hAnsi="Times New Roman"/>
          <w:color w:val="000000"/>
          <w:spacing w:val="6"/>
          <w:sz w:val="24"/>
          <w:szCs w:val="24"/>
          <w:lang w:val="en-GB" w:eastAsia="en-GB"/>
        </w:rPr>
        <w:t>The other issues related to the key vacant positions within the Group</w:t>
      </w:r>
      <w:r w:rsidR="0043219C" w:rsidRPr="00D33CFC">
        <w:rPr>
          <w:rFonts w:ascii="Times New Roman" w:eastAsia="Times New Roman" w:hAnsi="Times New Roman"/>
          <w:color w:val="000000"/>
          <w:spacing w:val="6"/>
          <w:sz w:val="24"/>
          <w:szCs w:val="24"/>
          <w:lang w:val="en-GB" w:eastAsia="en-GB"/>
        </w:rPr>
        <w:t>.</w:t>
      </w:r>
    </w:p>
    <w:p w14:paraId="6C584638" w14:textId="77777777" w:rsidR="0043219C" w:rsidRPr="00D33CFC" w:rsidRDefault="0043219C" w:rsidP="00B20545">
      <w:pPr>
        <w:spacing w:after="0" w:line="360" w:lineRule="auto"/>
        <w:jc w:val="both"/>
        <w:rPr>
          <w:rFonts w:ascii="Times New Roman" w:eastAsia="Times New Roman" w:hAnsi="Times New Roman"/>
          <w:color w:val="000000"/>
          <w:spacing w:val="6"/>
          <w:sz w:val="24"/>
          <w:szCs w:val="24"/>
          <w:lang w:val="en-GB" w:eastAsia="en-GB"/>
        </w:rPr>
      </w:pPr>
    </w:p>
    <w:p w14:paraId="118AC25D" w14:textId="77777777" w:rsidR="0043219C" w:rsidRPr="00D33CFC" w:rsidRDefault="00237D1D"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533BC8" w:rsidRPr="00D33CFC">
        <w:rPr>
          <w:rFonts w:ascii="Times New Roman" w:eastAsia="Times New Roman" w:hAnsi="Times New Roman"/>
          <w:b/>
          <w:color w:val="000000"/>
          <w:spacing w:val="6"/>
          <w:sz w:val="24"/>
          <w:szCs w:val="24"/>
          <w:lang w:val="en-GB" w:eastAsia="en-GB"/>
        </w:rPr>
        <w:t>.</w:t>
      </w:r>
      <w:r w:rsidR="0043219C" w:rsidRPr="00D33CFC">
        <w:rPr>
          <w:rFonts w:ascii="Times New Roman" w:eastAsia="Times New Roman" w:hAnsi="Times New Roman"/>
          <w:b/>
          <w:color w:val="000000"/>
          <w:spacing w:val="6"/>
          <w:sz w:val="24"/>
          <w:szCs w:val="24"/>
          <w:lang w:val="en-GB" w:eastAsia="en-GB"/>
        </w:rPr>
        <w:t xml:space="preserve">1.3. </w:t>
      </w:r>
      <w:r w:rsidR="0026075C" w:rsidRPr="00D33CFC">
        <w:rPr>
          <w:rFonts w:ascii="Times New Roman" w:eastAsia="Times New Roman" w:hAnsi="Times New Roman"/>
          <w:b/>
          <w:color w:val="000000"/>
          <w:spacing w:val="6"/>
          <w:sz w:val="24"/>
          <w:szCs w:val="24"/>
          <w:lang w:val="en-GB" w:eastAsia="en-GB"/>
        </w:rPr>
        <w:t>Group Governance</w:t>
      </w:r>
    </w:p>
    <w:p w14:paraId="134F328B" w14:textId="77777777" w:rsidR="003F4F2C" w:rsidRPr="00D33CFC" w:rsidRDefault="003F4F2C" w:rsidP="00B20545">
      <w:pPr>
        <w:spacing w:after="0" w:line="360" w:lineRule="auto"/>
        <w:jc w:val="both"/>
        <w:rPr>
          <w:rFonts w:ascii="Times New Roman" w:eastAsia="Times New Roman" w:hAnsi="Times New Roman"/>
          <w:b/>
          <w:color w:val="000000"/>
          <w:spacing w:val="6"/>
          <w:sz w:val="24"/>
          <w:szCs w:val="24"/>
          <w:lang w:val="en-GB" w:eastAsia="en-GB"/>
        </w:rPr>
      </w:pPr>
    </w:p>
    <w:p w14:paraId="6052C048" w14:textId="77777777" w:rsidR="0026075C" w:rsidRPr="00D33CFC" w:rsidRDefault="0026075C"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 xml:space="preserve">The Group governance matters related to the challenges at SFF with regards to the “stock rotation” and the negative publicity this had on the Group. </w:t>
      </w:r>
      <w:r w:rsidR="003F4F2C" w:rsidRPr="00D33CFC">
        <w:rPr>
          <w:rFonts w:ascii="Times New Roman" w:eastAsia="Times New Roman" w:hAnsi="Times New Roman"/>
          <w:color w:val="000000"/>
          <w:spacing w:val="6"/>
          <w:sz w:val="24"/>
          <w:szCs w:val="24"/>
          <w:lang w:val="en-GB" w:eastAsia="en-GB"/>
        </w:rPr>
        <w:t>CEF continue to deal with this matter in court. CEF</w:t>
      </w:r>
      <w:r w:rsidRPr="00D33CFC">
        <w:rPr>
          <w:rFonts w:ascii="Times New Roman" w:eastAsia="Times New Roman" w:hAnsi="Times New Roman"/>
          <w:color w:val="000000"/>
          <w:spacing w:val="6"/>
          <w:sz w:val="24"/>
          <w:szCs w:val="24"/>
          <w:lang w:val="en-GB" w:eastAsia="en-GB"/>
        </w:rPr>
        <w:t xml:space="preserve"> also dealt with the overall board capacitation to strengthen subsidiaries and this saw a massive change across the Group. One of these was the change of board at PetroSA to bring about the required skills that could drive the turnaround of PetroSA.</w:t>
      </w:r>
      <w:r w:rsidR="003F4F2C" w:rsidRPr="00D33CFC">
        <w:rPr>
          <w:rFonts w:ascii="Times New Roman" w:eastAsia="Times New Roman" w:hAnsi="Times New Roman"/>
          <w:color w:val="000000"/>
          <w:spacing w:val="6"/>
          <w:sz w:val="24"/>
          <w:szCs w:val="24"/>
          <w:lang w:val="en-GB" w:eastAsia="en-GB"/>
        </w:rPr>
        <w:t xml:space="preserve"> </w:t>
      </w:r>
      <w:r w:rsidRPr="00D33CFC">
        <w:rPr>
          <w:rFonts w:ascii="Times New Roman" w:eastAsia="Times New Roman" w:hAnsi="Times New Roman"/>
          <w:color w:val="000000"/>
          <w:spacing w:val="6"/>
          <w:sz w:val="24"/>
          <w:szCs w:val="24"/>
          <w:lang w:val="en-GB" w:eastAsia="en-GB"/>
        </w:rPr>
        <w:t xml:space="preserve">As a result of </w:t>
      </w:r>
      <w:r w:rsidR="003F4F2C" w:rsidRPr="00D33CFC">
        <w:rPr>
          <w:rFonts w:ascii="Times New Roman" w:eastAsia="Times New Roman" w:hAnsi="Times New Roman"/>
          <w:color w:val="000000"/>
          <w:spacing w:val="6"/>
          <w:sz w:val="24"/>
          <w:szCs w:val="24"/>
          <w:lang w:val="en-GB" w:eastAsia="en-GB"/>
        </w:rPr>
        <w:t xml:space="preserve">poor </w:t>
      </w:r>
      <w:r w:rsidRPr="00D33CFC">
        <w:rPr>
          <w:rFonts w:ascii="Times New Roman" w:eastAsia="Times New Roman" w:hAnsi="Times New Roman"/>
          <w:color w:val="000000"/>
          <w:spacing w:val="6"/>
          <w:sz w:val="24"/>
          <w:szCs w:val="24"/>
          <w:lang w:val="en-GB" w:eastAsia="en-GB"/>
        </w:rPr>
        <w:t>controls there were bonus payments that were paid by PetroSA to certain st</w:t>
      </w:r>
      <w:r w:rsidR="003F4F2C" w:rsidRPr="00D33CFC">
        <w:rPr>
          <w:rFonts w:ascii="Times New Roman" w:eastAsia="Times New Roman" w:hAnsi="Times New Roman"/>
          <w:color w:val="000000"/>
          <w:spacing w:val="6"/>
          <w:sz w:val="24"/>
          <w:szCs w:val="24"/>
          <w:lang w:val="en-GB" w:eastAsia="en-GB"/>
        </w:rPr>
        <w:t>aff members although the organis</w:t>
      </w:r>
      <w:r w:rsidRPr="00D33CFC">
        <w:rPr>
          <w:rFonts w:ascii="Times New Roman" w:eastAsia="Times New Roman" w:hAnsi="Times New Roman"/>
          <w:color w:val="000000"/>
          <w:spacing w:val="6"/>
          <w:sz w:val="24"/>
          <w:szCs w:val="24"/>
          <w:lang w:val="en-GB" w:eastAsia="en-GB"/>
        </w:rPr>
        <w:t xml:space="preserve">ation was in a precarious position. </w:t>
      </w:r>
      <w:r w:rsidR="003F4F2C" w:rsidRPr="00D33CFC">
        <w:rPr>
          <w:rFonts w:ascii="Times New Roman" w:eastAsia="Times New Roman" w:hAnsi="Times New Roman"/>
          <w:color w:val="000000"/>
          <w:spacing w:val="6"/>
          <w:sz w:val="24"/>
          <w:szCs w:val="24"/>
          <w:lang w:val="en-GB" w:eastAsia="en-GB"/>
        </w:rPr>
        <w:t>According to CEF, t</w:t>
      </w:r>
      <w:r w:rsidRPr="00D33CFC">
        <w:rPr>
          <w:rFonts w:ascii="Times New Roman" w:eastAsia="Times New Roman" w:hAnsi="Times New Roman"/>
          <w:color w:val="000000"/>
          <w:spacing w:val="6"/>
          <w:sz w:val="24"/>
          <w:szCs w:val="24"/>
          <w:lang w:val="en-GB" w:eastAsia="en-GB"/>
        </w:rPr>
        <w:t>hese matters were also dealt with decisively.</w:t>
      </w:r>
    </w:p>
    <w:p w14:paraId="61A7766D" w14:textId="09D68703" w:rsidR="0043219C" w:rsidRPr="00D33CFC" w:rsidRDefault="0043219C" w:rsidP="00B20545">
      <w:pPr>
        <w:spacing w:after="0" w:line="360" w:lineRule="auto"/>
        <w:jc w:val="both"/>
        <w:rPr>
          <w:rFonts w:ascii="Times New Roman" w:eastAsia="Times New Roman" w:hAnsi="Times New Roman"/>
          <w:color w:val="000000"/>
          <w:spacing w:val="6"/>
          <w:sz w:val="24"/>
          <w:szCs w:val="24"/>
          <w:lang w:val="en-GB" w:eastAsia="en-GB"/>
        </w:rPr>
      </w:pPr>
    </w:p>
    <w:p w14:paraId="06062C8D" w14:textId="77777777" w:rsidR="00392062" w:rsidRPr="00D33CFC" w:rsidRDefault="00392062" w:rsidP="00B20545">
      <w:pPr>
        <w:spacing w:after="0" w:line="360" w:lineRule="auto"/>
        <w:jc w:val="both"/>
        <w:rPr>
          <w:rFonts w:ascii="Times New Roman" w:eastAsia="Times New Roman" w:hAnsi="Times New Roman"/>
          <w:color w:val="000000"/>
          <w:spacing w:val="6"/>
          <w:sz w:val="24"/>
          <w:szCs w:val="24"/>
          <w:lang w:val="en-GB" w:eastAsia="en-GB"/>
        </w:rPr>
      </w:pPr>
    </w:p>
    <w:p w14:paraId="70771F7E" w14:textId="77777777" w:rsidR="0026075C" w:rsidRPr="00D33CFC" w:rsidRDefault="00237D1D"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43219C" w:rsidRPr="00D33CFC">
        <w:rPr>
          <w:rFonts w:ascii="Times New Roman" w:eastAsia="Times New Roman" w:hAnsi="Times New Roman"/>
          <w:b/>
          <w:color w:val="000000"/>
          <w:spacing w:val="6"/>
          <w:sz w:val="24"/>
          <w:szCs w:val="24"/>
          <w:lang w:val="en-GB" w:eastAsia="en-GB"/>
        </w:rPr>
        <w:t xml:space="preserve">.1.4. </w:t>
      </w:r>
      <w:r w:rsidR="0026075C" w:rsidRPr="00D33CFC">
        <w:rPr>
          <w:rFonts w:ascii="Times New Roman" w:eastAsia="Times New Roman" w:hAnsi="Times New Roman"/>
          <w:b/>
          <w:color w:val="000000"/>
          <w:spacing w:val="6"/>
          <w:sz w:val="24"/>
          <w:szCs w:val="24"/>
          <w:lang w:val="en-GB" w:eastAsia="en-GB"/>
        </w:rPr>
        <w:t>Future Outlook</w:t>
      </w:r>
    </w:p>
    <w:p w14:paraId="25001432" w14:textId="77777777" w:rsidR="0043219C" w:rsidRPr="00D33CFC" w:rsidRDefault="0043219C" w:rsidP="00B20545">
      <w:pPr>
        <w:spacing w:after="0" w:line="360" w:lineRule="auto"/>
        <w:jc w:val="both"/>
        <w:rPr>
          <w:rFonts w:ascii="Times New Roman" w:eastAsia="Times New Roman" w:hAnsi="Times New Roman"/>
          <w:b/>
          <w:color w:val="000000"/>
          <w:spacing w:val="6"/>
          <w:sz w:val="24"/>
          <w:szCs w:val="24"/>
          <w:lang w:val="en-GB" w:eastAsia="en-GB"/>
        </w:rPr>
      </w:pPr>
    </w:p>
    <w:p w14:paraId="0F13798A" w14:textId="77777777" w:rsidR="0026075C" w:rsidRPr="00D33CFC" w:rsidRDefault="0026075C"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 xml:space="preserve">As the sustainability and </w:t>
      </w:r>
      <w:r w:rsidR="003F4F2C" w:rsidRPr="00D33CFC">
        <w:rPr>
          <w:rFonts w:ascii="Times New Roman" w:eastAsia="Times New Roman" w:hAnsi="Times New Roman"/>
          <w:color w:val="000000"/>
          <w:spacing w:val="6"/>
          <w:sz w:val="24"/>
          <w:szCs w:val="24"/>
          <w:lang w:val="en-GB" w:eastAsia="en-GB"/>
        </w:rPr>
        <w:t>long-term</w:t>
      </w:r>
      <w:r w:rsidRPr="00D33CFC">
        <w:rPr>
          <w:rFonts w:ascii="Times New Roman" w:eastAsia="Times New Roman" w:hAnsi="Times New Roman"/>
          <w:color w:val="000000"/>
          <w:spacing w:val="6"/>
          <w:sz w:val="24"/>
          <w:szCs w:val="24"/>
          <w:lang w:val="en-GB" w:eastAsia="en-GB"/>
        </w:rPr>
        <w:t xml:space="preserve"> commercial viability of the Group is paramount</w:t>
      </w:r>
      <w:r w:rsidR="003F4F2C" w:rsidRPr="00D33CFC">
        <w:rPr>
          <w:rFonts w:ascii="Times New Roman" w:eastAsia="Times New Roman" w:hAnsi="Times New Roman"/>
          <w:color w:val="000000"/>
          <w:spacing w:val="6"/>
          <w:sz w:val="24"/>
          <w:szCs w:val="24"/>
          <w:lang w:val="en-GB" w:eastAsia="en-GB"/>
        </w:rPr>
        <w:t>,</w:t>
      </w:r>
      <w:r w:rsidRPr="00D33CFC">
        <w:rPr>
          <w:rFonts w:ascii="Times New Roman" w:eastAsia="Times New Roman" w:hAnsi="Times New Roman"/>
          <w:color w:val="000000"/>
          <w:spacing w:val="6"/>
          <w:sz w:val="24"/>
          <w:szCs w:val="24"/>
          <w:lang w:val="en-GB" w:eastAsia="en-GB"/>
        </w:rPr>
        <w:t xml:space="preserve"> ongoing discussions with the Shareholder on </w:t>
      </w:r>
      <w:r w:rsidR="003F4F2C" w:rsidRPr="00D33CFC">
        <w:rPr>
          <w:rFonts w:ascii="Times New Roman" w:eastAsia="Times New Roman" w:hAnsi="Times New Roman"/>
          <w:color w:val="000000"/>
          <w:spacing w:val="6"/>
          <w:sz w:val="24"/>
          <w:szCs w:val="24"/>
          <w:lang w:val="en-GB" w:eastAsia="en-GB"/>
        </w:rPr>
        <w:t xml:space="preserve">how </w:t>
      </w:r>
      <w:r w:rsidRPr="00D33CFC">
        <w:rPr>
          <w:rFonts w:ascii="Times New Roman" w:eastAsia="Times New Roman" w:hAnsi="Times New Roman"/>
          <w:color w:val="000000"/>
          <w:spacing w:val="6"/>
          <w:sz w:val="24"/>
          <w:szCs w:val="24"/>
          <w:lang w:val="en-GB" w:eastAsia="en-GB"/>
        </w:rPr>
        <w:t xml:space="preserve">best </w:t>
      </w:r>
      <w:r w:rsidR="003F4F2C" w:rsidRPr="00D33CFC">
        <w:rPr>
          <w:rFonts w:ascii="Times New Roman" w:eastAsia="Times New Roman" w:hAnsi="Times New Roman"/>
          <w:color w:val="000000"/>
          <w:spacing w:val="6"/>
          <w:sz w:val="24"/>
          <w:szCs w:val="24"/>
          <w:lang w:val="en-GB" w:eastAsia="en-GB"/>
        </w:rPr>
        <w:t xml:space="preserve">to </w:t>
      </w:r>
      <w:r w:rsidRPr="00D33CFC">
        <w:rPr>
          <w:rFonts w:ascii="Times New Roman" w:eastAsia="Times New Roman" w:hAnsi="Times New Roman"/>
          <w:color w:val="000000"/>
          <w:spacing w:val="6"/>
          <w:sz w:val="24"/>
          <w:szCs w:val="24"/>
          <w:lang w:val="en-GB" w:eastAsia="en-GB"/>
        </w:rPr>
        <w:t>configure the CEF Group and realign it operating model to improve coordination, delivery, capture synergies and improve strategic relevance are ongoing with anticipated changes in the near future.</w:t>
      </w:r>
    </w:p>
    <w:p w14:paraId="792A5F86" w14:textId="77777777" w:rsidR="0043219C" w:rsidRPr="00D33CFC" w:rsidRDefault="0043219C" w:rsidP="00B20545">
      <w:pPr>
        <w:spacing w:after="0" w:line="360" w:lineRule="auto"/>
        <w:jc w:val="both"/>
        <w:rPr>
          <w:rFonts w:ascii="Times New Roman" w:eastAsia="Times New Roman" w:hAnsi="Times New Roman"/>
          <w:color w:val="000000"/>
          <w:spacing w:val="6"/>
          <w:sz w:val="24"/>
          <w:szCs w:val="24"/>
          <w:lang w:val="en-GB" w:eastAsia="en-GB"/>
        </w:rPr>
      </w:pPr>
    </w:p>
    <w:p w14:paraId="699F80F4" w14:textId="77777777" w:rsidR="0043219C" w:rsidRPr="00D33CFC" w:rsidRDefault="00237D1D" w:rsidP="00B20545">
      <w:pPr>
        <w:spacing w:after="0" w:line="360" w:lineRule="auto"/>
        <w:jc w:val="both"/>
        <w:rPr>
          <w:rFonts w:ascii="Times New Roman" w:hAnsi="Times New Roman"/>
          <w:b/>
          <w:color w:val="000000"/>
          <w:spacing w:val="6"/>
          <w:sz w:val="24"/>
          <w:szCs w:val="24"/>
          <w:lang w:eastAsia="en-GB"/>
        </w:rPr>
      </w:pPr>
      <w:r w:rsidRPr="00D33CFC">
        <w:rPr>
          <w:rFonts w:ascii="Times New Roman" w:eastAsia="Times New Roman" w:hAnsi="Times New Roman"/>
          <w:b/>
          <w:color w:val="000000"/>
          <w:spacing w:val="6"/>
          <w:sz w:val="24"/>
          <w:szCs w:val="24"/>
          <w:lang w:val="en-GB" w:eastAsia="en-GB"/>
        </w:rPr>
        <w:t>4</w:t>
      </w:r>
      <w:r w:rsidR="0043219C" w:rsidRPr="00D33CFC">
        <w:rPr>
          <w:rFonts w:ascii="Times New Roman" w:eastAsia="Times New Roman" w:hAnsi="Times New Roman"/>
          <w:b/>
          <w:color w:val="000000"/>
          <w:spacing w:val="6"/>
          <w:sz w:val="24"/>
          <w:szCs w:val="24"/>
          <w:lang w:val="en-GB" w:eastAsia="en-GB"/>
        </w:rPr>
        <w:t xml:space="preserve">.2. </w:t>
      </w:r>
      <w:r w:rsidR="0043219C" w:rsidRPr="00D33CFC">
        <w:rPr>
          <w:rFonts w:ascii="Times New Roman" w:eastAsia="Times New Roman" w:hAnsi="Times New Roman"/>
          <w:b/>
          <w:bCs/>
          <w:color w:val="000000"/>
          <w:spacing w:val="6"/>
          <w:sz w:val="24"/>
          <w:szCs w:val="24"/>
          <w:lang w:val="en-US" w:eastAsia="en-GB"/>
        </w:rPr>
        <w:t xml:space="preserve">Overview of </w:t>
      </w:r>
      <w:r w:rsidR="003F4F2C" w:rsidRPr="00D33CFC">
        <w:rPr>
          <w:rFonts w:ascii="Times New Roman" w:eastAsia="Times New Roman" w:hAnsi="Times New Roman"/>
          <w:b/>
          <w:bCs/>
          <w:color w:val="000000"/>
          <w:spacing w:val="6"/>
          <w:sz w:val="24"/>
          <w:szCs w:val="24"/>
          <w:lang w:val="en-US" w:eastAsia="en-GB"/>
        </w:rPr>
        <w:t>CEF Operating E</w:t>
      </w:r>
      <w:r w:rsidR="0043219C" w:rsidRPr="00D33CFC">
        <w:rPr>
          <w:rFonts w:ascii="Times New Roman" w:eastAsia="Times New Roman" w:hAnsi="Times New Roman"/>
          <w:b/>
          <w:bCs/>
          <w:color w:val="000000"/>
          <w:spacing w:val="6"/>
          <w:sz w:val="24"/>
          <w:szCs w:val="24"/>
          <w:lang w:val="en-US" w:eastAsia="en-GB"/>
        </w:rPr>
        <w:t>nvironment 2016/17</w:t>
      </w:r>
    </w:p>
    <w:p w14:paraId="2722F26D" w14:textId="77777777" w:rsidR="003F4F2C" w:rsidRPr="00D33CFC" w:rsidRDefault="003F4F2C" w:rsidP="00B20545">
      <w:pPr>
        <w:spacing w:after="0" w:line="360" w:lineRule="auto"/>
        <w:jc w:val="both"/>
        <w:rPr>
          <w:rFonts w:ascii="Times New Roman" w:eastAsia="Times New Roman" w:hAnsi="Times New Roman"/>
          <w:color w:val="000000"/>
          <w:spacing w:val="6"/>
          <w:sz w:val="24"/>
          <w:szCs w:val="24"/>
          <w:lang w:val="en-US" w:eastAsia="en-GB"/>
        </w:rPr>
      </w:pPr>
    </w:p>
    <w:p w14:paraId="02BAF4A7" w14:textId="77777777" w:rsidR="0043219C" w:rsidRPr="00D33CFC" w:rsidRDefault="0043219C" w:rsidP="00B20545">
      <w:pPr>
        <w:spacing w:after="0"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val="en-US" w:eastAsia="en-GB"/>
        </w:rPr>
        <w:t>The CEF Group opera</w:t>
      </w:r>
      <w:r w:rsidR="003F4F2C" w:rsidRPr="00D33CFC">
        <w:rPr>
          <w:rFonts w:ascii="Times New Roman" w:eastAsia="Times New Roman" w:hAnsi="Times New Roman"/>
          <w:color w:val="000000"/>
          <w:spacing w:val="6"/>
          <w:sz w:val="24"/>
          <w:szCs w:val="24"/>
          <w:lang w:val="en-US" w:eastAsia="en-GB"/>
        </w:rPr>
        <w:t>ting environment was characteris</w:t>
      </w:r>
      <w:r w:rsidRPr="00D33CFC">
        <w:rPr>
          <w:rFonts w:ascii="Times New Roman" w:eastAsia="Times New Roman" w:hAnsi="Times New Roman"/>
          <w:color w:val="000000"/>
          <w:spacing w:val="6"/>
          <w:sz w:val="24"/>
          <w:szCs w:val="24"/>
          <w:lang w:val="en-US" w:eastAsia="en-GB"/>
        </w:rPr>
        <w:t xml:space="preserve">ed by a number of key dynamics from a global, local, internal, external, strategic and operational </w:t>
      </w:r>
      <w:r w:rsidR="00446F21" w:rsidRPr="00D33CFC">
        <w:rPr>
          <w:rFonts w:ascii="Times New Roman" w:eastAsia="Times New Roman" w:hAnsi="Times New Roman"/>
          <w:color w:val="000000"/>
          <w:spacing w:val="6"/>
          <w:sz w:val="24"/>
          <w:szCs w:val="24"/>
          <w:lang w:val="en-US" w:eastAsia="en-GB"/>
        </w:rPr>
        <w:t>perspective, which</w:t>
      </w:r>
      <w:r w:rsidRPr="00D33CFC">
        <w:rPr>
          <w:rFonts w:ascii="Times New Roman" w:eastAsia="Times New Roman" w:hAnsi="Times New Roman"/>
          <w:color w:val="000000"/>
          <w:spacing w:val="6"/>
          <w:sz w:val="24"/>
          <w:szCs w:val="24"/>
          <w:lang w:val="en-US" w:eastAsia="en-GB"/>
        </w:rPr>
        <w:t xml:space="preserve"> all influenced the CEF’s business activities and best elucidated through the energy sector value chain. The CEF Group operates in a dynamic, capital intensive, competitive, dollar based and price sensitive industry that is dominated by multinationals.  During the 2016/17 </w:t>
      </w:r>
      <w:r w:rsidR="00446F21" w:rsidRPr="00D33CFC">
        <w:rPr>
          <w:rFonts w:ascii="Times New Roman" w:eastAsia="Times New Roman" w:hAnsi="Times New Roman"/>
          <w:color w:val="000000"/>
          <w:spacing w:val="6"/>
          <w:sz w:val="24"/>
          <w:szCs w:val="24"/>
          <w:lang w:val="en-US" w:eastAsia="en-GB"/>
        </w:rPr>
        <w:t>period,</w:t>
      </w:r>
      <w:r w:rsidRPr="00D33CFC">
        <w:rPr>
          <w:rFonts w:ascii="Times New Roman" w:eastAsia="Times New Roman" w:hAnsi="Times New Roman"/>
          <w:color w:val="000000"/>
          <w:spacing w:val="6"/>
          <w:sz w:val="24"/>
          <w:szCs w:val="24"/>
          <w:lang w:val="en-US" w:eastAsia="en-GB"/>
        </w:rPr>
        <w:t xml:space="preserve"> </w:t>
      </w:r>
      <w:r w:rsidR="00721952" w:rsidRPr="00D33CFC">
        <w:rPr>
          <w:rFonts w:ascii="Times New Roman" w:eastAsia="Times New Roman" w:hAnsi="Times New Roman"/>
          <w:color w:val="000000"/>
          <w:spacing w:val="6"/>
          <w:sz w:val="24"/>
          <w:szCs w:val="24"/>
          <w:lang w:val="en-US" w:eastAsia="en-GB"/>
        </w:rPr>
        <w:t>CEF</w:t>
      </w:r>
      <w:r w:rsidRPr="00D33CFC">
        <w:rPr>
          <w:rFonts w:ascii="Times New Roman" w:eastAsia="Times New Roman" w:hAnsi="Times New Roman"/>
          <w:color w:val="000000"/>
          <w:spacing w:val="6"/>
          <w:sz w:val="24"/>
          <w:szCs w:val="24"/>
          <w:lang w:val="en-US" w:eastAsia="en-GB"/>
        </w:rPr>
        <w:t xml:space="preserve"> witnessed the following trends.</w:t>
      </w:r>
    </w:p>
    <w:p w14:paraId="59484EDB" w14:textId="77777777" w:rsidR="00922B64" w:rsidRPr="00D33CFC" w:rsidRDefault="00922B64" w:rsidP="00B20545">
      <w:pPr>
        <w:spacing w:after="0" w:line="360" w:lineRule="auto"/>
        <w:jc w:val="both"/>
        <w:rPr>
          <w:rFonts w:ascii="Times New Roman" w:eastAsia="Times New Roman" w:hAnsi="Times New Roman"/>
          <w:color w:val="000000"/>
          <w:spacing w:val="6"/>
          <w:sz w:val="24"/>
          <w:szCs w:val="24"/>
          <w:lang w:val="en-GB" w:eastAsia="en-GB"/>
        </w:rPr>
      </w:pPr>
    </w:p>
    <w:p w14:paraId="46061D7F" w14:textId="77777777" w:rsidR="0043219C" w:rsidRPr="00D33CFC" w:rsidRDefault="0043219C" w:rsidP="0026075C">
      <w:pPr>
        <w:spacing w:after="0" w:line="280" w:lineRule="exact"/>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 xml:space="preserve">Table </w:t>
      </w:r>
      <w:r w:rsidR="00237D1D" w:rsidRPr="00D33CFC">
        <w:rPr>
          <w:rFonts w:ascii="Times New Roman" w:eastAsia="Times New Roman" w:hAnsi="Times New Roman"/>
          <w:b/>
          <w:color w:val="000000"/>
          <w:spacing w:val="6"/>
          <w:sz w:val="24"/>
          <w:szCs w:val="24"/>
          <w:lang w:val="en-GB" w:eastAsia="en-GB"/>
        </w:rPr>
        <w:t>12</w:t>
      </w:r>
      <w:r w:rsidR="00721952" w:rsidRPr="00D33CFC">
        <w:rPr>
          <w:rFonts w:ascii="Times New Roman" w:eastAsia="Times New Roman" w:hAnsi="Times New Roman"/>
          <w:b/>
          <w:color w:val="000000"/>
          <w:spacing w:val="6"/>
          <w:sz w:val="24"/>
          <w:szCs w:val="24"/>
          <w:lang w:val="en-GB" w:eastAsia="en-GB"/>
        </w:rPr>
        <w:t>: Operating E</w:t>
      </w:r>
      <w:r w:rsidR="0058035B" w:rsidRPr="00D33CFC">
        <w:rPr>
          <w:rFonts w:ascii="Times New Roman" w:eastAsia="Times New Roman" w:hAnsi="Times New Roman"/>
          <w:b/>
          <w:color w:val="000000"/>
          <w:spacing w:val="6"/>
          <w:sz w:val="24"/>
          <w:szCs w:val="24"/>
          <w:lang w:val="en-GB" w:eastAsia="en-GB"/>
        </w:rPr>
        <w:t>nvironment for 2016/17</w:t>
      </w:r>
    </w:p>
    <w:tbl>
      <w:tblPr>
        <w:tblStyle w:val="TableGrid"/>
        <w:tblW w:w="0" w:type="auto"/>
        <w:tblLook w:val="04A0" w:firstRow="1" w:lastRow="0" w:firstColumn="1" w:lastColumn="0" w:noHBand="0" w:noVBand="1"/>
      </w:tblPr>
      <w:tblGrid>
        <w:gridCol w:w="3005"/>
        <w:gridCol w:w="3005"/>
        <w:gridCol w:w="3006"/>
      </w:tblGrid>
      <w:tr w:rsidR="0043219C" w:rsidRPr="00D33CFC" w14:paraId="4FAE0677" w14:textId="77777777" w:rsidTr="0043219C">
        <w:tc>
          <w:tcPr>
            <w:tcW w:w="3005" w:type="dxa"/>
          </w:tcPr>
          <w:p w14:paraId="73A67E3B" w14:textId="77777777" w:rsidR="0043219C" w:rsidRPr="00D33CFC" w:rsidRDefault="0043219C" w:rsidP="0043219C">
            <w:pPr>
              <w:spacing w:after="0" w:line="280" w:lineRule="exact"/>
              <w:jc w:val="center"/>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UPSTREAM</w:t>
            </w:r>
          </w:p>
        </w:tc>
        <w:tc>
          <w:tcPr>
            <w:tcW w:w="3005" w:type="dxa"/>
          </w:tcPr>
          <w:p w14:paraId="55458941" w14:textId="77777777" w:rsidR="0043219C" w:rsidRPr="00D33CFC" w:rsidRDefault="0043219C" w:rsidP="0043219C">
            <w:pPr>
              <w:spacing w:after="0" w:line="280" w:lineRule="exact"/>
              <w:jc w:val="center"/>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MIDSTREAM</w:t>
            </w:r>
          </w:p>
        </w:tc>
        <w:tc>
          <w:tcPr>
            <w:tcW w:w="3006" w:type="dxa"/>
          </w:tcPr>
          <w:p w14:paraId="67AF6B23" w14:textId="77777777" w:rsidR="0043219C" w:rsidRPr="00D33CFC" w:rsidRDefault="0043219C" w:rsidP="0043219C">
            <w:pPr>
              <w:spacing w:after="0" w:line="280" w:lineRule="exact"/>
              <w:jc w:val="center"/>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DOWNSTREAM</w:t>
            </w:r>
          </w:p>
        </w:tc>
      </w:tr>
      <w:tr w:rsidR="0043219C" w:rsidRPr="00D33CFC" w14:paraId="5BBCF60E" w14:textId="77777777" w:rsidTr="0043219C">
        <w:tc>
          <w:tcPr>
            <w:tcW w:w="3005" w:type="dxa"/>
          </w:tcPr>
          <w:p w14:paraId="623ADA85"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 xml:space="preserve">Continued downscaling of key upstream </w:t>
            </w:r>
            <w:r w:rsidR="00446F21" w:rsidRPr="00D33CFC">
              <w:rPr>
                <w:rFonts w:ascii="Times New Roman" w:eastAsia="Times New Roman" w:hAnsi="Times New Roman"/>
                <w:color w:val="000000"/>
                <w:spacing w:val="6"/>
                <w:sz w:val="24"/>
                <w:szCs w:val="24"/>
                <w:lang w:val="en-GB" w:eastAsia="en-GB"/>
              </w:rPr>
              <w:t>projects &amp;</w:t>
            </w:r>
            <w:r w:rsidRPr="00D33CFC">
              <w:rPr>
                <w:rFonts w:ascii="Times New Roman" w:eastAsia="Times New Roman" w:hAnsi="Times New Roman"/>
                <w:color w:val="000000"/>
                <w:spacing w:val="6"/>
                <w:sz w:val="24"/>
                <w:szCs w:val="24"/>
                <w:lang w:val="en-GB" w:eastAsia="en-GB"/>
              </w:rPr>
              <w:t xml:space="preserve"> job cuts.</w:t>
            </w:r>
          </w:p>
        </w:tc>
        <w:tc>
          <w:tcPr>
            <w:tcW w:w="3005" w:type="dxa"/>
          </w:tcPr>
          <w:p w14:paraId="06DE119D"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Increased trader activity in search of opportunities and value chain participation.</w:t>
            </w:r>
          </w:p>
        </w:tc>
        <w:tc>
          <w:tcPr>
            <w:tcW w:w="3006" w:type="dxa"/>
          </w:tcPr>
          <w:p w14:paraId="105659BA"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Active pursuit to improve refinery margins</w:t>
            </w:r>
          </w:p>
        </w:tc>
      </w:tr>
      <w:tr w:rsidR="0043219C" w:rsidRPr="00D33CFC" w14:paraId="05E7E680" w14:textId="77777777" w:rsidTr="0043219C">
        <w:tc>
          <w:tcPr>
            <w:tcW w:w="3005" w:type="dxa"/>
          </w:tcPr>
          <w:p w14:paraId="7B386DD8"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Minimal M&amp;A activity/rig count</w:t>
            </w:r>
          </w:p>
        </w:tc>
        <w:tc>
          <w:tcPr>
            <w:tcW w:w="3005" w:type="dxa"/>
          </w:tcPr>
          <w:p w14:paraId="3EDAF3DA" w14:textId="77777777" w:rsidR="0043219C" w:rsidRPr="00D33CFC" w:rsidRDefault="0043219C" w:rsidP="0026075C">
            <w:pPr>
              <w:spacing w:after="0" w:line="280" w:lineRule="exact"/>
              <w:jc w:val="both"/>
              <w:rPr>
                <w:rFonts w:ascii="Times New Roman" w:eastAsia="Times New Roman" w:hAnsi="Times New Roman"/>
                <w:color w:val="000000"/>
                <w:spacing w:val="6"/>
                <w:sz w:val="24"/>
                <w:szCs w:val="24"/>
                <w:lang w:val="en-GB" w:eastAsia="en-GB"/>
              </w:rPr>
            </w:pPr>
          </w:p>
        </w:tc>
        <w:tc>
          <w:tcPr>
            <w:tcW w:w="3006" w:type="dxa"/>
          </w:tcPr>
          <w:p w14:paraId="70C9B9C0"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Operational efficiency is seen as a key competitive advantage</w:t>
            </w:r>
          </w:p>
        </w:tc>
      </w:tr>
      <w:tr w:rsidR="0043219C" w:rsidRPr="00D33CFC" w14:paraId="76435091" w14:textId="77777777" w:rsidTr="0043219C">
        <w:tc>
          <w:tcPr>
            <w:tcW w:w="3005" w:type="dxa"/>
          </w:tcPr>
          <w:p w14:paraId="2C8277C5"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Market consensus of the prevailing lower for longer oil price scenario.</w:t>
            </w:r>
          </w:p>
        </w:tc>
        <w:tc>
          <w:tcPr>
            <w:tcW w:w="3005" w:type="dxa"/>
          </w:tcPr>
          <w:p w14:paraId="24398E0B"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New players in the storage space</w:t>
            </w:r>
          </w:p>
        </w:tc>
        <w:tc>
          <w:tcPr>
            <w:tcW w:w="3006" w:type="dxa"/>
          </w:tcPr>
          <w:p w14:paraId="4F0B0ECB"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Traders showing interest to play in the downstream market as part of long term product placement strategy</w:t>
            </w:r>
          </w:p>
        </w:tc>
      </w:tr>
      <w:tr w:rsidR="0043219C" w:rsidRPr="00D33CFC" w14:paraId="34D62CCF" w14:textId="77777777" w:rsidTr="0043219C">
        <w:tc>
          <w:tcPr>
            <w:tcW w:w="3005" w:type="dxa"/>
          </w:tcPr>
          <w:p w14:paraId="0F76CE2E"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Market consolidation and rise in strategic partnerships</w:t>
            </w:r>
          </w:p>
        </w:tc>
        <w:tc>
          <w:tcPr>
            <w:tcW w:w="3005" w:type="dxa"/>
          </w:tcPr>
          <w:p w14:paraId="5BD065CB"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Diversification strategies</w:t>
            </w:r>
          </w:p>
        </w:tc>
        <w:tc>
          <w:tcPr>
            <w:tcW w:w="3006" w:type="dxa"/>
          </w:tcPr>
          <w:p w14:paraId="64DE0798"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Multinationals refocusing on profitable business units.</w:t>
            </w:r>
          </w:p>
        </w:tc>
      </w:tr>
      <w:tr w:rsidR="0043219C" w:rsidRPr="00D33CFC" w14:paraId="2290B9A3" w14:textId="77777777" w:rsidTr="0043219C">
        <w:tc>
          <w:tcPr>
            <w:tcW w:w="3005" w:type="dxa"/>
          </w:tcPr>
          <w:p w14:paraId="1781CBD5"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Volatile commodity prices &amp; struggle by commodity depended countries</w:t>
            </w:r>
          </w:p>
        </w:tc>
        <w:tc>
          <w:tcPr>
            <w:tcW w:w="3005" w:type="dxa"/>
          </w:tcPr>
          <w:p w14:paraId="69755A8E" w14:textId="77777777" w:rsidR="0043219C" w:rsidRPr="00D33CFC" w:rsidRDefault="0043219C" w:rsidP="0026075C">
            <w:pPr>
              <w:spacing w:after="0" w:line="280" w:lineRule="exact"/>
              <w:jc w:val="both"/>
              <w:rPr>
                <w:rFonts w:ascii="Times New Roman" w:eastAsia="Times New Roman" w:hAnsi="Times New Roman"/>
                <w:color w:val="000000"/>
                <w:spacing w:val="6"/>
                <w:sz w:val="24"/>
                <w:szCs w:val="24"/>
                <w:lang w:val="en-GB" w:eastAsia="en-GB"/>
              </w:rPr>
            </w:pPr>
          </w:p>
        </w:tc>
        <w:tc>
          <w:tcPr>
            <w:tcW w:w="3006" w:type="dxa"/>
          </w:tcPr>
          <w:p w14:paraId="561FF1EB" w14:textId="77777777" w:rsidR="0043219C" w:rsidRPr="00D33CFC" w:rsidRDefault="0043219C" w:rsidP="0026075C">
            <w:pPr>
              <w:spacing w:after="0" w:line="280" w:lineRule="exact"/>
              <w:jc w:val="both"/>
              <w:rPr>
                <w:rFonts w:ascii="Times New Roman" w:eastAsia="Times New Roman" w:hAnsi="Times New Roman"/>
                <w:color w:val="000000"/>
                <w:spacing w:val="6"/>
                <w:sz w:val="24"/>
                <w:szCs w:val="24"/>
                <w:lang w:val="en-GB" w:eastAsia="en-GB"/>
              </w:rPr>
            </w:pPr>
          </w:p>
        </w:tc>
      </w:tr>
      <w:tr w:rsidR="0043219C" w:rsidRPr="00D33CFC" w14:paraId="73C11BFC" w14:textId="77777777" w:rsidTr="0043219C">
        <w:tc>
          <w:tcPr>
            <w:tcW w:w="3005" w:type="dxa"/>
          </w:tcPr>
          <w:p w14:paraId="252E5FF5" w14:textId="77777777" w:rsidR="0043219C" w:rsidRPr="00D33CFC" w:rsidRDefault="0058035B" w:rsidP="0026075C">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OPEC production cuts to stabilize price</w:t>
            </w:r>
          </w:p>
        </w:tc>
        <w:tc>
          <w:tcPr>
            <w:tcW w:w="3005" w:type="dxa"/>
          </w:tcPr>
          <w:p w14:paraId="7F240740" w14:textId="77777777" w:rsidR="0043219C" w:rsidRPr="00D33CFC" w:rsidRDefault="0043219C" w:rsidP="0026075C">
            <w:pPr>
              <w:spacing w:after="0" w:line="280" w:lineRule="exact"/>
              <w:jc w:val="both"/>
              <w:rPr>
                <w:rFonts w:ascii="Times New Roman" w:eastAsia="Times New Roman" w:hAnsi="Times New Roman"/>
                <w:color w:val="000000"/>
                <w:spacing w:val="6"/>
                <w:sz w:val="24"/>
                <w:szCs w:val="24"/>
                <w:lang w:val="en-GB" w:eastAsia="en-GB"/>
              </w:rPr>
            </w:pPr>
          </w:p>
        </w:tc>
        <w:tc>
          <w:tcPr>
            <w:tcW w:w="3006" w:type="dxa"/>
          </w:tcPr>
          <w:p w14:paraId="24372CDF" w14:textId="77777777" w:rsidR="0043219C" w:rsidRPr="00D33CFC" w:rsidRDefault="0043219C" w:rsidP="0026075C">
            <w:pPr>
              <w:spacing w:after="0" w:line="280" w:lineRule="exact"/>
              <w:jc w:val="both"/>
              <w:rPr>
                <w:rFonts w:ascii="Times New Roman" w:eastAsia="Times New Roman" w:hAnsi="Times New Roman"/>
                <w:color w:val="000000"/>
                <w:spacing w:val="6"/>
                <w:sz w:val="24"/>
                <w:szCs w:val="24"/>
                <w:lang w:val="en-GB" w:eastAsia="en-GB"/>
              </w:rPr>
            </w:pPr>
          </w:p>
        </w:tc>
      </w:tr>
      <w:tr w:rsidR="0058035B" w:rsidRPr="00D33CFC" w14:paraId="1AC3E7FC" w14:textId="77777777" w:rsidTr="00533BC8">
        <w:tc>
          <w:tcPr>
            <w:tcW w:w="9016" w:type="dxa"/>
            <w:gridSpan w:val="3"/>
          </w:tcPr>
          <w:p w14:paraId="525B7C7F" w14:textId="77777777" w:rsidR="0058035B" w:rsidRPr="00D33CFC" w:rsidRDefault="0058035B" w:rsidP="0058035B">
            <w:pPr>
              <w:spacing w:after="0" w:line="280" w:lineRule="exact"/>
              <w:jc w:val="center"/>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These industry dynamics continue to necessitate a review of the CEF’s Operating Model to maintain competitiveness and agility</w:t>
            </w:r>
          </w:p>
        </w:tc>
      </w:tr>
    </w:tbl>
    <w:p w14:paraId="68A76BD6" w14:textId="77777777" w:rsidR="0043219C" w:rsidRPr="00D33CFC" w:rsidRDefault="0043219C" w:rsidP="0026075C">
      <w:pPr>
        <w:spacing w:after="0" w:line="280" w:lineRule="exact"/>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 xml:space="preserve">Source: </w:t>
      </w:r>
      <w:r w:rsidR="0058035B" w:rsidRPr="00D33CFC">
        <w:rPr>
          <w:rFonts w:ascii="Times New Roman" w:eastAsia="Times New Roman" w:hAnsi="Times New Roman"/>
          <w:b/>
          <w:color w:val="000000"/>
          <w:spacing w:val="6"/>
          <w:sz w:val="24"/>
          <w:szCs w:val="24"/>
          <w:lang w:val="en-GB" w:eastAsia="en-GB"/>
        </w:rPr>
        <w:t>CEF</w:t>
      </w:r>
      <w:r w:rsidRPr="00D33CFC">
        <w:rPr>
          <w:rFonts w:ascii="Times New Roman" w:eastAsia="Times New Roman" w:hAnsi="Times New Roman"/>
          <w:b/>
          <w:color w:val="000000"/>
          <w:spacing w:val="6"/>
          <w:sz w:val="24"/>
          <w:szCs w:val="24"/>
          <w:lang w:val="en-GB" w:eastAsia="en-GB"/>
        </w:rPr>
        <w:t xml:space="preserve"> presentation document to the PC on Energy on 04 October 2017</w:t>
      </w:r>
    </w:p>
    <w:p w14:paraId="79E0E0E8" w14:textId="77777777" w:rsidR="00922B64" w:rsidRPr="00D33CFC" w:rsidRDefault="00922B64" w:rsidP="0026075C">
      <w:pPr>
        <w:spacing w:after="0" w:line="280" w:lineRule="exact"/>
        <w:jc w:val="both"/>
        <w:rPr>
          <w:rFonts w:ascii="Times New Roman" w:eastAsia="Times New Roman" w:hAnsi="Times New Roman"/>
          <w:color w:val="000000"/>
          <w:spacing w:val="6"/>
          <w:sz w:val="24"/>
          <w:szCs w:val="24"/>
          <w:lang w:val="en-GB" w:eastAsia="en-GB"/>
        </w:rPr>
      </w:pPr>
    </w:p>
    <w:p w14:paraId="43212143" w14:textId="77777777" w:rsidR="0058035B" w:rsidRPr="00D33CFC" w:rsidRDefault="00721952"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475D80" w:rsidRPr="00D33CFC">
        <w:rPr>
          <w:rFonts w:ascii="Times New Roman" w:eastAsia="Times New Roman" w:hAnsi="Times New Roman"/>
          <w:b/>
          <w:color w:val="000000"/>
          <w:spacing w:val="6"/>
          <w:sz w:val="24"/>
          <w:szCs w:val="24"/>
          <w:lang w:val="en-GB" w:eastAsia="en-GB"/>
        </w:rPr>
        <w:t>.3. Statement of Comprehensive Income 2016/17</w:t>
      </w:r>
    </w:p>
    <w:p w14:paraId="6905E047" w14:textId="77777777" w:rsidR="00475D80" w:rsidRPr="00D33CFC" w:rsidRDefault="00475D80" w:rsidP="00B20545">
      <w:pPr>
        <w:spacing w:after="0" w:line="360" w:lineRule="auto"/>
        <w:jc w:val="both"/>
        <w:rPr>
          <w:rFonts w:ascii="Times New Roman" w:eastAsia="Times New Roman" w:hAnsi="Times New Roman"/>
          <w:color w:val="000000"/>
          <w:spacing w:val="6"/>
          <w:sz w:val="24"/>
          <w:szCs w:val="24"/>
          <w:lang w:val="en-GB" w:eastAsia="en-GB"/>
        </w:rPr>
      </w:pPr>
    </w:p>
    <w:p w14:paraId="2179F4F0" w14:textId="77777777" w:rsidR="00475D80" w:rsidRPr="00D33CFC" w:rsidRDefault="00721952"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 xml:space="preserve">Table 13 below </w:t>
      </w:r>
      <w:r w:rsidR="00475D80" w:rsidRPr="00D33CFC">
        <w:rPr>
          <w:rFonts w:ascii="Times New Roman" w:eastAsia="Times New Roman" w:hAnsi="Times New Roman"/>
          <w:color w:val="000000"/>
          <w:spacing w:val="6"/>
          <w:sz w:val="24"/>
          <w:szCs w:val="24"/>
          <w:lang w:val="en-GB" w:eastAsia="en-GB"/>
        </w:rPr>
        <w:t xml:space="preserve">shows the CEF’s Statement of Comprehensive Income </w:t>
      </w:r>
      <w:r w:rsidRPr="00D33CFC">
        <w:rPr>
          <w:rFonts w:ascii="Times New Roman" w:eastAsia="Times New Roman" w:hAnsi="Times New Roman"/>
          <w:color w:val="000000"/>
          <w:spacing w:val="6"/>
          <w:sz w:val="24"/>
          <w:szCs w:val="24"/>
          <w:lang w:val="en-GB" w:eastAsia="en-GB"/>
        </w:rPr>
        <w:t xml:space="preserve">for </w:t>
      </w:r>
      <w:r w:rsidR="00475D80" w:rsidRPr="00D33CFC">
        <w:rPr>
          <w:rFonts w:ascii="Times New Roman" w:eastAsia="Times New Roman" w:hAnsi="Times New Roman"/>
          <w:color w:val="000000"/>
          <w:spacing w:val="6"/>
          <w:sz w:val="24"/>
          <w:szCs w:val="24"/>
          <w:lang w:val="en-GB" w:eastAsia="en-GB"/>
        </w:rPr>
        <w:t>2016/17.</w:t>
      </w:r>
    </w:p>
    <w:p w14:paraId="5EB6594D" w14:textId="77777777" w:rsidR="00237D1D" w:rsidRPr="00D33CFC" w:rsidRDefault="00237D1D" w:rsidP="00B20545">
      <w:pPr>
        <w:spacing w:after="0" w:line="360" w:lineRule="auto"/>
        <w:jc w:val="both"/>
        <w:rPr>
          <w:rFonts w:ascii="Times New Roman" w:eastAsia="Times New Roman" w:hAnsi="Times New Roman"/>
          <w:color w:val="000000"/>
          <w:spacing w:val="6"/>
          <w:sz w:val="24"/>
          <w:szCs w:val="24"/>
          <w:lang w:val="en-GB" w:eastAsia="en-GB"/>
        </w:rPr>
      </w:pPr>
    </w:p>
    <w:p w14:paraId="148CCF11" w14:textId="77777777" w:rsidR="0058035B" w:rsidRPr="00D33CFC" w:rsidRDefault="00237D1D" w:rsidP="00237D1D">
      <w:pPr>
        <w:spacing w:after="0" w:line="24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Table 13</w:t>
      </w:r>
      <w:r w:rsidR="0058035B" w:rsidRPr="00D33CFC">
        <w:rPr>
          <w:rFonts w:ascii="Times New Roman" w:eastAsia="Times New Roman" w:hAnsi="Times New Roman"/>
          <w:b/>
          <w:color w:val="000000"/>
          <w:spacing w:val="6"/>
          <w:sz w:val="24"/>
          <w:szCs w:val="24"/>
          <w:lang w:val="en-GB" w:eastAsia="en-GB"/>
        </w:rPr>
        <w:t>: Statement of Comprehensive Income 2016/17</w:t>
      </w:r>
    </w:p>
    <w:tbl>
      <w:tblPr>
        <w:tblpPr w:leftFromText="180" w:rightFromText="180" w:vertAnchor="text" w:horzAnchor="page" w:tblpX="766" w:tblpY="46"/>
        <w:tblW w:w="11017" w:type="dxa"/>
        <w:tblCellMar>
          <w:left w:w="0" w:type="dxa"/>
          <w:right w:w="0" w:type="dxa"/>
        </w:tblCellMar>
        <w:tblLook w:val="0600" w:firstRow="0" w:lastRow="0" w:firstColumn="0" w:lastColumn="0" w:noHBand="1" w:noVBand="1"/>
      </w:tblPr>
      <w:tblGrid>
        <w:gridCol w:w="1810"/>
        <w:gridCol w:w="1325"/>
        <w:gridCol w:w="1276"/>
        <w:gridCol w:w="1034"/>
        <w:gridCol w:w="1142"/>
        <w:gridCol w:w="1334"/>
        <w:gridCol w:w="1034"/>
        <w:gridCol w:w="1034"/>
        <w:gridCol w:w="1025"/>
        <w:gridCol w:w="914"/>
        <w:gridCol w:w="794"/>
      </w:tblGrid>
      <w:tr w:rsidR="0058035B" w:rsidRPr="00D33CFC" w14:paraId="1448640A" w14:textId="77777777" w:rsidTr="00A21E22">
        <w:trPr>
          <w:gridAfter w:val="1"/>
          <w:wAfter w:w="634" w:type="dxa"/>
          <w:trHeight w:val="201"/>
        </w:trPr>
        <w:tc>
          <w:tcPr>
            <w:tcW w:w="181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11" w:type="dxa"/>
              <w:left w:w="11" w:type="dxa"/>
              <w:bottom w:w="0" w:type="dxa"/>
              <w:right w:w="11" w:type="dxa"/>
            </w:tcMar>
            <w:vAlign w:val="bottom"/>
            <w:hideMark/>
          </w:tcPr>
          <w:p w14:paraId="78F08ED2" w14:textId="77777777" w:rsidR="0058035B" w:rsidRPr="00D33CFC" w:rsidRDefault="0058035B" w:rsidP="0058035B">
            <w:pPr>
              <w:spacing w:after="0" w:line="240" w:lineRule="auto"/>
              <w:textAlignment w:val="bottom"/>
              <w:rPr>
                <w:rFonts w:ascii="Times New Roman" w:eastAsia="Times New Roman" w:hAnsi="Times New Roman"/>
                <w:color w:val="000000" w:themeColor="text1"/>
                <w:sz w:val="24"/>
                <w:szCs w:val="24"/>
                <w:lang w:eastAsia="en-ZA"/>
              </w:rPr>
            </w:pPr>
            <w:r w:rsidRPr="00D33CFC">
              <w:rPr>
                <w:rFonts w:ascii="Times New Roman" w:eastAsia="Times New Roman" w:hAnsi="Times New Roman"/>
                <w:color w:val="000000" w:themeColor="text1"/>
                <w:kern w:val="24"/>
                <w:sz w:val="24"/>
                <w:szCs w:val="24"/>
                <w:lang w:val="en-US" w:eastAsia="en-ZA"/>
              </w:rPr>
              <w:t> </w:t>
            </w:r>
          </w:p>
        </w:tc>
        <w:tc>
          <w:tcPr>
            <w:tcW w:w="8573"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11" w:type="dxa"/>
              <w:left w:w="11" w:type="dxa"/>
              <w:bottom w:w="0" w:type="dxa"/>
              <w:right w:w="11" w:type="dxa"/>
            </w:tcMar>
            <w:vAlign w:val="bottom"/>
            <w:hideMark/>
          </w:tcPr>
          <w:p w14:paraId="3FA411B7" w14:textId="77777777" w:rsidR="0058035B" w:rsidRPr="00D33CFC" w:rsidRDefault="0058035B" w:rsidP="0058035B">
            <w:pPr>
              <w:spacing w:after="0" w:line="240" w:lineRule="auto"/>
              <w:jc w:val="center"/>
              <w:textAlignment w:val="bottom"/>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31March 2017(Audited)</w:t>
            </w:r>
          </w:p>
        </w:tc>
      </w:tr>
      <w:tr w:rsidR="00CE7406" w:rsidRPr="00D33CFC" w14:paraId="79CFBDB6" w14:textId="77777777" w:rsidTr="00A21E22">
        <w:trPr>
          <w:trHeight w:val="376"/>
        </w:trPr>
        <w:tc>
          <w:tcPr>
            <w:tcW w:w="181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38327CD8"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Description</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03EC4091"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CEF Group</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1975A2D7"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Intra Group transactions</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50F4D35E"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CEF SOC Ltd</w:t>
            </w:r>
          </w:p>
        </w:tc>
        <w:tc>
          <w:tcPr>
            <w:tcW w:w="79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5B5D9F01"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Renewable Energy</w:t>
            </w:r>
          </w:p>
        </w:tc>
        <w:tc>
          <w:tcPr>
            <w:tcW w:w="12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31A9CBBF"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PetroSA Group</w:t>
            </w:r>
          </w:p>
        </w:tc>
        <w:tc>
          <w:tcPr>
            <w:tcW w:w="9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59FA24D1"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SFF NPC</w:t>
            </w:r>
          </w:p>
        </w:tc>
        <w:tc>
          <w:tcPr>
            <w:tcW w:w="761"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6C635C3C"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AEMFC SOC Ltd</w:t>
            </w:r>
          </w:p>
        </w:tc>
        <w:tc>
          <w:tcPr>
            <w:tcW w:w="9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3AD662BB"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PASA SOC Ltd</w:t>
            </w:r>
          </w:p>
        </w:tc>
        <w:tc>
          <w:tcPr>
            <w:tcW w:w="87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4D96805E"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Igas SOC Ltd</w:t>
            </w:r>
          </w:p>
        </w:tc>
        <w:tc>
          <w:tcPr>
            <w:tcW w:w="6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21C76739"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OPC NPC</w:t>
            </w:r>
          </w:p>
        </w:tc>
      </w:tr>
      <w:tr w:rsidR="00CE7406" w:rsidRPr="00D33CFC" w14:paraId="22B250C8" w14:textId="77777777" w:rsidTr="00A21E22">
        <w:trPr>
          <w:trHeight w:val="201"/>
        </w:trPr>
        <w:tc>
          <w:tcPr>
            <w:tcW w:w="181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31ADDE50"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 </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76366BD1"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20D31914"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1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5D75DA52"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79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0D4575A0"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12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3CBE3BF0"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9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690E4498"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761"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636A7653"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91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064A38B4"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87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686E101A"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c>
          <w:tcPr>
            <w:tcW w:w="6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1" w:type="dxa"/>
              <w:left w:w="11" w:type="dxa"/>
              <w:bottom w:w="0" w:type="dxa"/>
              <w:right w:w="11" w:type="dxa"/>
            </w:tcMar>
            <w:hideMark/>
          </w:tcPr>
          <w:p w14:paraId="616CB6EB" w14:textId="77777777" w:rsidR="0058035B" w:rsidRPr="00D33CFC" w:rsidRDefault="0058035B" w:rsidP="0058035B">
            <w:pPr>
              <w:spacing w:after="0" w:line="240" w:lineRule="auto"/>
              <w:textAlignment w:val="top"/>
              <w:rPr>
                <w:rFonts w:ascii="Times New Roman" w:eastAsia="Times New Roman" w:hAnsi="Times New Roman"/>
                <w:color w:val="000000" w:themeColor="text1"/>
                <w:sz w:val="24"/>
                <w:szCs w:val="24"/>
                <w:lang w:eastAsia="en-ZA"/>
              </w:rPr>
            </w:pPr>
            <w:r w:rsidRPr="00D33CFC">
              <w:rPr>
                <w:rFonts w:ascii="Times New Roman" w:eastAsia="Times New Roman" w:hAnsi="Times New Roman"/>
                <w:b/>
                <w:bCs/>
                <w:color w:val="000000" w:themeColor="text1"/>
                <w:kern w:val="24"/>
                <w:sz w:val="24"/>
                <w:szCs w:val="24"/>
                <w:lang w:val="en-US" w:eastAsia="en-ZA"/>
              </w:rPr>
              <w:t>R’ million</w:t>
            </w:r>
          </w:p>
        </w:tc>
      </w:tr>
      <w:tr w:rsidR="0058035B" w:rsidRPr="00D33CFC" w14:paraId="56893485"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2DD1C25A"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Revenue</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319CB4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11,598.02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F98B27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(10.67)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004791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14.67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6A6682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0.09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8F6A99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10,357.08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9D4BE4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798.54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1947B0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376.17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8401E6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62.14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EDAEFA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028567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3924A904" w14:textId="77777777" w:rsidTr="00A21E22">
        <w:trPr>
          <w:trHeight w:val="376"/>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68B0BBBD"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Cost of sales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F1F314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(11,037.92)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AB3498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1.26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B19028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983F01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59F129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(10,832.35)</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298784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E4B24B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(206.83)</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3CB7F8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0E8472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9FF106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6FBC3B6E"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4E74CC61"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Gross profit/(loss)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1D17B7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560.10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C7AFA2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(9.41)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4DB3CF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14.67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9BF0D00"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0.09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1628C1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(475.27)</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CA55F6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798.54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F4A588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169.34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232DFA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62.14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4B9D9F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8EB8E3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r>
      <w:tr w:rsidR="0058035B" w:rsidRPr="00D33CFC" w14:paraId="6CC4E810"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2340EE89"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Other income</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D0BD61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342.08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A21CFE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(23.80)</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E32BC8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16.22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B780D9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7.34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7AE45A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245.36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3B3E64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6.91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796D36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89.86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0387EB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0.20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263099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C73425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16779AF6" w14:textId="77777777" w:rsidTr="00A21E22">
        <w:trPr>
          <w:trHeight w:val="376"/>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5907A5C6"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Operating expenses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56F6F6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(1,841.12)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F1281E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276.00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40EB54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(346.26)</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34CC1A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(15.73)</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2ADF63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(792.48)</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6CC627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(647.76)</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9E9728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(182.86)</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BDC5B7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(112.36)</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FADF90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(18.36)</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037C46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(1.30)</w:t>
            </w:r>
          </w:p>
        </w:tc>
      </w:tr>
      <w:tr w:rsidR="0058035B" w:rsidRPr="00D33CFC" w14:paraId="7617F6CE"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05809188"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Operating loss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05BD0C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(938.93)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D65D30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242.79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65DF18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(315.37)</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D08ED5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(8.30)</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A86F0A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(1,022.39)</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5CA6DC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157.69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1E1B5C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76.34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B08129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(50.02)</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FBD658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(18.36)</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FED851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(1.30)</w:t>
            </w:r>
          </w:p>
        </w:tc>
      </w:tr>
      <w:tr w:rsidR="0058035B" w:rsidRPr="00D33CFC" w14:paraId="67BEC529"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10643E2A"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Investment income</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0B1988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943.06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834CFD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(219.78)</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D15C3C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360.16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704288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1.54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5943D6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390.32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30386C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230.74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955961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12.77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36CEE5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15.31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500599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150.01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979FBD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1.99 </w:t>
            </w:r>
          </w:p>
        </w:tc>
      </w:tr>
      <w:tr w:rsidR="0058035B" w:rsidRPr="00D33CFC" w14:paraId="787020F5" w14:textId="77777777" w:rsidTr="00A21E22">
        <w:trPr>
          <w:trHeight w:val="337"/>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1C9EAB3C"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Income from equity accounted investments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E1BE18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300.28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EA7015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300.28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7EBE4B0"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FB10B9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61700B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B834A4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6C5E29C" w14:textId="77777777" w:rsidR="0058035B" w:rsidRPr="00D33CFC" w:rsidRDefault="0058035B" w:rsidP="0058035B">
            <w:pPr>
              <w:spacing w:after="0" w:line="240" w:lineRule="auto"/>
              <w:jc w:val="center"/>
              <w:textAlignment w:val="bottom"/>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093397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B1045F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A584C3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17CC5ED2"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00AD4E72"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Finance costs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3A70D3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(572.88)</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AB2810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103.84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D0C8F3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(92.93)</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5DE425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AA4360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(533.24)</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8B8D73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(34.71)</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625802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(1.81)</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7B1EE7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0175CE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(14.03)</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B549B0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66EF78A4"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165E6865"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(Loss)/Profit before taxation</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ED7B6D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(268.47)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48D5EB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427.13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E7891A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(48.14)</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278FD4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(6.76)</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69A450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(1,165.30)</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756A6A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353.71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245678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87.29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BA2A69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(34.71)</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9DD362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117.62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672A34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0.69 </w:t>
            </w:r>
          </w:p>
        </w:tc>
      </w:tr>
      <w:tr w:rsidR="0058035B" w:rsidRPr="00D33CFC" w14:paraId="0967C7C0"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0BF42A36"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Taxation</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1040C0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(331.01)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34EE53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4BBC24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(54.16)</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3217DA3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81BF71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(234.27)</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3E427D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2D9D89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(33.14)</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A5634F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83B2FC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(9.44)</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1A5317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   </w:t>
            </w:r>
          </w:p>
        </w:tc>
      </w:tr>
      <w:tr w:rsidR="0058035B" w:rsidRPr="00D33CFC" w14:paraId="0A364223"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6D66CD97"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Loss for the year</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BEA069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(599.48)</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C0B24D1"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427.13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29069F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(102.30)</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93D6B3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(6.76)</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446F1F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(1,399.57)</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0BCD05F"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353.71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6927ED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54.16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1D19C08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(34.71)</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FFBAA9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108.18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4CD7CB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0.69 </w:t>
            </w:r>
          </w:p>
        </w:tc>
      </w:tr>
      <w:tr w:rsidR="0058035B" w:rsidRPr="00D33CFC" w14:paraId="7B896922" w14:textId="77777777" w:rsidTr="00A21E22">
        <w:trPr>
          <w:trHeight w:val="254"/>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5E940178"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Comprehensive (loss)/profit</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F0940B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(231.01)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5105A54B"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color w:val="000000"/>
                <w:kern w:val="24"/>
                <w:sz w:val="24"/>
                <w:szCs w:val="24"/>
                <w:lang w:val="en-US" w:eastAsia="en-ZA"/>
              </w:rPr>
              <w:t xml:space="preserve">    (383.97)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0A31A37"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C31A65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47C83DB0"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(208.50)</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7F3652C"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(22.52)</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F7D39D3"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22042A0"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AA8A80D"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383.97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343CFD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   </w:t>
            </w:r>
          </w:p>
        </w:tc>
      </w:tr>
      <w:tr w:rsidR="0058035B" w:rsidRPr="00D33CFC" w14:paraId="63AF3B31" w14:textId="77777777" w:rsidTr="00A21E22">
        <w:trPr>
          <w:trHeight w:val="337"/>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1" w:type="dxa"/>
              <w:left w:w="203" w:type="dxa"/>
              <w:bottom w:w="0" w:type="dxa"/>
              <w:right w:w="11" w:type="dxa"/>
            </w:tcMar>
            <w:vAlign w:val="center"/>
            <w:hideMark/>
          </w:tcPr>
          <w:p w14:paraId="61932B1F" w14:textId="77777777" w:rsidR="0058035B" w:rsidRPr="00D33CFC" w:rsidRDefault="0058035B" w:rsidP="0058035B">
            <w:pPr>
              <w:spacing w:after="0" w:line="240" w:lineRule="auto"/>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Total Comprehensive income/(loss)</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5EA2225"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(830.49)</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22CD62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43.16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D1FB762"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(102.30)</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4CB0D0E"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(6.76)</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CC0C600"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(1,608.07)</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A78C7D6"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331.19 </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069754C8"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54.16 </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769C2FD4"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(34.71)</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60E3DA8A"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492.15 </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203" w:type="dxa"/>
            </w:tcMar>
            <w:vAlign w:val="center"/>
            <w:hideMark/>
          </w:tcPr>
          <w:p w14:paraId="2043CA29" w14:textId="77777777" w:rsidR="0058035B" w:rsidRPr="00D33CFC" w:rsidRDefault="0058035B" w:rsidP="0058035B">
            <w:pPr>
              <w:spacing w:after="0" w:line="240" w:lineRule="auto"/>
              <w:jc w:val="right"/>
              <w:textAlignment w:val="center"/>
              <w:rPr>
                <w:rFonts w:ascii="Times New Roman" w:eastAsia="Times New Roman" w:hAnsi="Times New Roman"/>
                <w:sz w:val="24"/>
                <w:szCs w:val="24"/>
                <w:lang w:eastAsia="en-ZA"/>
              </w:rPr>
            </w:pPr>
            <w:r w:rsidRPr="00D33CFC">
              <w:rPr>
                <w:rFonts w:ascii="Times New Roman" w:eastAsia="Times New Roman" w:hAnsi="Times New Roman"/>
                <w:b/>
                <w:bCs/>
                <w:color w:val="000000"/>
                <w:kern w:val="24"/>
                <w:sz w:val="24"/>
                <w:szCs w:val="24"/>
                <w:lang w:val="en-US" w:eastAsia="en-ZA"/>
              </w:rPr>
              <w:t xml:space="preserve">     0.69 </w:t>
            </w:r>
          </w:p>
        </w:tc>
      </w:tr>
    </w:tbl>
    <w:p w14:paraId="547EBEC3" w14:textId="43739FC1" w:rsidR="0058035B" w:rsidRPr="00D33CFC" w:rsidRDefault="00475D80" w:rsidP="00721952">
      <w:pPr>
        <w:spacing w:after="0" w:line="280" w:lineRule="exact"/>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Source: CEF presentation document to the PC on Energy on 04 October 2017</w:t>
      </w:r>
    </w:p>
    <w:p w14:paraId="45C49684" w14:textId="754F1041" w:rsidR="00A953F5" w:rsidRPr="00D33CFC" w:rsidRDefault="00A953F5" w:rsidP="00721952">
      <w:pPr>
        <w:spacing w:after="0" w:line="280" w:lineRule="exact"/>
        <w:jc w:val="both"/>
        <w:rPr>
          <w:rFonts w:ascii="Times New Roman" w:eastAsia="Times New Roman" w:hAnsi="Times New Roman"/>
          <w:b/>
          <w:color w:val="000000"/>
          <w:spacing w:val="6"/>
          <w:sz w:val="24"/>
          <w:szCs w:val="24"/>
          <w:lang w:val="en-GB" w:eastAsia="en-GB"/>
        </w:rPr>
      </w:pPr>
    </w:p>
    <w:p w14:paraId="3F4C7135" w14:textId="77777777" w:rsidR="00A953F5" w:rsidRPr="00D33CFC" w:rsidRDefault="00A953F5" w:rsidP="0026075C">
      <w:pPr>
        <w:spacing w:after="0" w:line="280" w:lineRule="exact"/>
        <w:jc w:val="both"/>
        <w:rPr>
          <w:rFonts w:ascii="Times New Roman" w:eastAsia="Times New Roman" w:hAnsi="Times New Roman"/>
          <w:color w:val="000000"/>
          <w:spacing w:val="6"/>
          <w:sz w:val="24"/>
          <w:szCs w:val="24"/>
          <w:lang w:val="en-GB" w:eastAsia="en-GB"/>
        </w:rPr>
      </w:pPr>
    </w:p>
    <w:p w14:paraId="62C809AF" w14:textId="77777777" w:rsidR="00475D80" w:rsidRPr="00D33CFC" w:rsidRDefault="00721952" w:rsidP="00B20545">
      <w:pPr>
        <w:spacing w:after="0" w:line="360" w:lineRule="auto"/>
        <w:jc w:val="both"/>
        <w:rPr>
          <w:rFonts w:ascii="Times New Roman" w:eastAsia="Times New Roman" w:hAnsi="Times New Roman"/>
          <w:b/>
          <w:bCs/>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4</w:t>
      </w:r>
      <w:r w:rsidR="00475D80" w:rsidRPr="00D33CFC">
        <w:rPr>
          <w:rFonts w:ascii="Times New Roman" w:eastAsia="Times New Roman" w:hAnsi="Times New Roman"/>
          <w:b/>
          <w:bCs/>
          <w:color w:val="000000"/>
          <w:spacing w:val="6"/>
          <w:sz w:val="24"/>
          <w:szCs w:val="24"/>
          <w:lang w:eastAsia="en-GB"/>
        </w:rPr>
        <w:t>.3.1. Net Loss after tax</w:t>
      </w:r>
    </w:p>
    <w:p w14:paraId="2F287051" w14:textId="77777777" w:rsidR="00475D80" w:rsidRPr="00D33CFC" w:rsidRDefault="00475D80" w:rsidP="00B20545">
      <w:pPr>
        <w:spacing w:after="0" w:line="360" w:lineRule="auto"/>
        <w:jc w:val="both"/>
        <w:rPr>
          <w:rFonts w:ascii="Times New Roman" w:eastAsia="Times New Roman" w:hAnsi="Times New Roman"/>
          <w:color w:val="000000"/>
          <w:spacing w:val="6"/>
          <w:sz w:val="24"/>
          <w:szCs w:val="24"/>
          <w:lang w:eastAsia="en-GB"/>
        </w:rPr>
      </w:pPr>
    </w:p>
    <w:p w14:paraId="3D69A2ED" w14:textId="1C5D7905" w:rsidR="00475D80" w:rsidRPr="00D33CFC" w:rsidRDefault="00475D80" w:rsidP="00B20545">
      <w:pPr>
        <w:spacing w:after="0"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The Group made a net loss for the year</w:t>
      </w:r>
      <w:r w:rsidR="009551EA" w:rsidRPr="00D33CFC">
        <w:rPr>
          <w:rFonts w:ascii="Times New Roman" w:eastAsia="Times New Roman" w:hAnsi="Times New Roman"/>
          <w:color w:val="000000"/>
          <w:spacing w:val="6"/>
          <w:sz w:val="24"/>
          <w:szCs w:val="24"/>
          <w:lang w:eastAsia="en-GB"/>
        </w:rPr>
        <w:t xml:space="preserve"> under review of R599.5 million </w:t>
      </w:r>
    </w:p>
    <w:p w14:paraId="189C2D3A" w14:textId="77777777" w:rsidR="00475D80" w:rsidRPr="00D33CFC" w:rsidRDefault="00475D80" w:rsidP="00B20545">
      <w:pPr>
        <w:spacing w:after="0" w:line="360" w:lineRule="auto"/>
        <w:jc w:val="both"/>
        <w:rPr>
          <w:rFonts w:ascii="Times New Roman" w:eastAsia="Times New Roman" w:hAnsi="Times New Roman"/>
          <w:b/>
          <w:bCs/>
          <w:i/>
          <w:iCs/>
          <w:color w:val="000000"/>
          <w:spacing w:val="6"/>
          <w:sz w:val="24"/>
          <w:szCs w:val="24"/>
          <w:lang w:eastAsia="en-GB"/>
        </w:rPr>
      </w:pPr>
    </w:p>
    <w:p w14:paraId="3A7FB65B" w14:textId="77777777" w:rsidR="00475D80" w:rsidRPr="00D33CFC" w:rsidRDefault="00721952" w:rsidP="00B20545">
      <w:pPr>
        <w:spacing w:after="0" w:line="360" w:lineRule="auto"/>
        <w:jc w:val="both"/>
        <w:rPr>
          <w:rFonts w:ascii="Times New Roman" w:eastAsia="Times New Roman" w:hAnsi="Times New Roman"/>
          <w:b/>
          <w:bCs/>
          <w:iCs/>
          <w:color w:val="000000"/>
          <w:spacing w:val="6"/>
          <w:sz w:val="24"/>
          <w:szCs w:val="24"/>
          <w:lang w:eastAsia="en-GB"/>
        </w:rPr>
      </w:pPr>
      <w:r w:rsidRPr="00D33CFC">
        <w:rPr>
          <w:rFonts w:ascii="Times New Roman" w:eastAsia="Times New Roman" w:hAnsi="Times New Roman"/>
          <w:b/>
          <w:bCs/>
          <w:iCs/>
          <w:color w:val="000000"/>
          <w:spacing w:val="6"/>
          <w:sz w:val="24"/>
          <w:szCs w:val="24"/>
          <w:lang w:eastAsia="en-GB"/>
        </w:rPr>
        <w:t>4</w:t>
      </w:r>
      <w:r w:rsidR="00475D80" w:rsidRPr="00D33CFC">
        <w:rPr>
          <w:rFonts w:ascii="Times New Roman" w:eastAsia="Times New Roman" w:hAnsi="Times New Roman"/>
          <w:b/>
          <w:bCs/>
          <w:iCs/>
          <w:color w:val="000000"/>
          <w:spacing w:val="6"/>
          <w:sz w:val="24"/>
          <w:szCs w:val="24"/>
          <w:lang w:eastAsia="en-GB"/>
        </w:rPr>
        <w:t>.3.2. Gross profit</w:t>
      </w:r>
    </w:p>
    <w:p w14:paraId="601D064A" w14:textId="2EB26DCB" w:rsidR="00CC31DB" w:rsidRPr="00D33CFC" w:rsidRDefault="00475D80" w:rsidP="00B20545">
      <w:pPr>
        <w:spacing w:after="0" w:line="360" w:lineRule="auto"/>
        <w:jc w:val="both"/>
        <w:rPr>
          <w:rFonts w:ascii="Times New Roman" w:eastAsia="Times New Roman" w:hAnsi="Times New Roman"/>
          <w:color w:val="000000"/>
          <w:spacing w:val="6"/>
          <w:sz w:val="24"/>
          <w:szCs w:val="24"/>
          <w:lang w:val="en-US" w:eastAsia="en-GB"/>
        </w:rPr>
      </w:pPr>
      <w:r w:rsidRPr="00D33CFC">
        <w:rPr>
          <w:rFonts w:ascii="Times New Roman" w:eastAsia="Times New Roman" w:hAnsi="Times New Roman"/>
          <w:color w:val="000000"/>
          <w:spacing w:val="6"/>
          <w:sz w:val="24"/>
          <w:szCs w:val="24"/>
          <w:lang w:eastAsia="en-GB"/>
        </w:rPr>
        <w:br/>
      </w:r>
      <w:r w:rsidR="0004494C" w:rsidRPr="00D33CFC">
        <w:rPr>
          <w:rFonts w:ascii="Times New Roman" w:eastAsia="Times New Roman" w:hAnsi="Times New Roman"/>
          <w:color w:val="000000"/>
          <w:spacing w:val="6"/>
          <w:sz w:val="24"/>
          <w:szCs w:val="24"/>
          <w:lang w:eastAsia="en-GB"/>
        </w:rPr>
        <w:t>According to the CEF Group, t</w:t>
      </w:r>
      <w:r w:rsidRPr="00D33CFC">
        <w:rPr>
          <w:rFonts w:ascii="Times New Roman" w:eastAsia="Times New Roman" w:hAnsi="Times New Roman"/>
          <w:color w:val="000000"/>
          <w:spacing w:val="6"/>
          <w:sz w:val="24"/>
          <w:szCs w:val="24"/>
          <w:lang w:eastAsia="en-GB"/>
        </w:rPr>
        <w:t xml:space="preserve">he performance has been adversely affected by the collapse in the gross profit margin, which decreased from 22% to 5%. For the first time in the history of the Group, PetroSA has reported a gross loss of R475 million. </w:t>
      </w:r>
      <w:r w:rsidRPr="00D33CFC">
        <w:rPr>
          <w:rFonts w:ascii="Times New Roman" w:eastAsia="Times New Roman" w:hAnsi="Times New Roman"/>
          <w:color w:val="000000"/>
          <w:spacing w:val="6"/>
          <w:sz w:val="24"/>
          <w:szCs w:val="24"/>
          <w:lang w:val="en-US" w:eastAsia="en-GB"/>
        </w:rPr>
        <w:t xml:space="preserve">The decrease in gross </w:t>
      </w:r>
      <w:r w:rsidR="0004494C" w:rsidRPr="00D33CFC">
        <w:rPr>
          <w:rFonts w:ascii="Times New Roman" w:eastAsia="Times New Roman" w:hAnsi="Times New Roman"/>
          <w:color w:val="000000"/>
          <w:spacing w:val="6"/>
          <w:sz w:val="24"/>
          <w:szCs w:val="24"/>
          <w:lang w:val="en-US" w:eastAsia="en-GB"/>
        </w:rPr>
        <w:t>profit by</w:t>
      </w:r>
      <w:r w:rsidRPr="00D33CFC">
        <w:rPr>
          <w:rFonts w:ascii="Times New Roman" w:eastAsia="Times New Roman" w:hAnsi="Times New Roman"/>
          <w:color w:val="000000"/>
          <w:spacing w:val="6"/>
          <w:sz w:val="24"/>
          <w:szCs w:val="24"/>
          <w:lang w:val="en-US" w:eastAsia="en-GB"/>
        </w:rPr>
        <w:t xml:space="preserve"> 77% is due to the changes in the operating model for the refinery, which was necessitated by the declining gas reserves. The new model has partially converted a gas to liquid refinery into condensate processing refinery.  This change has had a negative impact on the gross profit margins because the cost of the new feedstock is higher than the cost of the indigenous gas. The new operating model requires the refinery to operate at its maximum operating capacity in order for the operations to generate adequate margins</w:t>
      </w:r>
      <w:r w:rsidR="0004494C" w:rsidRPr="00D33CFC">
        <w:rPr>
          <w:rFonts w:ascii="Times New Roman" w:eastAsia="Times New Roman" w:hAnsi="Times New Roman"/>
          <w:color w:val="000000"/>
          <w:spacing w:val="6"/>
          <w:sz w:val="24"/>
          <w:szCs w:val="24"/>
          <w:lang w:val="en-US" w:eastAsia="en-GB"/>
        </w:rPr>
        <w:t>.</w:t>
      </w:r>
    </w:p>
    <w:p w14:paraId="54873BDE" w14:textId="77777777" w:rsidR="00922B64" w:rsidRPr="00D33CFC" w:rsidRDefault="00922B64" w:rsidP="00B20545">
      <w:pPr>
        <w:spacing w:after="0" w:line="360" w:lineRule="auto"/>
        <w:jc w:val="both"/>
        <w:rPr>
          <w:rFonts w:ascii="Times New Roman" w:eastAsia="Times New Roman" w:hAnsi="Times New Roman"/>
          <w:color w:val="000000"/>
          <w:spacing w:val="6"/>
          <w:sz w:val="24"/>
          <w:szCs w:val="24"/>
          <w:lang w:eastAsia="en-GB"/>
        </w:rPr>
      </w:pPr>
    </w:p>
    <w:p w14:paraId="63109E92" w14:textId="77777777" w:rsidR="00475D80" w:rsidRPr="00D33CFC" w:rsidRDefault="00721952" w:rsidP="00B20545">
      <w:pPr>
        <w:spacing w:after="0" w:line="360" w:lineRule="auto"/>
        <w:jc w:val="both"/>
        <w:rPr>
          <w:rFonts w:ascii="Times New Roman" w:eastAsia="Times New Roman" w:hAnsi="Times New Roman"/>
          <w:b/>
          <w:bCs/>
          <w:iCs/>
          <w:color w:val="000000"/>
          <w:spacing w:val="6"/>
          <w:sz w:val="24"/>
          <w:szCs w:val="24"/>
          <w:lang w:eastAsia="en-GB"/>
        </w:rPr>
      </w:pPr>
      <w:r w:rsidRPr="00D33CFC">
        <w:rPr>
          <w:rFonts w:ascii="Times New Roman" w:eastAsia="Times New Roman" w:hAnsi="Times New Roman"/>
          <w:b/>
          <w:bCs/>
          <w:iCs/>
          <w:color w:val="000000"/>
          <w:spacing w:val="6"/>
          <w:sz w:val="24"/>
          <w:szCs w:val="24"/>
          <w:lang w:eastAsia="en-GB"/>
        </w:rPr>
        <w:t>4</w:t>
      </w:r>
      <w:r w:rsidR="00475D80" w:rsidRPr="00D33CFC">
        <w:rPr>
          <w:rFonts w:ascii="Times New Roman" w:eastAsia="Times New Roman" w:hAnsi="Times New Roman"/>
          <w:b/>
          <w:bCs/>
          <w:iCs/>
          <w:color w:val="000000"/>
          <w:spacing w:val="6"/>
          <w:sz w:val="24"/>
          <w:szCs w:val="24"/>
          <w:lang w:eastAsia="en-GB"/>
        </w:rPr>
        <w:t>.3.3. Operating expenses</w:t>
      </w:r>
    </w:p>
    <w:p w14:paraId="0FA02899" w14:textId="318880E7" w:rsidR="00475D80" w:rsidRPr="00D33CFC" w:rsidRDefault="0004494C" w:rsidP="00B20545">
      <w:pPr>
        <w:spacing w:after="0"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br/>
        <w:t>The o</w:t>
      </w:r>
      <w:r w:rsidR="00475D80" w:rsidRPr="00D33CFC">
        <w:rPr>
          <w:rFonts w:ascii="Times New Roman" w:eastAsia="Times New Roman" w:hAnsi="Times New Roman"/>
          <w:color w:val="000000"/>
          <w:spacing w:val="6"/>
          <w:sz w:val="24"/>
          <w:szCs w:val="24"/>
          <w:lang w:eastAsia="en-GB"/>
        </w:rPr>
        <w:t>perating expenses decreased from R5.4 billion to R1.8 billion. The decrease in costs is due to once off transfer of R2.1 billion to the state, which was recorded in 2015/16 financial year; net reversal of the impairment of R590 million; which is made up of the gross reversal of impairment of R2.4 billion and the gross impairment of R1.8 billion and the decrease in operating costs of R274 million.</w:t>
      </w:r>
    </w:p>
    <w:p w14:paraId="0E423C18" w14:textId="77777777" w:rsidR="0043219C" w:rsidRPr="00D33CFC" w:rsidRDefault="0043219C" w:rsidP="00B20545">
      <w:pPr>
        <w:spacing w:after="0" w:line="360" w:lineRule="auto"/>
        <w:jc w:val="both"/>
        <w:rPr>
          <w:rFonts w:ascii="Times New Roman" w:eastAsia="Times New Roman" w:hAnsi="Times New Roman"/>
          <w:color w:val="000000"/>
          <w:spacing w:val="6"/>
          <w:sz w:val="24"/>
          <w:szCs w:val="24"/>
          <w:lang w:val="en-GB" w:eastAsia="en-GB"/>
        </w:rPr>
      </w:pPr>
    </w:p>
    <w:p w14:paraId="1E081546" w14:textId="77777777" w:rsidR="00475D80" w:rsidRPr="00D33CFC" w:rsidRDefault="00721952" w:rsidP="00B20545">
      <w:pPr>
        <w:spacing w:after="0" w:line="360" w:lineRule="auto"/>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475D80" w:rsidRPr="00D33CFC">
        <w:rPr>
          <w:rFonts w:ascii="Times New Roman" w:eastAsia="Times New Roman" w:hAnsi="Times New Roman"/>
          <w:b/>
          <w:color w:val="000000"/>
          <w:spacing w:val="6"/>
          <w:sz w:val="24"/>
          <w:szCs w:val="24"/>
          <w:lang w:val="en-GB" w:eastAsia="en-GB"/>
        </w:rPr>
        <w:t>.3.4. Profitability</w:t>
      </w:r>
    </w:p>
    <w:p w14:paraId="3724ECE1" w14:textId="77777777" w:rsidR="00475D80" w:rsidRPr="00D33CFC" w:rsidRDefault="00475D80" w:rsidP="00B20545">
      <w:pPr>
        <w:spacing w:after="0" w:line="360" w:lineRule="auto"/>
        <w:jc w:val="both"/>
        <w:rPr>
          <w:rFonts w:ascii="Times New Roman" w:eastAsia="Times New Roman" w:hAnsi="Times New Roman"/>
          <w:color w:val="000000"/>
          <w:spacing w:val="6"/>
          <w:sz w:val="24"/>
          <w:szCs w:val="24"/>
          <w:lang w:val="en-GB" w:eastAsia="en-GB"/>
        </w:rPr>
      </w:pPr>
    </w:p>
    <w:p w14:paraId="1EA05466" w14:textId="77777777" w:rsidR="00475D80" w:rsidRPr="00D33CFC" w:rsidRDefault="00475D80"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 xml:space="preserve">The CEF’s revenue is mainly derived from the sale of petroleum </w:t>
      </w:r>
      <w:r w:rsidR="00446F21" w:rsidRPr="00D33CFC">
        <w:rPr>
          <w:rFonts w:ascii="Times New Roman" w:eastAsia="Times New Roman" w:hAnsi="Times New Roman"/>
          <w:color w:val="000000"/>
          <w:spacing w:val="6"/>
          <w:sz w:val="24"/>
          <w:szCs w:val="24"/>
          <w:lang w:val="en-GB" w:eastAsia="en-GB"/>
        </w:rPr>
        <w:t>products, which</w:t>
      </w:r>
      <w:r w:rsidRPr="00D33CFC">
        <w:rPr>
          <w:rFonts w:ascii="Times New Roman" w:eastAsia="Times New Roman" w:hAnsi="Times New Roman"/>
          <w:color w:val="000000"/>
          <w:spacing w:val="6"/>
          <w:sz w:val="24"/>
          <w:szCs w:val="24"/>
          <w:lang w:val="en-GB" w:eastAsia="en-GB"/>
        </w:rPr>
        <w:t xml:space="preserve"> constitutes 89% of total revenue for the Group, rental of crude oil storage tanks </w:t>
      </w:r>
      <w:r w:rsidR="00446F21" w:rsidRPr="00D33CFC">
        <w:rPr>
          <w:rFonts w:ascii="Times New Roman" w:eastAsia="Times New Roman" w:hAnsi="Times New Roman"/>
          <w:color w:val="000000"/>
          <w:spacing w:val="6"/>
          <w:sz w:val="24"/>
          <w:szCs w:val="24"/>
          <w:lang w:val="en-GB" w:eastAsia="en-GB"/>
        </w:rPr>
        <w:t>that</w:t>
      </w:r>
      <w:r w:rsidRPr="00D33CFC">
        <w:rPr>
          <w:rFonts w:ascii="Times New Roman" w:eastAsia="Times New Roman" w:hAnsi="Times New Roman"/>
          <w:color w:val="000000"/>
          <w:spacing w:val="6"/>
          <w:sz w:val="24"/>
          <w:szCs w:val="24"/>
          <w:lang w:val="en-GB" w:eastAsia="en-GB"/>
        </w:rPr>
        <w:t xml:space="preserve"> constitutes 7% of the total revenue from the Group and sale of </w:t>
      </w:r>
      <w:r w:rsidR="00446F21" w:rsidRPr="00D33CFC">
        <w:rPr>
          <w:rFonts w:ascii="Times New Roman" w:eastAsia="Times New Roman" w:hAnsi="Times New Roman"/>
          <w:color w:val="000000"/>
          <w:spacing w:val="6"/>
          <w:sz w:val="24"/>
          <w:szCs w:val="24"/>
          <w:lang w:val="en-GB" w:eastAsia="en-GB"/>
        </w:rPr>
        <w:t>coal, which</w:t>
      </w:r>
      <w:r w:rsidRPr="00D33CFC">
        <w:rPr>
          <w:rFonts w:ascii="Times New Roman" w:eastAsia="Times New Roman" w:hAnsi="Times New Roman"/>
          <w:color w:val="000000"/>
          <w:spacing w:val="6"/>
          <w:sz w:val="24"/>
          <w:szCs w:val="24"/>
          <w:lang w:val="en-GB" w:eastAsia="en-GB"/>
        </w:rPr>
        <w:t xml:space="preserve"> constitutes 3% of the total Group revenue. Majority of the CEF’s revenue comes from the sale of petroleum products and the revenue from petroleum products is under strain due to the declining gas reserves.</w:t>
      </w:r>
    </w:p>
    <w:p w14:paraId="07D28CAC" w14:textId="77777777" w:rsidR="00475D80" w:rsidRPr="00D33CFC" w:rsidRDefault="00475D80" w:rsidP="00B20545">
      <w:pPr>
        <w:spacing w:after="0" w:line="360" w:lineRule="auto"/>
        <w:jc w:val="both"/>
        <w:rPr>
          <w:rFonts w:ascii="Times New Roman" w:eastAsia="Times New Roman" w:hAnsi="Times New Roman"/>
          <w:color w:val="000000"/>
          <w:spacing w:val="6"/>
          <w:sz w:val="24"/>
          <w:szCs w:val="24"/>
          <w:lang w:val="en-GB" w:eastAsia="en-GB"/>
        </w:rPr>
      </w:pPr>
    </w:p>
    <w:p w14:paraId="336B5E21" w14:textId="7A957A76" w:rsidR="00475D80" w:rsidRPr="00D33CFC" w:rsidRDefault="00475D80" w:rsidP="00B20545">
      <w:pPr>
        <w:spacing w:after="0" w:line="360" w:lineRule="auto"/>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The Group revenue has been declining since 2015; however, during 2016 the revenue was high due to the rotation of strategic stock. The decrease in revenue is due to the lower production of petroleum products as result of declining gas reserves. The revenue should stabilise when the conversion of the refinery has been completed. The revenue from the rental of crude oil tanks and sale of coal continues to increase at marginal rate. However, the Group revenue continues to decrease because other entities in the Group are relatively small compared to PetroSA.</w:t>
      </w:r>
    </w:p>
    <w:p w14:paraId="3906E1F1"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val="en-GB" w:eastAsia="en-GB"/>
        </w:rPr>
      </w:pPr>
    </w:p>
    <w:p w14:paraId="5816BF1A" w14:textId="77777777" w:rsidR="00475D80" w:rsidRPr="00D33CFC" w:rsidRDefault="00721952" w:rsidP="00475D80">
      <w:pPr>
        <w:spacing w:after="0" w:line="280" w:lineRule="exact"/>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4</w:t>
      </w:r>
      <w:r w:rsidR="00CC31DB" w:rsidRPr="00D33CFC">
        <w:rPr>
          <w:rFonts w:ascii="Times New Roman" w:eastAsia="Times New Roman" w:hAnsi="Times New Roman"/>
          <w:b/>
          <w:color w:val="000000"/>
          <w:spacing w:val="6"/>
          <w:sz w:val="24"/>
          <w:szCs w:val="24"/>
          <w:lang w:val="en-GB" w:eastAsia="en-GB"/>
        </w:rPr>
        <w:t>.4. Statement of Financial Position 2016/17</w:t>
      </w:r>
    </w:p>
    <w:p w14:paraId="7BAE3F81" w14:textId="77777777" w:rsidR="00CC31DB" w:rsidRPr="00D33CFC" w:rsidRDefault="00CC31DB" w:rsidP="00475D80">
      <w:pPr>
        <w:spacing w:after="0" w:line="280" w:lineRule="exact"/>
        <w:jc w:val="both"/>
        <w:rPr>
          <w:rFonts w:ascii="Times New Roman" w:eastAsia="Times New Roman" w:hAnsi="Times New Roman"/>
          <w:color w:val="000000"/>
          <w:spacing w:val="6"/>
          <w:sz w:val="24"/>
          <w:szCs w:val="24"/>
          <w:lang w:val="en-GB" w:eastAsia="en-GB"/>
        </w:rPr>
      </w:pPr>
    </w:p>
    <w:p w14:paraId="66C729C1" w14:textId="77777777" w:rsidR="00CC31DB" w:rsidRPr="00D33CFC" w:rsidRDefault="00CC31DB" w:rsidP="00475D80">
      <w:pPr>
        <w:spacing w:after="0" w:line="280" w:lineRule="exact"/>
        <w:jc w:val="both"/>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 xml:space="preserve">Table </w:t>
      </w:r>
      <w:r w:rsidR="00721952" w:rsidRPr="00D33CFC">
        <w:rPr>
          <w:rFonts w:ascii="Times New Roman" w:eastAsia="Times New Roman" w:hAnsi="Times New Roman"/>
          <w:b/>
          <w:color w:val="000000"/>
          <w:spacing w:val="6"/>
          <w:sz w:val="24"/>
          <w:szCs w:val="24"/>
          <w:lang w:val="en-GB" w:eastAsia="en-GB"/>
        </w:rPr>
        <w:t>14</w:t>
      </w:r>
      <w:r w:rsidRPr="00D33CFC">
        <w:rPr>
          <w:rFonts w:ascii="Times New Roman" w:eastAsia="Times New Roman" w:hAnsi="Times New Roman"/>
          <w:b/>
          <w:color w:val="000000"/>
          <w:spacing w:val="6"/>
          <w:sz w:val="24"/>
          <w:szCs w:val="24"/>
          <w:lang w:val="en-GB" w:eastAsia="en-GB"/>
        </w:rPr>
        <w:t>: Statement of financial position 2016/17</w:t>
      </w:r>
    </w:p>
    <w:tbl>
      <w:tblPr>
        <w:tblpPr w:leftFromText="180" w:rightFromText="180" w:vertAnchor="text" w:tblpY="1"/>
        <w:tblOverlap w:val="never"/>
        <w:tblW w:w="8637" w:type="dxa"/>
        <w:tblCellMar>
          <w:left w:w="0" w:type="dxa"/>
          <w:right w:w="0" w:type="dxa"/>
        </w:tblCellMar>
        <w:tblLook w:val="04A0" w:firstRow="1" w:lastRow="0" w:firstColumn="1" w:lastColumn="0" w:noHBand="0" w:noVBand="1"/>
      </w:tblPr>
      <w:tblGrid>
        <w:gridCol w:w="2059"/>
        <w:gridCol w:w="3034"/>
        <w:gridCol w:w="3544"/>
      </w:tblGrid>
      <w:tr w:rsidR="00CC31DB" w:rsidRPr="00D33CFC" w14:paraId="612747B6" w14:textId="77777777" w:rsidTr="00CC31DB">
        <w:trPr>
          <w:trHeight w:val="138"/>
        </w:trPr>
        <w:tc>
          <w:tcPr>
            <w:tcW w:w="205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0199AE8E"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Description</w:t>
            </w:r>
          </w:p>
        </w:tc>
        <w:tc>
          <w:tcPr>
            <w:tcW w:w="3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7FCA1E1A"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31March 2017</w:t>
            </w:r>
          </w:p>
        </w:tc>
        <w:tc>
          <w:tcPr>
            <w:tcW w:w="354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07F1C535"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31March 2016</w:t>
            </w:r>
          </w:p>
        </w:tc>
      </w:tr>
      <w:tr w:rsidR="00CC31DB" w:rsidRPr="00D33CFC" w14:paraId="0B9F51EE" w14:textId="77777777" w:rsidTr="00CC31DB">
        <w:trPr>
          <w:trHeight w:val="51"/>
        </w:trPr>
        <w:tc>
          <w:tcPr>
            <w:tcW w:w="205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3AF6F991"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 </w:t>
            </w:r>
          </w:p>
        </w:tc>
        <w:tc>
          <w:tcPr>
            <w:tcW w:w="303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2FD11175"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 xml:space="preserve">     R’000</w:t>
            </w:r>
          </w:p>
        </w:tc>
        <w:tc>
          <w:tcPr>
            <w:tcW w:w="3544"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74" w:type="dxa"/>
              <w:bottom w:w="0" w:type="dxa"/>
              <w:right w:w="74" w:type="dxa"/>
            </w:tcMar>
            <w:vAlign w:val="center"/>
            <w:hideMark/>
          </w:tcPr>
          <w:p w14:paraId="029790EC"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R’000</w:t>
            </w:r>
          </w:p>
        </w:tc>
      </w:tr>
      <w:tr w:rsidR="00CC31DB" w:rsidRPr="00D33CFC" w14:paraId="77D0A17E"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7A16C0AC"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Non-current assets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55EA7392"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13,280,164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1E6084BA"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15,106,389</w:t>
            </w:r>
          </w:p>
        </w:tc>
      </w:tr>
      <w:tr w:rsidR="00CC31DB" w:rsidRPr="00D33CFC" w14:paraId="7177C6A3"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19D05B62"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Current assets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694E74C6"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19,791,916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01E2B649"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20,658,632</w:t>
            </w:r>
          </w:p>
        </w:tc>
      </w:tr>
      <w:tr w:rsidR="00CC31DB" w:rsidRPr="00D33CFC" w14:paraId="6132D815"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1B0C5D4C"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Disposal Group</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4463DD63"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88,639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46310252"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50,000</w:t>
            </w:r>
          </w:p>
        </w:tc>
      </w:tr>
      <w:tr w:rsidR="00CC31DB" w:rsidRPr="00D33CFC" w14:paraId="242BA4B5" w14:textId="77777777" w:rsidTr="00CC31DB">
        <w:trPr>
          <w:trHeight w:val="62"/>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769884BA"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Total assets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5428D160"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33,160,719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3CF528D1"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35,815,021</w:t>
            </w:r>
          </w:p>
        </w:tc>
      </w:tr>
      <w:tr w:rsidR="00CC31DB" w:rsidRPr="00D33CFC" w14:paraId="7319E5AB" w14:textId="77777777" w:rsidTr="00CC31DB">
        <w:trPr>
          <w:trHeight w:val="63"/>
        </w:trPr>
        <w:tc>
          <w:tcPr>
            <w:tcW w:w="50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395A71DF"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Equity and liabilities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5DCF41BD"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 </w:t>
            </w:r>
          </w:p>
        </w:tc>
      </w:tr>
      <w:tr w:rsidR="00CC31DB" w:rsidRPr="00D33CFC" w14:paraId="013D76BA" w14:textId="77777777" w:rsidTr="00CC31DB">
        <w:trPr>
          <w:trHeight w:val="37"/>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438CD48C"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Equity</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0CC2C96B"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14,258,377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27B5B715"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15,021,282</w:t>
            </w:r>
          </w:p>
        </w:tc>
      </w:tr>
      <w:tr w:rsidR="00CC31DB" w:rsidRPr="00D33CFC" w14:paraId="611ABE53" w14:textId="77777777" w:rsidTr="00CC31DB">
        <w:trPr>
          <w:trHeight w:val="78"/>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2E0065BC"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Non-current liabilities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604B9E8F"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13,129,537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500EC14E"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14,711,971</w:t>
            </w:r>
          </w:p>
        </w:tc>
      </w:tr>
      <w:tr w:rsidR="00CC31DB" w:rsidRPr="00D33CFC" w14:paraId="549DDA88"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5A04730E"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Current liabilities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77BED86B"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5,753,889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6F817622"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6,081,768</w:t>
            </w:r>
          </w:p>
        </w:tc>
      </w:tr>
      <w:tr w:rsidR="00CC31DB" w:rsidRPr="00D33CFC" w14:paraId="008F66D5"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46D567B3"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Disposal Group</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03F82522"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18,915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61B53A6E"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eastAsia="en-GB"/>
              </w:rPr>
              <w:t>-</w:t>
            </w:r>
          </w:p>
        </w:tc>
      </w:tr>
      <w:tr w:rsidR="00CC31DB" w:rsidRPr="00D33CFC" w14:paraId="0BD9D487" w14:textId="77777777" w:rsidTr="00CC31DB">
        <w:trPr>
          <w:trHeight w:val="6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186896D4"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Total liabilities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7F6F0540"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18,902,341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14:paraId="61296378"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20,793,739</w:t>
            </w:r>
          </w:p>
        </w:tc>
      </w:tr>
      <w:tr w:rsidR="00CC31DB" w:rsidRPr="00D33CFC" w14:paraId="679FBA2B" w14:textId="77777777" w:rsidTr="00CC31DB">
        <w:trPr>
          <w:trHeight w:val="96"/>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EBB0207"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Total equity and liabilities</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749AF38"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33,160,719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0D3C7AB"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b/>
                <w:bCs/>
                <w:color w:val="000000"/>
                <w:spacing w:val="6"/>
                <w:sz w:val="24"/>
                <w:szCs w:val="24"/>
                <w:lang w:eastAsia="en-GB"/>
              </w:rPr>
              <w:t>35,815,021</w:t>
            </w:r>
          </w:p>
        </w:tc>
      </w:tr>
    </w:tbl>
    <w:p w14:paraId="75B5F5A9" w14:textId="77777777" w:rsidR="00CC31DB" w:rsidRPr="00D33CFC" w:rsidRDefault="00CC31DB" w:rsidP="00CC31DB">
      <w:pPr>
        <w:spacing w:after="0" w:line="280" w:lineRule="exact"/>
        <w:jc w:val="both"/>
        <w:rPr>
          <w:rFonts w:ascii="Times New Roman" w:eastAsia="Times New Roman" w:hAnsi="Times New Roman"/>
          <w:b/>
          <w:bCs/>
          <w:iCs/>
          <w:color w:val="000000"/>
          <w:spacing w:val="6"/>
          <w:sz w:val="24"/>
          <w:szCs w:val="24"/>
          <w:lang w:val="en-GB" w:eastAsia="en-GB"/>
        </w:rPr>
      </w:pPr>
      <w:r w:rsidRPr="00D33CFC">
        <w:rPr>
          <w:rFonts w:ascii="Times New Roman" w:eastAsia="Times New Roman" w:hAnsi="Times New Roman"/>
          <w:b/>
          <w:bCs/>
          <w:iCs/>
          <w:color w:val="000000"/>
          <w:spacing w:val="6"/>
          <w:sz w:val="24"/>
          <w:szCs w:val="24"/>
          <w:lang w:val="en-GB" w:eastAsia="en-GB"/>
        </w:rPr>
        <w:t>Source: CEF presentation document to the PC on Energy on 04 October 2017</w:t>
      </w:r>
    </w:p>
    <w:p w14:paraId="609E3FC4" w14:textId="77777777" w:rsidR="00CC31DB" w:rsidRPr="00D33CFC" w:rsidRDefault="00CC31DB" w:rsidP="00CC31DB">
      <w:pPr>
        <w:spacing w:after="0" w:line="280" w:lineRule="exact"/>
        <w:jc w:val="both"/>
        <w:rPr>
          <w:rFonts w:ascii="Times New Roman" w:eastAsia="Times New Roman" w:hAnsi="Times New Roman"/>
          <w:b/>
          <w:bCs/>
          <w:i/>
          <w:iCs/>
          <w:color w:val="000000"/>
          <w:spacing w:val="6"/>
          <w:sz w:val="24"/>
          <w:szCs w:val="24"/>
          <w:lang w:val="en-US" w:eastAsia="en-GB"/>
        </w:rPr>
      </w:pPr>
    </w:p>
    <w:p w14:paraId="32012748" w14:textId="77777777" w:rsidR="00CC31DB" w:rsidRPr="00D33CFC" w:rsidRDefault="00721952" w:rsidP="00B20545">
      <w:pPr>
        <w:spacing w:after="0" w:line="360" w:lineRule="auto"/>
        <w:jc w:val="both"/>
        <w:rPr>
          <w:rFonts w:ascii="Times New Roman" w:eastAsia="Times New Roman" w:hAnsi="Times New Roman"/>
          <w:b/>
          <w:bCs/>
          <w:iCs/>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.4.1. </w:t>
      </w:r>
      <w:r w:rsidR="00CC31DB" w:rsidRPr="00D33CFC">
        <w:rPr>
          <w:rFonts w:ascii="Times New Roman" w:eastAsia="Times New Roman" w:hAnsi="Times New Roman"/>
          <w:b/>
          <w:bCs/>
          <w:iCs/>
          <w:color w:val="000000"/>
          <w:spacing w:val="6"/>
          <w:sz w:val="24"/>
          <w:szCs w:val="24"/>
          <w:lang w:val="en-US" w:eastAsia="en-GB"/>
        </w:rPr>
        <w:t>Assets</w:t>
      </w:r>
    </w:p>
    <w:p w14:paraId="714CD044" w14:textId="77777777" w:rsidR="005C3D72" w:rsidRPr="00D33CFC" w:rsidRDefault="005C3D72" w:rsidP="00B20545">
      <w:pPr>
        <w:spacing w:after="0" w:line="360" w:lineRule="auto"/>
        <w:jc w:val="both"/>
        <w:rPr>
          <w:rFonts w:ascii="Times New Roman" w:eastAsia="Times New Roman" w:hAnsi="Times New Roman"/>
          <w:b/>
          <w:color w:val="000000"/>
          <w:spacing w:val="6"/>
          <w:sz w:val="24"/>
          <w:szCs w:val="24"/>
          <w:lang w:eastAsia="en-GB"/>
        </w:rPr>
      </w:pPr>
    </w:p>
    <w:p w14:paraId="3DE35E4E" w14:textId="280D1849" w:rsidR="00CC31DB" w:rsidRPr="00D33CFC" w:rsidRDefault="00CC31DB" w:rsidP="00B20545">
      <w:pPr>
        <w:spacing w:after="0"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val="en-US" w:eastAsia="en-GB"/>
        </w:rPr>
        <w:t>The Group assets decreased by R3 billion, from R36 billion to R33 billion. The decrease in assets is due to the decrease in property, plant and equipment and the decrease in current assets.</w:t>
      </w:r>
      <w:r w:rsidR="0004494C" w:rsidRPr="00D33CFC">
        <w:rPr>
          <w:rFonts w:ascii="Times New Roman" w:eastAsia="Times New Roman" w:hAnsi="Times New Roman"/>
          <w:color w:val="000000"/>
          <w:spacing w:val="6"/>
          <w:sz w:val="24"/>
          <w:szCs w:val="24"/>
          <w:lang w:eastAsia="en-GB"/>
        </w:rPr>
        <w:t xml:space="preserve"> </w:t>
      </w:r>
      <w:r w:rsidRPr="00D33CFC">
        <w:rPr>
          <w:rFonts w:ascii="Times New Roman" w:eastAsia="Times New Roman" w:hAnsi="Times New Roman"/>
          <w:color w:val="000000"/>
          <w:spacing w:val="6"/>
          <w:sz w:val="24"/>
          <w:szCs w:val="24"/>
          <w:lang w:val="en-US" w:eastAsia="en-GB"/>
        </w:rPr>
        <w:t>Th</w:t>
      </w:r>
      <w:r w:rsidR="0004494C" w:rsidRPr="00D33CFC">
        <w:rPr>
          <w:rFonts w:ascii="Times New Roman" w:eastAsia="Times New Roman" w:hAnsi="Times New Roman"/>
          <w:color w:val="000000"/>
          <w:spacing w:val="6"/>
          <w:sz w:val="24"/>
          <w:szCs w:val="24"/>
          <w:lang w:val="en-US" w:eastAsia="en-GB"/>
        </w:rPr>
        <w:t xml:space="preserve">e decrease in property </w:t>
      </w:r>
      <w:r w:rsidRPr="00D33CFC">
        <w:rPr>
          <w:rFonts w:ascii="Times New Roman" w:eastAsia="Times New Roman" w:hAnsi="Times New Roman"/>
          <w:color w:val="000000"/>
          <w:spacing w:val="6"/>
          <w:sz w:val="24"/>
          <w:szCs w:val="24"/>
          <w:lang w:val="en-US" w:eastAsia="en-GB"/>
        </w:rPr>
        <w:t xml:space="preserve"> is due to the reinvestment rate being lower than the depreciation rate.</w:t>
      </w:r>
    </w:p>
    <w:p w14:paraId="56A5B1E6" w14:textId="77777777" w:rsidR="00CC31DB" w:rsidRPr="00D33CFC" w:rsidRDefault="00CC31DB" w:rsidP="00B20545">
      <w:pPr>
        <w:spacing w:after="0" w:line="360" w:lineRule="auto"/>
        <w:jc w:val="both"/>
        <w:rPr>
          <w:rFonts w:ascii="Times New Roman" w:eastAsia="Times New Roman" w:hAnsi="Times New Roman"/>
          <w:color w:val="000000"/>
          <w:spacing w:val="6"/>
          <w:sz w:val="24"/>
          <w:szCs w:val="24"/>
          <w:lang w:eastAsia="en-GB"/>
        </w:rPr>
      </w:pPr>
    </w:p>
    <w:p w14:paraId="2DA69D0C" w14:textId="77777777" w:rsidR="00CC31DB" w:rsidRPr="00D33CFC" w:rsidRDefault="00721952" w:rsidP="00B20545">
      <w:pPr>
        <w:spacing w:after="0" w:line="360" w:lineRule="auto"/>
        <w:jc w:val="both"/>
        <w:rPr>
          <w:rFonts w:ascii="Times New Roman" w:eastAsia="Times New Roman" w:hAnsi="Times New Roman"/>
          <w:b/>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.4.2. </w:t>
      </w:r>
      <w:r w:rsidR="00CC31DB" w:rsidRPr="00D33CFC">
        <w:rPr>
          <w:rFonts w:ascii="Times New Roman" w:eastAsia="Times New Roman" w:hAnsi="Times New Roman"/>
          <w:b/>
          <w:bCs/>
          <w:iCs/>
          <w:color w:val="000000"/>
          <w:spacing w:val="6"/>
          <w:sz w:val="24"/>
          <w:szCs w:val="24"/>
          <w:lang w:val="en-US" w:eastAsia="en-GB"/>
        </w:rPr>
        <w:t>Equity</w:t>
      </w:r>
      <w:r w:rsidR="00CC31DB" w:rsidRPr="00D33CFC">
        <w:rPr>
          <w:rFonts w:ascii="Times New Roman" w:eastAsia="Times New Roman" w:hAnsi="Times New Roman"/>
          <w:b/>
          <w:color w:val="000000"/>
          <w:spacing w:val="6"/>
          <w:sz w:val="24"/>
          <w:szCs w:val="24"/>
          <w:lang w:val="en-US" w:eastAsia="en-GB"/>
        </w:rPr>
        <w:t xml:space="preserve"> </w:t>
      </w:r>
    </w:p>
    <w:p w14:paraId="6BE39CB0" w14:textId="77777777" w:rsidR="005C3D72" w:rsidRPr="00D33CFC" w:rsidRDefault="005C3D72" w:rsidP="00B20545">
      <w:pPr>
        <w:spacing w:after="0" w:line="360" w:lineRule="auto"/>
        <w:jc w:val="both"/>
        <w:rPr>
          <w:rFonts w:ascii="Times New Roman" w:eastAsia="Times New Roman" w:hAnsi="Times New Roman"/>
          <w:b/>
          <w:color w:val="000000"/>
          <w:spacing w:val="6"/>
          <w:sz w:val="24"/>
          <w:szCs w:val="24"/>
          <w:lang w:eastAsia="en-GB"/>
        </w:rPr>
      </w:pPr>
    </w:p>
    <w:p w14:paraId="15FF0925" w14:textId="77777777" w:rsidR="00CC31DB" w:rsidRPr="00D33CFC" w:rsidRDefault="00CC31DB" w:rsidP="00B20545">
      <w:pPr>
        <w:spacing w:after="0" w:line="360" w:lineRule="auto"/>
        <w:jc w:val="both"/>
        <w:rPr>
          <w:rFonts w:ascii="Times New Roman" w:eastAsia="Times New Roman" w:hAnsi="Times New Roman"/>
          <w:color w:val="000000"/>
          <w:spacing w:val="6"/>
          <w:sz w:val="24"/>
          <w:szCs w:val="24"/>
          <w:lang w:val="en-US" w:eastAsia="en-GB"/>
        </w:rPr>
      </w:pPr>
      <w:r w:rsidRPr="00D33CFC">
        <w:rPr>
          <w:rFonts w:ascii="Times New Roman" w:eastAsia="Times New Roman" w:hAnsi="Times New Roman"/>
          <w:color w:val="000000"/>
          <w:spacing w:val="6"/>
          <w:sz w:val="24"/>
          <w:szCs w:val="24"/>
          <w:lang w:val="en-US" w:eastAsia="en-GB"/>
        </w:rPr>
        <w:t xml:space="preserve">The equity decreased marginally from R15 billion to R14.3 billion. The decrease in equity is due the strengthening of the rand when it is compared to the US dollar, which resulted in a foreign currency translation loss, and the net loss, which was reported during the year. </w:t>
      </w:r>
    </w:p>
    <w:p w14:paraId="740E97FF" w14:textId="77777777" w:rsidR="00CC31DB" w:rsidRPr="00D33CFC" w:rsidRDefault="00CC31DB" w:rsidP="00B20545">
      <w:pPr>
        <w:spacing w:after="0" w:line="360" w:lineRule="auto"/>
        <w:jc w:val="both"/>
        <w:rPr>
          <w:rFonts w:ascii="Times New Roman" w:eastAsia="Times New Roman" w:hAnsi="Times New Roman"/>
          <w:color w:val="000000"/>
          <w:spacing w:val="6"/>
          <w:sz w:val="24"/>
          <w:szCs w:val="24"/>
          <w:lang w:eastAsia="en-GB"/>
        </w:rPr>
      </w:pPr>
    </w:p>
    <w:p w14:paraId="6EE9FD62" w14:textId="77777777" w:rsidR="00CC31DB" w:rsidRPr="00D33CFC" w:rsidRDefault="00721952" w:rsidP="00B20545">
      <w:pPr>
        <w:spacing w:after="0" w:line="360" w:lineRule="auto"/>
        <w:jc w:val="both"/>
        <w:rPr>
          <w:rFonts w:ascii="Times New Roman" w:eastAsia="Times New Roman" w:hAnsi="Times New Roman"/>
          <w:b/>
          <w:bCs/>
          <w:iCs/>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.4.3. </w:t>
      </w:r>
      <w:r w:rsidR="00CC31DB" w:rsidRPr="00D33CFC">
        <w:rPr>
          <w:rFonts w:ascii="Times New Roman" w:eastAsia="Times New Roman" w:hAnsi="Times New Roman"/>
          <w:b/>
          <w:bCs/>
          <w:iCs/>
          <w:color w:val="000000"/>
          <w:spacing w:val="6"/>
          <w:sz w:val="24"/>
          <w:szCs w:val="24"/>
          <w:lang w:val="en-US" w:eastAsia="en-GB"/>
        </w:rPr>
        <w:t>Liabilities</w:t>
      </w:r>
    </w:p>
    <w:p w14:paraId="21AA7A3C" w14:textId="77777777" w:rsidR="005C3D72" w:rsidRPr="00D33CFC" w:rsidRDefault="005C3D72" w:rsidP="00B20545">
      <w:pPr>
        <w:spacing w:after="0" w:line="360" w:lineRule="auto"/>
        <w:jc w:val="both"/>
        <w:rPr>
          <w:rFonts w:ascii="Times New Roman" w:eastAsia="Times New Roman" w:hAnsi="Times New Roman"/>
          <w:b/>
          <w:color w:val="000000"/>
          <w:spacing w:val="6"/>
          <w:sz w:val="24"/>
          <w:szCs w:val="24"/>
          <w:lang w:eastAsia="en-GB"/>
        </w:rPr>
      </w:pPr>
    </w:p>
    <w:p w14:paraId="7F12B918" w14:textId="19EF33F1" w:rsidR="005C3D72" w:rsidRPr="00D33CFC" w:rsidRDefault="00CC31DB" w:rsidP="00B20545">
      <w:pPr>
        <w:spacing w:after="0" w:line="360" w:lineRule="auto"/>
        <w:jc w:val="both"/>
        <w:rPr>
          <w:rFonts w:ascii="Times New Roman" w:eastAsia="Times New Roman" w:hAnsi="Times New Roman"/>
          <w:color w:val="000000"/>
          <w:spacing w:val="6"/>
          <w:sz w:val="24"/>
          <w:szCs w:val="24"/>
          <w:lang w:val="en-US" w:eastAsia="en-GB"/>
        </w:rPr>
      </w:pPr>
      <w:r w:rsidRPr="00D33CFC">
        <w:rPr>
          <w:rFonts w:ascii="Times New Roman" w:eastAsia="Times New Roman" w:hAnsi="Times New Roman"/>
          <w:color w:val="000000"/>
          <w:spacing w:val="6"/>
          <w:sz w:val="24"/>
          <w:szCs w:val="24"/>
          <w:lang w:val="en-US" w:eastAsia="en-GB"/>
        </w:rPr>
        <w:t>The Group liabilities decreased from R21 billion to R19 billion. The decrease in liabilities is mainly due to the decrease of the rehabilitation provision and repayment of the reserve based lending</w:t>
      </w:r>
      <w:r w:rsidR="0004494C" w:rsidRPr="00D33CFC">
        <w:rPr>
          <w:rFonts w:ascii="Times New Roman" w:eastAsia="Times New Roman" w:hAnsi="Times New Roman"/>
          <w:color w:val="000000"/>
          <w:spacing w:val="6"/>
          <w:sz w:val="24"/>
          <w:szCs w:val="24"/>
          <w:lang w:val="en-US" w:eastAsia="en-GB"/>
        </w:rPr>
        <w:t>.</w:t>
      </w:r>
    </w:p>
    <w:p w14:paraId="08A85F60" w14:textId="77777777" w:rsidR="0004494C" w:rsidRPr="00D33CFC" w:rsidRDefault="0004494C" w:rsidP="00B20545">
      <w:pPr>
        <w:spacing w:after="0" w:line="360" w:lineRule="auto"/>
        <w:jc w:val="both"/>
        <w:rPr>
          <w:rFonts w:ascii="Times New Roman" w:eastAsia="Times New Roman" w:hAnsi="Times New Roman"/>
          <w:color w:val="000000"/>
          <w:spacing w:val="6"/>
          <w:sz w:val="24"/>
          <w:szCs w:val="24"/>
          <w:lang w:val="en-US" w:eastAsia="en-GB"/>
        </w:rPr>
      </w:pPr>
    </w:p>
    <w:p w14:paraId="0C53BECA" w14:textId="77777777" w:rsidR="00CC31DB" w:rsidRPr="00D33CFC" w:rsidRDefault="00721952" w:rsidP="00B20545">
      <w:pPr>
        <w:spacing w:line="360" w:lineRule="auto"/>
        <w:jc w:val="both"/>
        <w:rPr>
          <w:rFonts w:ascii="Times New Roman" w:eastAsia="Times New Roman" w:hAnsi="Times New Roman"/>
          <w:b/>
          <w:bCs/>
          <w:iCs/>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.4.4. </w:t>
      </w:r>
      <w:r w:rsidR="00CC31DB" w:rsidRPr="00D33CFC">
        <w:rPr>
          <w:rFonts w:ascii="Times New Roman" w:eastAsia="Times New Roman" w:hAnsi="Times New Roman"/>
          <w:b/>
          <w:bCs/>
          <w:iCs/>
          <w:color w:val="000000"/>
          <w:spacing w:val="6"/>
          <w:sz w:val="24"/>
          <w:szCs w:val="24"/>
          <w:lang w:val="en-US" w:eastAsia="en-GB"/>
        </w:rPr>
        <w:t>Liquidity requirements</w:t>
      </w:r>
    </w:p>
    <w:p w14:paraId="03CB029C" w14:textId="77777777" w:rsidR="00533BC8" w:rsidRPr="00D33CFC" w:rsidRDefault="00533BC8" w:rsidP="00B20545">
      <w:pPr>
        <w:spacing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val="en-US" w:eastAsia="en-GB"/>
        </w:rPr>
        <w:t>The Group has adequate cash to service its short-terms debts</w:t>
      </w:r>
    </w:p>
    <w:p w14:paraId="1E2FC921" w14:textId="77777777" w:rsidR="00CC31DB" w:rsidRPr="00D33CFC" w:rsidRDefault="00721952" w:rsidP="00B20545">
      <w:pPr>
        <w:spacing w:after="0" w:line="360" w:lineRule="auto"/>
        <w:jc w:val="both"/>
        <w:rPr>
          <w:rFonts w:ascii="Times New Roman" w:eastAsia="Times New Roman" w:hAnsi="Times New Roman"/>
          <w:b/>
          <w:bCs/>
          <w:iCs/>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.4.5. </w:t>
      </w:r>
      <w:r w:rsidR="00CC31DB" w:rsidRPr="00D33CFC">
        <w:rPr>
          <w:rFonts w:ascii="Times New Roman" w:eastAsia="Times New Roman" w:hAnsi="Times New Roman"/>
          <w:b/>
          <w:bCs/>
          <w:iCs/>
          <w:color w:val="000000"/>
          <w:spacing w:val="6"/>
          <w:sz w:val="24"/>
          <w:szCs w:val="24"/>
          <w:lang w:val="en-US" w:eastAsia="en-GB"/>
        </w:rPr>
        <w:t>Solvency</w:t>
      </w:r>
    </w:p>
    <w:p w14:paraId="2A43C225" w14:textId="77777777" w:rsidR="005C3D72" w:rsidRPr="00D33CFC" w:rsidRDefault="005C3D72" w:rsidP="00B20545">
      <w:pPr>
        <w:spacing w:after="0" w:line="360" w:lineRule="auto"/>
        <w:jc w:val="both"/>
        <w:rPr>
          <w:rFonts w:ascii="Times New Roman" w:eastAsia="Times New Roman" w:hAnsi="Times New Roman"/>
          <w:b/>
          <w:color w:val="000000"/>
          <w:spacing w:val="6"/>
          <w:sz w:val="24"/>
          <w:szCs w:val="24"/>
          <w:lang w:eastAsia="en-GB"/>
        </w:rPr>
      </w:pPr>
    </w:p>
    <w:p w14:paraId="047BC00A" w14:textId="77777777" w:rsidR="00533BC8" w:rsidRPr="00D33CFC" w:rsidRDefault="00533BC8" w:rsidP="00B20545">
      <w:pPr>
        <w:spacing w:after="0" w:line="360" w:lineRule="auto"/>
        <w:jc w:val="both"/>
        <w:rPr>
          <w:rFonts w:ascii="Times New Roman" w:eastAsia="Times New Roman" w:hAnsi="Times New Roman"/>
          <w:color w:val="000000"/>
          <w:spacing w:val="6"/>
          <w:sz w:val="24"/>
          <w:szCs w:val="24"/>
          <w:lang w:eastAsia="en-GB"/>
        </w:rPr>
      </w:pPr>
      <w:r w:rsidRPr="00D33CFC">
        <w:rPr>
          <w:rFonts w:ascii="Times New Roman" w:eastAsia="Times New Roman" w:hAnsi="Times New Roman"/>
          <w:color w:val="000000"/>
          <w:spacing w:val="6"/>
          <w:sz w:val="24"/>
          <w:szCs w:val="24"/>
          <w:lang w:val="en-US" w:eastAsia="en-GB"/>
        </w:rPr>
        <w:t>The Group’s target solvency ratio is 60:40 (Total Assets: Total liabilities), the actual ratio at 31 March 2017 was 63.7:36.3.</w:t>
      </w:r>
    </w:p>
    <w:p w14:paraId="1A82F4C2" w14:textId="77777777" w:rsidR="00CC31DB" w:rsidRPr="00D33CFC" w:rsidRDefault="00CC31DB" w:rsidP="00B20545">
      <w:pPr>
        <w:spacing w:after="0" w:line="360" w:lineRule="auto"/>
        <w:jc w:val="both"/>
        <w:rPr>
          <w:rFonts w:ascii="Times New Roman" w:eastAsia="Times New Roman" w:hAnsi="Times New Roman"/>
          <w:bCs/>
          <w:i/>
          <w:iCs/>
          <w:color w:val="000000"/>
          <w:spacing w:val="6"/>
          <w:sz w:val="24"/>
          <w:szCs w:val="24"/>
          <w:lang w:val="en-US" w:eastAsia="en-GB"/>
        </w:rPr>
      </w:pPr>
    </w:p>
    <w:p w14:paraId="2CF48800" w14:textId="77777777" w:rsidR="00CC31DB" w:rsidRPr="00D33CFC" w:rsidRDefault="00721952" w:rsidP="00B20545">
      <w:pPr>
        <w:spacing w:after="0" w:line="360" w:lineRule="auto"/>
        <w:jc w:val="both"/>
        <w:rPr>
          <w:rFonts w:ascii="Times New Roman" w:eastAsia="Times New Roman" w:hAnsi="Times New Roman"/>
          <w:b/>
          <w:bCs/>
          <w:iCs/>
          <w:color w:val="000000"/>
          <w:spacing w:val="6"/>
          <w:sz w:val="24"/>
          <w:szCs w:val="24"/>
          <w:lang w:val="en-US" w:eastAsia="en-GB"/>
        </w:rPr>
      </w:pPr>
      <w:r w:rsidRPr="00D33CFC">
        <w:rPr>
          <w:rFonts w:ascii="Times New Roman" w:eastAsia="Times New Roman" w:hAnsi="Times New Roman"/>
          <w:b/>
          <w:bCs/>
          <w:iCs/>
          <w:color w:val="000000"/>
          <w:spacing w:val="6"/>
          <w:sz w:val="24"/>
          <w:szCs w:val="24"/>
          <w:lang w:val="en-US" w:eastAsia="en-GB"/>
        </w:rPr>
        <w:t>4</w:t>
      </w:r>
      <w:r w:rsidR="005C3D72" w:rsidRPr="00D33CFC">
        <w:rPr>
          <w:rFonts w:ascii="Times New Roman" w:eastAsia="Times New Roman" w:hAnsi="Times New Roman"/>
          <w:b/>
          <w:bCs/>
          <w:iCs/>
          <w:color w:val="000000"/>
          <w:spacing w:val="6"/>
          <w:sz w:val="24"/>
          <w:szCs w:val="24"/>
          <w:lang w:val="en-US" w:eastAsia="en-GB"/>
        </w:rPr>
        <w:t xml:space="preserve">.4.6. </w:t>
      </w:r>
      <w:r w:rsidR="00CC31DB" w:rsidRPr="00D33CFC">
        <w:rPr>
          <w:rFonts w:ascii="Times New Roman" w:eastAsia="Times New Roman" w:hAnsi="Times New Roman"/>
          <w:b/>
          <w:bCs/>
          <w:iCs/>
          <w:color w:val="000000"/>
          <w:spacing w:val="6"/>
          <w:sz w:val="24"/>
          <w:szCs w:val="24"/>
          <w:lang w:val="en-US" w:eastAsia="en-GB"/>
        </w:rPr>
        <w:t>Gearing</w:t>
      </w:r>
    </w:p>
    <w:p w14:paraId="3C123374" w14:textId="77777777" w:rsidR="005C3D72" w:rsidRPr="00D33CFC" w:rsidRDefault="005C3D72" w:rsidP="00B20545">
      <w:pPr>
        <w:spacing w:after="0" w:line="360" w:lineRule="auto"/>
        <w:jc w:val="both"/>
        <w:rPr>
          <w:rFonts w:ascii="Times New Roman" w:eastAsia="Times New Roman" w:hAnsi="Times New Roman"/>
          <w:b/>
          <w:color w:val="000000"/>
          <w:spacing w:val="6"/>
          <w:sz w:val="24"/>
          <w:szCs w:val="24"/>
          <w:lang w:eastAsia="en-GB"/>
        </w:rPr>
      </w:pPr>
    </w:p>
    <w:p w14:paraId="214CBF9C" w14:textId="4606DF4B" w:rsidR="00533BC8" w:rsidRPr="00D33CFC" w:rsidRDefault="00533BC8" w:rsidP="00B20545">
      <w:pPr>
        <w:spacing w:after="0" w:line="360" w:lineRule="auto"/>
        <w:jc w:val="both"/>
        <w:rPr>
          <w:rFonts w:ascii="Times New Roman" w:eastAsia="Times New Roman" w:hAnsi="Times New Roman"/>
          <w:color w:val="000000"/>
          <w:spacing w:val="6"/>
          <w:sz w:val="24"/>
          <w:szCs w:val="24"/>
          <w:lang w:val="en-US" w:eastAsia="en-GB"/>
        </w:rPr>
      </w:pPr>
      <w:r w:rsidRPr="00D33CFC">
        <w:rPr>
          <w:rFonts w:ascii="Times New Roman" w:eastAsia="Times New Roman" w:hAnsi="Times New Roman"/>
          <w:color w:val="000000"/>
          <w:spacing w:val="6"/>
          <w:sz w:val="24"/>
          <w:szCs w:val="24"/>
          <w:lang w:val="en-US" w:eastAsia="en-GB"/>
        </w:rPr>
        <w:t xml:space="preserve">The cap for the CEF Group gearing ratio is set at </w:t>
      </w:r>
      <w:r w:rsidRPr="00D33CFC">
        <w:rPr>
          <w:rFonts w:ascii="Times New Roman" w:eastAsia="Times New Roman" w:hAnsi="Times New Roman"/>
          <w:bCs/>
          <w:i/>
          <w:iCs/>
          <w:color w:val="000000"/>
          <w:spacing w:val="6"/>
          <w:sz w:val="24"/>
          <w:szCs w:val="24"/>
          <w:lang w:val="en-US" w:eastAsia="en-GB"/>
        </w:rPr>
        <w:t xml:space="preserve">40:60 </w:t>
      </w:r>
      <w:r w:rsidRPr="00D33CFC">
        <w:rPr>
          <w:rFonts w:ascii="Times New Roman" w:eastAsia="Times New Roman" w:hAnsi="Times New Roman"/>
          <w:color w:val="000000"/>
          <w:spacing w:val="6"/>
          <w:sz w:val="24"/>
          <w:szCs w:val="24"/>
          <w:lang w:val="en-US" w:eastAsia="en-GB"/>
        </w:rPr>
        <w:t>(Interest bearing debt / Equity and Reserves).  The actual ratio at 31 March 2017 was 6.1:93.9. The ratio is within the t</w:t>
      </w:r>
      <w:r w:rsidR="0004494C" w:rsidRPr="00D33CFC">
        <w:rPr>
          <w:rFonts w:ascii="Times New Roman" w:eastAsia="Times New Roman" w:hAnsi="Times New Roman"/>
          <w:color w:val="000000"/>
          <w:spacing w:val="6"/>
          <w:sz w:val="24"/>
          <w:szCs w:val="24"/>
          <w:lang w:val="en-US" w:eastAsia="en-GB"/>
        </w:rPr>
        <w:t>arget that was set by National T</w:t>
      </w:r>
      <w:r w:rsidRPr="00D33CFC">
        <w:rPr>
          <w:rFonts w:ascii="Times New Roman" w:eastAsia="Times New Roman" w:hAnsi="Times New Roman"/>
          <w:color w:val="000000"/>
          <w:spacing w:val="6"/>
          <w:sz w:val="24"/>
          <w:szCs w:val="24"/>
          <w:lang w:val="en-US" w:eastAsia="en-GB"/>
        </w:rPr>
        <w:t>reasury as a condition for the approval of the Reserve Based Lending and the Trade Finance Facility</w:t>
      </w:r>
      <w:r w:rsidR="005C3D72" w:rsidRPr="00D33CFC">
        <w:rPr>
          <w:rFonts w:ascii="Times New Roman" w:eastAsia="Times New Roman" w:hAnsi="Times New Roman"/>
          <w:color w:val="000000"/>
          <w:spacing w:val="6"/>
          <w:sz w:val="24"/>
          <w:szCs w:val="24"/>
          <w:lang w:val="en-US" w:eastAsia="en-GB"/>
        </w:rPr>
        <w:t>.</w:t>
      </w:r>
    </w:p>
    <w:p w14:paraId="185F8EAE" w14:textId="6039F50C" w:rsidR="005C3D72" w:rsidRPr="00D33CFC" w:rsidRDefault="005C3D72" w:rsidP="00B20545">
      <w:pPr>
        <w:spacing w:after="0" w:line="360" w:lineRule="auto"/>
        <w:jc w:val="both"/>
        <w:rPr>
          <w:rFonts w:ascii="Times New Roman" w:eastAsia="Times New Roman" w:hAnsi="Times New Roman"/>
          <w:color w:val="000000"/>
          <w:spacing w:val="6"/>
          <w:sz w:val="24"/>
          <w:szCs w:val="24"/>
          <w:lang w:val="en-US" w:eastAsia="en-GB"/>
        </w:rPr>
      </w:pPr>
    </w:p>
    <w:p w14:paraId="2A7AAC25" w14:textId="77777777" w:rsidR="00CE7406" w:rsidRPr="00D33CFC" w:rsidRDefault="00CE7406" w:rsidP="00CC31DB">
      <w:pPr>
        <w:spacing w:after="0" w:line="280" w:lineRule="exact"/>
        <w:jc w:val="both"/>
        <w:rPr>
          <w:rFonts w:ascii="Times New Roman" w:eastAsia="Times New Roman" w:hAnsi="Times New Roman"/>
          <w:color w:val="000000"/>
          <w:spacing w:val="6"/>
          <w:sz w:val="24"/>
          <w:szCs w:val="24"/>
          <w:lang w:val="en-US" w:eastAsia="en-GB"/>
        </w:rPr>
      </w:pPr>
    </w:p>
    <w:p w14:paraId="24F155DF" w14:textId="7C0A0F88" w:rsidR="005C3D72" w:rsidRPr="00D33CFC" w:rsidRDefault="005C3D72" w:rsidP="0009385E">
      <w:pPr>
        <w:pStyle w:val="ListParagraph"/>
        <w:numPr>
          <w:ilvl w:val="1"/>
          <w:numId w:val="30"/>
        </w:numPr>
        <w:spacing w:after="0" w:line="280" w:lineRule="exact"/>
        <w:jc w:val="both"/>
        <w:rPr>
          <w:rFonts w:ascii="Times New Roman" w:eastAsia="Times New Roman" w:hAnsi="Times New Roman"/>
          <w:b/>
          <w:color w:val="000000"/>
          <w:spacing w:val="6"/>
          <w:sz w:val="24"/>
          <w:szCs w:val="24"/>
          <w:lang w:eastAsia="en-GB"/>
        </w:rPr>
      </w:pPr>
      <w:r w:rsidRPr="00D33CFC">
        <w:rPr>
          <w:rFonts w:ascii="Times New Roman" w:eastAsia="Times New Roman" w:hAnsi="Times New Roman"/>
          <w:b/>
          <w:bCs/>
          <w:color w:val="000000"/>
          <w:spacing w:val="6"/>
          <w:sz w:val="24"/>
          <w:szCs w:val="24"/>
          <w:lang w:val="en-US" w:eastAsia="en-GB"/>
        </w:rPr>
        <w:t>Future Init</w:t>
      </w:r>
      <w:r w:rsidR="0004494C" w:rsidRPr="00D33CFC">
        <w:rPr>
          <w:rFonts w:ascii="Times New Roman" w:eastAsia="Times New Roman" w:hAnsi="Times New Roman"/>
          <w:b/>
          <w:bCs/>
          <w:color w:val="000000"/>
          <w:spacing w:val="6"/>
          <w:sz w:val="24"/>
          <w:szCs w:val="24"/>
          <w:lang w:val="en-US" w:eastAsia="en-GB"/>
        </w:rPr>
        <w:t>iatives to address Group Risks and to Grow</w:t>
      </w:r>
      <w:r w:rsidRPr="00D33CFC">
        <w:rPr>
          <w:rFonts w:ascii="Times New Roman" w:eastAsia="Times New Roman" w:hAnsi="Times New Roman"/>
          <w:b/>
          <w:bCs/>
          <w:color w:val="000000"/>
          <w:spacing w:val="6"/>
          <w:sz w:val="24"/>
          <w:szCs w:val="24"/>
          <w:lang w:val="en-US" w:eastAsia="en-GB"/>
        </w:rPr>
        <w:t xml:space="preserve"> the business</w:t>
      </w:r>
    </w:p>
    <w:p w14:paraId="59780960" w14:textId="77777777" w:rsidR="005C3D72" w:rsidRPr="00D33CFC" w:rsidRDefault="005C3D72" w:rsidP="00CC31DB">
      <w:pPr>
        <w:spacing w:after="0" w:line="280" w:lineRule="exact"/>
        <w:jc w:val="both"/>
        <w:rPr>
          <w:rFonts w:ascii="Times New Roman" w:eastAsia="Times New Roman" w:hAnsi="Times New Roman"/>
          <w:color w:val="000000"/>
          <w:spacing w:val="6"/>
          <w:sz w:val="24"/>
          <w:szCs w:val="24"/>
          <w:lang w:eastAsia="en-GB"/>
        </w:rPr>
      </w:pPr>
    </w:p>
    <w:tbl>
      <w:tblPr>
        <w:tblStyle w:val="TableGrid"/>
        <w:tblW w:w="0" w:type="auto"/>
        <w:tblLook w:val="04A0" w:firstRow="1" w:lastRow="0" w:firstColumn="1" w:lastColumn="0" w:noHBand="0" w:noVBand="1"/>
      </w:tblPr>
      <w:tblGrid>
        <w:gridCol w:w="4508"/>
        <w:gridCol w:w="4508"/>
      </w:tblGrid>
      <w:tr w:rsidR="00C838D4" w:rsidRPr="00D33CFC" w14:paraId="787F3BE1" w14:textId="77777777" w:rsidTr="00C838D4">
        <w:tc>
          <w:tcPr>
            <w:tcW w:w="4508" w:type="dxa"/>
          </w:tcPr>
          <w:p w14:paraId="6D0C9F02" w14:textId="77777777" w:rsidR="00C838D4" w:rsidRPr="00D33CFC" w:rsidRDefault="00C838D4" w:rsidP="00C838D4">
            <w:pPr>
              <w:spacing w:after="0" w:line="280" w:lineRule="exact"/>
              <w:jc w:val="center"/>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CURRENT STATE</w:t>
            </w:r>
          </w:p>
        </w:tc>
        <w:tc>
          <w:tcPr>
            <w:tcW w:w="4508" w:type="dxa"/>
          </w:tcPr>
          <w:p w14:paraId="183D0897" w14:textId="77777777" w:rsidR="00C838D4" w:rsidRPr="00D33CFC" w:rsidRDefault="00C838D4" w:rsidP="00C838D4">
            <w:pPr>
              <w:spacing w:after="0" w:line="280" w:lineRule="exact"/>
              <w:jc w:val="center"/>
              <w:rPr>
                <w:rFonts w:ascii="Times New Roman" w:eastAsia="Times New Roman" w:hAnsi="Times New Roman"/>
                <w:b/>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FUTURE OUTLOOK</w:t>
            </w:r>
          </w:p>
        </w:tc>
      </w:tr>
      <w:tr w:rsidR="00C838D4" w:rsidRPr="00D33CFC" w14:paraId="3A10F00B" w14:textId="77777777" w:rsidTr="00C838D4">
        <w:tc>
          <w:tcPr>
            <w:tcW w:w="4508" w:type="dxa"/>
          </w:tcPr>
          <w:p w14:paraId="44291B54"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GTL refinery operating on a 1X1 mode on natural gas and condensate</w:t>
            </w:r>
          </w:p>
        </w:tc>
        <w:tc>
          <w:tcPr>
            <w:tcW w:w="4508" w:type="dxa"/>
          </w:tcPr>
          <w:p w14:paraId="780A3144"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LNG to be considered as possible feedstock to the refinery</w:t>
            </w:r>
          </w:p>
        </w:tc>
      </w:tr>
      <w:tr w:rsidR="00C838D4" w:rsidRPr="00D33CFC" w14:paraId="5F7E4F66" w14:textId="77777777" w:rsidTr="00C838D4">
        <w:tc>
          <w:tcPr>
            <w:tcW w:w="4508" w:type="dxa"/>
          </w:tcPr>
          <w:p w14:paraId="36D5B707"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Partially funded abandonment liability</w:t>
            </w:r>
          </w:p>
        </w:tc>
        <w:tc>
          <w:tcPr>
            <w:tcW w:w="4508" w:type="dxa"/>
          </w:tcPr>
          <w:p w14:paraId="3FDB6A00"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Deferral</w:t>
            </w:r>
          </w:p>
        </w:tc>
      </w:tr>
      <w:tr w:rsidR="00C838D4" w:rsidRPr="00D33CFC" w14:paraId="0E1DFD25" w14:textId="77777777" w:rsidTr="00C838D4">
        <w:tc>
          <w:tcPr>
            <w:tcW w:w="4508" w:type="dxa"/>
          </w:tcPr>
          <w:p w14:paraId="0BB8EE40"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Constrained balance sheet for funding upstream projects</w:t>
            </w:r>
          </w:p>
        </w:tc>
        <w:tc>
          <w:tcPr>
            <w:tcW w:w="4508" w:type="dxa"/>
          </w:tcPr>
          <w:p w14:paraId="5098B9D5"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Upstream Partnership</w:t>
            </w:r>
          </w:p>
        </w:tc>
      </w:tr>
      <w:tr w:rsidR="00C838D4" w:rsidRPr="00D33CFC" w14:paraId="6507169A" w14:textId="77777777" w:rsidTr="00C838D4">
        <w:tc>
          <w:tcPr>
            <w:tcW w:w="4508" w:type="dxa"/>
          </w:tcPr>
          <w:p w14:paraId="2F8522F9"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Contango market structure showing weakening signs.</w:t>
            </w:r>
          </w:p>
        </w:tc>
        <w:tc>
          <w:tcPr>
            <w:tcW w:w="4508" w:type="dxa"/>
          </w:tcPr>
          <w:p w14:paraId="219B7C95"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Partnership with oil producing countries</w:t>
            </w:r>
          </w:p>
        </w:tc>
      </w:tr>
      <w:tr w:rsidR="00C838D4" w:rsidRPr="00D33CFC" w14:paraId="474F3DBD" w14:textId="77777777" w:rsidTr="00C838D4">
        <w:tc>
          <w:tcPr>
            <w:tcW w:w="4508" w:type="dxa"/>
          </w:tcPr>
          <w:p w14:paraId="5BFAEDCE"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One coal mining operation – Vlakfontein Mine</w:t>
            </w:r>
          </w:p>
        </w:tc>
        <w:tc>
          <w:tcPr>
            <w:tcW w:w="4508" w:type="dxa"/>
          </w:tcPr>
          <w:p w14:paraId="4481EC33"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Increase mining operation to three (3) by 2021</w:t>
            </w:r>
          </w:p>
        </w:tc>
      </w:tr>
      <w:tr w:rsidR="00C838D4" w:rsidRPr="00D33CFC" w14:paraId="3836E890" w14:textId="77777777" w:rsidTr="00C838D4">
        <w:tc>
          <w:tcPr>
            <w:tcW w:w="4508" w:type="dxa"/>
          </w:tcPr>
          <w:p w14:paraId="46005400"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Contractor Mining in FY2017</w:t>
            </w:r>
          </w:p>
        </w:tc>
        <w:tc>
          <w:tcPr>
            <w:tcW w:w="4508" w:type="dxa"/>
          </w:tcPr>
          <w:p w14:paraId="15A363C3"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Owner operated mines</w:t>
            </w:r>
          </w:p>
        </w:tc>
      </w:tr>
      <w:tr w:rsidR="00C838D4" w:rsidRPr="00D33CFC" w14:paraId="5F77E260" w14:textId="77777777" w:rsidTr="00C838D4">
        <w:tc>
          <w:tcPr>
            <w:tcW w:w="4508" w:type="dxa"/>
          </w:tcPr>
          <w:p w14:paraId="2D84A30C"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Single source through ROMPCO investment and passive investment business model</w:t>
            </w:r>
          </w:p>
        </w:tc>
        <w:tc>
          <w:tcPr>
            <w:tcW w:w="4508" w:type="dxa"/>
          </w:tcPr>
          <w:p w14:paraId="546FC8D1"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Diversify into other Gas projects and be operational</w:t>
            </w:r>
          </w:p>
        </w:tc>
      </w:tr>
      <w:tr w:rsidR="00C838D4" w:rsidRPr="00D33CFC" w14:paraId="0EA295F9" w14:textId="77777777" w:rsidTr="00C838D4">
        <w:tc>
          <w:tcPr>
            <w:tcW w:w="4508" w:type="dxa"/>
          </w:tcPr>
          <w:p w14:paraId="15345EA9" w14:textId="77777777" w:rsidR="00C838D4" w:rsidRPr="00D33CFC" w:rsidRDefault="00C838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Challenges with PPA pricing structure and its delays on Group renewables projects</w:t>
            </w:r>
          </w:p>
        </w:tc>
        <w:tc>
          <w:tcPr>
            <w:tcW w:w="4508" w:type="dxa"/>
          </w:tcPr>
          <w:p w14:paraId="15202E72"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Diversify away priced challenged projects</w:t>
            </w:r>
          </w:p>
        </w:tc>
      </w:tr>
      <w:tr w:rsidR="00C838D4" w:rsidRPr="00D33CFC" w14:paraId="50385481" w14:textId="77777777" w:rsidTr="00C838D4">
        <w:tc>
          <w:tcPr>
            <w:tcW w:w="4508" w:type="dxa"/>
          </w:tcPr>
          <w:p w14:paraId="0E601AAC"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Most Group projects are in feasibility phases</w:t>
            </w:r>
          </w:p>
        </w:tc>
        <w:tc>
          <w:tcPr>
            <w:tcW w:w="4508" w:type="dxa"/>
          </w:tcPr>
          <w:p w14:paraId="17EBE837"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Group Cost  containment &amp; refinery optimization</w:t>
            </w:r>
          </w:p>
        </w:tc>
      </w:tr>
      <w:tr w:rsidR="00C838D4" w:rsidRPr="00D33CFC" w14:paraId="5235DC15" w14:textId="77777777" w:rsidTr="00C838D4">
        <w:tc>
          <w:tcPr>
            <w:tcW w:w="4508" w:type="dxa"/>
          </w:tcPr>
          <w:p w14:paraId="1C0EC07E"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Cost optimization</w:t>
            </w:r>
          </w:p>
        </w:tc>
        <w:tc>
          <w:tcPr>
            <w:tcW w:w="4508" w:type="dxa"/>
          </w:tcPr>
          <w:p w14:paraId="7CFB5D43"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Group Operating Model review</w:t>
            </w:r>
          </w:p>
        </w:tc>
      </w:tr>
      <w:tr w:rsidR="00C838D4" w:rsidRPr="00D33CFC" w14:paraId="44521652" w14:textId="77777777" w:rsidTr="00C838D4">
        <w:tc>
          <w:tcPr>
            <w:tcW w:w="4508" w:type="dxa"/>
          </w:tcPr>
          <w:p w14:paraId="7748FE7F"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Group Governance Challenges</w:t>
            </w:r>
            <w:r w:rsidRPr="00D33CFC">
              <w:rPr>
                <w:rFonts w:ascii="Times New Roman" w:eastAsia="Times New Roman" w:hAnsi="Times New Roman"/>
                <w:color w:val="000000"/>
                <w:spacing w:val="6"/>
                <w:sz w:val="24"/>
                <w:szCs w:val="24"/>
                <w:lang w:val="en-GB" w:eastAsia="en-GB"/>
              </w:rPr>
              <w:tab/>
            </w:r>
          </w:p>
        </w:tc>
        <w:tc>
          <w:tcPr>
            <w:tcW w:w="4508" w:type="dxa"/>
          </w:tcPr>
          <w:p w14:paraId="46584B6B" w14:textId="77777777" w:rsidR="00C838D4" w:rsidRPr="00D33CFC" w:rsidRDefault="008244D4" w:rsidP="005C3D72">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color w:val="000000"/>
                <w:spacing w:val="6"/>
                <w:sz w:val="24"/>
                <w:szCs w:val="24"/>
                <w:lang w:val="en-GB" w:eastAsia="en-GB"/>
              </w:rPr>
              <w:t>Targeted leadership development and brand reputational management initiatives</w:t>
            </w:r>
            <w:r w:rsidRPr="00D33CFC">
              <w:rPr>
                <w:rFonts w:ascii="Times New Roman" w:eastAsia="Times New Roman" w:hAnsi="Times New Roman"/>
                <w:color w:val="000000"/>
                <w:spacing w:val="6"/>
                <w:sz w:val="24"/>
                <w:szCs w:val="24"/>
                <w:lang w:val="en-GB" w:eastAsia="en-GB"/>
              </w:rPr>
              <w:tab/>
            </w:r>
            <w:r w:rsidRPr="00D33CFC">
              <w:rPr>
                <w:rFonts w:ascii="Times New Roman" w:eastAsia="Times New Roman" w:hAnsi="Times New Roman"/>
                <w:color w:val="000000"/>
                <w:spacing w:val="6"/>
                <w:sz w:val="24"/>
                <w:szCs w:val="24"/>
                <w:lang w:val="en-GB" w:eastAsia="en-GB"/>
              </w:rPr>
              <w:tab/>
            </w:r>
          </w:p>
        </w:tc>
      </w:tr>
    </w:tbl>
    <w:p w14:paraId="1C2F2873" w14:textId="77777777" w:rsidR="005C3D72" w:rsidRPr="00D33CFC" w:rsidRDefault="005C3D72" w:rsidP="005C3D72">
      <w:pPr>
        <w:spacing w:after="0" w:line="280" w:lineRule="exact"/>
        <w:jc w:val="both"/>
        <w:rPr>
          <w:rFonts w:ascii="Times New Roman" w:eastAsia="Times New Roman" w:hAnsi="Times New Roman"/>
          <w:color w:val="000000"/>
          <w:spacing w:val="6"/>
          <w:sz w:val="24"/>
          <w:szCs w:val="24"/>
          <w:lang w:val="en-GB" w:eastAsia="en-GB"/>
        </w:rPr>
      </w:pPr>
    </w:p>
    <w:p w14:paraId="582F8364" w14:textId="77777777" w:rsidR="00475D80" w:rsidRPr="00D33CFC" w:rsidRDefault="00475D80" w:rsidP="00475D80">
      <w:pPr>
        <w:spacing w:after="0" w:line="280" w:lineRule="exact"/>
        <w:jc w:val="both"/>
        <w:rPr>
          <w:rFonts w:ascii="Times New Roman" w:eastAsia="Times New Roman" w:hAnsi="Times New Roman"/>
          <w:color w:val="000000"/>
          <w:spacing w:val="6"/>
          <w:sz w:val="24"/>
          <w:szCs w:val="24"/>
          <w:lang w:val="en-GB" w:eastAsia="en-GB"/>
        </w:rPr>
      </w:pP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r w:rsidRPr="00D33CFC">
        <w:rPr>
          <w:rFonts w:ascii="Times New Roman" w:eastAsia="Times New Roman" w:hAnsi="Times New Roman"/>
          <w:b/>
          <w:color w:val="000000"/>
          <w:spacing w:val="6"/>
          <w:sz w:val="24"/>
          <w:szCs w:val="24"/>
          <w:lang w:val="en-GB" w:eastAsia="en-GB"/>
        </w:rPr>
        <w:tab/>
      </w:r>
    </w:p>
    <w:p w14:paraId="31D07556" w14:textId="6F4AD34B" w:rsidR="00922B64" w:rsidRPr="00D33CFC" w:rsidRDefault="00922B64" w:rsidP="0009385E">
      <w:pPr>
        <w:pStyle w:val="ListParagraph"/>
        <w:numPr>
          <w:ilvl w:val="0"/>
          <w:numId w:val="30"/>
        </w:numPr>
        <w:spacing w:after="0" w:line="240" w:lineRule="auto"/>
        <w:jc w:val="both"/>
        <w:rPr>
          <w:rFonts w:ascii="Times New Roman" w:eastAsiaTheme="minorHAnsi" w:hAnsi="Times New Roman"/>
          <w:b/>
          <w:sz w:val="24"/>
          <w:szCs w:val="24"/>
        </w:rPr>
      </w:pPr>
      <w:r w:rsidRPr="00D33CFC">
        <w:rPr>
          <w:rFonts w:ascii="Times New Roman" w:eastAsiaTheme="minorHAnsi" w:hAnsi="Times New Roman"/>
          <w:b/>
          <w:sz w:val="24"/>
          <w:szCs w:val="24"/>
        </w:rPr>
        <w:t>FINDINGS AND OBSERVATIONS</w:t>
      </w:r>
    </w:p>
    <w:p w14:paraId="25322E33" w14:textId="77777777" w:rsidR="00922B64" w:rsidRPr="00D33CFC" w:rsidRDefault="00922B64" w:rsidP="00922B64">
      <w:pPr>
        <w:spacing w:line="240" w:lineRule="auto"/>
        <w:ind w:left="720"/>
        <w:contextualSpacing/>
        <w:rPr>
          <w:rFonts w:ascii="Times New Roman" w:eastAsiaTheme="minorHAnsi" w:hAnsi="Times New Roman"/>
          <w:b/>
          <w:sz w:val="24"/>
          <w:szCs w:val="24"/>
        </w:rPr>
      </w:pPr>
    </w:p>
    <w:p w14:paraId="70BC9BA5" w14:textId="547909D7"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The 2016/17 financial year has been a difficult period for the Department of Energy. In the previous financial year, 2015/16, the Department had 76 annual targets, of these, 39 or 51 per cent of the targets were achieved</w:t>
      </w:r>
      <w:r w:rsidRPr="00D33CFC">
        <w:rPr>
          <w:rFonts w:ascii="Times New Roman" w:hAnsi="Times New Roman"/>
          <w:sz w:val="24"/>
          <w:szCs w:val="24"/>
          <w:vertAlign w:val="superscript"/>
        </w:rPr>
        <w:footnoteReference w:id="3"/>
      </w:r>
      <w:r w:rsidRPr="00D33CFC">
        <w:rPr>
          <w:rFonts w:ascii="Times New Roman" w:eastAsiaTheme="minorHAnsi" w:hAnsi="Times New Roman"/>
          <w:sz w:val="24"/>
          <w:szCs w:val="24"/>
        </w:rPr>
        <w:t xml:space="preserve">. In contrast, during the year under review, the Department had 77 key performance targets, and of these, 32 or 42 percent were achieved.   According to National Treasury guidelines, an acceptable performance requires 80 percent of set targets to be achieved each year. Similarly, for the first time since its establishment, the Department received a qualified audit opinion from the Auditor General of South Africa. </w:t>
      </w:r>
      <w:r w:rsidRPr="00D33CFC">
        <w:rPr>
          <w:rFonts w:ascii="Times New Roman" w:eastAsiaTheme="minorHAnsi" w:hAnsi="Times New Roman"/>
          <w:sz w:val="24"/>
          <w:szCs w:val="24"/>
          <w:lang w:val="en-US"/>
        </w:rPr>
        <w:t xml:space="preserve">The basis for the qualification is an irregular expenditure of R98 million earmarked for the procurement of a Nuclear New Build Programme IT system. </w:t>
      </w:r>
      <w:r w:rsidRPr="00D33CFC">
        <w:rPr>
          <w:rFonts w:ascii="Times New Roman" w:eastAsiaTheme="minorHAnsi" w:hAnsi="Times New Roman"/>
          <w:sz w:val="24"/>
          <w:szCs w:val="24"/>
        </w:rPr>
        <w:t xml:space="preserve">However, the Department is still challenging the Auditor General findings. </w:t>
      </w:r>
      <w:r w:rsidR="004865BD" w:rsidRPr="00D33CFC">
        <w:rPr>
          <w:rFonts w:ascii="Times New Roman" w:eastAsiaTheme="minorHAnsi" w:hAnsi="Times New Roman"/>
          <w:sz w:val="24"/>
          <w:szCs w:val="24"/>
        </w:rPr>
        <w:t xml:space="preserve">The Committee </w:t>
      </w:r>
      <w:r w:rsidR="0005027E" w:rsidRPr="00D33CFC">
        <w:rPr>
          <w:rFonts w:ascii="Times New Roman" w:eastAsiaTheme="minorHAnsi" w:hAnsi="Times New Roman"/>
          <w:sz w:val="24"/>
          <w:szCs w:val="24"/>
        </w:rPr>
        <w:t>is deeply concerned</w:t>
      </w:r>
      <w:r w:rsidR="004865BD" w:rsidRPr="00D33CFC">
        <w:rPr>
          <w:rFonts w:ascii="Times New Roman" w:eastAsiaTheme="minorHAnsi" w:hAnsi="Times New Roman"/>
          <w:sz w:val="24"/>
          <w:szCs w:val="24"/>
        </w:rPr>
        <w:t xml:space="preserve"> </w:t>
      </w:r>
      <w:r w:rsidR="0005027E" w:rsidRPr="00D33CFC">
        <w:rPr>
          <w:rFonts w:ascii="Times New Roman" w:eastAsiaTheme="minorHAnsi" w:hAnsi="Times New Roman"/>
          <w:sz w:val="24"/>
          <w:szCs w:val="24"/>
        </w:rPr>
        <w:t xml:space="preserve">about the poor performance of the Department, especially performance during the year under review. </w:t>
      </w:r>
      <w:r w:rsidR="004865BD" w:rsidRPr="00D33CFC">
        <w:rPr>
          <w:rFonts w:ascii="Times New Roman" w:eastAsiaTheme="minorHAnsi" w:hAnsi="Times New Roman"/>
          <w:sz w:val="24"/>
          <w:szCs w:val="24"/>
        </w:rPr>
        <w:t xml:space="preserve">The </w:t>
      </w:r>
      <w:r w:rsidRPr="00D33CFC">
        <w:rPr>
          <w:rFonts w:ascii="Times New Roman" w:eastAsiaTheme="minorHAnsi" w:hAnsi="Times New Roman"/>
          <w:sz w:val="24"/>
          <w:szCs w:val="24"/>
        </w:rPr>
        <w:t>Minister of Energy acknowledged that the performance of the DoE could have been better, and that the Department is continuously working to improve its performance and an important factor relating to this is to keep executives accountable for their performance.</w:t>
      </w:r>
    </w:p>
    <w:p w14:paraId="4282581A" w14:textId="1499F0EE" w:rsidR="0009385E"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Even during this difficult and challenging period, the Department managed to ensure that there is no shortage of energy in the country. In fact, there has </w:t>
      </w:r>
      <w:r w:rsidR="00446F21" w:rsidRPr="00D33CFC">
        <w:rPr>
          <w:rFonts w:ascii="Times New Roman" w:eastAsiaTheme="minorHAnsi" w:hAnsi="Times New Roman"/>
          <w:sz w:val="24"/>
          <w:szCs w:val="24"/>
        </w:rPr>
        <w:t>been a</w:t>
      </w:r>
      <w:r w:rsidRPr="00D33CFC">
        <w:rPr>
          <w:rFonts w:ascii="Times New Roman" w:eastAsiaTheme="minorHAnsi" w:hAnsi="Times New Roman"/>
          <w:sz w:val="24"/>
          <w:szCs w:val="24"/>
        </w:rPr>
        <w:t xml:space="preserve"> surplus of electricity </w:t>
      </w:r>
      <w:r w:rsidR="00446F21" w:rsidRPr="00D33CFC">
        <w:rPr>
          <w:rFonts w:ascii="Times New Roman" w:eastAsiaTheme="minorHAnsi" w:hAnsi="Times New Roman"/>
          <w:sz w:val="24"/>
          <w:szCs w:val="24"/>
        </w:rPr>
        <w:t>because</w:t>
      </w:r>
      <w:r w:rsidRPr="00D33CFC">
        <w:rPr>
          <w:rFonts w:ascii="Times New Roman" w:eastAsiaTheme="minorHAnsi" w:hAnsi="Times New Roman"/>
          <w:sz w:val="24"/>
          <w:szCs w:val="24"/>
        </w:rPr>
        <w:t xml:space="preserve"> of improved performance and new electricity generation capacity coming online from the IPPs and Eskom. </w:t>
      </w:r>
    </w:p>
    <w:p w14:paraId="7DBF4E2F" w14:textId="0E12D039" w:rsidR="0009385E"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An additional challenge that affects the performance of the Department is that over 90 percent of the budget is for transfers and subsidies and the remainder is for Departmental operations. According to the Department, the budget for operations is inadequate for it to be able to execute its mandate. For instance, on compensation of employees, the Department had to overspend by over R35 million. However, under the current economic situation, the Department will have to do more with less. To this end, the Department had indicated that it will find creative solution</w:t>
      </w:r>
      <w:r w:rsidR="002D1858" w:rsidRPr="00D33CFC">
        <w:rPr>
          <w:rFonts w:ascii="Times New Roman" w:eastAsiaTheme="minorHAnsi" w:hAnsi="Times New Roman"/>
          <w:sz w:val="24"/>
          <w:szCs w:val="24"/>
        </w:rPr>
        <w:t>s</w:t>
      </w:r>
      <w:r w:rsidRPr="00D33CFC">
        <w:rPr>
          <w:rFonts w:ascii="Times New Roman" w:eastAsiaTheme="minorHAnsi" w:hAnsi="Times New Roman"/>
          <w:sz w:val="24"/>
          <w:szCs w:val="24"/>
        </w:rPr>
        <w:t xml:space="preserve"> to address budget issues. One of the solutions being to abolish some of the unfilled posts, which are not critical</w:t>
      </w:r>
      <w:r w:rsidR="002D1858" w:rsidRPr="00D33CFC">
        <w:rPr>
          <w:rFonts w:ascii="Times New Roman" w:eastAsiaTheme="minorHAnsi" w:hAnsi="Times New Roman"/>
          <w:sz w:val="24"/>
          <w:szCs w:val="24"/>
        </w:rPr>
        <w:t>,</w:t>
      </w:r>
      <w:r w:rsidRPr="00D33CFC">
        <w:rPr>
          <w:rFonts w:ascii="Times New Roman" w:eastAsiaTheme="minorHAnsi" w:hAnsi="Times New Roman"/>
          <w:sz w:val="24"/>
          <w:szCs w:val="24"/>
        </w:rPr>
        <w:t xml:space="preserve"> to prevent overspending. Regarding critical posts, the Department is in the process of filling the 4 vacant DDG posts and it is envisaged that the appointments will be endorsed by Cabinet and that the process will be finalised by the end of October 2017. </w:t>
      </w:r>
    </w:p>
    <w:p w14:paraId="5FFC7641" w14:textId="742C658E" w:rsidR="0009385E"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In May 2017, a decision was taken that the Director General (DG), Mr T. Zulu, of the DoE be seconded to the Strategic Fuel Fund </w:t>
      </w:r>
      <w:r w:rsidR="00446F21" w:rsidRPr="00D33CFC">
        <w:rPr>
          <w:rFonts w:ascii="Times New Roman" w:eastAsiaTheme="minorHAnsi" w:hAnsi="Times New Roman"/>
          <w:sz w:val="24"/>
          <w:szCs w:val="24"/>
        </w:rPr>
        <w:t>as Acting</w:t>
      </w:r>
      <w:r w:rsidR="002D1858" w:rsidRPr="00D33CFC">
        <w:rPr>
          <w:rFonts w:ascii="Times New Roman" w:eastAsiaTheme="minorHAnsi" w:hAnsi="Times New Roman"/>
          <w:sz w:val="24"/>
          <w:szCs w:val="24"/>
        </w:rPr>
        <w:t xml:space="preserve"> Chief Executive Officer </w:t>
      </w:r>
      <w:r w:rsidRPr="00D33CFC">
        <w:rPr>
          <w:rFonts w:ascii="Times New Roman" w:eastAsiaTheme="minorHAnsi" w:hAnsi="Times New Roman"/>
          <w:sz w:val="24"/>
          <w:szCs w:val="24"/>
        </w:rPr>
        <w:t>(CEO). The Committee was concerned about the legality of the secondment, questioning whether due processes were followed. The Minister assured the Committee that her actions were legal and within her powers. To this end, a written response, detailing the process leading to the final appointment of Mr Zulu will be sent to the Committee, as requested by the Members.  According to the Minister, one of the reasons for the secondment of Mr Zulu to SFF was to ensure that the investigation into the sale of South Africa’s strategic fuel reserves in 2015 was “clean and transparent and not contaminated”. With regard to the sale of strategic fuel stock, the Minister highlighted that the issue will be going to courts to nullify the contracts.</w:t>
      </w:r>
    </w:p>
    <w:p w14:paraId="6934ED0E" w14:textId="77777777" w:rsidR="0009385E"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The Committee was concerned about the claims that SFF is engaged in oil exploration in Equatorial Guinea. The Committee was of the view that the mandate of SFF is to hold strategic reserves. The Department, however, argues that exploration is provided for in terms of the company’s Memorandum of Incorporation (MOI - Article 4). However, the Minister indicated that there is currently no agreement signed regarding oil exploration in Equatorial Guinea. She argued, “If there are any such agreements it has to go through various processes, prior to it being scrutinised by the Minister”.</w:t>
      </w:r>
    </w:p>
    <w:p w14:paraId="1C8CBBD9" w14:textId="0C5EF1DA" w:rsidR="0009385E" w:rsidRPr="00D33CFC" w:rsidRDefault="0004494C"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CEF stated that despite the various strategic challenges that the Group faces, the CEF Group </w:t>
      </w:r>
      <w:r w:rsidRPr="00D33CFC">
        <w:rPr>
          <w:rFonts w:ascii="Times New Roman" w:eastAsiaTheme="minorHAnsi" w:hAnsi="Times New Roman"/>
          <w:bCs/>
          <w:iCs/>
          <w:sz w:val="24"/>
          <w:szCs w:val="24"/>
        </w:rPr>
        <w:t>remains a going concern</w:t>
      </w:r>
      <w:r w:rsidRPr="00D33CFC">
        <w:rPr>
          <w:rFonts w:ascii="Times New Roman" w:eastAsiaTheme="minorHAnsi" w:hAnsi="Times New Roman"/>
          <w:sz w:val="24"/>
          <w:szCs w:val="24"/>
        </w:rPr>
        <w:t>, meaning that the Group will continue to operate in the foreseeable future, where its assets exceeds its liabilities.</w:t>
      </w:r>
      <w:r w:rsidRPr="00D33CFC">
        <w:rPr>
          <w:rFonts w:ascii="Times New Roman" w:eastAsiaTheme="minorHAnsi" w:hAnsi="Times New Roman"/>
          <w:sz w:val="24"/>
          <w:szCs w:val="24"/>
          <w:lang w:val="en-US"/>
        </w:rPr>
        <w:t xml:space="preserve"> The assertion of a going concern is premised on the fact that the Group gearing ratio is low and the Group assets exceed liabilities by R14 billion. The bulk of the CEF assets comprises cash of R15 billion, which is available for use in furthering their mandate. Further to its cash balances, the CEF Group argues it has </w:t>
      </w:r>
      <w:r w:rsidR="002D1858" w:rsidRPr="00D33CFC">
        <w:rPr>
          <w:rFonts w:ascii="Times New Roman" w:eastAsiaTheme="minorHAnsi" w:hAnsi="Times New Roman"/>
          <w:sz w:val="24"/>
          <w:szCs w:val="24"/>
          <w:lang w:val="en-US"/>
        </w:rPr>
        <w:t xml:space="preserve">the </w:t>
      </w:r>
      <w:r w:rsidRPr="00D33CFC">
        <w:rPr>
          <w:rFonts w:ascii="Times New Roman" w:eastAsiaTheme="minorHAnsi" w:hAnsi="Times New Roman"/>
          <w:sz w:val="24"/>
          <w:szCs w:val="24"/>
          <w:lang w:val="en-US"/>
        </w:rPr>
        <w:t xml:space="preserve">capacity to borrow money because its gearing ratio is 4% debt and 96% equity, which is below the self-imposed ceiling of 40% debt and 60% equity. </w:t>
      </w:r>
    </w:p>
    <w:p w14:paraId="0328C6E5" w14:textId="77777777" w:rsidR="0009385E" w:rsidRPr="00D33CFC" w:rsidRDefault="0004494C"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 xml:space="preserve">The CEF stated that as </w:t>
      </w:r>
      <w:r w:rsidR="00515ADC" w:rsidRPr="00D33CFC">
        <w:rPr>
          <w:rFonts w:ascii="Times New Roman" w:eastAsiaTheme="minorHAnsi" w:hAnsi="Times New Roman"/>
          <w:sz w:val="24"/>
          <w:szCs w:val="24"/>
          <w:lang w:val="en-US"/>
        </w:rPr>
        <w:t>it</w:t>
      </w:r>
      <w:r w:rsidRPr="00D33CFC">
        <w:rPr>
          <w:rFonts w:ascii="Times New Roman" w:eastAsiaTheme="minorHAnsi" w:hAnsi="Times New Roman"/>
          <w:sz w:val="24"/>
          <w:szCs w:val="24"/>
          <w:lang w:val="en-US"/>
        </w:rPr>
        <w:t xml:space="preserve"> move forward with the delivery of </w:t>
      </w:r>
      <w:r w:rsidR="00515ADC" w:rsidRPr="00D33CFC">
        <w:rPr>
          <w:rFonts w:ascii="Times New Roman" w:eastAsiaTheme="minorHAnsi" w:hAnsi="Times New Roman"/>
          <w:sz w:val="24"/>
          <w:szCs w:val="24"/>
          <w:lang w:val="en-US"/>
        </w:rPr>
        <w:t>its</w:t>
      </w:r>
      <w:r w:rsidRPr="00D33CFC">
        <w:rPr>
          <w:rFonts w:ascii="Times New Roman" w:eastAsiaTheme="minorHAnsi" w:hAnsi="Times New Roman"/>
          <w:sz w:val="24"/>
          <w:szCs w:val="24"/>
          <w:lang w:val="en-US"/>
        </w:rPr>
        <w:t xml:space="preserve"> Group strategy, </w:t>
      </w:r>
      <w:r w:rsidR="00515ADC" w:rsidRPr="00D33CFC">
        <w:rPr>
          <w:rFonts w:ascii="Times New Roman" w:eastAsiaTheme="minorHAnsi" w:hAnsi="Times New Roman"/>
          <w:sz w:val="24"/>
          <w:szCs w:val="24"/>
          <w:lang w:val="en-US"/>
        </w:rPr>
        <w:t xml:space="preserve">its </w:t>
      </w:r>
      <w:r w:rsidRPr="00D33CFC">
        <w:rPr>
          <w:rFonts w:ascii="Times New Roman" w:eastAsiaTheme="minorHAnsi" w:hAnsi="Times New Roman"/>
          <w:sz w:val="24"/>
          <w:szCs w:val="24"/>
          <w:lang w:val="en-US"/>
        </w:rPr>
        <w:t>key priorities remain the sustainability of PetroSA, leadership, governance and sustainable growth for the Group and all efforts will continue to be focused on these areas. CEF is also confident that the planned review of the Group Operating Model will yield positive outcomes.</w:t>
      </w:r>
    </w:p>
    <w:p w14:paraId="0FF7C65D" w14:textId="77777777" w:rsidR="0009385E" w:rsidRPr="00D33CFC" w:rsidRDefault="0004494C"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According to CEF, cash can be deployed in funding the sustenance projects for the oil and gas business and it will be deployed to fund their participation in the gas to power and renewable programmes.</w:t>
      </w:r>
    </w:p>
    <w:p w14:paraId="081D9488" w14:textId="5B827E1C" w:rsidR="00A21E22" w:rsidRPr="00D33CFC" w:rsidRDefault="00515ADC"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PetroSA makes up 75% of the revenue of the Central Energy Fund. It posted a loss for the year to end-March of R1.4 billion compared with the previous year’s total loss of R449 million. A major challenge facing PetroSA is the dwindling offshore gas reserves to feed its Mossel Bay gas-to-liquid (GTL) plant. According to PetroSA, it is crucial that within the CEF Group, competencies are shared.</w:t>
      </w:r>
    </w:p>
    <w:p w14:paraId="382CE69E" w14:textId="2E79BBD4" w:rsidR="004E1DA6" w:rsidRPr="00D33CFC" w:rsidRDefault="004E1DA6"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PetroSA and Rosgeo, geological exploration company of the Russian Federation, have signed an agreement that will see about US$400 Million invested in oil and gas development. The agreement involves the development in the exploration areas of blocks 9 and 11a off the South Coast of South Africa. The project envisages extraction of up to 4 million cubic metres of gas daily. This will subsequently be delivered to PetroSA’s Gas-To-Liquids refinery, in Mossel Bay, the South Coast processing plant.</w:t>
      </w:r>
    </w:p>
    <w:p w14:paraId="4037DF7E" w14:textId="6B8FD64F" w:rsidR="00A21E22" w:rsidRPr="00D33CFC" w:rsidRDefault="00515ADC"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 xml:space="preserve">The CEF with PetroSA confirmed that PetroSA would not be retrenching any staff. </w:t>
      </w:r>
    </w:p>
    <w:p w14:paraId="0C332E7A" w14:textId="077B08BD"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With regard to nuclear, the Minister stated that Cabinet confirmed that the nuclear procurers are Eskom and the South African Nuclear Energy Corporation (NECSA), respectively. Furthermore, the Department stated that it is working on issues as raised in the Western Cape High court judgement </w:t>
      </w:r>
      <w:r w:rsidR="002D1858" w:rsidRPr="00D33CFC">
        <w:rPr>
          <w:rFonts w:ascii="Times New Roman" w:eastAsiaTheme="minorHAnsi" w:hAnsi="Times New Roman"/>
          <w:sz w:val="24"/>
          <w:szCs w:val="24"/>
        </w:rPr>
        <w:t xml:space="preserve">and </w:t>
      </w:r>
      <w:r w:rsidRPr="00D33CFC">
        <w:rPr>
          <w:rFonts w:ascii="Times New Roman" w:eastAsiaTheme="minorHAnsi" w:hAnsi="Times New Roman"/>
          <w:sz w:val="24"/>
          <w:szCs w:val="24"/>
        </w:rPr>
        <w:t xml:space="preserve">progress </w:t>
      </w:r>
      <w:r w:rsidR="00446F21" w:rsidRPr="00D33CFC">
        <w:rPr>
          <w:rFonts w:ascii="Times New Roman" w:eastAsiaTheme="minorHAnsi" w:hAnsi="Times New Roman"/>
          <w:sz w:val="24"/>
          <w:szCs w:val="24"/>
        </w:rPr>
        <w:t>is ongoing</w:t>
      </w:r>
      <w:r w:rsidRPr="00D33CFC">
        <w:rPr>
          <w:rFonts w:ascii="Times New Roman" w:eastAsiaTheme="minorHAnsi" w:hAnsi="Times New Roman"/>
          <w:sz w:val="24"/>
          <w:szCs w:val="24"/>
        </w:rPr>
        <w:t>. On the outstanding balance of R24 million on the nuclear build programme, the department confirmed that the outstanding balance will be paid to the service provider, as services have been rendered and that the department need to honour its contracts entered into. The Department confirmed that there will be consequence management and it will deal with individuals who might have transgressed.</w:t>
      </w:r>
    </w:p>
    <w:p w14:paraId="71EC74F9" w14:textId="77777777"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The National Development Plan (NDP) directs that a decision regarding building a new oil refinery be taken in 2017. The Department is of the view that there is a need to build a refinery in </w:t>
      </w:r>
      <w:r w:rsidR="00446F21" w:rsidRPr="00D33CFC">
        <w:rPr>
          <w:rFonts w:ascii="Times New Roman" w:eastAsiaTheme="minorHAnsi" w:hAnsi="Times New Roman"/>
          <w:sz w:val="24"/>
          <w:szCs w:val="24"/>
        </w:rPr>
        <w:t>SA,</w:t>
      </w:r>
      <w:r w:rsidRPr="00D33CFC">
        <w:rPr>
          <w:rFonts w:ascii="Times New Roman" w:eastAsiaTheme="minorHAnsi" w:hAnsi="Times New Roman"/>
          <w:sz w:val="24"/>
          <w:szCs w:val="24"/>
        </w:rPr>
        <w:t xml:space="preserve"> as we are net importer of crude oil. However, the Department awaits Cabinet decision on this before the end of December 2017. </w:t>
      </w:r>
    </w:p>
    <w:p w14:paraId="12998DC8" w14:textId="77777777"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 xml:space="preserve">Regulations regarding the introduction of Clean Fuels II were gazetted in June </w:t>
      </w:r>
      <w:r w:rsidR="00446F21" w:rsidRPr="00D33CFC">
        <w:rPr>
          <w:rFonts w:ascii="Times New Roman" w:eastAsiaTheme="minorHAnsi" w:hAnsi="Times New Roman"/>
          <w:sz w:val="24"/>
          <w:szCs w:val="24"/>
          <w:lang w:val="en-US"/>
        </w:rPr>
        <w:t>2012, which</w:t>
      </w:r>
      <w:r w:rsidRPr="00D33CFC">
        <w:rPr>
          <w:rFonts w:ascii="Times New Roman" w:eastAsiaTheme="minorHAnsi" w:hAnsi="Times New Roman"/>
          <w:sz w:val="24"/>
          <w:szCs w:val="24"/>
          <w:lang w:val="en-US"/>
        </w:rPr>
        <w:t xml:space="preserve"> indicated it would come into operation on 1 July 2017. These regulations, among other things, require that sulphur levels in both petrol and diesel be reduced to 10 parts per million (ppm). The regulations also require other specifications to conform to such as those contained in the national standards for petrol and diesel. The target date of July 2017 has been postponed to a date to be determined in the future, once various aspects relating to the financial implications of producing the cleaner fuels have been </w:t>
      </w:r>
      <w:r w:rsidR="00446F21" w:rsidRPr="00D33CFC">
        <w:rPr>
          <w:rFonts w:ascii="Times New Roman" w:eastAsiaTheme="minorHAnsi" w:hAnsi="Times New Roman"/>
          <w:sz w:val="24"/>
          <w:szCs w:val="24"/>
          <w:lang w:val="en-US"/>
        </w:rPr>
        <w:t>finalized</w:t>
      </w:r>
      <w:r w:rsidRPr="00D33CFC">
        <w:rPr>
          <w:rFonts w:ascii="Times New Roman" w:eastAsiaTheme="minorHAnsi" w:hAnsi="Times New Roman"/>
          <w:sz w:val="24"/>
          <w:szCs w:val="24"/>
          <w:lang w:val="en-US"/>
        </w:rPr>
        <w:t xml:space="preserve">. The Department indicated that it has done a cost benefit analysis in conjunction with National Treasury; however, the study is not final, the Department is in the process of reviewing it.  </w:t>
      </w:r>
    </w:p>
    <w:p w14:paraId="423AC23F" w14:textId="77777777"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 xml:space="preserve">On solar water heaters (SWH), the Department stated that systems were procured and that there were efforts to install them. However, the uptake was not as well received as initially perceived. The Department further stated that with regard to the installation of SWH, municipalities will not be “too eager” to </w:t>
      </w:r>
      <w:r w:rsidR="00446F21" w:rsidRPr="00D33CFC">
        <w:rPr>
          <w:rFonts w:ascii="Times New Roman" w:eastAsiaTheme="minorHAnsi" w:hAnsi="Times New Roman"/>
          <w:sz w:val="24"/>
          <w:szCs w:val="24"/>
        </w:rPr>
        <w:t>install,</w:t>
      </w:r>
      <w:r w:rsidRPr="00D33CFC">
        <w:rPr>
          <w:rFonts w:ascii="Times New Roman" w:eastAsiaTheme="minorHAnsi" w:hAnsi="Times New Roman"/>
          <w:sz w:val="24"/>
          <w:szCs w:val="24"/>
        </w:rPr>
        <w:t xml:space="preserve"> as this will impact on revenue from electricity.</w:t>
      </w:r>
    </w:p>
    <w:p w14:paraId="1D536DBC" w14:textId="0944EE48"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rPr>
        <w:t>With regard to the hiving-off of the African Exploration Mining Finance Corporation (AEMFC), the Minister highlighted that a cabinet decision was taken in 2010 to hive-off the AEMFC from the Department of Energy to the Department of Mineral Resources. The process has started and will be finalised by the end of the 2017/18 financial year.</w:t>
      </w:r>
      <w:r w:rsidR="002D1858" w:rsidRPr="00D33CFC">
        <w:rPr>
          <w:rFonts w:ascii="Times New Roman" w:eastAsiaTheme="minorHAnsi" w:hAnsi="Times New Roman"/>
          <w:sz w:val="24"/>
          <w:szCs w:val="24"/>
        </w:rPr>
        <w:t xml:space="preserve"> The Committee raised its concerns about the impact this will have on CEF Group. </w:t>
      </w:r>
    </w:p>
    <w:p w14:paraId="4FD1C612" w14:textId="77777777" w:rsidR="00A21E22"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The DPME confirmed that the NERA and the ERA Amendment Bills will be finalized by the end of the 4</w:t>
      </w:r>
      <w:r w:rsidRPr="00D33CFC">
        <w:rPr>
          <w:rFonts w:ascii="Times New Roman" w:eastAsiaTheme="minorHAnsi" w:hAnsi="Times New Roman"/>
          <w:sz w:val="24"/>
          <w:szCs w:val="24"/>
          <w:vertAlign w:val="superscript"/>
          <w:lang w:val="en-US"/>
        </w:rPr>
        <w:t>th</w:t>
      </w:r>
      <w:r w:rsidRPr="00D33CFC">
        <w:rPr>
          <w:rFonts w:ascii="Times New Roman" w:eastAsiaTheme="minorHAnsi" w:hAnsi="Times New Roman"/>
          <w:sz w:val="24"/>
          <w:szCs w:val="24"/>
          <w:lang w:val="en-US"/>
        </w:rPr>
        <w:t xml:space="preserve"> Quarter of 2017/18.</w:t>
      </w:r>
    </w:p>
    <w:p w14:paraId="340739DB" w14:textId="0529FD43" w:rsidR="00922B64" w:rsidRPr="00D33CFC" w:rsidRDefault="00922B64" w:rsidP="00B20545">
      <w:pPr>
        <w:pStyle w:val="ListParagraph"/>
        <w:numPr>
          <w:ilvl w:val="1"/>
          <w:numId w:val="38"/>
        </w:numPr>
        <w:spacing w:after="0" w:line="360" w:lineRule="auto"/>
        <w:ind w:left="720"/>
        <w:jc w:val="both"/>
        <w:rPr>
          <w:rFonts w:ascii="Times New Roman" w:eastAsiaTheme="minorHAnsi" w:hAnsi="Times New Roman"/>
          <w:sz w:val="24"/>
          <w:szCs w:val="24"/>
          <w:lang w:val="en-US"/>
        </w:rPr>
      </w:pPr>
      <w:r w:rsidRPr="00D33CFC">
        <w:rPr>
          <w:rFonts w:ascii="Times New Roman" w:eastAsiaTheme="minorHAnsi" w:hAnsi="Times New Roman"/>
          <w:sz w:val="24"/>
          <w:szCs w:val="24"/>
          <w:lang w:val="en-US"/>
        </w:rPr>
        <w:t xml:space="preserve">According the DPME, there is uncertainty regarding the end-state of electricity. The Deputy Minister </w:t>
      </w:r>
      <w:r w:rsidR="00446F21" w:rsidRPr="00D33CFC">
        <w:rPr>
          <w:rFonts w:ascii="Times New Roman" w:eastAsiaTheme="minorHAnsi" w:hAnsi="Times New Roman"/>
          <w:sz w:val="24"/>
          <w:szCs w:val="24"/>
          <w:lang w:val="en-US"/>
        </w:rPr>
        <w:t>emphasized</w:t>
      </w:r>
      <w:r w:rsidRPr="00D33CFC">
        <w:rPr>
          <w:rFonts w:ascii="Times New Roman" w:eastAsiaTheme="minorHAnsi" w:hAnsi="Times New Roman"/>
          <w:sz w:val="24"/>
          <w:szCs w:val="24"/>
          <w:lang w:val="en-US"/>
        </w:rPr>
        <w:t xml:space="preserve"> that the end-state of electricity is not only the Department of Energy’s responsibility.</w:t>
      </w:r>
    </w:p>
    <w:p w14:paraId="36E5A7B7" w14:textId="5479A99E" w:rsidR="00A953F5" w:rsidRPr="00D33CFC" w:rsidRDefault="00A953F5" w:rsidP="00B20545">
      <w:pPr>
        <w:spacing w:after="0" w:line="360" w:lineRule="auto"/>
        <w:jc w:val="both"/>
        <w:rPr>
          <w:rFonts w:ascii="Times New Roman" w:eastAsiaTheme="minorHAnsi" w:hAnsi="Times New Roman"/>
          <w:sz w:val="24"/>
          <w:szCs w:val="24"/>
          <w:lang w:val="en-US"/>
        </w:rPr>
      </w:pPr>
    </w:p>
    <w:p w14:paraId="4E9FA90B" w14:textId="57771967" w:rsidR="00CE7406" w:rsidRPr="00D33CFC" w:rsidRDefault="00CE7406" w:rsidP="0016760E">
      <w:pPr>
        <w:spacing w:line="240" w:lineRule="auto"/>
        <w:jc w:val="both"/>
        <w:rPr>
          <w:rFonts w:ascii="Times New Roman" w:eastAsiaTheme="minorHAnsi" w:hAnsi="Times New Roman"/>
          <w:sz w:val="24"/>
          <w:szCs w:val="24"/>
          <w:lang w:val="en-US"/>
        </w:rPr>
      </w:pPr>
    </w:p>
    <w:p w14:paraId="0F166E25" w14:textId="77777777" w:rsidR="002D1858" w:rsidRPr="00D33CFC" w:rsidRDefault="002D1858" w:rsidP="00922B64">
      <w:pPr>
        <w:spacing w:line="240" w:lineRule="auto"/>
        <w:jc w:val="both"/>
        <w:rPr>
          <w:rFonts w:ascii="Times New Roman" w:eastAsiaTheme="minorHAnsi" w:hAnsi="Times New Roman"/>
          <w:b/>
          <w:sz w:val="24"/>
          <w:szCs w:val="24"/>
        </w:rPr>
      </w:pPr>
    </w:p>
    <w:p w14:paraId="7494603A" w14:textId="0202F4C4" w:rsidR="00922B64" w:rsidRPr="00D33CFC" w:rsidRDefault="00922B64" w:rsidP="00392062">
      <w:pPr>
        <w:pStyle w:val="ListParagraph"/>
        <w:numPr>
          <w:ilvl w:val="0"/>
          <w:numId w:val="30"/>
        </w:numPr>
        <w:spacing w:line="360" w:lineRule="auto"/>
        <w:jc w:val="both"/>
        <w:rPr>
          <w:rFonts w:ascii="Times New Roman" w:eastAsiaTheme="minorHAnsi" w:hAnsi="Times New Roman"/>
          <w:b/>
          <w:sz w:val="24"/>
          <w:szCs w:val="24"/>
          <w:lang w:val="en-GB"/>
        </w:rPr>
      </w:pPr>
      <w:r w:rsidRPr="00D33CFC">
        <w:rPr>
          <w:rFonts w:ascii="Times New Roman" w:eastAsiaTheme="minorHAnsi" w:hAnsi="Times New Roman"/>
          <w:b/>
          <w:sz w:val="24"/>
          <w:szCs w:val="24"/>
          <w:lang w:val="en-GB"/>
        </w:rPr>
        <w:t>RECOMMENDATIONS</w:t>
      </w:r>
    </w:p>
    <w:p w14:paraId="7B3C96AA" w14:textId="77777777" w:rsidR="00922B64" w:rsidRPr="00D33CFC" w:rsidRDefault="00922B64" w:rsidP="00B20545">
      <w:pPr>
        <w:spacing w:line="360" w:lineRule="auto"/>
        <w:jc w:val="both"/>
        <w:rPr>
          <w:rFonts w:ascii="Times New Roman" w:eastAsiaTheme="minorHAnsi" w:hAnsi="Times New Roman"/>
          <w:i/>
          <w:sz w:val="24"/>
          <w:szCs w:val="24"/>
          <w:lang w:val="en-GB"/>
        </w:rPr>
      </w:pPr>
      <w:r w:rsidRPr="00D33CFC">
        <w:rPr>
          <w:rFonts w:ascii="Times New Roman" w:eastAsiaTheme="minorHAnsi" w:hAnsi="Times New Roman"/>
          <w:i/>
          <w:sz w:val="24"/>
          <w:szCs w:val="24"/>
          <w:lang w:val="en-GB"/>
        </w:rPr>
        <w:t>It is recommended that the Minister of Energy:</w:t>
      </w:r>
    </w:p>
    <w:p w14:paraId="5E6CF2DD" w14:textId="0B266C95" w:rsidR="00922B64"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Present to the Committee the finalised Integrated Energy Plan (IEP) and Integrated Resource Plan (IRP) in the 4</w:t>
      </w:r>
      <w:r w:rsidRPr="00D33CFC">
        <w:rPr>
          <w:rFonts w:ascii="Times New Roman" w:eastAsiaTheme="minorHAnsi" w:hAnsi="Times New Roman"/>
          <w:sz w:val="24"/>
          <w:szCs w:val="24"/>
          <w:vertAlign w:val="superscript"/>
          <w:lang w:val="en-GB"/>
        </w:rPr>
        <w:t>th</w:t>
      </w:r>
      <w:r w:rsidRPr="00D33CFC">
        <w:rPr>
          <w:rFonts w:ascii="Times New Roman" w:eastAsiaTheme="minorHAnsi" w:hAnsi="Times New Roman"/>
          <w:sz w:val="24"/>
          <w:szCs w:val="24"/>
          <w:lang w:val="en-GB"/>
        </w:rPr>
        <w:t xml:space="preserve"> Quarter of 2017/18 Financial Year.</w:t>
      </w:r>
    </w:p>
    <w:p w14:paraId="14ADF2E9" w14:textId="5B05AE50" w:rsidR="00922B64"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 xml:space="preserve">Ensure that the Medium Term Strategic Framework (MTSF) priorities are implemented and targets met. </w:t>
      </w:r>
    </w:p>
    <w:p w14:paraId="704C9A53" w14:textId="3750DF37" w:rsidR="00922B64"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Update the Committee on Cabinet decision on building a new refinery, in the 4</w:t>
      </w:r>
      <w:r w:rsidRPr="00D33CFC">
        <w:rPr>
          <w:rFonts w:ascii="Times New Roman" w:eastAsiaTheme="minorHAnsi" w:hAnsi="Times New Roman"/>
          <w:sz w:val="24"/>
          <w:szCs w:val="24"/>
          <w:vertAlign w:val="superscript"/>
          <w:lang w:val="en-GB"/>
        </w:rPr>
        <w:t>th</w:t>
      </w:r>
      <w:r w:rsidRPr="00D33CFC">
        <w:rPr>
          <w:rFonts w:ascii="Times New Roman" w:eastAsiaTheme="minorHAnsi" w:hAnsi="Times New Roman"/>
          <w:sz w:val="24"/>
          <w:szCs w:val="24"/>
          <w:lang w:val="en-GB"/>
        </w:rPr>
        <w:t xml:space="preserve"> Quarter of 2017/18. </w:t>
      </w:r>
    </w:p>
    <w:p w14:paraId="7BB14404" w14:textId="77777777" w:rsidR="0009385E"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 xml:space="preserve"> Regarding the Electricity Distribution Industry (EDI), regularly update the Committee on the development of norms and standards for Municipal Asset Management, as well as the funding model for refurbishment of infrastructure. </w:t>
      </w:r>
    </w:p>
    <w:p w14:paraId="6ED5CDF2" w14:textId="77777777" w:rsidR="0009385E"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Update the Committee on progress made on the signing of the outstanding renewable energy independent power producer projects, and ensure that challenges relating t</w:t>
      </w:r>
      <w:r w:rsidR="0009385E" w:rsidRPr="00D33CFC">
        <w:rPr>
          <w:rFonts w:ascii="Times New Roman" w:eastAsiaTheme="minorHAnsi" w:hAnsi="Times New Roman"/>
          <w:sz w:val="24"/>
          <w:szCs w:val="24"/>
          <w:lang w:val="en-GB"/>
        </w:rPr>
        <w:t xml:space="preserve">o localisation are addressed. </w:t>
      </w:r>
    </w:p>
    <w:p w14:paraId="0FC82609" w14:textId="77777777" w:rsidR="0009385E"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 xml:space="preserve">Present to the Committee progress and a strategy to overcome challenges experienced regarding the implementation of the National Solar Water Heater Programme (NSWHP). </w:t>
      </w:r>
    </w:p>
    <w:p w14:paraId="23FF8AC0" w14:textId="77777777" w:rsidR="0009385E"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lang w:val="en-GB"/>
        </w:rPr>
        <w:t xml:space="preserve">Update the Committee on the restructuring of the </w:t>
      </w:r>
      <w:r w:rsidRPr="00D33CFC">
        <w:rPr>
          <w:rFonts w:ascii="Times New Roman" w:eastAsiaTheme="minorHAnsi" w:hAnsi="Times New Roman"/>
          <w:sz w:val="24"/>
          <w:szCs w:val="24"/>
          <w:lang w:val="en-US"/>
        </w:rPr>
        <w:t>Central Energy Fund Group during the 4</w:t>
      </w:r>
      <w:r w:rsidRPr="00D33CFC">
        <w:rPr>
          <w:rFonts w:ascii="Times New Roman" w:eastAsiaTheme="minorHAnsi" w:hAnsi="Times New Roman"/>
          <w:sz w:val="24"/>
          <w:szCs w:val="24"/>
          <w:vertAlign w:val="superscript"/>
          <w:lang w:val="en-US"/>
        </w:rPr>
        <w:t>th</w:t>
      </w:r>
      <w:r w:rsidRPr="00D33CFC">
        <w:rPr>
          <w:rFonts w:ascii="Times New Roman" w:eastAsiaTheme="minorHAnsi" w:hAnsi="Times New Roman"/>
          <w:sz w:val="24"/>
          <w:szCs w:val="24"/>
          <w:lang w:val="en-US"/>
        </w:rPr>
        <w:t xml:space="preserve"> Quarter of 2017/18, including the hiving-off of African Exploration Mining and Finance Corporation (AEMFC) and the impact thereof on CEF. </w:t>
      </w:r>
    </w:p>
    <w:p w14:paraId="3D00502B" w14:textId="2F13BE97" w:rsidR="001A61B1" w:rsidRPr="00D33CFC" w:rsidRDefault="00922B64" w:rsidP="00B20545">
      <w:pPr>
        <w:pStyle w:val="ListParagraph"/>
        <w:numPr>
          <w:ilvl w:val="1"/>
          <w:numId w:val="31"/>
        </w:numPr>
        <w:spacing w:line="360" w:lineRule="auto"/>
        <w:jc w:val="both"/>
        <w:rPr>
          <w:rFonts w:ascii="Times New Roman" w:eastAsiaTheme="minorHAnsi" w:hAnsi="Times New Roman"/>
          <w:sz w:val="24"/>
          <w:szCs w:val="24"/>
          <w:lang w:val="en-GB"/>
        </w:rPr>
      </w:pPr>
      <w:r w:rsidRPr="00D33CFC">
        <w:rPr>
          <w:rFonts w:ascii="Times New Roman" w:eastAsiaTheme="minorHAnsi" w:hAnsi="Times New Roman"/>
          <w:sz w:val="24"/>
          <w:szCs w:val="24"/>
        </w:rPr>
        <w:t>Submit and present the report to the Committee on the Court outcome regarding the sale of strategic fuel stock by the Strategic Fuel Fund (SFF), and ensure application of consequen</w:t>
      </w:r>
      <w:r w:rsidR="0009385E" w:rsidRPr="00D33CFC">
        <w:rPr>
          <w:rFonts w:ascii="Times New Roman" w:eastAsiaTheme="minorHAnsi" w:hAnsi="Times New Roman"/>
          <w:sz w:val="24"/>
          <w:szCs w:val="24"/>
        </w:rPr>
        <w:t xml:space="preserve">ce management related thereto. </w:t>
      </w:r>
    </w:p>
    <w:p w14:paraId="501068F2" w14:textId="77777777" w:rsidR="001A61B1" w:rsidRPr="00D33CFC" w:rsidRDefault="001A61B1" w:rsidP="004E2FCD">
      <w:pPr>
        <w:spacing w:after="0" w:line="360" w:lineRule="auto"/>
        <w:jc w:val="both"/>
        <w:rPr>
          <w:rFonts w:ascii="Times New Roman" w:hAnsi="Times New Roman"/>
          <w:b/>
          <w:sz w:val="24"/>
          <w:szCs w:val="24"/>
        </w:rPr>
      </w:pPr>
      <w:r w:rsidRPr="00D33CFC">
        <w:rPr>
          <w:rFonts w:ascii="Times New Roman" w:hAnsi="Times New Roman"/>
          <w:b/>
          <w:sz w:val="24"/>
          <w:szCs w:val="24"/>
        </w:rPr>
        <w:t>Report to be considered.</w:t>
      </w:r>
    </w:p>
    <w:p w14:paraId="2096F843" w14:textId="77777777" w:rsidR="001A61B1" w:rsidRPr="00D33CFC" w:rsidRDefault="001A61B1" w:rsidP="004E2FCD">
      <w:pPr>
        <w:pBdr>
          <w:bottom w:val="single" w:sz="4" w:space="1" w:color="auto"/>
        </w:pBdr>
        <w:spacing w:after="0" w:line="360" w:lineRule="auto"/>
        <w:jc w:val="both"/>
        <w:rPr>
          <w:rFonts w:ascii="Times New Roman" w:hAnsi="Times New Roman"/>
          <w:sz w:val="24"/>
          <w:szCs w:val="24"/>
        </w:rPr>
      </w:pPr>
    </w:p>
    <w:sectPr w:rsidR="001A61B1" w:rsidRPr="00D33CFC" w:rsidSect="00682FC6">
      <w:footerReference w:type="default" r:id="rId9"/>
      <w:pgSz w:w="11906" w:h="16838" w:code="9"/>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A829" w14:textId="77777777" w:rsidR="00405027" w:rsidRDefault="00405027" w:rsidP="002B1143">
      <w:pPr>
        <w:spacing w:after="0" w:line="240" w:lineRule="auto"/>
      </w:pPr>
      <w:r>
        <w:separator/>
      </w:r>
    </w:p>
  </w:endnote>
  <w:endnote w:type="continuationSeparator" w:id="0">
    <w:p w14:paraId="750F1958" w14:textId="77777777" w:rsidR="00405027" w:rsidRDefault="00405027" w:rsidP="002B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0296" w14:textId="47C51281" w:rsidR="00B20545" w:rsidRDefault="00B20545">
    <w:pPr>
      <w:pStyle w:val="Footer"/>
      <w:jc w:val="right"/>
    </w:pPr>
    <w:r w:rsidRPr="002B1143">
      <w:rPr>
        <w:rFonts w:ascii="Arial" w:hAnsi="Arial" w:cs="Arial"/>
      </w:rPr>
      <w:fldChar w:fldCharType="begin"/>
    </w:r>
    <w:r w:rsidRPr="002B1143">
      <w:rPr>
        <w:rFonts w:ascii="Arial" w:hAnsi="Arial" w:cs="Arial"/>
      </w:rPr>
      <w:instrText xml:space="preserve"> PAGE   \* MERGEFORMAT </w:instrText>
    </w:r>
    <w:r w:rsidRPr="002B1143">
      <w:rPr>
        <w:rFonts w:ascii="Arial" w:hAnsi="Arial" w:cs="Arial"/>
      </w:rPr>
      <w:fldChar w:fldCharType="separate"/>
    </w:r>
    <w:r w:rsidR="004A4CA5">
      <w:rPr>
        <w:rFonts w:ascii="Arial" w:hAnsi="Arial" w:cs="Arial"/>
        <w:noProof/>
      </w:rPr>
      <w:t>1</w:t>
    </w:r>
    <w:r w:rsidRPr="002B1143">
      <w:rPr>
        <w:rFonts w:ascii="Arial" w:hAnsi="Arial" w:cs="Arial"/>
      </w:rPr>
      <w:fldChar w:fldCharType="end"/>
    </w:r>
  </w:p>
  <w:p w14:paraId="7841FFCB" w14:textId="77777777" w:rsidR="00B20545" w:rsidRDefault="00B2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59599" w14:textId="77777777" w:rsidR="00405027" w:rsidRDefault="00405027" w:rsidP="002B1143">
      <w:pPr>
        <w:spacing w:after="0" w:line="240" w:lineRule="auto"/>
      </w:pPr>
      <w:r>
        <w:separator/>
      </w:r>
    </w:p>
  </w:footnote>
  <w:footnote w:type="continuationSeparator" w:id="0">
    <w:p w14:paraId="64CEDD23" w14:textId="77777777" w:rsidR="00405027" w:rsidRDefault="00405027" w:rsidP="002B1143">
      <w:pPr>
        <w:spacing w:after="0" w:line="240" w:lineRule="auto"/>
      </w:pPr>
      <w:r>
        <w:continuationSeparator/>
      </w:r>
    </w:p>
  </w:footnote>
  <w:footnote w:id="1">
    <w:p w14:paraId="16E423ED" w14:textId="77777777" w:rsidR="00B20545" w:rsidRPr="001F460B" w:rsidRDefault="00B20545" w:rsidP="007576DA">
      <w:pPr>
        <w:pStyle w:val="ListParagraph"/>
        <w:spacing w:after="0" w:line="240" w:lineRule="auto"/>
        <w:ind w:left="0"/>
        <w:jc w:val="both"/>
        <w:rPr>
          <w:rFonts w:ascii="Times New Roman" w:eastAsia="Times New Roman" w:hAnsi="Times New Roman"/>
          <w:sz w:val="32"/>
          <w:szCs w:val="24"/>
          <w:lang w:eastAsia="en-ZA"/>
        </w:rPr>
      </w:pPr>
      <w:r w:rsidRPr="001112ED">
        <w:rPr>
          <w:rStyle w:val="FootnoteReference"/>
          <w:sz w:val="20"/>
          <w:szCs w:val="20"/>
        </w:rPr>
        <w:footnoteRef/>
      </w:r>
      <w:r>
        <w:rPr>
          <w:sz w:val="20"/>
          <w:szCs w:val="20"/>
        </w:rPr>
        <w:t xml:space="preserve"> An opinion is qualified when an accounting officer/department </w:t>
      </w:r>
      <w:r w:rsidRPr="001F460B">
        <w:rPr>
          <w:rFonts w:ascii="Arial" w:eastAsia="+mn-ea" w:hAnsi="Arial" w:cs="Arial"/>
          <w:kern w:val="24"/>
          <w:sz w:val="18"/>
          <w:szCs w:val="18"/>
          <w:lang w:eastAsia="en-ZA"/>
        </w:rPr>
        <w:t xml:space="preserve">could not produce credible and reliable financial statements </w:t>
      </w:r>
      <w:r>
        <w:rPr>
          <w:rFonts w:ascii="Arial" w:eastAsia="+mn-ea" w:hAnsi="Arial" w:cs="Arial"/>
          <w:kern w:val="24"/>
          <w:sz w:val="18"/>
          <w:szCs w:val="18"/>
          <w:lang w:eastAsia="en-ZA"/>
        </w:rPr>
        <w:t xml:space="preserve">, </w:t>
      </w:r>
      <w:r w:rsidRPr="001F460B">
        <w:rPr>
          <w:rFonts w:ascii="Arial" w:eastAsia="+mn-ea" w:hAnsi="Arial" w:cs="Arial"/>
          <w:kern w:val="24"/>
          <w:sz w:val="18"/>
          <w:szCs w:val="18"/>
          <w:lang w:eastAsia="en-ZA"/>
        </w:rPr>
        <w:t xml:space="preserve">had material misstatements on specific areas in their financial statements, which could not be corrected before the financial statements were </w:t>
      </w:r>
      <w:r>
        <w:rPr>
          <w:rFonts w:ascii="Arial" w:eastAsia="+mn-ea" w:hAnsi="Arial" w:cs="Arial"/>
          <w:kern w:val="24"/>
          <w:sz w:val="18"/>
          <w:szCs w:val="18"/>
          <w:lang w:eastAsia="en-ZA"/>
        </w:rPr>
        <w:t xml:space="preserve">published and </w:t>
      </w:r>
      <w:r w:rsidRPr="001F460B">
        <w:rPr>
          <w:rFonts w:ascii="Arial" w:eastAsia="+mn-ea" w:hAnsi="Arial" w:cs="Arial"/>
          <w:kern w:val="24"/>
          <w:sz w:val="18"/>
          <w:szCs w:val="18"/>
          <w:lang w:eastAsia="en-ZA"/>
        </w:rPr>
        <w:t>did not comply with key legislation in certain instances</w:t>
      </w:r>
      <w:r w:rsidRPr="001F460B">
        <w:rPr>
          <w:rFonts w:ascii="Arial" w:hAnsi="Arial" w:cs="Arial"/>
          <w:sz w:val="18"/>
          <w:szCs w:val="18"/>
          <w:lang w:val="en"/>
        </w:rPr>
        <w:t>.</w:t>
      </w:r>
    </w:p>
    <w:p w14:paraId="4942FF82" w14:textId="77777777" w:rsidR="00B20545" w:rsidRPr="00310F67" w:rsidRDefault="00B20545" w:rsidP="007576DA">
      <w:pPr>
        <w:pStyle w:val="FootnoteText"/>
        <w:rPr>
          <w:lang w:val="en-ZA"/>
        </w:rPr>
      </w:pPr>
    </w:p>
  </w:footnote>
  <w:footnote w:id="2">
    <w:p w14:paraId="2A50F1D9" w14:textId="77777777" w:rsidR="00B20545" w:rsidRPr="006C7160" w:rsidRDefault="00B20545" w:rsidP="007576DA">
      <w:pPr>
        <w:pStyle w:val="FootnoteText"/>
        <w:rPr>
          <w:lang w:val="en-ZA"/>
        </w:rPr>
      </w:pPr>
      <w:r>
        <w:rPr>
          <w:rStyle w:val="FootnoteReference"/>
        </w:rPr>
        <w:footnoteRef/>
      </w:r>
      <w:r>
        <w:t xml:space="preserve"> </w:t>
      </w:r>
      <w:r>
        <w:rPr>
          <w:lang w:val="en-ZA"/>
        </w:rPr>
        <w:t>National Treasury, (2005)</w:t>
      </w:r>
    </w:p>
  </w:footnote>
  <w:footnote w:id="3">
    <w:p w14:paraId="7E5AE094" w14:textId="77777777" w:rsidR="00B20545" w:rsidRPr="007B0FAF" w:rsidRDefault="00B20545" w:rsidP="00922B64">
      <w:pPr>
        <w:pStyle w:val="FootnoteText"/>
        <w:rPr>
          <w:lang w:val="en-ZA"/>
        </w:rPr>
      </w:pPr>
      <w:r>
        <w:rPr>
          <w:rStyle w:val="FootnoteReference"/>
        </w:rPr>
        <w:footnoteRef/>
      </w:r>
      <w:r>
        <w:t xml:space="preserve"> </w:t>
      </w:r>
      <w:r>
        <w:rPr>
          <w:lang w:val="en-ZA"/>
        </w:rPr>
        <w:t>Department of Energy Annual Report Presentation, (2015/16)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03FE6E7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32C68A4"/>
    <w:multiLevelType w:val="hybridMultilevel"/>
    <w:tmpl w:val="4B521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6D1A1C"/>
    <w:multiLevelType w:val="hybridMultilevel"/>
    <w:tmpl w:val="6F4C3CEA"/>
    <w:lvl w:ilvl="0" w:tplc="1F348A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FB472D"/>
    <w:multiLevelType w:val="hybridMultilevel"/>
    <w:tmpl w:val="B39293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9D001F"/>
    <w:multiLevelType w:val="hybridMultilevel"/>
    <w:tmpl w:val="4D843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3C1A73"/>
    <w:multiLevelType w:val="hybridMultilevel"/>
    <w:tmpl w:val="ED0208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E7599F"/>
    <w:multiLevelType w:val="hybridMultilevel"/>
    <w:tmpl w:val="F556A87C"/>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A83130"/>
    <w:multiLevelType w:val="hybridMultilevel"/>
    <w:tmpl w:val="75C6BD72"/>
    <w:lvl w:ilvl="0" w:tplc="7676228A">
      <w:start w:val="1"/>
      <w:numFmt w:val="bullet"/>
      <w:lvlText w:val="•"/>
      <w:lvlJc w:val="left"/>
      <w:pPr>
        <w:tabs>
          <w:tab w:val="num" w:pos="720"/>
        </w:tabs>
        <w:ind w:left="720" w:hanging="360"/>
      </w:pPr>
      <w:rPr>
        <w:rFonts w:ascii="Arial" w:hAnsi="Arial" w:hint="default"/>
      </w:rPr>
    </w:lvl>
    <w:lvl w:ilvl="1" w:tplc="933842AE" w:tentative="1">
      <w:start w:val="1"/>
      <w:numFmt w:val="bullet"/>
      <w:lvlText w:val="•"/>
      <w:lvlJc w:val="left"/>
      <w:pPr>
        <w:tabs>
          <w:tab w:val="num" w:pos="1440"/>
        </w:tabs>
        <w:ind w:left="1440" w:hanging="360"/>
      </w:pPr>
      <w:rPr>
        <w:rFonts w:ascii="Arial" w:hAnsi="Arial" w:hint="default"/>
      </w:rPr>
    </w:lvl>
    <w:lvl w:ilvl="2" w:tplc="74A8F5BE" w:tentative="1">
      <w:start w:val="1"/>
      <w:numFmt w:val="bullet"/>
      <w:lvlText w:val="•"/>
      <w:lvlJc w:val="left"/>
      <w:pPr>
        <w:tabs>
          <w:tab w:val="num" w:pos="2160"/>
        </w:tabs>
        <w:ind w:left="2160" w:hanging="360"/>
      </w:pPr>
      <w:rPr>
        <w:rFonts w:ascii="Arial" w:hAnsi="Arial" w:hint="default"/>
      </w:rPr>
    </w:lvl>
    <w:lvl w:ilvl="3" w:tplc="18B403C6" w:tentative="1">
      <w:start w:val="1"/>
      <w:numFmt w:val="bullet"/>
      <w:lvlText w:val="•"/>
      <w:lvlJc w:val="left"/>
      <w:pPr>
        <w:tabs>
          <w:tab w:val="num" w:pos="2880"/>
        </w:tabs>
        <w:ind w:left="2880" w:hanging="360"/>
      </w:pPr>
      <w:rPr>
        <w:rFonts w:ascii="Arial" w:hAnsi="Arial" w:hint="default"/>
      </w:rPr>
    </w:lvl>
    <w:lvl w:ilvl="4" w:tplc="06B6E012" w:tentative="1">
      <w:start w:val="1"/>
      <w:numFmt w:val="bullet"/>
      <w:lvlText w:val="•"/>
      <w:lvlJc w:val="left"/>
      <w:pPr>
        <w:tabs>
          <w:tab w:val="num" w:pos="3600"/>
        </w:tabs>
        <w:ind w:left="3600" w:hanging="360"/>
      </w:pPr>
      <w:rPr>
        <w:rFonts w:ascii="Arial" w:hAnsi="Arial" w:hint="default"/>
      </w:rPr>
    </w:lvl>
    <w:lvl w:ilvl="5" w:tplc="AD06615A" w:tentative="1">
      <w:start w:val="1"/>
      <w:numFmt w:val="bullet"/>
      <w:lvlText w:val="•"/>
      <w:lvlJc w:val="left"/>
      <w:pPr>
        <w:tabs>
          <w:tab w:val="num" w:pos="4320"/>
        </w:tabs>
        <w:ind w:left="4320" w:hanging="360"/>
      </w:pPr>
      <w:rPr>
        <w:rFonts w:ascii="Arial" w:hAnsi="Arial" w:hint="default"/>
      </w:rPr>
    </w:lvl>
    <w:lvl w:ilvl="6" w:tplc="3D2E77E4" w:tentative="1">
      <w:start w:val="1"/>
      <w:numFmt w:val="bullet"/>
      <w:lvlText w:val="•"/>
      <w:lvlJc w:val="left"/>
      <w:pPr>
        <w:tabs>
          <w:tab w:val="num" w:pos="5040"/>
        </w:tabs>
        <w:ind w:left="5040" w:hanging="360"/>
      </w:pPr>
      <w:rPr>
        <w:rFonts w:ascii="Arial" w:hAnsi="Arial" w:hint="default"/>
      </w:rPr>
    </w:lvl>
    <w:lvl w:ilvl="7" w:tplc="C8A04186" w:tentative="1">
      <w:start w:val="1"/>
      <w:numFmt w:val="bullet"/>
      <w:lvlText w:val="•"/>
      <w:lvlJc w:val="left"/>
      <w:pPr>
        <w:tabs>
          <w:tab w:val="num" w:pos="5760"/>
        </w:tabs>
        <w:ind w:left="5760" w:hanging="360"/>
      </w:pPr>
      <w:rPr>
        <w:rFonts w:ascii="Arial" w:hAnsi="Arial" w:hint="default"/>
      </w:rPr>
    </w:lvl>
    <w:lvl w:ilvl="8" w:tplc="1D7A292E" w:tentative="1">
      <w:start w:val="1"/>
      <w:numFmt w:val="bullet"/>
      <w:lvlText w:val="•"/>
      <w:lvlJc w:val="left"/>
      <w:pPr>
        <w:tabs>
          <w:tab w:val="num" w:pos="6480"/>
        </w:tabs>
        <w:ind w:left="6480" w:hanging="360"/>
      </w:pPr>
      <w:rPr>
        <w:rFonts w:ascii="Arial" w:hAnsi="Arial" w:hint="default"/>
      </w:rPr>
    </w:lvl>
  </w:abstractNum>
  <w:abstractNum w:abstractNumId="8">
    <w:nsid w:val="28213349"/>
    <w:multiLevelType w:val="hybridMultilevel"/>
    <w:tmpl w:val="63EE0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0269BC"/>
    <w:multiLevelType w:val="multilevel"/>
    <w:tmpl w:val="52E8028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EB7254"/>
    <w:multiLevelType w:val="hybridMultilevel"/>
    <w:tmpl w:val="7FDEFD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B82E1E"/>
    <w:multiLevelType w:val="hybridMultilevel"/>
    <w:tmpl w:val="E43C52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9F7068"/>
    <w:multiLevelType w:val="hybridMultilevel"/>
    <w:tmpl w:val="834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AD21C1"/>
    <w:multiLevelType w:val="hybridMultilevel"/>
    <w:tmpl w:val="C18812C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214AA2"/>
    <w:multiLevelType w:val="multilevel"/>
    <w:tmpl w:val="8D600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3B7C6D"/>
    <w:multiLevelType w:val="hybridMultilevel"/>
    <w:tmpl w:val="518E2A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6796206"/>
    <w:multiLevelType w:val="multilevel"/>
    <w:tmpl w:val="83BC55F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973FF2"/>
    <w:multiLevelType w:val="hybridMultilevel"/>
    <w:tmpl w:val="CC3246E8"/>
    <w:lvl w:ilvl="0" w:tplc="C74C28D2">
      <w:start w:val="1"/>
      <w:numFmt w:val="bullet"/>
      <w:lvlText w:val="•"/>
      <w:lvlJc w:val="left"/>
      <w:pPr>
        <w:tabs>
          <w:tab w:val="num" w:pos="720"/>
        </w:tabs>
        <w:ind w:left="720" w:hanging="360"/>
      </w:pPr>
      <w:rPr>
        <w:rFonts w:ascii="Arial" w:hAnsi="Arial" w:hint="default"/>
      </w:rPr>
    </w:lvl>
    <w:lvl w:ilvl="1" w:tplc="59F45242" w:tentative="1">
      <w:start w:val="1"/>
      <w:numFmt w:val="bullet"/>
      <w:lvlText w:val="•"/>
      <w:lvlJc w:val="left"/>
      <w:pPr>
        <w:tabs>
          <w:tab w:val="num" w:pos="1440"/>
        </w:tabs>
        <w:ind w:left="1440" w:hanging="360"/>
      </w:pPr>
      <w:rPr>
        <w:rFonts w:ascii="Arial" w:hAnsi="Arial" w:hint="default"/>
      </w:rPr>
    </w:lvl>
    <w:lvl w:ilvl="2" w:tplc="2990F6B6" w:tentative="1">
      <w:start w:val="1"/>
      <w:numFmt w:val="bullet"/>
      <w:lvlText w:val="•"/>
      <w:lvlJc w:val="left"/>
      <w:pPr>
        <w:tabs>
          <w:tab w:val="num" w:pos="2160"/>
        </w:tabs>
        <w:ind w:left="2160" w:hanging="360"/>
      </w:pPr>
      <w:rPr>
        <w:rFonts w:ascii="Arial" w:hAnsi="Arial" w:hint="default"/>
      </w:rPr>
    </w:lvl>
    <w:lvl w:ilvl="3" w:tplc="27707BAE" w:tentative="1">
      <w:start w:val="1"/>
      <w:numFmt w:val="bullet"/>
      <w:lvlText w:val="•"/>
      <w:lvlJc w:val="left"/>
      <w:pPr>
        <w:tabs>
          <w:tab w:val="num" w:pos="2880"/>
        </w:tabs>
        <w:ind w:left="2880" w:hanging="360"/>
      </w:pPr>
      <w:rPr>
        <w:rFonts w:ascii="Arial" w:hAnsi="Arial" w:hint="default"/>
      </w:rPr>
    </w:lvl>
    <w:lvl w:ilvl="4" w:tplc="3466935A" w:tentative="1">
      <w:start w:val="1"/>
      <w:numFmt w:val="bullet"/>
      <w:lvlText w:val="•"/>
      <w:lvlJc w:val="left"/>
      <w:pPr>
        <w:tabs>
          <w:tab w:val="num" w:pos="3600"/>
        </w:tabs>
        <w:ind w:left="3600" w:hanging="360"/>
      </w:pPr>
      <w:rPr>
        <w:rFonts w:ascii="Arial" w:hAnsi="Arial" w:hint="default"/>
      </w:rPr>
    </w:lvl>
    <w:lvl w:ilvl="5" w:tplc="5526F7E4" w:tentative="1">
      <w:start w:val="1"/>
      <w:numFmt w:val="bullet"/>
      <w:lvlText w:val="•"/>
      <w:lvlJc w:val="left"/>
      <w:pPr>
        <w:tabs>
          <w:tab w:val="num" w:pos="4320"/>
        </w:tabs>
        <w:ind w:left="4320" w:hanging="360"/>
      </w:pPr>
      <w:rPr>
        <w:rFonts w:ascii="Arial" w:hAnsi="Arial" w:hint="default"/>
      </w:rPr>
    </w:lvl>
    <w:lvl w:ilvl="6" w:tplc="A596F84E" w:tentative="1">
      <w:start w:val="1"/>
      <w:numFmt w:val="bullet"/>
      <w:lvlText w:val="•"/>
      <w:lvlJc w:val="left"/>
      <w:pPr>
        <w:tabs>
          <w:tab w:val="num" w:pos="5040"/>
        </w:tabs>
        <w:ind w:left="5040" w:hanging="360"/>
      </w:pPr>
      <w:rPr>
        <w:rFonts w:ascii="Arial" w:hAnsi="Arial" w:hint="default"/>
      </w:rPr>
    </w:lvl>
    <w:lvl w:ilvl="7" w:tplc="4B22B8D4" w:tentative="1">
      <w:start w:val="1"/>
      <w:numFmt w:val="bullet"/>
      <w:lvlText w:val="•"/>
      <w:lvlJc w:val="left"/>
      <w:pPr>
        <w:tabs>
          <w:tab w:val="num" w:pos="5760"/>
        </w:tabs>
        <w:ind w:left="5760" w:hanging="360"/>
      </w:pPr>
      <w:rPr>
        <w:rFonts w:ascii="Arial" w:hAnsi="Arial" w:hint="default"/>
      </w:rPr>
    </w:lvl>
    <w:lvl w:ilvl="8" w:tplc="52F877BC" w:tentative="1">
      <w:start w:val="1"/>
      <w:numFmt w:val="bullet"/>
      <w:lvlText w:val="•"/>
      <w:lvlJc w:val="left"/>
      <w:pPr>
        <w:tabs>
          <w:tab w:val="num" w:pos="6480"/>
        </w:tabs>
        <w:ind w:left="6480" w:hanging="360"/>
      </w:pPr>
      <w:rPr>
        <w:rFonts w:ascii="Arial" w:hAnsi="Arial" w:hint="default"/>
      </w:rPr>
    </w:lvl>
  </w:abstractNum>
  <w:abstractNum w:abstractNumId="18">
    <w:nsid w:val="48CB494D"/>
    <w:multiLevelType w:val="hybridMultilevel"/>
    <w:tmpl w:val="C5EC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234D9"/>
    <w:multiLevelType w:val="hybridMultilevel"/>
    <w:tmpl w:val="460A5724"/>
    <w:lvl w:ilvl="0" w:tplc="6032F3A6">
      <w:start w:val="1"/>
      <w:numFmt w:val="bullet"/>
      <w:lvlText w:val=""/>
      <w:lvlJc w:val="left"/>
      <w:pPr>
        <w:tabs>
          <w:tab w:val="num" w:pos="720"/>
        </w:tabs>
        <w:ind w:left="720" w:hanging="360"/>
      </w:pPr>
      <w:rPr>
        <w:rFonts w:ascii="Symbol" w:hAnsi="Symbol" w:hint="default"/>
      </w:rPr>
    </w:lvl>
    <w:lvl w:ilvl="1" w:tplc="E8965320" w:tentative="1">
      <w:start w:val="1"/>
      <w:numFmt w:val="bullet"/>
      <w:lvlText w:val=""/>
      <w:lvlJc w:val="left"/>
      <w:pPr>
        <w:tabs>
          <w:tab w:val="num" w:pos="1440"/>
        </w:tabs>
        <w:ind w:left="1440" w:hanging="360"/>
      </w:pPr>
      <w:rPr>
        <w:rFonts w:ascii="Symbol" w:hAnsi="Symbol" w:hint="default"/>
      </w:rPr>
    </w:lvl>
    <w:lvl w:ilvl="2" w:tplc="4CC8150A" w:tentative="1">
      <w:start w:val="1"/>
      <w:numFmt w:val="bullet"/>
      <w:lvlText w:val=""/>
      <w:lvlJc w:val="left"/>
      <w:pPr>
        <w:tabs>
          <w:tab w:val="num" w:pos="2160"/>
        </w:tabs>
        <w:ind w:left="2160" w:hanging="360"/>
      </w:pPr>
      <w:rPr>
        <w:rFonts w:ascii="Symbol" w:hAnsi="Symbol" w:hint="default"/>
      </w:rPr>
    </w:lvl>
    <w:lvl w:ilvl="3" w:tplc="A168AC30" w:tentative="1">
      <w:start w:val="1"/>
      <w:numFmt w:val="bullet"/>
      <w:lvlText w:val=""/>
      <w:lvlJc w:val="left"/>
      <w:pPr>
        <w:tabs>
          <w:tab w:val="num" w:pos="2880"/>
        </w:tabs>
        <w:ind w:left="2880" w:hanging="360"/>
      </w:pPr>
      <w:rPr>
        <w:rFonts w:ascii="Symbol" w:hAnsi="Symbol" w:hint="default"/>
      </w:rPr>
    </w:lvl>
    <w:lvl w:ilvl="4" w:tplc="5BA657FE" w:tentative="1">
      <w:start w:val="1"/>
      <w:numFmt w:val="bullet"/>
      <w:lvlText w:val=""/>
      <w:lvlJc w:val="left"/>
      <w:pPr>
        <w:tabs>
          <w:tab w:val="num" w:pos="3600"/>
        </w:tabs>
        <w:ind w:left="3600" w:hanging="360"/>
      </w:pPr>
      <w:rPr>
        <w:rFonts w:ascii="Symbol" w:hAnsi="Symbol" w:hint="default"/>
      </w:rPr>
    </w:lvl>
    <w:lvl w:ilvl="5" w:tplc="2FD8D9A8" w:tentative="1">
      <w:start w:val="1"/>
      <w:numFmt w:val="bullet"/>
      <w:lvlText w:val=""/>
      <w:lvlJc w:val="left"/>
      <w:pPr>
        <w:tabs>
          <w:tab w:val="num" w:pos="4320"/>
        </w:tabs>
        <w:ind w:left="4320" w:hanging="360"/>
      </w:pPr>
      <w:rPr>
        <w:rFonts w:ascii="Symbol" w:hAnsi="Symbol" w:hint="default"/>
      </w:rPr>
    </w:lvl>
    <w:lvl w:ilvl="6" w:tplc="9EDCF95A" w:tentative="1">
      <w:start w:val="1"/>
      <w:numFmt w:val="bullet"/>
      <w:lvlText w:val=""/>
      <w:lvlJc w:val="left"/>
      <w:pPr>
        <w:tabs>
          <w:tab w:val="num" w:pos="5040"/>
        </w:tabs>
        <w:ind w:left="5040" w:hanging="360"/>
      </w:pPr>
      <w:rPr>
        <w:rFonts w:ascii="Symbol" w:hAnsi="Symbol" w:hint="default"/>
      </w:rPr>
    </w:lvl>
    <w:lvl w:ilvl="7" w:tplc="ABD6D8A0" w:tentative="1">
      <w:start w:val="1"/>
      <w:numFmt w:val="bullet"/>
      <w:lvlText w:val=""/>
      <w:lvlJc w:val="left"/>
      <w:pPr>
        <w:tabs>
          <w:tab w:val="num" w:pos="5760"/>
        </w:tabs>
        <w:ind w:left="5760" w:hanging="360"/>
      </w:pPr>
      <w:rPr>
        <w:rFonts w:ascii="Symbol" w:hAnsi="Symbol" w:hint="default"/>
      </w:rPr>
    </w:lvl>
    <w:lvl w:ilvl="8" w:tplc="256C1B70" w:tentative="1">
      <w:start w:val="1"/>
      <w:numFmt w:val="bullet"/>
      <w:lvlText w:val=""/>
      <w:lvlJc w:val="left"/>
      <w:pPr>
        <w:tabs>
          <w:tab w:val="num" w:pos="6480"/>
        </w:tabs>
        <w:ind w:left="6480" w:hanging="360"/>
      </w:pPr>
      <w:rPr>
        <w:rFonts w:ascii="Symbol" w:hAnsi="Symbol" w:hint="default"/>
      </w:rPr>
    </w:lvl>
  </w:abstractNum>
  <w:abstractNum w:abstractNumId="20">
    <w:nsid w:val="4AA31F9F"/>
    <w:multiLevelType w:val="hybridMultilevel"/>
    <w:tmpl w:val="AF5A98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1F15E50"/>
    <w:multiLevelType w:val="multilevel"/>
    <w:tmpl w:val="5E0C7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385192"/>
    <w:multiLevelType w:val="multilevel"/>
    <w:tmpl w:val="36D288F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F849A8"/>
    <w:multiLevelType w:val="hybridMultilevel"/>
    <w:tmpl w:val="DE9A4D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AFB124C"/>
    <w:multiLevelType w:val="hybridMultilevel"/>
    <w:tmpl w:val="24AAE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C1F6009"/>
    <w:multiLevelType w:val="multilevel"/>
    <w:tmpl w:val="07DE14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810828"/>
    <w:multiLevelType w:val="hybridMultilevel"/>
    <w:tmpl w:val="2EA4B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E354BE"/>
    <w:multiLevelType w:val="multilevel"/>
    <w:tmpl w:val="8236B4E2"/>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F1679C"/>
    <w:multiLevelType w:val="hybridMultilevel"/>
    <w:tmpl w:val="48E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F55F3"/>
    <w:multiLevelType w:val="multilevel"/>
    <w:tmpl w:val="10C6D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FE7C97"/>
    <w:multiLevelType w:val="hybridMultilevel"/>
    <w:tmpl w:val="F67EE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8E28CE"/>
    <w:multiLevelType w:val="multilevel"/>
    <w:tmpl w:val="33ACD5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C026A5"/>
    <w:multiLevelType w:val="hybridMultilevel"/>
    <w:tmpl w:val="934AF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A5F1D46"/>
    <w:multiLevelType w:val="hybridMultilevel"/>
    <w:tmpl w:val="99E439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CFB358D"/>
    <w:multiLevelType w:val="hybridMultilevel"/>
    <w:tmpl w:val="392E06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78D565CC"/>
    <w:multiLevelType w:val="hybridMultilevel"/>
    <w:tmpl w:val="FEBE7658"/>
    <w:lvl w:ilvl="0" w:tplc="A7527AEA">
      <w:start w:val="1"/>
      <w:numFmt w:val="bullet"/>
      <w:lvlText w:val="•"/>
      <w:lvlJc w:val="left"/>
      <w:pPr>
        <w:tabs>
          <w:tab w:val="num" w:pos="720"/>
        </w:tabs>
        <w:ind w:left="720" w:hanging="360"/>
      </w:pPr>
      <w:rPr>
        <w:rFonts w:ascii="Arial" w:hAnsi="Arial" w:hint="default"/>
      </w:rPr>
    </w:lvl>
    <w:lvl w:ilvl="1" w:tplc="FA645EE8" w:tentative="1">
      <w:start w:val="1"/>
      <w:numFmt w:val="bullet"/>
      <w:lvlText w:val="•"/>
      <w:lvlJc w:val="left"/>
      <w:pPr>
        <w:tabs>
          <w:tab w:val="num" w:pos="1440"/>
        </w:tabs>
        <w:ind w:left="1440" w:hanging="360"/>
      </w:pPr>
      <w:rPr>
        <w:rFonts w:ascii="Arial" w:hAnsi="Arial" w:hint="default"/>
      </w:rPr>
    </w:lvl>
    <w:lvl w:ilvl="2" w:tplc="58AE6556" w:tentative="1">
      <w:start w:val="1"/>
      <w:numFmt w:val="bullet"/>
      <w:lvlText w:val="•"/>
      <w:lvlJc w:val="left"/>
      <w:pPr>
        <w:tabs>
          <w:tab w:val="num" w:pos="2160"/>
        </w:tabs>
        <w:ind w:left="2160" w:hanging="360"/>
      </w:pPr>
      <w:rPr>
        <w:rFonts w:ascii="Arial" w:hAnsi="Arial" w:hint="default"/>
      </w:rPr>
    </w:lvl>
    <w:lvl w:ilvl="3" w:tplc="2C8E9D4A" w:tentative="1">
      <w:start w:val="1"/>
      <w:numFmt w:val="bullet"/>
      <w:lvlText w:val="•"/>
      <w:lvlJc w:val="left"/>
      <w:pPr>
        <w:tabs>
          <w:tab w:val="num" w:pos="2880"/>
        </w:tabs>
        <w:ind w:left="2880" w:hanging="360"/>
      </w:pPr>
      <w:rPr>
        <w:rFonts w:ascii="Arial" w:hAnsi="Arial" w:hint="default"/>
      </w:rPr>
    </w:lvl>
    <w:lvl w:ilvl="4" w:tplc="A870420A" w:tentative="1">
      <w:start w:val="1"/>
      <w:numFmt w:val="bullet"/>
      <w:lvlText w:val="•"/>
      <w:lvlJc w:val="left"/>
      <w:pPr>
        <w:tabs>
          <w:tab w:val="num" w:pos="3600"/>
        </w:tabs>
        <w:ind w:left="3600" w:hanging="360"/>
      </w:pPr>
      <w:rPr>
        <w:rFonts w:ascii="Arial" w:hAnsi="Arial" w:hint="default"/>
      </w:rPr>
    </w:lvl>
    <w:lvl w:ilvl="5" w:tplc="DFB4B5B0" w:tentative="1">
      <w:start w:val="1"/>
      <w:numFmt w:val="bullet"/>
      <w:lvlText w:val="•"/>
      <w:lvlJc w:val="left"/>
      <w:pPr>
        <w:tabs>
          <w:tab w:val="num" w:pos="4320"/>
        </w:tabs>
        <w:ind w:left="4320" w:hanging="360"/>
      </w:pPr>
      <w:rPr>
        <w:rFonts w:ascii="Arial" w:hAnsi="Arial" w:hint="default"/>
      </w:rPr>
    </w:lvl>
    <w:lvl w:ilvl="6" w:tplc="BAC83BDC" w:tentative="1">
      <w:start w:val="1"/>
      <w:numFmt w:val="bullet"/>
      <w:lvlText w:val="•"/>
      <w:lvlJc w:val="left"/>
      <w:pPr>
        <w:tabs>
          <w:tab w:val="num" w:pos="5040"/>
        </w:tabs>
        <w:ind w:left="5040" w:hanging="360"/>
      </w:pPr>
      <w:rPr>
        <w:rFonts w:ascii="Arial" w:hAnsi="Arial" w:hint="default"/>
      </w:rPr>
    </w:lvl>
    <w:lvl w:ilvl="7" w:tplc="EE700668" w:tentative="1">
      <w:start w:val="1"/>
      <w:numFmt w:val="bullet"/>
      <w:lvlText w:val="•"/>
      <w:lvlJc w:val="left"/>
      <w:pPr>
        <w:tabs>
          <w:tab w:val="num" w:pos="5760"/>
        </w:tabs>
        <w:ind w:left="5760" w:hanging="360"/>
      </w:pPr>
      <w:rPr>
        <w:rFonts w:ascii="Arial" w:hAnsi="Arial" w:hint="default"/>
      </w:rPr>
    </w:lvl>
    <w:lvl w:ilvl="8" w:tplc="1F788CE8" w:tentative="1">
      <w:start w:val="1"/>
      <w:numFmt w:val="bullet"/>
      <w:lvlText w:val="•"/>
      <w:lvlJc w:val="left"/>
      <w:pPr>
        <w:tabs>
          <w:tab w:val="num" w:pos="6480"/>
        </w:tabs>
        <w:ind w:left="6480" w:hanging="360"/>
      </w:pPr>
      <w:rPr>
        <w:rFonts w:ascii="Arial" w:hAnsi="Arial" w:hint="default"/>
      </w:rPr>
    </w:lvl>
  </w:abstractNum>
  <w:abstractNum w:abstractNumId="36">
    <w:nsid w:val="79494778"/>
    <w:multiLevelType w:val="hybridMultilevel"/>
    <w:tmpl w:val="22045CBC"/>
    <w:lvl w:ilvl="0" w:tplc="2FB22040">
      <w:start w:val="1"/>
      <w:numFmt w:val="bullet"/>
      <w:lvlText w:val="•"/>
      <w:lvlJc w:val="left"/>
      <w:pPr>
        <w:tabs>
          <w:tab w:val="num" w:pos="720"/>
        </w:tabs>
        <w:ind w:left="720" w:hanging="360"/>
      </w:pPr>
      <w:rPr>
        <w:rFonts w:ascii="Arial" w:hAnsi="Arial" w:hint="default"/>
      </w:rPr>
    </w:lvl>
    <w:lvl w:ilvl="1" w:tplc="89143F88" w:tentative="1">
      <w:start w:val="1"/>
      <w:numFmt w:val="bullet"/>
      <w:lvlText w:val="•"/>
      <w:lvlJc w:val="left"/>
      <w:pPr>
        <w:tabs>
          <w:tab w:val="num" w:pos="1440"/>
        </w:tabs>
        <w:ind w:left="1440" w:hanging="360"/>
      </w:pPr>
      <w:rPr>
        <w:rFonts w:ascii="Arial" w:hAnsi="Arial" w:hint="default"/>
      </w:rPr>
    </w:lvl>
    <w:lvl w:ilvl="2" w:tplc="A0D47282" w:tentative="1">
      <w:start w:val="1"/>
      <w:numFmt w:val="bullet"/>
      <w:lvlText w:val="•"/>
      <w:lvlJc w:val="left"/>
      <w:pPr>
        <w:tabs>
          <w:tab w:val="num" w:pos="2160"/>
        </w:tabs>
        <w:ind w:left="2160" w:hanging="360"/>
      </w:pPr>
      <w:rPr>
        <w:rFonts w:ascii="Arial" w:hAnsi="Arial" w:hint="default"/>
      </w:rPr>
    </w:lvl>
    <w:lvl w:ilvl="3" w:tplc="85F44634" w:tentative="1">
      <w:start w:val="1"/>
      <w:numFmt w:val="bullet"/>
      <w:lvlText w:val="•"/>
      <w:lvlJc w:val="left"/>
      <w:pPr>
        <w:tabs>
          <w:tab w:val="num" w:pos="2880"/>
        </w:tabs>
        <w:ind w:left="2880" w:hanging="360"/>
      </w:pPr>
      <w:rPr>
        <w:rFonts w:ascii="Arial" w:hAnsi="Arial" w:hint="default"/>
      </w:rPr>
    </w:lvl>
    <w:lvl w:ilvl="4" w:tplc="A36E3AB0" w:tentative="1">
      <w:start w:val="1"/>
      <w:numFmt w:val="bullet"/>
      <w:lvlText w:val="•"/>
      <w:lvlJc w:val="left"/>
      <w:pPr>
        <w:tabs>
          <w:tab w:val="num" w:pos="3600"/>
        </w:tabs>
        <w:ind w:left="3600" w:hanging="360"/>
      </w:pPr>
      <w:rPr>
        <w:rFonts w:ascii="Arial" w:hAnsi="Arial" w:hint="default"/>
      </w:rPr>
    </w:lvl>
    <w:lvl w:ilvl="5" w:tplc="FFF4CE50" w:tentative="1">
      <w:start w:val="1"/>
      <w:numFmt w:val="bullet"/>
      <w:lvlText w:val="•"/>
      <w:lvlJc w:val="left"/>
      <w:pPr>
        <w:tabs>
          <w:tab w:val="num" w:pos="4320"/>
        </w:tabs>
        <w:ind w:left="4320" w:hanging="360"/>
      </w:pPr>
      <w:rPr>
        <w:rFonts w:ascii="Arial" w:hAnsi="Arial" w:hint="default"/>
      </w:rPr>
    </w:lvl>
    <w:lvl w:ilvl="6" w:tplc="8D80127E" w:tentative="1">
      <w:start w:val="1"/>
      <w:numFmt w:val="bullet"/>
      <w:lvlText w:val="•"/>
      <w:lvlJc w:val="left"/>
      <w:pPr>
        <w:tabs>
          <w:tab w:val="num" w:pos="5040"/>
        </w:tabs>
        <w:ind w:left="5040" w:hanging="360"/>
      </w:pPr>
      <w:rPr>
        <w:rFonts w:ascii="Arial" w:hAnsi="Arial" w:hint="default"/>
      </w:rPr>
    </w:lvl>
    <w:lvl w:ilvl="7" w:tplc="E2FA0E60" w:tentative="1">
      <w:start w:val="1"/>
      <w:numFmt w:val="bullet"/>
      <w:lvlText w:val="•"/>
      <w:lvlJc w:val="left"/>
      <w:pPr>
        <w:tabs>
          <w:tab w:val="num" w:pos="5760"/>
        </w:tabs>
        <w:ind w:left="5760" w:hanging="360"/>
      </w:pPr>
      <w:rPr>
        <w:rFonts w:ascii="Arial" w:hAnsi="Arial" w:hint="default"/>
      </w:rPr>
    </w:lvl>
    <w:lvl w:ilvl="8" w:tplc="D820F528" w:tentative="1">
      <w:start w:val="1"/>
      <w:numFmt w:val="bullet"/>
      <w:lvlText w:val="•"/>
      <w:lvlJc w:val="left"/>
      <w:pPr>
        <w:tabs>
          <w:tab w:val="num" w:pos="6480"/>
        </w:tabs>
        <w:ind w:left="6480" w:hanging="360"/>
      </w:pPr>
      <w:rPr>
        <w:rFonts w:ascii="Arial" w:hAnsi="Arial" w:hint="default"/>
      </w:rPr>
    </w:lvl>
  </w:abstractNum>
  <w:abstractNum w:abstractNumId="37">
    <w:nsid w:val="7A8358C6"/>
    <w:multiLevelType w:val="hybridMultilevel"/>
    <w:tmpl w:val="DED07A5E"/>
    <w:lvl w:ilvl="0" w:tplc="073E23AA">
      <w:start w:val="1"/>
      <w:numFmt w:val="bullet"/>
      <w:lvlText w:val="•"/>
      <w:lvlJc w:val="left"/>
      <w:pPr>
        <w:tabs>
          <w:tab w:val="num" w:pos="720"/>
        </w:tabs>
        <w:ind w:left="720" w:hanging="360"/>
      </w:pPr>
      <w:rPr>
        <w:rFonts w:ascii="Arial" w:hAnsi="Arial" w:hint="default"/>
      </w:rPr>
    </w:lvl>
    <w:lvl w:ilvl="1" w:tplc="87286F7A" w:tentative="1">
      <w:start w:val="1"/>
      <w:numFmt w:val="bullet"/>
      <w:lvlText w:val="•"/>
      <w:lvlJc w:val="left"/>
      <w:pPr>
        <w:tabs>
          <w:tab w:val="num" w:pos="1440"/>
        </w:tabs>
        <w:ind w:left="1440" w:hanging="360"/>
      </w:pPr>
      <w:rPr>
        <w:rFonts w:ascii="Arial" w:hAnsi="Arial" w:hint="default"/>
      </w:rPr>
    </w:lvl>
    <w:lvl w:ilvl="2" w:tplc="1FD202F4" w:tentative="1">
      <w:start w:val="1"/>
      <w:numFmt w:val="bullet"/>
      <w:lvlText w:val="•"/>
      <w:lvlJc w:val="left"/>
      <w:pPr>
        <w:tabs>
          <w:tab w:val="num" w:pos="2160"/>
        </w:tabs>
        <w:ind w:left="2160" w:hanging="360"/>
      </w:pPr>
      <w:rPr>
        <w:rFonts w:ascii="Arial" w:hAnsi="Arial" w:hint="default"/>
      </w:rPr>
    </w:lvl>
    <w:lvl w:ilvl="3" w:tplc="9BF46938" w:tentative="1">
      <w:start w:val="1"/>
      <w:numFmt w:val="bullet"/>
      <w:lvlText w:val="•"/>
      <w:lvlJc w:val="left"/>
      <w:pPr>
        <w:tabs>
          <w:tab w:val="num" w:pos="2880"/>
        </w:tabs>
        <w:ind w:left="2880" w:hanging="360"/>
      </w:pPr>
      <w:rPr>
        <w:rFonts w:ascii="Arial" w:hAnsi="Arial" w:hint="default"/>
      </w:rPr>
    </w:lvl>
    <w:lvl w:ilvl="4" w:tplc="267E2F1A" w:tentative="1">
      <w:start w:val="1"/>
      <w:numFmt w:val="bullet"/>
      <w:lvlText w:val="•"/>
      <w:lvlJc w:val="left"/>
      <w:pPr>
        <w:tabs>
          <w:tab w:val="num" w:pos="3600"/>
        </w:tabs>
        <w:ind w:left="3600" w:hanging="360"/>
      </w:pPr>
      <w:rPr>
        <w:rFonts w:ascii="Arial" w:hAnsi="Arial" w:hint="default"/>
      </w:rPr>
    </w:lvl>
    <w:lvl w:ilvl="5" w:tplc="785E4028" w:tentative="1">
      <w:start w:val="1"/>
      <w:numFmt w:val="bullet"/>
      <w:lvlText w:val="•"/>
      <w:lvlJc w:val="left"/>
      <w:pPr>
        <w:tabs>
          <w:tab w:val="num" w:pos="4320"/>
        </w:tabs>
        <w:ind w:left="4320" w:hanging="360"/>
      </w:pPr>
      <w:rPr>
        <w:rFonts w:ascii="Arial" w:hAnsi="Arial" w:hint="default"/>
      </w:rPr>
    </w:lvl>
    <w:lvl w:ilvl="6" w:tplc="D3CCEAF4" w:tentative="1">
      <w:start w:val="1"/>
      <w:numFmt w:val="bullet"/>
      <w:lvlText w:val="•"/>
      <w:lvlJc w:val="left"/>
      <w:pPr>
        <w:tabs>
          <w:tab w:val="num" w:pos="5040"/>
        </w:tabs>
        <w:ind w:left="5040" w:hanging="360"/>
      </w:pPr>
      <w:rPr>
        <w:rFonts w:ascii="Arial" w:hAnsi="Arial" w:hint="default"/>
      </w:rPr>
    </w:lvl>
    <w:lvl w:ilvl="7" w:tplc="571079C4" w:tentative="1">
      <w:start w:val="1"/>
      <w:numFmt w:val="bullet"/>
      <w:lvlText w:val="•"/>
      <w:lvlJc w:val="left"/>
      <w:pPr>
        <w:tabs>
          <w:tab w:val="num" w:pos="5760"/>
        </w:tabs>
        <w:ind w:left="5760" w:hanging="360"/>
      </w:pPr>
      <w:rPr>
        <w:rFonts w:ascii="Arial" w:hAnsi="Arial" w:hint="default"/>
      </w:rPr>
    </w:lvl>
    <w:lvl w:ilvl="8" w:tplc="C5FA8526" w:tentative="1">
      <w:start w:val="1"/>
      <w:numFmt w:val="bullet"/>
      <w:lvlText w:val="•"/>
      <w:lvlJc w:val="left"/>
      <w:pPr>
        <w:tabs>
          <w:tab w:val="num" w:pos="6480"/>
        </w:tabs>
        <w:ind w:left="6480" w:hanging="360"/>
      </w:pPr>
      <w:rPr>
        <w:rFonts w:ascii="Arial" w:hAnsi="Arial" w:hint="default"/>
      </w:rPr>
    </w:lvl>
  </w:abstractNum>
  <w:abstractNum w:abstractNumId="38">
    <w:nsid w:val="7B6C3178"/>
    <w:multiLevelType w:val="hybridMultilevel"/>
    <w:tmpl w:val="1B3ADB52"/>
    <w:lvl w:ilvl="0" w:tplc="5680DD9A">
      <w:start w:val="1"/>
      <w:numFmt w:val="bullet"/>
      <w:lvlText w:val=""/>
      <w:lvlJc w:val="left"/>
      <w:pPr>
        <w:tabs>
          <w:tab w:val="num" w:pos="720"/>
        </w:tabs>
        <w:ind w:left="720" w:hanging="360"/>
      </w:pPr>
      <w:rPr>
        <w:rFonts w:ascii="Symbol" w:hAnsi="Symbol" w:hint="default"/>
      </w:rPr>
    </w:lvl>
    <w:lvl w:ilvl="1" w:tplc="1E1EAF8A" w:tentative="1">
      <w:start w:val="1"/>
      <w:numFmt w:val="bullet"/>
      <w:lvlText w:val=""/>
      <w:lvlJc w:val="left"/>
      <w:pPr>
        <w:tabs>
          <w:tab w:val="num" w:pos="1440"/>
        </w:tabs>
        <w:ind w:left="1440" w:hanging="360"/>
      </w:pPr>
      <w:rPr>
        <w:rFonts w:ascii="Symbol" w:hAnsi="Symbol" w:hint="default"/>
      </w:rPr>
    </w:lvl>
    <w:lvl w:ilvl="2" w:tplc="B730581A" w:tentative="1">
      <w:start w:val="1"/>
      <w:numFmt w:val="bullet"/>
      <w:lvlText w:val=""/>
      <w:lvlJc w:val="left"/>
      <w:pPr>
        <w:tabs>
          <w:tab w:val="num" w:pos="2160"/>
        </w:tabs>
        <w:ind w:left="2160" w:hanging="360"/>
      </w:pPr>
      <w:rPr>
        <w:rFonts w:ascii="Symbol" w:hAnsi="Symbol" w:hint="default"/>
      </w:rPr>
    </w:lvl>
    <w:lvl w:ilvl="3" w:tplc="413CFBAA" w:tentative="1">
      <w:start w:val="1"/>
      <w:numFmt w:val="bullet"/>
      <w:lvlText w:val=""/>
      <w:lvlJc w:val="left"/>
      <w:pPr>
        <w:tabs>
          <w:tab w:val="num" w:pos="2880"/>
        </w:tabs>
        <w:ind w:left="2880" w:hanging="360"/>
      </w:pPr>
      <w:rPr>
        <w:rFonts w:ascii="Symbol" w:hAnsi="Symbol" w:hint="default"/>
      </w:rPr>
    </w:lvl>
    <w:lvl w:ilvl="4" w:tplc="4AA8725A" w:tentative="1">
      <w:start w:val="1"/>
      <w:numFmt w:val="bullet"/>
      <w:lvlText w:val=""/>
      <w:lvlJc w:val="left"/>
      <w:pPr>
        <w:tabs>
          <w:tab w:val="num" w:pos="3600"/>
        </w:tabs>
        <w:ind w:left="3600" w:hanging="360"/>
      </w:pPr>
      <w:rPr>
        <w:rFonts w:ascii="Symbol" w:hAnsi="Symbol" w:hint="default"/>
      </w:rPr>
    </w:lvl>
    <w:lvl w:ilvl="5" w:tplc="8B189FF6" w:tentative="1">
      <w:start w:val="1"/>
      <w:numFmt w:val="bullet"/>
      <w:lvlText w:val=""/>
      <w:lvlJc w:val="left"/>
      <w:pPr>
        <w:tabs>
          <w:tab w:val="num" w:pos="4320"/>
        </w:tabs>
        <w:ind w:left="4320" w:hanging="360"/>
      </w:pPr>
      <w:rPr>
        <w:rFonts w:ascii="Symbol" w:hAnsi="Symbol" w:hint="default"/>
      </w:rPr>
    </w:lvl>
    <w:lvl w:ilvl="6" w:tplc="12EEAEAE" w:tentative="1">
      <w:start w:val="1"/>
      <w:numFmt w:val="bullet"/>
      <w:lvlText w:val=""/>
      <w:lvlJc w:val="left"/>
      <w:pPr>
        <w:tabs>
          <w:tab w:val="num" w:pos="5040"/>
        </w:tabs>
        <w:ind w:left="5040" w:hanging="360"/>
      </w:pPr>
      <w:rPr>
        <w:rFonts w:ascii="Symbol" w:hAnsi="Symbol" w:hint="default"/>
      </w:rPr>
    </w:lvl>
    <w:lvl w:ilvl="7" w:tplc="CA500620" w:tentative="1">
      <w:start w:val="1"/>
      <w:numFmt w:val="bullet"/>
      <w:lvlText w:val=""/>
      <w:lvlJc w:val="left"/>
      <w:pPr>
        <w:tabs>
          <w:tab w:val="num" w:pos="5760"/>
        </w:tabs>
        <w:ind w:left="5760" w:hanging="360"/>
      </w:pPr>
      <w:rPr>
        <w:rFonts w:ascii="Symbol" w:hAnsi="Symbol" w:hint="default"/>
      </w:rPr>
    </w:lvl>
    <w:lvl w:ilvl="8" w:tplc="60F4D3F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8"/>
  </w:num>
  <w:num w:numId="3">
    <w:abstractNumId w:val="18"/>
  </w:num>
  <w:num w:numId="4">
    <w:abstractNumId w:val="10"/>
  </w:num>
  <w:num w:numId="5">
    <w:abstractNumId w:val="29"/>
  </w:num>
  <w:num w:numId="6">
    <w:abstractNumId w:val="12"/>
  </w:num>
  <w:num w:numId="7">
    <w:abstractNumId w:val="21"/>
  </w:num>
  <w:num w:numId="8">
    <w:abstractNumId w:val="8"/>
  </w:num>
  <w:num w:numId="9">
    <w:abstractNumId w:val="23"/>
  </w:num>
  <w:num w:numId="10">
    <w:abstractNumId w:val="19"/>
  </w:num>
  <w:num w:numId="11">
    <w:abstractNumId w:val="38"/>
  </w:num>
  <w:num w:numId="12">
    <w:abstractNumId w:val="35"/>
  </w:num>
  <w:num w:numId="13">
    <w:abstractNumId w:val="7"/>
  </w:num>
  <w:num w:numId="14">
    <w:abstractNumId w:val="17"/>
  </w:num>
  <w:num w:numId="15">
    <w:abstractNumId w:val="36"/>
  </w:num>
  <w:num w:numId="16">
    <w:abstractNumId w:val="37"/>
  </w:num>
  <w:num w:numId="17">
    <w:abstractNumId w:val="32"/>
  </w:num>
  <w:num w:numId="18">
    <w:abstractNumId w:val="20"/>
  </w:num>
  <w:num w:numId="19">
    <w:abstractNumId w:val="33"/>
  </w:num>
  <w:num w:numId="20">
    <w:abstractNumId w:val="26"/>
  </w:num>
  <w:num w:numId="21">
    <w:abstractNumId w:val="34"/>
  </w:num>
  <w:num w:numId="22">
    <w:abstractNumId w:val="31"/>
  </w:num>
  <w:num w:numId="23">
    <w:abstractNumId w:val="30"/>
  </w:num>
  <w:num w:numId="24">
    <w:abstractNumId w:val="4"/>
  </w:num>
  <w:num w:numId="25">
    <w:abstractNumId w:val="27"/>
  </w:num>
  <w:num w:numId="26">
    <w:abstractNumId w:val="1"/>
  </w:num>
  <w:num w:numId="27">
    <w:abstractNumId w:val="24"/>
  </w:num>
  <w:num w:numId="28">
    <w:abstractNumId w:val="16"/>
  </w:num>
  <w:num w:numId="29">
    <w:abstractNumId w:val="13"/>
  </w:num>
  <w:num w:numId="30">
    <w:abstractNumId w:val="9"/>
  </w:num>
  <w:num w:numId="31">
    <w:abstractNumId w:val="25"/>
  </w:num>
  <w:num w:numId="32">
    <w:abstractNumId w:val="14"/>
  </w:num>
  <w:num w:numId="33">
    <w:abstractNumId w:val="22"/>
  </w:num>
  <w:num w:numId="34">
    <w:abstractNumId w:val="3"/>
  </w:num>
  <w:num w:numId="35">
    <w:abstractNumId w:val="15"/>
  </w:num>
  <w:num w:numId="36">
    <w:abstractNumId w:val="5"/>
  </w:num>
  <w:num w:numId="37">
    <w:abstractNumId w:val="11"/>
  </w:num>
  <w:num w:numId="38">
    <w:abstractNumId w:val="6"/>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5"/>
    <w:rsid w:val="00000207"/>
    <w:rsid w:val="00000814"/>
    <w:rsid w:val="00000D8B"/>
    <w:rsid w:val="0000131C"/>
    <w:rsid w:val="00001D60"/>
    <w:rsid w:val="00005945"/>
    <w:rsid w:val="00005DD4"/>
    <w:rsid w:val="00006CDC"/>
    <w:rsid w:val="00010529"/>
    <w:rsid w:val="00010F3F"/>
    <w:rsid w:val="0001189A"/>
    <w:rsid w:val="000125C8"/>
    <w:rsid w:val="00027012"/>
    <w:rsid w:val="00033025"/>
    <w:rsid w:val="00033DA5"/>
    <w:rsid w:val="000342A2"/>
    <w:rsid w:val="0004397F"/>
    <w:rsid w:val="00044945"/>
    <w:rsid w:val="0004494C"/>
    <w:rsid w:val="00044B80"/>
    <w:rsid w:val="00044E86"/>
    <w:rsid w:val="000463F6"/>
    <w:rsid w:val="0005027E"/>
    <w:rsid w:val="000515CE"/>
    <w:rsid w:val="000520C4"/>
    <w:rsid w:val="00060E9B"/>
    <w:rsid w:val="000611EF"/>
    <w:rsid w:val="000725FE"/>
    <w:rsid w:val="00074E4D"/>
    <w:rsid w:val="000753C4"/>
    <w:rsid w:val="00075A9E"/>
    <w:rsid w:val="000823BB"/>
    <w:rsid w:val="000832B7"/>
    <w:rsid w:val="000839EF"/>
    <w:rsid w:val="00083B0B"/>
    <w:rsid w:val="00084195"/>
    <w:rsid w:val="0008762C"/>
    <w:rsid w:val="000930FB"/>
    <w:rsid w:val="00093673"/>
    <w:rsid w:val="0009385E"/>
    <w:rsid w:val="00093E2F"/>
    <w:rsid w:val="00095D1D"/>
    <w:rsid w:val="000973FD"/>
    <w:rsid w:val="000A22A7"/>
    <w:rsid w:val="000A3413"/>
    <w:rsid w:val="000A3C1D"/>
    <w:rsid w:val="000A7486"/>
    <w:rsid w:val="000B1766"/>
    <w:rsid w:val="000B29A3"/>
    <w:rsid w:val="000B451E"/>
    <w:rsid w:val="000B4766"/>
    <w:rsid w:val="000B5F7F"/>
    <w:rsid w:val="000B77B2"/>
    <w:rsid w:val="000C0EED"/>
    <w:rsid w:val="000C295F"/>
    <w:rsid w:val="000C53FD"/>
    <w:rsid w:val="000D17C9"/>
    <w:rsid w:val="000D1BBC"/>
    <w:rsid w:val="000D4284"/>
    <w:rsid w:val="000D5D93"/>
    <w:rsid w:val="000D6A3B"/>
    <w:rsid w:val="000D6B90"/>
    <w:rsid w:val="000E4BEB"/>
    <w:rsid w:val="000E5BF6"/>
    <w:rsid w:val="000F2AC4"/>
    <w:rsid w:val="000F3A4C"/>
    <w:rsid w:val="000F3ADF"/>
    <w:rsid w:val="000F3FA2"/>
    <w:rsid w:val="000F5BDF"/>
    <w:rsid w:val="00100B8B"/>
    <w:rsid w:val="0010623E"/>
    <w:rsid w:val="00112907"/>
    <w:rsid w:val="001141FB"/>
    <w:rsid w:val="001146E3"/>
    <w:rsid w:val="00114E65"/>
    <w:rsid w:val="001177D3"/>
    <w:rsid w:val="001219E5"/>
    <w:rsid w:val="00123FCA"/>
    <w:rsid w:val="00125A2C"/>
    <w:rsid w:val="00130B1B"/>
    <w:rsid w:val="00131B2F"/>
    <w:rsid w:val="00132EB8"/>
    <w:rsid w:val="0013423B"/>
    <w:rsid w:val="00135415"/>
    <w:rsid w:val="001515AF"/>
    <w:rsid w:val="00151680"/>
    <w:rsid w:val="0015189B"/>
    <w:rsid w:val="001526E8"/>
    <w:rsid w:val="001526F9"/>
    <w:rsid w:val="00153885"/>
    <w:rsid w:val="00153FEA"/>
    <w:rsid w:val="00155C96"/>
    <w:rsid w:val="001579A0"/>
    <w:rsid w:val="001625E8"/>
    <w:rsid w:val="001641DF"/>
    <w:rsid w:val="00165CE4"/>
    <w:rsid w:val="0016670E"/>
    <w:rsid w:val="0016760E"/>
    <w:rsid w:val="00167B3D"/>
    <w:rsid w:val="00167FF7"/>
    <w:rsid w:val="0017033F"/>
    <w:rsid w:val="001707FF"/>
    <w:rsid w:val="00174253"/>
    <w:rsid w:val="001778EA"/>
    <w:rsid w:val="001810AD"/>
    <w:rsid w:val="001818F4"/>
    <w:rsid w:val="00182484"/>
    <w:rsid w:val="0018250E"/>
    <w:rsid w:val="001944BD"/>
    <w:rsid w:val="001962BC"/>
    <w:rsid w:val="001968AD"/>
    <w:rsid w:val="00197A4E"/>
    <w:rsid w:val="001A0661"/>
    <w:rsid w:val="001A147D"/>
    <w:rsid w:val="001A357E"/>
    <w:rsid w:val="001A5626"/>
    <w:rsid w:val="001A61B1"/>
    <w:rsid w:val="001B0A1D"/>
    <w:rsid w:val="001B24C6"/>
    <w:rsid w:val="001B36DC"/>
    <w:rsid w:val="001B6631"/>
    <w:rsid w:val="001C098F"/>
    <w:rsid w:val="001C4AC2"/>
    <w:rsid w:val="001C6240"/>
    <w:rsid w:val="001C70DF"/>
    <w:rsid w:val="001C77DB"/>
    <w:rsid w:val="001E0CCE"/>
    <w:rsid w:val="001E2BFE"/>
    <w:rsid w:val="001E3660"/>
    <w:rsid w:val="001E5DCA"/>
    <w:rsid w:val="001E789F"/>
    <w:rsid w:val="001F149D"/>
    <w:rsid w:val="001F62A7"/>
    <w:rsid w:val="0020083D"/>
    <w:rsid w:val="0020242B"/>
    <w:rsid w:val="002065CC"/>
    <w:rsid w:val="0020707B"/>
    <w:rsid w:val="00207247"/>
    <w:rsid w:val="0021281C"/>
    <w:rsid w:val="002172A9"/>
    <w:rsid w:val="002266AF"/>
    <w:rsid w:val="0023072C"/>
    <w:rsid w:val="0023159A"/>
    <w:rsid w:val="00235AE7"/>
    <w:rsid w:val="00237D1D"/>
    <w:rsid w:val="00243BB8"/>
    <w:rsid w:val="00257F36"/>
    <w:rsid w:val="0026075C"/>
    <w:rsid w:val="00262903"/>
    <w:rsid w:val="00263BED"/>
    <w:rsid w:val="002659B6"/>
    <w:rsid w:val="0026634C"/>
    <w:rsid w:val="002676B6"/>
    <w:rsid w:val="00275615"/>
    <w:rsid w:val="00275681"/>
    <w:rsid w:val="00276E61"/>
    <w:rsid w:val="00277F88"/>
    <w:rsid w:val="00285DDC"/>
    <w:rsid w:val="00286993"/>
    <w:rsid w:val="00291A40"/>
    <w:rsid w:val="00292A69"/>
    <w:rsid w:val="002937A7"/>
    <w:rsid w:val="00294E87"/>
    <w:rsid w:val="002A01AB"/>
    <w:rsid w:val="002A2109"/>
    <w:rsid w:val="002A58FB"/>
    <w:rsid w:val="002A6A30"/>
    <w:rsid w:val="002A75F0"/>
    <w:rsid w:val="002A7AC3"/>
    <w:rsid w:val="002B1143"/>
    <w:rsid w:val="002B44E5"/>
    <w:rsid w:val="002B49E3"/>
    <w:rsid w:val="002B63B9"/>
    <w:rsid w:val="002C02C5"/>
    <w:rsid w:val="002C1777"/>
    <w:rsid w:val="002C6712"/>
    <w:rsid w:val="002D1858"/>
    <w:rsid w:val="002D3174"/>
    <w:rsid w:val="002D3542"/>
    <w:rsid w:val="002D775E"/>
    <w:rsid w:val="002E0DCA"/>
    <w:rsid w:val="002E1449"/>
    <w:rsid w:val="002E2104"/>
    <w:rsid w:val="002E2220"/>
    <w:rsid w:val="002E7D36"/>
    <w:rsid w:val="002F2553"/>
    <w:rsid w:val="002F2D1C"/>
    <w:rsid w:val="002F3556"/>
    <w:rsid w:val="002F36EB"/>
    <w:rsid w:val="002F59AB"/>
    <w:rsid w:val="00300322"/>
    <w:rsid w:val="00301333"/>
    <w:rsid w:val="00302452"/>
    <w:rsid w:val="00302EDA"/>
    <w:rsid w:val="003057FC"/>
    <w:rsid w:val="00305AD5"/>
    <w:rsid w:val="00306037"/>
    <w:rsid w:val="003074D5"/>
    <w:rsid w:val="0030775E"/>
    <w:rsid w:val="003206BD"/>
    <w:rsid w:val="0032458C"/>
    <w:rsid w:val="003253F8"/>
    <w:rsid w:val="003274A1"/>
    <w:rsid w:val="003320F0"/>
    <w:rsid w:val="00341175"/>
    <w:rsid w:val="0034401F"/>
    <w:rsid w:val="00345948"/>
    <w:rsid w:val="00345E61"/>
    <w:rsid w:val="0035503C"/>
    <w:rsid w:val="0036091D"/>
    <w:rsid w:val="003618C1"/>
    <w:rsid w:val="003732B1"/>
    <w:rsid w:val="003733C7"/>
    <w:rsid w:val="00373422"/>
    <w:rsid w:val="00374F76"/>
    <w:rsid w:val="0037532C"/>
    <w:rsid w:val="00376181"/>
    <w:rsid w:val="003806B8"/>
    <w:rsid w:val="00382DBE"/>
    <w:rsid w:val="003835ED"/>
    <w:rsid w:val="00383772"/>
    <w:rsid w:val="00392062"/>
    <w:rsid w:val="0039286D"/>
    <w:rsid w:val="00393EFB"/>
    <w:rsid w:val="00396860"/>
    <w:rsid w:val="00397EFE"/>
    <w:rsid w:val="003A2B82"/>
    <w:rsid w:val="003A2D8C"/>
    <w:rsid w:val="003A51C3"/>
    <w:rsid w:val="003B2F6E"/>
    <w:rsid w:val="003C15C5"/>
    <w:rsid w:val="003C236A"/>
    <w:rsid w:val="003C2530"/>
    <w:rsid w:val="003C2C8F"/>
    <w:rsid w:val="003C34C7"/>
    <w:rsid w:val="003C5017"/>
    <w:rsid w:val="003C7C5C"/>
    <w:rsid w:val="003D1530"/>
    <w:rsid w:val="003D29DC"/>
    <w:rsid w:val="003D4027"/>
    <w:rsid w:val="003D46A5"/>
    <w:rsid w:val="003D62D8"/>
    <w:rsid w:val="003D6906"/>
    <w:rsid w:val="003D72B8"/>
    <w:rsid w:val="003E0132"/>
    <w:rsid w:val="003E50AA"/>
    <w:rsid w:val="003E52EC"/>
    <w:rsid w:val="003F01D0"/>
    <w:rsid w:val="003F077A"/>
    <w:rsid w:val="003F4F2C"/>
    <w:rsid w:val="003F58E6"/>
    <w:rsid w:val="003F62B9"/>
    <w:rsid w:val="003F7019"/>
    <w:rsid w:val="00401CAC"/>
    <w:rsid w:val="00402F51"/>
    <w:rsid w:val="004030BC"/>
    <w:rsid w:val="0040439F"/>
    <w:rsid w:val="00405027"/>
    <w:rsid w:val="00405E10"/>
    <w:rsid w:val="0041054C"/>
    <w:rsid w:val="00411ADC"/>
    <w:rsid w:val="004161EA"/>
    <w:rsid w:val="0041672F"/>
    <w:rsid w:val="00417736"/>
    <w:rsid w:val="004179A8"/>
    <w:rsid w:val="00423484"/>
    <w:rsid w:val="00425486"/>
    <w:rsid w:val="00425D52"/>
    <w:rsid w:val="00426639"/>
    <w:rsid w:val="00426796"/>
    <w:rsid w:val="004276EA"/>
    <w:rsid w:val="004278AE"/>
    <w:rsid w:val="0043219C"/>
    <w:rsid w:val="004336E2"/>
    <w:rsid w:val="0043406D"/>
    <w:rsid w:val="00443596"/>
    <w:rsid w:val="004439F1"/>
    <w:rsid w:val="004447C1"/>
    <w:rsid w:val="00446F21"/>
    <w:rsid w:val="00451116"/>
    <w:rsid w:val="004555C1"/>
    <w:rsid w:val="00456174"/>
    <w:rsid w:val="0046084C"/>
    <w:rsid w:val="00461BF4"/>
    <w:rsid w:val="00462EF3"/>
    <w:rsid w:val="00465624"/>
    <w:rsid w:val="004678E6"/>
    <w:rsid w:val="00467DBC"/>
    <w:rsid w:val="00473C9B"/>
    <w:rsid w:val="00475D80"/>
    <w:rsid w:val="0048029E"/>
    <w:rsid w:val="00481A55"/>
    <w:rsid w:val="004820DB"/>
    <w:rsid w:val="0048367A"/>
    <w:rsid w:val="004865BD"/>
    <w:rsid w:val="004873E6"/>
    <w:rsid w:val="00487418"/>
    <w:rsid w:val="004875D7"/>
    <w:rsid w:val="00496EC5"/>
    <w:rsid w:val="00497C52"/>
    <w:rsid w:val="00497E32"/>
    <w:rsid w:val="004A0C78"/>
    <w:rsid w:val="004A29EB"/>
    <w:rsid w:val="004A4CA5"/>
    <w:rsid w:val="004B63E1"/>
    <w:rsid w:val="004C4EB7"/>
    <w:rsid w:val="004C6F97"/>
    <w:rsid w:val="004D1285"/>
    <w:rsid w:val="004D3CD0"/>
    <w:rsid w:val="004D5289"/>
    <w:rsid w:val="004D572C"/>
    <w:rsid w:val="004E1DA6"/>
    <w:rsid w:val="004E2FCD"/>
    <w:rsid w:val="004E31E8"/>
    <w:rsid w:val="004E6097"/>
    <w:rsid w:val="004E68A5"/>
    <w:rsid w:val="004E7A29"/>
    <w:rsid w:val="00502883"/>
    <w:rsid w:val="00503368"/>
    <w:rsid w:val="00504B2B"/>
    <w:rsid w:val="00504BE8"/>
    <w:rsid w:val="00506036"/>
    <w:rsid w:val="00507C37"/>
    <w:rsid w:val="00512689"/>
    <w:rsid w:val="00512DBA"/>
    <w:rsid w:val="00513A8F"/>
    <w:rsid w:val="00514E57"/>
    <w:rsid w:val="00515ADC"/>
    <w:rsid w:val="005166DF"/>
    <w:rsid w:val="00520785"/>
    <w:rsid w:val="005254C9"/>
    <w:rsid w:val="005265F8"/>
    <w:rsid w:val="0053133F"/>
    <w:rsid w:val="0053160A"/>
    <w:rsid w:val="005338F7"/>
    <w:rsid w:val="00533BC8"/>
    <w:rsid w:val="0053408A"/>
    <w:rsid w:val="00534363"/>
    <w:rsid w:val="00536CC9"/>
    <w:rsid w:val="00540C05"/>
    <w:rsid w:val="00542012"/>
    <w:rsid w:val="005424CA"/>
    <w:rsid w:val="00542F89"/>
    <w:rsid w:val="005451E4"/>
    <w:rsid w:val="00546490"/>
    <w:rsid w:val="005505FA"/>
    <w:rsid w:val="00552307"/>
    <w:rsid w:val="00552592"/>
    <w:rsid w:val="0055292B"/>
    <w:rsid w:val="00552EE7"/>
    <w:rsid w:val="00554056"/>
    <w:rsid w:val="005566F2"/>
    <w:rsid w:val="00556A77"/>
    <w:rsid w:val="00557B55"/>
    <w:rsid w:val="00560D56"/>
    <w:rsid w:val="00563555"/>
    <w:rsid w:val="00565405"/>
    <w:rsid w:val="00566F61"/>
    <w:rsid w:val="00567677"/>
    <w:rsid w:val="00574DF0"/>
    <w:rsid w:val="00574DF2"/>
    <w:rsid w:val="0057524F"/>
    <w:rsid w:val="0057669B"/>
    <w:rsid w:val="00577882"/>
    <w:rsid w:val="0058035B"/>
    <w:rsid w:val="00584137"/>
    <w:rsid w:val="0058757D"/>
    <w:rsid w:val="00590248"/>
    <w:rsid w:val="0059156C"/>
    <w:rsid w:val="005A3AB5"/>
    <w:rsid w:val="005A42A6"/>
    <w:rsid w:val="005A51C7"/>
    <w:rsid w:val="005A72CA"/>
    <w:rsid w:val="005B1CFC"/>
    <w:rsid w:val="005C10C3"/>
    <w:rsid w:val="005C3D72"/>
    <w:rsid w:val="005C4DBA"/>
    <w:rsid w:val="005C5931"/>
    <w:rsid w:val="005D0161"/>
    <w:rsid w:val="005D0BE2"/>
    <w:rsid w:val="005D1187"/>
    <w:rsid w:val="005D1A48"/>
    <w:rsid w:val="005D2919"/>
    <w:rsid w:val="005D2D5C"/>
    <w:rsid w:val="005D300F"/>
    <w:rsid w:val="005D5B55"/>
    <w:rsid w:val="005E1A2B"/>
    <w:rsid w:val="005E20B2"/>
    <w:rsid w:val="005E27DC"/>
    <w:rsid w:val="005E2AA4"/>
    <w:rsid w:val="005F0129"/>
    <w:rsid w:val="005F308F"/>
    <w:rsid w:val="005F7878"/>
    <w:rsid w:val="00610874"/>
    <w:rsid w:val="00610A1F"/>
    <w:rsid w:val="00610A42"/>
    <w:rsid w:val="00615372"/>
    <w:rsid w:val="006156DF"/>
    <w:rsid w:val="00615E48"/>
    <w:rsid w:val="00617DFB"/>
    <w:rsid w:val="00622E07"/>
    <w:rsid w:val="00626A2F"/>
    <w:rsid w:val="006341C7"/>
    <w:rsid w:val="00634244"/>
    <w:rsid w:val="00642BE4"/>
    <w:rsid w:val="00651D65"/>
    <w:rsid w:val="006534A7"/>
    <w:rsid w:val="0065774F"/>
    <w:rsid w:val="0066595D"/>
    <w:rsid w:val="006714E2"/>
    <w:rsid w:val="006757DA"/>
    <w:rsid w:val="006805CE"/>
    <w:rsid w:val="00682FC6"/>
    <w:rsid w:val="00684A09"/>
    <w:rsid w:val="0068755C"/>
    <w:rsid w:val="00692059"/>
    <w:rsid w:val="006947BB"/>
    <w:rsid w:val="006A0D41"/>
    <w:rsid w:val="006A1EED"/>
    <w:rsid w:val="006B0274"/>
    <w:rsid w:val="006B1941"/>
    <w:rsid w:val="006B2D7A"/>
    <w:rsid w:val="006B572D"/>
    <w:rsid w:val="006C10CA"/>
    <w:rsid w:val="006C3BED"/>
    <w:rsid w:val="006C4785"/>
    <w:rsid w:val="006D3CA1"/>
    <w:rsid w:val="006E2FF4"/>
    <w:rsid w:val="006E6564"/>
    <w:rsid w:val="006F13F7"/>
    <w:rsid w:val="006F72C8"/>
    <w:rsid w:val="0071110E"/>
    <w:rsid w:val="00711757"/>
    <w:rsid w:val="00712A6E"/>
    <w:rsid w:val="0071544C"/>
    <w:rsid w:val="00715D61"/>
    <w:rsid w:val="007204B1"/>
    <w:rsid w:val="00721952"/>
    <w:rsid w:val="007228FF"/>
    <w:rsid w:val="007231A3"/>
    <w:rsid w:val="00731DEE"/>
    <w:rsid w:val="00732E36"/>
    <w:rsid w:val="00733063"/>
    <w:rsid w:val="007346EF"/>
    <w:rsid w:val="00742B83"/>
    <w:rsid w:val="00744BB8"/>
    <w:rsid w:val="00744DE0"/>
    <w:rsid w:val="00745311"/>
    <w:rsid w:val="00745597"/>
    <w:rsid w:val="00746134"/>
    <w:rsid w:val="00751BA8"/>
    <w:rsid w:val="00753C06"/>
    <w:rsid w:val="007576DA"/>
    <w:rsid w:val="00757BCA"/>
    <w:rsid w:val="00757EE7"/>
    <w:rsid w:val="00760FAB"/>
    <w:rsid w:val="00766569"/>
    <w:rsid w:val="00767E0B"/>
    <w:rsid w:val="007719B0"/>
    <w:rsid w:val="007719B2"/>
    <w:rsid w:val="007719B8"/>
    <w:rsid w:val="00774214"/>
    <w:rsid w:val="00780C3D"/>
    <w:rsid w:val="007826A9"/>
    <w:rsid w:val="007833F6"/>
    <w:rsid w:val="007853E9"/>
    <w:rsid w:val="00785A38"/>
    <w:rsid w:val="00785F32"/>
    <w:rsid w:val="007864BC"/>
    <w:rsid w:val="00786AD9"/>
    <w:rsid w:val="00786C9C"/>
    <w:rsid w:val="0078739F"/>
    <w:rsid w:val="00787AB4"/>
    <w:rsid w:val="00790A6D"/>
    <w:rsid w:val="00790F7C"/>
    <w:rsid w:val="00794269"/>
    <w:rsid w:val="00794A31"/>
    <w:rsid w:val="00794B98"/>
    <w:rsid w:val="00795441"/>
    <w:rsid w:val="007A1287"/>
    <w:rsid w:val="007A4886"/>
    <w:rsid w:val="007A4B17"/>
    <w:rsid w:val="007A5328"/>
    <w:rsid w:val="007A5996"/>
    <w:rsid w:val="007A7DF9"/>
    <w:rsid w:val="007A7EE4"/>
    <w:rsid w:val="007B42EC"/>
    <w:rsid w:val="007B749B"/>
    <w:rsid w:val="007B7637"/>
    <w:rsid w:val="007B7FEB"/>
    <w:rsid w:val="007C1EB4"/>
    <w:rsid w:val="007C3439"/>
    <w:rsid w:val="007C699E"/>
    <w:rsid w:val="007C709D"/>
    <w:rsid w:val="007D4BE8"/>
    <w:rsid w:val="007D6184"/>
    <w:rsid w:val="007D723D"/>
    <w:rsid w:val="007D785C"/>
    <w:rsid w:val="007E0744"/>
    <w:rsid w:val="007E49D9"/>
    <w:rsid w:val="007F152B"/>
    <w:rsid w:val="007F480A"/>
    <w:rsid w:val="007F7AA2"/>
    <w:rsid w:val="008028ED"/>
    <w:rsid w:val="00802AC8"/>
    <w:rsid w:val="00802E1D"/>
    <w:rsid w:val="00805D7A"/>
    <w:rsid w:val="00806A47"/>
    <w:rsid w:val="008111BC"/>
    <w:rsid w:val="00811F03"/>
    <w:rsid w:val="00813304"/>
    <w:rsid w:val="00816356"/>
    <w:rsid w:val="0082003D"/>
    <w:rsid w:val="00820070"/>
    <w:rsid w:val="008244D4"/>
    <w:rsid w:val="008248F6"/>
    <w:rsid w:val="008339B5"/>
    <w:rsid w:val="0083560A"/>
    <w:rsid w:val="0085322C"/>
    <w:rsid w:val="008610D3"/>
    <w:rsid w:val="00861F75"/>
    <w:rsid w:val="008644D9"/>
    <w:rsid w:val="00866A5B"/>
    <w:rsid w:val="00867D82"/>
    <w:rsid w:val="00867DBD"/>
    <w:rsid w:val="00870344"/>
    <w:rsid w:val="008717A2"/>
    <w:rsid w:val="00873D3B"/>
    <w:rsid w:val="008754A2"/>
    <w:rsid w:val="0087675C"/>
    <w:rsid w:val="00876D54"/>
    <w:rsid w:val="00881B9D"/>
    <w:rsid w:val="00886240"/>
    <w:rsid w:val="0088654E"/>
    <w:rsid w:val="00892ADA"/>
    <w:rsid w:val="0089301F"/>
    <w:rsid w:val="00893484"/>
    <w:rsid w:val="00894BD6"/>
    <w:rsid w:val="00895A3E"/>
    <w:rsid w:val="00895B13"/>
    <w:rsid w:val="00896A77"/>
    <w:rsid w:val="008A2648"/>
    <w:rsid w:val="008A2DE6"/>
    <w:rsid w:val="008A488B"/>
    <w:rsid w:val="008A4901"/>
    <w:rsid w:val="008B0153"/>
    <w:rsid w:val="008B05A0"/>
    <w:rsid w:val="008B1425"/>
    <w:rsid w:val="008B37C7"/>
    <w:rsid w:val="008B3DFC"/>
    <w:rsid w:val="008B4C74"/>
    <w:rsid w:val="008B7FAC"/>
    <w:rsid w:val="008C31B9"/>
    <w:rsid w:val="008C6BE2"/>
    <w:rsid w:val="008C7D0D"/>
    <w:rsid w:val="008D020A"/>
    <w:rsid w:val="008D1ACF"/>
    <w:rsid w:val="008D333E"/>
    <w:rsid w:val="008D51A2"/>
    <w:rsid w:val="008D6AC8"/>
    <w:rsid w:val="008D7245"/>
    <w:rsid w:val="008D7572"/>
    <w:rsid w:val="008E34A8"/>
    <w:rsid w:val="008E55BC"/>
    <w:rsid w:val="008E6D5E"/>
    <w:rsid w:val="008E7E39"/>
    <w:rsid w:val="008F0049"/>
    <w:rsid w:val="008F1474"/>
    <w:rsid w:val="008F1691"/>
    <w:rsid w:val="008F61F0"/>
    <w:rsid w:val="00901680"/>
    <w:rsid w:val="009041B7"/>
    <w:rsid w:val="009054E1"/>
    <w:rsid w:val="009100AB"/>
    <w:rsid w:val="00912561"/>
    <w:rsid w:val="00916274"/>
    <w:rsid w:val="00917A2D"/>
    <w:rsid w:val="009229F9"/>
    <w:rsid w:val="00922B64"/>
    <w:rsid w:val="00922FF3"/>
    <w:rsid w:val="00924F50"/>
    <w:rsid w:val="00927392"/>
    <w:rsid w:val="00930148"/>
    <w:rsid w:val="00930B30"/>
    <w:rsid w:val="00931E80"/>
    <w:rsid w:val="00934C7B"/>
    <w:rsid w:val="00935220"/>
    <w:rsid w:val="00940937"/>
    <w:rsid w:val="009419DF"/>
    <w:rsid w:val="009436F5"/>
    <w:rsid w:val="00950A5C"/>
    <w:rsid w:val="00954073"/>
    <w:rsid w:val="009551EA"/>
    <w:rsid w:val="009564B7"/>
    <w:rsid w:val="00956D1C"/>
    <w:rsid w:val="00956DA7"/>
    <w:rsid w:val="00957559"/>
    <w:rsid w:val="00964079"/>
    <w:rsid w:val="009662B1"/>
    <w:rsid w:val="00970DCB"/>
    <w:rsid w:val="009711A2"/>
    <w:rsid w:val="009727A0"/>
    <w:rsid w:val="009727A7"/>
    <w:rsid w:val="009751ED"/>
    <w:rsid w:val="0097786E"/>
    <w:rsid w:val="00977FB8"/>
    <w:rsid w:val="00981D01"/>
    <w:rsid w:val="00983AD6"/>
    <w:rsid w:val="00983B7E"/>
    <w:rsid w:val="00984861"/>
    <w:rsid w:val="0099103C"/>
    <w:rsid w:val="00991AD2"/>
    <w:rsid w:val="00993407"/>
    <w:rsid w:val="00993531"/>
    <w:rsid w:val="00996262"/>
    <w:rsid w:val="00996B7A"/>
    <w:rsid w:val="009A04F8"/>
    <w:rsid w:val="009A6CCE"/>
    <w:rsid w:val="009A792D"/>
    <w:rsid w:val="009B3173"/>
    <w:rsid w:val="009B3761"/>
    <w:rsid w:val="009B55DC"/>
    <w:rsid w:val="009B68C3"/>
    <w:rsid w:val="009C79C6"/>
    <w:rsid w:val="009D0EB8"/>
    <w:rsid w:val="009D1B5C"/>
    <w:rsid w:val="009D4594"/>
    <w:rsid w:val="009D537C"/>
    <w:rsid w:val="009D7666"/>
    <w:rsid w:val="009E3545"/>
    <w:rsid w:val="009F0E6C"/>
    <w:rsid w:val="009F3DC5"/>
    <w:rsid w:val="009F3F10"/>
    <w:rsid w:val="009F442F"/>
    <w:rsid w:val="009F5C9D"/>
    <w:rsid w:val="009F78AE"/>
    <w:rsid w:val="00A05434"/>
    <w:rsid w:val="00A05CB5"/>
    <w:rsid w:val="00A11C56"/>
    <w:rsid w:val="00A12CB4"/>
    <w:rsid w:val="00A1458F"/>
    <w:rsid w:val="00A216CD"/>
    <w:rsid w:val="00A21C24"/>
    <w:rsid w:val="00A21E22"/>
    <w:rsid w:val="00A26F13"/>
    <w:rsid w:val="00A27FE8"/>
    <w:rsid w:val="00A30AD5"/>
    <w:rsid w:val="00A31052"/>
    <w:rsid w:val="00A326B9"/>
    <w:rsid w:val="00A402E0"/>
    <w:rsid w:val="00A40468"/>
    <w:rsid w:val="00A40D32"/>
    <w:rsid w:val="00A425B0"/>
    <w:rsid w:val="00A44319"/>
    <w:rsid w:val="00A46E0F"/>
    <w:rsid w:val="00A52C9F"/>
    <w:rsid w:val="00A52E03"/>
    <w:rsid w:val="00A64285"/>
    <w:rsid w:val="00A66B8F"/>
    <w:rsid w:val="00A70054"/>
    <w:rsid w:val="00A738F7"/>
    <w:rsid w:val="00A75678"/>
    <w:rsid w:val="00A758D2"/>
    <w:rsid w:val="00A76BE9"/>
    <w:rsid w:val="00A81B1C"/>
    <w:rsid w:val="00A82680"/>
    <w:rsid w:val="00A83277"/>
    <w:rsid w:val="00A87426"/>
    <w:rsid w:val="00A92C84"/>
    <w:rsid w:val="00A953F5"/>
    <w:rsid w:val="00A95CF4"/>
    <w:rsid w:val="00A97060"/>
    <w:rsid w:val="00AA0A45"/>
    <w:rsid w:val="00AA3185"/>
    <w:rsid w:val="00AA5478"/>
    <w:rsid w:val="00AA62F1"/>
    <w:rsid w:val="00AA71CE"/>
    <w:rsid w:val="00AB4190"/>
    <w:rsid w:val="00AB447F"/>
    <w:rsid w:val="00AB5AF9"/>
    <w:rsid w:val="00AB7AD3"/>
    <w:rsid w:val="00AC26F7"/>
    <w:rsid w:val="00AD4171"/>
    <w:rsid w:val="00AD75A0"/>
    <w:rsid w:val="00AE55B4"/>
    <w:rsid w:val="00AE6608"/>
    <w:rsid w:val="00AF2EDD"/>
    <w:rsid w:val="00AF43D6"/>
    <w:rsid w:val="00B117BE"/>
    <w:rsid w:val="00B125E4"/>
    <w:rsid w:val="00B14B61"/>
    <w:rsid w:val="00B20545"/>
    <w:rsid w:val="00B22183"/>
    <w:rsid w:val="00B22253"/>
    <w:rsid w:val="00B2463E"/>
    <w:rsid w:val="00B24830"/>
    <w:rsid w:val="00B253D5"/>
    <w:rsid w:val="00B25A5E"/>
    <w:rsid w:val="00B25AAF"/>
    <w:rsid w:val="00B25EFA"/>
    <w:rsid w:val="00B30447"/>
    <w:rsid w:val="00B417CC"/>
    <w:rsid w:val="00B41CAF"/>
    <w:rsid w:val="00B42671"/>
    <w:rsid w:val="00B42879"/>
    <w:rsid w:val="00B4357B"/>
    <w:rsid w:val="00B43BC5"/>
    <w:rsid w:val="00B44B7E"/>
    <w:rsid w:val="00B459DD"/>
    <w:rsid w:val="00B50B00"/>
    <w:rsid w:val="00B51347"/>
    <w:rsid w:val="00B519C0"/>
    <w:rsid w:val="00B52718"/>
    <w:rsid w:val="00B5662F"/>
    <w:rsid w:val="00B5687E"/>
    <w:rsid w:val="00B618AE"/>
    <w:rsid w:val="00B61D12"/>
    <w:rsid w:val="00B63E0F"/>
    <w:rsid w:val="00B66ED6"/>
    <w:rsid w:val="00B70820"/>
    <w:rsid w:val="00B71AEE"/>
    <w:rsid w:val="00B74F4C"/>
    <w:rsid w:val="00B77B6F"/>
    <w:rsid w:val="00B81822"/>
    <w:rsid w:val="00B930CD"/>
    <w:rsid w:val="00B96D7D"/>
    <w:rsid w:val="00BA07E0"/>
    <w:rsid w:val="00BA17E8"/>
    <w:rsid w:val="00BA49D4"/>
    <w:rsid w:val="00BB05CC"/>
    <w:rsid w:val="00BB0C27"/>
    <w:rsid w:val="00BC0A77"/>
    <w:rsid w:val="00BC1498"/>
    <w:rsid w:val="00BC16E5"/>
    <w:rsid w:val="00BC2875"/>
    <w:rsid w:val="00BC602C"/>
    <w:rsid w:val="00BC74A6"/>
    <w:rsid w:val="00BC7904"/>
    <w:rsid w:val="00BD01C1"/>
    <w:rsid w:val="00BD0C05"/>
    <w:rsid w:val="00BD4147"/>
    <w:rsid w:val="00BD7626"/>
    <w:rsid w:val="00BE0E76"/>
    <w:rsid w:val="00BE72A2"/>
    <w:rsid w:val="00BF6281"/>
    <w:rsid w:val="00C03CD6"/>
    <w:rsid w:val="00C040C3"/>
    <w:rsid w:val="00C04DE4"/>
    <w:rsid w:val="00C10147"/>
    <w:rsid w:val="00C13262"/>
    <w:rsid w:val="00C151F2"/>
    <w:rsid w:val="00C15B42"/>
    <w:rsid w:val="00C2029D"/>
    <w:rsid w:val="00C204DE"/>
    <w:rsid w:val="00C24280"/>
    <w:rsid w:val="00C25D9B"/>
    <w:rsid w:val="00C262E7"/>
    <w:rsid w:val="00C27777"/>
    <w:rsid w:val="00C3018E"/>
    <w:rsid w:val="00C315E9"/>
    <w:rsid w:val="00C31CC8"/>
    <w:rsid w:val="00C33529"/>
    <w:rsid w:val="00C34001"/>
    <w:rsid w:val="00C37788"/>
    <w:rsid w:val="00C40A64"/>
    <w:rsid w:val="00C40CD6"/>
    <w:rsid w:val="00C41879"/>
    <w:rsid w:val="00C42E1C"/>
    <w:rsid w:val="00C43B9C"/>
    <w:rsid w:val="00C45943"/>
    <w:rsid w:val="00C47E76"/>
    <w:rsid w:val="00C56612"/>
    <w:rsid w:val="00C60CC8"/>
    <w:rsid w:val="00C61CBD"/>
    <w:rsid w:val="00C63CA3"/>
    <w:rsid w:val="00C71829"/>
    <w:rsid w:val="00C71873"/>
    <w:rsid w:val="00C806D8"/>
    <w:rsid w:val="00C829F0"/>
    <w:rsid w:val="00C838D4"/>
    <w:rsid w:val="00C83A71"/>
    <w:rsid w:val="00C94AEA"/>
    <w:rsid w:val="00C97A83"/>
    <w:rsid w:val="00CA0084"/>
    <w:rsid w:val="00CA0D81"/>
    <w:rsid w:val="00CA3E41"/>
    <w:rsid w:val="00CB0412"/>
    <w:rsid w:val="00CB0E00"/>
    <w:rsid w:val="00CB2A27"/>
    <w:rsid w:val="00CB6D5D"/>
    <w:rsid w:val="00CB6D89"/>
    <w:rsid w:val="00CB77BF"/>
    <w:rsid w:val="00CC0A55"/>
    <w:rsid w:val="00CC31DB"/>
    <w:rsid w:val="00CC79DD"/>
    <w:rsid w:val="00CD07D0"/>
    <w:rsid w:val="00CD1501"/>
    <w:rsid w:val="00CD2555"/>
    <w:rsid w:val="00CD6139"/>
    <w:rsid w:val="00CE0968"/>
    <w:rsid w:val="00CE1A36"/>
    <w:rsid w:val="00CE40D2"/>
    <w:rsid w:val="00CE546C"/>
    <w:rsid w:val="00CE5CBF"/>
    <w:rsid w:val="00CE7406"/>
    <w:rsid w:val="00CF348E"/>
    <w:rsid w:val="00CF48EC"/>
    <w:rsid w:val="00CF7AD8"/>
    <w:rsid w:val="00D01268"/>
    <w:rsid w:val="00D03247"/>
    <w:rsid w:val="00D04777"/>
    <w:rsid w:val="00D04AE1"/>
    <w:rsid w:val="00D04B5D"/>
    <w:rsid w:val="00D057E3"/>
    <w:rsid w:val="00D11B06"/>
    <w:rsid w:val="00D20544"/>
    <w:rsid w:val="00D20B7F"/>
    <w:rsid w:val="00D213D5"/>
    <w:rsid w:val="00D22783"/>
    <w:rsid w:val="00D228B3"/>
    <w:rsid w:val="00D26769"/>
    <w:rsid w:val="00D31AFA"/>
    <w:rsid w:val="00D33CFC"/>
    <w:rsid w:val="00D3558F"/>
    <w:rsid w:val="00D36BB4"/>
    <w:rsid w:val="00D36F47"/>
    <w:rsid w:val="00D37C3B"/>
    <w:rsid w:val="00D42189"/>
    <w:rsid w:val="00D42205"/>
    <w:rsid w:val="00D4222B"/>
    <w:rsid w:val="00D43E37"/>
    <w:rsid w:val="00D46204"/>
    <w:rsid w:val="00D51A54"/>
    <w:rsid w:val="00D55E38"/>
    <w:rsid w:val="00D6028E"/>
    <w:rsid w:val="00D611F7"/>
    <w:rsid w:val="00D63390"/>
    <w:rsid w:val="00D64DAF"/>
    <w:rsid w:val="00D7279A"/>
    <w:rsid w:val="00D80229"/>
    <w:rsid w:val="00D808BE"/>
    <w:rsid w:val="00D80F19"/>
    <w:rsid w:val="00D8337F"/>
    <w:rsid w:val="00D8729A"/>
    <w:rsid w:val="00D873FF"/>
    <w:rsid w:val="00D9005D"/>
    <w:rsid w:val="00D917EF"/>
    <w:rsid w:val="00D921AD"/>
    <w:rsid w:val="00D922A3"/>
    <w:rsid w:val="00D925E2"/>
    <w:rsid w:val="00D9547F"/>
    <w:rsid w:val="00DA171A"/>
    <w:rsid w:val="00DA209D"/>
    <w:rsid w:val="00DA30F1"/>
    <w:rsid w:val="00DA4545"/>
    <w:rsid w:val="00DA4B45"/>
    <w:rsid w:val="00DA58AD"/>
    <w:rsid w:val="00DB1E62"/>
    <w:rsid w:val="00DB382D"/>
    <w:rsid w:val="00DB42E7"/>
    <w:rsid w:val="00DB7DAE"/>
    <w:rsid w:val="00DC079E"/>
    <w:rsid w:val="00DC2930"/>
    <w:rsid w:val="00DC383F"/>
    <w:rsid w:val="00DC4367"/>
    <w:rsid w:val="00DC78C2"/>
    <w:rsid w:val="00DC7A58"/>
    <w:rsid w:val="00DD04B5"/>
    <w:rsid w:val="00DD2C92"/>
    <w:rsid w:val="00DD49E4"/>
    <w:rsid w:val="00DD536D"/>
    <w:rsid w:val="00DD78AC"/>
    <w:rsid w:val="00DD7C65"/>
    <w:rsid w:val="00DE0C3E"/>
    <w:rsid w:val="00DE1AE1"/>
    <w:rsid w:val="00DE1F14"/>
    <w:rsid w:val="00DE5127"/>
    <w:rsid w:val="00DE512A"/>
    <w:rsid w:val="00DF4EA2"/>
    <w:rsid w:val="00DF6339"/>
    <w:rsid w:val="00DF720D"/>
    <w:rsid w:val="00DF7725"/>
    <w:rsid w:val="00E00300"/>
    <w:rsid w:val="00E008BE"/>
    <w:rsid w:val="00E02BEA"/>
    <w:rsid w:val="00E03505"/>
    <w:rsid w:val="00E1117D"/>
    <w:rsid w:val="00E133A8"/>
    <w:rsid w:val="00E162B3"/>
    <w:rsid w:val="00E171AC"/>
    <w:rsid w:val="00E210EE"/>
    <w:rsid w:val="00E262A0"/>
    <w:rsid w:val="00E267E0"/>
    <w:rsid w:val="00E27996"/>
    <w:rsid w:val="00E32382"/>
    <w:rsid w:val="00E342FB"/>
    <w:rsid w:val="00E3655C"/>
    <w:rsid w:val="00E433C4"/>
    <w:rsid w:val="00E44F15"/>
    <w:rsid w:val="00E45885"/>
    <w:rsid w:val="00E470A7"/>
    <w:rsid w:val="00E52164"/>
    <w:rsid w:val="00E53BD7"/>
    <w:rsid w:val="00E56C83"/>
    <w:rsid w:val="00E66333"/>
    <w:rsid w:val="00E66FA8"/>
    <w:rsid w:val="00E70486"/>
    <w:rsid w:val="00E70908"/>
    <w:rsid w:val="00E71C61"/>
    <w:rsid w:val="00E72FA1"/>
    <w:rsid w:val="00E75298"/>
    <w:rsid w:val="00E758C8"/>
    <w:rsid w:val="00E8663E"/>
    <w:rsid w:val="00E8768F"/>
    <w:rsid w:val="00E9483A"/>
    <w:rsid w:val="00E95DD9"/>
    <w:rsid w:val="00EA11C2"/>
    <w:rsid w:val="00EA49E1"/>
    <w:rsid w:val="00EA781D"/>
    <w:rsid w:val="00EB1416"/>
    <w:rsid w:val="00EB381A"/>
    <w:rsid w:val="00EB744F"/>
    <w:rsid w:val="00EC0397"/>
    <w:rsid w:val="00EC04C1"/>
    <w:rsid w:val="00EC0698"/>
    <w:rsid w:val="00EC16EA"/>
    <w:rsid w:val="00EC1C28"/>
    <w:rsid w:val="00EC236A"/>
    <w:rsid w:val="00EC69C6"/>
    <w:rsid w:val="00ED0BC5"/>
    <w:rsid w:val="00ED1AA6"/>
    <w:rsid w:val="00ED324E"/>
    <w:rsid w:val="00ED6B7A"/>
    <w:rsid w:val="00EE0420"/>
    <w:rsid w:val="00EE0601"/>
    <w:rsid w:val="00EE2564"/>
    <w:rsid w:val="00EE40EF"/>
    <w:rsid w:val="00EF1451"/>
    <w:rsid w:val="00EF3C11"/>
    <w:rsid w:val="00EF5286"/>
    <w:rsid w:val="00EF64E2"/>
    <w:rsid w:val="00EF7B53"/>
    <w:rsid w:val="00F018E1"/>
    <w:rsid w:val="00F020A9"/>
    <w:rsid w:val="00F05B86"/>
    <w:rsid w:val="00F0686C"/>
    <w:rsid w:val="00F07690"/>
    <w:rsid w:val="00F12F46"/>
    <w:rsid w:val="00F178BA"/>
    <w:rsid w:val="00F20F6D"/>
    <w:rsid w:val="00F22095"/>
    <w:rsid w:val="00F227D5"/>
    <w:rsid w:val="00F23F79"/>
    <w:rsid w:val="00F24614"/>
    <w:rsid w:val="00F25AD6"/>
    <w:rsid w:val="00F26C6C"/>
    <w:rsid w:val="00F319B1"/>
    <w:rsid w:val="00F34ABD"/>
    <w:rsid w:val="00F37586"/>
    <w:rsid w:val="00F400B3"/>
    <w:rsid w:val="00F413B9"/>
    <w:rsid w:val="00F44B6E"/>
    <w:rsid w:val="00F44E6A"/>
    <w:rsid w:val="00F46128"/>
    <w:rsid w:val="00F4759B"/>
    <w:rsid w:val="00F475DA"/>
    <w:rsid w:val="00F535ED"/>
    <w:rsid w:val="00F54307"/>
    <w:rsid w:val="00F54A68"/>
    <w:rsid w:val="00F61F21"/>
    <w:rsid w:val="00F6425A"/>
    <w:rsid w:val="00F65651"/>
    <w:rsid w:val="00F65699"/>
    <w:rsid w:val="00F66834"/>
    <w:rsid w:val="00F71E50"/>
    <w:rsid w:val="00F726BE"/>
    <w:rsid w:val="00F72D59"/>
    <w:rsid w:val="00F74A68"/>
    <w:rsid w:val="00F7509F"/>
    <w:rsid w:val="00F77E15"/>
    <w:rsid w:val="00F8291A"/>
    <w:rsid w:val="00F8313B"/>
    <w:rsid w:val="00F90975"/>
    <w:rsid w:val="00F93E1F"/>
    <w:rsid w:val="00F961D0"/>
    <w:rsid w:val="00F9798D"/>
    <w:rsid w:val="00FA03F7"/>
    <w:rsid w:val="00FA18A1"/>
    <w:rsid w:val="00FA2302"/>
    <w:rsid w:val="00FA75E1"/>
    <w:rsid w:val="00FB045A"/>
    <w:rsid w:val="00FB0D85"/>
    <w:rsid w:val="00FB1DE8"/>
    <w:rsid w:val="00FB2650"/>
    <w:rsid w:val="00FB3165"/>
    <w:rsid w:val="00FB37CC"/>
    <w:rsid w:val="00FB4D82"/>
    <w:rsid w:val="00FB597B"/>
    <w:rsid w:val="00FC0B04"/>
    <w:rsid w:val="00FC11BC"/>
    <w:rsid w:val="00FC4791"/>
    <w:rsid w:val="00FC5247"/>
    <w:rsid w:val="00FC602A"/>
    <w:rsid w:val="00FC63CE"/>
    <w:rsid w:val="00FC73CE"/>
    <w:rsid w:val="00FC7D63"/>
    <w:rsid w:val="00FC7E1C"/>
    <w:rsid w:val="00FD0E6D"/>
    <w:rsid w:val="00FD1DB4"/>
    <w:rsid w:val="00FD21E5"/>
    <w:rsid w:val="00FD6031"/>
    <w:rsid w:val="00FE12D8"/>
    <w:rsid w:val="00FE1860"/>
    <w:rsid w:val="00FE4A74"/>
    <w:rsid w:val="00FE6A6F"/>
    <w:rsid w:val="00FE6C32"/>
    <w:rsid w:val="00FE7019"/>
    <w:rsid w:val="00FF0936"/>
    <w:rsid w:val="00FF1688"/>
    <w:rsid w:val="00FF59FB"/>
    <w:rsid w:val="00FF5A2E"/>
    <w:rsid w:val="00FF71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2B"/>
    <w:pPr>
      <w:spacing w:after="200" w:line="276" w:lineRule="auto"/>
    </w:pPr>
    <w:rPr>
      <w:lang w:eastAsia="en-US"/>
    </w:rPr>
  </w:style>
  <w:style w:type="paragraph" w:styleId="Heading1">
    <w:name w:val="heading 1"/>
    <w:basedOn w:val="Normal"/>
    <w:next w:val="Normal"/>
    <w:link w:val="Heading1Char"/>
    <w:uiPriority w:val="99"/>
    <w:qFormat/>
    <w:locked/>
    <w:rsid w:val="007A7DF9"/>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DF9"/>
    <w:rPr>
      <w:rFonts w:ascii="Cambria" w:hAnsi="Cambria" w:cs="Times New Roman"/>
      <w:color w:val="365F91"/>
      <w:sz w:val="32"/>
      <w:szCs w:val="32"/>
      <w:lang w:eastAsia="en-US"/>
    </w:rPr>
  </w:style>
  <w:style w:type="paragraph" w:styleId="ListParagraph">
    <w:name w:val="List Paragraph"/>
    <w:basedOn w:val="Normal"/>
    <w:uiPriority w:val="34"/>
    <w:qFormat/>
    <w:rsid w:val="00A64285"/>
    <w:pPr>
      <w:ind w:left="720"/>
      <w:contextualSpacing/>
    </w:pPr>
  </w:style>
  <w:style w:type="character" w:styleId="CommentReference">
    <w:name w:val="annotation reference"/>
    <w:basedOn w:val="DefaultParagraphFont"/>
    <w:uiPriority w:val="99"/>
    <w:semiHidden/>
    <w:rsid w:val="00373422"/>
    <w:rPr>
      <w:rFonts w:cs="Times New Roman"/>
      <w:sz w:val="16"/>
    </w:rPr>
  </w:style>
  <w:style w:type="paragraph" w:styleId="CommentText">
    <w:name w:val="annotation text"/>
    <w:basedOn w:val="Normal"/>
    <w:link w:val="CommentTextChar"/>
    <w:rsid w:val="00373422"/>
    <w:pPr>
      <w:spacing w:line="240" w:lineRule="auto"/>
    </w:pPr>
    <w:rPr>
      <w:sz w:val="20"/>
      <w:szCs w:val="20"/>
    </w:rPr>
  </w:style>
  <w:style w:type="character" w:customStyle="1" w:styleId="CommentTextChar">
    <w:name w:val="Comment Text Char"/>
    <w:basedOn w:val="DefaultParagraphFont"/>
    <w:link w:val="CommentText"/>
    <w:locked/>
    <w:rsid w:val="00373422"/>
    <w:rPr>
      <w:rFonts w:cs="Times New Roman"/>
      <w:sz w:val="20"/>
    </w:rPr>
  </w:style>
  <w:style w:type="paragraph" w:styleId="CommentSubject">
    <w:name w:val="annotation subject"/>
    <w:basedOn w:val="CommentText"/>
    <w:next w:val="CommentText"/>
    <w:link w:val="CommentSubjectChar"/>
    <w:uiPriority w:val="99"/>
    <w:semiHidden/>
    <w:rsid w:val="00373422"/>
    <w:rPr>
      <w:b/>
      <w:bCs/>
    </w:rPr>
  </w:style>
  <w:style w:type="character" w:customStyle="1" w:styleId="CommentSubjectChar">
    <w:name w:val="Comment Subject Char"/>
    <w:basedOn w:val="CommentTextChar"/>
    <w:link w:val="CommentSubject"/>
    <w:uiPriority w:val="99"/>
    <w:semiHidden/>
    <w:locked/>
    <w:rsid w:val="00373422"/>
    <w:rPr>
      <w:rFonts w:cs="Times New Roman"/>
      <w:b/>
      <w:sz w:val="20"/>
    </w:rPr>
  </w:style>
  <w:style w:type="paragraph" w:styleId="BalloonText">
    <w:name w:val="Balloon Text"/>
    <w:basedOn w:val="Normal"/>
    <w:link w:val="BalloonTextChar"/>
    <w:uiPriority w:val="99"/>
    <w:semiHidden/>
    <w:rsid w:val="003734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3422"/>
    <w:rPr>
      <w:rFonts w:ascii="Tahoma" w:hAnsi="Tahoma" w:cs="Times New Roman"/>
      <w:sz w:val="16"/>
    </w:rPr>
  </w:style>
  <w:style w:type="table" w:styleId="TableGrid">
    <w:name w:val="Table Grid"/>
    <w:basedOn w:val="TableNormal"/>
    <w:uiPriority w:val="99"/>
    <w:rsid w:val="00732E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2B1143"/>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2B1143"/>
    <w:rPr>
      <w:rFonts w:cs="Times New Roman"/>
    </w:rPr>
  </w:style>
  <w:style w:type="paragraph" w:styleId="Footer">
    <w:name w:val="footer"/>
    <w:basedOn w:val="Normal"/>
    <w:link w:val="FooterChar"/>
    <w:uiPriority w:val="99"/>
    <w:rsid w:val="002B114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B1143"/>
    <w:rPr>
      <w:rFonts w:cs="Times New Roman"/>
    </w:rPr>
  </w:style>
  <w:style w:type="character" w:customStyle="1" w:styleId="CharChar3">
    <w:name w:val="Char Char3"/>
    <w:uiPriority w:val="99"/>
    <w:rsid w:val="00FA18A1"/>
    <w:rPr>
      <w:rFonts w:ascii="Arial" w:hAnsi="Arial"/>
      <w:spacing w:val="6"/>
      <w:sz w:val="14"/>
      <w:lang w:val="en-GB" w:eastAsia="en-GB"/>
    </w:rPr>
  </w:style>
  <w:style w:type="paragraph" w:styleId="FootnoteText">
    <w:name w:val="footnote text"/>
    <w:aliases w:val="Footnote Text Char Char,fn Char"/>
    <w:basedOn w:val="Normal"/>
    <w:link w:val="FootnoteTextChar1"/>
    <w:rsid w:val="00FA18A1"/>
    <w:pPr>
      <w:spacing w:after="0" w:line="240" w:lineRule="auto"/>
    </w:pPr>
    <w:rPr>
      <w:sz w:val="20"/>
      <w:szCs w:val="20"/>
      <w:lang w:val="en-US"/>
    </w:rPr>
  </w:style>
  <w:style w:type="character" w:customStyle="1" w:styleId="FootnoteTextChar">
    <w:name w:val="Footnote Text Char"/>
    <w:aliases w:val="Footnote Text Char1 Char,Footnote Text Char Char Char,fn Char Char"/>
    <w:basedOn w:val="DefaultParagraphFont"/>
    <w:locked/>
    <w:rsid w:val="00EC04C1"/>
    <w:rPr>
      <w:rFonts w:cs="Times New Roman"/>
      <w:sz w:val="20"/>
      <w:lang w:eastAsia="en-US"/>
    </w:rPr>
  </w:style>
  <w:style w:type="character" w:styleId="FootnoteReference">
    <w:name w:val="footnote reference"/>
    <w:basedOn w:val="DefaultParagraphFont"/>
    <w:rsid w:val="00FA18A1"/>
    <w:rPr>
      <w:rFonts w:cs="Times New Roman"/>
      <w:vertAlign w:val="superscript"/>
    </w:rPr>
  </w:style>
  <w:style w:type="character" w:customStyle="1" w:styleId="FootnoteTextChar1">
    <w:name w:val="Footnote Text Char1"/>
    <w:aliases w:val="Footnote Text Char Char Char1,fn Char Char1"/>
    <w:link w:val="FootnoteText"/>
    <w:uiPriority w:val="99"/>
    <w:semiHidden/>
    <w:locked/>
    <w:rsid w:val="00FA18A1"/>
    <w:rPr>
      <w:lang w:val="en-US" w:eastAsia="en-US"/>
    </w:rPr>
  </w:style>
  <w:style w:type="paragraph" w:customStyle="1" w:styleId="BodySingle">
    <w:name w:val="Body Single"/>
    <w:uiPriority w:val="99"/>
    <w:rsid w:val="00112907"/>
    <w:pPr>
      <w:ind w:left="720"/>
      <w:jc w:val="both"/>
    </w:pPr>
    <w:rPr>
      <w:rFonts w:ascii="Arial" w:hAnsi="Arial"/>
      <w:i/>
      <w:noProof/>
      <w:sz w:val="20"/>
      <w:szCs w:val="20"/>
      <w:lang w:val="en-US" w:eastAsia="en-US"/>
    </w:rPr>
  </w:style>
  <w:style w:type="character" w:customStyle="1" w:styleId="CharChar2">
    <w:name w:val="Char Char2"/>
    <w:uiPriority w:val="99"/>
    <w:semiHidden/>
    <w:locked/>
    <w:rsid w:val="00EF7B53"/>
    <w:rPr>
      <w:lang w:val="en-US" w:eastAsia="en-US"/>
    </w:rPr>
  </w:style>
  <w:style w:type="character" w:customStyle="1" w:styleId="CharChar1">
    <w:name w:val="Char Char1"/>
    <w:uiPriority w:val="99"/>
    <w:rsid w:val="00EF7B53"/>
    <w:rPr>
      <w:rFonts w:ascii="Arial" w:hAnsi="Arial"/>
      <w:color w:val="000000"/>
      <w:spacing w:val="6"/>
      <w:lang w:val="en-GB" w:eastAsia="en-GB"/>
    </w:rPr>
  </w:style>
  <w:style w:type="paragraph" w:customStyle="1" w:styleId="msolistparagraph0">
    <w:name w:val="msolistparagraph"/>
    <w:basedOn w:val="Normal"/>
    <w:uiPriority w:val="99"/>
    <w:rsid w:val="00B5662F"/>
    <w:pPr>
      <w:spacing w:before="100" w:beforeAutospacing="1" w:after="100" w:afterAutospacing="1"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rsid w:val="00F46128"/>
    <w:rPr>
      <w:rFonts w:cs="Times New Roman"/>
      <w:color w:val="0000FF"/>
      <w:u w:val="single"/>
    </w:rPr>
  </w:style>
  <w:style w:type="paragraph" w:customStyle="1" w:styleId="msolistparagraphcxspmiddle">
    <w:name w:val="msolistparagraphcxspmiddle"/>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customStyle="1" w:styleId="msolistparagraphcxsplast">
    <w:name w:val="msolistparagraphcxsplast"/>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styleId="NormalWeb">
    <w:name w:val="Normal (Web)"/>
    <w:basedOn w:val="Normal"/>
    <w:uiPriority w:val="99"/>
    <w:semiHidden/>
    <w:rsid w:val="005D5B55"/>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99"/>
    <w:qFormat/>
    <w:locked/>
    <w:rsid w:val="007A7DF9"/>
    <w:rPr>
      <w:rFonts w:cs="Times New Roman"/>
      <w:i/>
      <w:iCs/>
    </w:rPr>
  </w:style>
  <w:style w:type="table" w:customStyle="1" w:styleId="TableGrid1">
    <w:name w:val="Table Grid1"/>
    <w:uiPriority w:val="99"/>
    <w:rsid w:val="001342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76DA"/>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2B"/>
    <w:pPr>
      <w:spacing w:after="200" w:line="276" w:lineRule="auto"/>
    </w:pPr>
    <w:rPr>
      <w:lang w:eastAsia="en-US"/>
    </w:rPr>
  </w:style>
  <w:style w:type="paragraph" w:styleId="Heading1">
    <w:name w:val="heading 1"/>
    <w:basedOn w:val="Normal"/>
    <w:next w:val="Normal"/>
    <w:link w:val="Heading1Char"/>
    <w:uiPriority w:val="99"/>
    <w:qFormat/>
    <w:locked/>
    <w:rsid w:val="007A7DF9"/>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DF9"/>
    <w:rPr>
      <w:rFonts w:ascii="Cambria" w:hAnsi="Cambria" w:cs="Times New Roman"/>
      <w:color w:val="365F91"/>
      <w:sz w:val="32"/>
      <w:szCs w:val="32"/>
      <w:lang w:eastAsia="en-US"/>
    </w:rPr>
  </w:style>
  <w:style w:type="paragraph" w:styleId="ListParagraph">
    <w:name w:val="List Paragraph"/>
    <w:basedOn w:val="Normal"/>
    <w:uiPriority w:val="34"/>
    <w:qFormat/>
    <w:rsid w:val="00A64285"/>
    <w:pPr>
      <w:ind w:left="720"/>
      <w:contextualSpacing/>
    </w:pPr>
  </w:style>
  <w:style w:type="character" w:styleId="CommentReference">
    <w:name w:val="annotation reference"/>
    <w:basedOn w:val="DefaultParagraphFont"/>
    <w:uiPriority w:val="99"/>
    <w:semiHidden/>
    <w:rsid w:val="00373422"/>
    <w:rPr>
      <w:rFonts w:cs="Times New Roman"/>
      <w:sz w:val="16"/>
    </w:rPr>
  </w:style>
  <w:style w:type="paragraph" w:styleId="CommentText">
    <w:name w:val="annotation text"/>
    <w:basedOn w:val="Normal"/>
    <w:link w:val="CommentTextChar"/>
    <w:rsid w:val="00373422"/>
    <w:pPr>
      <w:spacing w:line="240" w:lineRule="auto"/>
    </w:pPr>
    <w:rPr>
      <w:sz w:val="20"/>
      <w:szCs w:val="20"/>
    </w:rPr>
  </w:style>
  <w:style w:type="character" w:customStyle="1" w:styleId="CommentTextChar">
    <w:name w:val="Comment Text Char"/>
    <w:basedOn w:val="DefaultParagraphFont"/>
    <w:link w:val="CommentText"/>
    <w:locked/>
    <w:rsid w:val="00373422"/>
    <w:rPr>
      <w:rFonts w:cs="Times New Roman"/>
      <w:sz w:val="20"/>
    </w:rPr>
  </w:style>
  <w:style w:type="paragraph" w:styleId="CommentSubject">
    <w:name w:val="annotation subject"/>
    <w:basedOn w:val="CommentText"/>
    <w:next w:val="CommentText"/>
    <w:link w:val="CommentSubjectChar"/>
    <w:uiPriority w:val="99"/>
    <w:semiHidden/>
    <w:rsid w:val="00373422"/>
    <w:rPr>
      <w:b/>
      <w:bCs/>
    </w:rPr>
  </w:style>
  <w:style w:type="character" w:customStyle="1" w:styleId="CommentSubjectChar">
    <w:name w:val="Comment Subject Char"/>
    <w:basedOn w:val="CommentTextChar"/>
    <w:link w:val="CommentSubject"/>
    <w:uiPriority w:val="99"/>
    <w:semiHidden/>
    <w:locked/>
    <w:rsid w:val="00373422"/>
    <w:rPr>
      <w:rFonts w:cs="Times New Roman"/>
      <w:b/>
      <w:sz w:val="20"/>
    </w:rPr>
  </w:style>
  <w:style w:type="paragraph" w:styleId="BalloonText">
    <w:name w:val="Balloon Text"/>
    <w:basedOn w:val="Normal"/>
    <w:link w:val="BalloonTextChar"/>
    <w:uiPriority w:val="99"/>
    <w:semiHidden/>
    <w:rsid w:val="003734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3422"/>
    <w:rPr>
      <w:rFonts w:ascii="Tahoma" w:hAnsi="Tahoma" w:cs="Times New Roman"/>
      <w:sz w:val="16"/>
    </w:rPr>
  </w:style>
  <w:style w:type="table" w:styleId="TableGrid">
    <w:name w:val="Table Grid"/>
    <w:basedOn w:val="TableNormal"/>
    <w:uiPriority w:val="99"/>
    <w:rsid w:val="00732E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2B1143"/>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2B1143"/>
    <w:rPr>
      <w:rFonts w:cs="Times New Roman"/>
    </w:rPr>
  </w:style>
  <w:style w:type="paragraph" w:styleId="Footer">
    <w:name w:val="footer"/>
    <w:basedOn w:val="Normal"/>
    <w:link w:val="FooterChar"/>
    <w:uiPriority w:val="99"/>
    <w:rsid w:val="002B114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B1143"/>
    <w:rPr>
      <w:rFonts w:cs="Times New Roman"/>
    </w:rPr>
  </w:style>
  <w:style w:type="character" w:customStyle="1" w:styleId="CharChar3">
    <w:name w:val="Char Char3"/>
    <w:uiPriority w:val="99"/>
    <w:rsid w:val="00FA18A1"/>
    <w:rPr>
      <w:rFonts w:ascii="Arial" w:hAnsi="Arial"/>
      <w:spacing w:val="6"/>
      <w:sz w:val="14"/>
      <w:lang w:val="en-GB" w:eastAsia="en-GB"/>
    </w:rPr>
  </w:style>
  <w:style w:type="paragraph" w:styleId="FootnoteText">
    <w:name w:val="footnote text"/>
    <w:aliases w:val="Footnote Text Char Char,fn Char"/>
    <w:basedOn w:val="Normal"/>
    <w:link w:val="FootnoteTextChar1"/>
    <w:rsid w:val="00FA18A1"/>
    <w:pPr>
      <w:spacing w:after="0" w:line="240" w:lineRule="auto"/>
    </w:pPr>
    <w:rPr>
      <w:sz w:val="20"/>
      <w:szCs w:val="20"/>
      <w:lang w:val="en-US"/>
    </w:rPr>
  </w:style>
  <w:style w:type="character" w:customStyle="1" w:styleId="FootnoteTextChar">
    <w:name w:val="Footnote Text Char"/>
    <w:aliases w:val="Footnote Text Char1 Char,Footnote Text Char Char Char,fn Char Char"/>
    <w:basedOn w:val="DefaultParagraphFont"/>
    <w:locked/>
    <w:rsid w:val="00EC04C1"/>
    <w:rPr>
      <w:rFonts w:cs="Times New Roman"/>
      <w:sz w:val="20"/>
      <w:lang w:eastAsia="en-US"/>
    </w:rPr>
  </w:style>
  <w:style w:type="character" w:styleId="FootnoteReference">
    <w:name w:val="footnote reference"/>
    <w:basedOn w:val="DefaultParagraphFont"/>
    <w:rsid w:val="00FA18A1"/>
    <w:rPr>
      <w:rFonts w:cs="Times New Roman"/>
      <w:vertAlign w:val="superscript"/>
    </w:rPr>
  </w:style>
  <w:style w:type="character" w:customStyle="1" w:styleId="FootnoteTextChar1">
    <w:name w:val="Footnote Text Char1"/>
    <w:aliases w:val="Footnote Text Char Char Char1,fn Char Char1"/>
    <w:link w:val="FootnoteText"/>
    <w:uiPriority w:val="99"/>
    <w:semiHidden/>
    <w:locked/>
    <w:rsid w:val="00FA18A1"/>
    <w:rPr>
      <w:lang w:val="en-US" w:eastAsia="en-US"/>
    </w:rPr>
  </w:style>
  <w:style w:type="paragraph" w:customStyle="1" w:styleId="BodySingle">
    <w:name w:val="Body Single"/>
    <w:uiPriority w:val="99"/>
    <w:rsid w:val="00112907"/>
    <w:pPr>
      <w:ind w:left="720"/>
      <w:jc w:val="both"/>
    </w:pPr>
    <w:rPr>
      <w:rFonts w:ascii="Arial" w:hAnsi="Arial"/>
      <w:i/>
      <w:noProof/>
      <w:sz w:val="20"/>
      <w:szCs w:val="20"/>
      <w:lang w:val="en-US" w:eastAsia="en-US"/>
    </w:rPr>
  </w:style>
  <w:style w:type="character" w:customStyle="1" w:styleId="CharChar2">
    <w:name w:val="Char Char2"/>
    <w:uiPriority w:val="99"/>
    <w:semiHidden/>
    <w:locked/>
    <w:rsid w:val="00EF7B53"/>
    <w:rPr>
      <w:lang w:val="en-US" w:eastAsia="en-US"/>
    </w:rPr>
  </w:style>
  <w:style w:type="character" w:customStyle="1" w:styleId="CharChar1">
    <w:name w:val="Char Char1"/>
    <w:uiPriority w:val="99"/>
    <w:rsid w:val="00EF7B53"/>
    <w:rPr>
      <w:rFonts w:ascii="Arial" w:hAnsi="Arial"/>
      <w:color w:val="000000"/>
      <w:spacing w:val="6"/>
      <w:lang w:val="en-GB" w:eastAsia="en-GB"/>
    </w:rPr>
  </w:style>
  <w:style w:type="paragraph" w:customStyle="1" w:styleId="msolistparagraph0">
    <w:name w:val="msolistparagraph"/>
    <w:basedOn w:val="Normal"/>
    <w:uiPriority w:val="99"/>
    <w:rsid w:val="00B5662F"/>
    <w:pPr>
      <w:spacing w:before="100" w:beforeAutospacing="1" w:after="100" w:afterAutospacing="1"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rsid w:val="00F46128"/>
    <w:rPr>
      <w:rFonts w:cs="Times New Roman"/>
      <w:color w:val="0000FF"/>
      <w:u w:val="single"/>
    </w:rPr>
  </w:style>
  <w:style w:type="paragraph" w:customStyle="1" w:styleId="msolistparagraphcxspmiddle">
    <w:name w:val="msolistparagraphcxspmiddle"/>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customStyle="1" w:styleId="msolistparagraphcxsplast">
    <w:name w:val="msolistparagraphcxsplast"/>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styleId="NormalWeb">
    <w:name w:val="Normal (Web)"/>
    <w:basedOn w:val="Normal"/>
    <w:uiPriority w:val="99"/>
    <w:semiHidden/>
    <w:rsid w:val="005D5B55"/>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99"/>
    <w:qFormat/>
    <w:locked/>
    <w:rsid w:val="007A7DF9"/>
    <w:rPr>
      <w:rFonts w:cs="Times New Roman"/>
      <w:i/>
      <w:iCs/>
    </w:rPr>
  </w:style>
  <w:style w:type="table" w:customStyle="1" w:styleId="TableGrid1">
    <w:name w:val="Table Grid1"/>
    <w:uiPriority w:val="99"/>
    <w:rsid w:val="001342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76D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053">
      <w:bodyDiv w:val="1"/>
      <w:marLeft w:val="0"/>
      <w:marRight w:val="0"/>
      <w:marTop w:val="0"/>
      <w:marBottom w:val="0"/>
      <w:divBdr>
        <w:top w:val="none" w:sz="0" w:space="0" w:color="auto"/>
        <w:left w:val="none" w:sz="0" w:space="0" w:color="auto"/>
        <w:bottom w:val="none" w:sz="0" w:space="0" w:color="auto"/>
        <w:right w:val="none" w:sz="0" w:space="0" w:color="auto"/>
      </w:divBdr>
    </w:div>
    <w:div w:id="100730431">
      <w:marLeft w:val="0"/>
      <w:marRight w:val="0"/>
      <w:marTop w:val="0"/>
      <w:marBottom w:val="0"/>
      <w:divBdr>
        <w:top w:val="none" w:sz="0" w:space="0" w:color="auto"/>
        <w:left w:val="none" w:sz="0" w:space="0" w:color="auto"/>
        <w:bottom w:val="none" w:sz="0" w:space="0" w:color="auto"/>
        <w:right w:val="none" w:sz="0" w:space="0" w:color="auto"/>
      </w:divBdr>
    </w:div>
    <w:div w:id="100730433">
      <w:marLeft w:val="0"/>
      <w:marRight w:val="0"/>
      <w:marTop w:val="0"/>
      <w:marBottom w:val="0"/>
      <w:divBdr>
        <w:top w:val="none" w:sz="0" w:space="0" w:color="auto"/>
        <w:left w:val="none" w:sz="0" w:space="0" w:color="auto"/>
        <w:bottom w:val="none" w:sz="0" w:space="0" w:color="auto"/>
        <w:right w:val="none" w:sz="0" w:space="0" w:color="auto"/>
      </w:divBdr>
      <w:divsChild>
        <w:div w:id="100730489">
          <w:marLeft w:val="446"/>
          <w:marRight w:val="0"/>
          <w:marTop w:val="0"/>
          <w:marBottom w:val="0"/>
          <w:divBdr>
            <w:top w:val="none" w:sz="0" w:space="0" w:color="auto"/>
            <w:left w:val="none" w:sz="0" w:space="0" w:color="auto"/>
            <w:bottom w:val="none" w:sz="0" w:space="0" w:color="auto"/>
            <w:right w:val="none" w:sz="0" w:space="0" w:color="auto"/>
          </w:divBdr>
        </w:div>
        <w:div w:id="100731023">
          <w:marLeft w:val="446"/>
          <w:marRight w:val="0"/>
          <w:marTop w:val="0"/>
          <w:marBottom w:val="0"/>
          <w:divBdr>
            <w:top w:val="none" w:sz="0" w:space="0" w:color="auto"/>
            <w:left w:val="none" w:sz="0" w:space="0" w:color="auto"/>
            <w:bottom w:val="none" w:sz="0" w:space="0" w:color="auto"/>
            <w:right w:val="none" w:sz="0" w:space="0" w:color="auto"/>
          </w:divBdr>
        </w:div>
        <w:div w:id="100731063">
          <w:marLeft w:val="446"/>
          <w:marRight w:val="0"/>
          <w:marTop w:val="0"/>
          <w:marBottom w:val="0"/>
          <w:divBdr>
            <w:top w:val="none" w:sz="0" w:space="0" w:color="auto"/>
            <w:left w:val="none" w:sz="0" w:space="0" w:color="auto"/>
            <w:bottom w:val="none" w:sz="0" w:space="0" w:color="auto"/>
            <w:right w:val="none" w:sz="0" w:space="0" w:color="auto"/>
          </w:divBdr>
        </w:div>
        <w:div w:id="100731123">
          <w:marLeft w:val="446"/>
          <w:marRight w:val="0"/>
          <w:marTop w:val="0"/>
          <w:marBottom w:val="0"/>
          <w:divBdr>
            <w:top w:val="none" w:sz="0" w:space="0" w:color="auto"/>
            <w:left w:val="none" w:sz="0" w:space="0" w:color="auto"/>
            <w:bottom w:val="none" w:sz="0" w:space="0" w:color="auto"/>
            <w:right w:val="none" w:sz="0" w:space="0" w:color="auto"/>
          </w:divBdr>
        </w:div>
        <w:div w:id="100731149">
          <w:marLeft w:val="446"/>
          <w:marRight w:val="0"/>
          <w:marTop w:val="0"/>
          <w:marBottom w:val="0"/>
          <w:divBdr>
            <w:top w:val="none" w:sz="0" w:space="0" w:color="auto"/>
            <w:left w:val="none" w:sz="0" w:space="0" w:color="auto"/>
            <w:bottom w:val="none" w:sz="0" w:space="0" w:color="auto"/>
            <w:right w:val="none" w:sz="0" w:space="0" w:color="auto"/>
          </w:divBdr>
        </w:div>
        <w:div w:id="100731209">
          <w:marLeft w:val="446"/>
          <w:marRight w:val="0"/>
          <w:marTop w:val="0"/>
          <w:marBottom w:val="0"/>
          <w:divBdr>
            <w:top w:val="none" w:sz="0" w:space="0" w:color="auto"/>
            <w:left w:val="none" w:sz="0" w:space="0" w:color="auto"/>
            <w:bottom w:val="none" w:sz="0" w:space="0" w:color="auto"/>
            <w:right w:val="none" w:sz="0" w:space="0" w:color="auto"/>
          </w:divBdr>
        </w:div>
      </w:divsChild>
    </w:div>
    <w:div w:id="100730440">
      <w:marLeft w:val="0"/>
      <w:marRight w:val="0"/>
      <w:marTop w:val="0"/>
      <w:marBottom w:val="0"/>
      <w:divBdr>
        <w:top w:val="none" w:sz="0" w:space="0" w:color="auto"/>
        <w:left w:val="none" w:sz="0" w:space="0" w:color="auto"/>
        <w:bottom w:val="none" w:sz="0" w:space="0" w:color="auto"/>
        <w:right w:val="none" w:sz="0" w:space="0" w:color="auto"/>
      </w:divBdr>
      <w:divsChild>
        <w:div w:id="100730969">
          <w:marLeft w:val="547"/>
          <w:marRight w:val="0"/>
          <w:marTop w:val="0"/>
          <w:marBottom w:val="0"/>
          <w:divBdr>
            <w:top w:val="none" w:sz="0" w:space="0" w:color="auto"/>
            <w:left w:val="none" w:sz="0" w:space="0" w:color="auto"/>
            <w:bottom w:val="none" w:sz="0" w:space="0" w:color="auto"/>
            <w:right w:val="none" w:sz="0" w:space="0" w:color="auto"/>
          </w:divBdr>
        </w:div>
      </w:divsChild>
    </w:div>
    <w:div w:id="100730441">
      <w:marLeft w:val="0"/>
      <w:marRight w:val="0"/>
      <w:marTop w:val="0"/>
      <w:marBottom w:val="0"/>
      <w:divBdr>
        <w:top w:val="none" w:sz="0" w:space="0" w:color="auto"/>
        <w:left w:val="none" w:sz="0" w:space="0" w:color="auto"/>
        <w:bottom w:val="none" w:sz="0" w:space="0" w:color="auto"/>
        <w:right w:val="none" w:sz="0" w:space="0" w:color="auto"/>
      </w:divBdr>
      <w:divsChild>
        <w:div w:id="100730973">
          <w:marLeft w:val="547"/>
          <w:marRight w:val="0"/>
          <w:marTop w:val="0"/>
          <w:marBottom w:val="0"/>
          <w:divBdr>
            <w:top w:val="none" w:sz="0" w:space="0" w:color="auto"/>
            <w:left w:val="none" w:sz="0" w:space="0" w:color="auto"/>
            <w:bottom w:val="none" w:sz="0" w:space="0" w:color="auto"/>
            <w:right w:val="none" w:sz="0" w:space="0" w:color="auto"/>
          </w:divBdr>
        </w:div>
        <w:div w:id="100731012">
          <w:marLeft w:val="547"/>
          <w:marRight w:val="0"/>
          <w:marTop w:val="0"/>
          <w:marBottom w:val="0"/>
          <w:divBdr>
            <w:top w:val="none" w:sz="0" w:space="0" w:color="auto"/>
            <w:left w:val="none" w:sz="0" w:space="0" w:color="auto"/>
            <w:bottom w:val="none" w:sz="0" w:space="0" w:color="auto"/>
            <w:right w:val="none" w:sz="0" w:space="0" w:color="auto"/>
          </w:divBdr>
        </w:div>
        <w:div w:id="100731163">
          <w:marLeft w:val="547"/>
          <w:marRight w:val="0"/>
          <w:marTop w:val="0"/>
          <w:marBottom w:val="0"/>
          <w:divBdr>
            <w:top w:val="none" w:sz="0" w:space="0" w:color="auto"/>
            <w:left w:val="none" w:sz="0" w:space="0" w:color="auto"/>
            <w:bottom w:val="none" w:sz="0" w:space="0" w:color="auto"/>
            <w:right w:val="none" w:sz="0" w:space="0" w:color="auto"/>
          </w:divBdr>
        </w:div>
        <w:div w:id="100731203">
          <w:marLeft w:val="547"/>
          <w:marRight w:val="0"/>
          <w:marTop w:val="0"/>
          <w:marBottom w:val="0"/>
          <w:divBdr>
            <w:top w:val="none" w:sz="0" w:space="0" w:color="auto"/>
            <w:left w:val="none" w:sz="0" w:space="0" w:color="auto"/>
            <w:bottom w:val="none" w:sz="0" w:space="0" w:color="auto"/>
            <w:right w:val="none" w:sz="0" w:space="0" w:color="auto"/>
          </w:divBdr>
        </w:div>
        <w:div w:id="100731273">
          <w:marLeft w:val="547"/>
          <w:marRight w:val="0"/>
          <w:marTop w:val="0"/>
          <w:marBottom w:val="0"/>
          <w:divBdr>
            <w:top w:val="none" w:sz="0" w:space="0" w:color="auto"/>
            <w:left w:val="none" w:sz="0" w:space="0" w:color="auto"/>
            <w:bottom w:val="none" w:sz="0" w:space="0" w:color="auto"/>
            <w:right w:val="none" w:sz="0" w:space="0" w:color="auto"/>
          </w:divBdr>
        </w:div>
      </w:divsChild>
    </w:div>
    <w:div w:id="100730443">
      <w:marLeft w:val="0"/>
      <w:marRight w:val="0"/>
      <w:marTop w:val="0"/>
      <w:marBottom w:val="0"/>
      <w:divBdr>
        <w:top w:val="none" w:sz="0" w:space="0" w:color="auto"/>
        <w:left w:val="none" w:sz="0" w:space="0" w:color="auto"/>
        <w:bottom w:val="none" w:sz="0" w:space="0" w:color="auto"/>
        <w:right w:val="none" w:sz="0" w:space="0" w:color="auto"/>
      </w:divBdr>
      <w:divsChild>
        <w:div w:id="100730492">
          <w:marLeft w:val="1166"/>
          <w:marRight w:val="0"/>
          <w:marTop w:val="67"/>
          <w:marBottom w:val="0"/>
          <w:divBdr>
            <w:top w:val="none" w:sz="0" w:space="0" w:color="auto"/>
            <w:left w:val="none" w:sz="0" w:space="0" w:color="auto"/>
            <w:bottom w:val="none" w:sz="0" w:space="0" w:color="auto"/>
            <w:right w:val="none" w:sz="0" w:space="0" w:color="auto"/>
          </w:divBdr>
        </w:div>
        <w:div w:id="100730494">
          <w:marLeft w:val="1166"/>
          <w:marRight w:val="0"/>
          <w:marTop w:val="67"/>
          <w:marBottom w:val="0"/>
          <w:divBdr>
            <w:top w:val="none" w:sz="0" w:space="0" w:color="auto"/>
            <w:left w:val="none" w:sz="0" w:space="0" w:color="auto"/>
            <w:bottom w:val="none" w:sz="0" w:space="0" w:color="auto"/>
            <w:right w:val="none" w:sz="0" w:space="0" w:color="auto"/>
          </w:divBdr>
        </w:div>
        <w:div w:id="100730514">
          <w:marLeft w:val="547"/>
          <w:marRight w:val="0"/>
          <w:marTop w:val="67"/>
          <w:marBottom w:val="0"/>
          <w:divBdr>
            <w:top w:val="none" w:sz="0" w:space="0" w:color="auto"/>
            <w:left w:val="none" w:sz="0" w:space="0" w:color="auto"/>
            <w:bottom w:val="none" w:sz="0" w:space="0" w:color="auto"/>
            <w:right w:val="none" w:sz="0" w:space="0" w:color="auto"/>
          </w:divBdr>
        </w:div>
        <w:div w:id="100730979">
          <w:marLeft w:val="1166"/>
          <w:marRight w:val="0"/>
          <w:marTop w:val="67"/>
          <w:marBottom w:val="0"/>
          <w:divBdr>
            <w:top w:val="none" w:sz="0" w:space="0" w:color="auto"/>
            <w:left w:val="none" w:sz="0" w:space="0" w:color="auto"/>
            <w:bottom w:val="none" w:sz="0" w:space="0" w:color="auto"/>
            <w:right w:val="none" w:sz="0" w:space="0" w:color="auto"/>
          </w:divBdr>
        </w:div>
        <w:div w:id="100731049">
          <w:marLeft w:val="1166"/>
          <w:marRight w:val="0"/>
          <w:marTop w:val="67"/>
          <w:marBottom w:val="0"/>
          <w:divBdr>
            <w:top w:val="none" w:sz="0" w:space="0" w:color="auto"/>
            <w:left w:val="none" w:sz="0" w:space="0" w:color="auto"/>
            <w:bottom w:val="none" w:sz="0" w:space="0" w:color="auto"/>
            <w:right w:val="none" w:sz="0" w:space="0" w:color="auto"/>
          </w:divBdr>
        </w:div>
        <w:div w:id="100731132">
          <w:marLeft w:val="547"/>
          <w:marRight w:val="0"/>
          <w:marTop w:val="67"/>
          <w:marBottom w:val="0"/>
          <w:divBdr>
            <w:top w:val="none" w:sz="0" w:space="0" w:color="auto"/>
            <w:left w:val="none" w:sz="0" w:space="0" w:color="auto"/>
            <w:bottom w:val="none" w:sz="0" w:space="0" w:color="auto"/>
            <w:right w:val="none" w:sz="0" w:space="0" w:color="auto"/>
          </w:divBdr>
        </w:div>
        <w:div w:id="100731200">
          <w:marLeft w:val="547"/>
          <w:marRight w:val="0"/>
          <w:marTop w:val="67"/>
          <w:marBottom w:val="0"/>
          <w:divBdr>
            <w:top w:val="none" w:sz="0" w:space="0" w:color="auto"/>
            <w:left w:val="none" w:sz="0" w:space="0" w:color="auto"/>
            <w:bottom w:val="none" w:sz="0" w:space="0" w:color="auto"/>
            <w:right w:val="none" w:sz="0" w:space="0" w:color="auto"/>
          </w:divBdr>
        </w:div>
      </w:divsChild>
    </w:div>
    <w:div w:id="100730444">
      <w:marLeft w:val="0"/>
      <w:marRight w:val="0"/>
      <w:marTop w:val="0"/>
      <w:marBottom w:val="0"/>
      <w:divBdr>
        <w:top w:val="none" w:sz="0" w:space="0" w:color="auto"/>
        <w:left w:val="none" w:sz="0" w:space="0" w:color="auto"/>
        <w:bottom w:val="none" w:sz="0" w:space="0" w:color="auto"/>
        <w:right w:val="none" w:sz="0" w:space="0" w:color="auto"/>
      </w:divBdr>
      <w:divsChild>
        <w:div w:id="100731019">
          <w:marLeft w:val="547"/>
          <w:marRight w:val="0"/>
          <w:marTop w:val="0"/>
          <w:marBottom w:val="0"/>
          <w:divBdr>
            <w:top w:val="none" w:sz="0" w:space="0" w:color="auto"/>
            <w:left w:val="none" w:sz="0" w:space="0" w:color="auto"/>
            <w:bottom w:val="none" w:sz="0" w:space="0" w:color="auto"/>
            <w:right w:val="none" w:sz="0" w:space="0" w:color="auto"/>
          </w:divBdr>
        </w:div>
        <w:div w:id="100731139">
          <w:marLeft w:val="547"/>
          <w:marRight w:val="0"/>
          <w:marTop w:val="0"/>
          <w:marBottom w:val="0"/>
          <w:divBdr>
            <w:top w:val="none" w:sz="0" w:space="0" w:color="auto"/>
            <w:left w:val="none" w:sz="0" w:space="0" w:color="auto"/>
            <w:bottom w:val="none" w:sz="0" w:space="0" w:color="auto"/>
            <w:right w:val="none" w:sz="0" w:space="0" w:color="auto"/>
          </w:divBdr>
        </w:div>
      </w:divsChild>
    </w:div>
    <w:div w:id="100730446">
      <w:marLeft w:val="0"/>
      <w:marRight w:val="0"/>
      <w:marTop w:val="0"/>
      <w:marBottom w:val="0"/>
      <w:divBdr>
        <w:top w:val="none" w:sz="0" w:space="0" w:color="auto"/>
        <w:left w:val="none" w:sz="0" w:space="0" w:color="auto"/>
        <w:bottom w:val="none" w:sz="0" w:space="0" w:color="auto"/>
        <w:right w:val="none" w:sz="0" w:space="0" w:color="auto"/>
      </w:divBdr>
      <w:divsChild>
        <w:div w:id="100731043">
          <w:marLeft w:val="1166"/>
          <w:marRight w:val="0"/>
          <w:marTop w:val="0"/>
          <w:marBottom w:val="0"/>
          <w:divBdr>
            <w:top w:val="none" w:sz="0" w:space="0" w:color="auto"/>
            <w:left w:val="none" w:sz="0" w:space="0" w:color="auto"/>
            <w:bottom w:val="none" w:sz="0" w:space="0" w:color="auto"/>
            <w:right w:val="none" w:sz="0" w:space="0" w:color="auto"/>
          </w:divBdr>
        </w:div>
      </w:divsChild>
    </w:div>
    <w:div w:id="100730458">
      <w:marLeft w:val="0"/>
      <w:marRight w:val="0"/>
      <w:marTop w:val="0"/>
      <w:marBottom w:val="0"/>
      <w:divBdr>
        <w:top w:val="none" w:sz="0" w:space="0" w:color="auto"/>
        <w:left w:val="none" w:sz="0" w:space="0" w:color="auto"/>
        <w:bottom w:val="none" w:sz="0" w:space="0" w:color="auto"/>
        <w:right w:val="none" w:sz="0" w:space="0" w:color="auto"/>
      </w:divBdr>
    </w:div>
    <w:div w:id="100730462">
      <w:marLeft w:val="0"/>
      <w:marRight w:val="0"/>
      <w:marTop w:val="0"/>
      <w:marBottom w:val="0"/>
      <w:divBdr>
        <w:top w:val="none" w:sz="0" w:space="0" w:color="auto"/>
        <w:left w:val="none" w:sz="0" w:space="0" w:color="auto"/>
        <w:bottom w:val="none" w:sz="0" w:space="0" w:color="auto"/>
        <w:right w:val="none" w:sz="0" w:space="0" w:color="auto"/>
      </w:divBdr>
      <w:divsChild>
        <w:div w:id="100730507">
          <w:marLeft w:val="547"/>
          <w:marRight w:val="0"/>
          <w:marTop w:val="0"/>
          <w:marBottom w:val="0"/>
          <w:divBdr>
            <w:top w:val="none" w:sz="0" w:space="0" w:color="auto"/>
            <w:left w:val="none" w:sz="0" w:space="0" w:color="auto"/>
            <w:bottom w:val="none" w:sz="0" w:space="0" w:color="auto"/>
            <w:right w:val="none" w:sz="0" w:space="0" w:color="auto"/>
          </w:divBdr>
        </w:div>
        <w:div w:id="100730549">
          <w:marLeft w:val="547"/>
          <w:marRight w:val="0"/>
          <w:marTop w:val="0"/>
          <w:marBottom w:val="0"/>
          <w:divBdr>
            <w:top w:val="none" w:sz="0" w:space="0" w:color="auto"/>
            <w:left w:val="none" w:sz="0" w:space="0" w:color="auto"/>
            <w:bottom w:val="none" w:sz="0" w:space="0" w:color="auto"/>
            <w:right w:val="none" w:sz="0" w:space="0" w:color="auto"/>
          </w:divBdr>
        </w:div>
        <w:div w:id="100730581">
          <w:marLeft w:val="547"/>
          <w:marRight w:val="0"/>
          <w:marTop w:val="0"/>
          <w:marBottom w:val="0"/>
          <w:divBdr>
            <w:top w:val="none" w:sz="0" w:space="0" w:color="auto"/>
            <w:left w:val="none" w:sz="0" w:space="0" w:color="auto"/>
            <w:bottom w:val="none" w:sz="0" w:space="0" w:color="auto"/>
            <w:right w:val="none" w:sz="0" w:space="0" w:color="auto"/>
          </w:divBdr>
        </w:div>
      </w:divsChild>
    </w:div>
    <w:div w:id="100730468">
      <w:marLeft w:val="0"/>
      <w:marRight w:val="0"/>
      <w:marTop w:val="0"/>
      <w:marBottom w:val="0"/>
      <w:divBdr>
        <w:top w:val="none" w:sz="0" w:space="0" w:color="auto"/>
        <w:left w:val="none" w:sz="0" w:space="0" w:color="auto"/>
        <w:bottom w:val="none" w:sz="0" w:space="0" w:color="auto"/>
        <w:right w:val="none" w:sz="0" w:space="0" w:color="auto"/>
      </w:divBdr>
      <w:divsChild>
        <w:div w:id="100730438">
          <w:marLeft w:val="302"/>
          <w:marRight w:val="0"/>
          <w:marTop w:val="288"/>
          <w:marBottom w:val="0"/>
          <w:divBdr>
            <w:top w:val="none" w:sz="0" w:space="0" w:color="auto"/>
            <w:left w:val="none" w:sz="0" w:space="0" w:color="auto"/>
            <w:bottom w:val="none" w:sz="0" w:space="0" w:color="auto"/>
            <w:right w:val="none" w:sz="0" w:space="0" w:color="auto"/>
          </w:divBdr>
        </w:div>
        <w:div w:id="100730535">
          <w:marLeft w:val="605"/>
          <w:marRight w:val="0"/>
          <w:marTop w:val="130"/>
          <w:marBottom w:val="0"/>
          <w:divBdr>
            <w:top w:val="none" w:sz="0" w:space="0" w:color="auto"/>
            <w:left w:val="none" w:sz="0" w:space="0" w:color="auto"/>
            <w:bottom w:val="none" w:sz="0" w:space="0" w:color="auto"/>
            <w:right w:val="none" w:sz="0" w:space="0" w:color="auto"/>
          </w:divBdr>
        </w:div>
        <w:div w:id="100730582">
          <w:marLeft w:val="302"/>
          <w:marRight w:val="0"/>
          <w:marTop w:val="130"/>
          <w:marBottom w:val="0"/>
          <w:divBdr>
            <w:top w:val="none" w:sz="0" w:space="0" w:color="auto"/>
            <w:left w:val="none" w:sz="0" w:space="0" w:color="auto"/>
            <w:bottom w:val="none" w:sz="0" w:space="0" w:color="auto"/>
            <w:right w:val="none" w:sz="0" w:space="0" w:color="auto"/>
          </w:divBdr>
        </w:div>
        <w:div w:id="100731014">
          <w:marLeft w:val="605"/>
          <w:marRight w:val="0"/>
          <w:marTop w:val="130"/>
          <w:marBottom w:val="0"/>
          <w:divBdr>
            <w:top w:val="none" w:sz="0" w:space="0" w:color="auto"/>
            <w:left w:val="none" w:sz="0" w:space="0" w:color="auto"/>
            <w:bottom w:val="none" w:sz="0" w:space="0" w:color="auto"/>
            <w:right w:val="none" w:sz="0" w:space="0" w:color="auto"/>
          </w:divBdr>
        </w:div>
        <w:div w:id="100731110">
          <w:marLeft w:val="302"/>
          <w:marRight w:val="0"/>
          <w:marTop w:val="288"/>
          <w:marBottom w:val="0"/>
          <w:divBdr>
            <w:top w:val="none" w:sz="0" w:space="0" w:color="auto"/>
            <w:left w:val="none" w:sz="0" w:space="0" w:color="auto"/>
            <w:bottom w:val="none" w:sz="0" w:space="0" w:color="auto"/>
            <w:right w:val="none" w:sz="0" w:space="0" w:color="auto"/>
          </w:divBdr>
        </w:div>
        <w:div w:id="100731253">
          <w:marLeft w:val="302"/>
          <w:marRight w:val="0"/>
          <w:marTop w:val="288"/>
          <w:marBottom w:val="0"/>
          <w:divBdr>
            <w:top w:val="none" w:sz="0" w:space="0" w:color="auto"/>
            <w:left w:val="none" w:sz="0" w:space="0" w:color="auto"/>
            <w:bottom w:val="none" w:sz="0" w:space="0" w:color="auto"/>
            <w:right w:val="none" w:sz="0" w:space="0" w:color="auto"/>
          </w:divBdr>
        </w:div>
      </w:divsChild>
    </w:div>
    <w:div w:id="100730472">
      <w:marLeft w:val="0"/>
      <w:marRight w:val="0"/>
      <w:marTop w:val="0"/>
      <w:marBottom w:val="0"/>
      <w:divBdr>
        <w:top w:val="none" w:sz="0" w:space="0" w:color="auto"/>
        <w:left w:val="none" w:sz="0" w:space="0" w:color="auto"/>
        <w:bottom w:val="none" w:sz="0" w:space="0" w:color="auto"/>
        <w:right w:val="none" w:sz="0" w:space="0" w:color="auto"/>
      </w:divBdr>
      <w:divsChild>
        <w:div w:id="100730485">
          <w:marLeft w:val="3096"/>
          <w:marRight w:val="0"/>
          <w:marTop w:val="192"/>
          <w:marBottom w:val="0"/>
          <w:divBdr>
            <w:top w:val="none" w:sz="0" w:space="0" w:color="auto"/>
            <w:left w:val="none" w:sz="0" w:space="0" w:color="auto"/>
            <w:bottom w:val="none" w:sz="0" w:space="0" w:color="auto"/>
            <w:right w:val="none" w:sz="0" w:space="0" w:color="auto"/>
          </w:divBdr>
        </w:div>
        <w:div w:id="100730552">
          <w:marLeft w:val="302"/>
          <w:marRight w:val="0"/>
          <w:marTop w:val="288"/>
          <w:marBottom w:val="0"/>
          <w:divBdr>
            <w:top w:val="none" w:sz="0" w:space="0" w:color="auto"/>
            <w:left w:val="none" w:sz="0" w:space="0" w:color="auto"/>
            <w:bottom w:val="none" w:sz="0" w:space="0" w:color="auto"/>
            <w:right w:val="none" w:sz="0" w:space="0" w:color="auto"/>
          </w:divBdr>
        </w:div>
        <w:div w:id="100730553">
          <w:marLeft w:val="3096"/>
          <w:marRight w:val="0"/>
          <w:marTop w:val="192"/>
          <w:marBottom w:val="0"/>
          <w:divBdr>
            <w:top w:val="none" w:sz="0" w:space="0" w:color="auto"/>
            <w:left w:val="none" w:sz="0" w:space="0" w:color="auto"/>
            <w:bottom w:val="none" w:sz="0" w:space="0" w:color="auto"/>
            <w:right w:val="none" w:sz="0" w:space="0" w:color="auto"/>
          </w:divBdr>
        </w:div>
        <w:div w:id="100730610">
          <w:marLeft w:val="3096"/>
          <w:marRight w:val="0"/>
          <w:marTop w:val="192"/>
          <w:marBottom w:val="0"/>
          <w:divBdr>
            <w:top w:val="none" w:sz="0" w:space="0" w:color="auto"/>
            <w:left w:val="none" w:sz="0" w:space="0" w:color="auto"/>
            <w:bottom w:val="none" w:sz="0" w:space="0" w:color="auto"/>
            <w:right w:val="none" w:sz="0" w:space="0" w:color="auto"/>
          </w:divBdr>
        </w:div>
        <w:div w:id="100731082">
          <w:marLeft w:val="3096"/>
          <w:marRight w:val="0"/>
          <w:marTop w:val="192"/>
          <w:marBottom w:val="0"/>
          <w:divBdr>
            <w:top w:val="none" w:sz="0" w:space="0" w:color="auto"/>
            <w:left w:val="none" w:sz="0" w:space="0" w:color="auto"/>
            <w:bottom w:val="none" w:sz="0" w:space="0" w:color="auto"/>
            <w:right w:val="none" w:sz="0" w:space="0" w:color="auto"/>
          </w:divBdr>
        </w:div>
        <w:div w:id="100731091">
          <w:marLeft w:val="302"/>
          <w:marRight w:val="0"/>
          <w:marTop w:val="288"/>
          <w:marBottom w:val="0"/>
          <w:divBdr>
            <w:top w:val="none" w:sz="0" w:space="0" w:color="auto"/>
            <w:left w:val="none" w:sz="0" w:space="0" w:color="auto"/>
            <w:bottom w:val="none" w:sz="0" w:space="0" w:color="auto"/>
            <w:right w:val="none" w:sz="0" w:space="0" w:color="auto"/>
          </w:divBdr>
        </w:div>
      </w:divsChild>
    </w:div>
    <w:div w:id="100730475">
      <w:marLeft w:val="0"/>
      <w:marRight w:val="0"/>
      <w:marTop w:val="0"/>
      <w:marBottom w:val="0"/>
      <w:divBdr>
        <w:top w:val="none" w:sz="0" w:space="0" w:color="auto"/>
        <w:left w:val="none" w:sz="0" w:space="0" w:color="auto"/>
        <w:bottom w:val="none" w:sz="0" w:space="0" w:color="auto"/>
        <w:right w:val="none" w:sz="0" w:space="0" w:color="auto"/>
      </w:divBdr>
    </w:div>
    <w:div w:id="100730477">
      <w:marLeft w:val="0"/>
      <w:marRight w:val="0"/>
      <w:marTop w:val="0"/>
      <w:marBottom w:val="0"/>
      <w:divBdr>
        <w:top w:val="none" w:sz="0" w:space="0" w:color="auto"/>
        <w:left w:val="none" w:sz="0" w:space="0" w:color="auto"/>
        <w:bottom w:val="none" w:sz="0" w:space="0" w:color="auto"/>
        <w:right w:val="none" w:sz="0" w:space="0" w:color="auto"/>
      </w:divBdr>
    </w:div>
    <w:div w:id="100730483">
      <w:marLeft w:val="0"/>
      <w:marRight w:val="0"/>
      <w:marTop w:val="0"/>
      <w:marBottom w:val="0"/>
      <w:divBdr>
        <w:top w:val="none" w:sz="0" w:space="0" w:color="auto"/>
        <w:left w:val="none" w:sz="0" w:space="0" w:color="auto"/>
        <w:bottom w:val="none" w:sz="0" w:space="0" w:color="auto"/>
        <w:right w:val="none" w:sz="0" w:space="0" w:color="auto"/>
      </w:divBdr>
      <w:divsChild>
        <w:div w:id="100730448">
          <w:marLeft w:val="274"/>
          <w:marRight w:val="0"/>
          <w:marTop w:val="0"/>
          <w:marBottom w:val="0"/>
          <w:divBdr>
            <w:top w:val="none" w:sz="0" w:space="0" w:color="auto"/>
            <w:left w:val="none" w:sz="0" w:space="0" w:color="auto"/>
            <w:bottom w:val="none" w:sz="0" w:space="0" w:color="auto"/>
            <w:right w:val="none" w:sz="0" w:space="0" w:color="auto"/>
          </w:divBdr>
        </w:div>
        <w:div w:id="100731044">
          <w:marLeft w:val="274"/>
          <w:marRight w:val="0"/>
          <w:marTop w:val="0"/>
          <w:marBottom w:val="0"/>
          <w:divBdr>
            <w:top w:val="none" w:sz="0" w:space="0" w:color="auto"/>
            <w:left w:val="none" w:sz="0" w:space="0" w:color="auto"/>
            <w:bottom w:val="none" w:sz="0" w:space="0" w:color="auto"/>
            <w:right w:val="none" w:sz="0" w:space="0" w:color="auto"/>
          </w:divBdr>
        </w:div>
        <w:div w:id="100731310">
          <w:marLeft w:val="274"/>
          <w:marRight w:val="0"/>
          <w:marTop w:val="0"/>
          <w:marBottom w:val="0"/>
          <w:divBdr>
            <w:top w:val="none" w:sz="0" w:space="0" w:color="auto"/>
            <w:left w:val="none" w:sz="0" w:space="0" w:color="auto"/>
            <w:bottom w:val="none" w:sz="0" w:space="0" w:color="auto"/>
            <w:right w:val="none" w:sz="0" w:space="0" w:color="auto"/>
          </w:divBdr>
        </w:div>
      </w:divsChild>
    </w:div>
    <w:div w:id="100730493">
      <w:marLeft w:val="0"/>
      <w:marRight w:val="0"/>
      <w:marTop w:val="0"/>
      <w:marBottom w:val="0"/>
      <w:divBdr>
        <w:top w:val="none" w:sz="0" w:space="0" w:color="auto"/>
        <w:left w:val="none" w:sz="0" w:space="0" w:color="auto"/>
        <w:bottom w:val="none" w:sz="0" w:space="0" w:color="auto"/>
        <w:right w:val="none" w:sz="0" w:space="0" w:color="auto"/>
      </w:divBdr>
      <w:divsChild>
        <w:div w:id="100730471">
          <w:marLeft w:val="547"/>
          <w:marRight w:val="0"/>
          <w:marTop w:val="0"/>
          <w:marBottom w:val="0"/>
          <w:divBdr>
            <w:top w:val="none" w:sz="0" w:space="0" w:color="auto"/>
            <w:left w:val="none" w:sz="0" w:space="0" w:color="auto"/>
            <w:bottom w:val="none" w:sz="0" w:space="0" w:color="auto"/>
            <w:right w:val="none" w:sz="0" w:space="0" w:color="auto"/>
          </w:divBdr>
        </w:div>
        <w:div w:id="100730569">
          <w:marLeft w:val="446"/>
          <w:marRight w:val="0"/>
          <w:marTop w:val="0"/>
          <w:marBottom w:val="0"/>
          <w:divBdr>
            <w:top w:val="none" w:sz="0" w:space="0" w:color="auto"/>
            <w:left w:val="none" w:sz="0" w:space="0" w:color="auto"/>
            <w:bottom w:val="none" w:sz="0" w:space="0" w:color="auto"/>
            <w:right w:val="none" w:sz="0" w:space="0" w:color="auto"/>
          </w:divBdr>
        </w:div>
        <w:div w:id="100731208">
          <w:marLeft w:val="547"/>
          <w:marRight w:val="0"/>
          <w:marTop w:val="0"/>
          <w:marBottom w:val="0"/>
          <w:divBdr>
            <w:top w:val="none" w:sz="0" w:space="0" w:color="auto"/>
            <w:left w:val="none" w:sz="0" w:space="0" w:color="auto"/>
            <w:bottom w:val="none" w:sz="0" w:space="0" w:color="auto"/>
            <w:right w:val="none" w:sz="0" w:space="0" w:color="auto"/>
          </w:divBdr>
        </w:div>
        <w:div w:id="100731224">
          <w:marLeft w:val="547"/>
          <w:marRight w:val="0"/>
          <w:marTop w:val="0"/>
          <w:marBottom w:val="0"/>
          <w:divBdr>
            <w:top w:val="none" w:sz="0" w:space="0" w:color="auto"/>
            <w:left w:val="none" w:sz="0" w:space="0" w:color="auto"/>
            <w:bottom w:val="none" w:sz="0" w:space="0" w:color="auto"/>
            <w:right w:val="none" w:sz="0" w:space="0" w:color="auto"/>
          </w:divBdr>
        </w:div>
        <w:div w:id="100731307">
          <w:marLeft w:val="446"/>
          <w:marRight w:val="0"/>
          <w:marTop w:val="0"/>
          <w:marBottom w:val="0"/>
          <w:divBdr>
            <w:top w:val="none" w:sz="0" w:space="0" w:color="auto"/>
            <w:left w:val="none" w:sz="0" w:space="0" w:color="auto"/>
            <w:bottom w:val="none" w:sz="0" w:space="0" w:color="auto"/>
            <w:right w:val="none" w:sz="0" w:space="0" w:color="auto"/>
          </w:divBdr>
        </w:div>
      </w:divsChild>
    </w:div>
    <w:div w:id="100730495">
      <w:marLeft w:val="0"/>
      <w:marRight w:val="0"/>
      <w:marTop w:val="0"/>
      <w:marBottom w:val="0"/>
      <w:divBdr>
        <w:top w:val="none" w:sz="0" w:space="0" w:color="auto"/>
        <w:left w:val="none" w:sz="0" w:space="0" w:color="auto"/>
        <w:bottom w:val="none" w:sz="0" w:space="0" w:color="auto"/>
        <w:right w:val="none" w:sz="0" w:space="0" w:color="auto"/>
      </w:divBdr>
    </w:div>
    <w:div w:id="100730501">
      <w:marLeft w:val="0"/>
      <w:marRight w:val="0"/>
      <w:marTop w:val="0"/>
      <w:marBottom w:val="0"/>
      <w:divBdr>
        <w:top w:val="none" w:sz="0" w:space="0" w:color="auto"/>
        <w:left w:val="none" w:sz="0" w:space="0" w:color="auto"/>
        <w:bottom w:val="none" w:sz="0" w:space="0" w:color="auto"/>
        <w:right w:val="none" w:sz="0" w:space="0" w:color="auto"/>
      </w:divBdr>
    </w:div>
    <w:div w:id="100730505">
      <w:marLeft w:val="0"/>
      <w:marRight w:val="0"/>
      <w:marTop w:val="0"/>
      <w:marBottom w:val="0"/>
      <w:divBdr>
        <w:top w:val="none" w:sz="0" w:space="0" w:color="auto"/>
        <w:left w:val="none" w:sz="0" w:space="0" w:color="auto"/>
        <w:bottom w:val="none" w:sz="0" w:space="0" w:color="auto"/>
        <w:right w:val="none" w:sz="0" w:space="0" w:color="auto"/>
      </w:divBdr>
      <w:divsChild>
        <w:div w:id="100730479">
          <w:marLeft w:val="547"/>
          <w:marRight w:val="0"/>
          <w:marTop w:val="0"/>
          <w:marBottom w:val="0"/>
          <w:divBdr>
            <w:top w:val="none" w:sz="0" w:space="0" w:color="auto"/>
            <w:left w:val="none" w:sz="0" w:space="0" w:color="auto"/>
            <w:bottom w:val="none" w:sz="0" w:space="0" w:color="auto"/>
            <w:right w:val="none" w:sz="0" w:space="0" w:color="auto"/>
          </w:divBdr>
        </w:div>
        <w:div w:id="100730571">
          <w:marLeft w:val="547"/>
          <w:marRight w:val="0"/>
          <w:marTop w:val="0"/>
          <w:marBottom w:val="0"/>
          <w:divBdr>
            <w:top w:val="none" w:sz="0" w:space="0" w:color="auto"/>
            <w:left w:val="none" w:sz="0" w:space="0" w:color="auto"/>
            <w:bottom w:val="none" w:sz="0" w:space="0" w:color="auto"/>
            <w:right w:val="none" w:sz="0" w:space="0" w:color="auto"/>
          </w:divBdr>
        </w:div>
        <w:div w:id="100731125">
          <w:marLeft w:val="547"/>
          <w:marRight w:val="0"/>
          <w:marTop w:val="0"/>
          <w:marBottom w:val="0"/>
          <w:divBdr>
            <w:top w:val="none" w:sz="0" w:space="0" w:color="auto"/>
            <w:left w:val="none" w:sz="0" w:space="0" w:color="auto"/>
            <w:bottom w:val="none" w:sz="0" w:space="0" w:color="auto"/>
            <w:right w:val="none" w:sz="0" w:space="0" w:color="auto"/>
          </w:divBdr>
        </w:div>
      </w:divsChild>
    </w:div>
    <w:div w:id="100730508">
      <w:marLeft w:val="0"/>
      <w:marRight w:val="0"/>
      <w:marTop w:val="0"/>
      <w:marBottom w:val="0"/>
      <w:divBdr>
        <w:top w:val="none" w:sz="0" w:space="0" w:color="auto"/>
        <w:left w:val="none" w:sz="0" w:space="0" w:color="auto"/>
        <w:bottom w:val="none" w:sz="0" w:space="0" w:color="auto"/>
        <w:right w:val="none" w:sz="0" w:space="0" w:color="auto"/>
      </w:divBdr>
      <w:divsChild>
        <w:div w:id="100731143">
          <w:marLeft w:val="547"/>
          <w:marRight w:val="0"/>
          <w:marTop w:val="67"/>
          <w:marBottom w:val="0"/>
          <w:divBdr>
            <w:top w:val="none" w:sz="0" w:space="0" w:color="auto"/>
            <w:left w:val="none" w:sz="0" w:space="0" w:color="auto"/>
            <w:bottom w:val="none" w:sz="0" w:space="0" w:color="auto"/>
            <w:right w:val="none" w:sz="0" w:space="0" w:color="auto"/>
          </w:divBdr>
        </w:div>
        <w:div w:id="100731187">
          <w:marLeft w:val="547"/>
          <w:marRight w:val="0"/>
          <w:marTop w:val="67"/>
          <w:marBottom w:val="0"/>
          <w:divBdr>
            <w:top w:val="none" w:sz="0" w:space="0" w:color="auto"/>
            <w:left w:val="none" w:sz="0" w:space="0" w:color="auto"/>
            <w:bottom w:val="none" w:sz="0" w:space="0" w:color="auto"/>
            <w:right w:val="none" w:sz="0" w:space="0" w:color="auto"/>
          </w:divBdr>
        </w:div>
      </w:divsChild>
    </w:div>
    <w:div w:id="100730511">
      <w:marLeft w:val="0"/>
      <w:marRight w:val="0"/>
      <w:marTop w:val="0"/>
      <w:marBottom w:val="0"/>
      <w:divBdr>
        <w:top w:val="none" w:sz="0" w:space="0" w:color="auto"/>
        <w:left w:val="none" w:sz="0" w:space="0" w:color="auto"/>
        <w:bottom w:val="none" w:sz="0" w:space="0" w:color="auto"/>
        <w:right w:val="none" w:sz="0" w:space="0" w:color="auto"/>
      </w:divBdr>
      <w:divsChild>
        <w:div w:id="100730473">
          <w:marLeft w:val="360"/>
          <w:marRight w:val="0"/>
          <w:marTop w:val="200"/>
          <w:marBottom w:val="200"/>
          <w:divBdr>
            <w:top w:val="none" w:sz="0" w:space="0" w:color="auto"/>
            <w:left w:val="none" w:sz="0" w:space="0" w:color="auto"/>
            <w:bottom w:val="none" w:sz="0" w:space="0" w:color="auto"/>
            <w:right w:val="none" w:sz="0" w:space="0" w:color="auto"/>
          </w:divBdr>
        </w:div>
        <w:div w:id="100730491">
          <w:marLeft w:val="360"/>
          <w:marRight w:val="0"/>
          <w:marTop w:val="200"/>
          <w:marBottom w:val="200"/>
          <w:divBdr>
            <w:top w:val="none" w:sz="0" w:space="0" w:color="auto"/>
            <w:left w:val="none" w:sz="0" w:space="0" w:color="auto"/>
            <w:bottom w:val="none" w:sz="0" w:space="0" w:color="auto"/>
            <w:right w:val="none" w:sz="0" w:space="0" w:color="auto"/>
          </w:divBdr>
        </w:div>
        <w:div w:id="100730579">
          <w:marLeft w:val="360"/>
          <w:marRight w:val="0"/>
          <w:marTop w:val="200"/>
          <w:marBottom w:val="200"/>
          <w:divBdr>
            <w:top w:val="none" w:sz="0" w:space="0" w:color="auto"/>
            <w:left w:val="none" w:sz="0" w:space="0" w:color="auto"/>
            <w:bottom w:val="none" w:sz="0" w:space="0" w:color="auto"/>
            <w:right w:val="none" w:sz="0" w:space="0" w:color="auto"/>
          </w:divBdr>
        </w:div>
      </w:divsChild>
    </w:div>
    <w:div w:id="100730517">
      <w:marLeft w:val="0"/>
      <w:marRight w:val="0"/>
      <w:marTop w:val="0"/>
      <w:marBottom w:val="0"/>
      <w:divBdr>
        <w:top w:val="none" w:sz="0" w:space="0" w:color="auto"/>
        <w:left w:val="none" w:sz="0" w:space="0" w:color="auto"/>
        <w:bottom w:val="none" w:sz="0" w:space="0" w:color="auto"/>
        <w:right w:val="none" w:sz="0" w:space="0" w:color="auto"/>
      </w:divBdr>
      <w:divsChild>
        <w:div w:id="100730519">
          <w:marLeft w:val="547"/>
          <w:marRight w:val="0"/>
          <w:marTop w:val="67"/>
          <w:marBottom w:val="0"/>
          <w:divBdr>
            <w:top w:val="none" w:sz="0" w:space="0" w:color="auto"/>
            <w:left w:val="none" w:sz="0" w:space="0" w:color="auto"/>
            <w:bottom w:val="none" w:sz="0" w:space="0" w:color="auto"/>
            <w:right w:val="none" w:sz="0" w:space="0" w:color="auto"/>
          </w:divBdr>
        </w:div>
        <w:div w:id="100731055">
          <w:marLeft w:val="547"/>
          <w:marRight w:val="0"/>
          <w:marTop w:val="67"/>
          <w:marBottom w:val="0"/>
          <w:divBdr>
            <w:top w:val="none" w:sz="0" w:space="0" w:color="auto"/>
            <w:left w:val="none" w:sz="0" w:space="0" w:color="auto"/>
            <w:bottom w:val="none" w:sz="0" w:space="0" w:color="auto"/>
            <w:right w:val="none" w:sz="0" w:space="0" w:color="auto"/>
          </w:divBdr>
        </w:div>
        <w:div w:id="100731230">
          <w:marLeft w:val="547"/>
          <w:marRight w:val="0"/>
          <w:marTop w:val="67"/>
          <w:marBottom w:val="0"/>
          <w:divBdr>
            <w:top w:val="none" w:sz="0" w:space="0" w:color="auto"/>
            <w:left w:val="none" w:sz="0" w:space="0" w:color="auto"/>
            <w:bottom w:val="none" w:sz="0" w:space="0" w:color="auto"/>
            <w:right w:val="none" w:sz="0" w:space="0" w:color="auto"/>
          </w:divBdr>
        </w:div>
        <w:div w:id="100731285">
          <w:marLeft w:val="547"/>
          <w:marRight w:val="0"/>
          <w:marTop w:val="67"/>
          <w:marBottom w:val="0"/>
          <w:divBdr>
            <w:top w:val="none" w:sz="0" w:space="0" w:color="auto"/>
            <w:left w:val="none" w:sz="0" w:space="0" w:color="auto"/>
            <w:bottom w:val="none" w:sz="0" w:space="0" w:color="auto"/>
            <w:right w:val="none" w:sz="0" w:space="0" w:color="auto"/>
          </w:divBdr>
        </w:div>
      </w:divsChild>
    </w:div>
    <w:div w:id="100730520">
      <w:marLeft w:val="0"/>
      <w:marRight w:val="0"/>
      <w:marTop w:val="0"/>
      <w:marBottom w:val="0"/>
      <w:divBdr>
        <w:top w:val="none" w:sz="0" w:space="0" w:color="auto"/>
        <w:left w:val="none" w:sz="0" w:space="0" w:color="auto"/>
        <w:bottom w:val="none" w:sz="0" w:space="0" w:color="auto"/>
        <w:right w:val="none" w:sz="0" w:space="0" w:color="auto"/>
      </w:divBdr>
      <w:divsChild>
        <w:div w:id="100730568">
          <w:marLeft w:val="446"/>
          <w:marRight w:val="0"/>
          <w:marTop w:val="0"/>
          <w:marBottom w:val="0"/>
          <w:divBdr>
            <w:top w:val="none" w:sz="0" w:space="0" w:color="auto"/>
            <w:left w:val="none" w:sz="0" w:space="0" w:color="auto"/>
            <w:bottom w:val="none" w:sz="0" w:space="0" w:color="auto"/>
            <w:right w:val="none" w:sz="0" w:space="0" w:color="auto"/>
          </w:divBdr>
        </w:div>
        <w:div w:id="100731211">
          <w:marLeft w:val="446"/>
          <w:marRight w:val="0"/>
          <w:marTop w:val="0"/>
          <w:marBottom w:val="0"/>
          <w:divBdr>
            <w:top w:val="none" w:sz="0" w:space="0" w:color="auto"/>
            <w:left w:val="none" w:sz="0" w:space="0" w:color="auto"/>
            <w:bottom w:val="none" w:sz="0" w:space="0" w:color="auto"/>
            <w:right w:val="none" w:sz="0" w:space="0" w:color="auto"/>
          </w:divBdr>
        </w:div>
      </w:divsChild>
    </w:div>
    <w:div w:id="100730523">
      <w:marLeft w:val="0"/>
      <w:marRight w:val="0"/>
      <w:marTop w:val="0"/>
      <w:marBottom w:val="0"/>
      <w:divBdr>
        <w:top w:val="none" w:sz="0" w:space="0" w:color="auto"/>
        <w:left w:val="none" w:sz="0" w:space="0" w:color="auto"/>
        <w:bottom w:val="none" w:sz="0" w:space="0" w:color="auto"/>
        <w:right w:val="none" w:sz="0" w:space="0" w:color="auto"/>
      </w:divBdr>
      <w:divsChild>
        <w:div w:id="100731270">
          <w:marLeft w:val="547"/>
          <w:marRight w:val="0"/>
          <w:marTop w:val="67"/>
          <w:marBottom w:val="0"/>
          <w:divBdr>
            <w:top w:val="none" w:sz="0" w:space="0" w:color="auto"/>
            <w:left w:val="none" w:sz="0" w:space="0" w:color="auto"/>
            <w:bottom w:val="none" w:sz="0" w:space="0" w:color="auto"/>
            <w:right w:val="none" w:sz="0" w:space="0" w:color="auto"/>
          </w:divBdr>
        </w:div>
      </w:divsChild>
    </w:div>
    <w:div w:id="100730524">
      <w:marLeft w:val="0"/>
      <w:marRight w:val="0"/>
      <w:marTop w:val="0"/>
      <w:marBottom w:val="0"/>
      <w:divBdr>
        <w:top w:val="none" w:sz="0" w:space="0" w:color="auto"/>
        <w:left w:val="none" w:sz="0" w:space="0" w:color="auto"/>
        <w:bottom w:val="none" w:sz="0" w:space="0" w:color="auto"/>
        <w:right w:val="none" w:sz="0" w:space="0" w:color="auto"/>
      </w:divBdr>
      <w:divsChild>
        <w:div w:id="100730445">
          <w:marLeft w:val="547"/>
          <w:marRight w:val="0"/>
          <w:marTop w:val="67"/>
          <w:marBottom w:val="0"/>
          <w:divBdr>
            <w:top w:val="none" w:sz="0" w:space="0" w:color="auto"/>
            <w:left w:val="none" w:sz="0" w:space="0" w:color="auto"/>
            <w:bottom w:val="none" w:sz="0" w:space="0" w:color="auto"/>
            <w:right w:val="none" w:sz="0" w:space="0" w:color="auto"/>
          </w:divBdr>
        </w:div>
        <w:div w:id="100730467">
          <w:marLeft w:val="547"/>
          <w:marRight w:val="0"/>
          <w:marTop w:val="67"/>
          <w:marBottom w:val="0"/>
          <w:divBdr>
            <w:top w:val="none" w:sz="0" w:space="0" w:color="auto"/>
            <w:left w:val="none" w:sz="0" w:space="0" w:color="auto"/>
            <w:bottom w:val="none" w:sz="0" w:space="0" w:color="auto"/>
            <w:right w:val="none" w:sz="0" w:space="0" w:color="auto"/>
          </w:divBdr>
        </w:div>
        <w:div w:id="100731135">
          <w:marLeft w:val="547"/>
          <w:marRight w:val="0"/>
          <w:marTop w:val="67"/>
          <w:marBottom w:val="0"/>
          <w:divBdr>
            <w:top w:val="none" w:sz="0" w:space="0" w:color="auto"/>
            <w:left w:val="none" w:sz="0" w:space="0" w:color="auto"/>
            <w:bottom w:val="none" w:sz="0" w:space="0" w:color="auto"/>
            <w:right w:val="none" w:sz="0" w:space="0" w:color="auto"/>
          </w:divBdr>
        </w:div>
        <w:div w:id="100731148">
          <w:marLeft w:val="547"/>
          <w:marRight w:val="0"/>
          <w:marTop w:val="67"/>
          <w:marBottom w:val="0"/>
          <w:divBdr>
            <w:top w:val="none" w:sz="0" w:space="0" w:color="auto"/>
            <w:left w:val="none" w:sz="0" w:space="0" w:color="auto"/>
            <w:bottom w:val="none" w:sz="0" w:space="0" w:color="auto"/>
            <w:right w:val="none" w:sz="0" w:space="0" w:color="auto"/>
          </w:divBdr>
        </w:div>
        <w:div w:id="100731300">
          <w:marLeft w:val="547"/>
          <w:marRight w:val="0"/>
          <w:marTop w:val="67"/>
          <w:marBottom w:val="0"/>
          <w:divBdr>
            <w:top w:val="none" w:sz="0" w:space="0" w:color="auto"/>
            <w:left w:val="none" w:sz="0" w:space="0" w:color="auto"/>
            <w:bottom w:val="none" w:sz="0" w:space="0" w:color="auto"/>
            <w:right w:val="none" w:sz="0" w:space="0" w:color="auto"/>
          </w:divBdr>
        </w:div>
      </w:divsChild>
    </w:div>
    <w:div w:id="100730525">
      <w:marLeft w:val="0"/>
      <w:marRight w:val="0"/>
      <w:marTop w:val="0"/>
      <w:marBottom w:val="0"/>
      <w:divBdr>
        <w:top w:val="none" w:sz="0" w:space="0" w:color="auto"/>
        <w:left w:val="none" w:sz="0" w:space="0" w:color="auto"/>
        <w:bottom w:val="none" w:sz="0" w:space="0" w:color="auto"/>
        <w:right w:val="none" w:sz="0" w:space="0" w:color="auto"/>
      </w:divBdr>
    </w:div>
    <w:div w:id="100730530">
      <w:marLeft w:val="0"/>
      <w:marRight w:val="0"/>
      <w:marTop w:val="0"/>
      <w:marBottom w:val="0"/>
      <w:divBdr>
        <w:top w:val="none" w:sz="0" w:space="0" w:color="auto"/>
        <w:left w:val="none" w:sz="0" w:space="0" w:color="auto"/>
        <w:bottom w:val="none" w:sz="0" w:space="0" w:color="auto"/>
        <w:right w:val="none" w:sz="0" w:space="0" w:color="auto"/>
      </w:divBdr>
    </w:div>
    <w:div w:id="100730539">
      <w:marLeft w:val="0"/>
      <w:marRight w:val="0"/>
      <w:marTop w:val="0"/>
      <w:marBottom w:val="0"/>
      <w:divBdr>
        <w:top w:val="none" w:sz="0" w:space="0" w:color="auto"/>
        <w:left w:val="none" w:sz="0" w:space="0" w:color="auto"/>
        <w:bottom w:val="none" w:sz="0" w:space="0" w:color="auto"/>
        <w:right w:val="none" w:sz="0" w:space="0" w:color="auto"/>
      </w:divBdr>
      <w:divsChild>
        <w:div w:id="100730490">
          <w:marLeft w:val="547"/>
          <w:marRight w:val="0"/>
          <w:marTop w:val="67"/>
          <w:marBottom w:val="0"/>
          <w:divBdr>
            <w:top w:val="none" w:sz="0" w:space="0" w:color="auto"/>
            <w:left w:val="none" w:sz="0" w:space="0" w:color="auto"/>
            <w:bottom w:val="none" w:sz="0" w:space="0" w:color="auto"/>
            <w:right w:val="none" w:sz="0" w:space="0" w:color="auto"/>
          </w:divBdr>
        </w:div>
        <w:div w:id="100730561">
          <w:marLeft w:val="547"/>
          <w:marRight w:val="0"/>
          <w:marTop w:val="67"/>
          <w:marBottom w:val="0"/>
          <w:divBdr>
            <w:top w:val="none" w:sz="0" w:space="0" w:color="auto"/>
            <w:left w:val="none" w:sz="0" w:space="0" w:color="auto"/>
            <w:bottom w:val="none" w:sz="0" w:space="0" w:color="auto"/>
            <w:right w:val="none" w:sz="0" w:space="0" w:color="auto"/>
          </w:divBdr>
        </w:div>
        <w:div w:id="100731177">
          <w:marLeft w:val="547"/>
          <w:marRight w:val="0"/>
          <w:marTop w:val="67"/>
          <w:marBottom w:val="0"/>
          <w:divBdr>
            <w:top w:val="none" w:sz="0" w:space="0" w:color="auto"/>
            <w:left w:val="none" w:sz="0" w:space="0" w:color="auto"/>
            <w:bottom w:val="none" w:sz="0" w:space="0" w:color="auto"/>
            <w:right w:val="none" w:sz="0" w:space="0" w:color="auto"/>
          </w:divBdr>
        </w:div>
        <w:div w:id="100731271">
          <w:marLeft w:val="547"/>
          <w:marRight w:val="0"/>
          <w:marTop w:val="67"/>
          <w:marBottom w:val="0"/>
          <w:divBdr>
            <w:top w:val="none" w:sz="0" w:space="0" w:color="auto"/>
            <w:left w:val="none" w:sz="0" w:space="0" w:color="auto"/>
            <w:bottom w:val="none" w:sz="0" w:space="0" w:color="auto"/>
            <w:right w:val="none" w:sz="0" w:space="0" w:color="auto"/>
          </w:divBdr>
        </w:div>
      </w:divsChild>
    </w:div>
    <w:div w:id="100730546">
      <w:marLeft w:val="0"/>
      <w:marRight w:val="0"/>
      <w:marTop w:val="0"/>
      <w:marBottom w:val="0"/>
      <w:divBdr>
        <w:top w:val="none" w:sz="0" w:space="0" w:color="auto"/>
        <w:left w:val="none" w:sz="0" w:space="0" w:color="auto"/>
        <w:bottom w:val="none" w:sz="0" w:space="0" w:color="auto"/>
        <w:right w:val="none" w:sz="0" w:space="0" w:color="auto"/>
      </w:divBdr>
      <w:divsChild>
        <w:div w:id="100731017">
          <w:marLeft w:val="446"/>
          <w:marRight w:val="0"/>
          <w:marTop w:val="0"/>
          <w:marBottom w:val="0"/>
          <w:divBdr>
            <w:top w:val="none" w:sz="0" w:space="0" w:color="auto"/>
            <w:left w:val="none" w:sz="0" w:space="0" w:color="auto"/>
            <w:bottom w:val="none" w:sz="0" w:space="0" w:color="auto"/>
            <w:right w:val="none" w:sz="0" w:space="0" w:color="auto"/>
          </w:divBdr>
        </w:div>
        <w:div w:id="100731179">
          <w:marLeft w:val="446"/>
          <w:marRight w:val="0"/>
          <w:marTop w:val="0"/>
          <w:marBottom w:val="0"/>
          <w:divBdr>
            <w:top w:val="none" w:sz="0" w:space="0" w:color="auto"/>
            <w:left w:val="none" w:sz="0" w:space="0" w:color="auto"/>
            <w:bottom w:val="none" w:sz="0" w:space="0" w:color="auto"/>
            <w:right w:val="none" w:sz="0" w:space="0" w:color="auto"/>
          </w:divBdr>
        </w:div>
        <w:div w:id="100731246">
          <w:marLeft w:val="446"/>
          <w:marRight w:val="0"/>
          <w:marTop w:val="0"/>
          <w:marBottom w:val="0"/>
          <w:divBdr>
            <w:top w:val="none" w:sz="0" w:space="0" w:color="auto"/>
            <w:left w:val="none" w:sz="0" w:space="0" w:color="auto"/>
            <w:bottom w:val="none" w:sz="0" w:space="0" w:color="auto"/>
            <w:right w:val="none" w:sz="0" w:space="0" w:color="auto"/>
          </w:divBdr>
        </w:div>
        <w:div w:id="100731275">
          <w:marLeft w:val="446"/>
          <w:marRight w:val="0"/>
          <w:marTop w:val="0"/>
          <w:marBottom w:val="0"/>
          <w:divBdr>
            <w:top w:val="none" w:sz="0" w:space="0" w:color="auto"/>
            <w:left w:val="none" w:sz="0" w:space="0" w:color="auto"/>
            <w:bottom w:val="none" w:sz="0" w:space="0" w:color="auto"/>
            <w:right w:val="none" w:sz="0" w:space="0" w:color="auto"/>
          </w:divBdr>
        </w:div>
      </w:divsChild>
    </w:div>
    <w:div w:id="100730547">
      <w:marLeft w:val="0"/>
      <w:marRight w:val="0"/>
      <w:marTop w:val="0"/>
      <w:marBottom w:val="0"/>
      <w:divBdr>
        <w:top w:val="none" w:sz="0" w:space="0" w:color="auto"/>
        <w:left w:val="none" w:sz="0" w:space="0" w:color="auto"/>
        <w:bottom w:val="none" w:sz="0" w:space="0" w:color="auto"/>
        <w:right w:val="none" w:sz="0" w:space="0" w:color="auto"/>
      </w:divBdr>
      <w:divsChild>
        <w:div w:id="100730594">
          <w:marLeft w:val="302"/>
          <w:marRight w:val="0"/>
          <w:marTop w:val="288"/>
          <w:marBottom w:val="0"/>
          <w:divBdr>
            <w:top w:val="none" w:sz="0" w:space="0" w:color="auto"/>
            <w:left w:val="none" w:sz="0" w:space="0" w:color="auto"/>
            <w:bottom w:val="none" w:sz="0" w:space="0" w:color="auto"/>
            <w:right w:val="none" w:sz="0" w:space="0" w:color="auto"/>
          </w:divBdr>
        </w:div>
        <w:div w:id="100730982">
          <w:marLeft w:val="302"/>
          <w:marRight w:val="0"/>
          <w:marTop w:val="288"/>
          <w:marBottom w:val="0"/>
          <w:divBdr>
            <w:top w:val="none" w:sz="0" w:space="0" w:color="auto"/>
            <w:left w:val="none" w:sz="0" w:space="0" w:color="auto"/>
            <w:bottom w:val="none" w:sz="0" w:space="0" w:color="auto"/>
            <w:right w:val="none" w:sz="0" w:space="0" w:color="auto"/>
          </w:divBdr>
        </w:div>
        <w:div w:id="100731161">
          <w:marLeft w:val="302"/>
          <w:marRight w:val="0"/>
          <w:marTop w:val="288"/>
          <w:marBottom w:val="0"/>
          <w:divBdr>
            <w:top w:val="none" w:sz="0" w:space="0" w:color="auto"/>
            <w:left w:val="none" w:sz="0" w:space="0" w:color="auto"/>
            <w:bottom w:val="none" w:sz="0" w:space="0" w:color="auto"/>
            <w:right w:val="none" w:sz="0" w:space="0" w:color="auto"/>
          </w:divBdr>
        </w:div>
        <w:div w:id="100731288">
          <w:marLeft w:val="302"/>
          <w:marRight w:val="0"/>
          <w:marTop w:val="288"/>
          <w:marBottom w:val="0"/>
          <w:divBdr>
            <w:top w:val="none" w:sz="0" w:space="0" w:color="auto"/>
            <w:left w:val="none" w:sz="0" w:space="0" w:color="auto"/>
            <w:bottom w:val="none" w:sz="0" w:space="0" w:color="auto"/>
            <w:right w:val="none" w:sz="0" w:space="0" w:color="auto"/>
          </w:divBdr>
        </w:div>
      </w:divsChild>
    </w:div>
    <w:div w:id="100730558">
      <w:marLeft w:val="0"/>
      <w:marRight w:val="0"/>
      <w:marTop w:val="0"/>
      <w:marBottom w:val="0"/>
      <w:divBdr>
        <w:top w:val="none" w:sz="0" w:space="0" w:color="auto"/>
        <w:left w:val="none" w:sz="0" w:space="0" w:color="auto"/>
        <w:bottom w:val="none" w:sz="0" w:space="0" w:color="auto"/>
        <w:right w:val="none" w:sz="0" w:space="0" w:color="auto"/>
      </w:divBdr>
      <w:divsChild>
        <w:div w:id="100730497">
          <w:marLeft w:val="302"/>
          <w:marRight w:val="0"/>
          <w:marTop w:val="259"/>
          <w:marBottom w:val="0"/>
          <w:divBdr>
            <w:top w:val="none" w:sz="0" w:space="0" w:color="auto"/>
            <w:left w:val="none" w:sz="0" w:space="0" w:color="auto"/>
            <w:bottom w:val="none" w:sz="0" w:space="0" w:color="auto"/>
            <w:right w:val="none" w:sz="0" w:space="0" w:color="auto"/>
          </w:divBdr>
        </w:div>
        <w:div w:id="100730542">
          <w:marLeft w:val="302"/>
          <w:marRight w:val="0"/>
          <w:marTop w:val="259"/>
          <w:marBottom w:val="0"/>
          <w:divBdr>
            <w:top w:val="none" w:sz="0" w:space="0" w:color="auto"/>
            <w:left w:val="none" w:sz="0" w:space="0" w:color="auto"/>
            <w:bottom w:val="none" w:sz="0" w:space="0" w:color="auto"/>
            <w:right w:val="none" w:sz="0" w:space="0" w:color="auto"/>
          </w:divBdr>
        </w:div>
        <w:div w:id="100730545">
          <w:marLeft w:val="302"/>
          <w:marRight w:val="0"/>
          <w:marTop w:val="259"/>
          <w:marBottom w:val="0"/>
          <w:divBdr>
            <w:top w:val="none" w:sz="0" w:space="0" w:color="auto"/>
            <w:left w:val="none" w:sz="0" w:space="0" w:color="auto"/>
            <w:bottom w:val="none" w:sz="0" w:space="0" w:color="auto"/>
            <w:right w:val="none" w:sz="0" w:space="0" w:color="auto"/>
          </w:divBdr>
        </w:div>
        <w:div w:id="100731005">
          <w:marLeft w:val="302"/>
          <w:marRight w:val="0"/>
          <w:marTop w:val="259"/>
          <w:marBottom w:val="0"/>
          <w:divBdr>
            <w:top w:val="none" w:sz="0" w:space="0" w:color="auto"/>
            <w:left w:val="none" w:sz="0" w:space="0" w:color="auto"/>
            <w:bottom w:val="none" w:sz="0" w:space="0" w:color="auto"/>
            <w:right w:val="none" w:sz="0" w:space="0" w:color="auto"/>
          </w:divBdr>
        </w:div>
        <w:div w:id="100731020">
          <w:marLeft w:val="302"/>
          <w:marRight w:val="0"/>
          <w:marTop w:val="259"/>
          <w:marBottom w:val="0"/>
          <w:divBdr>
            <w:top w:val="none" w:sz="0" w:space="0" w:color="auto"/>
            <w:left w:val="none" w:sz="0" w:space="0" w:color="auto"/>
            <w:bottom w:val="none" w:sz="0" w:space="0" w:color="auto"/>
            <w:right w:val="none" w:sz="0" w:space="0" w:color="auto"/>
          </w:divBdr>
        </w:div>
        <w:div w:id="100731178">
          <w:marLeft w:val="302"/>
          <w:marRight w:val="0"/>
          <w:marTop w:val="259"/>
          <w:marBottom w:val="0"/>
          <w:divBdr>
            <w:top w:val="none" w:sz="0" w:space="0" w:color="auto"/>
            <w:left w:val="none" w:sz="0" w:space="0" w:color="auto"/>
            <w:bottom w:val="none" w:sz="0" w:space="0" w:color="auto"/>
            <w:right w:val="none" w:sz="0" w:space="0" w:color="auto"/>
          </w:divBdr>
        </w:div>
        <w:div w:id="100731205">
          <w:marLeft w:val="302"/>
          <w:marRight w:val="0"/>
          <w:marTop w:val="259"/>
          <w:marBottom w:val="0"/>
          <w:divBdr>
            <w:top w:val="none" w:sz="0" w:space="0" w:color="auto"/>
            <w:left w:val="none" w:sz="0" w:space="0" w:color="auto"/>
            <w:bottom w:val="none" w:sz="0" w:space="0" w:color="auto"/>
            <w:right w:val="none" w:sz="0" w:space="0" w:color="auto"/>
          </w:divBdr>
        </w:div>
        <w:div w:id="100731241">
          <w:marLeft w:val="302"/>
          <w:marRight w:val="0"/>
          <w:marTop w:val="259"/>
          <w:marBottom w:val="0"/>
          <w:divBdr>
            <w:top w:val="none" w:sz="0" w:space="0" w:color="auto"/>
            <w:left w:val="none" w:sz="0" w:space="0" w:color="auto"/>
            <w:bottom w:val="none" w:sz="0" w:space="0" w:color="auto"/>
            <w:right w:val="none" w:sz="0" w:space="0" w:color="auto"/>
          </w:divBdr>
        </w:div>
        <w:div w:id="100731254">
          <w:marLeft w:val="302"/>
          <w:marRight w:val="0"/>
          <w:marTop w:val="259"/>
          <w:marBottom w:val="0"/>
          <w:divBdr>
            <w:top w:val="none" w:sz="0" w:space="0" w:color="auto"/>
            <w:left w:val="none" w:sz="0" w:space="0" w:color="auto"/>
            <w:bottom w:val="none" w:sz="0" w:space="0" w:color="auto"/>
            <w:right w:val="none" w:sz="0" w:space="0" w:color="auto"/>
          </w:divBdr>
        </w:div>
        <w:div w:id="100731286">
          <w:marLeft w:val="302"/>
          <w:marRight w:val="0"/>
          <w:marTop w:val="259"/>
          <w:marBottom w:val="0"/>
          <w:divBdr>
            <w:top w:val="none" w:sz="0" w:space="0" w:color="auto"/>
            <w:left w:val="none" w:sz="0" w:space="0" w:color="auto"/>
            <w:bottom w:val="none" w:sz="0" w:space="0" w:color="auto"/>
            <w:right w:val="none" w:sz="0" w:space="0" w:color="auto"/>
          </w:divBdr>
        </w:div>
      </w:divsChild>
    </w:div>
    <w:div w:id="100730563">
      <w:marLeft w:val="0"/>
      <w:marRight w:val="0"/>
      <w:marTop w:val="0"/>
      <w:marBottom w:val="0"/>
      <w:divBdr>
        <w:top w:val="none" w:sz="0" w:space="0" w:color="auto"/>
        <w:left w:val="none" w:sz="0" w:space="0" w:color="auto"/>
        <w:bottom w:val="none" w:sz="0" w:space="0" w:color="auto"/>
        <w:right w:val="none" w:sz="0" w:space="0" w:color="auto"/>
      </w:divBdr>
      <w:divsChild>
        <w:div w:id="100730482">
          <w:marLeft w:val="446"/>
          <w:marRight w:val="0"/>
          <w:marTop w:val="0"/>
          <w:marBottom w:val="0"/>
          <w:divBdr>
            <w:top w:val="none" w:sz="0" w:space="0" w:color="auto"/>
            <w:left w:val="none" w:sz="0" w:space="0" w:color="auto"/>
            <w:bottom w:val="none" w:sz="0" w:space="0" w:color="auto"/>
            <w:right w:val="none" w:sz="0" w:space="0" w:color="auto"/>
          </w:divBdr>
        </w:div>
        <w:div w:id="100730486">
          <w:marLeft w:val="446"/>
          <w:marRight w:val="0"/>
          <w:marTop w:val="0"/>
          <w:marBottom w:val="0"/>
          <w:divBdr>
            <w:top w:val="none" w:sz="0" w:space="0" w:color="auto"/>
            <w:left w:val="none" w:sz="0" w:space="0" w:color="auto"/>
            <w:bottom w:val="none" w:sz="0" w:space="0" w:color="auto"/>
            <w:right w:val="none" w:sz="0" w:space="0" w:color="auto"/>
          </w:divBdr>
        </w:div>
        <w:div w:id="100730620">
          <w:marLeft w:val="446"/>
          <w:marRight w:val="0"/>
          <w:marTop w:val="0"/>
          <w:marBottom w:val="0"/>
          <w:divBdr>
            <w:top w:val="none" w:sz="0" w:space="0" w:color="auto"/>
            <w:left w:val="none" w:sz="0" w:space="0" w:color="auto"/>
            <w:bottom w:val="none" w:sz="0" w:space="0" w:color="auto"/>
            <w:right w:val="none" w:sz="0" w:space="0" w:color="auto"/>
          </w:divBdr>
        </w:div>
        <w:div w:id="100731151">
          <w:marLeft w:val="446"/>
          <w:marRight w:val="0"/>
          <w:marTop w:val="0"/>
          <w:marBottom w:val="0"/>
          <w:divBdr>
            <w:top w:val="none" w:sz="0" w:space="0" w:color="auto"/>
            <w:left w:val="none" w:sz="0" w:space="0" w:color="auto"/>
            <w:bottom w:val="none" w:sz="0" w:space="0" w:color="auto"/>
            <w:right w:val="none" w:sz="0" w:space="0" w:color="auto"/>
          </w:divBdr>
        </w:div>
      </w:divsChild>
    </w:div>
    <w:div w:id="100730565">
      <w:marLeft w:val="0"/>
      <w:marRight w:val="0"/>
      <w:marTop w:val="0"/>
      <w:marBottom w:val="0"/>
      <w:divBdr>
        <w:top w:val="none" w:sz="0" w:space="0" w:color="auto"/>
        <w:left w:val="none" w:sz="0" w:space="0" w:color="auto"/>
        <w:bottom w:val="none" w:sz="0" w:space="0" w:color="auto"/>
        <w:right w:val="none" w:sz="0" w:space="0" w:color="auto"/>
      </w:divBdr>
      <w:divsChild>
        <w:div w:id="100730548">
          <w:marLeft w:val="576"/>
          <w:marRight w:val="0"/>
          <w:marTop w:val="120"/>
          <w:marBottom w:val="0"/>
          <w:divBdr>
            <w:top w:val="none" w:sz="0" w:space="0" w:color="auto"/>
            <w:left w:val="none" w:sz="0" w:space="0" w:color="auto"/>
            <w:bottom w:val="none" w:sz="0" w:space="0" w:color="auto"/>
            <w:right w:val="none" w:sz="0" w:space="0" w:color="auto"/>
          </w:divBdr>
        </w:div>
        <w:div w:id="100730587">
          <w:marLeft w:val="576"/>
          <w:marRight w:val="0"/>
          <w:marTop w:val="120"/>
          <w:marBottom w:val="0"/>
          <w:divBdr>
            <w:top w:val="none" w:sz="0" w:space="0" w:color="auto"/>
            <w:left w:val="none" w:sz="0" w:space="0" w:color="auto"/>
            <w:bottom w:val="none" w:sz="0" w:space="0" w:color="auto"/>
            <w:right w:val="none" w:sz="0" w:space="0" w:color="auto"/>
          </w:divBdr>
        </w:div>
        <w:div w:id="100731065">
          <w:marLeft w:val="576"/>
          <w:marRight w:val="0"/>
          <w:marTop w:val="120"/>
          <w:marBottom w:val="0"/>
          <w:divBdr>
            <w:top w:val="none" w:sz="0" w:space="0" w:color="auto"/>
            <w:left w:val="none" w:sz="0" w:space="0" w:color="auto"/>
            <w:bottom w:val="none" w:sz="0" w:space="0" w:color="auto"/>
            <w:right w:val="none" w:sz="0" w:space="0" w:color="auto"/>
          </w:divBdr>
        </w:div>
        <w:div w:id="100731131">
          <w:marLeft w:val="576"/>
          <w:marRight w:val="0"/>
          <w:marTop w:val="120"/>
          <w:marBottom w:val="0"/>
          <w:divBdr>
            <w:top w:val="none" w:sz="0" w:space="0" w:color="auto"/>
            <w:left w:val="none" w:sz="0" w:space="0" w:color="auto"/>
            <w:bottom w:val="none" w:sz="0" w:space="0" w:color="auto"/>
            <w:right w:val="none" w:sz="0" w:space="0" w:color="auto"/>
          </w:divBdr>
        </w:div>
      </w:divsChild>
    </w:div>
    <w:div w:id="100730566">
      <w:marLeft w:val="0"/>
      <w:marRight w:val="0"/>
      <w:marTop w:val="0"/>
      <w:marBottom w:val="0"/>
      <w:divBdr>
        <w:top w:val="none" w:sz="0" w:space="0" w:color="auto"/>
        <w:left w:val="none" w:sz="0" w:space="0" w:color="auto"/>
        <w:bottom w:val="none" w:sz="0" w:space="0" w:color="auto"/>
        <w:right w:val="none" w:sz="0" w:space="0" w:color="auto"/>
      </w:divBdr>
      <w:divsChild>
        <w:div w:id="100730436">
          <w:marLeft w:val="547"/>
          <w:marRight w:val="0"/>
          <w:marTop w:val="0"/>
          <w:marBottom w:val="0"/>
          <w:divBdr>
            <w:top w:val="none" w:sz="0" w:space="0" w:color="auto"/>
            <w:left w:val="none" w:sz="0" w:space="0" w:color="auto"/>
            <w:bottom w:val="none" w:sz="0" w:space="0" w:color="auto"/>
            <w:right w:val="none" w:sz="0" w:space="0" w:color="auto"/>
          </w:divBdr>
        </w:div>
        <w:div w:id="100730564">
          <w:marLeft w:val="547"/>
          <w:marRight w:val="0"/>
          <w:marTop w:val="0"/>
          <w:marBottom w:val="0"/>
          <w:divBdr>
            <w:top w:val="none" w:sz="0" w:space="0" w:color="auto"/>
            <w:left w:val="none" w:sz="0" w:space="0" w:color="auto"/>
            <w:bottom w:val="none" w:sz="0" w:space="0" w:color="auto"/>
            <w:right w:val="none" w:sz="0" w:space="0" w:color="auto"/>
          </w:divBdr>
        </w:div>
        <w:div w:id="100731087">
          <w:marLeft w:val="547"/>
          <w:marRight w:val="0"/>
          <w:marTop w:val="0"/>
          <w:marBottom w:val="0"/>
          <w:divBdr>
            <w:top w:val="none" w:sz="0" w:space="0" w:color="auto"/>
            <w:left w:val="none" w:sz="0" w:space="0" w:color="auto"/>
            <w:bottom w:val="none" w:sz="0" w:space="0" w:color="auto"/>
            <w:right w:val="none" w:sz="0" w:space="0" w:color="auto"/>
          </w:divBdr>
        </w:div>
        <w:div w:id="100731113">
          <w:marLeft w:val="547"/>
          <w:marRight w:val="0"/>
          <w:marTop w:val="0"/>
          <w:marBottom w:val="0"/>
          <w:divBdr>
            <w:top w:val="none" w:sz="0" w:space="0" w:color="auto"/>
            <w:left w:val="none" w:sz="0" w:space="0" w:color="auto"/>
            <w:bottom w:val="none" w:sz="0" w:space="0" w:color="auto"/>
            <w:right w:val="none" w:sz="0" w:space="0" w:color="auto"/>
          </w:divBdr>
        </w:div>
        <w:div w:id="100731145">
          <w:marLeft w:val="547"/>
          <w:marRight w:val="0"/>
          <w:marTop w:val="0"/>
          <w:marBottom w:val="0"/>
          <w:divBdr>
            <w:top w:val="none" w:sz="0" w:space="0" w:color="auto"/>
            <w:left w:val="none" w:sz="0" w:space="0" w:color="auto"/>
            <w:bottom w:val="none" w:sz="0" w:space="0" w:color="auto"/>
            <w:right w:val="none" w:sz="0" w:space="0" w:color="auto"/>
          </w:divBdr>
        </w:div>
      </w:divsChild>
    </w:div>
    <w:div w:id="100730570">
      <w:marLeft w:val="0"/>
      <w:marRight w:val="0"/>
      <w:marTop w:val="0"/>
      <w:marBottom w:val="0"/>
      <w:divBdr>
        <w:top w:val="none" w:sz="0" w:space="0" w:color="auto"/>
        <w:left w:val="none" w:sz="0" w:space="0" w:color="auto"/>
        <w:bottom w:val="none" w:sz="0" w:space="0" w:color="auto"/>
        <w:right w:val="none" w:sz="0" w:space="0" w:color="auto"/>
      </w:divBdr>
      <w:divsChild>
        <w:div w:id="100730450">
          <w:marLeft w:val="547"/>
          <w:marRight w:val="0"/>
          <w:marTop w:val="67"/>
          <w:marBottom w:val="0"/>
          <w:divBdr>
            <w:top w:val="none" w:sz="0" w:space="0" w:color="auto"/>
            <w:left w:val="none" w:sz="0" w:space="0" w:color="auto"/>
            <w:bottom w:val="none" w:sz="0" w:space="0" w:color="auto"/>
            <w:right w:val="none" w:sz="0" w:space="0" w:color="auto"/>
          </w:divBdr>
        </w:div>
        <w:div w:id="100730617">
          <w:marLeft w:val="547"/>
          <w:marRight w:val="0"/>
          <w:marTop w:val="67"/>
          <w:marBottom w:val="0"/>
          <w:divBdr>
            <w:top w:val="none" w:sz="0" w:space="0" w:color="auto"/>
            <w:left w:val="none" w:sz="0" w:space="0" w:color="auto"/>
            <w:bottom w:val="none" w:sz="0" w:space="0" w:color="auto"/>
            <w:right w:val="none" w:sz="0" w:space="0" w:color="auto"/>
          </w:divBdr>
        </w:div>
        <w:div w:id="100731057">
          <w:marLeft w:val="547"/>
          <w:marRight w:val="0"/>
          <w:marTop w:val="67"/>
          <w:marBottom w:val="0"/>
          <w:divBdr>
            <w:top w:val="none" w:sz="0" w:space="0" w:color="auto"/>
            <w:left w:val="none" w:sz="0" w:space="0" w:color="auto"/>
            <w:bottom w:val="none" w:sz="0" w:space="0" w:color="auto"/>
            <w:right w:val="none" w:sz="0" w:space="0" w:color="auto"/>
          </w:divBdr>
        </w:div>
        <w:div w:id="100731216">
          <w:marLeft w:val="547"/>
          <w:marRight w:val="0"/>
          <w:marTop w:val="67"/>
          <w:marBottom w:val="0"/>
          <w:divBdr>
            <w:top w:val="none" w:sz="0" w:space="0" w:color="auto"/>
            <w:left w:val="none" w:sz="0" w:space="0" w:color="auto"/>
            <w:bottom w:val="none" w:sz="0" w:space="0" w:color="auto"/>
            <w:right w:val="none" w:sz="0" w:space="0" w:color="auto"/>
          </w:divBdr>
        </w:div>
        <w:div w:id="100731290">
          <w:marLeft w:val="547"/>
          <w:marRight w:val="0"/>
          <w:marTop w:val="67"/>
          <w:marBottom w:val="0"/>
          <w:divBdr>
            <w:top w:val="none" w:sz="0" w:space="0" w:color="auto"/>
            <w:left w:val="none" w:sz="0" w:space="0" w:color="auto"/>
            <w:bottom w:val="none" w:sz="0" w:space="0" w:color="auto"/>
            <w:right w:val="none" w:sz="0" w:space="0" w:color="auto"/>
          </w:divBdr>
        </w:div>
        <w:div w:id="100731293">
          <w:marLeft w:val="547"/>
          <w:marRight w:val="0"/>
          <w:marTop w:val="67"/>
          <w:marBottom w:val="0"/>
          <w:divBdr>
            <w:top w:val="none" w:sz="0" w:space="0" w:color="auto"/>
            <w:left w:val="none" w:sz="0" w:space="0" w:color="auto"/>
            <w:bottom w:val="none" w:sz="0" w:space="0" w:color="auto"/>
            <w:right w:val="none" w:sz="0" w:space="0" w:color="auto"/>
          </w:divBdr>
        </w:div>
      </w:divsChild>
    </w:div>
    <w:div w:id="100730572">
      <w:marLeft w:val="0"/>
      <w:marRight w:val="0"/>
      <w:marTop w:val="0"/>
      <w:marBottom w:val="0"/>
      <w:divBdr>
        <w:top w:val="none" w:sz="0" w:space="0" w:color="auto"/>
        <w:left w:val="none" w:sz="0" w:space="0" w:color="auto"/>
        <w:bottom w:val="none" w:sz="0" w:space="0" w:color="auto"/>
        <w:right w:val="none" w:sz="0" w:space="0" w:color="auto"/>
      </w:divBdr>
      <w:divsChild>
        <w:div w:id="100730455">
          <w:marLeft w:val="446"/>
          <w:marRight w:val="0"/>
          <w:marTop w:val="0"/>
          <w:marBottom w:val="0"/>
          <w:divBdr>
            <w:top w:val="none" w:sz="0" w:space="0" w:color="auto"/>
            <w:left w:val="none" w:sz="0" w:space="0" w:color="auto"/>
            <w:bottom w:val="none" w:sz="0" w:space="0" w:color="auto"/>
            <w:right w:val="none" w:sz="0" w:space="0" w:color="auto"/>
          </w:divBdr>
        </w:div>
        <w:div w:id="100731028">
          <w:marLeft w:val="446"/>
          <w:marRight w:val="0"/>
          <w:marTop w:val="0"/>
          <w:marBottom w:val="0"/>
          <w:divBdr>
            <w:top w:val="none" w:sz="0" w:space="0" w:color="auto"/>
            <w:left w:val="none" w:sz="0" w:space="0" w:color="auto"/>
            <w:bottom w:val="none" w:sz="0" w:space="0" w:color="auto"/>
            <w:right w:val="none" w:sz="0" w:space="0" w:color="auto"/>
          </w:divBdr>
        </w:div>
        <w:div w:id="100731068">
          <w:marLeft w:val="446"/>
          <w:marRight w:val="0"/>
          <w:marTop w:val="0"/>
          <w:marBottom w:val="0"/>
          <w:divBdr>
            <w:top w:val="none" w:sz="0" w:space="0" w:color="auto"/>
            <w:left w:val="none" w:sz="0" w:space="0" w:color="auto"/>
            <w:bottom w:val="none" w:sz="0" w:space="0" w:color="auto"/>
            <w:right w:val="none" w:sz="0" w:space="0" w:color="auto"/>
          </w:divBdr>
        </w:div>
        <w:div w:id="100731284">
          <w:marLeft w:val="446"/>
          <w:marRight w:val="0"/>
          <w:marTop w:val="0"/>
          <w:marBottom w:val="0"/>
          <w:divBdr>
            <w:top w:val="none" w:sz="0" w:space="0" w:color="auto"/>
            <w:left w:val="none" w:sz="0" w:space="0" w:color="auto"/>
            <w:bottom w:val="none" w:sz="0" w:space="0" w:color="auto"/>
            <w:right w:val="none" w:sz="0" w:space="0" w:color="auto"/>
          </w:divBdr>
        </w:div>
      </w:divsChild>
    </w:div>
    <w:div w:id="100730573">
      <w:marLeft w:val="0"/>
      <w:marRight w:val="0"/>
      <w:marTop w:val="0"/>
      <w:marBottom w:val="0"/>
      <w:divBdr>
        <w:top w:val="none" w:sz="0" w:space="0" w:color="auto"/>
        <w:left w:val="none" w:sz="0" w:space="0" w:color="auto"/>
        <w:bottom w:val="none" w:sz="0" w:space="0" w:color="auto"/>
        <w:right w:val="none" w:sz="0" w:space="0" w:color="auto"/>
      </w:divBdr>
      <w:divsChild>
        <w:div w:id="100731089">
          <w:marLeft w:val="547"/>
          <w:marRight w:val="0"/>
          <w:marTop w:val="0"/>
          <w:marBottom w:val="0"/>
          <w:divBdr>
            <w:top w:val="none" w:sz="0" w:space="0" w:color="auto"/>
            <w:left w:val="none" w:sz="0" w:space="0" w:color="auto"/>
            <w:bottom w:val="none" w:sz="0" w:space="0" w:color="auto"/>
            <w:right w:val="none" w:sz="0" w:space="0" w:color="auto"/>
          </w:divBdr>
        </w:div>
      </w:divsChild>
    </w:div>
    <w:div w:id="100730575">
      <w:marLeft w:val="0"/>
      <w:marRight w:val="0"/>
      <w:marTop w:val="0"/>
      <w:marBottom w:val="0"/>
      <w:divBdr>
        <w:top w:val="none" w:sz="0" w:space="0" w:color="auto"/>
        <w:left w:val="none" w:sz="0" w:space="0" w:color="auto"/>
        <w:bottom w:val="none" w:sz="0" w:space="0" w:color="auto"/>
        <w:right w:val="none" w:sz="0" w:space="0" w:color="auto"/>
      </w:divBdr>
      <w:divsChild>
        <w:div w:id="100731111">
          <w:marLeft w:val="446"/>
          <w:marRight w:val="0"/>
          <w:marTop w:val="182"/>
          <w:marBottom w:val="0"/>
          <w:divBdr>
            <w:top w:val="none" w:sz="0" w:space="0" w:color="auto"/>
            <w:left w:val="none" w:sz="0" w:space="0" w:color="auto"/>
            <w:bottom w:val="none" w:sz="0" w:space="0" w:color="auto"/>
            <w:right w:val="none" w:sz="0" w:space="0" w:color="auto"/>
          </w:divBdr>
        </w:div>
        <w:div w:id="100731250">
          <w:marLeft w:val="446"/>
          <w:marRight w:val="0"/>
          <w:marTop w:val="182"/>
          <w:marBottom w:val="0"/>
          <w:divBdr>
            <w:top w:val="none" w:sz="0" w:space="0" w:color="auto"/>
            <w:left w:val="none" w:sz="0" w:space="0" w:color="auto"/>
            <w:bottom w:val="none" w:sz="0" w:space="0" w:color="auto"/>
            <w:right w:val="none" w:sz="0" w:space="0" w:color="auto"/>
          </w:divBdr>
        </w:div>
      </w:divsChild>
    </w:div>
    <w:div w:id="100730583">
      <w:marLeft w:val="0"/>
      <w:marRight w:val="0"/>
      <w:marTop w:val="0"/>
      <w:marBottom w:val="0"/>
      <w:divBdr>
        <w:top w:val="none" w:sz="0" w:space="0" w:color="auto"/>
        <w:left w:val="none" w:sz="0" w:space="0" w:color="auto"/>
        <w:bottom w:val="none" w:sz="0" w:space="0" w:color="auto"/>
        <w:right w:val="none" w:sz="0" w:space="0" w:color="auto"/>
      </w:divBdr>
      <w:divsChild>
        <w:div w:id="100730986">
          <w:marLeft w:val="547"/>
          <w:marRight w:val="0"/>
          <w:marTop w:val="67"/>
          <w:marBottom w:val="200"/>
          <w:divBdr>
            <w:top w:val="none" w:sz="0" w:space="0" w:color="auto"/>
            <w:left w:val="none" w:sz="0" w:space="0" w:color="auto"/>
            <w:bottom w:val="none" w:sz="0" w:space="0" w:color="auto"/>
            <w:right w:val="none" w:sz="0" w:space="0" w:color="auto"/>
          </w:divBdr>
        </w:div>
        <w:div w:id="100731084">
          <w:marLeft w:val="547"/>
          <w:marRight w:val="0"/>
          <w:marTop w:val="67"/>
          <w:marBottom w:val="200"/>
          <w:divBdr>
            <w:top w:val="none" w:sz="0" w:space="0" w:color="auto"/>
            <w:left w:val="none" w:sz="0" w:space="0" w:color="auto"/>
            <w:bottom w:val="none" w:sz="0" w:space="0" w:color="auto"/>
            <w:right w:val="none" w:sz="0" w:space="0" w:color="auto"/>
          </w:divBdr>
        </w:div>
      </w:divsChild>
    </w:div>
    <w:div w:id="100730589">
      <w:marLeft w:val="0"/>
      <w:marRight w:val="0"/>
      <w:marTop w:val="0"/>
      <w:marBottom w:val="0"/>
      <w:divBdr>
        <w:top w:val="none" w:sz="0" w:space="0" w:color="auto"/>
        <w:left w:val="none" w:sz="0" w:space="0" w:color="auto"/>
        <w:bottom w:val="none" w:sz="0" w:space="0" w:color="auto"/>
        <w:right w:val="none" w:sz="0" w:space="0" w:color="auto"/>
      </w:divBdr>
      <w:divsChild>
        <w:div w:id="100730528">
          <w:marLeft w:val="302"/>
          <w:marRight w:val="0"/>
          <w:marTop w:val="216"/>
          <w:marBottom w:val="0"/>
          <w:divBdr>
            <w:top w:val="none" w:sz="0" w:space="0" w:color="auto"/>
            <w:left w:val="none" w:sz="0" w:space="0" w:color="auto"/>
            <w:bottom w:val="none" w:sz="0" w:space="0" w:color="auto"/>
            <w:right w:val="none" w:sz="0" w:space="0" w:color="auto"/>
          </w:divBdr>
        </w:div>
        <w:div w:id="100730529">
          <w:marLeft w:val="605"/>
          <w:marRight w:val="0"/>
          <w:marTop w:val="108"/>
          <w:marBottom w:val="0"/>
          <w:divBdr>
            <w:top w:val="none" w:sz="0" w:space="0" w:color="auto"/>
            <w:left w:val="none" w:sz="0" w:space="0" w:color="auto"/>
            <w:bottom w:val="none" w:sz="0" w:space="0" w:color="auto"/>
            <w:right w:val="none" w:sz="0" w:space="0" w:color="auto"/>
          </w:divBdr>
        </w:div>
        <w:div w:id="100730556">
          <w:marLeft w:val="605"/>
          <w:marRight w:val="0"/>
          <w:marTop w:val="108"/>
          <w:marBottom w:val="0"/>
          <w:divBdr>
            <w:top w:val="none" w:sz="0" w:space="0" w:color="auto"/>
            <w:left w:val="none" w:sz="0" w:space="0" w:color="auto"/>
            <w:bottom w:val="none" w:sz="0" w:space="0" w:color="auto"/>
            <w:right w:val="none" w:sz="0" w:space="0" w:color="auto"/>
          </w:divBdr>
        </w:div>
        <w:div w:id="100730585">
          <w:marLeft w:val="605"/>
          <w:marRight w:val="0"/>
          <w:marTop w:val="108"/>
          <w:marBottom w:val="0"/>
          <w:divBdr>
            <w:top w:val="none" w:sz="0" w:space="0" w:color="auto"/>
            <w:left w:val="none" w:sz="0" w:space="0" w:color="auto"/>
            <w:bottom w:val="none" w:sz="0" w:space="0" w:color="auto"/>
            <w:right w:val="none" w:sz="0" w:space="0" w:color="auto"/>
          </w:divBdr>
        </w:div>
        <w:div w:id="100730970">
          <w:marLeft w:val="605"/>
          <w:marRight w:val="0"/>
          <w:marTop w:val="108"/>
          <w:marBottom w:val="0"/>
          <w:divBdr>
            <w:top w:val="none" w:sz="0" w:space="0" w:color="auto"/>
            <w:left w:val="none" w:sz="0" w:space="0" w:color="auto"/>
            <w:bottom w:val="none" w:sz="0" w:space="0" w:color="auto"/>
            <w:right w:val="none" w:sz="0" w:space="0" w:color="auto"/>
          </w:divBdr>
        </w:div>
        <w:div w:id="100730998">
          <w:marLeft w:val="605"/>
          <w:marRight w:val="0"/>
          <w:marTop w:val="108"/>
          <w:marBottom w:val="0"/>
          <w:divBdr>
            <w:top w:val="none" w:sz="0" w:space="0" w:color="auto"/>
            <w:left w:val="none" w:sz="0" w:space="0" w:color="auto"/>
            <w:bottom w:val="none" w:sz="0" w:space="0" w:color="auto"/>
            <w:right w:val="none" w:sz="0" w:space="0" w:color="auto"/>
          </w:divBdr>
        </w:div>
        <w:div w:id="100731074">
          <w:marLeft w:val="605"/>
          <w:marRight w:val="0"/>
          <w:marTop w:val="108"/>
          <w:marBottom w:val="0"/>
          <w:divBdr>
            <w:top w:val="none" w:sz="0" w:space="0" w:color="auto"/>
            <w:left w:val="none" w:sz="0" w:space="0" w:color="auto"/>
            <w:bottom w:val="none" w:sz="0" w:space="0" w:color="auto"/>
            <w:right w:val="none" w:sz="0" w:space="0" w:color="auto"/>
          </w:divBdr>
        </w:div>
        <w:div w:id="100731197">
          <w:marLeft w:val="605"/>
          <w:marRight w:val="0"/>
          <w:marTop w:val="108"/>
          <w:marBottom w:val="0"/>
          <w:divBdr>
            <w:top w:val="none" w:sz="0" w:space="0" w:color="auto"/>
            <w:left w:val="none" w:sz="0" w:space="0" w:color="auto"/>
            <w:bottom w:val="none" w:sz="0" w:space="0" w:color="auto"/>
            <w:right w:val="none" w:sz="0" w:space="0" w:color="auto"/>
          </w:divBdr>
        </w:div>
        <w:div w:id="100731244">
          <w:marLeft w:val="605"/>
          <w:marRight w:val="0"/>
          <w:marTop w:val="108"/>
          <w:marBottom w:val="0"/>
          <w:divBdr>
            <w:top w:val="none" w:sz="0" w:space="0" w:color="auto"/>
            <w:left w:val="none" w:sz="0" w:space="0" w:color="auto"/>
            <w:bottom w:val="none" w:sz="0" w:space="0" w:color="auto"/>
            <w:right w:val="none" w:sz="0" w:space="0" w:color="auto"/>
          </w:divBdr>
        </w:div>
        <w:div w:id="100731257">
          <w:marLeft w:val="605"/>
          <w:marRight w:val="0"/>
          <w:marTop w:val="108"/>
          <w:marBottom w:val="0"/>
          <w:divBdr>
            <w:top w:val="none" w:sz="0" w:space="0" w:color="auto"/>
            <w:left w:val="none" w:sz="0" w:space="0" w:color="auto"/>
            <w:bottom w:val="none" w:sz="0" w:space="0" w:color="auto"/>
            <w:right w:val="none" w:sz="0" w:space="0" w:color="auto"/>
          </w:divBdr>
        </w:div>
      </w:divsChild>
    </w:div>
    <w:div w:id="100730590">
      <w:marLeft w:val="0"/>
      <w:marRight w:val="0"/>
      <w:marTop w:val="0"/>
      <w:marBottom w:val="0"/>
      <w:divBdr>
        <w:top w:val="none" w:sz="0" w:space="0" w:color="auto"/>
        <w:left w:val="none" w:sz="0" w:space="0" w:color="auto"/>
        <w:bottom w:val="none" w:sz="0" w:space="0" w:color="auto"/>
        <w:right w:val="none" w:sz="0" w:space="0" w:color="auto"/>
      </w:divBdr>
      <w:divsChild>
        <w:div w:id="100730487">
          <w:marLeft w:val="446"/>
          <w:marRight w:val="0"/>
          <w:marTop w:val="0"/>
          <w:marBottom w:val="0"/>
          <w:divBdr>
            <w:top w:val="none" w:sz="0" w:space="0" w:color="auto"/>
            <w:left w:val="none" w:sz="0" w:space="0" w:color="auto"/>
            <w:bottom w:val="none" w:sz="0" w:space="0" w:color="auto"/>
            <w:right w:val="none" w:sz="0" w:space="0" w:color="auto"/>
          </w:divBdr>
        </w:div>
        <w:div w:id="100730963">
          <w:marLeft w:val="446"/>
          <w:marRight w:val="0"/>
          <w:marTop w:val="0"/>
          <w:marBottom w:val="0"/>
          <w:divBdr>
            <w:top w:val="none" w:sz="0" w:space="0" w:color="auto"/>
            <w:left w:val="none" w:sz="0" w:space="0" w:color="auto"/>
            <w:bottom w:val="none" w:sz="0" w:space="0" w:color="auto"/>
            <w:right w:val="none" w:sz="0" w:space="0" w:color="auto"/>
          </w:divBdr>
        </w:div>
        <w:div w:id="100731129">
          <w:marLeft w:val="446"/>
          <w:marRight w:val="0"/>
          <w:marTop w:val="0"/>
          <w:marBottom w:val="0"/>
          <w:divBdr>
            <w:top w:val="none" w:sz="0" w:space="0" w:color="auto"/>
            <w:left w:val="none" w:sz="0" w:space="0" w:color="auto"/>
            <w:bottom w:val="none" w:sz="0" w:space="0" w:color="auto"/>
            <w:right w:val="none" w:sz="0" w:space="0" w:color="auto"/>
          </w:divBdr>
        </w:div>
        <w:div w:id="100731170">
          <w:marLeft w:val="446"/>
          <w:marRight w:val="0"/>
          <w:marTop w:val="0"/>
          <w:marBottom w:val="0"/>
          <w:divBdr>
            <w:top w:val="none" w:sz="0" w:space="0" w:color="auto"/>
            <w:left w:val="none" w:sz="0" w:space="0" w:color="auto"/>
            <w:bottom w:val="none" w:sz="0" w:space="0" w:color="auto"/>
            <w:right w:val="none" w:sz="0" w:space="0" w:color="auto"/>
          </w:divBdr>
        </w:div>
        <w:div w:id="100731234">
          <w:marLeft w:val="446"/>
          <w:marRight w:val="0"/>
          <w:marTop w:val="0"/>
          <w:marBottom w:val="0"/>
          <w:divBdr>
            <w:top w:val="none" w:sz="0" w:space="0" w:color="auto"/>
            <w:left w:val="none" w:sz="0" w:space="0" w:color="auto"/>
            <w:bottom w:val="none" w:sz="0" w:space="0" w:color="auto"/>
            <w:right w:val="none" w:sz="0" w:space="0" w:color="auto"/>
          </w:divBdr>
        </w:div>
      </w:divsChild>
    </w:div>
    <w:div w:id="100730593">
      <w:marLeft w:val="0"/>
      <w:marRight w:val="0"/>
      <w:marTop w:val="0"/>
      <w:marBottom w:val="0"/>
      <w:divBdr>
        <w:top w:val="none" w:sz="0" w:space="0" w:color="auto"/>
        <w:left w:val="none" w:sz="0" w:space="0" w:color="auto"/>
        <w:bottom w:val="none" w:sz="0" w:space="0" w:color="auto"/>
        <w:right w:val="none" w:sz="0" w:space="0" w:color="auto"/>
      </w:divBdr>
      <w:divsChild>
        <w:div w:id="100730466">
          <w:marLeft w:val="302"/>
          <w:marRight w:val="0"/>
          <w:marTop w:val="230"/>
          <w:marBottom w:val="0"/>
          <w:divBdr>
            <w:top w:val="none" w:sz="0" w:space="0" w:color="auto"/>
            <w:left w:val="none" w:sz="0" w:space="0" w:color="auto"/>
            <w:bottom w:val="none" w:sz="0" w:space="0" w:color="auto"/>
            <w:right w:val="none" w:sz="0" w:space="0" w:color="auto"/>
          </w:divBdr>
        </w:div>
        <w:div w:id="100730502">
          <w:marLeft w:val="302"/>
          <w:marRight w:val="0"/>
          <w:marTop w:val="230"/>
          <w:marBottom w:val="0"/>
          <w:divBdr>
            <w:top w:val="none" w:sz="0" w:space="0" w:color="auto"/>
            <w:left w:val="none" w:sz="0" w:space="0" w:color="auto"/>
            <w:bottom w:val="none" w:sz="0" w:space="0" w:color="auto"/>
            <w:right w:val="none" w:sz="0" w:space="0" w:color="auto"/>
          </w:divBdr>
        </w:div>
        <w:div w:id="100730537">
          <w:marLeft w:val="302"/>
          <w:marRight w:val="0"/>
          <w:marTop w:val="230"/>
          <w:marBottom w:val="0"/>
          <w:divBdr>
            <w:top w:val="none" w:sz="0" w:space="0" w:color="auto"/>
            <w:left w:val="none" w:sz="0" w:space="0" w:color="auto"/>
            <w:bottom w:val="none" w:sz="0" w:space="0" w:color="auto"/>
            <w:right w:val="none" w:sz="0" w:space="0" w:color="auto"/>
          </w:divBdr>
        </w:div>
        <w:div w:id="100731006">
          <w:marLeft w:val="302"/>
          <w:marRight w:val="0"/>
          <w:marTop w:val="230"/>
          <w:marBottom w:val="0"/>
          <w:divBdr>
            <w:top w:val="none" w:sz="0" w:space="0" w:color="auto"/>
            <w:left w:val="none" w:sz="0" w:space="0" w:color="auto"/>
            <w:bottom w:val="none" w:sz="0" w:space="0" w:color="auto"/>
            <w:right w:val="none" w:sz="0" w:space="0" w:color="auto"/>
          </w:divBdr>
        </w:div>
        <w:div w:id="100731199">
          <w:marLeft w:val="302"/>
          <w:marRight w:val="0"/>
          <w:marTop w:val="230"/>
          <w:marBottom w:val="0"/>
          <w:divBdr>
            <w:top w:val="none" w:sz="0" w:space="0" w:color="auto"/>
            <w:left w:val="none" w:sz="0" w:space="0" w:color="auto"/>
            <w:bottom w:val="none" w:sz="0" w:space="0" w:color="auto"/>
            <w:right w:val="none" w:sz="0" w:space="0" w:color="auto"/>
          </w:divBdr>
        </w:div>
        <w:div w:id="100731206">
          <w:marLeft w:val="302"/>
          <w:marRight w:val="0"/>
          <w:marTop w:val="230"/>
          <w:marBottom w:val="0"/>
          <w:divBdr>
            <w:top w:val="none" w:sz="0" w:space="0" w:color="auto"/>
            <w:left w:val="none" w:sz="0" w:space="0" w:color="auto"/>
            <w:bottom w:val="none" w:sz="0" w:space="0" w:color="auto"/>
            <w:right w:val="none" w:sz="0" w:space="0" w:color="auto"/>
          </w:divBdr>
        </w:div>
      </w:divsChild>
    </w:div>
    <w:div w:id="100730596">
      <w:marLeft w:val="0"/>
      <w:marRight w:val="0"/>
      <w:marTop w:val="0"/>
      <w:marBottom w:val="0"/>
      <w:divBdr>
        <w:top w:val="none" w:sz="0" w:space="0" w:color="auto"/>
        <w:left w:val="none" w:sz="0" w:space="0" w:color="auto"/>
        <w:bottom w:val="none" w:sz="0" w:space="0" w:color="auto"/>
        <w:right w:val="none" w:sz="0" w:space="0" w:color="auto"/>
      </w:divBdr>
    </w:div>
    <w:div w:id="100730600">
      <w:marLeft w:val="0"/>
      <w:marRight w:val="0"/>
      <w:marTop w:val="0"/>
      <w:marBottom w:val="0"/>
      <w:divBdr>
        <w:top w:val="none" w:sz="0" w:space="0" w:color="auto"/>
        <w:left w:val="none" w:sz="0" w:space="0" w:color="auto"/>
        <w:bottom w:val="none" w:sz="0" w:space="0" w:color="auto"/>
        <w:right w:val="none" w:sz="0" w:space="0" w:color="auto"/>
      </w:divBdr>
    </w:div>
    <w:div w:id="100730601">
      <w:marLeft w:val="0"/>
      <w:marRight w:val="0"/>
      <w:marTop w:val="0"/>
      <w:marBottom w:val="0"/>
      <w:divBdr>
        <w:top w:val="none" w:sz="0" w:space="0" w:color="auto"/>
        <w:left w:val="none" w:sz="0" w:space="0" w:color="auto"/>
        <w:bottom w:val="none" w:sz="0" w:space="0" w:color="auto"/>
        <w:right w:val="none" w:sz="0" w:space="0" w:color="auto"/>
      </w:divBdr>
    </w:div>
    <w:div w:id="100730605">
      <w:marLeft w:val="0"/>
      <w:marRight w:val="0"/>
      <w:marTop w:val="0"/>
      <w:marBottom w:val="0"/>
      <w:divBdr>
        <w:top w:val="none" w:sz="0" w:space="0" w:color="auto"/>
        <w:left w:val="none" w:sz="0" w:space="0" w:color="auto"/>
        <w:bottom w:val="none" w:sz="0" w:space="0" w:color="auto"/>
        <w:right w:val="none" w:sz="0" w:space="0" w:color="auto"/>
      </w:divBdr>
      <w:divsChild>
        <w:div w:id="100730627">
          <w:marLeft w:val="360"/>
          <w:marRight w:val="0"/>
          <w:marTop w:val="200"/>
          <w:marBottom w:val="0"/>
          <w:divBdr>
            <w:top w:val="none" w:sz="0" w:space="0" w:color="auto"/>
            <w:left w:val="none" w:sz="0" w:space="0" w:color="auto"/>
            <w:bottom w:val="none" w:sz="0" w:space="0" w:color="auto"/>
            <w:right w:val="none" w:sz="0" w:space="0" w:color="auto"/>
          </w:divBdr>
        </w:div>
        <w:div w:id="100731075">
          <w:marLeft w:val="360"/>
          <w:marRight w:val="0"/>
          <w:marTop w:val="200"/>
          <w:marBottom w:val="0"/>
          <w:divBdr>
            <w:top w:val="none" w:sz="0" w:space="0" w:color="auto"/>
            <w:left w:val="none" w:sz="0" w:space="0" w:color="auto"/>
            <w:bottom w:val="none" w:sz="0" w:space="0" w:color="auto"/>
            <w:right w:val="none" w:sz="0" w:space="0" w:color="auto"/>
          </w:divBdr>
        </w:div>
        <w:div w:id="100731185">
          <w:marLeft w:val="360"/>
          <w:marRight w:val="0"/>
          <w:marTop w:val="200"/>
          <w:marBottom w:val="200"/>
          <w:divBdr>
            <w:top w:val="none" w:sz="0" w:space="0" w:color="auto"/>
            <w:left w:val="none" w:sz="0" w:space="0" w:color="auto"/>
            <w:bottom w:val="none" w:sz="0" w:space="0" w:color="auto"/>
            <w:right w:val="none" w:sz="0" w:space="0" w:color="auto"/>
          </w:divBdr>
        </w:div>
      </w:divsChild>
    </w:div>
    <w:div w:id="100730612">
      <w:marLeft w:val="0"/>
      <w:marRight w:val="0"/>
      <w:marTop w:val="0"/>
      <w:marBottom w:val="0"/>
      <w:divBdr>
        <w:top w:val="none" w:sz="0" w:space="0" w:color="auto"/>
        <w:left w:val="none" w:sz="0" w:space="0" w:color="auto"/>
        <w:bottom w:val="none" w:sz="0" w:space="0" w:color="auto"/>
        <w:right w:val="none" w:sz="0" w:space="0" w:color="auto"/>
      </w:divBdr>
    </w:div>
    <w:div w:id="100730616">
      <w:marLeft w:val="0"/>
      <w:marRight w:val="0"/>
      <w:marTop w:val="0"/>
      <w:marBottom w:val="0"/>
      <w:divBdr>
        <w:top w:val="none" w:sz="0" w:space="0" w:color="auto"/>
        <w:left w:val="none" w:sz="0" w:space="0" w:color="auto"/>
        <w:bottom w:val="none" w:sz="0" w:space="0" w:color="auto"/>
        <w:right w:val="none" w:sz="0" w:space="0" w:color="auto"/>
      </w:divBdr>
      <w:divsChild>
        <w:div w:id="100730478">
          <w:marLeft w:val="302"/>
          <w:marRight w:val="0"/>
          <w:marTop w:val="259"/>
          <w:marBottom w:val="0"/>
          <w:divBdr>
            <w:top w:val="none" w:sz="0" w:space="0" w:color="auto"/>
            <w:left w:val="none" w:sz="0" w:space="0" w:color="auto"/>
            <w:bottom w:val="none" w:sz="0" w:space="0" w:color="auto"/>
            <w:right w:val="none" w:sz="0" w:space="0" w:color="auto"/>
          </w:divBdr>
        </w:div>
        <w:div w:id="100730577">
          <w:marLeft w:val="302"/>
          <w:marRight w:val="0"/>
          <w:marTop w:val="259"/>
          <w:marBottom w:val="0"/>
          <w:divBdr>
            <w:top w:val="none" w:sz="0" w:space="0" w:color="auto"/>
            <w:left w:val="none" w:sz="0" w:space="0" w:color="auto"/>
            <w:bottom w:val="none" w:sz="0" w:space="0" w:color="auto"/>
            <w:right w:val="none" w:sz="0" w:space="0" w:color="auto"/>
          </w:divBdr>
        </w:div>
        <w:div w:id="100730588">
          <w:marLeft w:val="302"/>
          <w:marRight w:val="0"/>
          <w:marTop w:val="259"/>
          <w:marBottom w:val="0"/>
          <w:divBdr>
            <w:top w:val="none" w:sz="0" w:space="0" w:color="auto"/>
            <w:left w:val="none" w:sz="0" w:space="0" w:color="auto"/>
            <w:bottom w:val="none" w:sz="0" w:space="0" w:color="auto"/>
            <w:right w:val="none" w:sz="0" w:space="0" w:color="auto"/>
          </w:divBdr>
        </w:div>
        <w:div w:id="100730964">
          <w:marLeft w:val="302"/>
          <w:marRight w:val="0"/>
          <w:marTop w:val="259"/>
          <w:marBottom w:val="0"/>
          <w:divBdr>
            <w:top w:val="none" w:sz="0" w:space="0" w:color="auto"/>
            <w:left w:val="none" w:sz="0" w:space="0" w:color="auto"/>
            <w:bottom w:val="none" w:sz="0" w:space="0" w:color="auto"/>
            <w:right w:val="none" w:sz="0" w:space="0" w:color="auto"/>
          </w:divBdr>
        </w:div>
        <w:div w:id="100731171">
          <w:marLeft w:val="302"/>
          <w:marRight w:val="0"/>
          <w:marTop w:val="259"/>
          <w:marBottom w:val="0"/>
          <w:divBdr>
            <w:top w:val="none" w:sz="0" w:space="0" w:color="auto"/>
            <w:left w:val="none" w:sz="0" w:space="0" w:color="auto"/>
            <w:bottom w:val="none" w:sz="0" w:space="0" w:color="auto"/>
            <w:right w:val="none" w:sz="0" w:space="0" w:color="auto"/>
          </w:divBdr>
        </w:div>
      </w:divsChild>
    </w:div>
    <w:div w:id="100730622">
      <w:marLeft w:val="0"/>
      <w:marRight w:val="0"/>
      <w:marTop w:val="0"/>
      <w:marBottom w:val="0"/>
      <w:divBdr>
        <w:top w:val="none" w:sz="0" w:space="0" w:color="auto"/>
        <w:left w:val="none" w:sz="0" w:space="0" w:color="auto"/>
        <w:bottom w:val="none" w:sz="0" w:space="0" w:color="auto"/>
        <w:right w:val="none" w:sz="0" w:space="0" w:color="auto"/>
      </w:divBdr>
    </w:div>
    <w:div w:id="100730624">
      <w:marLeft w:val="0"/>
      <w:marRight w:val="0"/>
      <w:marTop w:val="0"/>
      <w:marBottom w:val="0"/>
      <w:divBdr>
        <w:top w:val="none" w:sz="0" w:space="0" w:color="auto"/>
        <w:left w:val="none" w:sz="0" w:space="0" w:color="auto"/>
        <w:bottom w:val="none" w:sz="0" w:space="0" w:color="auto"/>
        <w:right w:val="none" w:sz="0" w:space="0" w:color="auto"/>
      </w:divBdr>
    </w:div>
    <w:div w:id="100730626">
      <w:marLeft w:val="0"/>
      <w:marRight w:val="0"/>
      <w:marTop w:val="0"/>
      <w:marBottom w:val="0"/>
      <w:divBdr>
        <w:top w:val="none" w:sz="0" w:space="0" w:color="auto"/>
        <w:left w:val="none" w:sz="0" w:space="0" w:color="auto"/>
        <w:bottom w:val="none" w:sz="0" w:space="0" w:color="auto"/>
        <w:right w:val="none" w:sz="0" w:space="0" w:color="auto"/>
      </w:divBdr>
      <w:divsChild>
        <w:div w:id="100730574">
          <w:marLeft w:val="547"/>
          <w:marRight w:val="0"/>
          <w:marTop w:val="77"/>
          <w:marBottom w:val="0"/>
          <w:divBdr>
            <w:top w:val="none" w:sz="0" w:space="0" w:color="auto"/>
            <w:left w:val="none" w:sz="0" w:space="0" w:color="auto"/>
            <w:bottom w:val="none" w:sz="0" w:space="0" w:color="auto"/>
            <w:right w:val="none" w:sz="0" w:space="0" w:color="auto"/>
          </w:divBdr>
        </w:div>
        <w:div w:id="100730576">
          <w:marLeft w:val="547"/>
          <w:marRight w:val="0"/>
          <w:marTop w:val="77"/>
          <w:marBottom w:val="0"/>
          <w:divBdr>
            <w:top w:val="none" w:sz="0" w:space="0" w:color="auto"/>
            <w:left w:val="none" w:sz="0" w:space="0" w:color="auto"/>
            <w:bottom w:val="none" w:sz="0" w:space="0" w:color="auto"/>
            <w:right w:val="none" w:sz="0" w:space="0" w:color="auto"/>
          </w:divBdr>
        </w:div>
        <w:div w:id="100731220">
          <w:marLeft w:val="547"/>
          <w:marRight w:val="0"/>
          <w:marTop w:val="77"/>
          <w:marBottom w:val="0"/>
          <w:divBdr>
            <w:top w:val="none" w:sz="0" w:space="0" w:color="auto"/>
            <w:left w:val="none" w:sz="0" w:space="0" w:color="auto"/>
            <w:bottom w:val="none" w:sz="0" w:space="0" w:color="auto"/>
            <w:right w:val="none" w:sz="0" w:space="0" w:color="auto"/>
          </w:divBdr>
        </w:div>
        <w:div w:id="100731277">
          <w:marLeft w:val="547"/>
          <w:marRight w:val="0"/>
          <w:marTop w:val="77"/>
          <w:marBottom w:val="0"/>
          <w:divBdr>
            <w:top w:val="none" w:sz="0" w:space="0" w:color="auto"/>
            <w:left w:val="none" w:sz="0" w:space="0" w:color="auto"/>
            <w:bottom w:val="none" w:sz="0" w:space="0" w:color="auto"/>
            <w:right w:val="none" w:sz="0" w:space="0" w:color="auto"/>
          </w:divBdr>
        </w:div>
        <w:div w:id="100731278">
          <w:marLeft w:val="547"/>
          <w:marRight w:val="0"/>
          <w:marTop w:val="77"/>
          <w:marBottom w:val="0"/>
          <w:divBdr>
            <w:top w:val="none" w:sz="0" w:space="0" w:color="auto"/>
            <w:left w:val="none" w:sz="0" w:space="0" w:color="auto"/>
            <w:bottom w:val="none" w:sz="0" w:space="0" w:color="auto"/>
            <w:right w:val="none" w:sz="0" w:space="0" w:color="auto"/>
          </w:divBdr>
        </w:div>
      </w:divsChild>
    </w:div>
    <w:div w:id="100730638">
      <w:marLeft w:val="0"/>
      <w:marRight w:val="0"/>
      <w:marTop w:val="0"/>
      <w:marBottom w:val="0"/>
      <w:divBdr>
        <w:top w:val="none" w:sz="0" w:space="0" w:color="auto"/>
        <w:left w:val="none" w:sz="0" w:space="0" w:color="auto"/>
        <w:bottom w:val="none" w:sz="0" w:space="0" w:color="auto"/>
        <w:right w:val="none" w:sz="0" w:space="0" w:color="auto"/>
      </w:divBdr>
      <w:divsChild>
        <w:div w:id="100730635">
          <w:marLeft w:val="0"/>
          <w:marRight w:val="0"/>
          <w:marTop w:val="0"/>
          <w:marBottom w:val="0"/>
          <w:divBdr>
            <w:top w:val="none" w:sz="0" w:space="0" w:color="auto"/>
            <w:left w:val="none" w:sz="0" w:space="0" w:color="auto"/>
            <w:bottom w:val="none" w:sz="0" w:space="0" w:color="auto"/>
            <w:right w:val="none" w:sz="0" w:space="0" w:color="auto"/>
          </w:divBdr>
          <w:divsChild>
            <w:div w:id="100730628">
              <w:marLeft w:val="0"/>
              <w:marRight w:val="0"/>
              <w:marTop w:val="0"/>
              <w:marBottom w:val="0"/>
              <w:divBdr>
                <w:top w:val="none" w:sz="0" w:space="0" w:color="auto"/>
                <w:left w:val="none" w:sz="0" w:space="0" w:color="auto"/>
                <w:bottom w:val="none" w:sz="0" w:space="0" w:color="auto"/>
                <w:right w:val="none" w:sz="0" w:space="0" w:color="auto"/>
              </w:divBdr>
            </w:div>
            <w:div w:id="100730629">
              <w:marLeft w:val="0"/>
              <w:marRight w:val="0"/>
              <w:marTop w:val="0"/>
              <w:marBottom w:val="0"/>
              <w:divBdr>
                <w:top w:val="none" w:sz="0" w:space="0" w:color="auto"/>
                <w:left w:val="none" w:sz="0" w:space="0" w:color="auto"/>
                <w:bottom w:val="none" w:sz="0" w:space="0" w:color="auto"/>
                <w:right w:val="none" w:sz="0" w:space="0" w:color="auto"/>
              </w:divBdr>
            </w:div>
            <w:div w:id="100730630">
              <w:marLeft w:val="0"/>
              <w:marRight w:val="0"/>
              <w:marTop w:val="0"/>
              <w:marBottom w:val="0"/>
              <w:divBdr>
                <w:top w:val="none" w:sz="0" w:space="0" w:color="auto"/>
                <w:left w:val="none" w:sz="0" w:space="0" w:color="auto"/>
                <w:bottom w:val="none" w:sz="0" w:space="0" w:color="auto"/>
                <w:right w:val="none" w:sz="0" w:space="0" w:color="auto"/>
              </w:divBdr>
            </w:div>
            <w:div w:id="100730631">
              <w:marLeft w:val="0"/>
              <w:marRight w:val="0"/>
              <w:marTop w:val="0"/>
              <w:marBottom w:val="0"/>
              <w:divBdr>
                <w:top w:val="none" w:sz="0" w:space="0" w:color="auto"/>
                <w:left w:val="none" w:sz="0" w:space="0" w:color="auto"/>
                <w:bottom w:val="none" w:sz="0" w:space="0" w:color="auto"/>
                <w:right w:val="none" w:sz="0" w:space="0" w:color="auto"/>
              </w:divBdr>
            </w:div>
            <w:div w:id="100730632">
              <w:marLeft w:val="0"/>
              <w:marRight w:val="0"/>
              <w:marTop w:val="0"/>
              <w:marBottom w:val="0"/>
              <w:divBdr>
                <w:top w:val="none" w:sz="0" w:space="0" w:color="auto"/>
                <w:left w:val="none" w:sz="0" w:space="0" w:color="auto"/>
                <w:bottom w:val="none" w:sz="0" w:space="0" w:color="auto"/>
                <w:right w:val="none" w:sz="0" w:space="0" w:color="auto"/>
              </w:divBdr>
            </w:div>
            <w:div w:id="100730633">
              <w:marLeft w:val="0"/>
              <w:marRight w:val="0"/>
              <w:marTop w:val="0"/>
              <w:marBottom w:val="0"/>
              <w:divBdr>
                <w:top w:val="none" w:sz="0" w:space="0" w:color="auto"/>
                <w:left w:val="none" w:sz="0" w:space="0" w:color="auto"/>
                <w:bottom w:val="none" w:sz="0" w:space="0" w:color="auto"/>
                <w:right w:val="none" w:sz="0" w:space="0" w:color="auto"/>
              </w:divBdr>
            </w:div>
            <w:div w:id="100730634">
              <w:marLeft w:val="0"/>
              <w:marRight w:val="0"/>
              <w:marTop w:val="0"/>
              <w:marBottom w:val="0"/>
              <w:divBdr>
                <w:top w:val="none" w:sz="0" w:space="0" w:color="auto"/>
                <w:left w:val="none" w:sz="0" w:space="0" w:color="auto"/>
                <w:bottom w:val="none" w:sz="0" w:space="0" w:color="auto"/>
                <w:right w:val="none" w:sz="0" w:space="0" w:color="auto"/>
              </w:divBdr>
            </w:div>
            <w:div w:id="100730636">
              <w:marLeft w:val="0"/>
              <w:marRight w:val="0"/>
              <w:marTop w:val="0"/>
              <w:marBottom w:val="0"/>
              <w:divBdr>
                <w:top w:val="none" w:sz="0" w:space="0" w:color="auto"/>
                <w:left w:val="none" w:sz="0" w:space="0" w:color="auto"/>
                <w:bottom w:val="none" w:sz="0" w:space="0" w:color="auto"/>
                <w:right w:val="none" w:sz="0" w:space="0" w:color="auto"/>
              </w:divBdr>
            </w:div>
            <w:div w:id="100730637">
              <w:marLeft w:val="0"/>
              <w:marRight w:val="0"/>
              <w:marTop w:val="0"/>
              <w:marBottom w:val="0"/>
              <w:divBdr>
                <w:top w:val="none" w:sz="0" w:space="0" w:color="auto"/>
                <w:left w:val="none" w:sz="0" w:space="0" w:color="auto"/>
                <w:bottom w:val="none" w:sz="0" w:space="0" w:color="auto"/>
                <w:right w:val="none" w:sz="0" w:space="0" w:color="auto"/>
              </w:divBdr>
            </w:div>
            <w:div w:id="100730639">
              <w:marLeft w:val="0"/>
              <w:marRight w:val="0"/>
              <w:marTop w:val="0"/>
              <w:marBottom w:val="0"/>
              <w:divBdr>
                <w:top w:val="none" w:sz="0" w:space="0" w:color="auto"/>
                <w:left w:val="none" w:sz="0" w:space="0" w:color="auto"/>
                <w:bottom w:val="none" w:sz="0" w:space="0" w:color="auto"/>
                <w:right w:val="none" w:sz="0" w:space="0" w:color="auto"/>
              </w:divBdr>
            </w:div>
            <w:div w:id="100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642">
      <w:marLeft w:val="0"/>
      <w:marRight w:val="0"/>
      <w:marTop w:val="0"/>
      <w:marBottom w:val="0"/>
      <w:divBdr>
        <w:top w:val="none" w:sz="0" w:space="0" w:color="auto"/>
        <w:left w:val="none" w:sz="0" w:space="0" w:color="auto"/>
        <w:bottom w:val="none" w:sz="0" w:space="0" w:color="auto"/>
        <w:right w:val="none" w:sz="0" w:space="0" w:color="auto"/>
      </w:divBdr>
      <w:divsChild>
        <w:div w:id="100730694">
          <w:marLeft w:val="0"/>
          <w:marRight w:val="0"/>
          <w:marTop w:val="0"/>
          <w:marBottom w:val="0"/>
          <w:divBdr>
            <w:top w:val="none" w:sz="0" w:space="0" w:color="auto"/>
            <w:left w:val="none" w:sz="0" w:space="0" w:color="auto"/>
            <w:bottom w:val="none" w:sz="0" w:space="0" w:color="auto"/>
            <w:right w:val="none" w:sz="0" w:space="0" w:color="auto"/>
          </w:divBdr>
          <w:divsChild>
            <w:div w:id="100730645">
              <w:marLeft w:val="0"/>
              <w:marRight w:val="0"/>
              <w:marTop w:val="0"/>
              <w:marBottom w:val="0"/>
              <w:divBdr>
                <w:top w:val="none" w:sz="0" w:space="0" w:color="auto"/>
                <w:left w:val="none" w:sz="0" w:space="0" w:color="auto"/>
                <w:bottom w:val="none" w:sz="0" w:space="0" w:color="auto"/>
                <w:right w:val="none" w:sz="0" w:space="0" w:color="auto"/>
              </w:divBdr>
            </w:div>
            <w:div w:id="100730654">
              <w:marLeft w:val="0"/>
              <w:marRight w:val="0"/>
              <w:marTop w:val="0"/>
              <w:marBottom w:val="0"/>
              <w:divBdr>
                <w:top w:val="none" w:sz="0" w:space="0" w:color="auto"/>
                <w:left w:val="none" w:sz="0" w:space="0" w:color="auto"/>
                <w:bottom w:val="none" w:sz="0" w:space="0" w:color="auto"/>
                <w:right w:val="none" w:sz="0" w:space="0" w:color="auto"/>
              </w:divBdr>
            </w:div>
            <w:div w:id="100730660">
              <w:marLeft w:val="0"/>
              <w:marRight w:val="0"/>
              <w:marTop w:val="0"/>
              <w:marBottom w:val="0"/>
              <w:divBdr>
                <w:top w:val="none" w:sz="0" w:space="0" w:color="auto"/>
                <w:left w:val="none" w:sz="0" w:space="0" w:color="auto"/>
                <w:bottom w:val="none" w:sz="0" w:space="0" w:color="auto"/>
                <w:right w:val="none" w:sz="0" w:space="0" w:color="auto"/>
              </w:divBdr>
            </w:div>
            <w:div w:id="100730663">
              <w:marLeft w:val="0"/>
              <w:marRight w:val="0"/>
              <w:marTop w:val="0"/>
              <w:marBottom w:val="0"/>
              <w:divBdr>
                <w:top w:val="none" w:sz="0" w:space="0" w:color="auto"/>
                <w:left w:val="none" w:sz="0" w:space="0" w:color="auto"/>
                <w:bottom w:val="none" w:sz="0" w:space="0" w:color="auto"/>
                <w:right w:val="none" w:sz="0" w:space="0" w:color="auto"/>
              </w:divBdr>
            </w:div>
            <w:div w:id="100730675">
              <w:marLeft w:val="0"/>
              <w:marRight w:val="0"/>
              <w:marTop w:val="0"/>
              <w:marBottom w:val="0"/>
              <w:divBdr>
                <w:top w:val="none" w:sz="0" w:space="0" w:color="auto"/>
                <w:left w:val="none" w:sz="0" w:space="0" w:color="auto"/>
                <w:bottom w:val="none" w:sz="0" w:space="0" w:color="auto"/>
                <w:right w:val="none" w:sz="0" w:space="0" w:color="auto"/>
              </w:divBdr>
            </w:div>
            <w:div w:id="100730682">
              <w:marLeft w:val="0"/>
              <w:marRight w:val="0"/>
              <w:marTop w:val="0"/>
              <w:marBottom w:val="0"/>
              <w:divBdr>
                <w:top w:val="none" w:sz="0" w:space="0" w:color="auto"/>
                <w:left w:val="none" w:sz="0" w:space="0" w:color="auto"/>
                <w:bottom w:val="none" w:sz="0" w:space="0" w:color="auto"/>
                <w:right w:val="none" w:sz="0" w:space="0" w:color="auto"/>
              </w:divBdr>
            </w:div>
            <w:div w:id="100730706">
              <w:marLeft w:val="0"/>
              <w:marRight w:val="0"/>
              <w:marTop w:val="0"/>
              <w:marBottom w:val="0"/>
              <w:divBdr>
                <w:top w:val="none" w:sz="0" w:space="0" w:color="auto"/>
                <w:left w:val="none" w:sz="0" w:space="0" w:color="auto"/>
                <w:bottom w:val="none" w:sz="0" w:space="0" w:color="auto"/>
                <w:right w:val="none" w:sz="0" w:space="0" w:color="auto"/>
              </w:divBdr>
            </w:div>
            <w:div w:id="1007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646">
      <w:marLeft w:val="0"/>
      <w:marRight w:val="0"/>
      <w:marTop w:val="0"/>
      <w:marBottom w:val="0"/>
      <w:divBdr>
        <w:top w:val="none" w:sz="0" w:space="0" w:color="auto"/>
        <w:left w:val="none" w:sz="0" w:space="0" w:color="auto"/>
        <w:bottom w:val="none" w:sz="0" w:space="0" w:color="auto"/>
        <w:right w:val="none" w:sz="0" w:space="0" w:color="auto"/>
      </w:divBdr>
      <w:divsChild>
        <w:div w:id="100730699">
          <w:marLeft w:val="0"/>
          <w:marRight w:val="0"/>
          <w:marTop w:val="0"/>
          <w:marBottom w:val="0"/>
          <w:divBdr>
            <w:top w:val="none" w:sz="0" w:space="0" w:color="auto"/>
            <w:left w:val="none" w:sz="0" w:space="0" w:color="auto"/>
            <w:bottom w:val="none" w:sz="0" w:space="0" w:color="auto"/>
            <w:right w:val="none" w:sz="0" w:space="0" w:color="auto"/>
          </w:divBdr>
        </w:div>
      </w:divsChild>
    </w:div>
    <w:div w:id="100730655">
      <w:marLeft w:val="0"/>
      <w:marRight w:val="0"/>
      <w:marTop w:val="0"/>
      <w:marBottom w:val="0"/>
      <w:divBdr>
        <w:top w:val="none" w:sz="0" w:space="0" w:color="auto"/>
        <w:left w:val="none" w:sz="0" w:space="0" w:color="auto"/>
        <w:bottom w:val="none" w:sz="0" w:space="0" w:color="auto"/>
        <w:right w:val="none" w:sz="0" w:space="0" w:color="auto"/>
      </w:divBdr>
      <w:divsChild>
        <w:div w:id="100730658">
          <w:marLeft w:val="0"/>
          <w:marRight w:val="0"/>
          <w:marTop w:val="0"/>
          <w:marBottom w:val="0"/>
          <w:divBdr>
            <w:top w:val="none" w:sz="0" w:space="0" w:color="auto"/>
            <w:left w:val="none" w:sz="0" w:space="0" w:color="auto"/>
            <w:bottom w:val="none" w:sz="0" w:space="0" w:color="auto"/>
            <w:right w:val="none" w:sz="0" w:space="0" w:color="auto"/>
          </w:divBdr>
        </w:div>
        <w:div w:id="100730684">
          <w:marLeft w:val="0"/>
          <w:marRight w:val="0"/>
          <w:marTop w:val="0"/>
          <w:marBottom w:val="0"/>
          <w:divBdr>
            <w:top w:val="none" w:sz="0" w:space="0" w:color="auto"/>
            <w:left w:val="none" w:sz="0" w:space="0" w:color="auto"/>
            <w:bottom w:val="none" w:sz="0" w:space="0" w:color="auto"/>
            <w:right w:val="none" w:sz="0" w:space="0" w:color="auto"/>
          </w:divBdr>
        </w:div>
        <w:div w:id="100730686">
          <w:marLeft w:val="0"/>
          <w:marRight w:val="0"/>
          <w:marTop w:val="0"/>
          <w:marBottom w:val="0"/>
          <w:divBdr>
            <w:top w:val="none" w:sz="0" w:space="0" w:color="auto"/>
            <w:left w:val="none" w:sz="0" w:space="0" w:color="auto"/>
            <w:bottom w:val="none" w:sz="0" w:space="0" w:color="auto"/>
            <w:right w:val="none" w:sz="0" w:space="0" w:color="auto"/>
          </w:divBdr>
        </w:div>
        <w:div w:id="100730695">
          <w:marLeft w:val="0"/>
          <w:marRight w:val="0"/>
          <w:marTop w:val="0"/>
          <w:marBottom w:val="0"/>
          <w:divBdr>
            <w:top w:val="none" w:sz="0" w:space="0" w:color="auto"/>
            <w:left w:val="none" w:sz="0" w:space="0" w:color="auto"/>
            <w:bottom w:val="none" w:sz="0" w:space="0" w:color="auto"/>
            <w:right w:val="none" w:sz="0" w:space="0" w:color="auto"/>
          </w:divBdr>
        </w:div>
        <w:div w:id="100730707">
          <w:marLeft w:val="0"/>
          <w:marRight w:val="0"/>
          <w:marTop w:val="0"/>
          <w:marBottom w:val="0"/>
          <w:divBdr>
            <w:top w:val="none" w:sz="0" w:space="0" w:color="auto"/>
            <w:left w:val="none" w:sz="0" w:space="0" w:color="auto"/>
            <w:bottom w:val="none" w:sz="0" w:space="0" w:color="auto"/>
            <w:right w:val="none" w:sz="0" w:space="0" w:color="auto"/>
          </w:divBdr>
        </w:div>
        <w:div w:id="100730715">
          <w:marLeft w:val="0"/>
          <w:marRight w:val="0"/>
          <w:marTop w:val="0"/>
          <w:marBottom w:val="0"/>
          <w:divBdr>
            <w:top w:val="none" w:sz="0" w:space="0" w:color="auto"/>
            <w:left w:val="none" w:sz="0" w:space="0" w:color="auto"/>
            <w:bottom w:val="none" w:sz="0" w:space="0" w:color="auto"/>
            <w:right w:val="none" w:sz="0" w:space="0" w:color="auto"/>
          </w:divBdr>
        </w:div>
      </w:divsChild>
    </w:div>
    <w:div w:id="100730656">
      <w:marLeft w:val="0"/>
      <w:marRight w:val="0"/>
      <w:marTop w:val="0"/>
      <w:marBottom w:val="0"/>
      <w:divBdr>
        <w:top w:val="none" w:sz="0" w:space="0" w:color="auto"/>
        <w:left w:val="none" w:sz="0" w:space="0" w:color="auto"/>
        <w:bottom w:val="none" w:sz="0" w:space="0" w:color="auto"/>
        <w:right w:val="none" w:sz="0" w:space="0" w:color="auto"/>
      </w:divBdr>
      <w:divsChild>
        <w:div w:id="100730721">
          <w:marLeft w:val="0"/>
          <w:marRight w:val="0"/>
          <w:marTop w:val="0"/>
          <w:marBottom w:val="0"/>
          <w:divBdr>
            <w:top w:val="none" w:sz="0" w:space="0" w:color="auto"/>
            <w:left w:val="none" w:sz="0" w:space="0" w:color="auto"/>
            <w:bottom w:val="none" w:sz="0" w:space="0" w:color="auto"/>
            <w:right w:val="none" w:sz="0" w:space="0" w:color="auto"/>
          </w:divBdr>
        </w:div>
      </w:divsChild>
    </w:div>
    <w:div w:id="100730661">
      <w:marLeft w:val="0"/>
      <w:marRight w:val="0"/>
      <w:marTop w:val="0"/>
      <w:marBottom w:val="0"/>
      <w:divBdr>
        <w:top w:val="none" w:sz="0" w:space="0" w:color="auto"/>
        <w:left w:val="none" w:sz="0" w:space="0" w:color="auto"/>
        <w:bottom w:val="none" w:sz="0" w:space="0" w:color="auto"/>
        <w:right w:val="none" w:sz="0" w:space="0" w:color="auto"/>
      </w:divBdr>
      <w:divsChild>
        <w:div w:id="100730679">
          <w:marLeft w:val="0"/>
          <w:marRight w:val="0"/>
          <w:marTop w:val="0"/>
          <w:marBottom w:val="0"/>
          <w:divBdr>
            <w:top w:val="none" w:sz="0" w:space="0" w:color="auto"/>
            <w:left w:val="none" w:sz="0" w:space="0" w:color="auto"/>
            <w:bottom w:val="none" w:sz="0" w:space="0" w:color="auto"/>
            <w:right w:val="none" w:sz="0" w:space="0" w:color="auto"/>
          </w:divBdr>
        </w:div>
      </w:divsChild>
    </w:div>
    <w:div w:id="100730677">
      <w:marLeft w:val="0"/>
      <w:marRight w:val="0"/>
      <w:marTop w:val="0"/>
      <w:marBottom w:val="0"/>
      <w:divBdr>
        <w:top w:val="none" w:sz="0" w:space="0" w:color="auto"/>
        <w:left w:val="none" w:sz="0" w:space="0" w:color="auto"/>
        <w:bottom w:val="none" w:sz="0" w:space="0" w:color="auto"/>
        <w:right w:val="none" w:sz="0" w:space="0" w:color="auto"/>
      </w:divBdr>
      <w:divsChild>
        <w:div w:id="100730647">
          <w:marLeft w:val="0"/>
          <w:marRight w:val="0"/>
          <w:marTop w:val="0"/>
          <w:marBottom w:val="0"/>
          <w:divBdr>
            <w:top w:val="none" w:sz="0" w:space="0" w:color="auto"/>
            <w:left w:val="none" w:sz="0" w:space="0" w:color="auto"/>
            <w:bottom w:val="none" w:sz="0" w:space="0" w:color="auto"/>
            <w:right w:val="none" w:sz="0" w:space="0" w:color="auto"/>
          </w:divBdr>
        </w:div>
      </w:divsChild>
    </w:div>
    <w:div w:id="100730678">
      <w:marLeft w:val="0"/>
      <w:marRight w:val="0"/>
      <w:marTop w:val="0"/>
      <w:marBottom w:val="0"/>
      <w:divBdr>
        <w:top w:val="none" w:sz="0" w:space="0" w:color="auto"/>
        <w:left w:val="none" w:sz="0" w:space="0" w:color="auto"/>
        <w:bottom w:val="none" w:sz="0" w:space="0" w:color="auto"/>
        <w:right w:val="none" w:sz="0" w:space="0" w:color="auto"/>
      </w:divBdr>
      <w:divsChild>
        <w:div w:id="100730641">
          <w:marLeft w:val="0"/>
          <w:marRight w:val="0"/>
          <w:marTop w:val="0"/>
          <w:marBottom w:val="0"/>
          <w:divBdr>
            <w:top w:val="none" w:sz="0" w:space="0" w:color="auto"/>
            <w:left w:val="none" w:sz="0" w:space="0" w:color="auto"/>
            <w:bottom w:val="none" w:sz="0" w:space="0" w:color="auto"/>
            <w:right w:val="none" w:sz="0" w:space="0" w:color="auto"/>
          </w:divBdr>
        </w:div>
      </w:divsChild>
    </w:div>
    <w:div w:id="100730687">
      <w:marLeft w:val="0"/>
      <w:marRight w:val="0"/>
      <w:marTop w:val="0"/>
      <w:marBottom w:val="0"/>
      <w:divBdr>
        <w:top w:val="none" w:sz="0" w:space="0" w:color="auto"/>
        <w:left w:val="none" w:sz="0" w:space="0" w:color="auto"/>
        <w:bottom w:val="none" w:sz="0" w:space="0" w:color="auto"/>
        <w:right w:val="none" w:sz="0" w:space="0" w:color="auto"/>
      </w:divBdr>
      <w:divsChild>
        <w:div w:id="100730671">
          <w:marLeft w:val="0"/>
          <w:marRight w:val="0"/>
          <w:marTop w:val="0"/>
          <w:marBottom w:val="0"/>
          <w:divBdr>
            <w:top w:val="none" w:sz="0" w:space="0" w:color="auto"/>
            <w:left w:val="none" w:sz="0" w:space="0" w:color="auto"/>
            <w:bottom w:val="none" w:sz="0" w:space="0" w:color="auto"/>
            <w:right w:val="none" w:sz="0" w:space="0" w:color="auto"/>
          </w:divBdr>
        </w:div>
      </w:divsChild>
    </w:div>
    <w:div w:id="100730702">
      <w:marLeft w:val="0"/>
      <w:marRight w:val="0"/>
      <w:marTop w:val="0"/>
      <w:marBottom w:val="0"/>
      <w:divBdr>
        <w:top w:val="none" w:sz="0" w:space="0" w:color="auto"/>
        <w:left w:val="none" w:sz="0" w:space="0" w:color="auto"/>
        <w:bottom w:val="none" w:sz="0" w:space="0" w:color="auto"/>
        <w:right w:val="none" w:sz="0" w:space="0" w:color="auto"/>
      </w:divBdr>
      <w:divsChild>
        <w:div w:id="100730719">
          <w:marLeft w:val="0"/>
          <w:marRight w:val="0"/>
          <w:marTop w:val="0"/>
          <w:marBottom w:val="0"/>
          <w:divBdr>
            <w:top w:val="none" w:sz="0" w:space="0" w:color="auto"/>
            <w:left w:val="none" w:sz="0" w:space="0" w:color="auto"/>
            <w:bottom w:val="none" w:sz="0" w:space="0" w:color="auto"/>
            <w:right w:val="none" w:sz="0" w:space="0" w:color="auto"/>
          </w:divBdr>
          <w:divsChild>
            <w:div w:id="100730650">
              <w:marLeft w:val="0"/>
              <w:marRight w:val="0"/>
              <w:marTop w:val="0"/>
              <w:marBottom w:val="0"/>
              <w:divBdr>
                <w:top w:val="none" w:sz="0" w:space="0" w:color="auto"/>
                <w:left w:val="none" w:sz="0" w:space="0" w:color="auto"/>
                <w:bottom w:val="none" w:sz="0" w:space="0" w:color="auto"/>
                <w:right w:val="none" w:sz="0" w:space="0" w:color="auto"/>
              </w:divBdr>
            </w:div>
            <w:div w:id="100730652">
              <w:marLeft w:val="0"/>
              <w:marRight w:val="0"/>
              <w:marTop w:val="0"/>
              <w:marBottom w:val="0"/>
              <w:divBdr>
                <w:top w:val="none" w:sz="0" w:space="0" w:color="auto"/>
                <w:left w:val="none" w:sz="0" w:space="0" w:color="auto"/>
                <w:bottom w:val="none" w:sz="0" w:space="0" w:color="auto"/>
                <w:right w:val="none" w:sz="0" w:space="0" w:color="auto"/>
              </w:divBdr>
            </w:div>
            <w:div w:id="100730659">
              <w:marLeft w:val="0"/>
              <w:marRight w:val="0"/>
              <w:marTop w:val="0"/>
              <w:marBottom w:val="0"/>
              <w:divBdr>
                <w:top w:val="none" w:sz="0" w:space="0" w:color="auto"/>
                <w:left w:val="none" w:sz="0" w:space="0" w:color="auto"/>
                <w:bottom w:val="none" w:sz="0" w:space="0" w:color="auto"/>
                <w:right w:val="none" w:sz="0" w:space="0" w:color="auto"/>
              </w:divBdr>
            </w:div>
            <w:div w:id="100730666">
              <w:marLeft w:val="0"/>
              <w:marRight w:val="0"/>
              <w:marTop w:val="0"/>
              <w:marBottom w:val="0"/>
              <w:divBdr>
                <w:top w:val="none" w:sz="0" w:space="0" w:color="auto"/>
                <w:left w:val="none" w:sz="0" w:space="0" w:color="auto"/>
                <w:bottom w:val="none" w:sz="0" w:space="0" w:color="auto"/>
                <w:right w:val="none" w:sz="0" w:space="0" w:color="auto"/>
              </w:divBdr>
            </w:div>
            <w:div w:id="100730685">
              <w:marLeft w:val="0"/>
              <w:marRight w:val="0"/>
              <w:marTop w:val="0"/>
              <w:marBottom w:val="0"/>
              <w:divBdr>
                <w:top w:val="none" w:sz="0" w:space="0" w:color="auto"/>
                <w:left w:val="none" w:sz="0" w:space="0" w:color="auto"/>
                <w:bottom w:val="none" w:sz="0" w:space="0" w:color="auto"/>
                <w:right w:val="none" w:sz="0" w:space="0" w:color="auto"/>
              </w:divBdr>
            </w:div>
            <w:div w:id="100730692">
              <w:marLeft w:val="0"/>
              <w:marRight w:val="0"/>
              <w:marTop w:val="0"/>
              <w:marBottom w:val="0"/>
              <w:divBdr>
                <w:top w:val="none" w:sz="0" w:space="0" w:color="auto"/>
                <w:left w:val="none" w:sz="0" w:space="0" w:color="auto"/>
                <w:bottom w:val="none" w:sz="0" w:space="0" w:color="auto"/>
                <w:right w:val="none" w:sz="0" w:space="0" w:color="auto"/>
              </w:divBdr>
            </w:div>
            <w:div w:id="100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3">
      <w:marLeft w:val="0"/>
      <w:marRight w:val="0"/>
      <w:marTop w:val="0"/>
      <w:marBottom w:val="0"/>
      <w:divBdr>
        <w:top w:val="none" w:sz="0" w:space="0" w:color="auto"/>
        <w:left w:val="none" w:sz="0" w:space="0" w:color="auto"/>
        <w:bottom w:val="none" w:sz="0" w:space="0" w:color="auto"/>
        <w:right w:val="none" w:sz="0" w:space="0" w:color="auto"/>
      </w:divBdr>
      <w:divsChild>
        <w:div w:id="100730649">
          <w:marLeft w:val="0"/>
          <w:marRight w:val="0"/>
          <w:marTop w:val="0"/>
          <w:marBottom w:val="0"/>
          <w:divBdr>
            <w:top w:val="none" w:sz="0" w:space="0" w:color="auto"/>
            <w:left w:val="none" w:sz="0" w:space="0" w:color="auto"/>
            <w:bottom w:val="none" w:sz="0" w:space="0" w:color="auto"/>
            <w:right w:val="none" w:sz="0" w:space="0" w:color="auto"/>
          </w:divBdr>
        </w:div>
        <w:div w:id="100730651">
          <w:marLeft w:val="0"/>
          <w:marRight w:val="0"/>
          <w:marTop w:val="0"/>
          <w:marBottom w:val="0"/>
          <w:divBdr>
            <w:top w:val="none" w:sz="0" w:space="0" w:color="auto"/>
            <w:left w:val="none" w:sz="0" w:space="0" w:color="auto"/>
            <w:bottom w:val="none" w:sz="0" w:space="0" w:color="auto"/>
            <w:right w:val="none" w:sz="0" w:space="0" w:color="auto"/>
          </w:divBdr>
        </w:div>
        <w:div w:id="100730668">
          <w:marLeft w:val="0"/>
          <w:marRight w:val="0"/>
          <w:marTop w:val="0"/>
          <w:marBottom w:val="0"/>
          <w:divBdr>
            <w:top w:val="none" w:sz="0" w:space="0" w:color="auto"/>
            <w:left w:val="none" w:sz="0" w:space="0" w:color="auto"/>
            <w:bottom w:val="none" w:sz="0" w:space="0" w:color="auto"/>
            <w:right w:val="none" w:sz="0" w:space="0" w:color="auto"/>
          </w:divBdr>
        </w:div>
        <w:div w:id="100730670">
          <w:marLeft w:val="0"/>
          <w:marRight w:val="0"/>
          <w:marTop w:val="0"/>
          <w:marBottom w:val="0"/>
          <w:divBdr>
            <w:top w:val="none" w:sz="0" w:space="0" w:color="auto"/>
            <w:left w:val="none" w:sz="0" w:space="0" w:color="auto"/>
            <w:bottom w:val="none" w:sz="0" w:space="0" w:color="auto"/>
            <w:right w:val="none" w:sz="0" w:space="0" w:color="auto"/>
          </w:divBdr>
        </w:div>
        <w:div w:id="100730691">
          <w:marLeft w:val="0"/>
          <w:marRight w:val="0"/>
          <w:marTop w:val="0"/>
          <w:marBottom w:val="0"/>
          <w:divBdr>
            <w:top w:val="none" w:sz="0" w:space="0" w:color="auto"/>
            <w:left w:val="none" w:sz="0" w:space="0" w:color="auto"/>
            <w:bottom w:val="none" w:sz="0" w:space="0" w:color="auto"/>
            <w:right w:val="none" w:sz="0" w:space="0" w:color="auto"/>
          </w:divBdr>
        </w:div>
        <w:div w:id="100730697">
          <w:marLeft w:val="0"/>
          <w:marRight w:val="0"/>
          <w:marTop w:val="0"/>
          <w:marBottom w:val="0"/>
          <w:divBdr>
            <w:top w:val="none" w:sz="0" w:space="0" w:color="auto"/>
            <w:left w:val="none" w:sz="0" w:space="0" w:color="auto"/>
            <w:bottom w:val="none" w:sz="0" w:space="0" w:color="auto"/>
            <w:right w:val="none" w:sz="0" w:space="0" w:color="auto"/>
          </w:divBdr>
        </w:div>
        <w:div w:id="100730716">
          <w:marLeft w:val="0"/>
          <w:marRight w:val="0"/>
          <w:marTop w:val="0"/>
          <w:marBottom w:val="0"/>
          <w:divBdr>
            <w:top w:val="none" w:sz="0" w:space="0" w:color="auto"/>
            <w:left w:val="none" w:sz="0" w:space="0" w:color="auto"/>
            <w:bottom w:val="none" w:sz="0" w:space="0" w:color="auto"/>
            <w:right w:val="none" w:sz="0" w:space="0" w:color="auto"/>
          </w:divBdr>
        </w:div>
      </w:divsChild>
    </w:div>
    <w:div w:id="100730704">
      <w:marLeft w:val="0"/>
      <w:marRight w:val="0"/>
      <w:marTop w:val="0"/>
      <w:marBottom w:val="0"/>
      <w:divBdr>
        <w:top w:val="none" w:sz="0" w:space="0" w:color="auto"/>
        <w:left w:val="none" w:sz="0" w:space="0" w:color="auto"/>
        <w:bottom w:val="none" w:sz="0" w:space="0" w:color="auto"/>
        <w:right w:val="none" w:sz="0" w:space="0" w:color="auto"/>
      </w:divBdr>
      <w:divsChild>
        <w:div w:id="100730653">
          <w:marLeft w:val="0"/>
          <w:marRight w:val="0"/>
          <w:marTop w:val="0"/>
          <w:marBottom w:val="0"/>
          <w:divBdr>
            <w:top w:val="none" w:sz="0" w:space="0" w:color="auto"/>
            <w:left w:val="none" w:sz="0" w:space="0" w:color="auto"/>
            <w:bottom w:val="none" w:sz="0" w:space="0" w:color="auto"/>
            <w:right w:val="none" w:sz="0" w:space="0" w:color="auto"/>
          </w:divBdr>
          <w:divsChild>
            <w:div w:id="100730643">
              <w:marLeft w:val="0"/>
              <w:marRight w:val="0"/>
              <w:marTop w:val="0"/>
              <w:marBottom w:val="0"/>
              <w:divBdr>
                <w:top w:val="none" w:sz="0" w:space="0" w:color="auto"/>
                <w:left w:val="none" w:sz="0" w:space="0" w:color="auto"/>
                <w:bottom w:val="none" w:sz="0" w:space="0" w:color="auto"/>
                <w:right w:val="none" w:sz="0" w:space="0" w:color="auto"/>
              </w:divBdr>
            </w:div>
            <w:div w:id="100730665">
              <w:marLeft w:val="0"/>
              <w:marRight w:val="0"/>
              <w:marTop w:val="0"/>
              <w:marBottom w:val="0"/>
              <w:divBdr>
                <w:top w:val="none" w:sz="0" w:space="0" w:color="auto"/>
                <w:left w:val="none" w:sz="0" w:space="0" w:color="auto"/>
                <w:bottom w:val="none" w:sz="0" w:space="0" w:color="auto"/>
                <w:right w:val="none" w:sz="0" w:space="0" w:color="auto"/>
              </w:divBdr>
            </w:div>
            <w:div w:id="100730680">
              <w:marLeft w:val="0"/>
              <w:marRight w:val="0"/>
              <w:marTop w:val="0"/>
              <w:marBottom w:val="0"/>
              <w:divBdr>
                <w:top w:val="none" w:sz="0" w:space="0" w:color="auto"/>
                <w:left w:val="none" w:sz="0" w:space="0" w:color="auto"/>
                <w:bottom w:val="none" w:sz="0" w:space="0" w:color="auto"/>
                <w:right w:val="none" w:sz="0" w:space="0" w:color="auto"/>
              </w:divBdr>
            </w:div>
            <w:div w:id="100730681">
              <w:marLeft w:val="0"/>
              <w:marRight w:val="0"/>
              <w:marTop w:val="0"/>
              <w:marBottom w:val="0"/>
              <w:divBdr>
                <w:top w:val="none" w:sz="0" w:space="0" w:color="auto"/>
                <w:left w:val="none" w:sz="0" w:space="0" w:color="auto"/>
                <w:bottom w:val="none" w:sz="0" w:space="0" w:color="auto"/>
                <w:right w:val="none" w:sz="0" w:space="0" w:color="auto"/>
              </w:divBdr>
            </w:div>
            <w:div w:id="100730683">
              <w:marLeft w:val="0"/>
              <w:marRight w:val="0"/>
              <w:marTop w:val="0"/>
              <w:marBottom w:val="0"/>
              <w:divBdr>
                <w:top w:val="none" w:sz="0" w:space="0" w:color="auto"/>
                <w:left w:val="none" w:sz="0" w:space="0" w:color="auto"/>
                <w:bottom w:val="none" w:sz="0" w:space="0" w:color="auto"/>
                <w:right w:val="none" w:sz="0" w:space="0" w:color="auto"/>
              </w:divBdr>
            </w:div>
            <w:div w:id="100730689">
              <w:marLeft w:val="0"/>
              <w:marRight w:val="0"/>
              <w:marTop w:val="0"/>
              <w:marBottom w:val="0"/>
              <w:divBdr>
                <w:top w:val="none" w:sz="0" w:space="0" w:color="auto"/>
                <w:left w:val="none" w:sz="0" w:space="0" w:color="auto"/>
                <w:bottom w:val="none" w:sz="0" w:space="0" w:color="auto"/>
                <w:right w:val="none" w:sz="0" w:space="0" w:color="auto"/>
              </w:divBdr>
            </w:div>
            <w:div w:id="100730693">
              <w:marLeft w:val="0"/>
              <w:marRight w:val="0"/>
              <w:marTop w:val="0"/>
              <w:marBottom w:val="0"/>
              <w:divBdr>
                <w:top w:val="none" w:sz="0" w:space="0" w:color="auto"/>
                <w:left w:val="none" w:sz="0" w:space="0" w:color="auto"/>
                <w:bottom w:val="none" w:sz="0" w:space="0" w:color="auto"/>
                <w:right w:val="none" w:sz="0" w:space="0" w:color="auto"/>
              </w:divBdr>
            </w:div>
            <w:div w:id="100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8">
      <w:marLeft w:val="0"/>
      <w:marRight w:val="0"/>
      <w:marTop w:val="0"/>
      <w:marBottom w:val="0"/>
      <w:divBdr>
        <w:top w:val="none" w:sz="0" w:space="0" w:color="auto"/>
        <w:left w:val="none" w:sz="0" w:space="0" w:color="auto"/>
        <w:bottom w:val="none" w:sz="0" w:space="0" w:color="auto"/>
        <w:right w:val="none" w:sz="0" w:space="0" w:color="auto"/>
      </w:divBdr>
      <w:divsChild>
        <w:div w:id="100730676">
          <w:marLeft w:val="0"/>
          <w:marRight w:val="0"/>
          <w:marTop w:val="0"/>
          <w:marBottom w:val="0"/>
          <w:divBdr>
            <w:top w:val="none" w:sz="0" w:space="0" w:color="auto"/>
            <w:left w:val="none" w:sz="0" w:space="0" w:color="auto"/>
            <w:bottom w:val="none" w:sz="0" w:space="0" w:color="auto"/>
            <w:right w:val="none" w:sz="0" w:space="0" w:color="auto"/>
          </w:divBdr>
          <w:divsChild>
            <w:div w:id="100730644">
              <w:marLeft w:val="0"/>
              <w:marRight w:val="0"/>
              <w:marTop w:val="0"/>
              <w:marBottom w:val="0"/>
              <w:divBdr>
                <w:top w:val="none" w:sz="0" w:space="0" w:color="auto"/>
                <w:left w:val="none" w:sz="0" w:space="0" w:color="auto"/>
                <w:bottom w:val="none" w:sz="0" w:space="0" w:color="auto"/>
                <w:right w:val="none" w:sz="0" w:space="0" w:color="auto"/>
              </w:divBdr>
            </w:div>
            <w:div w:id="100730648">
              <w:marLeft w:val="0"/>
              <w:marRight w:val="0"/>
              <w:marTop w:val="0"/>
              <w:marBottom w:val="0"/>
              <w:divBdr>
                <w:top w:val="none" w:sz="0" w:space="0" w:color="auto"/>
                <w:left w:val="none" w:sz="0" w:space="0" w:color="auto"/>
                <w:bottom w:val="none" w:sz="0" w:space="0" w:color="auto"/>
                <w:right w:val="none" w:sz="0" w:space="0" w:color="auto"/>
              </w:divBdr>
            </w:div>
            <w:div w:id="100730662">
              <w:marLeft w:val="0"/>
              <w:marRight w:val="0"/>
              <w:marTop w:val="0"/>
              <w:marBottom w:val="0"/>
              <w:divBdr>
                <w:top w:val="none" w:sz="0" w:space="0" w:color="auto"/>
                <w:left w:val="none" w:sz="0" w:space="0" w:color="auto"/>
                <w:bottom w:val="none" w:sz="0" w:space="0" w:color="auto"/>
                <w:right w:val="none" w:sz="0" w:space="0" w:color="auto"/>
              </w:divBdr>
            </w:div>
            <w:div w:id="100730664">
              <w:marLeft w:val="0"/>
              <w:marRight w:val="0"/>
              <w:marTop w:val="0"/>
              <w:marBottom w:val="0"/>
              <w:divBdr>
                <w:top w:val="none" w:sz="0" w:space="0" w:color="auto"/>
                <w:left w:val="none" w:sz="0" w:space="0" w:color="auto"/>
                <w:bottom w:val="none" w:sz="0" w:space="0" w:color="auto"/>
                <w:right w:val="none" w:sz="0" w:space="0" w:color="auto"/>
              </w:divBdr>
            </w:div>
            <w:div w:id="100730672">
              <w:marLeft w:val="0"/>
              <w:marRight w:val="0"/>
              <w:marTop w:val="0"/>
              <w:marBottom w:val="0"/>
              <w:divBdr>
                <w:top w:val="none" w:sz="0" w:space="0" w:color="auto"/>
                <w:left w:val="none" w:sz="0" w:space="0" w:color="auto"/>
                <w:bottom w:val="none" w:sz="0" w:space="0" w:color="auto"/>
                <w:right w:val="none" w:sz="0" w:space="0" w:color="auto"/>
              </w:divBdr>
            </w:div>
            <w:div w:id="100730673">
              <w:marLeft w:val="0"/>
              <w:marRight w:val="0"/>
              <w:marTop w:val="0"/>
              <w:marBottom w:val="0"/>
              <w:divBdr>
                <w:top w:val="none" w:sz="0" w:space="0" w:color="auto"/>
                <w:left w:val="none" w:sz="0" w:space="0" w:color="auto"/>
                <w:bottom w:val="none" w:sz="0" w:space="0" w:color="auto"/>
                <w:right w:val="none" w:sz="0" w:space="0" w:color="auto"/>
              </w:divBdr>
            </w:div>
            <w:div w:id="100730688">
              <w:marLeft w:val="0"/>
              <w:marRight w:val="0"/>
              <w:marTop w:val="0"/>
              <w:marBottom w:val="0"/>
              <w:divBdr>
                <w:top w:val="none" w:sz="0" w:space="0" w:color="auto"/>
                <w:left w:val="none" w:sz="0" w:space="0" w:color="auto"/>
                <w:bottom w:val="none" w:sz="0" w:space="0" w:color="auto"/>
                <w:right w:val="none" w:sz="0" w:space="0" w:color="auto"/>
              </w:divBdr>
            </w:div>
            <w:div w:id="100730690">
              <w:marLeft w:val="0"/>
              <w:marRight w:val="0"/>
              <w:marTop w:val="0"/>
              <w:marBottom w:val="0"/>
              <w:divBdr>
                <w:top w:val="none" w:sz="0" w:space="0" w:color="auto"/>
                <w:left w:val="none" w:sz="0" w:space="0" w:color="auto"/>
                <w:bottom w:val="none" w:sz="0" w:space="0" w:color="auto"/>
                <w:right w:val="none" w:sz="0" w:space="0" w:color="auto"/>
              </w:divBdr>
            </w:div>
            <w:div w:id="100730700">
              <w:marLeft w:val="0"/>
              <w:marRight w:val="0"/>
              <w:marTop w:val="0"/>
              <w:marBottom w:val="0"/>
              <w:divBdr>
                <w:top w:val="none" w:sz="0" w:space="0" w:color="auto"/>
                <w:left w:val="none" w:sz="0" w:space="0" w:color="auto"/>
                <w:bottom w:val="none" w:sz="0" w:space="0" w:color="auto"/>
                <w:right w:val="none" w:sz="0" w:space="0" w:color="auto"/>
              </w:divBdr>
            </w:div>
            <w:div w:id="100730718">
              <w:marLeft w:val="0"/>
              <w:marRight w:val="0"/>
              <w:marTop w:val="0"/>
              <w:marBottom w:val="0"/>
              <w:divBdr>
                <w:top w:val="none" w:sz="0" w:space="0" w:color="auto"/>
                <w:left w:val="none" w:sz="0" w:space="0" w:color="auto"/>
                <w:bottom w:val="none" w:sz="0" w:space="0" w:color="auto"/>
                <w:right w:val="none" w:sz="0" w:space="0" w:color="auto"/>
              </w:divBdr>
            </w:div>
            <w:div w:id="1007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9">
      <w:marLeft w:val="0"/>
      <w:marRight w:val="0"/>
      <w:marTop w:val="0"/>
      <w:marBottom w:val="0"/>
      <w:divBdr>
        <w:top w:val="none" w:sz="0" w:space="0" w:color="auto"/>
        <w:left w:val="none" w:sz="0" w:space="0" w:color="auto"/>
        <w:bottom w:val="none" w:sz="0" w:space="0" w:color="auto"/>
        <w:right w:val="none" w:sz="0" w:space="0" w:color="auto"/>
      </w:divBdr>
      <w:divsChild>
        <w:div w:id="100730657">
          <w:marLeft w:val="0"/>
          <w:marRight w:val="0"/>
          <w:marTop w:val="0"/>
          <w:marBottom w:val="0"/>
          <w:divBdr>
            <w:top w:val="none" w:sz="0" w:space="0" w:color="auto"/>
            <w:left w:val="none" w:sz="0" w:space="0" w:color="auto"/>
            <w:bottom w:val="none" w:sz="0" w:space="0" w:color="auto"/>
            <w:right w:val="none" w:sz="0" w:space="0" w:color="auto"/>
          </w:divBdr>
        </w:div>
      </w:divsChild>
    </w:div>
    <w:div w:id="100730710">
      <w:marLeft w:val="0"/>
      <w:marRight w:val="0"/>
      <w:marTop w:val="0"/>
      <w:marBottom w:val="0"/>
      <w:divBdr>
        <w:top w:val="none" w:sz="0" w:space="0" w:color="auto"/>
        <w:left w:val="none" w:sz="0" w:space="0" w:color="auto"/>
        <w:bottom w:val="none" w:sz="0" w:space="0" w:color="auto"/>
        <w:right w:val="none" w:sz="0" w:space="0" w:color="auto"/>
      </w:divBdr>
      <w:divsChild>
        <w:div w:id="100730667">
          <w:marLeft w:val="0"/>
          <w:marRight w:val="0"/>
          <w:marTop w:val="0"/>
          <w:marBottom w:val="0"/>
          <w:divBdr>
            <w:top w:val="none" w:sz="0" w:space="0" w:color="auto"/>
            <w:left w:val="none" w:sz="0" w:space="0" w:color="auto"/>
            <w:bottom w:val="none" w:sz="0" w:space="0" w:color="auto"/>
            <w:right w:val="none" w:sz="0" w:space="0" w:color="auto"/>
          </w:divBdr>
        </w:div>
        <w:div w:id="100730669">
          <w:marLeft w:val="0"/>
          <w:marRight w:val="0"/>
          <w:marTop w:val="0"/>
          <w:marBottom w:val="0"/>
          <w:divBdr>
            <w:top w:val="none" w:sz="0" w:space="0" w:color="auto"/>
            <w:left w:val="none" w:sz="0" w:space="0" w:color="auto"/>
            <w:bottom w:val="none" w:sz="0" w:space="0" w:color="auto"/>
            <w:right w:val="none" w:sz="0" w:space="0" w:color="auto"/>
          </w:divBdr>
        </w:div>
        <w:div w:id="100730674">
          <w:marLeft w:val="0"/>
          <w:marRight w:val="0"/>
          <w:marTop w:val="0"/>
          <w:marBottom w:val="0"/>
          <w:divBdr>
            <w:top w:val="none" w:sz="0" w:space="0" w:color="auto"/>
            <w:left w:val="none" w:sz="0" w:space="0" w:color="auto"/>
            <w:bottom w:val="none" w:sz="0" w:space="0" w:color="auto"/>
            <w:right w:val="none" w:sz="0" w:space="0" w:color="auto"/>
          </w:divBdr>
        </w:div>
        <w:div w:id="100730696">
          <w:marLeft w:val="0"/>
          <w:marRight w:val="0"/>
          <w:marTop w:val="0"/>
          <w:marBottom w:val="0"/>
          <w:divBdr>
            <w:top w:val="none" w:sz="0" w:space="0" w:color="auto"/>
            <w:left w:val="none" w:sz="0" w:space="0" w:color="auto"/>
            <w:bottom w:val="none" w:sz="0" w:space="0" w:color="auto"/>
            <w:right w:val="none" w:sz="0" w:space="0" w:color="auto"/>
          </w:divBdr>
        </w:div>
        <w:div w:id="100730698">
          <w:marLeft w:val="0"/>
          <w:marRight w:val="0"/>
          <w:marTop w:val="0"/>
          <w:marBottom w:val="0"/>
          <w:divBdr>
            <w:top w:val="none" w:sz="0" w:space="0" w:color="auto"/>
            <w:left w:val="none" w:sz="0" w:space="0" w:color="auto"/>
            <w:bottom w:val="none" w:sz="0" w:space="0" w:color="auto"/>
            <w:right w:val="none" w:sz="0" w:space="0" w:color="auto"/>
          </w:divBdr>
        </w:div>
        <w:div w:id="100730711">
          <w:marLeft w:val="0"/>
          <w:marRight w:val="0"/>
          <w:marTop w:val="0"/>
          <w:marBottom w:val="0"/>
          <w:divBdr>
            <w:top w:val="none" w:sz="0" w:space="0" w:color="auto"/>
            <w:left w:val="none" w:sz="0" w:space="0" w:color="auto"/>
            <w:bottom w:val="none" w:sz="0" w:space="0" w:color="auto"/>
            <w:right w:val="none" w:sz="0" w:space="0" w:color="auto"/>
          </w:divBdr>
        </w:div>
        <w:div w:id="100730713">
          <w:marLeft w:val="0"/>
          <w:marRight w:val="0"/>
          <w:marTop w:val="0"/>
          <w:marBottom w:val="0"/>
          <w:divBdr>
            <w:top w:val="none" w:sz="0" w:space="0" w:color="auto"/>
            <w:left w:val="none" w:sz="0" w:space="0" w:color="auto"/>
            <w:bottom w:val="none" w:sz="0" w:space="0" w:color="auto"/>
            <w:right w:val="none" w:sz="0" w:space="0" w:color="auto"/>
          </w:divBdr>
        </w:div>
      </w:divsChild>
    </w:div>
    <w:div w:id="100730714">
      <w:marLeft w:val="0"/>
      <w:marRight w:val="0"/>
      <w:marTop w:val="0"/>
      <w:marBottom w:val="0"/>
      <w:divBdr>
        <w:top w:val="none" w:sz="0" w:space="0" w:color="auto"/>
        <w:left w:val="none" w:sz="0" w:space="0" w:color="auto"/>
        <w:bottom w:val="none" w:sz="0" w:space="0" w:color="auto"/>
        <w:right w:val="none" w:sz="0" w:space="0" w:color="auto"/>
      </w:divBdr>
      <w:divsChild>
        <w:div w:id="100730705">
          <w:marLeft w:val="0"/>
          <w:marRight w:val="0"/>
          <w:marTop w:val="0"/>
          <w:marBottom w:val="0"/>
          <w:divBdr>
            <w:top w:val="none" w:sz="0" w:space="0" w:color="auto"/>
            <w:left w:val="none" w:sz="0" w:space="0" w:color="auto"/>
            <w:bottom w:val="none" w:sz="0" w:space="0" w:color="auto"/>
            <w:right w:val="none" w:sz="0" w:space="0" w:color="auto"/>
          </w:divBdr>
        </w:div>
      </w:divsChild>
    </w:div>
    <w:div w:id="100730722">
      <w:marLeft w:val="0"/>
      <w:marRight w:val="0"/>
      <w:marTop w:val="0"/>
      <w:marBottom w:val="0"/>
      <w:divBdr>
        <w:top w:val="none" w:sz="0" w:space="0" w:color="auto"/>
        <w:left w:val="none" w:sz="0" w:space="0" w:color="auto"/>
        <w:bottom w:val="none" w:sz="0" w:space="0" w:color="auto"/>
        <w:right w:val="none" w:sz="0" w:space="0" w:color="auto"/>
      </w:divBdr>
      <w:divsChild>
        <w:div w:id="100730736">
          <w:marLeft w:val="0"/>
          <w:marRight w:val="0"/>
          <w:marTop w:val="0"/>
          <w:marBottom w:val="0"/>
          <w:divBdr>
            <w:top w:val="none" w:sz="0" w:space="0" w:color="auto"/>
            <w:left w:val="none" w:sz="0" w:space="0" w:color="auto"/>
            <w:bottom w:val="none" w:sz="0" w:space="0" w:color="auto"/>
            <w:right w:val="none" w:sz="0" w:space="0" w:color="auto"/>
          </w:divBdr>
        </w:div>
      </w:divsChild>
    </w:div>
    <w:div w:id="100730723">
      <w:marLeft w:val="0"/>
      <w:marRight w:val="0"/>
      <w:marTop w:val="0"/>
      <w:marBottom w:val="0"/>
      <w:divBdr>
        <w:top w:val="none" w:sz="0" w:space="0" w:color="auto"/>
        <w:left w:val="none" w:sz="0" w:space="0" w:color="auto"/>
        <w:bottom w:val="none" w:sz="0" w:space="0" w:color="auto"/>
        <w:right w:val="none" w:sz="0" w:space="0" w:color="auto"/>
      </w:divBdr>
      <w:divsChild>
        <w:div w:id="100730728">
          <w:marLeft w:val="0"/>
          <w:marRight w:val="0"/>
          <w:marTop w:val="0"/>
          <w:marBottom w:val="0"/>
          <w:divBdr>
            <w:top w:val="none" w:sz="0" w:space="0" w:color="auto"/>
            <w:left w:val="none" w:sz="0" w:space="0" w:color="auto"/>
            <w:bottom w:val="none" w:sz="0" w:space="0" w:color="auto"/>
            <w:right w:val="none" w:sz="0" w:space="0" w:color="auto"/>
          </w:divBdr>
        </w:div>
      </w:divsChild>
    </w:div>
    <w:div w:id="100730737">
      <w:marLeft w:val="0"/>
      <w:marRight w:val="0"/>
      <w:marTop w:val="0"/>
      <w:marBottom w:val="0"/>
      <w:divBdr>
        <w:top w:val="none" w:sz="0" w:space="0" w:color="auto"/>
        <w:left w:val="none" w:sz="0" w:space="0" w:color="auto"/>
        <w:bottom w:val="none" w:sz="0" w:space="0" w:color="auto"/>
        <w:right w:val="none" w:sz="0" w:space="0" w:color="auto"/>
      </w:divBdr>
      <w:divsChild>
        <w:div w:id="100730755">
          <w:marLeft w:val="0"/>
          <w:marRight w:val="0"/>
          <w:marTop w:val="0"/>
          <w:marBottom w:val="0"/>
          <w:divBdr>
            <w:top w:val="none" w:sz="0" w:space="0" w:color="auto"/>
            <w:left w:val="none" w:sz="0" w:space="0" w:color="auto"/>
            <w:bottom w:val="none" w:sz="0" w:space="0" w:color="auto"/>
            <w:right w:val="none" w:sz="0" w:space="0" w:color="auto"/>
          </w:divBdr>
          <w:divsChild>
            <w:div w:id="100730726">
              <w:marLeft w:val="0"/>
              <w:marRight w:val="0"/>
              <w:marTop w:val="0"/>
              <w:marBottom w:val="0"/>
              <w:divBdr>
                <w:top w:val="none" w:sz="0" w:space="0" w:color="auto"/>
                <w:left w:val="none" w:sz="0" w:space="0" w:color="auto"/>
                <w:bottom w:val="none" w:sz="0" w:space="0" w:color="auto"/>
                <w:right w:val="none" w:sz="0" w:space="0" w:color="auto"/>
              </w:divBdr>
            </w:div>
            <w:div w:id="100730757">
              <w:marLeft w:val="0"/>
              <w:marRight w:val="0"/>
              <w:marTop w:val="0"/>
              <w:marBottom w:val="0"/>
              <w:divBdr>
                <w:top w:val="none" w:sz="0" w:space="0" w:color="auto"/>
                <w:left w:val="none" w:sz="0" w:space="0" w:color="auto"/>
                <w:bottom w:val="none" w:sz="0" w:space="0" w:color="auto"/>
                <w:right w:val="none" w:sz="0" w:space="0" w:color="auto"/>
              </w:divBdr>
            </w:div>
            <w:div w:id="1007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39">
      <w:marLeft w:val="0"/>
      <w:marRight w:val="0"/>
      <w:marTop w:val="0"/>
      <w:marBottom w:val="0"/>
      <w:divBdr>
        <w:top w:val="none" w:sz="0" w:space="0" w:color="auto"/>
        <w:left w:val="none" w:sz="0" w:space="0" w:color="auto"/>
        <w:bottom w:val="none" w:sz="0" w:space="0" w:color="auto"/>
        <w:right w:val="none" w:sz="0" w:space="0" w:color="auto"/>
      </w:divBdr>
      <w:divsChild>
        <w:div w:id="100730753">
          <w:marLeft w:val="0"/>
          <w:marRight w:val="0"/>
          <w:marTop w:val="0"/>
          <w:marBottom w:val="0"/>
          <w:divBdr>
            <w:top w:val="none" w:sz="0" w:space="0" w:color="auto"/>
            <w:left w:val="none" w:sz="0" w:space="0" w:color="auto"/>
            <w:bottom w:val="none" w:sz="0" w:space="0" w:color="auto"/>
            <w:right w:val="none" w:sz="0" w:space="0" w:color="auto"/>
          </w:divBdr>
        </w:div>
      </w:divsChild>
    </w:div>
    <w:div w:id="100730740">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100730729">
          <w:marLeft w:val="0"/>
          <w:marRight w:val="0"/>
          <w:marTop w:val="0"/>
          <w:marBottom w:val="0"/>
          <w:divBdr>
            <w:top w:val="none" w:sz="0" w:space="0" w:color="auto"/>
            <w:left w:val="none" w:sz="0" w:space="0" w:color="auto"/>
            <w:bottom w:val="none" w:sz="0" w:space="0" w:color="auto"/>
            <w:right w:val="none" w:sz="0" w:space="0" w:color="auto"/>
          </w:divBdr>
        </w:div>
        <w:div w:id="100730742">
          <w:marLeft w:val="0"/>
          <w:marRight w:val="0"/>
          <w:marTop w:val="0"/>
          <w:marBottom w:val="0"/>
          <w:divBdr>
            <w:top w:val="none" w:sz="0" w:space="0" w:color="auto"/>
            <w:left w:val="none" w:sz="0" w:space="0" w:color="auto"/>
            <w:bottom w:val="none" w:sz="0" w:space="0" w:color="auto"/>
            <w:right w:val="none" w:sz="0" w:space="0" w:color="auto"/>
          </w:divBdr>
        </w:div>
        <w:div w:id="100730748">
          <w:marLeft w:val="0"/>
          <w:marRight w:val="0"/>
          <w:marTop w:val="0"/>
          <w:marBottom w:val="0"/>
          <w:divBdr>
            <w:top w:val="none" w:sz="0" w:space="0" w:color="auto"/>
            <w:left w:val="none" w:sz="0" w:space="0" w:color="auto"/>
            <w:bottom w:val="none" w:sz="0" w:space="0" w:color="auto"/>
            <w:right w:val="none" w:sz="0" w:space="0" w:color="auto"/>
          </w:divBdr>
        </w:div>
        <w:div w:id="100730749">
          <w:marLeft w:val="0"/>
          <w:marRight w:val="0"/>
          <w:marTop w:val="0"/>
          <w:marBottom w:val="0"/>
          <w:divBdr>
            <w:top w:val="none" w:sz="0" w:space="0" w:color="auto"/>
            <w:left w:val="none" w:sz="0" w:space="0" w:color="auto"/>
            <w:bottom w:val="none" w:sz="0" w:space="0" w:color="auto"/>
            <w:right w:val="none" w:sz="0" w:space="0" w:color="auto"/>
          </w:divBdr>
        </w:div>
        <w:div w:id="100730750">
          <w:marLeft w:val="0"/>
          <w:marRight w:val="0"/>
          <w:marTop w:val="0"/>
          <w:marBottom w:val="0"/>
          <w:divBdr>
            <w:top w:val="none" w:sz="0" w:space="0" w:color="auto"/>
            <w:left w:val="none" w:sz="0" w:space="0" w:color="auto"/>
            <w:bottom w:val="none" w:sz="0" w:space="0" w:color="auto"/>
            <w:right w:val="none" w:sz="0" w:space="0" w:color="auto"/>
          </w:divBdr>
        </w:div>
        <w:div w:id="100730751">
          <w:marLeft w:val="0"/>
          <w:marRight w:val="0"/>
          <w:marTop w:val="0"/>
          <w:marBottom w:val="0"/>
          <w:divBdr>
            <w:top w:val="none" w:sz="0" w:space="0" w:color="auto"/>
            <w:left w:val="none" w:sz="0" w:space="0" w:color="auto"/>
            <w:bottom w:val="none" w:sz="0" w:space="0" w:color="auto"/>
            <w:right w:val="none" w:sz="0" w:space="0" w:color="auto"/>
          </w:divBdr>
        </w:div>
        <w:div w:id="100730759">
          <w:marLeft w:val="0"/>
          <w:marRight w:val="0"/>
          <w:marTop w:val="0"/>
          <w:marBottom w:val="0"/>
          <w:divBdr>
            <w:top w:val="none" w:sz="0" w:space="0" w:color="auto"/>
            <w:left w:val="none" w:sz="0" w:space="0" w:color="auto"/>
            <w:bottom w:val="none" w:sz="0" w:space="0" w:color="auto"/>
            <w:right w:val="none" w:sz="0" w:space="0" w:color="auto"/>
          </w:divBdr>
        </w:div>
        <w:div w:id="100730760">
          <w:marLeft w:val="0"/>
          <w:marRight w:val="0"/>
          <w:marTop w:val="0"/>
          <w:marBottom w:val="0"/>
          <w:divBdr>
            <w:top w:val="none" w:sz="0" w:space="0" w:color="auto"/>
            <w:left w:val="none" w:sz="0" w:space="0" w:color="auto"/>
            <w:bottom w:val="none" w:sz="0" w:space="0" w:color="auto"/>
            <w:right w:val="none" w:sz="0" w:space="0" w:color="auto"/>
          </w:divBdr>
        </w:div>
      </w:divsChild>
    </w:div>
    <w:div w:id="100730747">
      <w:marLeft w:val="0"/>
      <w:marRight w:val="0"/>
      <w:marTop w:val="0"/>
      <w:marBottom w:val="0"/>
      <w:divBdr>
        <w:top w:val="none" w:sz="0" w:space="0" w:color="auto"/>
        <w:left w:val="none" w:sz="0" w:space="0" w:color="auto"/>
        <w:bottom w:val="none" w:sz="0" w:space="0" w:color="auto"/>
        <w:right w:val="none" w:sz="0" w:space="0" w:color="auto"/>
      </w:divBdr>
      <w:divsChild>
        <w:div w:id="100730756">
          <w:marLeft w:val="0"/>
          <w:marRight w:val="0"/>
          <w:marTop w:val="0"/>
          <w:marBottom w:val="0"/>
          <w:divBdr>
            <w:top w:val="none" w:sz="0" w:space="0" w:color="auto"/>
            <w:left w:val="none" w:sz="0" w:space="0" w:color="auto"/>
            <w:bottom w:val="none" w:sz="0" w:space="0" w:color="auto"/>
            <w:right w:val="none" w:sz="0" w:space="0" w:color="auto"/>
          </w:divBdr>
        </w:div>
      </w:divsChild>
    </w:div>
    <w:div w:id="100730752">
      <w:marLeft w:val="0"/>
      <w:marRight w:val="0"/>
      <w:marTop w:val="0"/>
      <w:marBottom w:val="0"/>
      <w:divBdr>
        <w:top w:val="none" w:sz="0" w:space="0" w:color="auto"/>
        <w:left w:val="none" w:sz="0" w:space="0" w:color="auto"/>
        <w:bottom w:val="none" w:sz="0" w:space="0" w:color="auto"/>
        <w:right w:val="none" w:sz="0" w:space="0" w:color="auto"/>
      </w:divBdr>
      <w:divsChild>
        <w:div w:id="100730741">
          <w:marLeft w:val="0"/>
          <w:marRight w:val="0"/>
          <w:marTop w:val="0"/>
          <w:marBottom w:val="0"/>
          <w:divBdr>
            <w:top w:val="none" w:sz="0" w:space="0" w:color="auto"/>
            <w:left w:val="none" w:sz="0" w:space="0" w:color="auto"/>
            <w:bottom w:val="none" w:sz="0" w:space="0" w:color="auto"/>
            <w:right w:val="none" w:sz="0" w:space="0" w:color="auto"/>
          </w:divBdr>
          <w:divsChild>
            <w:div w:id="100730725">
              <w:marLeft w:val="0"/>
              <w:marRight w:val="0"/>
              <w:marTop w:val="0"/>
              <w:marBottom w:val="0"/>
              <w:divBdr>
                <w:top w:val="none" w:sz="0" w:space="0" w:color="auto"/>
                <w:left w:val="none" w:sz="0" w:space="0" w:color="auto"/>
                <w:bottom w:val="none" w:sz="0" w:space="0" w:color="auto"/>
                <w:right w:val="none" w:sz="0" w:space="0" w:color="auto"/>
              </w:divBdr>
            </w:div>
            <w:div w:id="100730727">
              <w:marLeft w:val="0"/>
              <w:marRight w:val="0"/>
              <w:marTop w:val="0"/>
              <w:marBottom w:val="0"/>
              <w:divBdr>
                <w:top w:val="none" w:sz="0" w:space="0" w:color="auto"/>
                <w:left w:val="none" w:sz="0" w:space="0" w:color="auto"/>
                <w:bottom w:val="none" w:sz="0" w:space="0" w:color="auto"/>
                <w:right w:val="none" w:sz="0" w:space="0" w:color="auto"/>
              </w:divBdr>
            </w:div>
            <w:div w:id="100730730">
              <w:marLeft w:val="0"/>
              <w:marRight w:val="0"/>
              <w:marTop w:val="0"/>
              <w:marBottom w:val="0"/>
              <w:divBdr>
                <w:top w:val="none" w:sz="0" w:space="0" w:color="auto"/>
                <w:left w:val="none" w:sz="0" w:space="0" w:color="auto"/>
                <w:bottom w:val="none" w:sz="0" w:space="0" w:color="auto"/>
                <w:right w:val="none" w:sz="0" w:space="0" w:color="auto"/>
              </w:divBdr>
            </w:div>
            <w:div w:id="100730732">
              <w:marLeft w:val="0"/>
              <w:marRight w:val="0"/>
              <w:marTop w:val="0"/>
              <w:marBottom w:val="0"/>
              <w:divBdr>
                <w:top w:val="none" w:sz="0" w:space="0" w:color="auto"/>
                <w:left w:val="none" w:sz="0" w:space="0" w:color="auto"/>
                <w:bottom w:val="none" w:sz="0" w:space="0" w:color="auto"/>
                <w:right w:val="none" w:sz="0" w:space="0" w:color="auto"/>
              </w:divBdr>
            </w:div>
            <w:div w:id="100730735">
              <w:marLeft w:val="0"/>
              <w:marRight w:val="0"/>
              <w:marTop w:val="0"/>
              <w:marBottom w:val="0"/>
              <w:divBdr>
                <w:top w:val="none" w:sz="0" w:space="0" w:color="auto"/>
                <w:left w:val="none" w:sz="0" w:space="0" w:color="auto"/>
                <w:bottom w:val="none" w:sz="0" w:space="0" w:color="auto"/>
                <w:right w:val="none" w:sz="0" w:space="0" w:color="auto"/>
              </w:divBdr>
            </w:div>
            <w:div w:id="100730743">
              <w:marLeft w:val="0"/>
              <w:marRight w:val="0"/>
              <w:marTop w:val="0"/>
              <w:marBottom w:val="0"/>
              <w:divBdr>
                <w:top w:val="none" w:sz="0" w:space="0" w:color="auto"/>
                <w:left w:val="none" w:sz="0" w:space="0" w:color="auto"/>
                <w:bottom w:val="none" w:sz="0" w:space="0" w:color="auto"/>
                <w:right w:val="none" w:sz="0" w:space="0" w:color="auto"/>
              </w:divBdr>
            </w:div>
            <w:div w:id="100730744">
              <w:marLeft w:val="0"/>
              <w:marRight w:val="0"/>
              <w:marTop w:val="0"/>
              <w:marBottom w:val="0"/>
              <w:divBdr>
                <w:top w:val="none" w:sz="0" w:space="0" w:color="auto"/>
                <w:left w:val="none" w:sz="0" w:space="0" w:color="auto"/>
                <w:bottom w:val="none" w:sz="0" w:space="0" w:color="auto"/>
                <w:right w:val="none" w:sz="0" w:space="0" w:color="auto"/>
              </w:divBdr>
            </w:div>
            <w:div w:id="100730745">
              <w:marLeft w:val="0"/>
              <w:marRight w:val="0"/>
              <w:marTop w:val="0"/>
              <w:marBottom w:val="0"/>
              <w:divBdr>
                <w:top w:val="none" w:sz="0" w:space="0" w:color="auto"/>
                <w:left w:val="none" w:sz="0" w:space="0" w:color="auto"/>
                <w:bottom w:val="none" w:sz="0" w:space="0" w:color="auto"/>
                <w:right w:val="none" w:sz="0" w:space="0" w:color="auto"/>
              </w:divBdr>
            </w:div>
            <w:div w:id="100730746">
              <w:marLeft w:val="0"/>
              <w:marRight w:val="0"/>
              <w:marTop w:val="0"/>
              <w:marBottom w:val="0"/>
              <w:divBdr>
                <w:top w:val="none" w:sz="0" w:space="0" w:color="auto"/>
                <w:left w:val="none" w:sz="0" w:space="0" w:color="auto"/>
                <w:bottom w:val="none" w:sz="0" w:space="0" w:color="auto"/>
                <w:right w:val="none" w:sz="0" w:space="0" w:color="auto"/>
              </w:divBdr>
            </w:div>
            <w:div w:id="100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61">
      <w:marLeft w:val="0"/>
      <w:marRight w:val="0"/>
      <w:marTop w:val="0"/>
      <w:marBottom w:val="0"/>
      <w:divBdr>
        <w:top w:val="none" w:sz="0" w:space="0" w:color="auto"/>
        <w:left w:val="none" w:sz="0" w:space="0" w:color="auto"/>
        <w:bottom w:val="none" w:sz="0" w:space="0" w:color="auto"/>
        <w:right w:val="none" w:sz="0" w:space="0" w:color="auto"/>
      </w:divBdr>
      <w:divsChild>
        <w:div w:id="100730733">
          <w:marLeft w:val="0"/>
          <w:marRight w:val="0"/>
          <w:marTop w:val="0"/>
          <w:marBottom w:val="0"/>
          <w:divBdr>
            <w:top w:val="none" w:sz="0" w:space="0" w:color="auto"/>
            <w:left w:val="none" w:sz="0" w:space="0" w:color="auto"/>
            <w:bottom w:val="none" w:sz="0" w:space="0" w:color="auto"/>
            <w:right w:val="none" w:sz="0" w:space="0" w:color="auto"/>
          </w:divBdr>
        </w:div>
      </w:divsChild>
    </w:div>
    <w:div w:id="100730763">
      <w:marLeft w:val="0"/>
      <w:marRight w:val="0"/>
      <w:marTop w:val="0"/>
      <w:marBottom w:val="0"/>
      <w:divBdr>
        <w:top w:val="none" w:sz="0" w:space="0" w:color="auto"/>
        <w:left w:val="none" w:sz="0" w:space="0" w:color="auto"/>
        <w:bottom w:val="none" w:sz="0" w:space="0" w:color="auto"/>
        <w:right w:val="none" w:sz="0" w:space="0" w:color="auto"/>
      </w:divBdr>
      <w:divsChild>
        <w:div w:id="100730734">
          <w:marLeft w:val="0"/>
          <w:marRight w:val="0"/>
          <w:marTop w:val="0"/>
          <w:marBottom w:val="0"/>
          <w:divBdr>
            <w:top w:val="none" w:sz="0" w:space="0" w:color="auto"/>
            <w:left w:val="none" w:sz="0" w:space="0" w:color="auto"/>
            <w:bottom w:val="none" w:sz="0" w:space="0" w:color="auto"/>
            <w:right w:val="none" w:sz="0" w:space="0" w:color="auto"/>
          </w:divBdr>
        </w:div>
      </w:divsChild>
    </w:div>
    <w:div w:id="100730764">
      <w:marLeft w:val="0"/>
      <w:marRight w:val="0"/>
      <w:marTop w:val="0"/>
      <w:marBottom w:val="0"/>
      <w:divBdr>
        <w:top w:val="none" w:sz="0" w:space="0" w:color="auto"/>
        <w:left w:val="none" w:sz="0" w:space="0" w:color="auto"/>
        <w:bottom w:val="none" w:sz="0" w:space="0" w:color="auto"/>
        <w:right w:val="none" w:sz="0" w:space="0" w:color="auto"/>
      </w:divBdr>
      <w:divsChild>
        <w:div w:id="100730738">
          <w:marLeft w:val="0"/>
          <w:marRight w:val="0"/>
          <w:marTop w:val="0"/>
          <w:marBottom w:val="0"/>
          <w:divBdr>
            <w:top w:val="none" w:sz="0" w:space="0" w:color="auto"/>
            <w:left w:val="none" w:sz="0" w:space="0" w:color="auto"/>
            <w:bottom w:val="none" w:sz="0" w:space="0" w:color="auto"/>
            <w:right w:val="none" w:sz="0" w:space="0" w:color="auto"/>
          </w:divBdr>
        </w:div>
      </w:divsChild>
    </w:div>
    <w:div w:id="100730765">
      <w:marLeft w:val="0"/>
      <w:marRight w:val="0"/>
      <w:marTop w:val="0"/>
      <w:marBottom w:val="0"/>
      <w:divBdr>
        <w:top w:val="none" w:sz="0" w:space="0" w:color="auto"/>
        <w:left w:val="none" w:sz="0" w:space="0" w:color="auto"/>
        <w:bottom w:val="none" w:sz="0" w:space="0" w:color="auto"/>
        <w:right w:val="none" w:sz="0" w:space="0" w:color="auto"/>
      </w:divBdr>
      <w:divsChild>
        <w:div w:id="100730731">
          <w:marLeft w:val="0"/>
          <w:marRight w:val="0"/>
          <w:marTop w:val="0"/>
          <w:marBottom w:val="0"/>
          <w:divBdr>
            <w:top w:val="none" w:sz="0" w:space="0" w:color="auto"/>
            <w:left w:val="none" w:sz="0" w:space="0" w:color="auto"/>
            <w:bottom w:val="none" w:sz="0" w:space="0" w:color="auto"/>
            <w:right w:val="none" w:sz="0" w:space="0" w:color="auto"/>
          </w:divBdr>
        </w:div>
      </w:divsChild>
    </w:div>
    <w:div w:id="100730766">
      <w:marLeft w:val="0"/>
      <w:marRight w:val="0"/>
      <w:marTop w:val="0"/>
      <w:marBottom w:val="0"/>
      <w:divBdr>
        <w:top w:val="none" w:sz="0" w:space="0" w:color="auto"/>
        <w:left w:val="none" w:sz="0" w:space="0" w:color="auto"/>
        <w:bottom w:val="none" w:sz="0" w:space="0" w:color="auto"/>
        <w:right w:val="none" w:sz="0" w:space="0" w:color="auto"/>
      </w:divBdr>
      <w:divsChild>
        <w:div w:id="100730758">
          <w:marLeft w:val="0"/>
          <w:marRight w:val="0"/>
          <w:marTop w:val="0"/>
          <w:marBottom w:val="0"/>
          <w:divBdr>
            <w:top w:val="none" w:sz="0" w:space="0" w:color="auto"/>
            <w:left w:val="none" w:sz="0" w:space="0" w:color="auto"/>
            <w:bottom w:val="none" w:sz="0" w:space="0" w:color="auto"/>
            <w:right w:val="none" w:sz="0" w:space="0" w:color="auto"/>
          </w:divBdr>
        </w:div>
      </w:divsChild>
    </w:div>
    <w:div w:id="100730774">
      <w:marLeft w:val="0"/>
      <w:marRight w:val="0"/>
      <w:marTop w:val="0"/>
      <w:marBottom w:val="0"/>
      <w:divBdr>
        <w:top w:val="none" w:sz="0" w:space="0" w:color="auto"/>
        <w:left w:val="none" w:sz="0" w:space="0" w:color="auto"/>
        <w:bottom w:val="none" w:sz="0" w:space="0" w:color="auto"/>
        <w:right w:val="none" w:sz="0" w:space="0" w:color="auto"/>
      </w:divBdr>
      <w:divsChild>
        <w:div w:id="100730796">
          <w:marLeft w:val="0"/>
          <w:marRight w:val="0"/>
          <w:marTop w:val="0"/>
          <w:marBottom w:val="0"/>
          <w:divBdr>
            <w:top w:val="none" w:sz="0" w:space="0" w:color="auto"/>
            <w:left w:val="none" w:sz="0" w:space="0" w:color="auto"/>
            <w:bottom w:val="none" w:sz="0" w:space="0" w:color="auto"/>
            <w:right w:val="none" w:sz="0" w:space="0" w:color="auto"/>
          </w:divBdr>
        </w:div>
        <w:div w:id="100730861">
          <w:marLeft w:val="0"/>
          <w:marRight w:val="0"/>
          <w:marTop w:val="0"/>
          <w:marBottom w:val="0"/>
          <w:divBdr>
            <w:top w:val="none" w:sz="0" w:space="0" w:color="auto"/>
            <w:left w:val="none" w:sz="0" w:space="0" w:color="auto"/>
            <w:bottom w:val="none" w:sz="0" w:space="0" w:color="auto"/>
            <w:right w:val="none" w:sz="0" w:space="0" w:color="auto"/>
          </w:divBdr>
        </w:div>
        <w:div w:id="100730870">
          <w:marLeft w:val="0"/>
          <w:marRight w:val="0"/>
          <w:marTop w:val="0"/>
          <w:marBottom w:val="0"/>
          <w:divBdr>
            <w:top w:val="none" w:sz="0" w:space="0" w:color="auto"/>
            <w:left w:val="none" w:sz="0" w:space="0" w:color="auto"/>
            <w:bottom w:val="none" w:sz="0" w:space="0" w:color="auto"/>
            <w:right w:val="none" w:sz="0" w:space="0" w:color="auto"/>
          </w:divBdr>
        </w:div>
        <w:div w:id="100730871">
          <w:marLeft w:val="0"/>
          <w:marRight w:val="0"/>
          <w:marTop w:val="0"/>
          <w:marBottom w:val="0"/>
          <w:divBdr>
            <w:top w:val="none" w:sz="0" w:space="0" w:color="auto"/>
            <w:left w:val="none" w:sz="0" w:space="0" w:color="auto"/>
            <w:bottom w:val="none" w:sz="0" w:space="0" w:color="auto"/>
            <w:right w:val="none" w:sz="0" w:space="0" w:color="auto"/>
          </w:divBdr>
        </w:div>
        <w:div w:id="100730883">
          <w:marLeft w:val="0"/>
          <w:marRight w:val="0"/>
          <w:marTop w:val="0"/>
          <w:marBottom w:val="0"/>
          <w:divBdr>
            <w:top w:val="none" w:sz="0" w:space="0" w:color="auto"/>
            <w:left w:val="none" w:sz="0" w:space="0" w:color="auto"/>
            <w:bottom w:val="none" w:sz="0" w:space="0" w:color="auto"/>
            <w:right w:val="none" w:sz="0" w:space="0" w:color="auto"/>
          </w:divBdr>
        </w:div>
        <w:div w:id="100730923">
          <w:marLeft w:val="0"/>
          <w:marRight w:val="0"/>
          <w:marTop w:val="0"/>
          <w:marBottom w:val="0"/>
          <w:divBdr>
            <w:top w:val="none" w:sz="0" w:space="0" w:color="auto"/>
            <w:left w:val="none" w:sz="0" w:space="0" w:color="auto"/>
            <w:bottom w:val="none" w:sz="0" w:space="0" w:color="auto"/>
            <w:right w:val="none" w:sz="0" w:space="0" w:color="auto"/>
          </w:divBdr>
        </w:div>
      </w:divsChild>
    </w:div>
    <w:div w:id="100730775">
      <w:marLeft w:val="0"/>
      <w:marRight w:val="0"/>
      <w:marTop w:val="0"/>
      <w:marBottom w:val="0"/>
      <w:divBdr>
        <w:top w:val="none" w:sz="0" w:space="0" w:color="auto"/>
        <w:left w:val="none" w:sz="0" w:space="0" w:color="auto"/>
        <w:bottom w:val="none" w:sz="0" w:space="0" w:color="auto"/>
        <w:right w:val="none" w:sz="0" w:space="0" w:color="auto"/>
      </w:divBdr>
      <w:divsChild>
        <w:div w:id="100730783">
          <w:marLeft w:val="0"/>
          <w:marRight w:val="0"/>
          <w:marTop w:val="0"/>
          <w:marBottom w:val="0"/>
          <w:divBdr>
            <w:top w:val="none" w:sz="0" w:space="0" w:color="auto"/>
            <w:left w:val="none" w:sz="0" w:space="0" w:color="auto"/>
            <w:bottom w:val="none" w:sz="0" w:space="0" w:color="auto"/>
            <w:right w:val="none" w:sz="0" w:space="0" w:color="auto"/>
          </w:divBdr>
        </w:div>
        <w:div w:id="100730809">
          <w:marLeft w:val="0"/>
          <w:marRight w:val="0"/>
          <w:marTop w:val="0"/>
          <w:marBottom w:val="0"/>
          <w:divBdr>
            <w:top w:val="none" w:sz="0" w:space="0" w:color="auto"/>
            <w:left w:val="none" w:sz="0" w:space="0" w:color="auto"/>
            <w:bottom w:val="none" w:sz="0" w:space="0" w:color="auto"/>
            <w:right w:val="none" w:sz="0" w:space="0" w:color="auto"/>
          </w:divBdr>
        </w:div>
        <w:div w:id="100730824">
          <w:marLeft w:val="0"/>
          <w:marRight w:val="0"/>
          <w:marTop w:val="0"/>
          <w:marBottom w:val="0"/>
          <w:divBdr>
            <w:top w:val="none" w:sz="0" w:space="0" w:color="auto"/>
            <w:left w:val="none" w:sz="0" w:space="0" w:color="auto"/>
            <w:bottom w:val="none" w:sz="0" w:space="0" w:color="auto"/>
            <w:right w:val="none" w:sz="0" w:space="0" w:color="auto"/>
          </w:divBdr>
        </w:div>
        <w:div w:id="100730828">
          <w:marLeft w:val="0"/>
          <w:marRight w:val="0"/>
          <w:marTop w:val="0"/>
          <w:marBottom w:val="0"/>
          <w:divBdr>
            <w:top w:val="none" w:sz="0" w:space="0" w:color="auto"/>
            <w:left w:val="none" w:sz="0" w:space="0" w:color="auto"/>
            <w:bottom w:val="none" w:sz="0" w:space="0" w:color="auto"/>
            <w:right w:val="none" w:sz="0" w:space="0" w:color="auto"/>
          </w:divBdr>
        </w:div>
        <w:div w:id="100730833">
          <w:marLeft w:val="0"/>
          <w:marRight w:val="0"/>
          <w:marTop w:val="0"/>
          <w:marBottom w:val="0"/>
          <w:divBdr>
            <w:top w:val="none" w:sz="0" w:space="0" w:color="auto"/>
            <w:left w:val="none" w:sz="0" w:space="0" w:color="auto"/>
            <w:bottom w:val="none" w:sz="0" w:space="0" w:color="auto"/>
            <w:right w:val="none" w:sz="0" w:space="0" w:color="auto"/>
          </w:divBdr>
        </w:div>
        <w:div w:id="100730846">
          <w:marLeft w:val="0"/>
          <w:marRight w:val="0"/>
          <w:marTop w:val="0"/>
          <w:marBottom w:val="0"/>
          <w:divBdr>
            <w:top w:val="none" w:sz="0" w:space="0" w:color="auto"/>
            <w:left w:val="none" w:sz="0" w:space="0" w:color="auto"/>
            <w:bottom w:val="none" w:sz="0" w:space="0" w:color="auto"/>
            <w:right w:val="none" w:sz="0" w:space="0" w:color="auto"/>
          </w:divBdr>
        </w:div>
        <w:div w:id="100730892">
          <w:marLeft w:val="0"/>
          <w:marRight w:val="0"/>
          <w:marTop w:val="0"/>
          <w:marBottom w:val="0"/>
          <w:divBdr>
            <w:top w:val="none" w:sz="0" w:space="0" w:color="auto"/>
            <w:left w:val="none" w:sz="0" w:space="0" w:color="auto"/>
            <w:bottom w:val="none" w:sz="0" w:space="0" w:color="auto"/>
            <w:right w:val="none" w:sz="0" w:space="0" w:color="auto"/>
          </w:divBdr>
        </w:div>
        <w:div w:id="100730914">
          <w:marLeft w:val="0"/>
          <w:marRight w:val="0"/>
          <w:marTop w:val="0"/>
          <w:marBottom w:val="0"/>
          <w:divBdr>
            <w:top w:val="none" w:sz="0" w:space="0" w:color="auto"/>
            <w:left w:val="none" w:sz="0" w:space="0" w:color="auto"/>
            <w:bottom w:val="none" w:sz="0" w:space="0" w:color="auto"/>
            <w:right w:val="none" w:sz="0" w:space="0" w:color="auto"/>
          </w:divBdr>
        </w:div>
        <w:div w:id="100730943">
          <w:marLeft w:val="0"/>
          <w:marRight w:val="0"/>
          <w:marTop w:val="0"/>
          <w:marBottom w:val="0"/>
          <w:divBdr>
            <w:top w:val="none" w:sz="0" w:space="0" w:color="auto"/>
            <w:left w:val="none" w:sz="0" w:space="0" w:color="auto"/>
            <w:bottom w:val="none" w:sz="0" w:space="0" w:color="auto"/>
            <w:right w:val="none" w:sz="0" w:space="0" w:color="auto"/>
          </w:divBdr>
        </w:div>
      </w:divsChild>
    </w:div>
    <w:div w:id="100730780">
      <w:marLeft w:val="0"/>
      <w:marRight w:val="0"/>
      <w:marTop w:val="0"/>
      <w:marBottom w:val="0"/>
      <w:divBdr>
        <w:top w:val="none" w:sz="0" w:space="0" w:color="auto"/>
        <w:left w:val="none" w:sz="0" w:space="0" w:color="auto"/>
        <w:bottom w:val="none" w:sz="0" w:space="0" w:color="auto"/>
        <w:right w:val="none" w:sz="0" w:space="0" w:color="auto"/>
      </w:divBdr>
      <w:divsChild>
        <w:div w:id="100730778">
          <w:marLeft w:val="0"/>
          <w:marRight w:val="0"/>
          <w:marTop w:val="0"/>
          <w:marBottom w:val="0"/>
          <w:divBdr>
            <w:top w:val="none" w:sz="0" w:space="0" w:color="auto"/>
            <w:left w:val="none" w:sz="0" w:space="0" w:color="auto"/>
            <w:bottom w:val="none" w:sz="0" w:space="0" w:color="auto"/>
            <w:right w:val="none" w:sz="0" w:space="0" w:color="auto"/>
          </w:divBdr>
        </w:div>
        <w:div w:id="100730800">
          <w:marLeft w:val="0"/>
          <w:marRight w:val="0"/>
          <w:marTop w:val="0"/>
          <w:marBottom w:val="0"/>
          <w:divBdr>
            <w:top w:val="none" w:sz="0" w:space="0" w:color="auto"/>
            <w:left w:val="none" w:sz="0" w:space="0" w:color="auto"/>
            <w:bottom w:val="none" w:sz="0" w:space="0" w:color="auto"/>
            <w:right w:val="none" w:sz="0" w:space="0" w:color="auto"/>
          </w:divBdr>
        </w:div>
        <w:div w:id="100730839">
          <w:marLeft w:val="0"/>
          <w:marRight w:val="0"/>
          <w:marTop w:val="0"/>
          <w:marBottom w:val="0"/>
          <w:divBdr>
            <w:top w:val="none" w:sz="0" w:space="0" w:color="auto"/>
            <w:left w:val="none" w:sz="0" w:space="0" w:color="auto"/>
            <w:bottom w:val="none" w:sz="0" w:space="0" w:color="auto"/>
            <w:right w:val="none" w:sz="0" w:space="0" w:color="auto"/>
          </w:divBdr>
        </w:div>
        <w:div w:id="100730840">
          <w:marLeft w:val="0"/>
          <w:marRight w:val="0"/>
          <w:marTop w:val="0"/>
          <w:marBottom w:val="0"/>
          <w:divBdr>
            <w:top w:val="none" w:sz="0" w:space="0" w:color="auto"/>
            <w:left w:val="none" w:sz="0" w:space="0" w:color="auto"/>
            <w:bottom w:val="none" w:sz="0" w:space="0" w:color="auto"/>
            <w:right w:val="none" w:sz="0" w:space="0" w:color="auto"/>
          </w:divBdr>
        </w:div>
        <w:div w:id="100730908">
          <w:marLeft w:val="0"/>
          <w:marRight w:val="0"/>
          <w:marTop w:val="0"/>
          <w:marBottom w:val="0"/>
          <w:divBdr>
            <w:top w:val="none" w:sz="0" w:space="0" w:color="auto"/>
            <w:left w:val="none" w:sz="0" w:space="0" w:color="auto"/>
            <w:bottom w:val="none" w:sz="0" w:space="0" w:color="auto"/>
            <w:right w:val="none" w:sz="0" w:space="0" w:color="auto"/>
          </w:divBdr>
        </w:div>
      </w:divsChild>
    </w:div>
    <w:div w:id="100730784">
      <w:marLeft w:val="0"/>
      <w:marRight w:val="0"/>
      <w:marTop w:val="0"/>
      <w:marBottom w:val="0"/>
      <w:divBdr>
        <w:top w:val="none" w:sz="0" w:space="0" w:color="auto"/>
        <w:left w:val="none" w:sz="0" w:space="0" w:color="auto"/>
        <w:bottom w:val="none" w:sz="0" w:space="0" w:color="auto"/>
        <w:right w:val="none" w:sz="0" w:space="0" w:color="auto"/>
      </w:divBdr>
      <w:divsChild>
        <w:div w:id="100730821">
          <w:marLeft w:val="0"/>
          <w:marRight w:val="0"/>
          <w:marTop w:val="0"/>
          <w:marBottom w:val="0"/>
          <w:divBdr>
            <w:top w:val="none" w:sz="0" w:space="0" w:color="auto"/>
            <w:left w:val="none" w:sz="0" w:space="0" w:color="auto"/>
            <w:bottom w:val="none" w:sz="0" w:space="0" w:color="auto"/>
            <w:right w:val="none" w:sz="0" w:space="0" w:color="auto"/>
          </w:divBdr>
        </w:div>
        <w:div w:id="100730890">
          <w:marLeft w:val="0"/>
          <w:marRight w:val="0"/>
          <w:marTop w:val="0"/>
          <w:marBottom w:val="0"/>
          <w:divBdr>
            <w:top w:val="none" w:sz="0" w:space="0" w:color="auto"/>
            <w:left w:val="none" w:sz="0" w:space="0" w:color="auto"/>
            <w:bottom w:val="none" w:sz="0" w:space="0" w:color="auto"/>
            <w:right w:val="none" w:sz="0" w:space="0" w:color="auto"/>
          </w:divBdr>
        </w:div>
        <w:div w:id="100730895">
          <w:marLeft w:val="0"/>
          <w:marRight w:val="0"/>
          <w:marTop w:val="0"/>
          <w:marBottom w:val="0"/>
          <w:divBdr>
            <w:top w:val="none" w:sz="0" w:space="0" w:color="auto"/>
            <w:left w:val="none" w:sz="0" w:space="0" w:color="auto"/>
            <w:bottom w:val="none" w:sz="0" w:space="0" w:color="auto"/>
            <w:right w:val="none" w:sz="0" w:space="0" w:color="auto"/>
          </w:divBdr>
        </w:div>
        <w:div w:id="100730899">
          <w:marLeft w:val="0"/>
          <w:marRight w:val="0"/>
          <w:marTop w:val="0"/>
          <w:marBottom w:val="0"/>
          <w:divBdr>
            <w:top w:val="none" w:sz="0" w:space="0" w:color="auto"/>
            <w:left w:val="none" w:sz="0" w:space="0" w:color="auto"/>
            <w:bottom w:val="none" w:sz="0" w:space="0" w:color="auto"/>
            <w:right w:val="none" w:sz="0" w:space="0" w:color="auto"/>
          </w:divBdr>
        </w:div>
        <w:div w:id="100730917">
          <w:marLeft w:val="0"/>
          <w:marRight w:val="0"/>
          <w:marTop w:val="0"/>
          <w:marBottom w:val="0"/>
          <w:divBdr>
            <w:top w:val="none" w:sz="0" w:space="0" w:color="auto"/>
            <w:left w:val="none" w:sz="0" w:space="0" w:color="auto"/>
            <w:bottom w:val="none" w:sz="0" w:space="0" w:color="auto"/>
            <w:right w:val="none" w:sz="0" w:space="0" w:color="auto"/>
          </w:divBdr>
        </w:div>
        <w:div w:id="100730941">
          <w:marLeft w:val="0"/>
          <w:marRight w:val="0"/>
          <w:marTop w:val="0"/>
          <w:marBottom w:val="0"/>
          <w:divBdr>
            <w:top w:val="none" w:sz="0" w:space="0" w:color="auto"/>
            <w:left w:val="none" w:sz="0" w:space="0" w:color="auto"/>
            <w:bottom w:val="none" w:sz="0" w:space="0" w:color="auto"/>
            <w:right w:val="none" w:sz="0" w:space="0" w:color="auto"/>
          </w:divBdr>
        </w:div>
      </w:divsChild>
    </w:div>
    <w:div w:id="100730787">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
        <w:div w:id="100730854">
          <w:marLeft w:val="0"/>
          <w:marRight w:val="0"/>
          <w:marTop w:val="0"/>
          <w:marBottom w:val="0"/>
          <w:divBdr>
            <w:top w:val="none" w:sz="0" w:space="0" w:color="auto"/>
            <w:left w:val="none" w:sz="0" w:space="0" w:color="auto"/>
            <w:bottom w:val="none" w:sz="0" w:space="0" w:color="auto"/>
            <w:right w:val="none" w:sz="0" w:space="0" w:color="auto"/>
          </w:divBdr>
        </w:div>
        <w:div w:id="100730903">
          <w:marLeft w:val="0"/>
          <w:marRight w:val="0"/>
          <w:marTop w:val="0"/>
          <w:marBottom w:val="0"/>
          <w:divBdr>
            <w:top w:val="none" w:sz="0" w:space="0" w:color="auto"/>
            <w:left w:val="none" w:sz="0" w:space="0" w:color="auto"/>
            <w:bottom w:val="none" w:sz="0" w:space="0" w:color="auto"/>
            <w:right w:val="none" w:sz="0" w:space="0" w:color="auto"/>
          </w:divBdr>
        </w:div>
        <w:div w:id="100730907">
          <w:marLeft w:val="0"/>
          <w:marRight w:val="0"/>
          <w:marTop w:val="0"/>
          <w:marBottom w:val="0"/>
          <w:divBdr>
            <w:top w:val="none" w:sz="0" w:space="0" w:color="auto"/>
            <w:left w:val="none" w:sz="0" w:space="0" w:color="auto"/>
            <w:bottom w:val="none" w:sz="0" w:space="0" w:color="auto"/>
            <w:right w:val="none" w:sz="0" w:space="0" w:color="auto"/>
          </w:divBdr>
        </w:div>
        <w:div w:id="100730925">
          <w:marLeft w:val="0"/>
          <w:marRight w:val="0"/>
          <w:marTop w:val="0"/>
          <w:marBottom w:val="0"/>
          <w:divBdr>
            <w:top w:val="none" w:sz="0" w:space="0" w:color="auto"/>
            <w:left w:val="none" w:sz="0" w:space="0" w:color="auto"/>
            <w:bottom w:val="none" w:sz="0" w:space="0" w:color="auto"/>
            <w:right w:val="none" w:sz="0" w:space="0" w:color="auto"/>
          </w:divBdr>
        </w:div>
      </w:divsChild>
    </w:div>
    <w:div w:id="100730792">
      <w:marLeft w:val="0"/>
      <w:marRight w:val="0"/>
      <w:marTop w:val="0"/>
      <w:marBottom w:val="0"/>
      <w:divBdr>
        <w:top w:val="none" w:sz="0" w:space="0" w:color="auto"/>
        <w:left w:val="none" w:sz="0" w:space="0" w:color="auto"/>
        <w:bottom w:val="none" w:sz="0" w:space="0" w:color="auto"/>
        <w:right w:val="none" w:sz="0" w:space="0" w:color="auto"/>
      </w:divBdr>
      <w:divsChild>
        <w:div w:id="100730926">
          <w:marLeft w:val="0"/>
          <w:marRight w:val="0"/>
          <w:marTop w:val="0"/>
          <w:marBottom w:val="0"/>
          <w:divBdr>
            <w:top w:val="none" w:sz="0" w:space="0" w:color="auto"/>
            <w:left w:val="none" w:sz="0" w:space="0" w:color="auto"/>
            <w:bottom w:val="none" w:sz="0" w:space="0" w:color="auto"/>
            <w:right w:val="none" w:sz="0" w:space="0" w:color="auto"/>
          </w:divBdr>
        </w:div>
      </w:divsChild>
    </w:div>
    <w:div w:id="100730797">
      <w:marLeft w:val="0"/>
      <w:marRight w:val="0"/>
      <w:marTop w:val="0"/>
      <w:marBottom w:val="0"/>
      <w:divBdr>
        <w:top w:val="none" w:sz="0" w:space="0" w:color="auto"/>
        <w:left w:val="none" w:sz="0" w:space="0" w:color="auto"/>
        <w:bottom w:val="none" w:sz="0" w:space="0" w:color="auto"/>
        <w:right w:val="none" w:sz="0" w:space="0" w:color="auto"/>
      </w:divBdr>
      <w:divsChild>
        <w:div w:id="100730776">
          <w:marLeft w:val="0"/>
          <w:marRight w:val="0"/>
          <w:marTop w:val="0"/>
          <w:marBottom w:val="0"/>
          <w:divBdr>
            <w:top w:val="none" w:sz="0" w:space="0" w:color="auto"/>
            <w:left w:val="none" w:sz="0" w:space="0" w:color="auto"/>
            <w:bottom w:val="none" w:sz="0" w:space="0" w:color="auto"/>
            <w:right w:val="none" w:sz="0" w:space="0" w:color="auto"/>
          </w:divBdr>
        </w:div>
      </w:divsChild>
    </w:div>
    <w:div w:id="100730803">
      <w:marLeft w:val="0"/>
      <w:marRight w:val="0"/>
      <w:marTop w:val="0"/>
      <w:marBottom w:val="0"/>
      <w:divBdr>
        <w:top w:val="none" w:sz="0" w:space="0" w:color="auto"/>
        <w:left w:val="none" w:sz="0" w:space="0" w:color="auto"/>
        <w:bottom w:val="none" w:sz="0" w:space="0" w:color="auto"/>
        <w:right w:val="none" w:sz="0" w:space="0" w:color="auto"/>
      </w:divBdr>
      <w:divsChild>
        <w:div w:id="100730767">
          <w:marLeft w:val="0"/>
          <w:marRight w:val="0"/>
          <w:marTop w:val="0"/>
          <w:marBottom w:val="0"/>
          <w:divBdr>
            <w:top w:val="none" w:sz="0" w:space="0" w:color="auto"/>
            <w:left w:val="none" w:sz="0" w:space="0" w:color="auto"/>
            <w:bottom w:val="none" w:sz="0" w:space="0" w:color="auto"/>
            <w:right w:val="none" w:sz="0" w:space="0" w:color="auto"/>
          </w:divBdr>
        </w:div>
        <w:div w:id="100730772">
          <w:marLeft w:val="0"/>
          <w:marRight w:val="0"/>
          <w:marTop w:val="0"/>
          <w:marBottom w:val="0"/>
          <w:divBdr>
            <w:top w:val="none" w:sz="0" w:space="0" w:color="auto"/>
            <w:left w:val="none" w:sz="0" w:space="0" w:color="auto"/>
            <w:bottom w:val="none" w:sz="0" w:space="0" w:color="auto"/>
            <w:right w:val="none" w:sz="0" w:space="0" w:color="auto"/>
          </w:divBdr>
        </w:div>
        <w:div w:id="100730773">
          <w:marLeft w:val="0"/>
          <w:marRight w:val="0"/>
          <w:marTop w:val="0"/>
          <w:marBottom w:val="0"/>
          <w:divBdr>
            <w:top w:val="none" w:sz="0" w:space="0" w:color="auto"/>
            <w:left w:val="none" w:sz="0" w:space="0" w:color="auto"/>
            <w:bottom w:val="none" w:sz="0" w:space="0" w:color="auto"/>
            <w:right w:val="none" w:sz="0" w:space="0" w:color="auto"/>
          </w:divBdr>
        </w:div>
        <w:div w:id="100730804">
          <w:marLeft w:val="0"/>
          <w:marRight w:val="0"/>
          <w:marTop w:val="0"/>
          <w:marBottom w:val="0"/>
          <w:divBdr>
            <w:top w:val="none" w:sz="0" w:space="0" w:color="auto"/>
            <w:left w:val="none" w:sz="0" w:space="0" w:color="auto"/>
            <w:bottom w:val="none" w:sz="0" w:space="0" w:color="auto"/>
            <w:right w:val="none" w:sz="0" w:space="0" w:color="auto"/>
          </w:divBdr>
        </w:div>
        <w:div w:id="100730807">
          <w:marLeft w:val="0"/>
          <w:marRight w:val="0"/>
          <w:marTop w:val="0"/>
          <w:marBottom w:val="0"/>
          <w:divBdr>
            <w:top w:val="none" w:sz="0" w:space="0" w:color="auto"/>
            <w:left w:val="none" w:sz="0" w:space="0" w:color="auto"/>
            <w:bottom w:val="none" w:sz="0" w:space="0" w:color="auto"/>
            <w:right w:val="none" w:sz="0" w:space="0" w:color="auto"/>
          </w:divBdr>
        </w:div>
        <w:div w:id="100730817">
          <w:marLeft w:val="0"/>
          <w:marRight w:val="0"/>
          <w:marTop w:val="0"/>
          <w:marBottom w:val="0"/>
          <w:divBdr>
            <w:top w:val="none" w:sz="0" w:space="0" w:color="auto"/>
            <w:left w:val="none" w:sz="0" w:space="0" w:color="auto"/>
            <w:bottom w:val="none" w:sz="0" w:space="0" w:color="auto"/>
            <w:right w:val="none" w:sz="0" w:space="0" w:color="auto"/>
          </w:divBdr>
        </w:div>
        <w:div w:id="100730820">
          <w:marLeft w:val="0"/>
          <w:marRight w:val="0"/>
          <w:marTop w:val="0"/>
          <w:marBottom w:val="0"/>
          <w:divBdr>
            <w:top w:val="none" w:sz="0" w:space="0" w:color="auto"/>
            <w:left w:val="none" w:sz="0" w:space="0" w:color="auto"/>
            <w:bottom w:val="none" w:sz="0" w:space="0" w:color="auto"/>
            <w:right w:val="none" w:sz="0" w:space="0" w:color="auto"/>
          </w:divBdr>
        </w:div>
        <w:div w:id="100730837">
          <w:marLeft w:val="0"/>
          <w:marRight w:val="0"/>
          <w:marTop w:val="0"/>
          <w:marBottom w:val="0"/>
          <w:divBdr>
            <w:top w:val="none" w:sz="0" w:space="0" w:color="auto"/>
            <w:left w:val="none" w:sz="0" w:space="0" w:color="auto"/>
            <w:bottom w:val="none" w:sz="0" w:space="0" w:color="auto"/>
            <w:right w:val="none" w:sz="0" w:space="0" w:color="auto"/>
          </w:divBdr>
        </w:div>
        <w:div w:id="100730848">
          <w:marLeft w:val="0"/>
          <w:marRight w:val="0"/>
          <w:marTop w:val="0"/>
          <w:marBottom w:val="0"/>
          <w:divBdr>
            <w:top w:val="none" w:sz="0" w:space="0" w:color="auto"/>
            <w:left w:val="none" w:sz="0" w:space="0" w:color="auto"/>
            <w:bottom w:val="none" w:sz="0" w:space="0" w:color="auto"/>
            <w:right w:val="none" w:sz="0" w:space="0" w:color="auto"/>
          </w:divBdr>
        </w:div>
        <w:div w:id="100730864">
          <w:marLeft w:val="0"/>
          <w:marRight w:val="0"/>
          <w:marTop w:val="0"/>
          <w:marBottom w:val="0"/>
          <w:divBdr>
            <w:top w:val="none" w:sz="0" w:space="0" w:color="auto"/>
            <w:left w:val="none" w:sz="0" w:space="0" w:color="auto"/>
            <w:bottom w:val="none" w:sz="0" w:space="0" w:color="auto"/>
            <w:right w:val="none" w:sz="0" w:space="0" w:color="auto"/>
          </w:divBdr>
        </w:div>
        <w:div w:id="100730872">
          <w:marLeft w:val="0"/>
          <w:marRight w:val="0"/>
          <w:marTop w:val="0"/>
          <w:marBottom w:val="0"/>
          <w:divBdr>
            <w:top w:val="none" w:sz="0" w:space="0" w:color="auto"/>
            <w:left w:val="none" w:sz="0" w:space="0" w:color="auto"/>
            <w:bottom w:val="none" w:sz="0" w:space="0" w:color="auto"/>
            <w:right w:val="none" w:sz="0" w:space="0" w:color="auto"/>
          </w:divBdr>
        </w:div>
        <w:div w:id="100730875">
          <w:marLeft w:val="0"/>
          <w:marRight w:val="0"/>
          <w:marTop w:val="0"/>
          <w:marBottom w:val="0"/>
          <w:divBdr>
            <w:top w:val="none" w:sz="0" w:space="0" w:color="auto"/>
            <w:left w:val="none" w:sz="0" w:space="0" w:color="auto"/>
            <w:bottom w:val="none" w:sz="0" w:space="0" w:color="auto"/>
            <w:right w:val="none" w:sz="0" w:space="0" w:color="auto"/>
          </w:divBdr>
        </w:div>
        <w:div w:id="100730878">
          <w:marLeft w:val="0"/>
          <w:marRight w:val="0"/>
          <w:marTop w:val="0"/>
          <w:marBottom w:val="0"/>
          <w:divBdr>
            <w:top w:val="none" w:sz="0" w:space="0" w:color="auto"/>
            <w:left w:val="none" w:sz="0" w:space="0" w:color="auto"/>
            <w:bottom w:val="none" w:sz="0" w:space="0" w:color="auto"/>
            <w:right w:val="none" w:sz="0" w:space="0" w:color="auto"/>
          </w:divBdr>
        </w:div>
        <w:div w:id="100730904">
          <w:marLeft w:val="0"/>
          <w:marRight w:val="0"/>
          <w:marTop w:val="0"/>
          <w:marBottom w:val="0"/>
          <w:divBdr>
            <w:top w:val="none" w:sz="0" w:space="0" w:color="auto"/>
            <w:left w:val="none" w:sz="0" w:space="0" w:color="auto"/>
            <w:bottom w:val="none" w:sz="0" w:space="0" w:color="auto"/>
            <w:right w:val="none" w:sz="0" w:space="0" w:color="auto"/>
          </w:divBdr>
        </w:div>
        <w:div w:id="100730915">
          <w:marLeft w:val="0"/>
          <w:marRight w:val="0"/>
          <w:marTop w:val="0"/>
          <w:marBottom w:val="0"/>
          <w:divBdr>
            <w:top w:val="none" w:sz="0" w:space="0" w:color="auto"/>
            <w:left w:val="none" w:sz="0" w:space="0" w:color="auto"/>
            <w:bottom w:val="none" w:sz="0" w:space="0" w:color="auto"/>
            <w:right w:val="none" w:sz="0" w:space="0" w:color="auto"/>
          </w:divBdr>
        </w:div>
        <w:div w:id="100730934">
          <w:marLeft w:val="0"/>
          <w:marRight w:val="0"/>
          <w:marTop w:val="0"/>
          <w:marBottom w:val="0"/>
          <w:divBdr>
            <w:top w:val="none" w:sz="0" w:space="0" w:color="auto"/>
            <w:left w:val="none" w:sz="0" w:space="0" w:color="auto"/>
            <w:bottom w:val="none" w:sz="0" w:space="0" w:color="auto"/>
            <w:right w:val="none" w:sz="0" w:space="0" w:color="auto"/>
          </w:divBdr>
        </w:div>
        <w:div w:id="100730944">
          <w:marLeft w:val="0"/>
          <w:marRight w:val="0"/>
          <w:marTop w:val="0"/>
          <w:marBottom w:val="0"/>
          <w:divBdr>
            <w:top w:val="none" w:sz="0" w:space="0" w:color="auto"/>
            <w:left w:val="none" w:sz="0" w:space="0" w:color="auto"/>
            <w:bottom w:val="none" w:sz="0" w:space="0" w:color="auto"/>
            <w:right w:val="none" w:sz="0" w:space="0" w:color="auto"/>
          </w:divBdr>
        </w:div>
        <w:div w:id="100730949">
          <w:marLeft w:val="0"/>
          <w:marRight w:val="0"/>
          <w:marTop w:val="0"/>
          <w:marBottom w:val="0"/>
          <w:divBdr>
            <w:top w:val="none" w:sz="0" w:space="0" w:color="auto"/>
            <w:left w:val="none" w:sz="0" w:space="0" w:color="auto"/>
            <w:bottom w:val="none" w:sz="0" w:space="0" w:color="auto"/>
            <w:right w:val="none" w:sz="0" w:space="0" w:color="auto"/>
          </w:divBdr>
        </w:div>
        <w:div w:id="100730950">
          <w:marLeft w:val="0"/>
          <w:marRight w:val="0"/>
          <w:marTop w:val="0"/>
          <w:marBottom w:val="0"/>
          <w:divBdr>
            <w:top w:val="none" w:sz="0" w:space="0" w:color="auto"/>
            <w:left w:val="none" w:sz="0" w:space="0" w:color="auto"/>
            <w:bottom w:val="none" w:sz="0" w:space="0" w:color="auto"/>
            <w:right w:val="none" w:sz="0" w:space="0" w:color="auto"/>
          </w:divBdr>
        </w:div>
      </w:divsChild>
    </w:div>
    <w:div w:id="100730805">
      <w:marLeft w:val="0"/>
      <w:marRight w:val="0"/>
      <w:marTop w:val="0"/>
      <w:marBottom w:val="0"/>
      <w:divBdr>
        <w:top w:val="none" w:sz="0" w:space="0" w:color="auto"/>
        <w:left w:val="none" w:sz="0" w:space="0" w:color="auto"/>
        <w:bottom w:val="none" w:sz="0" w:space="0" w:color="auto"/>
        <w:right w:val="none" w:sz="0" w:space="0" w:color="auto"/>
      </w:divBdr>
      <w:divsChild>
        <w:div w:id="100730829">
          <w:marLeft w:val="0"/>
          <w:marRight w:val="0"/>
          <w:marTop w:val="0"/>
          <w:marBottom w:val="0"/>
          <w:divBdr>
            <w:top w:val="none" w:sz="0" w:space="0" w:color="auto"/>
            <w:left w:val="none" w:sz="0" w:space="0" w:color="auto"/>
            <w:bottom w:val="none" w:sz="0" w:space="0" w:color="auto"/>
            <w:right w:val="none" w:sz="0" w:space="0" w:color="auto"/>
          </w:divBdr>
        </w:div>
      </w:divsChild>
    </w:div>
    <w:div w:id="100730810">
      <w:marLeft w:val="0"/>
      <w:marRight w:val="0"/>
      <w:marTop w:val="0"/>
      <w:marBottom w:val="0"/>
      <w:divBdr>
        <w:top w:val="none" w:sz="0" w:space="0" w:color="auto"/>
        <w:left w:val="none" w:sz="0" w:space="0" w:color="auto"/>
        <w:bottom w:val="none" w:sz="0" w:space="0" w:color="auto"/>
        <w:right w:val="none" w:sz="0" w:space="0" w:color="auto"/>
      </w:divBdr>
      <w:divsChild>
        <w:div w:id="100730884">
          <w:marLeft w:val="0"/>
          <w:marRight w:val="0"/>
          <w:marTop w:val="0"/>
          <w:marBottom w:val="0"/>
          <w:divBdr>
            <w:top w:val="none" w:sz="0" w:space="0" w:color="auto"/>
            <w:left w:val="none" w:sz="0" w:space="0" w:color="auto"/>
            <w:bottom w:val="none" w:sz="0" w:space="0" w:color="auto"/>
            <w:right w:val="none" w:sz="0" w:space="0" w:color="auto"/>
          </w:divBdr>
        </w:div>
      </w:divsChild>
    </w:div>
    <w:div w:id="100730811">
      <w:marLeft w:val="0"/>
      <w:marRight w:val="0"/>
      <w:marTop w:val="0"/>
      <w:marBottom w:val="0"/>
      <w:divBdr>
        <w:top w:val="none" w:sz="0" w:space="0" w:color="auto"/>
        <w:left w:val="none" w:sz="0" w:space="0" w:color="auto"/>
        <w:bottom w:val="none" w:sz="0" w:space="0" w:color="auto"/>
        <w:right w:val="none" w:sz="0" w:space="0" w:color="auto"/>
      </w:divBdr>
      <w:divsChild>
        <w:div w:id="100730808">
          <w:marLeft w:val="0"/>
          <w:marRight w:val="0"/>
          <w:marTop w:val="0"/>
          <w:marBottom w:val="0"/>
          <w:divBdr>
            <w:top w:val="none" w:sz="0" w:space="0" w:color="auto"/>
            <w:left w:val="none" w:sz="0" w:space="0" w:color="auto"/>
            <w:bottom w:val="none" w:sz="0" w:space="0" w:color="auto"/>
            <w:right w:val="none" w:sz="0" w:space="0" w:color="auto"/>
          </w:divBdr>
        </w:div>
        <w:div w:id="100730825">
          <w:marLeft w:val="0"/>
          <w:marRight w:val="0"/>
          <w:marTop w:val="0"/>
          <w:marBottom w:val="0"/>
          <w:divBdr>
            <w:top w:val="none" w:sz="0" w:space="0" w:color="auto"/>
            <w:left w:val="none" w:sz="0" w:space="0" w:color="auto"/>
            <w:bottom w:val="none" w:sz="0" w:space="0" w:color="auto"/>
            <w:right w:val="none" w:sz="0" w:space="0" w:color="auto"/>
          </w:divBdr>
        </w:div>
        <w:div w:id="100730881">
          <w:marLeft w:val="0"/>
          <w:marRight w:val="0"/>
          <w:marTop w:val="0"/>
          <w:marBottom w:val="0"/>
          <w:divBdr>
            <w:top w:val="none" w:sz="0" w:space="0" w:color="auto"/>
            <w:left w:val="none" w:sz="0" w:space="0" w:color="auto"/>
            <w:bottom w:val="none" w:sz="0" w:space="0" w:color="auto"/>
            <w:right w:val="none" w:sz="0" w:space="0" w:color="auto"/>
          </w:divBdr>
        </w:div>
        <w:div w:id="100730920">
          <w:marLeft w:val="0"/>
          <w:marRight w:val="0"/>
          <w:marTop w:val="0"/>
          <w:marBottom w:val="0"/>
          <w:divBdr>
            <w:top w:val="none" w:sz="0" w:space="0" w:color="auto"/>
            <w:left w:val="none" w:sz="0" w:space="0" w:color="auto"/>
            <w:bottom w:val="none" w:sz="0" w:space="0" w:color="auto"/>
            <w:right w:val="none" w:sz="0" w:space="0" w:color="auto"/>
          </w:divBdr>
        </w:div>
        <w:div w:id="100730936">
          <w:marLeft w:val="0"/>
          <w:marRight w:val="0"/>
          <w:marTop w:val="0"/>
          <w:marBottom w:val="0"/>
          <w:divBdr>
            <w:top w:val="none" w:sz="0" w:space="0" w:color="auto"/>
            <w:left w:val="none" w:sz="0" w:space="0" w:color="auto"/>
            <w:bottom w:val="none" w:sz="0" w:space="0" w:color="auto"/>
            <w:right w:val="none" w:sz="0" w:space="0" w:color="auto"/>
          </w:divBdr>
        </w:div>
        <w:div w:id="100730938">
          <w:marLeft w:val="0"/>
          <w:marRight w:val="0"/>
          <w:marTop w:val="0"/>
          <w:marBottom w:val="0"/>
          <w:divBdr>
            <w:top w:val="none" w:sz="0" w:space="0" w:color="auto"/>
            <w:left w:val="none" w:sz="0" w:space="0" w:color="auto"/>
            <w:bottom w:val="none" w:sz="0" w:space="0" w:color="auto"/>
            <w:right w:val="none" w:sz="0" w:space="0" w:color="auto"/>
          </w:divBdr>
        </w:div>
      </w:divsChild>
    </w:div>
    <w:div w:id="100730818">
      <w:marLeft w:val="0"/>
      <w:marRight w:val="0"/>
      <w:marTop w:val="0"/>
      <w:marBottom w:val="0"/>
      <w:divBdr>
        <w:top w:val="none" w:sz="0" w:space="0" w:color="auto"/>
        <w:left w:val="none" w:sz="0" w:space="0" w:color="auto"/>
        <w:bottom w:val="none" w:sz="0" w:space="0" w:color="auto"/>
        <w:right w:val="none" w:sz="0" w:space="0" w:color="auto"/>
      </w:divBdr>
      <w:divsChild>
        <w:div w:id="100730918">
          <w:marLeft w:val="0"/>
          <w:marRight w:val="0"/>
          <w:marTop w:val="0"/>
          <w:marBottom w:val="0"/>
          <w:divBdr>
            <w:top w:val="none" w:sz="0" w:space="0" w:color="auto"/>
            <w:left w:val="none" w:sz="0" w:space="0" w:color="auto"/>
            <w:bottom w:val="none" w:sz="0" w:space="0" w:color="auto"/>
            <w:right w:val="none" w:sz="0" w:space="0" w:color="auto"/>
          </w:divBdr>
          <w:divsChild>
            <w:div w:id="100730788">
              <w:marLeft w:val="0"/>
              <w:marRight w:val="0"/>
              <w:marTop w:val="0"/>
              <w:marBottom w:val="0"/>
              <w:divBdr>
                <w:top w:val="none" w:sz="0" w:space="0" w:color="auto"/>
                <w:left w:val="none" w:sz="0" w:space="0" w:color="auto"/>
                <w:bottom w:val="none" w:sz="0" w:space="0" w:color="auto"/>
                <w:right w:val="none" w:sz="0" w:space="0" w:color="auto"/>
              </w:divBdr>
            </w:div>
            <w:div w:id="100730799">
              <w:marLeft w:val="0"/>
              <w:marRight w:val="0"/>
              <w:marTop w:val="0"/>
              <w:marBottom w:val="0"/>
              <w:divBdr>
                <w:top w:val="none" w:sz="0" w:space="0" w:color="auto"/>
                <w:left w:val="none" w:sz="0" w:space="0" w:color="auto"/>
                <w:bottom w:val="none" w:sz="0" w:space="0" w:color="auto"/>
                <w:right w:val="none" w:sz="0" w:space="0" w:color="auto"/>
              </w:divBdr>
            </w:div>
            <w:div w:id="100730812">
              <w:marLeft w:val="0"/>
              <w:marRight w:val="0"/>
              <w:marTop w:val="0"/>
              <w:marBottom w:val="0"/>
              <w:divBdr>
                <w:top w:val="none" w:sz="0" w:space="0" w:color="auto"/>
                <w:left w:val="none" w:sz="0" w:space="0" w:color="auto"/>
                <w:bottom w:val="none" w:sz="0" w:space="0" w:color="auto"/>
                <w:right w:val="none" w:sz="0" w:space="0" w:color="auto"/>
              </w:divBdr>
            </w:div>
            <w:div w:id="100730822">
              <w:marLeft w:val="0"/>
              <w:marRight w:val="0"/>
              <w:marTop w:val="0"/>
              <w:marBottom w:val="0"/>
              <w:divBdr>
                <w:top w:val="none" w:sz="0" w:space="0" w:color="auto"/>
                <w:left w:val="none" w:sz="0" w:space="0" w:color="auto"/>
                <w:bottom w:val="none" w:sz="0" w:space="0" w:color="auto"/>
                <w:right w:val="none" w:sz="0" w:space="0" w:color="auto"/>
              </w:divBdr>
            </w:div>
            <w:div w:id="100730836">
              <w:marLeft w:val="0"/>
              <w:marRight w:val="0"/>
              <w:marTop w:val="0"/>
              <w:marBottom w:val="0"/>
              <w:divBdr>
                <w:top w:val="none" w:sz="0" w:space="0" w:color="auto"/>
                <w:left w:val="none" w:sz="0" w:space="0" w:color="auto"/>
                <w:bottom w:val="none" w:sz="0" w:space="0" w:color="auto"/>
                <w:right w:val="none" w:sz="0" w:space="0" w:color="auto"/>
              </w:divBdr>
            </w:div>
            <w:div w:id="100730885">
              <w:marLeft w:val="0"/>
              <w:marRight w:val="0"/>
              <w:marTop w:val="0"/>
              <w:marBottom w:val="0"/>
              <w:divBdr>
                <w:top w:val="none" w:sz="0" w:space="0" w:color="auto"/>
                <w:left w:val="none" w:sz="0" w:space="0" w:color="auto"/>
                <w:bottom w:val="none" w:sz="0" w:space="0" w:color="auto"/>
                <w:right w:val="none" w:sz="0" w:space="0" w:color="auto"/>
              </w:divBdr>
            </w:div>
            <w:div w:id="100730889">
              <w:marLeft w:val="0"/>
              <w:marRight w:val="0"/>
              <w:marTop w:val="0"/>
              <w:marBottom w:val="0"/>
              <w:divBdr>
                <w:top w:val="none" w:sz="0" w:space="0" w:color="auto"/>
                <w:left w:val="none" w:sz="0" w:space="0" w:color="auto"/>
                <w:bottom w:val="none" w:sz="0" w:space="0" w:color="auto"/>
                <w:right w:val="none" w:sz="0" w:space="0" w:color="auto"/>
              </w:divBdr>
            </w:div>
            <w:div w:id="100730913">
              <w:marLeft w:val="0"/>
              <w:marRight w:val="0"/>
              <w:marTop w:val="0"/>
              <w:marBottom w:val="0"/>
              <w:divBdr>
                <w:top w:val="none" w:sz="0" w:space="0" w:color="auto"/>
                <w:left w:val="none" w:sz="0" w:space="0" w:color="auto"/>
                <w:bottom w:val="none" w:sz="0" w:space="0" w:color="auto"/>
                <w:right w:val="none" w:sz="0" w:space="0" w:color="auto"/>
              </w:divBdr>
            </w:div>
            <w:div w:id="100730924">
              <w:marLeft w:val="0"/>
              <w:marRight w:val="0"/>
              <w:marTop w:val="0"/>
              <w:marBottom w:val="0"/>
              <w:divBdr>
                <w:top w:val="none" w:sz="0" w:space="0" w:color="auto"/>
                <w:left w:val="none" w:sz="0" w:space="0" w:color="auto"/>
                <w:bottom w:val="none" w:sz="0" w:space="0" w:color="auto"/>
                <w:right w:val="none" w:sz="0" w:space="0" w:color="auto"/>
              </w:divBdr>
            </w:div>
            <w:div w:id="1007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27">
      <w:marLeft w:val="0"/>
      <w:marRight w:val="0"/>
      <w:marTop w:val="0"/>
      <w:marBottom w:val="0"/>
      <w:divBdr>
        <w:top w:val="none" w:sz="0" w:space="0" w:color="auto"/>
        <w:left w:val="none" w:sz="0" w:space="0" w:color="auto"/>
        <w:bottom w:val="none" w:sz="0" w:space="0" w:color="auto"/>
        <w:right w:val="none" w:sz="0" w:space="0" w:color="auto"/>
      </w:divBdr>
      <w:divsChild>
        <w:div w:id="100730831">
          <w:marLeft w:val="0"/>
          <w:marRight w:val="0"/>
          <w:marTop w:val="0"/>
          <w:marBottom w:val="0"/>
          <w:divBdr>
            <w:top w:val="none" w:sz="0" w:space="0" w:color="auto"/>
            <w:left w:val="none" w:sz="0" w:space="0" w:color="auto"/>
            <w:bottom w:val="none" w:sz="0" w:space="0" w:color="auto"/>
            <w:right w:val="none" w:sz="0" w:space="0" w:color="auto"/>
          </w:divBdr>
        </w:div>
      </w:divsChild>
    </w:div>
    <w:div w:id="100730849">
      <w:marLeft w:val="0"/>
      <w:marRight w:val="0"/>
      <w:marTop w:val="0"/>
      <w:marBottom w:val="0"/>
      <w:divBdr>
        <w:top w:val="none" w:sz="0" w:space="0" w:color="auto"/>
        <w:left w:val="none" w:sz="0" w:space="0" w:color="auto"/>
        <w:bottom w:val="none" w:sz="0" w:space="0" w:color="auto"/>
        <w:right w:val="none" w:sz="0" w:space="0" w:color="auto"/>
      </w:divBdr>
      <w:divsChild>
        <w:div w:id="100730781">
          <w:marLeft w:val="0"/>
          <w:marRight w:val="0"/>
          <w:marTop w:val="0"/>
          <w:marBottom w:val="0"/>
          <w:divBdr>
            <w:top w:val="none" w:sz="0" w:space="0" w:color="auto"/>
            <w:left w:val="none" w:sz="0" w:space="0" w:color="auto"/>
            <w:bottom w:val="none" w:sz="0" w:space="0" w:color="auto"/>
            <w:right w:val="none" w:sz="0" w:space="0" w:color="auto"/>
          </w:divBdr>
        </w:div>
        <w:div w:id="100730791">
          <w:marLeft w:val="0"/>
          <w:marRight w:val="0"/>
          <w:marTop w:val="0"/>
          <w:marBottom w:val="0"/>
          <w:divBdr>
            <w:top w:val="none" w:sz="0" w:space="0" w:color="auto"/>
            <w:left w:val="none" w:sz="0" w:space="0" w:color="auto"/>
            <w:bottom w:val="none" w:sz="0" w:space="0" w:color="auto"/>
            <w:right w:val="none" w:sz="0" w:space="0" w:color="auto"/>
          </w:divBdr>
        </w:div>
        <w:div w:id="100730798">
          <w:marLeft w:val="0"/>
          <w:marRight w:val="0"/>
          <w:marTop w:val="0"/>
          <w:marBottom w:val="0"/>
          <w:divBdr>
            <w:top w:val="none" w:sz="0" w:space="0" w:color="auto"/>
            <w:left w:val="none" w:sz="0" w:space="0" w:color="auto"/>
            <w:bottom w:val="none" w:sz="0" w:space="0" w:color="auto"/>
            <w:right w:val="none" w:sz="0" w:space="0" w:color="auto"/>
          </w:divBdr>
        </w:div>
        <w:div w:id="100730814">
          <w:marLeft w:val="0"/>
          <w:marRight w:val="0"/>
          <w:marTop w:val="0"/>
          <w:marBottom w:val="0"/>
          <w:divBdr>
            <w:top w:val="none" w:sz="0" w:space="0" w:color="auto"/>
            <w:left w:val="none" w:sz="0" w:space="0" w:color="auto"/>
            <w:bottom w:val="none" w:sz="0" w:space="0" w:color="auto"/>
            <w:right w:val="none" w:sz="0" w:space="0" w:color="auto"/>
          </w:divBdr>
        </w:div>
        <w:div w:id="100730845">
          <w:marLeft w:val="0"/>
          <w:marRight w:val="0"/>
          <w:marTop w:val="0"/>
          <w:marBottom w:val="0"/>
          <w:divBdr>
            <w:top w:val="none" w:sz="0" w:space="0" w:color="auto"/>
            <w:left w:val="none" w:sz="0" w:space="0" w:color="auto"/>
            <w:bottom w:val="none" w:sz="0" w:space="0" w:color="auto"/>
            <w:right w:val="none" w:sz="0" w:space="0" w:color="auto"/>
          </w:divBdr>
        </w:div>
        <w:div w:id="100730888">
          <w:marLeft w:val="0"/>
          <w:marRight w:val="0"/>
          <w:marTop w:val="0"/>
          <w:marBottom w:val="0"/>
          <w:divBdr>
            <w:top w:val="none" w:sz="0" w:space="0" w:color="auto"/>
            <w:left w:val="none" w:sz="0" w:space="0" w:color="auto"/>
            <w:bottom w:val="none" w:sz="0" w:space="0" w:color="auto"/>
            <w:right w:val="none" w:sz="0" w:space="0" w:color="auto"/>
          </w:divBdr>
        </w:div>
        <w:div w:id="100730894">
          <w:marLeft w:val="0"/>
          <w:marRight w:val="0"/>
          <w:marTop w:val="0"/>
          <w:marBottom w:val="0"/>
          <w:divBdr>
            <w:top w:val="none" w:sz="0" w:space="0" w:color="auto"/>
            <w:left w:val="none" w:sz="0" w:space="0" w:color="auto"/>
            <w:bottom w:val="none" w:sz="0" w:space="0" w:color="auto"/>
            <w:right w:val="none" w:sz="0" w:space="0" w:color="auto"/>
          </w:divBdr>
        </w:div>
      </w:divsChild>
    </w:div>
    <w:div w:id="100730850">
      <w:marLeft w:val="0"/>
      <w:marRight w:val="0"/>
      <w:marTop w:val="0"/>
      <w:marBottom w:val="0"/>
      <w:divBdr>
        <w:top w:val="none" w:sz="0" w:space="0" w:color="auto"/>
        <w:left w:val="none" w:sz="0" w:space="0" w:color="auto"/>
        <w:bottom w:val="none" w:sz="0" w:space="0" w:color="auto"/>
        <w:right w:val="none" w:sz="0" w:space="0" w:color="auto"/>
      </w:divBdr>
      <w:divsChild>
        <w:div w:id="100730806">
          <w:marLeft w:val="0"/>
          <w:marRight w:val="0"/>
          <w:marTop w:val="0"/>
          <w:marBottom w:val="0"/>
          <w:divBdr>
            <w:top w:val="none" w:sz="0" w:space="0" w:color="auto"/>
            <w:left w:val="none" w:sz="0" w:space="0" w:color="auto"/>
            <w:bottom w:val="none" w:sz="0" w:space="0" w:color="auto"/>
            <w:right w:val="none" w:sz="0" w:space="0" w:color="auto"/>
          </w:divBdr>
          <w:divsChild>
            <w:div w:id="100730770">
              <w:marLeft w:val="0"/>
              <w:marRight w:val="0"/>
              <w:marTop w:val="0"/>
              <w:marBottom w:val="0"/>
              <w:divBdr>
                <w:top w:val="none" w:sz="0" w:space="0" w:color="auto"/>
                <w:left w:val="none" w:sz="0" w:space="0" w:color="auto"/>
                <w:bottom w:val="none" w:sz="0" w:space="0" w:color="auto"/>
                <w:right w:val="none" w:sz="0" w:space="0" w:color="auto"/>
              </w:divBdr>
            </w:div>
            <w:div w:id="100730835">
              <w:marLeft w:val="0"/>
              <w:marRight w:val="0"/>
              <w:marTop w:val="0"/>
              <w:marBottom w:val="0"/>
              <w:divBdr>
                <w:top w:val="none" w:sz="0" w:space="0" w:color="auto"/>
                <w:left w:val="none" w:sz="0" w:space="0" w:color="auto"/>
                <w:bottom w:val="none" w:sz="0" w:space="0" w:color="auto"/>
                <w:right w:val="none" w:sz="0" w:space="0" w:color="auto"/>
              </w:divBdr>
            </w:div>
            <w:div w:id="100730877">
              <w:marLeft w:val="0"/>
              <w:marRight w:val="0"/>
              <w:marTop w:val="0"/>
              <w:marBottom w:val="0"/>
              <w:divBdr>
                <w:top w:val="none" w:sz="0" w:space="0" w:color="auto"/>
                <w:left w:val="none" w:sz="0" w:space="0" w:color="auto"/>
                <w:bottom w:val="none" w:sz="0" w:space="0" w:color="auto"/>
                <w:right w:val="none" w:sz="0" w:space="0" w:color="auto"/>
              </w:divBdr>
            </w:div>
            <w:div w:id="100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52">
      <w:marLeft w:val="0"/>
      <w:marRight w:val="0"/>
      <w:marTop w:val="0"/>
      <w:marBottom w:val="0"/>
      <w:divBdr>
        <w:top w:val="none" w:sz="0" w:space="0" w:color="auto"/>
        <w:left w:val="none" w:sz="0" w:space="0" w:color="auto"/>
        <w:bottom w:val="none" w:sz="0" w:space="0" w:color="auto"/>
        <w:right w:val="none" w:sz="0" w:space="0" w:color="auto"/>
      </w:divBdr>
      <w:divsChild>
        <w:div w:id="100730874">
          <w:marLeft w:val="0"/>
          <w:marRight w:val="0"/>
          <w:marTop w:val="0"/>
          <w:marBottom w:val="0"/>
          <w:divBdr>
            <w:top w:val="none" w:sz="0" w:space="0" w:color="auto"/>
            <w:left w:val="none" w:sz="0" w:space="0" w:color="auto"/>
            <w:bottom w:val="none" w:sz="0" w:space="0" w:color="auto"/>
            <w:right w:val="none" w:sz="0" w:space="0" w:color="auto"/>
          </w:divBdr>
        </w:div>
      </w:divsChild>
    </w:div>
    <w:div w:id="100730853">
      <w:marLeft w:val="0"/>
      <w:marRight w:val="0"/>
      <w:marTop w:val="0"/>
      <w:marBottom w:val="0"/>
      <w:divBdr>
        <w:top w:val="none" w:sz="0" w:space="0" w:color="auto"/>
        <w:left w:val="none" w:sz="0" w:space="0" w:color="auto"/>
        <w:bottom w:val="none" w:sz="0" w:space="0" w:color="auto"/>
        <w:right w:val="none" w:sz="0" w:space="0" w:color="auto"/>
      </w:divBdr>
      <w:divsChild>
        <w:div w:id="100730777">
          <w:marLeft w:val="0"/>
          <w:marRight w:val="0"/>
          <w:marTop w:val="0"/>
          <w:marBottom w:val="0"/>
          <w:divBdr>
            <w:top w:val="none" w:sz="0" w:space="0" w:color="auto"/>
            <w:left w:val="none" w:sz="0" w:space="0" w:color="auto"/>
            <w:bottom w:val="none" w:sz="0" w:space="0" w:color="auto"/>
            <w:right w:val="none" w:sz="0" w:space="0" w:color="auto"/>
          </w:divBdr>
        </w:div>
        <w:div w:id="100730857">
          <w:marLeft w:val="0"/>
          <w:marRight w:val="0"/>
          <w:marTop w:val="0"/>
          <w:marBottom w:val="0"/>
          <w:divBdr>
            <w:top w:val="none" w:sz="0" w:space="0" w:color="auto"/>
            <w:left w:val="none" w:sz="0" w:space="0" w:color="auto"/>
            <w:bottom w:val="none" w:sz="0" w:space="0" w:color="auto"/>
            <w:right w:val="none" w:sz="0" w:space="0" w:color="auto"/>
          </w:divBdr>
        </w:div>
        <w:div w:id="100730867">
          <w:marLeft w:val="0"/>
          <w:marRight w:val="0"/>
          <w:marTop w:val="0"/>
          <w:marBottom w:val="0"/>
          <w:divBdr>
            <w:top w:val="none" w:sz="0" w:space="0" w:color="auto"/>
            <w:left w:val="none" w:sz="0" w:space="0" w:color="auto"/>
            <w:bottom w:val="none" w:sz="0" w:space="0" w:color="auto"/>
            <w:right w:val="none" w:sz="0" w:space="0" w:color="auto"/>
          </w:divBdr>
        </w:div>
        <w:div w:id="100730928">
          <w:marLeft w:val="0"/>
          <w:marRight w:val="0"/>
          <w:marTop w:val="0"/>
          <w:marBottom w:val="0"/>
          <w:divBdr>
            <w:top w:val="none" w:sz="0" w:space="0" w:color="auto"/>
            <w:left w:val="none" w:sz="0" w:space="0" w:color="auto"/>
            <w:bottom w:val="none" w:sz="0" w:space="0" w:color="auto"/>
            <w:right w:val="none" w:sz="0" w:space="0" w:color="auto"/>
          </w:divBdr>
        </w:div>
        <w:div w:id="100730954">
          <w:marLeft w:val="0"/>
          <w:marRight w:val="0"/>
          <w:marTop w:val="0"/>
          <w:marBottom w:val="0"/>
          <w:divBdr>
            <w:top w:val="none" w:sz="0" w:space="0" w:color="auto"/>
            <w:left w:val="none" w:sz="0" w:space="0" w:color="auto"/>
            <w:bottom w:val="none" w:sz="0" w:space="0" w:color="auto"/>
            <w:right w:val="none" w:sz="0" w:space="0" w:color="auto"/>
          </w:divBdr>
        </w:div>
      </w:divsChild>
    </w:div>
    <w:div w:id="100730855">
      <w:marLeft w:val="0"/>
      <w:marRight w:val="0"/>
      <w:marTop w:val="0"/>
      <w:marBottom w:val="0"/>
      <w:divBdr>
        <w:top w:val="none" w:sz="0" w:space="0" w:color="auto"/>
        <w:left w:val="none" w:sz="0" w:space="0" w:color="auto"/>
        <w:bottom w:val="none" w:sz="0" w:space="0" w:color="auto"/>
        <w:right w:val="none" w:sz="0" w:space="0" w:color="auto"/>
      </w:divBdr>
      <w:divsChild>
        <w:div w:id="100730937">
          <w:marLeft w:val="0"/>
          <w:marRight w:val="0"/>
          <w:marTop w:val="0"/>
          <w:marBottom w:val="0"/>
          <w:divBdr>
            <w:top w:val="none" w:sz="0" w:space="0" w:color="auto"/>
            <w:left w:val="none" w:sz="0" w:space="0" w:color="auto"/>
            <w:bottom w:val="none" w:sz="0" w:space="0" w:color="auto"/>
            <w:right w:val="none" w:sz="0" w:space="0" w:color="auto"/>
          </w:divBdr>
        </w:div>
      </w:divsChild>
    </w:div>
    <w:div w:id="100730873">
      <w:marLeft w:val="0"/>
      <w:marRight w:val="0"/>
      <w:marTop w:val="0"/>
      <w:marBottom w:val="0"/>
      <w:divBdr>
        <w:top w:val="none" w:sz="0" w:space="0" w:color="auto"/>
        <w:left w:val="none" w:sz="0" w:space="0" w:color="auto"/>
        <w:bottom w:val="none" w:sz="0" w:space="0" w:color="auto"/>
        <w:right w:val="none" w:sz="0" w:space="0" w:color="auto"/>
      </w:divBdr>
      <w:divsChild>
        <w:div w:id="100730912">
          <w:marLeft w:val="0"/>
          <w:marRight w:val="0"/>
          <w:marTop w:val="0"/>
          <w:marBottom w:val="0"/>
          <w:divBdr>
            <w:top w:val="none" w:sz="0" w:space="0" w:color="auto"/>
            <w:left w:val="none" w:sz="0" w:space="0" w:color="auto"/>
            <w:bottom w:val="none" w:sz="0" w:space="0" w:color="auto"/>
            <w:right w:val="none" w:sz="0" w:space="0" w:color="auto"/>
          </w:divBdr>
          <w:divsChild>
            <w:div w:id="1007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79">
      <w:marLeft w:val="0"/>
      <w:marRight w:val="0"/>
      <w:marTop w:val="0"/>
      <w:marBottom w:val="0"/>
      <w:divBdr>
        <w:top w:val="none" w:sz="0" w:space="0" w:color="auto"/>
        <w:left w:val="none" w:sz="0" w:space="0" w:color="auto"/>
        <w:bottom w:val="none" w:sz="0" w:space="0" w:color="auto"/>
        <w:right w:val="none" w:sz="0" w:space="0" w:color="auto"/>
      </w:divBdr>
      <w:divsChild>
        <w:div w:id="100730869">
          <w:marLeft w:val="0"/>
          <w:marRight w:val="0"/>
          <w:marTop w:val="0"/>
          <w:marBottom w:val="0"/>
          <w:divBdr>
            <w:top w:val="none" w:sz="0" w:space="0" w:color="auto"/>
            <w:left w:val="none" w:sz="0" w:space="0" w:color="auto"/>
            <w:bottom w:val="none" w:sz="0" w:space="0" w:color="auto"/>
            <w:right w:val="none" w:sz="0" w:space="0" w:color="auto"/>
          </w:divBdr>
        </w:div>
      </w:divsChild>
    </w:div>
    <w:div w:id="100730880">
      <w:marLeft w:val="0"/>
      <w:marRight w:val="0"/>
      <w:marTop w:val="0"/>
      <w:marBottom w:val="0"/>
      <w:divBdr>
        <w:top w:val="none" w:sz="0" w:space="0" w:color="auto"/>
        <w:left w:val="none" w:sz="0" w:space="0" w:color="auto"/>
        <w:bottom w:val="none" w:sz="0" w:space="0" w:color="auto"/>
        <w:right w:val="none" w:sz="0" w:space="0" w:color="auto"/>
      </w:divBdr>
      <w:divsChild>
        <w:div w:id="100730813">
          <w:marLeft w:val="0"/>
          <w:marRight w:val="0"/>
          <w:marTop w:val="0"/>
          <w:marBottom w:val="0"/>
          <w:divBdr>
            <w:top w:val="none" w:sz="0" w:space="0" w:color="auto"/>
            <w:left w:val="none" w:sz="0" w:space="0" w:color="auto"/>
            <w:bottom w:val="none" w:sz="0" w:space="0" w:color="auto"/>
            <w:right w:val="none" w:sz="0" w:space="0" w:color="auto"/>
          </w:divBdr>
        </w:div>
      </w:divsChild>
    </w:div>
    <w:div w:id="100730893">
      <w:marLeft w:val="0"/>
      <w:marRight w:val="0"/>
      <w:marTop w:val="0"/>
      <w:marBottom w:val="0"/>
      <w:divBdr>
        <w:top w:val="none" w:sz="0" w:space="0" w:color="auto"/>
        <w:left w:val="none" w:sz="0" w:space="0" w:color="auto"/>
        <w:bottom w:val="none" w:sz="0" w:space="0" w:color="auto"/>
        <w:right w:val="none" w:sz="0" w:space="0" w:color="auto"/>
      </w:divBdr>
      <w:divsChild>
        <w:div w:id="100730901">
          <w:marLeft w:val="0"/>
          <w:marRight w:val="0"/>
          <w:marTop w:val="0"/>
          <w:marBottom w:val="0"/>
          <w:divBdr>
            <w:top w:val="none" w:sz="0" w:space="0" w:color="auto"/>
            <w:left w:val="none" w:sz="0" w:space="0" w:color="auto"/>
            <w:bottom w:val="none" w:sz="0" w:space="0" w:color="auto"/>
            <w:right w:val="none" w:sz="0" w:space="0" w:color="auto"/>
          </w:divBdr>
        </w:div>
      </w:divsChild>
    </w:div>
    <w:div w:id="100730897">
      <w:marLeft w:val="0"/>
      <w:marRight w:val="0"/>
      <w:marTop w:val="0"/>
      <w:marBottom w:val="0"/>
      <w:divBdr>
        <w:top w:val="none" w:sz="0" w:space="0" w:color="auto"/>
        <w:left w:val="none" w:sz="0" w:space="0" w:color="auto"/>
        <w:bottom w:val="none" w:sz="0" w:space="0" w:color="auto"/>
        <w:right w:val="none" w:sz="0" w:space="0" w:color="auto"/>
      </w:divBdr>
      <w:divsChild>
        <w:div w:id="100730771">
          <w:marLeft w:val="0"/>
          <w:marRight w:val="0"/>
          <w:marTop w:val="0"/>
          <w:marBottom w:val="0"/>
          <w:divBdr>
            <w:top w:val="none" w:sz="0" w:space="0" w:color="auto"/>
            <w:left w:val="none" w:sz="0" w:space="0" w:color="auto"/>
            <w:bottom w:val="none" w:sz="0" w:space="0" w:color="auto"/>
            <w:right w:val="none" w:sz="0" w:space="0" w:color="auto"/>
          </w:divBdr>
        </w:div>
      </w:divsChild>
    </w:div>
    <w:div w:id="100730909">
      <w:marLeft w:val="0"/>
      <w:marRight w:val="0"/>
      <w:marTop w:val="0"/>
      <w:marBottom w:val="0"/>
      <w:divBdr>
        <w:top w:val="none" w:sz="0" w:space="0" w:color="auto"/>
        <w:left w:val="none" w:sz="0" w:space="0" w:color="auto"/>
        <w:bottom w:val="none" w:sz="0" w:space="0" w:color="auto"/>
        <w:right w:val="none" w:sz="0" w:space="0" w:color="auto"/>
      </w:divBdr>
      <w:divsChild>
        <w:div w:id="100730779">
          <w:marLeft w:val="0"/>
          <w:marRight w:val="0"/>
          <w:marTop w:val="0"/>
          <w:marBottom w:val="0"/>
          <w:divBdr>
            <w:top w:val="none" w:sz="0" w:space="0" w:color="auto"/>
            <w:left w:val="none" w:sz="0" w:space="0" w:color="auto"/>
            <w:bottom w:val="none" w:sz="0" w:space="0" w:color="auto"/>
            <w:right w:val="none" w:sz="0" w:space="0" w:color="auto"/>
          </w:divBdr>
        </w:div>
        <w:div w:id="100730815">
          <w:marLeft w:val="0"/>
          <w:marRight w:val="0"/>
          <w:marTop w:val="0"/>
          <w:marBottom w:val="0"/>
          <w:divBdr>
            <w:top w:val="none" w:sz="0" w:space="0" w:color="auto"/>
            <w:left w:val="none" w:sz="0" w:space="0" w:color="auto"/>
            <w:bottom w:val="none" w:sz="0" w:space="0" w:color="auto"/>
            <w:right w:val="none" w:sz="0" w:space="0" w:color="auto"/>
          </w:divBdr>
        </w:div>
        <w:div w:id="100730859">
          <w:marLeft w:val="0"/>
          <w:marRight w:val="0"/>
          <w:marTop w:val="0"/>
          <w:marBottom w:val="0"/>
          <w:divBdr>
            <w:top w:val="none" w:sz="0" w:space="0" w:color="auto"/>
            <w:left w:val="none" w:sz="0" w:space="0" w:color="auto"/>
            <w:bottom w:val="none" w:sz="0" w:space="0" w:color="auto"/>
            <w:right w:val="none" w:sz="0" w:space="0" w:color="auto"/>
          </w:divBdr>
        </w:div>
        <w:div w:id="100730898">
          <w:marLeft w:val="0"/>
          <w:marRight w:val="0"/>
          <w:marTop w:val="0"/>
          <w:marBottom w:val="0"/>
          <w:divBdr>
            <w:top w:val="none" w:sz="0" w:space="0" w:color="auto"/>
            <w:left w:val="none" w:sz="0" w:space="0" w:color="auto"/>
            <w:bottom w:val="none" w:sz="0" w:space="0" w:color="auto"/>
            <w:right w:val="none" w:sz="0" w:space="0" w:color="auto"/>
          </w:divBdr>
        </w:div>
        <w:div w:id="100730922">
          <w:marLeft w:val="0"/>
          <w:marRight w:val="0"/>
          <w:marTop w:val="0"/>
          <w:marBottom w:val="0"/>
          <w:divBdr>
            <w:top w:val="none" w:sz="0" w:space="0" w:color="auto"/>
            <w:left w:val="none" w:sz="0" w:space="0" w:color="auto"/>
            <w:bottom w:val="none" w:sz="0" w:space="0" w:color="auto"/>
            <w:right w:val="none" w:sz="0" w:space="0" w:color="auto"/>
          </w:divBdr>
        </w:div>
        <w:div w:id="100730953">
          <w:marLeft w:val="0"/>
          <w:marRight w:val="0"/>
          <w:marTop w:val="0"/>
          <w:marBottom w:val="0"/>
          <w:divBdr>
            <w:top w:val="none" w:sz="0" w:space="0" w:color="auto"/>
            <w:left w:val="none" w:sz="0" w:space="0" w:color="auto"/>
            <w:bottom w:val="none" w:sz="0" w:space="0" w:color="auto"/>
            <w:right w:val="none" w:sz="0" w:space="0" w:color="auto"/>
          </w:divBdr>
        </w:div>
      </w:divsChild>
    </w:div>
    <w:div w:id="100730911">
      <w:marLeft w:val="0"/>
      <w:marRight w:val="0"/>
      <w:marTop w:val="0"/>
      <w:marBottom w:val="0"/>
      <w:divBdr>
        <w:top w:val="none" w:sz="0" w:space="0" w:color="auto"/>
        <w:left w:val="none" w:sz="0" w:space="0" w:color="auto"/>
        <w:bottom w:val="none" w:sz="0" w:space="0" w:color="auto"/>
        <w:right w:val="none" w:sz="0" w:space="0" w:color="auto"/>
      </w:divBdr>
      <w:divsChild>
        <w:div w:id="100730862">
          <w:marLeft w:val="0"/>
          <w:marRight w:val="0"/>
          <w:marTop w:val="0"/>
          <w:marBottom w:val="0"/>
          <w:divBdr>
            <w:top w:val="none" w:sz="0" w:space="0" w:color="auto"/>
            <w:left w:val="none" w:sz="0" w:space="0" w:color="auto"/>
            <w:bottom w:val="none" w:sz="0" w:space="0" w:color="auto"/>
            <w:right w:val="none" w:sz="0" w:space="0" w:color="auto"/>
          </w:divBdr>
        </w:div>
      </w:divsChild>
    </w:div>
    <w:div w:id="100730921">
      <w:marLeft w:val="0"/>
      <w:marRight w:val="0"/>
      <w:marTop w:val="0"/>
      <w:marBottom w:val="0"/>
      <w:divBdr>
        <w:top w:val="none" w:sz="0" w:space="0" w:color="auto"/>
        <w:left w:val="none" w:sz="0" w:space="0" w:color="auto"/>
        <w:bottom w:val="none" w:sz="0" w:space="0" w:color="auto"/>
        <w:right w:val="none" w:sz="0" w:space="0" w:color="auto"/>
      </w:divBdr>
      <w:divsChild>
        <w:div w:id="100730786">
          <w:marLeft w:val="0"/>
          <w:marRight w:val="0"/>
          <w:marTop w:val="0"/>
          <w:marBottom w:val="0"/>
          <w:divBdr>
            <w:top w:val="none" w:sz="0" w:space="0" w:color="auto"/>
            <w:left w:val="none" w:sz="0" w:space="0" w:color="auto"/>
            <w:bottom w:val="none" w:sz="0" w:space="0" w:color="auto"/>
            <w:right w:val="none" w:sz="0" w:space="0" w:color="auto"/>
          </w:divBdr>
        </w:div>
        <w:div w:id="100730819">
          <w:marLeft w:val="0"/>
          <w:marRight w:val="0"/>
          <w:marTop w:val="0"/>
          <w:marBottom w:val="0"/>
          <w:divBdr>
            <w:top w:val="none" w:sz="0" w:space="0" w:color="auto"/>
            <w:left w:val="none" w:sz="0" w:space="0" w:color="auto"/>
            <w:bottom w:val="none" w:sz="0" w:space="0" w:color="auto"/>
            <w:right w:val="none" w:sz="0" w:space="0" w:color="auto"/>
          </w:divBdr>
        </w:div>
        <w:div w:id="100730841">
          <w:marLeft w:val="0"/>
          <w:marRight w:val="0"/>
          <w:marTop w:val="0"/>
          <w:marBottom w:val="0"/>
          <w:divBdr>
            <w:top w:val="none" w:sz="0" w:space="0" w:color="auto"/>
            <w:left w:val="none" w:sz="0" w:space="0" w:color="auto"/>
            <w:bottom w:val="none" w:sz="0" w:space="0" w:color="auto"/>
            <w:right w:val="none" w:sz="0" w:space="0" w:color="auto"/>
          </w:divBdr>
        </w:div>
        <w:div w:id="100730868">
          <w:marLeft w:val="0"/>
          <w:marRight w:val="0"/>
          <w:marTop w:val="0"/>
          <w:marBottom w:val="0"/>
          <w:divBdr>
            <w:top w:val="none" w:sz="0" w:space="0" w:color="auto"/>
            <w:left w:val="none" w:sz="0" w:space="0" w:color="auto"/>
            <w:bottom w:val="none" w:sz="0" w:space="0" w:color="auto"/>
            <w:right w:val="none" w:sz="0" w:space="0" w:color="auto"/>
          </w:divBdr>
        </w:div>
        <w:div w:id="100730931">
          <w:marLeft w:val="0"/>
          <w:marRight w:val="0"/>
          <w:marTop w:val="0"/>
          <w:marBottom w:val="0"/>
          <w:divBdr>
            <w:top w:val="none" w:sz="0" w:space="0" w:color="auto"/>
            <w:left w:val="none" w:sz="0" w:space="0" w:color="auto"/>
            <w:bottom w:val="none" w:sz="0" w:space="0" w:color="auto"/>
            <w:right w:val="none" w:sz="0" w:space="0" w:color="auto"/>
          </w:divBdr>
        </w:div>
        <w:div w:id="100730940">
          <w:marLeft w:val="0"/>
          <w:marRight w:val="0"/>
          <w:marTop w:val="0"/>
          <w:marBottom w:val="0"/>
          <w:divBdr>
            <w:top w:val="none" w:sz="0" w:space="0" w:color="auto"/>
            <w:left w:val="none" w:sz="0" w:space="0" w:color="auto"/>
            <w:bottom w:val="none" w:sz="0" w:space="0" w:color="auto"/>
            <w:right w:val="none" w:sz="0" w:space="0" w:color="auto"/>
          </w:divBdr>
        </w:div>
        <w:div w:id="100730947">
          <w:marLeft w:val="0"/>
          <w:marRight w:val="0"/>
          <w:marTop w:val="0"/>
          <w:marBottom w:val="0"/>
          <w:divBdr>
            <w:top w:val="none" w:sz="0" w:space="0" w:color="auto"/>
            <w:left w:val="none" w:sz="0" w:space="0" w:color="auto"/>
            <w:bottom w:val="none" w:sz="0" w:space="0" w:color="auto"/>
            <w:right w:val="none" w:sz="0" w:space="0" w:color="auto"/>
          </w:divBdr>
        </w:div>
      </w:divsChild>
    </w:div>
    <w:div w:id="100730927">
      <w:marLeft w:val="0"/>
      <w:marRight w:val="0"/>
      <w:marTop w:val="0"/>
      <w:marBottom w:val="0"/>
      <w:divBdr>
        <w:top w:val="none" w:sz="0" w:space="0" w:color="auto"/>
        <w:left w:val="none" w:sz="0" w:space="0" w:color="auto"/>
        <w:bottom w:val="none" w:sz="0" w:space="0" w:color="auto"/>
        <w:right w:val="none" w:sz="0" w:space="0" w:color="auto"/>
      </w:divBdr>
      <w:divsChild>
        <w:div w:id="100730832">
          <w:marLeft w:val="0"/>
          <w:marRight w:val="0"/>
          <w:marTop w:val="0"/>
          <w:marBottom w:val="0"/>
          <w:divBdr>
            <w:top w:val="none" w:sz="0" w:space="0" w:color="auto"/>
            <w:left w:val="none" w:sz="0" w:space="0" w:color="auto"/>
            <w:bottom w:val="none" w:sz="0" w:space="0" w:color="auto"/>
            <w:right w:val="none" w:sz="0" w:space="0" w:color="auto"/>
          </w:divBdr>
        </w:div>
        <w:div w:id="100730856">
          <w:marLeft w:val="0"/>
          <w:marRight w:val="0"/>
          <w:marTop w:val="0"/>
          <w:marBottom w:val="0"/>
          <w:divBdr>
            <w:top w:val="none" w:sz="0" w:space="0" w:color="auto"/>
            <w:left w:val="none" w:sz="0" w:space="0" w:color="auto"/>
            <w:bottom w:val="none" w:sz="0" w:space="0" w:color="auto"/>
            <w:right w:val="none" w:sz="0" w:space="0" w:color="auto"/>
          </w:divBdr>
        </w:div>
        <w:div w:id="100730882">
          <w:marLeft w:val="0"/>
          <w:marRight w:val="0"/>
          <w:marTop w:val="0"/>
          <w:marBottom w:val="0"/>
          <w:divBdr>
            <w:top w:val="none" w:sz="0" w:space="0" w:color="auto"/>
            <w:left w:val="none" w:sz="0" w:space="0" w:color="auto"/>
            <w:bottom w:val="none" w:sz="0" w:space="0" w:color="auto"/>
            <w:right w:val="none" w:sz="0" w:space="0" w:color="auto"/>
          </w:divBdr>
        </w:div>
        <w:div w:id="100730887">
          <w:marLeft w:val="0"/>
          <w:marRight w:val="0"/>
          <w:marTop w:val="0"/>
          <w:marBottom w:val="0"/>
          <w:divBdr>
            <w:top w:val="none" w:sz="0" w:space="0" w:color="auto"/>
            <w:left w:val="none" w:sz="0" w:space="0" w:color="auto"/>
            <w:bottom w:val="none" w:sz="0" w:space="0" w:color="auto"/>
            <w:right w:val="none" w:sz="0" w:space="0" w:color="auto"/>
          </w:divBdr>
        </w:div>
        <w:div w:id="100730952">
          <w:marLeft w:val="0"/>
          <w:marRight w:val="0"/>
          <w:marTop w:val="0"/>
          <w:marBottom w:val="0"/>
          <w:divBdr>
            <w:top w:val="none" w:sz="0" w:space="0" w:color="auto"/>
            <w:left w:val="none" w:sz="0" w:space="0" w:color="auto"/>
            <w:bottom w:val="none" w:sz="0" w:space="0" w:color="auto"/>
            <w:right w:val="none" w:sz="0" w:space="0" w:color="auto"/>
          </w:divBdr>
        </w:div>
      </w:divsChild>
    </w:div>
    <w:div w:id="100730933">
      <w:marLeft w:val="0"/>
      <w:marRight w:val="0"/>
      <w:marTop w:val="0"/>
      <w:marBottom w:val="0"/>
      <w:divBdr>
        <w:top w:val="none" w:sz="0" w:space="0" w:color="auto"/>
        <w:left w:val="none" w:sz="0" w:space="0" w:color="auto"/>
        <w:bottom w:val="none" w:sz="0" w:space="0" w:color="auto"/>
        <w:right w:val="none" w:sz="0" w:space="0" w:color="auto"/>
      </w:divBdr>
      <w:divsChild>
        <w:div w:id="100730789">
          <w:marLeft w:val="0"/>
          <w:marRight w:val="0"/>
          <w:marTop w:val="0"/>
          <w:marBottom w:val="0"/>
          <w:divBdr>
            <w:top w:val="none" w:sz="0" w:space="0" w:color="auto"/>
            <w:left w:val="none" w:sz="0" w:space="0" w:color="auto"/>
            <w:bottom w:val="none" w:sz="0" w:space="0" w:color="auto"/>
            <w:right w:val="none" w:sz="0" w:space="0" w:color="auto"/>
          </w:divBdr>
        </w:div>
        <w:div w:id="100730794">
          <w:marLeft w:val="0"/>
          <w:marRight w:val="0"/>
          <w:marTop w:val="0"/>
          <w:marBottom w:val="0"/>
          <w:divBdr>
            <w:top w:val="none" w:sz="0" w:space="0" w:color="auto"/>
            <w:left w:val="none" w:sz="0" w:space="0" w:color="auto"/>
            <w:bottom w:val="none" w:sz="0" w:space="0" w:color="auto"/>
            <w:right w:val="none" w:sz="0" w:space="0" w:color="auto"/>
          </w:divBdr>
        </w:div>
        <w:div w:id="100730802">
          <w:marLeft w:val="0"/>
          <w:marRight w:val="0"/>
          <w:marTop w:val="0"/>
          <w:marBottom w:val="0"/>
          <w:divBdr>
            <w:top w:val="none" w:sz="0" w:space="0" w:color="auto"/>
            <w:left w:val="none" w:sz="0" w:space="0" w:color="auto"/>
            <w:bottom w:val="none" w:sz="0" w:space="0" w:color="auto"/>
            <w:right w:val="none" w:sz="0" w:space="0" w:color="auto"/>
          </w:divBdr>
        </w:div>
        <w:div w:id="100730816">
          <w:marLeft w:val="0"/>
          <w:marRight w:val="0"/>
          <w:marTop w:val="0"/>
          <w:marBottom w:val="0"/>
          <w:divBdr>
            <w:top w:val="none" w:sz="0" w:space="0" w:color="auto"/>
            <w:left w:val="none" w:sz="0" w:space="0" w:color="auto"/>
            <w:bottom w:val="none" w:sz="0" w:space="0" w:color="auto"/>
            <w:right w:val="none" w:sz="0" w:space="0" w:color="auto"/>
          </w:divBdr>
        </w:div>
        <w:div w:id="100730830">
          <w:marLeft w:val="0"/>
          <w:marRight w:val="0"/>
          <w:marTop w:val="0"/>
          <w:marBottom w:val="0"/>
          <w:divBdr>
            <w:top w:val="none" w:sz="0" w:space="0" w:color="auto"/>
            <w:left w:val="none" w:sz="0" w:space="0" w:color="auto"/>
            <w:bottom w:val="none" w:sz="0" w:space="0" w:color="auto"/>
            <w:right w:val="none" w:sz="0" w:space="0" w:color="auto"/>
          </w:divBdr>
        </w:div>
        <w:div w:id="100730838">
          <w:marLeft w:val="0"/>
          <w:marRight w:val="0"/>
          <w:marTop w:val="0"/>
          <w:marBottom w:val="0"/>
          <w:divBdr>
            <w:top w:val="none" w:sz="0" w:space="0" w:color="auto"/>
            <w:left w:val="none" w:sz="0" w:space="0" w:color="auto"/>
            <w:bottom w:val="none" w:sz="0" w:space="0" w:color="auto"/>
            <w:right w:val="none" w:sz="0" w:space="0" w:color="auto"/>
          </w:divBdr>
        </w:div>
        <w:div w:id="100730851">
          <w:marLeft w:val="0"/>
          <w:marRight w:val="0"/>
          <w:marTop w:val="0"/>
          <w:marBottom w:val="0"/>
          <w:divBdr>
            <w:top w:val="none" w:sz="0" w:space="0" w:color="auto"/>
            <w:left w:val="none" w:sz="0" w:space="0" w:color="auto"/>
            <w:bottom w:val="none" w:sz="0" w:space="0" w:color="auto"/>
            <w:right w:val="none" w:sz="0" w:space="0" w:color="auto"/>
          </w:divBdr>
        </w:div>
        <w:div w:id="100730860">
          <w:marLeft w:val="0"/>
          <w:marRight w:val="0"/>
          <w:marTop w:val="0"/>
          <w:marBottom w:val="0"/>
          <w:divBdr>
            <w:top w:val="none" w:sz="0" w:space="0" w:color="auto"/>
            <w:left w:val="none" w:sz="0" w:space="0" w:color="auto"/>
            <w:bottom w:val="none" w:sz="0" w:space="0" w:color="auto"/>
            <w:right w:val="none" w:sz="0" w:space="0" w:color="auto"/>
          </w:divBdr>
        </w:div>
        <w:div w:id="100730863">
          <w:marLeft w:val="0"/>
          <w:marRight w:val="0"/>
          <w:marTop w:val="0"/>
          <w:marBottom w:val="0"/>
          <w:divBdr>
            <w:top w:val="none" w:sz="0" w:space="0" w:color="auto"/>
            <w:left w:val="none" w:sz="0" w:space="0" w:color="auto"/>
            <w:bottom w:val="none" w:sz="0" w:space="0" w:color="auto"/>
            <w:right w:val="none" w:sz="0" w:space="0" w:color="auto"/>
          </w:divBdr>
        </w:div>
        <w:div w:id="100730876">
          <w:marLeft w:val="0"/>
          <w:marRight w:val="0"/>
          <w:marTop w:val="0"/>
          <w:marBottom w:val="0"/>
          <w:divBdr>
            <w:top w:val="none" w:sz="0" w:space="0" w:color="auto"/>
            <w:left w:val="none" w:sz="0" w:space="0" w:color="auto"/>
            <w:bottom w:val="none" w:sz="0" w:space="0" w:color="auto"/>
            <w:right w:val="none" w:sz="0" w:space="0" w:color="auto"/>
          </w:divBdr>
        </w:div>
        <w:div w:id="100730900">
          <w:marLeft w:val="0"/>
          <w:marRight w:val="0"/>
          <w:marTop w:val="0"/>
          <w:marBottom w:val="0"/>
          <w:divBdr>
            <w:top w:val="none" w:sz="0" w:space="0" w:color="auto"/>
            <w:left w:val="none" w:sz="0" w:space="0" w:color="auto"/>
            <w:bottom w:val="none" w:sz="0" w:space="0" w:color="auto"/>
            <w:right w:val="none" w:sz="0" w:space="0" w:color="auto"/>
          </w:divBdr>
        </w:div>
        <w:div w:id="100730916">
          <w:marLeft w:val="0"/>
          <w:marRight w:val="0"/>
          <w:marTop w:val="0"/>
          <w:marBottom w:val="0"/>
          <w:divBdr>
            <w:top w:val="none" w:sz="0" w:space="0" w:color="auto"/>
            <w:left w:val="none" w:sz="0" w:space="0" w:color="auto"/>
            <w:bottom w:val="none" w:sz="0" w:space="0" w:color="auto"/>
            <w:right w:val="none" w:sz="0" w:space="0" w:color="auto"/>
          </w:divBdr>
        </w:div>
        <w:div w:id="100730929">
          <w:marLeft w:val="0"/>
          <w:marRight w:val="0"/>
          <w:marTop w:val="0"/>
          <w:marBottom w:val="0"/>
          <w:divBdr>
            <w:top w:val="none" w:sz="0" w:space="0" w:color="auto"/>
            <w:left w:val="none" w:sz="0" w:space="0" w:color="auto"/>
            <w:bottom w:val="none" w:sz="0" w:space="0" w:color="auto"/>
            <w:right w:val="none" w:sz="0" w:space="0" w:color="auto"/>
          </w:divBdr>
        </w:div>
      </w:divsChild>
    </w:div>
    <w:div w:id="100730935">
      <w:marLeft w:val="0"/>
      <w:marRight w:val="0"/>
      <w:marTop w:val="0"/>
      <w:marBottom w:val="0"/>
      <w:divBdr>
        <w:top w:val="none" w:sz="0" w:space="0" w:color="auto"/>
        <w:left w:val="none" w:sz="0" w:space="0" w:color="auto"/>
        <w:bottom w:val="none" w:sz="0" w:space="0" w:color="auto"/>
        <w:right w:val="none" w:sz="0" w:space="0" w:color="auto"/>
      </w:divBdr>
      <w:divsChild>
        <w:div w:id="100730945">
          <w:marLeft w:val="0"/>
          <w:marRight w:val="0"/>
          <w:marTop w:val="0"/>
          <w:marBottom w:val="0"/>
          <w:divBdr>
            <w:top w:val="none" w:sz="0" w:space="0" w:color="auto"/>
            <w:left w:val="none" w:sz="0" w:space="0" w:color="auto"/>
            <w:bottom w:val="none" w:sz="0" w:space="0" w:color="auto"/>
            <w:right w:val="none" w:sz="0" w:space="0" w:color="auto"/>
          </w:divBdr>
        </w:div>
      </w:divsChild>
    </w:div>
    <w:div w:id="100730942">
      <w:marLeft w:val="0"/>
      <w:marRight w:val="0"/>
      <w:marTop w:val="0"/>
      <w:marBottom w:val="0"/>
      <w:divBdr>
        <w:top w:val="none" w:sz="0" w:space="0" w:color="auto"/>
        <w:left w:val="none" w:sz="0" w:space="0" w:color="auto"/>
        <w:bottom w:val="none" w:sz="0" w:space="0" w:color="auto"/>
        <w:right w:val="none" w:sz="0" w:space="0" w:color="auto"/>
      </w:divBdr>
      <w:divsChild>
        <w:div w:id="100730768">
          <w:marLeft w:val="0"/>
          <w:marRight w:val="0"/>
          <w:marTop w:val="0"/>
          <w:marBottom w:val="0"/>
          <w:divBdr>
            <w:top w:val="none" w:sz="0" w:space="0" w:color="auto"/>
            <w:left w:val="none" w:sz="0" w:space="0" w:color="auto"/>
            <w:bottom w:val="none" w:sz="0" w:space="0" w:color="auto"/>
            <w:right w:val="none" w:sz="0" w:space="0" w:color="auto"/>
          </w:divBdr>
        </w:div>
        <w:div w:id="100730801">
          <w:marLeft w:val="0"/>
          <w:marRight w:val="0"/>
          <w:marTop w:val="0"/>
          <w:marBottom w:val="0"/>
          <w:divBdr>
            <w:top w:val="none" w:sz="0" w:space="0" w:color="auto"/>
            <w:left w:val="none" w:sz="0" w:space="0" w:color="auto"/>
            <w:bottom w:val="none" w:sz="0" w:space="0" w:color="auto"/>
            <w:right w:val="none" w:sz="0" w:space="0" w:color="auto"/>
          </w:divBdr>
        </w:div>
        <w:div w:id="100730843">
          <w:marLeft w:val="0"/>
          <w:marRight w:val="0"/>
          <w:marTop w:val="0"/>
          <w:marBottom w:val="0"/>
          <w:divBdr>
            <w:top w:val="none" w:sz="0" w:space="0" w:color="auto"/>
            <w:left w:val="none" w:sz="0" w:space="0" w:color="auto"/>
            <w:bottom w:val="none" w:sz="0" w:space="0" w:color="auto"/>
            <w:right w:val="none" w:sz="0" w:space="0" w:color="auto"/>
          </w:divBdr>
        </w:div>
        <w:div w:id="100730891">
          <w:marLeft w:val="0"/>
          <w:marRight w:val="0"/>
          <w:marTop w:val="0"/>
          <w:marBottom w:val="0"/>
          <w:divBdr>
            <w:top w:val="none" w:sz="0" w:space="0" w:color="auto"/>
            <w:left w:val="none" w:sz="0" w:space="0" w:color="auto"/>
            <w:bottom w:val="none" w:sz="0" w:space="0" w:color="auto"/>
            <w:right w:val="none" w:sz="0" w:space="0" w:color="auto"/>
          </w:divBdr>
        </w:div>
        <w:div w:id="100730919">
          <w:marLeft w:val="0"/>
          <w:marRight w:val="0"/>
          <w:marTop w:val="0"/>
          <w:marBottom w:val="0"/>
          <w:divBdr>
            <w:top w:val="none" w:sz="0" w:space="0" w:color="auto"/>
            <w:left w:val="none" w:sz="0" w:space="0" w:color="auto"/>
            <w:bottom w:val="none" w:sz="0" w:space="0" w:color="auto"/>
            <w:right w:val="none" w:sz="0" w:space="0" w:color="auto"/>
          </w:divBdr>
        </w:div>
        <w:div w:id="100730932">
          <w:marLeft w:val="0"/>
          <w:marRight w:val="0"/>
          <w:marTop w:val="0"/>
          <w:marBottom w:val="0"/>
          <w:divBdr>
            <w:top w:val="none" w:sz="0" w:space="0" w:color="auto"/>
            <w:left w:val="none" w:sz="0" w:space="0" w:color="auto"/>
            <w:bottom w:val="none" w:sz="0" w:space="0" w:color="auto"/>
            <w:right w:val="none" w:sz="0" w:space="0" w:color="auto"/>
          </w:divBdr>
        </w:div>
      </w:divsChild>
    </w:div>
    <w:div w:id="100730946">
      <w:marLeft w:val="0"/>
      <w:marRight w:val="0"/>
      <w:marTop w:val="0"/>
      <w:marBottom w:val="0"/>
      <w:divBdr>
        <w:top w:val="none" w:sz="0" w:space="0" w:color="auto"/>
        <w:left w:val="none" w:sz="0" w:space="0" w:color="auto"/>
        <w:bottom w:val="none" w:sz="0" w:space="0" w:color="auto"/>
        <w:right w:val="none" w:sz="0" w:space="0" w:color="auto"/>
      </w:divBdr>
      <w:divsChild>
        <w:div w:id="100730823">
          <w:marLeft w:val="0"/>
          <w:marRight w:val="0"/>
          <w:marTop w:val="0"/>
          <w:marBottom w:val="0"/>
          <w:divBdr>
            <w:top w:val="none" w:sz="0" w:space="0" w:color="auto"/>
            <w:left w:val="none" w:sz="0" w:space="0" w:color="auto"/>
            <w:bottom w:val="none" w:sz="0" w:space="0" w:color="auto"/>
            <w:right w:val="none" w:sz="0" w:space="0" w:color="auto"/>
          </w:divBdr>
          <w:divsChild>
            <w:div w:id="100730769">
              <w:marLeft w:val="0"/>
              <w:marRight w:val="0"/>
              <w:marTop w:val="0"/>
              <w:marBottom w:val="0"/>
              <w:divBdr>
                <w:top w:val="none" w:sz="0" w:space="0" w:color="auto"/>
                <w:left w:val="none" w:sz="0" w:space="0" w:color="auto"/>
                <w:bottom w:val="none" w:sz="0" w:space="0" w:color="auto"/>
                <w:right w:val="none" w:sz="0" w:space="0" w:color="auto"/>
              </w:divBdr>
            </w:div>
            <w:div w:id="100730785">
              <w:marLeft w:val="0"/>
              <w:marRight w:val="0"/>
              <w:marTop w:val="0"/>
              <w:marBottom w:val="0"/>
              <w:divBdr>
                <w:top w:val="none" w:sz="0" w:space="0" w:color="auto"/>
                <w:left w:val="none" w:sz="0" w:space="0" w:color="auto"/>
                <w:bottom w:val="none" w:sz="0" w:space="0" w:color="auto"/>
                <w:right w:val="none" w:sz="0" w:space="0" w:color="auto"/>
              </w:divBdr>
            </w:div>
            <w:div w:id="100730790">
              <w:marLeft w:val="0"/>
              <w:marRight w:val="0"/>
              <w:marTop w:val="0"/>
              <w:marBottom w:val="0"/>
              <w:divBdr>
                <w:top w:val="none" w:sz="0" w:space="0" w:color="auto"/>
                <w:left w:val="none" w:sz="0" w:space="0" w:color="auto"/>
                <w:bottom w:val="none" w:sz="0" w:space="0" w:color="auto"/>
                <w:right w:val="none" w:sz="0" w:space="0" w:color="auto"/>
              </w:divBdr>
            </w:div>
            <w:div w:id="100730793">
              <w:marLeft w:val="0"/>
              <w:marRight w:val="0"/>
              <w:marTop w:val="0"/>
              <w:marBottom w:val="0"/>
              <w:divBdr>
                <w:top w:val="none" w:sz="0" w:space="0" w:color="auto"/>
                <w:left w:val="none" w:sz="0" w:space="0" w:color="auto"/>
                <w:bottom w:val="none" w:sz="0" w:space="0" w:color="auto"/>
                <w:right w:val="none" w:sz="0" w:space="0" w:color="auto"/>
              </w:divBdr>
            </w:div>
            <w:div w:id="100730866">
              <w:marLeft w:val="0"/>
              <w:marRight w:val="0"/>
              <w:marTop w:val="0"/>
              <w:marBottom w:val="0"/>
              <w:divBdr>
                <w:top w:val="none" w:sz="0" w:space="0" w:color="auto"/>
                <w:left w:val="none" w:sz="0" w:space="0" w:color="auto"/>
                <w:bottom w:val="none" w:sz="0" w:space="0" w:color="auto"/>
                <w:right w:val="none" w:sz="0" w:space="0" w:color="auto"/>
              </w:divBdr>
            </w:div>
            <w:div w:id="100730896">
              <w:marLeft w:val="0"/>
              <w:marRight w:val="0"/>
              <w:marTop w:val="0"/>
              <w:marBottom w:val="0"/>
              <w:divBdr>
                <w:top w:val="none" w:sz="0" w:space="0" w:color="auto"/>
                <w:left w:val="none" w:sz="0" w:space="0" w:color="auto"/>
                <w:bottom w:val="none" w:sz="0" w:space="0" w:color="auto"/>
                <w:right w:val="none" w:sz="0" w:space="0" w:color="auto"/>
              </w:divBdr>
            </w:div>
            <w:div w:id="100730905">
              <w:marLeft w:val="0"/>
              <w:marRight w:val="0"/>
              <w:marTop w:val="0"/>
              <w:marBottom w:val="0"/>
              <w:divBdr>
                <w:top w:val="none" w:sz="0" w:space="0" w:color="auto"/>
                <w:left w:val="none" w:sz="0" w:space="0" w:color="auto"/>
                <w:bottom w:val="none" w:sz="0" w:space="0" w:color="auto"/>
                <w:right w:val="none" w:sz="0" w:space="0" w:color="auto"/>
              </w:divBdr>
            </w:div>
            <w:div w:id="100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48">
      <w:marLeft w:val="0"/>
      <w:marRight w:val="0"/>
      <w:marTop w:val="0"/>
      <w:marBottom w:val="0"/>
      <w:divBdr>
        <w:top w:val="none" w:sz="0" w:space="0" w:color="auto"/>
        <w:left w:val="none" w:sz="0" w:space="0" w:color="auto"/>
        <w:bottom w:val="none" w:sz="0" w:space="0" w:color="auto"/>
        <w:right w:val="none" w:sz="0" w:space="0" w:color="auto"/>
      </w:divBdr>
      <w:divsChild>
        <w:div w:id="100730782">
          <w:marLeft w:val="0"/>
          <w:marRight w:val="0"/>
          <w:marTop w:val="0"/>
          <w:marBottom w:val="0"/>
          <w:divBdr>
            <w:top w:val="none" w:sz="0" w:space="0" w:color="auto"/>
            <w:left w:val="none" w:sz="0" w:space="0" w:color="auto"/>
            <w:bottom w:val="none" w:sz="0" w:space="0" w:color="auto"/>
            <w:right w:val="none" w:sz="0" w:space="0" w:color="auto"/>
          </w:divBdr>
        </w:div>
        <w:div w:id="100730795">
          <w:marLeft w:val="0"/>
          <w:marRight w:val="0"/>
          <w:marTop w:val="0"/>
          <w:marBottom w:val="0"/>
          <w:divBdr>
            <w:top w:val="none" w:sz="0" w:space="0" w:color="auto"/>
            <w:left w:val="none" w:sz="0" w:space="0" w:color="auto"/>
            <w:bottom w:val="none" w:sz="0" w:space="0" w:color="auto"/>
            <w:right w:val="none" w:sz="0" w:space="0" w:color="auto"/>
          </w:divBdr>
        </w:div>
        <w:div w:id="100730826">
          <w:marLeft w:val="0"/>
          <w:marRight w:val="0"/>
          <w:marTop w:val="0"/>
          <w:marBottom w:val="0"/>
          <w:divBdr>
            <w:top w:val="none" w:sz="0" w:space="0" w:color="auto"/>
            <w:left w:val="none" w:sz="0" w:space="0" w:color="auto"/>
            <w:bottom w:val="none" w:sz="0" w:space="0" w:color="auto"/>
            <w:right w:val="none" w:sz="0" w:space="0" w:color="auto"/>
          </w:divBdr>
        </w:div>
        <w:div w:id="100730858">
          <w:marLeft w:val="0"/>
          <w:marRight w:val="0"/>
          <w:marTop w:val="0"/>
          <w:marBottom w:val="0"/>
          <w:divBdr>
            <w:top w:val="none" w:sz="0" w:space="0" w:color="auto"/>
            <w:left w:val="none" w:sz="0" w:space="0" w:color="auto"/>
            <w:bottom w:val="none" w:sz="0" w:space="0" w:color="auto"/>
            <w:right w:val="none" w:sz="0" w:space="0" w:color="auto"/>
          </w:divBdr>
        </w:div>
        <w:div w:id="100730886">
          <w:marLeft w:val="0"/>
          <w:marRight w:val="0"/>
          <w:marTop w:val="0"/>
          <w:marBottom w:val="0"/>
          <w:divBdr>
            <w:top w:val="none" w:sz="0" w:space="0" w:color="auto"/>
            <w:left w:val="none" w:sz="0" w:space="0" w:color="auto"/>
            <w:bottom w:val="none" w:sz="0" w:space="0" w:color="auto"/>
            <w:right w:val="none" w:sz="0" w:space="0" w:color="auto"/>
          </w:divBdr>
        </w:div>
        <w:div w:id="100730906">
          <w:marLeft w:val="0"/>
          <w:marRight w:val="0"/>
          <w:marTop w:val="0"/>
          <w:marBottom w:val="0"/>
          <w:divBdr>
            <w:top w:val="none" w:sz="0" w:space="0" w:color="auto"/>
            <w:left w:val="none" w:sz="0" w:space="0" w:color="auto"/>
            <w:bottom w:val="none" w:sz="0" w:space="0" w:color="auto"/>
            <w:right w:val="none" w:sz="0" w:space="0" w:color="auto"/>
          </w:divBdr>
        </w:div>
        <w:div w:id="100730930">
          <w:marLeft w:val="0"/>
          <w:marRight w:val="0"/>
          <w:marTop w:val="0"/>
          <w:marBottom w:val="0"/>
          <w:divBdr>
            <w:top w:val="none" w:sz="0" w:space="0" w:color="auto"/>
            <w:left w:val="none" w:sz="0" w:space="0" w:color="auto"/>
            <w:bottom w:val="none" w:sz="0" w:space="0" w:color="auto"/>
            <w:right w:val="none" w:sz="0" w:space="0" w:color="auto"/>
          </w:divBdr>
        </w:div>
      </w:divsChild>
    </w:div>
    <w:div w:id="100730951">
      <w:marLeft w:val="0"/>
      <w:marRight w:val="0"/>
      <w:marTop w:val="0"/>
      <w:marBottom w:val="0"/>
      <w:divBdr>
        <w:top w:val="none" w:sz="0" w:space="0" w:color="auto"/>
        <w:left w:val="none" w:sz="0" w:space="0" w:color="auto"/>
        <w:bottom w:val="none" w:sz="0" w:space="0" w:color="auto"/>
        <w:right w:val="none" w:sz="0" w:space="0" w:color="auto"/>
      </w:divBdr>
      <w:divsChild>
        <w:div w:id="100730865">
          <w:marLeft w:val="0"/>
          <w:marRight w:val="0"/>
          <w:marTop w:val="0"/>
          <w:marBottom w:val="0"/>
          <w:divBdr>
            <w:top w:val="none" w:sz="0" w:space="0" w:color="auto"/>
            <w:left w:val="none" w:sz="0" w:space="0" w:color="auto"/>
            <w:bottom w:val="none" w:sz="0" w:space="0" w:color="auto"/>
            <w:right w:val="none" w:sz="0" w:space="0" w:color="auto"/>
          </w:divBdr>
          <w:divsChild>
            <w:div w:id="100730844">
              <w:marLeft w:val="0"/>
              <w:marRight w:val="0"/>
              <w:marTop w:val="0"/>
              <w:marBottom w:val="0"/>
              <w:divBdr>
                <w:top w:val="none" w:sz="0" w:space="0" w:color="auto"/>
                <w:left w:val="none" w:sz="0" w:space="0" w:color="auto"/>
                <w:bottom w:val="none" w:sz="0" w:space="0" w:color="auto"/>
                <w:right w:val="none" w:sz="0" w:space="0" w:color="auto"/>
              </w:divBdr>
            </w:div>
            <w:div w:id="1007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55">
      <w:marLeft w:val="60"/>
      <w:marRight w:val="60"/>
      <w:marTop w:val="60"/>
      <w:marBottom w:val="15"/>
      <w:divBdr>
        <w:top w:val="none" w:sz="0" w:space="0" w:color="auto"/>
        <w:left w:val="none" w:sz="0" w:space="0" w:color="auto"/>
        <w:bottom w:val="none" w:sz="0" w:space="0" w:color="auto"/>
        <w:right w:val="none" w:sz="0" w:space="0" w:color="auto"/>
      </w:divBdr>
    </w:div>
    <w:div w:id="100730956">
      <w:marLeft w:val="60"/>
      <w:marRight w:val="60"/>
      <w:marTop w:val="60"/>
      <w:marBottom w:val="15"/>
      <w:divBdr>
        <w:top w:val="none" w:sz="0" w:space="0" w:color="auto"/>
        <w:left w:val="none" w:sz="0" w:space="0" w:color="auto"/>
        <w:bottom w:val="none" w:sz="0" w:space="0" w:color="auto"/>
        <w:right w:val="none" w:sz="0" w:space="0" w:color="auto"/>
      </w:divBdr>
    </w:div>
    <w:div w:id="100730957">
      <w:marLeft w:val="60"/>
      <w:marRight w:val="60"/>
      <w:marTop w:val="60"/>
      <w:marBottom w:val="15"/>
      <w:divBdr>
        <w:top w:val="none" w:sz="0" w:space="0" w:color="auto"/>
        <w:left w:val="none" w:sz="0" w:space="0" w:color="auto"/>
        <w:bottom w:val="none" w:sz="0" w:space="0" w:color="auto"/>
        <w:right w:val="none" w:sz="0" w:space="0" w:color="auto"/>
      </w:divBdr>
    </w:div>
    <w:div w:id="100730958">
      <w:marLeft w:val="60"/>
      <w:marRight w:val="60"/>
      <w:marTop w:val="60"/>
      <w:marBottom w:val="15"/>
      <w:divBdr>
        <w:top w:val="none" w:sz="0" w:space="0" w:color="auto"/>
        <w:left w:val="none" w:sz="0" w:space="0" w:color="auto"/>
        <w:bottom w:val="none" w:sz="0" w:space="0" w:color="auto"/>
        <w:right w:val="none" w:sz="0" w:space="0" w:color="auto"/>
      </w:divBdr>
    </w:div>
    <w:div w:id="100730961">
      <w:marLeft w:val="0"/>
      <w:marRight w:val="0"/>
      <w:marTop w:val="0"/>
      <w:marBottom w:val="0"/>
      <w:divBdr>
        <w:top w:val="none" w:sz="0" w:space="0" w:color="auto"/>
        <w:left w:val="none" w:sz="0" w:space="0" w:color="auto"/>
        <w:bottom w:val="none" w:sz="0" w:space="0" w:color="auto"/>
        <w:right w:val="none" w:sz="0" w:space="0" w:color="auto"/>
      </w:divBdr>
    </w:div>
    <w:div w:id="100730965">
      <w:marLeft w:val="0"/>
      <w:marRight w:val="0"/>
      <w:marTop w:val="0"/>
      <w:marBottom w:val="0"/>
      <w:divBdr>
        <w:top w:val="none" w:sz="0" w:space="0" w:color="auto"/>
        <w:left w:val="none" w:sz="0" w:space="0" w:color="auto"/>
        <w:bottom w:val="none" w:sz="0" w:space="0" w:color="auto"/>
        <w:right w:val="none" w:sz="0" w:space="0" w:color="auto"/>
      </w:divBdr>
    </w:div>
    <w:div w:id="100730968">
      <w:marLeft w:val="0"/>
      <w:marRight w:val="0"/>
      <w:marTop w:val="0"/>
      <w:marBottom w:val="0"/>
      <w:divBdr>
        <w:top w:val="none" w:sz="0" w:space="0" w:color="auto"/>
        <w:left w:val="none" w:sz="0" w:space="0" w:color="auto"/>
        <w:bottom w:val="none" w:sz="0" w:space="0" w:color="auto"/>
        <w:right w:val="none" w:sz="0" w:space="0" w:color="auto"/>
      </w:divBdr>
      <w:divsChild>
        <w:div w:id="100730434">
          <w:marLeft w:val="446"/>
          <w:marRight w:val="0"/>
          <w:marTop w:val="0"/>
          <w:marBottom w:val="0"/>
          <w:divBdr>
            <w:top w:val="none" w:sz="0" w:space="0" w:color="auto"/>
            <w:left w:val="none" w:sz="0" w:space="0" w:color="auto"/>
            <w:bottom w:val="none" w:sz="0" w:space="0" w:color="auto"/>
            <w:right w:val="none" w:sz="0" w:space="0" w:color="auto"/>
          </w:divBdr>
        </w:div>
        <w:div w:id="100731061">
          <w:marLeft w:val="446"/>
          <w:marRight w:val="0"/>
          <w:marTop w:val="0"/>
          <w:marBottom w:val="0"/>
          <w:divBdr>
            <w:top w:val="none" w:sz="0" w:space="0" w:color="auto"/>
            <w:left w:val="none" w:sz="0" w:space="0" w:color="auto"/>
            <w:bottom w:val="none" w:sz="0" w:space="0" w:color="auto"/>
            <w:right w:val="none" w:sz="0" w:space="0" w:color="auto"/>
          </w:divBdr>
        </w:div>
        <w:div w:id="100731180">
          <w:marLeft w:val="446"/>
          <w:marRight w:val="0"/>
          <w:marTop w:val="0"/>
          <w:marBottom w:val="0"/>
          <w:divBdr>
            <w:top w:val="none" w:sz="0" w:space="0" w:color="auto"/>
            <w:left w:val="none" w:sz="0" w:space="0" w:color="auto"/>
            <w:bottom w:val="none" w:sz="0" w:space="0" w:color="auto"/>
            <w:right w:val="none" w:sz="0" w:space="0" w:color="auto"/>
          </w:divBdr>
        </w:div>
      </w:divsChild>
    </w:div>
    <w:div w:id="100730985">
      <w:marLeft w:val="0"/>
      <w:marRight w:val="0"/>
      <w:marTop w:val="0"/>
      <w:marBottom w:val="0"/>
      <w:divBdr>
        <w:top w:val="none" w:sz="0" w:space="0" w:color="auto"/>
        <w:left w:val="none" w:sz="0" w:space="0" w:color="auto"/>
        <w:bottom w:val="none" w:sz="0" w:space="0" w:color="auto"/>
        <w:right w:val="none" w:sz="0" w:space="0" w:color="auto"/>
      </w:divBdr>
      <w:divsChild>
        <w:div w:id="100730484">
          <w:marLeft w:val="360"/>
          <w:marRight w:val="0"/>
          <w:marTop w:val="200"/>
          <w:marBottom w:val="200"/>
          <w:divBdr>
            <w:top w:val="none" w:sz="0" w:space="0" w:color="auto"/>
            <w:left w:val="none" w:sz="0" w:space="0" w:color="auto"/>
            <w:bottom w:val="none" w:sz="0" w:space="0" w:color="auto"/>
            <w:right w:val="none" w:sz="0" w:space="0" w:color="auto"/>
          </w:divBdr>
        </w:div>
        <w:div w:id="100731272">
          <w:marLeft w:val="360"/>
          <w:marRight w:val="0"/>
          <w:marTop w:val="200"/>
          <w:marBottom w:val="200"/>
          <w:divBdr>
            <w:top w:val="none" w:sz="0" w:space="0" w:color="auto"/>
            <w:left w:val="none" w:sz="0" w:space="0" w:color="auto"/>
            <w:bottom w:val="none" w:sz="0" w:space="0" w:color="auto"/>
            <w:right w:val="none" w:sz="0" w:space="0" w:color="auto"/>
          </w:divBdr>
        </w:div>
      </w:divsChild>
    </w:div>
    <w:div w:id="100730988">
      <w:marLeft w:val="0"/>
      <w:marRight w:val="0"/>
      <w:marTop w:val="0"/>
      <w:marBottom w:val="0"/>
      <w:divBdr>
        <w:top w:val="none" w:sz="0" w:space="0" w:color="auto"/>
        <w:left w:val="none" w:sz="0" w:space="0" w:color="auto"/>
        <w:bottom w:val="none" w:sz="0" w:space="0" w:color="auto"/>
        <w:right w:val="none" w:sz="0" w:space="0" w:color="auto"/>
      </w:divBdr>
      <w:divsChild>
        <w:div w:id="100730977">
          <w:marLeft w:val="547"/>
          <w:marRight w:val="0"/>
          <w:marTop w:val="67"/>
          <w:marBottom w:val="0"/>
          <w:divBdr>
            <w:top w:val="none" w:sz="0" w:space="0" w:color="auto"/>
            <w:left w:val="none" w:sz="0" w:space="0" w:color="auto"/>
            <w:bottom w:val="none" w:sz="0" w:space="0" w:color="auto"/>
            <w:right w:val="none" w:sz="0" w:space="0" w:color="auto"/>
          </w:divBdr>
        </w:div>
        <w:div w:id="100731115">
          <w:marLeft w:val="547"/>
          <w:marRight w:val="0"/>
          <w:marTop w:val="67"/>
          <w:marBottom w:val="0"/>
          <w:divBdr>
            <w:top w:val="none" w:sz="0" w:space="0" w:color="auto"/>
            <w:left w:val="none" w:sz="0" w:space="0" w:color="auto"/>
            <w:bottom w:val="none" w:sz="0" w:space="0" w:color="auto"/>
            <w:right w:val="none" w:sz="0" w:space="0" w:color="auto"/>
          </w:divBdr>
        </w:div>
        <w:div w:id="100731156">
          <w:marLeft w:val="547"/>
          <w:marRight w:val="0"/>
          <w:marTop w:val="67"/>
          <w:marBottom w:val="0"/>
          <w:divBdr>
            <w:top w:val="none" w:sz="0" w:space="0" w:color="auto"/>
            <w:left w:val="none" w:sz="0" w:space="0" w:color="auto"/>
            <w:bottom w:val="none" w:sz="0" w:space="0" w:color="auto"/>
            <w:right w:val="none" w:sz="0" w:space="0" w:color="auto"/>
          </w:divBdr>
        </w:div>
        <w:div w:id="100731160">
          <w:marLeft w:val="547"/>
          <w:marRight w:val="0"/>
          <w:marTop w:val="67"/>
          <w:marBottom w:val="0"/>
          <w:divBdr>
            <w:top w:val="none" w:sz="0" w:space="0" w:color="auto"/>
            <w:left w:val="none" w:sz="0" w:space="0" w:color="auto"/>
            <w:bottom w:val="none" w:sz="0" w:space="0" w:color="auto"/>
            <w:right w:val="none" w:sz="0" w:space="0" w:color="auto"/>
          </w:divBdr>
        </w:div>
        <w:div w:id="100731182">
          <w:marLeft w:val="547"/>
          <w:marRight w:val="0"/>
          <w:marTop w:val="67"/>
          <w:marBottom w:val="0"/>
          <w:divBdr>
            <w:top w:val="none" w:sz="0" w:space="0" w:color="auto"/>
            <w:left w:val="none" w:sz="0" w:space="0" w:color="auto"/>
            <w:bottom w:val="none" w:sz="0" w:space="0" w:color="auto"/>
            <w:right w:val="none" w:sz="0" w:space="0" w:color="auto"/>
          </w:divBdr>
        </w:div>
      </w:divsChild>
    </w:div>
    <w:div w:id="100730989">
      <w:marLeft w:val="0"/>
      <w:marRight w:val="0"/>
      <w:marTop w:val="0"/>
      <w:marBottom w:val="0"/>
      <w:divBdr>
        <w:top w:val="none" w:sz="0" w:space="0" w:color="auto"/>
        <w:left w:val="none" w:sz="0" w:space="0" w:color="auto"/>
        <w:bottom w:val="none" w:sz="0" w:space="0" w:color="auto"/>
        <w:right w:val="none" w:sz="0" w:space="0" w:color="auto"/>
      </w:divBdr>
      <w:divsChild>
        <w:div w:id="100730476">
          <w:marLeft w:val="547"/>
          <w:marRight w:val="0"/>
          <w:marTop w:val="96"/>
          <w:marBottom w:val="0"/>
          <w:divBdr>
            <w:top w:val="none" w:sz="0" w:space="0" w:color="auto"/>
            <w:left w:val="none" w:sz="0" w:space="0" w:color="auto"/>
            <w:bottom w:val="none" w:sz="0" w:space="0" w:color="auto"/>
            <w:right w:val="none" w:sz="0" w:space="0" w:color="auto"/>
          </w:divBdr>
        </w:div>
        <w:div w:id="100730999">
          <w:marLeft w:val="547"/>
          <w:marRight w:val="0"/>
          <w:marTop w:val="96"/>
          <w:marBottom w:val="0"/>
          <w:divBdr>
            <w:top w:val="none" w:sz="0" w:space="0" w:color="auto"/>
            <w:left w:val="none" w:sz="0" w:space="0" w:color="auto"/>
            <w:bottom w:val="none" w:sz="0" w:space="0" w:color="auto"/>
            <w:right w:val="none" w:sz="0" w:space="0" w:color="auto"/>
          </w:divBdr>
        </w:div>
        <w:div w:id="100731169">
          <w:marLeft w:val="547"/>
          <w:marRight w:val="0"/>
          <w:marTop w:val="96"/>
          <w:marBottom w:val="0"/>
          <w:divBdr>
            <w:top w:val="none" w:sz="0" w:space="0" w:color="auto"/>
            <w:left w:val="none" w:sz="0" w:space="0" w:color="auto"/>
            <w:bottom w:val="none" w:sz="0" w:space="0" w:color="auto"/>
            <w:right w:val="none" w:sz="0" w:space="0" w:color="auto"/>
          </w:divBdr>
        </w:div>
        <w:div w:id="100731183">
          <w:marLeft w:val="547"/>
          <w:marRight w:val="0"/>
          <w:marTop w:val="96"/>
          <w:marBottom w:val="0"/>
          <w:divBdr>
            <w:top w:val="none" w:sz="0" w:space="0" w:color="auto"/>
            <w:left w:val="none" w:sz="0" w:space="0" w:color="auto"/>
            <w:bottom w:val="none" w:sz="0" w:space="0" w:color="auto"/>
            <w:right w:val="none" w:sz="0" w:space="0" w:color="auto"/>
          </w:divBdr>
        </w:div>
        <w:div w:id="100731229">
          <w:marLeft w:val="547"/>
          <w:marRight w:val="0"/>
          <w:marTop w:val="96"/>
          <w:marBottom w:val="0"/>
          <w:divBdr>
            <w:top w:val="none" w:sz="0" w:space="0" w:color="auto"/>
            <w:left w:val="none" w:sz="0" w:space="0" w:color="auto"/>
            <w:bottom w:val="none" w:sz="0" w:space="0" w:color="auto"/>
            <w:right w:val="none" w:sz="0" w:space="0" w:color="auto"/>
          </w:divBdr>
        </w:div>
        <w:div w:id="100731232">
          <w:marLeft w:val="547"/>
          <w:marRight w:val="0"/>
          <w:marTop w:val="96"/>
          <w:marBottom w:val="0"/>
          <w:divBdr>
            <w:top w:val="none" w:sz="0" w:space="0" w:color="auto"/>
            <w:left w:val="none" w:sz="0" w:space="0" w:color="auto"/>
            <w:bottom w:val="none" w:sz="0" w:space="0" w:color="auto"/>
            <w:right w:val="none" w:sz="0" w:space="0" w:color="auto"/>
          </w:divBdr>
        </w:div>
      </w:divsChild>
    </w:div>
    <w:div w:id="100730991">
      <w:marLeft w:val="0"/>
      <w:marRight w:val="0"/>
      <w:marTop w:val="0"/>
      <w:marBottom w:val="0"/>
      <w:divBdr>
        <w:top w:val="none" w:sz="0" w:space="0" w:color="auto"/>
        <w:left w:val="none" w:sz="0" w:space="0" w:color="auto"/>
        <w:bottom w:val="none" w:sz="0" w:space="0" w:color="auto"/>
        <w:right w:val="none" w:sz="0" w:space="0" w:color="auto"/>
      </w:divBdr>
      <w:divsChild>
        <w:div w:id="100730464">
          <w:marLeft w:val="547"/>
          <w:marRight w:val="0"/>
          <w:marTop w:val="0"/>
          <w:marBottom w:val="0"/>
          <w:divBdr>
            <w:top w:val="none" w:sz="0" w:space="0" w:color="auto"/>
            <w:left w:val="none" w:sz="0" w:space="0" w:color="auto"/>
            <w:bottom w:val="none" w:sz="0" w:space="0" w:color="auto"/>
            <w:right w:val="none" w:sz="0" w:space="0" w:color="auto"/>
          </w:divBdr>
        </w:div>
        <w:div w:id="100730480">
          <w:marLeft w:val="547"/>
          <w:marRight w:val="0"/>
          <w:marTop w:val="0"/>
          <w:marBottom w:val="0"/>
          <w:divBdr>
            <w:top w:val="none" w:sz="0" w:space="0" w:color="auto"/>
            <w:left w:val="none" w:sz="0" w:space="0" w:color="auto"/>
            <w:bottom w:val="none" w:sz="0" w:space="0" w:color="auto"/>
            <w:right w:val="none" w:sz="0" w:space="0" w:color="auto"/>
          </w:divBdr>
        </w:div>
        <w:div w:id="100730606">
          <w:marLeft w:val="547"/>
          <w:marRight w:val="0"/>
          <w:marTop w:val="0"/>
          <w:marBottom w:val="0"/>
          <w:divBdr>
            <w:top w:val="none" w:sz="0" w:space="0" w:color="auto"/>
            <w:left w:val="none" w:sz="0" w:space="0" w:color="auto"/>
            <w:bottom w:val="none" w:sz="0" w:space="0" w:color="auto"/>
            <w:right w:val="none" w:sz="0" w:space="0" w:color="auto"/>
          </w:divBdr>
        </w:div>
        <w:div w:id="100730607">
          <w:marLeft w:val="547"/>
          <w:marRight w:val="0"/>
          <w:marTop w:val="0"/>
          <w:marBottom w:val="0"/>
          <w:divBdr>
            <w:top w:val="none" w:sz="0" w:space="0" w:color="auto"/>
            <w:left w:val="none" w:sz="0" w:space="0" w:color="auto"/>
            <w:bottom w:val="none" w:sz="0" w:space="0" w:color="auto"/>
            <w:right w:val="none" w:sz="0" w:space="0" w:color="auto"/>
          </w:divBdr>
        </w:div>
        <w:div w:id="100730618">
          <w:marLeft w:val="547"/>
          <w:marRight w:val="0"/>
          <w:marTop w:val="0"/>
          <w:marBottom w:val="0"/>
          <w:divBdr>
            <w:top w:val="none" w:sz="0" w:space="0" w:color="auto"/>
            <w:left w:val="none" w:sz="0" w:space="0" w:color="auto"/>
            <w:bottom w:val="none" w:sz="0" w:space="0" w:color="auto"/>
            <w:right w:val="none" w:sz="0" w:space="0" w:color="auto"/>
          </w:divBdr>
        </w:div>
        <w:div w:id="100730966">
          <w:marLeft w:val="547"/>
          <w:marRight w:val="0"/>
          <w:marTop w:val="0"/>
          <w:marBottom w:val="0"/>
          <w:divBdr>
            <w:top w:val="none" w:sz="0" w:space="0" w:color="auto"/>
            <w:left w:val="none" w:sz="0" w:space="0" w:color="auto"/>
            <w:bottom w:val="none" w:sz="0" w:space="0" w:color="auto"/>
            <w:right w:val="none" w:sz="0" w:space="0" w:color="auto"/>
          </w:divBdr>
        </w:div>
        <w:div w:id="100730967">
          <w:marLeft w:val="547"/>
          <w:marRight w:val="0"/>
          <w:marTop w:val="0"/>
          <w:marBottom w:val="0"/>
          <w:divBdr>
            <w:top w:val="none" w:sz="0" w:space="0" w:color="auto"/>
            <w:left w:val="none" w:sz="0" w:space="0" w:color="auto"/>
            <w:bottom w:val="none" w:sz="0" w:space="0" w:color="auto"/>
            <w:right w:val="none" w:sz="0" w:space="0" w:color="auto"/>
          </w:divBdr>
        </w:div>
        <w:div w:id="100730983">
          <w:marLeft w:val="547"/>
          <w:marRight w:val="0"/>
          <w:marTop w:val="0"/>
          <w:marBottom w:val="0"/>
          <w:divBdr>
            <w:top w:val="none" w:sz="0" w:space="0" w:color="auto"/>
            <w:left w:val="none" w:sz="0" w:space="0" w:color="auto"/>
            <w:bottom w:val="none" w:sz="0" w:space="0" w:color="auto"/>
            <w:right w:val="none" w:sz="0" w:space="0" w:color="auto"/>
          </w:divBdr>
        </w:div>
        <w:div w:id="100731021">
          <w:marLeft w:val="547"/>
          <w:marRight w:val="0"/>
          <w:marTop w:val="0"/>
          <w:marBottom w:val="0"/>
          <w:divBdr>
            <w:top w:val="none" w:sz="0" w:space="0" w:color="auto"/>
            <w:left w:val="none" w:sz="0" w:space="0" w:color="auto"/>
            <w:bottom w:val="none" w:sz="0" w:space="0" w:color="auto"/>
            <w:right w:val="none" w:sz="0" w:space="0" w:color="auto"/>
          </w:divBdr>
        </w:div>
        <w:div w:id="100731066">
          <w:marLeft w:val="547"/>
          <w:marRight w:val="0"/>
          <w:marTop w:val="0"/>
          <w:marBottom w:val="0"/>
          <w:divBdr>
            <w:top w:val="none" w:sz="0" w:space="0" w:color="auto"/>
            <w:left w:val="none" w:sz="0" w:space="0" w:color="auto"/>
            <w:bottom w:val="none" w:sz="0" w:space="0" w:color="auto"/>
            <w:right w:val="none" w:sz="0" w:space="0" w:color="auto"/>
          </w:divBdr>
        </w:div>
      </w:divsChild>
    </w:div>
    <w:div w:id="100730992">
      <w:marLeft w:val="0"/>
      <w:marRight w:val="0"/>
      <w:marTop w:val="0"/>
      <w:marBottom w:val="0"/>
      <w:divBdr>
        <w:top w:val="none" w:sz="0" w:space="0" w:color="auto"/>
        <w:left w:val="none" w:sz="0" w:space="0" w:color="auto"/>
        <w:bottom w:val="none" w:sz="0" w:space="0" w:color="auto"/>
        <w:right w:val="none" w:sz="0" w:space="0" w:color="auto"/>
      </w:divBdr>
    </w:div>
    <w:div w:id="100730994">
      <w:marLeft w:val="0"/>
      <w:marRight w:val="0"/>
      <w:marTop w:val="0"/>
      <w:marBottom w:val="0"/>
      <w:divBdr>
        <w:top w:val="none" w:sz="0" w:space="0" w:color="auto"/>
        <w:left w:val="none" w:sz="0" w:space="0" w:color="auto"/>
        <w:bottom w:val="none" w:sz="0" w:space="0" w:color="auto"/>
        <w:right w:val="none" w:sz="0" w:space="0" w:color="auto"/>
      </w:divBdr>
      <w:divsChild>
        <w:div w:id="100731039">
          <w:marLeft w:val="360"/>
          <w:marRight w:val="0"/>
          <w:marTop w:val="200"/>
          <w:marBottom w:val="200"/>
          <w:divBdr>
            <w:top w:val="none" w:sz="0" w:space="0" w:color="auto"/>
            <w:left w:val="none" w:sz="0" w:space="0" w:color="auto"/>
            <w:bottom w:val="none" w:sz="0" w:space="0" w:color="auto"/>
            <w:right w:val="none" w:sz="0" w:space="0" w:color="auto"/>
          </w:divBdr>
        </w:div>
        <w:div w:id="100731114">
          <w:marLeft w:val="360"/>
          <w:marRight w:val="0"/>
          <w:marTop w:val="200"/>
          <w:marBottom w:val="200"/>
          <w:divBdr>
            <w:top w:val="none" w:sz="0" w:space="0" w:color="auto"/>
            <w:left w:val="none" w:sz="0" w:space="0" w:color="auto"/>
            <w:bottom w:val="none" w:sz="0" w:space="0" w:color="auto"/>
            <w:right w:val="none" w:sz="0" w:space="0" w:color="auto"/>
          </w:divBdr>
        </w:div>
        <w:div w:id="100731140">
          <w:marLeft w:val="360"/>
          <w:marRight w:val="0"/>
          <w:marTop w:val="200"/>
          <w:marBottom w:val="200"/>
          <w:divBdr>
            <w:top w:val="none" w:sz="0" w:space="0" w:color="auto"/>
            <w:left w:val="none" w:sz="0" w:space="0" w:color="auto"/>
            <w:bottom w:val="none" w:sz="0" w:space="0" w:color="auto"/>
            <w:right w:val="none" w:sz="0" w:space="0" w:color="auto"/>
          </w:divBdr>
        </w:div>
      </w:divsChild>
    </w:div>
    <w:div w:id="100730996">
      <w:marLeft w:val="0"/>
      <w:marRight w:val="0"/>
      <w:marTop w:val="0"/>
      <w:marBottom w:val="0"/>
      <w:divBdr>
        <w:top w:val="none" w:sz="0" w:space="0" w:color="auto"/>
        <w:left w:val="none" w:sz="0" w:space="0" w:color="auto"/>
        <w:bottom w:val="none" w:sz="0" w:space="0" w:color="auto"/>
        <w:right w:val="none" w:sz="0" w:space="0" w:color="auto"/>
      </w:divBdr>
      <w:divsChild>
        <w:div w:id="100730513">
          <w:marLeft w:val="446"/>
          <w:marRight w:val="0"/>
          <w:marTop w:val="0"/>
          <w:marBottom w:val="0"/>
          <w:divBdr>
            <w:top w:val="none" w:sz="0" w:space="0" w:color="auto"/>
            <w:left w:val="none" w:sz="0" w:space="0" w:color="auto"/>
            <w:bottom w:val="none" w:sz="0" w:space="0" w:color="auto"/>
            <w:right w:val="none" w:sz="0" w:space="0" w:color="auto"/>
          </w:divBdr>
        </w:div>
        <w:div w:id="100731130">
          <w:marLeft w:val="446"/>
          <w:marRight w:val="0"/>
          <w:marTop w:val="0"/>
          <w:marBottom w:val="0"/>
          <w:divBdr>
            <w:top w:val="none" w:sz="0" w:space="0" w:color="auto"/>
            <w:left w:val="none" w:sz="0" w:space="0" w:color="auto"/>
            <w:bottom w:val="none" w:sz="0" w:space="0" w:color="auto"/>
            <w:right w:val="none" w:sz="0" w:space="0" w:color="auto"/>
          </w:divBdr>
        </w:div>
        <w:div w:id="100731242">
          <w:marLeft w:val="446"/>
          <w:marRight w:val="0"/>
          <w:marTop w:val="0"/>
          <w:marBottom w:val="0"/>
          <w:divBdr>
            <w:top w:val="none" w:sz="0" w:space="0" w:color="auto"/>
            <w:left w:val="none" w:sz="0" w:space="0" w:color="auto"/>
            <w:bottom w:val="none" w:sz="0" w:space="0" w:color="auto"/>
            <w:right w:val="none" w:sz="0" w:space="0" w:color="auto"/>
          </w:divBdr>
        </w:div>
      </w:divsChild>
    </w:div>
    <w:div w:id="100730997">
      <w:marLeft w:val="0"/>
      <w:marRight w:val="0"/>
      <w:marTop w:val="0"/>
      <w:marBottom w:val="0"/>
      <w:divBdr>
        <w:top w:val="none" w:sz="0" w:space="0" w:color="auto"/>
        <w:left w:val="none" w:sz="0" w:space="0" w:color="auto"/>
        <w:bottom w:val="none" w:sz="0" w:space="0" w:color="auto"/>
        <w:right w:val="none" w:sz="0" w:space="0" w:color="auto"/>
      </w:divBdr>
      <w:divsChild>
        <w:div w:id="100730540">
          <w:marLeft w:val="547"/>
          <w:marRight w:val="0"/>
          <w:marTop w:val="67"/>
          <w:marBottom w:val="200"/>
          <w:divBdr>
            <w:top w:val="none" w:sz="0" w:space="0" w:color="auto"/>
            <w:left w:val="none" w:sz="0" w:space="0" w:color="auto"/>
            <w:bottom w:val="none" w:sz="0" w:space="0" w:color="auto"/>
            <w:right w:val="none" w:sz="0" w:space="0" w:color="auto"/>
          </w:divBdr>
        </w:div>
        <w:div w:id="100730978">
          <w:marLeft w:val="547"/>
          <w:marRight w:val="0"/>
          <w:marTop w:val="67"/>
          <w:marBottom w:val="200"/>
          <w:divBdr>
            <w:top w:val="none" w:sz="0" w:space="0" w:color="auto"/>
            <w:left w:val="none" w:sz="0" w:space="0" w:color="auto"/>
            <w:bottom w:val="none" w:sz="0" w:space="0" w:color="auto"/>
            <w:right w:val="none" w:sz="0" w:space="0" w:color="auto"/>
          </w:divBdr>
        </w:div>
        <w:div w:id="100731259">
          <w:marLeft w:val="547"/>
          <w:marRight w:val="0"/>
          <w:marTop w:val="67"/>
          <w:marBottom w:val="0"/>
          <w:divBdr>
            <w:top w:val="none" w:sz="0" w:space="0" w:color="auto"/>
            <w:left w:val="none" w:sz="0" w:space="0" w:color="auto"/>
            <w:bottom w:val="none" w:sz="0" w:space="0" w:color="auto"/>
            <w:right w:val="none" w:sz="0" w:space="0" w:color="auto"/>
          </w:divBdr>
        </w:div>
      </w:divsChild>
    </w:div>
    <w:div w:id="100731004">
      <w:marLeft w:val="0"/>
      <w:marRight w:val="0"/>
      <w:marTop w:val="0"/>
      <w:marBottom w:val="0"/>
      <w:divBdr>
        <w:top w:val="none" w:sz="0" w:space="0" w:color="auto"/>
        <w:left w:val="none" w:sz="0" w:space="0" w:color="auto"/>
        <w:bottom w:val="none" w:sz="0" w:space="0" w:color="auto"/>
        <w:right w:val="none" w:sz="0" w:space="0" w:color="auto"/>
      </w:divBdr>
      <w:divsChild>
        <w:div w:id="100731052">
          <w:marLeft w:val="547"/>
          <w:marRight w:val="0"/>
          <w:marTop w:val="67"/>
          <w:marBottom w:val="200"/>
          <w:divBdr>
            <w:top w:val="none" w:sz="0" w:space="0" w:color="auto"/>
            <w:left w:val="none" w:sz="0" w:space="0" w:color="auto"/>
            <w:bottom w:val="none" w:sz="0" w:space="0" w:color="auto"/>
            <w:right w:val="none" w:sz="0" w:space="0" w:color="auto"/>
          </w:divBdr>
        </w:div>
        <w:div w:id="100731134">
          <w:marLeft w:val="547"/>
          <w:marRight w:val="0"/>
          <w:marTop w:val="67"/>
          <w:marBottom w:val="200"/>
          <w:divBdr>
            <w:top w:val="none" w:sz="0" w:space="0" w:color="auto"/>
            <w:left w:val="none" w:sz="0" w:space="0" w:color="auto"/>
            <w:bottom w:val="none" w:sz="0" w:space="0" w:color="auto"/>
            <w:right w:val="none" w:sz="0" w:space="0" w:color="auto"/>
          </w:divBdr>
        </w:div>
        <w:div w:id="100731157">
          <w:marLeft w:val="547"/>
          <w:marRight w:val="0"/>
          <w:marTop w:val="0"/>
          <w:marBottom w:val="240"/>
          <w:divBdr>
            <w:top w:val="none" w:sz="0" w:space="0" w:color="auto"/>
            <w:left w:val="none" w:sz="0" w:space="0" w:color="auto"/>
            <w:bottom w:val="none" w:sz="0" w:space="0" w:color="auto"/>
            <w:right w:val="none" w:sz="0" w:space="0" w:color="auto"/>
          </w:divBdr>
        </w:div>
        <w:div w:id="100731233">
          <w:marLeft w:val="547"/>
          <w:marRight w:val="0"/>
          <w:marTop w:val="67"/>
          <w:marBottom w:val="200"/>
          <w:divBdr>
            <w:top w:val="none" w:sz="0" w:space="0" w:color="auto"/>
            <w:left w:val="none" w:sz="0" w:space="0" w:color="auto"/>
            <w:bottom w:val="none" w:sz="0" w:space="0" w:color="auto"/>
            <w:right w:val="none" w:sz="0" w:space="0" w:color="auto"/>
          </w:divBdr>
        </w:div>
        <w:div w:id="100731303">
          <w:marLeft w:val="547"/>
          <w:marRight w:val="0"/>
          <w:marTop w:val="67"/>
          <w:marBottom w:val="200"/>
          <w:divBdr>
            <w:top w:val="none" w:sz="0" w:space="0" w:color="auto"/>
            <w:left w:val="none" w:sz="0" w:space="0" w:color="auto"/>
            <w:bottom w:val="none" w:sz="0" w:space="0" w:color="auto"/>
            <w:right w:val="none" w:sz="0" w:space="0" w:color="auto"/>
          </w:divBdr>
        </w:div>
      </w:divsChild>
    </w:div>
    <w:div w:id="100731009">
      <w:marLeft w:val="0"/>
      <w:marRight w:val="0"/>
      <w:marTop w:val="0"/>
      <w:marBottom w:val="0"/>
      <w:divBdr>
        <w:top w:val="none" w:sz="0" w:space="0" w:color="auto"/>
        <w:left w:val="none" w:sz="0" w:space="0" w:color="auto"/>
        <w:bottom w:val="none" w:sz="0" w:space="0" w:color="auto"/>
        <w:right w:val="none" w:sz="0" w:space="0" w:color="auto"/>
      </w:divBdr>
      <w:divsChild>
        <w:div w:id="100730461">
          <w:marLeft w:val="2434"/>
          <w:marRight w:val="0"/>
          <w:marTop w:val="0"/>
          <w:marBottom w:val="0"/>
          <w:divBdr>
            <w:top w:val="none" w:sz="0" w:space="0" w:color="auto"/>
            <w:left w:val="none" w:sz="0" w:space="0" w:color="auto"/>
            <w:bottom w:val="none" w:sz="0" w:space="0" w:color="auto"/>
            <w:right w:val="none" w:sz="0" w:space="0" w:color="auto"/>
          </w:divBdr>
        </w:div>
        <w:div w:id="100730567">
          <w:marLeft w:val="2434"/>
          <w:marRight w:val="0"/>
          <w:marTop w:val="0"/>
          <w:marBottom w:val="0"/>
          <w:divBdr>
            <w:top w:val="none" w:sz="0" w:space="0" w:color="auto"/>
            <w:left w:val="none" w:sz="0" w:space="0" w:color="auto"/>
            <w:bottom w:val="none" w:sz="0" w:space="0" w:color="auto"/>
            <w:right w:val="none" w:sz="0" w:space="0" w:color="auto"/>
          </w:divBdr>
        </w:div>
        <w:div w:id="100730597">
          <w:marLeft w:val="547"/>
          <w:marRight w:val="0"/>
          <w:marTop w:val="0"/>
          <w:marBottom w:val="0"/>
          <w:divBdr>
            <w:top w:val="none" w:sz="0" w:space="0" w:color="auto"/>
            <w:left w:val="none" w:sz="0" w:space="0" w:color="auto"/>
            <w:bottom w:val="none" w:sz="0" w:space="0" w:color="auto"/>
            <w:right w:val="none" w:sz="0" w:space="0" w:color="auto"/>
          </w:divBdr>
        </w:div>
        <w:div w:id="100730604">
          <w:marLeft w:val="547"/>
          <w:marRight w:val="0"/>
          <w:marTop w:val="0"/>
          <w:marBottom w:val="0"/>
          <w:divBdr>
            <w:top w:val="none" w:sz="0" w:space="0" w:color="auto"/>
            <w:left w:val="none" w:sz="0" w:space="0" w:color="auto"/>
            <w:bottom w:val="none" w:sz="0" w:space="0" w:color="auto"/>
            <w:right w:val="none" w:sz="0" w:space="0" w:color="auto"/>
          </w:divBdr>
        </w:div>
        <w:div w:id="100730614">
          <w:marLeft w:val="2434"/>
          <w:marRight w:val="0"/>
          <w:marTop w:val="0"/>
          <w:marBottom w:val="0"/>
          <w:divBdr>
            <w:top w:val="none" w:sz="0" w:space="0" w:color="auto"/>
            <w:left w:val="none" w:sz="0" w:space="0" w:color="auto"/>
            <w:bottom w:val="none" w:sz="0" w:space="0" w:color="auto"/>
            <w:right w:val="none" w:sz="0" w:space="0" w:color="auto"/>
          </w:divBdr>
        </w:div>
        <w:div w:id="100731040">
          <w:marLeft w:val="2434"/>
          <w:marRight w:val="0"/>
          <w:marTop w:val="0"/>
          <w:marBottom w:val="0"/>
          <w:divBdr>
            <w:top w:val="none" w:sz="0" w:space="0" w:color="auto"/>
            <w:left w:val="none" w:sz="0" w:space="0" w:color="auto"/>
            <w:bottom w:val="none" w:sz="0" w:space="0" w:color="auto"/>
            <w:right w:val="none" w:sz="0" w:space="0" w:color="auto"/>
          </w:divBdr>
        </w:div>
        <w:div w:id="100731086">
          <w:marLeft w:val="1166"/>
          <w:marRight w:val="0"/>
          <w:marTop w:val="0"/>
          <w:marBottom w:val="0"/>
          <w:divBdr>
            <w:top w:val="none" w:sz="0" w:space="0" w:color="auto"/>
            <w:left w:val="none" w:sz="0" w:space="0" w:color="auto"/>
            <w:bottom w:val="none" w:sz="0" w:space="0" w:color="auto"/>
            <w:right w:val="none" w:sz="0" w:space="0" w:color="auto"/>
          </w:divBdr>
        </w:div>
        <w:div w:id="100731120">
          <w:marLeft w:val="2434"/>
          <w:marRight w:val="0"/>
          <w:marTop w:val="0"/>
          <w:marBottom w:val="0"/>
          <w:divBdr>
            <w:top w:val="none" w:sz="0" w:space="0" w:color="auto"/>
            <w:left w:val="none" w:sz="0" w:space="0" w:color="auto"/>
            <w:bottom w:val="none" w:sz="0" w:space="0" w:color="auto"/>
            <w:right w:val="none" w:sz="0" w:space="0" w:color="auto"/>
          </w:divBdr>
        </w:div>
        <w:div w:id="100731239">
          <w:marLeft w:val="1166"/>
          <w:marRight w:val="0"/>
          <w:marTop w:val="0"/>
          <w:marBottom w:val="0"/>
          <w:divBdr>
            <w:top w:val="none" w:sz="0" w:space="0" w:color="auto"/>
            <w:left w:val="none" w:sz="0" w:space="0" w:color="auto"/>
            <w:bottom w:val="none" w:sz="0" w:space="0" w:color="auto"/>
            <w:right w:val="none" w:sz="0" w:space="0" w:color="auto"/>
          </w:divBdr>
        </w:div>
        <w:div w:id="100731287">
          <w:marLeft w:val="1166"/>
          <w:marRight w:val="0"/>
          <w:marTop w:val="0"/>
          <w:marBottom w:val="0"/>
          <w:divBdr>
            <w:top w:val="none" w:sz="0" w:space="0" w:color="auto"/>
            <w:left w:val="none" w:sz="0" w:space="0" w:color="auto"/>
            <w:bottom w:val="none" w:sz="0" w:space="0" w:color="auto"/>
            <w:right w:val="none" w:sz="0" w:space="0" w:color="auto"/>
          </w:divBdr>
        </w:div>
      </w:divsChild>
    </w:div>
    <w:div w:id="100731010">
      <w:marLeft w:val="0"/>
      <w:marRight w:val="0"/>
      <w:marTop w:val="0"/>
      <w:marBottom w:val="0"/>
      <w:divBdr>
        <w:top w:val="none" w:sz="0" w:space="0" w:color="auto"/>
        <w:left w:val="none" w:sz="0" w:space="0" w:color="auto"/>
        <w:bottom w:val="none" w:sz="0" w:space="0" w:color="auto"/>
        <w:right w:val="none" w:sz="0" w:space="0" w:color="auto"/>
      </w:divBdr>
      <w:divsChild>
        <w:div w:id="100731073">
          <w:marLeft w:val="547"/>
          <w:marRight w:val="0"/>
          <w:marTop w:val="77"/>
          <w:marBottom w:val="0"/>
          <w:divBdr>
            <w:top w:val="none" w:sz="0" w:space="0" w:color="auto"/>
            <w:left w:val="none" w:sz="0" w:space="0" w:color="auto"/>
            <w:bottom w:val="none" w:sz="0" w:space="0" w:color="auto"/>
            <w:right w:val="none" w:sz="0" w:space="0" w:color="auto"/>
          </w:divBdr>
        </w:div>
        <w:div w:id="100731162">
          <w:marLeft w:val="547"/>
          <w:marRight w:val="0"/>
          <w:marTop w:val="77"/>
          <w:marBottom w:val="0"/>
          <w:divBdr>
            <w:top w:val="none" w:sz="0" w:space="0" w:color="auto"/>
            <w:left w:val="none" w:sz="0" w:space="0" w:color="auto"/>
            <w:bottom w:val="none" w:sz="0" w:space="0" w:color="auto"/>
            <w:right w:val="none" w:sz="0" w:space="0" w:color="auto"/>
          </w:divBdr>
        </w:div>
        <w:div w:id="100731215">
          <w:marLeft w:val="547"/>
          <w:marRight w:val="0"/>
          <w:marTop w:val="77"/>
          <w:marBottom w:val="0"/>
          <w:divBdr>
            <w:top w:val="none" w:sz="0" w:space="0" w:color="auto"/>
            <w:left w:val="none" w:sz="0" w:space="0" w:color="auto"/>
            <w:bottom w:val="none" w:sz="0" w:space="0" w:color="auto"/>
            <w:right w:val="none" w:sz="0" w:space="0" w:color="auto"/>
          </w:divBdr>
        </w:div>
      </w:divsChild>
    </w:div>
    <w:div w:id="100731011">
      <w:marLeft w:val="0"/>
      <w:marRight w:val="0"/>
      <w:marTop w:val="0"/>
      <w:marBottom w:val="0"/>
      <w:divBdr>
        <w:top w:val="none" w:sz="0" w:space="0" w:color="auto"/>
        <w:left w:val="none" w:sz="0" w:space="0" w:color="auto"/>
        <w:bottom w:val="none" w:sz="0" w:space="0" w:color="auto"/>
        <w:right w:val="none" w:sz="0" w:space="0" w:color="auto"/>
      </w:divBdr>
      <w:divsChild>
        <w:div w:id="100730500">
          <w:marLeft w:val="547"/>
          <w:marRight w:val="0"/>
          <w:marTop w:val="0"/>
          <w:marBottom w:val="0"/>
          <w:divBdr>
            <w:top w:val="none" w:sz="0" w:space="0" w:color="auto"/>
            <w:left w:val="none" w:sz="0" w:space="0" w:color="auto"/>
            <w:bottom w:val="none" w:sz="0" w:space="0" w:color="auto"/>
            <w:right w:val="none" w:sz="0" w:space="0" w:color="auto"/>
          </w:divBdr>
        </w:div>
        <w:div w:id="100731105">
          <w:marLeft w:val="547"/>
          <w:marRight w:val="0"/>
          <w:marTop w:val="0"/>
          <w:marBottom w:val="0"/>
          <w:divBdr>
            <w:top w:val="none" w:sz="0" w:space="0" w:color="auto"/>
            <w:left w:val="none" w:sz="0" w:space="0" w:color="auto"/>
            <w:bottom w:val="none" w:sz="0" w:space="0" w:color="auto"/>
            <w:right w:val="none" w:sz="0" w:space="0" w:color="auto"/>
          </w:divBdr>
        </w:div>
        <w:div w:id="100731117">
          <w:marLeft w:val="547"/>
          <w:marRight w:val="0"/>
          <w:marTop w:val="0"/>
          <w:marBottom w:val="0"/>
          <w:divBdr>
            <w:top w:val="none" w:sz="0" w:space="0" w:color="auto"/>
            <w:left w:val="none" w:sz="0" w:space="0" w:color="auto"/>
            <w:bottom w:val="none" w:sz="0" w:space="0" w:color="auto"/>
            <w:right w:val="none" w:sz="0" w:space="0" w:color="auto"/>
          </w:divBdr>
        </w:div>
        <w:div w:id="100731258">
          <w:marLeft w:val="547"/>
          <w:marRight w:val="0"/>
          <w:marTop w:val="0"/>
          <w:marBottom w:val="0"/>
          <w:divBdr>
            <w:top w:val="none" w:sz="0" w:space="0" w:color="auto"/>
            <w:left w:val="none" w:sz="0" w:space="0" w:color="auto"/>
            <w:bottom w:val="none" w:sz="0" w:space="0" w:color="auto"/>
            <w:right w:val="none" w:sz="0" w:space="0" w:color="auto"/>
          </w:divBdr>
        </w:div>
      </w:divsChild>
    </w:div>
    <w:div w:id="100731022">
      <w:marLeft w:val="0"/>
      <w:marRight w:val="0"/>
      <w:marTop w:val="0"/>
      <w:marBottom w:val="0"/>
      <w:divBdr>
        <w:top w:val="none" w:sz="0" w:space="0" w:color="auto"/>
        <w:left w:val="none" w:sz="0" w:space="0" w:color="auto"/>
        <w:bottom w:val="none" w:sz="0" w:space="0" w:color="auto"/>
        <w:right w:val="none" w:sz="0" w:space="0" w:color="auto"/>
      </w:divBdr>
      <w:divsChild>
        <w:div w:id="100730518">
          <w:marLeft w:val="547"/>
          <w:marRight w:val="0"/>
          <w:marTop w:val="0"/>
          <w:marBottom w:val="0"/>
          <w:divBdr>
            <w:top w:val="none" w:sz="0" w:space="0" w:color="auto"/>
            <w:left w:val="none" w:sz="0" w:space="0" w:color="auto"/>
            <w:bottom w:val="none" w:sz="0" w:space="0" w:color="auto"/>
            <w:right w:val="none" w:sz="0" w:space="0" w:color="auto"/>
          </w:divBdr>
        </w:div>
        <w:div w:id="100731024">
          <w:marLeft w:val="547"/>
          <w:marRight w:val="0"/>
          <w:marTop w:val="0"/>
          <w:marBottom w:val="0"/>
          <w:divBdr>
            <w:top w:val="none" w:sz="0" w:space="0" w:color="auto"/>
            <w:left w:val="none" w:sz="0" w:space="0" w:color="auto"/>
            <w:bottom w:val="none" w:sz="0" w:space="0" w:color="auto"/>
            <w:right w:val="none" w:sz="0" w:space="0" w:color="auto"/>
          </w:divBdr>
        </w:div>
        <w:div w:id="100731077">
          <w:marLeft w:val="547"/>
          <w:marRight w:val="0"/>
          <w:marTop w:val="0"/>
          <w:marBottom w:val="0"/>
          <w:divBdr>
            <w:top w:val="none" w:sz="0" w:space="0" w:color="auto"/>
            <w:left w:val="none" w:sz="0" w:space="0" w:color="auto"/>
            <w:bottom w:val="none" w:sz="0" w:space="0" w:color="auto"/>
            <w:right w:val="none" w:sz="0" w:space="0" w:color="auto"/>
          </w:divBdr>
        </w:div>
        <w:div w:id="100731144">
          <w:marLeft w:val="547"/>
          <w:marRight w:val="0"/>
          <w:marTop w:val="0"/>
          <w:marBottom w:val="0"/>
          <w:divBdr>
            <w:top w:val="none" w:sz="0" w:space="0" w:color="auto"/>
            <w:left w:val="none" w:sz="0" w:space="0" w:color="auto"/>
            <w:bottom w:val="none" w:sz="0" w:space="0" w:color="auto"/>
            <w:right w:val="none" w:sz="0" w:space="0" w:color="auto"/>
          </w:divBdr>
        </w:div>
        <w:div w:id="100731274">
          <w:marLeft w:val="547"/>
          <w:marRight w:val="0"/>
          <w:marTop w:val="0"/>
          <w:marBottom w:val="0"/>
          <w:divBdr>
            <w:top w:val="none" w:sz="0" w:space="0" w:color="auto"/>
            <w:left w:val="none" w:sz="0" w:space="0" w:color="auto"/>
            <w:bottom w:val="none" w:sz="0" w:space="0" w:color="auto"/>
            <w:right w:val="none" w:sz="0" w:space="0" w:color="auto"/>
          </w:divBdr>
        </w:div>
        <w:div w:id="100731282">
          <w:marLeft w:val="547"/>
          <w:marRight w:val="0"/>
          <w:marTop w:val="0"/>
          <w:marBottom w:val="0"/>
          <w:divBdr>
            <w:top w:val="none" w:sz="0" w:space="0" w:color="auto"/>
            <w:left w:val="none" w:sz="0" w:space="0" w:color="auto"/>
            <w:bottom w:val="none" w:sz="0" w:space="0" w:color="auto"/>
            <w:right w:val="none" w:sz="0" w:space="0" w:color="auto"/>
          </w:divBdr>
        </w:div>
        <w:div w:id="100731289">
          <w:marLeft w:val="547"/>
          <w:marRight w:val="0"/>
          <w:marTop w:val="0"/>
          <w:marBottom w:val="0"/>
          <w:divBdr>
            <w:top w:val="none" w:sz="0" w:space="0" w:color="auto"/>
            <w:left w:val="none" w:sz="0" w:space="0" w:color="auto"/>
            <w:bottom w:val="none" w:sz="0" w:space="0" w:color="auto"/>
            <w:right w:val="none" w:sz="0" w:space="0" w:color="auto"/>
          </w:divBdr>
        </w:div>
      </w:divsChild>
    </w:div>
    <w:div w:id="100731029">
      <w:marLeft w:val="0"/>
      <w:marRight w:val="0"/>
      <w:marTop w:val="0"/>
      <w:marBottom w:val="0"/>
      <w:divBdr>
        <w:top w:val="none" w:sz="0" w:space="0" w:color="auto"/>
        <w:left w:val="none" w:sz="0" w:space="0" w:color="auto"/>
        <w:bottom w:val="none" w:sz="0" w:space="0" w:color="auto"/>
        <w:right w:val="none" w:sz="0" w:space="0" w:color="auto"/>
      </w:divBdr>
    </w:div>
    <w:div w:id="100731031">
      <w:marLeft w:val="0"/>
      <w:marRight w:val="0"/>
      <w:marTop w:val="0"/>
      <w:marBottom w:val="0"/>
      <w:divBdr>
        <w:top w:val="none" w:sz="0" w:space="0" w:color="auto"/>
        <w:left w:val="none" w:sz="0" w:space="0" w:color="auto"/>
        <w:bottom w:val="none" w:sz="0" w:space="0" w:color="auto"/>
        <w:right w:val="none" w:sz="0" w:space="0" w:color="auto"/>
      </w:divBdr>
    </w:div>
    <w:div w:id="100731035">
      <w:marLeft w:val="0"/>
      <w:marRight w:val="0"/>
      <w:marTop w:val="0"/>
      <w:marBottom w:val="0"/>
      <w:divBdr>
        <w:top w:val="none" w:sz="0" w:space="0" w:color="auto"/>
        <w:left w:val="none" w:sz="0" w:space="0" w:color="auto"/>
        <w:bottom w:val="none" w:sz="0" w:space="0" w:color="auto"/>
        <w:right w:val="none" w:sz="0" w:space="0" w:color="auto"/>
      </w:divBdr>
      <w:divsChild>
        <w:div w:id="100730437">
          <w:marLeft w:val="446"/>
          <w:marRight w:val="0"/>
          <w:marTop w:val="0"/>
          <w:marBottom w:val="0"/>
          <w:divBdr>
            <w:top w:val="none" w:sz="0" w:space="0" w:color="auto"/>
            <w:left w:val="none" w:sz="0" w:space="0" w:color="auto"/>
            <w:bottom w:val="none" w:sz="0" w:space="0" w:color="auto"/>
            <w:right w:val="none" w:sz="0" w:space="0" w:color="auto"/>
          </w:divBdr>
        </w:div>
        <w:div w:id="100730974">
          <w:marLeft w:val="446"/>
          <w:marRight w:val="0"/>
          <w:marTop w:val="0"/>
          <w:marBottom w:val="0"/>
          <w:divBdr>
            <w:top w:val="none" w:sz="0" w:space="0" w:color="auto"/>
            <w:left w:val="none" w:sz="0" w:space="0" w:color="auto"/>
            <w:bottom w:val="none" w:sz="0" w:space="0" w:color="auto"/>
            <w:right w:val="none" w:sz="0" w:space="0" w:color="auto"/>
          </w:divBdr>
        </w:div>
        <w:div w:id="100730980">
          <w:marLeft w:val="446"/>
          <w:marRight w:val="0"/>
          <w:marTop w:val="0"/>
          <w:marBottom w:val="0"/>
          <w:divBdr>
            <w:top w:val="none" w:sz="0" w:space="0" w:color="auto"/>
            <w:left w:val="none" w:sz="0" w:space="0" w:color="auto"/>
            <w:bottom w:val="none" w:sz="0" w:space="0" w:color="auto"/>
            <w:right w:val="none" w:sz="0" w:space="0" w:color="auto"/>
          </w:divBdr>
        </w:div>
        <w:div w:id="100731181">
          <w:marLeft w:val="446"/>
          <w:marRight w:val="0"/>
          <w:marTop w:val="0"/>
          <w:marBottom w:val="0"/>
          <w:divBdr>
            <w:top w:val="none" w:sz="0" w:space="0" w:color="auto"/>
            <w:left w:val="none" w:sz="0" w:space="0" w:color="auto"/>
            <w:bottom w:val="none" w:sz="0" w:space="0" w:color="auto"/>
            <w:right w:val="none" w:sz="0" w:space="0" w:color="auto"/>
          </w:divBdr>
        </w:div>
        <w:div w:id="100731269">
          <w:marLeft w:val="446"/>
          <w:marRight w:val="0"/>
          <w:marTop w:val="0"/>
          <w:marBottom w:val="0"/>
          <w:divBdr>
            <w:top w:val="none" w:sz="0" w:space="0" w:color="auto"/>
            <w:left w:val="none" w:sz="0" w:space="0" w:color="auto"/>
            <w:bottom w:val="none" w:sz="0" w:space="0" w:color="auto"/>
            <w:right w:val="none" w:sz="0" w:space="0" w:color="auto"/>
          </w:divBdr>
        </w:div>
        <w:div w:id="100731295">
          <w:marLeft w:val="446"/>
          <w:marRight w:val="0"/>
          <w:marTop w:val="0"/>
          <w:marBottom w:val="0"/>
          <w:divBdr>
            <w:top w:val="none" w:sz="0" w:space="0" w:color="auto"/>
            <w:left w:val="none" w:sz="0" w:space="0" w:color="auto"/>
            <w:bottom w:val="none" w:sz="0" w:space="0" w:color="auto"/>
            <w:right w:val="none" w:sz="0" w:space="0" w:color="auto"/>
          </w:divBdr>
        </w:div>
      </w:divsChild>
    </w:div>
    <w:div w:id="100731036">
      <w:marLeft w:val="0"/>
      <w:marRight w:val="0"/>
      <w:marTop w:val="0"/>
      <w:marBottom w:val="0"/>
      <w:divBdr>
        <w:top w:val="none" w:sz="0" w:space="0" w:color="auto"/>
        <w:left w:val="none" w:sz="0" w:space="0" w:color="auto"/>
        <w:bottom w:val="none" w:sz="0" w:space="0" w:color="auto"/>
        <w:right w:val="none" w:sz="0" w:space="0" w:color="auto"/>
      </w:divBdr>
    </w:div>
    <w:div w:id="100731041">
      <w:marLeft w:val="0"/>
      <w:marRight w:val="0"/>
      <w:marTop w:val="0"/>
      <w:marBottom w:val="0"/>
      <w:divBdr>
        <w:top w:val="none" w:sz="0" w:space="0" w:color="auto"/>
        <w:left w:val="none" w:sz="0" w:space="0" w:color="auto"/>
        <w:bottom w:val="none" w:sz="0" w:space="0" w:color="auto"/>
        <w:right w:val="none" w:sz="0" w:space="0" w:color="auto"/>
      </w:divBdr>
    </w:div>
    <w:div w:id="100731045">
      <w:marLeft w:val="0"/>
      <w:marRight w:val="0"/>
      <w:marTop w:val="0"/>
      <w:marBottom w:val="0"/>
      <w:divBdr>
        <w:top w:val="none" w:sz="0" w:space="0" w:color="auto"/>
        <w:left w:val="none" w:sz="0" w:space="0" w:color="auto"/>
        <w:bottom w:val="none" w:sz="0" w:space="0" w:color="auto"/>
        <w:right w:val="none" w:sz="0" w:space="0" w:color="auto"/>
      </w:divBdr>
      <w:divsChild>
        <w:div w:id="100730452">
          <w:marLeft w:val="547"/>
          <w:marRight w:val="0"/>
          <w:marTop w:val="67"/>
          <w:marBottom w:val="0"/>
          <w:divBdr>
            <w:top w:val="none" w:sz="0" w:space="0" w:color="auto"/>
            <w:left w:val="none" w:sz="0" w:space="0" w:color="auto"/>
            <w:bottom w:val="none" w:sz="0" w:space="0" w:color="auto"/>
            <w:right w:val="none" w:sz="0" w:space="0" w:color="auto"/>
          </w:divBdr>
        </w:div>
        <w:div w:id="100730578">
          <w:marLeft w:val="547"/>
          <w:marRight w:val="0"/>
          <w:marTop w:val="67"/>
          <w:marBottom w:val="0"/>
          <w:divBdr>
            <w:top w:val="none" w:sz="0" w:space="0" w:color="auto"/>
            <w:left w:val="none" w:sz="0" w:space="0" w:color="auto"/>
            <w:bottom w:val="none" w:sz="0" w:space="0" w:color="auto"/>
            <w:right w:val="none" w:sz="0" w:space="0" w:color="auto"/>
          </w:divBdr>
        </w:div>
        <w:div w:id="100730619">
          <w:marLeft w:val="547"/>
          <w:marRight w:val="0"/>
          <w:marTop w:val="67"/>
          <w:marBottom w:val="0"/>
          <w:divBdr>
            <w:top w:val="none" w:sz="0" w:space="0" w:color="auto"/>
            <w:left w:val="none" w:sz="0" w:space="0" w:color="auto"/>
            <w:bottom w:val="none" w:sz="0" w:space="0" w:color="auto"/>
            <w:right w:val="none" w:sz="0" w:space="0" w:color="auto"/>
          </w:divBdr>
        </w:div>
      </w:divsChild>
    </w:div>
    <w:div w:id="100731048">
      <w:marLeft w:val="0"/>
      <w:marRight w:val="0"/>
      <w:marTop w:val="0"/>
      <w:marBottom w:val="0"/>
      <w:divBdr>
        <w:top w:val="none" w:sz="0" w:space="0" w:color="auto"/>
        <w:left w:val="none" w:sz="0" w:space="0" w:color="auto"/>
        <w:bottom w:val="none" w:sz="0" w:space="0" w:color="auto"/>
        <w:right w:val="none" w:sz="0" w:space="0" w:color="auto"/>
      </w:divBdr>
      <w:divsChild>
        <w:div w:id="100730551">
          <w:marLeft w:val="1166"/>
          <w:marRight w:val="0"/>
          <w:marTop w:val="0"/>
          <w:marBottom w:val="0"/>
          <w:divBdr>
            <w:top w:val="none" w:sz="0" w:space="0" w:color="auto"/>
            <w:left w:val="none" w:sz="0" w:space="0" w:color="auto"/>
            <w:bottom w:val="none" w:sz="0" w:space="0" w:color="auto"/>
            <w:right w:val="none" w:sz="0" w:space="0" w:color="auto"/>
          </w:divBdr>
        </w:div>
        <w:div w:id="100731137">
          <w:marLeft w:val="446"/>
          <w:marRight w:val="0"/>
          <w:marTop w:val="0"/>
          <w:marBottom w:val="0"/>
          <w:divBdr>
            <w:top w:val="none" w:sz="0" w:space="0" w:color="auto"/>
            <w:left w:val="none" w:sz="0" w:space="0" w:color="auto"/>
            <w:bottom w:val="none" w:sz="0" w:space="0" w:color="auto"/>
            <w:right w:val="none" w:sz="0" w:space="0" w:color="auto"/>
          </w:divBdr>
        </w:div>
        <w:div w:id="100731193">
          <w:marLeft w:val="1166"/>
          <w:marRight w:val="0"/>
          <w:marTop w:val="0"/>
          <w:marBottom w:val="0"/>
          <w:divBdr>
            <w:top w:val="none" w:sz="0" w:space="0" w:color="auto"/>
            <w:left w:val="none" w:sz="0" w:space="0" w:color="auto"/>
            <w:bottom w:val="none" w:sz="0" w:space="0" w:color="auto"/>
            <w:right w:val="none" w:sz="0" w:space="0" w:color="auto"/>
          </w:divBdr>
        </w:div>
      </w:divsChild>
    </w:div>
    <w:div w:id="100731053">
      <w:marLeft w:val="0"/>
      <w:marRight w:val="0"/>
      <w:marTop w:val="0"/>
      <w:marBottom w:val="0"/>
      <w:divBdr>
        <w:top w:val="none" w:sz="0" w:space="0" w:color="auto"/>
        <w:left w:val="none" w:sz="0" w:space="0" w:color="auto"/>
        <w:bottom w:val="none" w:sz="0" w:space="0" w:color="auto"/>
        <w:right w:val="none" w:sz="0" w:space="0" w:color="auto"/>
      </w:divBdr>
    </w:div>
    <w:div w:id="100731056">
      <w:marLeft w:val="0"/>
      <w:marRight w:val="0"/>
      <w:marTop w:val="0"/>
      <w:marBottom w:val="0"/>
      <w:divBdr>
        <w:top w:val="none" w:sz="0" w:space="0" w:color="auto"/>
        <w:left w:val="none" w:sz="0" w:space="0" w:color="auto"/>
        <w:bottom w:val="none" w:sz="0" w:space="0" w:color="auto"/>
        <w:right w:val="none" w:sz="0" w:space="0" w:color="auto"/>
      </w:divBdr>
      <w:divsChild>
        <w:div w:id="100731190">
          <w:marLeft w:val="547"/>
          <w:marRight w:val="0"/>
          <w:marTop w:val="0"/>
          <w:marBottom w:val="0"/>
          <w:divBdr>
            <w:top w:val="none" w:sz="0" w:space="0" w:color="auto"/>
            <w:left w:val="none" w:sz="0" w:space="0" w:color="auto"/>
            <w:bottom w:val="none" w:sz="0" w:space="0" w:color="auto"/>
            <w:right w:val="none" w:sz="0" w:space="0" w:color="auto"/>
          </w:divBdr>
        </w:div>
        <w:div w:id="100731294">
          <w:marLeft w:val="547"/>
          <w:marRight w:val="0"/>
          <w:marTop w:val="0"/>
          <w:marBottom w:val="0"/>
          <w:divBdr>
            <w:top w:val="none" w:sz="0" w:space="0" w:color="auto"/>
            <w:left w:val="none" w:sz="0" w:space="0" w:color="auto"/>
            <w:bottom w:val="none" w:sz="0" w:space="0" w:color="auto"/>
            <w:right w:val="none" w:sz="0" w:space="0" w:color="auto"/>
          </w:divBdr>
        </w:div>
      </w:divsChild>
    </w:div>
    <w:div w:id="100731064">
      <w:marLeft w:val="0"/>
      <w:marRight w:val="0"/>
      <w:marTop w:val="0"/>
      <w:marBottom w:val="0"/>
      <w:divBdr>
        <w:top w:val="none" w:sz="0" w:space="0" w:color="auto"/>
        <w:left w:val="none" w:sz="0" w:space="0" w:color="auto"/>
        <w:bottom w:val="none" w:sz="0" w:space="0" w:color="auto"/>
        <w:right w:val="none" w:sz="0" w:space="0" w:color="auto"/>
      </w:divBdr>
      <w:divsChild>
        <w:div w:id="100730432">
          <w:marLeft w:val="274"/>
          <w:marRight w:val="0"/>
          <w:marTop w:val="67"/>
          <w:marBottom w:val="0"/>
          <w:divBdr>
            <w:top w:val="none" w:sz="0" w:space="0" w:color="auto"/>
            <w:left w:val="none" w:sz="0" w:space="0" w:color="auto"/>
            <w:bottom w:val="none" w:sz="0" w:space="0" w:color="auto"/>
            <w:right w:val="none" w:sz="0" w:space="0" w:color="auto"/>
          </w:divBdr>
        </w:div>
        <w:div w:id="100731000">
          <w:marLeft w:val="274"/>
          <w:marRight w:val="0"/>
          <w:marTop w:val="67"/>
          <w:marBottom w:val="0"/>
          <w:divBdr>
            <w:top w:val="none" w:sz="0" w:space="0" w:color="auto"/>
            <w:left w:val="none" w:sz="0" w:space="0" w:color="auto"/>
            <w:bottom w:val="none" w:sz="0" w:space="0" w:color="auto"/>
            <w:right w:val="none" w:sz="0" w:space="0" w:color="auto"/>
          </w:divBdr>
        </w:div>
        <w:div w:id="100731007">
          <w:marLeft w:val="274"/>
          <w:marRight w:val="0"/>
          <w:marTop w:val="67"/>
          <w:marBottom w:val="0"/>
          <w:divBdr>
            <w:top w:val="none" w:sz="0" w:space="0" w:color="auto"/>
            <w:left w:val="none" w:sz="0" w:space="0" w:color="auto"/>
            <w:bottom w:val="none" w:sz="0" w:space="0" w:color="auto"/>
            <w:right w:val="none" w:sz="0" w:space="0" w:color="auto"/>
          </w:divBdr>
        </w:div>
      </w:divsChild>
    </w:div>
    <w:div w:id="100731069">
      <w:marLeft w:val="0"/>
      <w:marRight w:val="0"/>
      <w:marTop w:val="0"/>
      <w:marBottom w:val="0"/>
      <w:divBdr>
        <w:top w:val="none" w:sz="0" w:space="0" w:color="auto"/>
        <w:left w:val="none" w:sz="0" w:space="0" w:color="auto"/>
        <w:bottom w:val="none" w:sz="0" w:space="0" w:color="auto"/>
        <w:right w:val="none" w:sz="0" w:space="0" w:color="auto"/>
      </w:divBdr>
      <w:divsChild>
        <w:div w:id="100730439">
          <w:marLeft w:val="576"/>
          <w:marRight w:val="0"/>
          <w:marTop w:val="120"/>
          <w:marBottom w:val="0"/>
          <w:divBdr>
            <w:top w:val="none" w:sz="0" w:space="0" w:color="auto"/>
            <w:left w:val="none" w:sz="0" w:space="0" w:color="auto"/>
            <w:bottom w:val="none" w:sz="0" w:space="0" w:color="auto"/>
            <w:right w:val="none" w:sz="0" w:space="0" w:color="auto"/>
          </w:divBdr>
        </w:div>
        <w:div w:id="100730454">
          <w:marLeft w:val="547"/>
          <w:marRight w:val="0"/>
          <w:marTop w:val="110"/>
          <w:marBottom w:val="0"/>
          <w:divBdr>
            <w:top w:val="none" w:sz="0" w:space="0" w:color="auto"/>
            <w:left w:val="none" w:sz="0" w:space="0" w:color="auto"/>
            <w:bottom w:val="none" w:sz="0" w:space="0" w:color="auto"/>
            <w:right w:val="none" w:sz="0" w:space="0" w:color="auto"/>
          </w:divBdr>
        </w:div>
        <w:div w:id="100730522">
          <w:marLeft w:val="576"/>
          <w:marRight w:val="0"/>
          <w:marTop w:val="120"/>
          <w:marBottom w:val="0"/>
          <w:divBdr>
            <w:top w:val="none" w:sz="0" w:space="0" w:color="auto"/>
            <w:left w:val="none" w:sz="0" w:space="0" w:color="auto"/>
            <w:bottom w:val="none" w:sz="0" w:space="0" w:color="auto"/>
            <w:right w:val="none" w:sz="0" w:space="0" w:color="auto"/>
          </w:divBdr>
        </w:div>
        <w:div w:id="100731261">
          <w:marLeft w:val="547"/>
          <w:marRight w:val="0"/>
          <w:marTop w:val="110"/>
          <w:marBottom w:val="0"/>
          <w:divBdr>
            <w:top w:val="none" w:sz="0" w:space="0" w:color="auto"/>
            <w:left w:val="none" w:sz="0" w:space="0" w:color="auto"/>
            <w:bottom w:val="none" w:sz="0" w:space="0" w:color="auto"/>
            <w:right w:val="none" w:sz="0" w:space="0" w:color="auto"/>
          </w:divBdr>
        </w:div>
      </w:divsChild>
    </w:div>
    <w:div w:id="100731078">
      <w:marLeft w:val="0"/>
      <w:marRight w:val="0"/>
      <w:marTop w:val="0"/>
      <w:marBottom w:val="0"/>
      <w:divBdr>
        <w:top w:val="none" w:sz="0" w:space="0" w:color="auto"/>
        <w:left w:val="none" w:sz="0" w:space="0" w:color="auto"/>
        <w:bottom w:val="none" w:sz="0" w:space="0" w:color="auto"/>
        <w:right w:val="none" w:sz="0" w:space="0" w:color="auto"/>
      </w:divBdr>
    </w:div>
    <w:div w:id="100731088">
      <w:marLeft w:val="0"/>
      <w:marRight w:val="0"/>
      <w:marTop w:val="0"/>
      <w:marBottom w:val="0"/>
      <w:divBdr>
        <w:top w:val="none" w:sz="0" w:space="0" w:color="auto"/>
        <w:left w:val="none" w:sz="0" w:space="0" w:color="auto"/>
        <w:bottom w:val="none" w:sz="0" w:space="0" w:color="auto"/>
        <w:right w:val="none" w:sz="0" w:space="0" w:color="auto"/>
      </w:divBdr>
      <w:divsChild>
        <w:div w:id="100730463">
          <w:marLeft w:val="547"/>
          <w:marRight w:val="0"/>
          <w:marTop w:val="67"/>
          <w:marBottom w:val="0"/>
          <w:divBdr>
            <w:top w:val="none" w:sz="0" w:space="0" w:color="auto"/>
            <w:left w:val="none" w:sz="0" w:space="0" w:color="auto"/>
            <w:bottom w:val="none" w:sz="0" w:space="0" w:color="auto"/>
            <w:right w:val="none" w:sz="0" w:space="0" w:color="auto"/>
          </w:divBdr>
        </w:div>
        <w:div w:id="100730496">
          <w:marLeft w:val="547"/>
          <w:marRight w:val="0"/>
          <w:marTop w:val="67"/>
          <w:marBottom w:val="0"/>
          <w:divBdr>
            <w:top w:val="none" w:sz="0" w:space="0" w:color="auto"/>
            <w:left w:val="none" w:sz="0" w:space="0" w:color="auto"/>
            <w:bottom w:val="none" w:sz="0" w:space="0" w:color="auto"/>
            <w:right w:val="none" w:sz="0" w:space="0" w:color="auto"/>
          </w:divBdr>
        </w:div>
        <w:div w:id="100731016">
          <w:marLeft w:val="547"/>
          <w:marRight w:val="0"/>
          <w:marTop w:val="67"/>
          <w:marBottom w:val="0"/>
          <w:divBdr>
            <w:top w:val="none" w:sz="0" w:space="0" w:color="auto"/>
            <w:left w:val="none" w:sz="0" w:space="0" w:color="auto"/>
            <w:bottom w:val="none" w:sz="0" w:space="0" w:color="auto"/>
            <w:right w:val="none" w:sz="0" w:space="0" w:color="auto"/>
          </w:divBdr>
        </w:div>
        <w:div w:id="100731054">
          <w:marLeft w:val="547"/>
          <w:marRight w:val="0"/>
          <w:marTop w:val="67"/>
          <w:marBottom w:val="0"/>
          <w:divBdr>
            <w:top w:val="none" w:sz="0" w:space="0" w:color="auto"/>
            <w:left w:val="none" w:sz="0" w:space="0" w:color="auto"/>
            <w:bottom w:val="none" w:sz="0" w:space="0" w:color="auto"/>
            <w:right w:val="none" w:sz="0" w:space="0" w:color="auto"/>
          </w:divBdr>
        </w:div>
      </w:divsChild>
    </w:div>
    <w:div w:id="100731090">
      <w:marLeft w:val="0"/>
      <w:marRight w:val="0"/>
      <w:marTop w:val="0"/>
      <w:marBottom w:val="0"/>
      <w:divBdr>
        <w:top w:val="none" w:sz="0" w:space="0" w:color="auto"/>
        <w:left w:val="none" w:sz="0" w:space="0" w:color="auto"/>
        <w:bottom w:val="none" w:sz="0" w:space="0" w:color="auto"/>
        <w:right w:val="none" w:sz="0" w:space="0" w:color="auto"/>
      </w:divBdr>
      <w:divsChild>
        <w:div w:id="100730481">
          <w:marLeft w:val="547"/>
          <w:marRight w:val="0"/>
          <w:marTop w:val="67"/>
          <w:marBottom w:val="0"/>
          <w:divBdr>
            <w:top w:val="none" w:sz="0" w:space="0" w:color="auto"/>
            <w:left w:val="none" w:sz="0" w:space="0" w:color="auto"/>
            <w:bottom w:val="none" w:sz="0" w:space="0" w:color="auto"/>
            <w:right w:val="none" w:sz="0" w:space="0" w:color="auto"/>
          </w:divBdr>
        </w:div>
        <w:div w:id="100730554">
          <w:marLeft w:val="547"/>
          <w:marRight w:val="0"/>
          <w:marTop w:val="67"/>
          <w:marBottom w:val="0"/>
          <w:divBdr>
            <w:top w:val="none" w:sz="0" w:space="0" w:color="auto"/>
            <w:left w:val="none" w:sz="0" w:space="0" w:color="auto"/>
            <w:bottom w:val="none" w:sz="0" w:space="0" w:color="auto"/>
            <w:right w:val="none" w:sz="0" w:space="0" w:color="auto"/>
          </w:divBdr>
        </w:div>
        <w:div w:id="100730611">
          <w:marLeft w:val="547"/>
          <w:marRight w:val="0"/>
          <w:marTop w:val="67"/>
          <w:marBottom w:val="0"/>
          <w:divBdr>
            <w:top w:val="none" w:sz="0" w:space="0" w:color="auto"/>
            <w:left w:val="none" w:sz="0" w:space="0" w:color="auto"/>
            <w:bottom w:val="none" w:sz="0" w:space="0" w:color="auto"/>
            <w:right w:val="none" w:sz="0" w:space="0" w:color="auto"/>
          </w:divBdr>
        </w:div>
        <w:div w:id="100730984">
          <w:marLeft w:val="547"/>
          <w:marRight w:val="0"/>
          <w:marTop w:val="67"/>
          <w:marBottom w:val="0"/>
          <w:divBdr>
            <w:top w:val="none" w:sz="0" w:space="0" w:color="auto"/>
            <w:left w:val="none" w:sz="0" w:space="0" w:color="auto"/>
            <w:bottom w:val="none" w:sz="0" w:space="0" w:color="auto"/>
            <w:right w:val="none" w:sz="0" w:space="0" w:color="auto"/>
          </w:divBdr>
        </w:div>
        <w:div w:id="100731112">
          <w:marLeft w:val="547"/>
          <w:marRight w:val="0"/>
          <w:marTop w:val="67"/>
          <w:marBottom w:val="0"/>
          <w:divBdr>
            <w:top w:val="none" w:sz="0" w:space="0" w:color="auto"/>
            <w:left w:val="none" w:sz="0" w:space="0" w:color="auto"/>
            <w:bottom w:val="none" w:sz="0" w:space="0" w:color="auto"/>
            <w:right w:val="none" w:sz="0" w:space="0" w:color="auto"/>
          </w:divBdr>
        </w:div>
        <w:div w:id="100731192">
          <w:marLeft w:val="547"/>
          <w:marRight w:val="0"/>
          <w:marTop w:val="67"/>
          <w:marBottom w:val="0"/>
          <w:divBdr>
            <w:top w:val="none" w:sz="0" w:space="0" w:color="auto"/>
            <w:left w:val="none" w:sz="0" w:space="0" w:color="auto"/>
            <w:bottom w:val="none" w:sz="0" w:space="0" w:color="auto"/>
            <w:right w:val="none" w:sz="0" w:space="0" w:color="auto"/>
          </w:divBdr>
        </w:div>
        <w:div w:id="100731255">
          <w:marLeft w:val="547"/>
          <w:marRight w:val="0"/>
          <w:marTop w:val="67"/>
          <w:marBottom w:val="0"/>
          <w:divBdr>
            <w:top w:val="none" w:sz="0" w:space="0" w:color="auto"/>
            <w:left w:val="none" w:sz="0" w:space="0" w:color="auto"/>
            <w:bottom w:val="none" w:sz="0" w:space="0" w:color="auto"/>
            <w:right w:val="none" w:sz="0" w:space="0" w:color="auto"/>
          </w:divBdr>
        </w:div>
      </w:divsChild>
    </w:div>
    <w:div w:id="100731092">
      <w:marLeft w:val="0"/>
      <w:marRight w:val="0"/>
      <w:marTop w:val="0"/>
      <w:marBottom w:val="0"/>
      <w:divBdr>
        <w:top w:val="none" w:sz="0" w:space="0" w:color="auto"/>
        <w:left w:val="none" w:sz="0" w:space="0" w:color="auto"/>
        <w:bottom w:val="none" w:sz="0" w:space="0" w:color="auto"/>
        <w:right w:val="none" w:sz="0" w:space="0" w:color="auto"/>
      </w:divBdr>
    </w:div>
    <w:div w:id="100731093">
      <w:marLeft w:val="0"/>
      <w:marRight w:val="0"/>
      <w:marTop w:val="0"/>
      <w:marBottom w:val="0"/>
      <w:divBdr>
        <w:top w:val="none" w:sz="0" w:space="0" w:color="auto"/>
        <w:left w:val="none" w:sz="0" w:space="0" w:color="auto"/>
        <w:bottom w:val="none" w:sz="0" w:space="0" w:color="auto"/>
        <w:right w:val="none" w:sz="0" w:space="0" w:color="auto"/>
      </w:divBdr>
      <w:divsChild>
        <w:div w:id="100731046">
          <w:marLeft w:val="547"/>
          <w:marRight w:val="0"/>
          <w:marTop w:val="0"/>
          <w:marBottom w:val="0"/>
          <w:divBdr>
            <w:top w:val="none" w:sz="0" w:space="0" w:color="auto"/>
            <w:left w:val="none" w:sz="0" w:space="0" w:color="auto"/>
            <w:bottom w:val="none" w:sz="0" w:space="0" w:color="auto"/>
            <w:right w:val="none" w:sz="0" w:space="0" w:color="auto"/>
          </w:divBdr>
        </w:div>
        <w:div w:id="100731191">
          <w:marLeft w:val="547"/>
          <w:marRight w:val="0"/>
          <w:marTop w:val="0"/>
          <w:marBottom w:val="0"/>
          <w:divBdr>
            <w:top w:val="none" w:sz="0" w:space="0" w:color="auto"/>
            <w:left w:val="none" w:sz="0" w:space="0" w:color="auto"/>
            <w:bottom w:val="none" w:sz="0" w:space="0" w:color="auto"/>
            <w:right w:val="none" w:sz="0" w:space="0" w:color="auto"/>
          </w:divBdr>
        </w:div>
        <w:div w:id="100731252">
          <w:marLeft w:val="446"/>
          <w:marRight w:val="0"/>
          <w:marTop w:val="0"/>
          <w:marBottom w:val="0"/>
          <w:divBdr>
            <w:top w:val="none" w:sz="0" w:space="0" w:color="auto"/>
            <w:left w:val="none" w:sz="0" w:space="0" w:color="auto"/>
            <w:bottom w:val="none" w:sz="0" w:space="0" w:color="auto"/>
            <w:right w:val="none" w:sz="0" w:space="0" w:color="auto"/>
          </w:divBdr>
        </w:div>
        <w:div w:id="100731304">
          <w:marLeft w:val="446"/>
          <w:marRight w:val="0"/>
          <w:marTop w:val="0"/>
          <w:marBottom w:val="0"/>
          <w:divBdr>
            <w:top w:val="none" w:sz="0" w:space="0" w:color="auto"/>
            <w:left w:val="none" w:sz="0" w:space="0" w:color="auto"/>
            <w:bottom w:val="none" w:sz="0" w:space="0" w:color="auto"/>
            <w:right w:val="none" w:sz="0" w:space="0" w:color="auto"/>
          </w:divBdr>
        </w:div>
      </w:divsChild>
    </w:div>
    <w:div w:id="100731094">
      <w:marLeft w:val="0"/>
      <w:marRight w:val="0"/>
      <w:marTop w:val="0"/>
      <w:marBottom w:val="0"/>
      <w:divBdr>
        <w:top w:val="none" w:sz="0" w:space="0" w:color="auto"/>
        <w:left w:val="none" w:sz="0" w:space="0" w:color="auto"/>
        <w:bottom w:val="none" w:sz="0" w:space="0" w:color="auto"/>
        <w:right w:val="none" w:sz="0" w:space="0" w:color="auto"/>
      </w:divBdr>
      <w:divsChild>
        <w:div w:id="100731184">
          <w:marLeft w:val="446"/>
          <w:marRight w:val="0"/>
          <w:marTop w:val="0"/>
          <w:marBottom w:val="0"/>
          <w:divBdr>
            <w:top w:val="none" w:sz="0" w:space="0" w:color="auto"/>
            <w:left w:val="none" w:sz="0" w:space="0" w:color="auto"/>
            <w:bottom w:val="none" w:sz="0" w:space="0" w:color="auto"/>
            <w:right w:val="none" w:sz="0" w:space="0" w:color="auto"/>
          </w:divBdr>
        </w:div>
        <w:div w:id="100731236">
          <w:marLeft w:val="446"/>
          <w:marRight w:val="0"/>
          <w:marTop w:val="0"/>
          <w:marBottom w:val="0"/>
          <w:divBdr>
            <w:top w:val="none" w:sz="0" w:space="0" w:color="auto"/>
            <w:left w:val="none" w:sz="0" w:space="0" w:color="auto"/>
            <w:bottom w:val="none" w:sz="0" w:space="0" w:color="auto"/>
            <w:right w:val="none" w:sz="0" w:space="0" w:color="auto"/>
          </w:divBdr>
        </w:div>
      </w:divsChild>
    </w:div>
    <w:div w:id="100731096">
      <w:marLeft w:val="0"/>
      <w:marRight w:val="0"/>
      <w:marTop w:val="0"/>
      <w:marBottom w:val="0"/>
      <w:divBdr>
        <w:top w:val="none" w:sz="0" w:space="0" w:color="auto"/>
        <w:left w:val="none" w:sz="0" w:space="0" w:color="auto"/>
        <w:bottom w:val="none" w:sz="0" w:space="0" w:color="auto"/>
        <w:right w:val="none" w:sz="0" w:space="0" w:color="auto"/>
      </w:divBdr>
      <w:divsChild>
        <w:div w:id="100730521">
          <w:marLeft w:val="446"/>
          <w:marRight w:val="0"/>
          <w:marTop w:val="0"/>
          <w:marBottom w:val="0"/>
          <w:divBdr>
            <w:top w:val="none" w:sz="0" w:space="0" w:color="auto"/>
            <w:left w:val="none" w:sz="0" w:space="0" w:color="auto"/>
            <w:bottom w:val="none" w:sz="0" w:space="0" w:color="auto"/>
            <w:right w:val="none" w:sz="0" w:space="0" w:color="auto"/>
          </w:divBdr>
        </w:div>
        <w:div w:id="100730536">
          <w:marLeft w:val="446"/>
          <w:marRight w:val="0"/>
          <w:marTop w:val="0"/>
          <w:marBottom w:val="0"/>
          <w:divBdr>
            <w:top w:val="none" w:sz="0" w:space="0" w:color="auto"/>
            <w:left w:val="none" w:sz="0" w:space="0" w:color="auto"/>
            <w:bottom w:val="none" w:sz="0" w:space="0" w:color="auto"/>
            <w:right w:val="none" w:sz="0" w:space="0" w:color="auto"/>
          </w:divBdr>
        </w:div>
        <w:div w:id="100730584">
          <w:marLeft w:val="446"/>
          <w:marRight w:val="0"/>
          <w:marTop w:val="0"/>
          <w:marBottom w:val="0"/>
          <w:divBdr>
            <w:top w:val="none" w:sz="0" w:space="0" w:color="auto"/>
            <w:left w:val="none" w:sz="0" w:space="0" w:color="auto"/>
            <w:bottom w:val="none" w:sz="0" w:space="0" w:color="auto"/>
            <w:right w:val="none" w:sz="0" w:space="0" w:color="auto"/>
          </w:divBdr>
        </w:div>
        <w:div w:id="100730586">
          <w:marLeft w:val="446"/>
          <w:marRight w:val="0"/>
          <w:marTop w:val="0"/>
          <w:marBottom w:val="0"/>
          <w:divBdr>
            <w:top w:val="none" w:sz="0" w:space="0" w:color="auto"/>
            <w:left w:val="none" w:sz="0" w:space="0" w:color="auto"/>
            <w:bottom w:val="none" w:sz="0" w:space="0" w:color="auto"/>
            <w:right w:val="none" w:sz="0" w:space="0" w:color="auto"/>
          </w:divBdr>
        </w:div>
        <w:div w:id="100731050">
          <w:marLeft w:val="446"/>
          <w:marRight w:val="0"/>
          <w:marTop w:val="0"/>
          <w:marBottom w:val="0"/>
          <w:divBdr>
            <w:top w:val="none" w:sz="0" w:space="0" w:color="auto"/>
            <w:left w:val="none" w:sz="0" w:space="0" w:color="auto"/>
            <w:bottom w:val="none" w:sz="0" w:space="0" w:color="auto"/>
            <w:right w:val="none" w:sz="0" w:space="0" w:color="auto"/>
          </w:divBdr>
        </w:div>
        <w:div w:id="100731172">
          <w:marLeft w:val="446"/>
          <w:marRight w:val="0"/>
          <w:marTop w:val="0"/>
          <w:marBottom w:val="0"/>
          <w:divBdr>
            <w:top w:val="none" w:sz="0" w:space="0" w:color="auto"/>
            <w:left w:val="none" w:sz="0" w:space="0" w:color="auto"/>
            <w:bottom w:val="none" w:sz="0" w:space="0" w:color="auto"/>
            <w:right w:val="none" w:sz="0" w:space="0" w:color="auto"/>
          </w:divBdr>
        </w:div>
      </w:divsChild>
    </w:div>
    <w:div w:id="100731099">
      <w:marLeft w:val="0"/>
      <w:marRight w:val="0"/>
      <w:marTop w:val="0"/>
      <w:marBottom w:val="0"/>
      <w:divBdr>
        <w:top w:val="none" w:sz="0" w:space="0" w:color="auto"/>
        <w:left w:val="none" w:sz="0" w:space="0" w:color="auto"/>
        <w:bottom w:val="none" w:sz="0" w:space="0" w:color="auto"/>
        <w:right w:val="none" w:sz="0" w:space="0" w:color="auto"/>
      </w:divBdr>
      <w:divsChild>
        <w:div w:id="100730555">
          <w:marLeft w:val="547"/>
          <w:marRight w:val="0"/>
          <w:marTop w:val="77"/>
          <w:marBottom w:val="0"/>
          <w:divBdr>
            <w:top w:val="none" w:sz="0" w:space="0" w:color="auto"/>
            <w:left w:val="none" w:sz="0" w:space="0" w:color="auto"/>
            <w:bottom w:val="none" w:sz="0" w:space="0" w:color="auto"/>
            <w:right w:val="none" w:sz="0" w:space="0" w:color="auto"/>
          </w:divBdr>
        </w:div>
        <w:div w:id="100730971">
          <w:marLeft w:val="547"/>
          <w:marRight w:val="0"/>
          <w:marTop w:val="77"/>
          <w:marBottom w:val="0"/>
          <w:divBdr>
            <w:top w:val="none" w:sz="0" w:space="0" w:color="auto"/>
            <w:left w:val="none" w:sz="0" w:space="0" w:color="auto"/>
            <w:bottom w:val="none" w:sz="0" w:space="0" w:color="auto"/>
            <w:right w:val="none" w:sz="0" w:space="0" w:color="auto"/>
          </w:divBdr>
        </w:div>
        <w:div w:id="100731070">
          <w:marLeft w:val="547"/>
          <w:marRight w:val="0"/>
          <w:marTop w:val="77"/>
          <w:marBottom w:val="0"/>
          <w:divBdr>
            <w:top w:val="none" w:sz="0" w:space="0" w:color="auto"/>
            <w:left w:val="none" w:sz="0" w:space="0" w:color="auto"/>
            <w:bottom w:val="none" w:sz="0" w:space="0" w:color="auto"/>
            <w:right w:val="none" w:sz="0" w:space="0" w:color="auto"/>
          </w:divBdr>
        </w:div>
        <w:div w:id="100731141">
          <w:marLeft w:val="547"/>
          <w:marRight w:val="0"/>
          <w:marTop w:val="77"/>
          <w:marBottom w:val="0"/>
          <w:divBdr>
            <w:top w:val="none" w:sz="0" w:space="0" w:color="auto"/>
            <w:left w:val="none" w:sz="0" w:space="0" w:color="auto"/>
            <w:bottom w:val="none" w:sz="0" w:space="0" w:color="auto"/>
            <w:right w:val="none" w:sz="0" w:space="0" w:color="auto"/>
          </w:divBdr>
        </w:div>
        <w:div w:id="100731164">
          <w:marLeft w:val="547"/>
          <w:marRight w:val="0"/>
          <w:marTop w:val="77"/>
          <w:marBottom w:val="0"/>
          <w:divBdr>
            <w:top w:val="none" w:sz="0" w:space="0" w:color="auto"/>
            <w:left w:val="none" w:sz="0" w:space="0" w:color="auto"/>
            <w:bottom w:val="none" w:sz="0" w:space="0" w:color="auto"/>
            <w:right w:val="none" w:sz="0" w:space="0" w:color="auto"/>
          </w:divBdr>
        </w:div>
        <w:div w:id="100731219">
          <w:marLeft w:val="547"/>
          <w:marRight w:val="0"/>
          <w:marTop w:val="77"/>
          <w:marBottom w:val="0"/>
          <w:divBdr>
            <w:top w:val="none" w:sz="0" w:space="0" w:color="auto"/>
            <w:left w:val="none" w:sz="0" w:space="0" w:color="auto"/>
            <w:bottom w:val="none" w:sz="0" w:space="0" w:color="auto"/>
            <w:right w:val="none" w:sz="0" w:space="0" w:color="auto"/>
          </w:divBdr>
        </w:div>
      </w:divsChild>
    </w:div>
    <w:div w:id="100731101">
      <w:marLeft w:val="0"/>
      <w:marRight w:val="0"/>
      <w:marTop w:val="0"/>
      <w:marBottom w:val="0"/>
      <w:divBdr>
        <w:top w:val="none" w:sz="0" w:space="0" w:color="auto"/>
        <w:left w:val="none" w:sz="0" w:space="0" w:color="auto"/>
        <w:bottom w:val="none" w:sz="0" w:space="0" w:color="auto"/>
        <w:right w:val="none" w:sz="0" w:space="0" w:color="auto"/>
      </w:divBdr>
      <w:divsChild>
        <w:div w:id="100730449">
          <w:marLeft w:val="302"/>
          <w:marRight w:val="0"/>
          <w:marTop w:val="245"/>
          <w:marBottom w:val="0"/>
          <w:divBdr>
            <w:top w:val="none" w:sz="0" w:space="0" w:color="auto"/>
            <w:left w:val="none" w:sz="0" w:space="0" w:color="auto"/>
            <w:bottom w:val="none" w:sz="0" w:space="0" w:color="auto"/>
            <w:right w:val="none" w:sz="0" w:space="0" w:color="auto"/>
          </w:divBdr>
        </w:div>
        <w:div w:id="100730506">
          <w:marLeft w:val="302"/>
          <w:marRight w:val="0"/>
          <w:marTop w:val="245"/>
          <w:marBottom w:val="0"/>
          <w:divBdr>
            <w:top w:val="none" w:sz="0" w:space="0" w:color="auto"/>
            <w:left w:val="none" w:sz="0" w:space="0" w:color="auto"/>
            <w:bottom w:val="none" w:sz="0" w:space="0" w:color="auto"/>
            <w:right w:val="none" w:sz="0" w:space="0" w:color="auto"/>
          </w:divBdr>
        </w:div>
        <w:div w:id="100730591">
          <w:marLeft w:val="302"/>
          <w:marRight w:val="0"/>
          <w:marTop w:val="245"/>
          <w:marBottom w:val="0"/>
          <w:divBdr>
            <w:top w:val="none" w:sz="0" w:space="0" w:color="auto"/>
            <w:left w:val="none" w:sz="0" w:space="0" w:color="auto"/>
            <w:bottom w:val="none" w:sz="0" w:space="0" w:color="auto"/>
            <w:right w:val="none" w:sz="0" w:space="0" w:color="auto"/>
          </w:divBdr>
        </w:div>
        <w:div w:id="100730603">
          <w:marLeft w:val="302"/>
          <w:marRight w:val="0"/>
          <w:marTop w:val="245"/>
          <w:marBottom w:val="0"/>
          <w:divBdr>
            <w:top w:val="none" w:sz="0" w:space="0" w:color="auto"/>
            <w:left w:val="none" w:sz="0" w:space="0" w:color="auto"/>
            <w:bottom w:val="none" w:sz="0" w:space="0" w:color="auto"/>
            <w:right w:val="none" w:sz="0" w:space="0" w:color="auto"/>
          </w:divBdr>
        </w:div>
        <w:div w:id="100731085">
          <w:marLeft w:val="302"/>
          <w:marRight w:val="0"/>
          <w:marTop w:val="245"/>
          <w:marBottom w:val="0"/>
          <w:divBdr>
            <w:top w:val="none" w:sz="0" w:space="0" w:color="auto"/>
            <w:left w:val="none" w:sz="0" w:space="0" w:color="auto"/>
            <w:bottom w:val="none" w:sz="0" w:space="0" w:color="auto"/>
            <w:right w:val="none" w:sz="0" w:space="0" w:color="auto"/>
          </w:divBdr>
        </w:div>
        <w:div w:id="100731228">
          <w:marLeft w:val="302"/>
          <w:marRight w:val="0"/>
          <w:marTop w:val="245"/>
          <w:marBottom w:val="0"/>
          <w:divBdr>
            <w:top w:val="none" w:sz="0" w:space="0" w:color="auto"/>
            <w:left w:val="none" w:sz="0" w:space="0" w:color="auto"/>
            <w:bottom w:val="none" w:sz="0" w:space="0" w:color="auto"/>
            <w:right w:val="none" w:sz="0" w:space="0" w:color="auto"/>
          </w:divBdr>
        </w:div>
        <w:div w:id="100731251">
          <w:marLeft w:val="302"/>
          <w:marRight w:val="0"/>
          <w:marTop w:val="245"/>
          <w:marBottom w:val="0"/>
          <w:divBdr>
            <w:top w:val="none" w:sz="0" w:space="0" w:color="auto"/>
            <w:left w:val="none" w:sz="0" w:space="0" w:color="auto"/>
            <w:bottom w:val="none" w:sz="0" w:space="0" w:color="auto"/>
            <w:right w:val="none" w:sz="0" w:space="0" w:color="auto"/>
          </w:divBdr>
        </w:div>
        <w:div w:id="100731309">
          <w:marLeft w:val="302"/>
          <w:marRight w:val="0"/>
          <w:marTop w:val="245"/>
          <w:marBottom w:val="0"/>
          <w:divBdr>
            <w:top w:val="none" w:sz="0" w:space="0" w:color="auto"/>
            <w:left w:val="none" w:sz="0" w:space="0" w:color="auto"/>
            <w:bottom w:val="none" w:sz="0" w:space="0" w:color="auto"/>
            <w:right w:val="none" w:sz="0" w:space="0" w:color="auto"/>
          </w:divBdr>
        </w:div>
      </w:divsChild>
    </w:div>
    <w:div w:id="100731104">
      <w:marLeft w:val="0"/>
      <w:marRight w:val="0"/>
      <w:marTop w:val="0"/>
      <w:marBottom w:val="0"/>
      <w:divBdr>
        <w:top w:val="none" w:sz="0" w:space="0" w:color="auto"/>
        <w:left w:val="none" w:sz="0" w:space="0" w:color="auto"/>
        <w:bottom w:val="none" w:sz="0" w:space="0" w:color="auto"/>
        <w:right w:val="none" w:sz="0" w:space="0" w:color="auto"/>
      </w:divBdr>
      <w:divsChild>
        <w:div w:id="100730460">
          <w:marLeft w:val="547"/>
          <w:marRight w:val="0"/>
          <w:marTop w:val="0"/>
          <w:marBottom w:val="0"/>
          <w:divBdr>
            <w:top w:val="none" w:sz="0" w:space="0" w:color="auto"/>
            <w:left w:val="none" w:sz="0" w:space="0" w:color="auto"/>
            <w:bottom w:val="none" w:sz="0" w:space="0" w:color="auto"/>
            <w:right w:val="none" w:sz="0" w:space="0" w:color="auto"/>
          </w:divBdr>
        </w:div>
        <w:div w:id="100730538">
          <w:marLeft w:val="547"/>
          <w:marRight w:val="0"/>
          <w:marTop w:val="0"/>
          <w:marBottom w:val="0"/>
          <w:divBdr>
            <w:top w:val="none" w:sz="0" w:space="0" w:color="auto"/>
            <w:left w:val="none" w:sz="0" w:space="0" w:color="auto"/>
            <w:bottom w:val="none" w:sz="0" w:space="0" w:color="auto"/>
            <w:right w:val="none" w:sz="0" w:space="0" w:color="auto"/>
          </w:divBdr>
        </w:div>
        <w:div w:id="100730595">
          <w:marLeft w:val="547"/>
          <w:marRight w:val="0"/>
          <w:marTop w:val="0"/>
          <w:marBottom w:val="0"/>
          <w:divBdr>
            <w:top w:val="none" w:sz="0" w:space="0" w:color="auto"/>
            <w:left w:val="none" w:sz="0" w:space="0" w:color="auto"/>
            <w:bottom w:val="none" w:sz="0" w:space="0" w:color="auto"/>
            <w:right w:val="none" w:sz="0" w:space="0" w:color="auto"/>
          </w:divBdr>
        </w:div>
        <w:div w:id="100730993">
          <w:marLeft w:val="547"/>
          <w:marRight w:val="0"/>
          <w:marTop w:val="0"/>
          <w:marBottom w:val="0"/>
          <w:divBdr>
            <w:top w:val="none" w:sz="0" w:space="0" w:color="auto"/>
            <w:left w:val="none" w:sz="0" w:space="0" w:color="auto"/>
            <w:bottom w:val="none" w:sz="0" w:space="0" w:color="auto"/>
            <w:right w:val="none" w:sz="0" w:space="0" w:color="auto"/>
          </w:divBdr>
        </w:div>
        <w:div w:id="100731173">
          <w:marLeft w:val="547"/>
          <w:marRight w:val="0"/>
          <w:marTop w:val="0"/>
          <w:marBottom w:val="0"/>
          <w:divBdr>
            <w:top w:val="none" w:sz="0" w:space="0" w:color="auto"/>
            <w:left w:val="none" w:sz="0" w:space="0" w:color="auto"/>
            <w:bottom w:val="none" w:sz="0" w:space="0" w:color="auto"/>
            <w:right w:val="none" w:sz="0" w:space="0" w:color="auto"/>
          </w:divBdr>
        </w:div>
      </w:divsChild>
    </w:div>
    <w:div w:id="100731116">
      <w:marLeft w:val="0"/>
      <w:marRight w:val="0"/>
      <w:marTop w:val="0"/>
      <w:marBottom w:val="0"/>
      <w:divBdr>
        <w:top w:val="none" w:sz="0" w:space="0" w:color="auto"/>
        <w:left w:val="none" w:sz="0" w:space="0" w:color="auto"/>
        <w:bottom w:val="none" w:sz="0" w:space="0" w:color="auto"/>
        <w:right w:val="none" w:sz="0" w:space="0" w:color="auto"/>
      </w:divBdr>
      <w:divsChild>
        <w:div w:id="100730435">
          <w:marLeft w:val="1166"/>
          <w:marRight w:val="0"/>
          <w:marTop w:val="67"/>
          <w:marBottom w:val="0"/>
          <w:divBdr>
            <w:top w:val="none" w:sz="0" w:space="0" w:color="auto"/>
            <w:left w:val="none" w:sz="0" w:space="0" w:color="auto"/>
            <w:bottom w:val="none" w:sz="0" w:space="0" w:color="auto"/>
            <w:right w:val="none" w:sz="0" w:space="0" w:color="auto"/>
          </w:divBdr>
        </w:div>
        <w:div w:id="100730972">
          <w:marLeft w:val="1166"/>
          <w:marRight w:val="0"/>
          <w:marTop w:val="67"/>
          <w:marBottom w:val="0"/>
          <w:divBdr>
            <w:top w:val="none" w:sz="0" w:space="0" w:color="auto"/>
            <w:left w:val="none" w:sz="0" w:space="0" w:color="auto"/>
            <w:bottom w:val="none" w:sz="0" w:space="0" w:color="auto"/>
            <w:right w:val="none" w:sz="0" w:space="0" w:color="auto"/>
          </w:divBdr>
        </w:div>
        <w:div w:id="100731060">
          <w:marLeft w:val="1166"/>
          <w:marRight w:val="0"/>
          <w:marTop w:val="67"/>
          <w:marBottom w:val="0"/>
          <w:divBdr>
            <w:top w:val="none" w:sz="0" w:space="0" w:color="auto"/>
            <w:left w:val="none" w:sz="0" w:space="0" w:color="auto"/>
            <w:bottom w:val="none" w:sz="0" w:space="0" w:color="auto"/>
            <w:right w:val="none" w:sz="0" w:space="0" w:color="auto"/>
          </w:divBdr>
        </w:div>
        <w:div w:id="100731080">
          <w:marLeft w:val="1166"/>
          <w:marRight w:val="0"/>
          <w:marTop w:val="67"/>
          <w:marBottom w:val="0"/>
          <w:divBdr>
            <w:top w:val="none" w:sz="0" w:space="0" w:color="auto"/>
            <w:left w:val="none" w:sz="0" w:space="0" w:color="auto"/>
            <w:bottom w:val="none" w:sz="0" w:space="0" w:color="auto"/>
            <w:right w:val="none" w:sz="0" w:space="0" w:color="auto"/>
          </w:divBdr>
        </w:div>
        <w:div w:id="100731102">
          <w:marLeft w:val="1166"/>
          <w:marRight w:val="0"/>
          <w:marTop w:val="67"/>
          <w:marBottom w:val="0"/>
          <w:divBdr>
            <w:top w:val="none" w:sz="0" w:space="0" w:color="auto"/>
            <w:left w:val="none" w:sz="0" w:space="0" w:color="auto"/>
            <w:bottom w:val="none" w:sz="0" w:space="0" w:color="auto"/>
            <w:right w:val="none" w:sz="0" w:space="0" w:color="auto"/>
          </w:divBdr>
        </w:div>
        <w:div w:id="100731262">
          <w:marLeft w:val="547"/>
          <w:marRight w:val="0"/>
          <w:marTop w:val="67"/>
          <w:marBottom w:val="0"/>
          <w:divBdr>
            <w:top w:val="none" w:sz="0" w:space="0" w:color="auto"/>
            <w:left w:val="none" w:sz="0" w:space="0" w:color="auto"/>
            <w:bottom w:val="none" w:sz="0" w:space="0" w:color="auto"/>
            <w:right w:val="none" w:sz="0" w:space="0" w:color="auto"/>
          </w:divBdr>
        </w:div>
        <w:div w:id="100731264">
          <w:marLeft w:val="1166"/>
          <w:marRight w:val="0"/>
          <w:marTop w:val="67"/>
          <w:marBottom w:val="0"/>
          <w:divBdr>
            <w:top w:val="none" w:sz="0" w:space="0" w:color="auto"/>
            <w:left w:val="none" w:sz="0" w:space="0" w:color="auto"/>
            <w:bottom w:val="none" w:sz="0" w:space="0" w:color="auto"/>
            <w:right w:val="none" w:sz="0" w:space="0" w:color="auto"/>
          </w:divBdr>
        </w:div>
      </w:divsChild>
    </w:div>
    <w:div w:id="100731118">
      <w:marLeft w:val="0"/>
      <w:marRight w:val="0"/>
      <w:marTop w:val="0"/>
      <w:marBottom w:val="0"/>
      <w:divBdr>
        <w:top w:val="none" w:sz="0" w:space="0" w:color="auto"/>
        <w:left w:val="none" w:sz="0" w:space="0" w:color="auto"/>
        <w:bottom w:val="none" w:sz="0" w:space="0" w:color="auto"/>
        <w:right w:val="none" w:sz="0" w:space="0" w:color="auto"/>
      </w:divBdr>
    </w:div>
    <w:div w:id="100731121">
      <w:marLeft w:val="0"/>
      <w:marRight w:val="0"/>
      <w:marTop w:val="0"/>
      <w:marBottom w:val="0"/>
      <w:divBdr>
        <w:top w:val="none" w:sz="0" w:space="0" w:color="auto"/>
        <w:left w:val="none" w:sz="0" w:space="0" w:color="auto"/>
        <w:bottom w:val="none" w:sz="0" w:space="0" w:color="auto"/>
        <w:right w:val="none" w:sz="0" w:space="0" w:color="auto"/>
      </w:divBdr>
      <w:divsChild>
        <w:div w:id="100730456">
          <w:marLeft w:val="547"/>
          <w:marRight w:val="0"/>
          <w:marTop w:val="67"/>
          <w:marBottom w:val="0"/>
          <w:divBdr>
            <w:top w:val="none" w:sz="0" w:space="0" w:color="auto"/>
            <w:left w:val="none" w:sz="0" w:space="0" w:color="auto"/>
            <w:bottom w:val="none" w:sz="0" w:space="0" w:color="auto"/>
            <w:right w:val="none" w:sz="0" w:space="0" w:color="auto"/>
          </w:divBdr>
        </w:div>
        <w:div w:id="100730541">
          <w:marLeft w:val="547"/>
          <w:marRight w:val="0"/>
          <w:marTop w:val="67"/>
          <w:marBottom w:val="0"/>
          <w:divBdr>
            <w:top w:val="none" w:sz="0" w:space="0" w:color="auto"/>
            <w:left w:val="none" w:sz="0" w:space="0" w:color="auto"/>
            <w:bottom w:val="none" w:sz="0" w:space="0" w:color="auto"/>
            <w:right w:val="none" w:sz="0" w:space="0" w:color="auto"/>
          </w:divBdr>
        </w:div>
        <w:div w:id="100730598">
          <w:marLeft w:val="1166"/>
          <w:marRight w:val="0"/>
          <w:marTop w:val="67"/>
          <w:marBottom w:val="0"/>
          <w:divBdr>
            <w:top w:val="none" w:sz="0" w:space="0" w:color="auto"/>
            <w:left w:val="none" w:sz="0" w:space="0" w:color="auto"/>
            <w:bottom w:val="none" w:sz="0" w:space="0" w:color="auto"/>
            <w:right w:val="none" w:sz="0" w:space="0" w:color="auto"/>
          </w:divBdr>
        </w:div>
        <w:div w:id="100730981">
          <w:marLeft w:val="1166"/>
          <w:marRight w:val="0"/>
          <w:marTop w:val="67"/>
          <w:marBottom w:val="0"/>
          <w:divBdr>
            <w:top w:val="none" w:sz="0" w:space="0" w:color="auto"/>
            <w:left w:val="none" w:sz="0" w:space="0" w:color="auto"/>
            <w:bottom w:val="none" w:sz="0" w:space="0" w:color="auto"/>
            <w:right w:val="none" w:sz="0" w:space="0" w:color="auto"/>
          </w:divBdr>
        </w:div>
        <w:div w:id="100731026">
          <w:marLeft w:val="1166"/>
          <w:marRight w:val="0"/>
          <w:marTop w:val="67"/>
          <w:marBottom w:val="0"/>
          <w:divBdr>
            <w:top w:val="none" w:sz="0" w:space="0" w:color="auto"/>
            <w:left w:val="none" w:sz="0" w:space="0" w:color="auto"/>
            <w:bottom w:val="none" w:sz="0" w:space="0" w:color="auto"/>
            <w:right w:val="none" w:sz="0" w:space="0" w:color="auto"/>
          </w:divBdr>
        </w:div>
        <w:div w:id="100731051">
          <w:marLeft w:val="1166"/>
          <w:marRight w:val="0"/>
          <w:marTop w:val="67"/>
          <w:marBottom w:val="0"/>
          <w:divBdr>
            <w:top w:val="none" w:sz="0" w:space="0" w:color="auto"/>
            <w:left w:val="none" w:sz="0" w:space="0" w:color="auto"/>
            <w:bottom w:val="none" w:sz="0" w:space="0" w:color="auto"/>
            <w:right w:val="none" w:sz="0" w:space="0" w:color="auto"/>
          </w:divBdr>
        </w:div>
        <w:div w:id="100731221">
          <w:marLeft w:val="547"/>
          <w:marRight w:val="0"/>
          <w:marTop w:val="67"/>
          <w:marBottom w:val="0"/>
          <w:divBdr>
            <w:top w:val="none" w:sz="0" w:space="0" w:color="auto"/>
            <w:left w:val="none" w:sz="0" w:space="0" w:color="auto"/>
            <w:bottom w:val="none" w:sz="0" w:space="0" w:color="auto"/>
            <w:right w:val="none" w:sz="0" w:space="0" w:color="auto"/>
          </w:divBdr>
        </w:div>
      </w:divsChild>
    </w:div>
    <w:div w:id="100731122">
      <w:marLeft w:val="0"/>
      <w:marRight w:val="0"/>
      <w:marTop w:val="0"/>
      <w:marBottom w:val="0"/>
      <w:divBdr>
        <w:top w:val="none" w:sz="0" w:space="0" w:color="auto"/>
        <w:left w:val="none" w:sz="0" w:space="0" w:color="auto"/>
        <w:bottom w:val="none" w:sz="0" w:space="0" w:color="auto"/>
        <w:right w:val="none" w:sz="0" w:space="0" w:color="auto"/>
      </w:divBdr>
      <w:divsChild>
        <w:div w:id="100731013">
          <w:marLeft w:val="360"/>
          <w:marRight w:val="0"/>
          <w:marTop w:val="20"/>
          <w:marBottom w:val="0"/>
          <w:divBdr>
            <w:top w:val="none" w:sz="0" w:space="0" w:color="auto"/>
            <w:left w:val="none" w:sz="0" w:space="0" w:color="auto"/>
            <w:bottom w:val="none" w:sz="0" w:space="0" w:color="auto"/>
            <w:right w:val="none" w:sz="0" w:space="0" w:color="auto"/>
          </w:divBdr>
        </w:div>
        <w:div w:id="100731095">
          <w:marLeft w:val="360"/>
          <w:marRight w:val="0"/>
          <w:marTop w:val="20"/>
          <w:marBottom w:val="0"/>
          <w:divBdr>
            <w:top w:val="none" w:sz="0" w:space="0" w:color="auto"/>
            <w:left w:val="none" w:sz="0" w:space="0" w:color="auto"/>
            <w:bottom w:val="none" w:sz="0" w:space="0" w:color="auto"/>
            <w:right w:val="none" w:sz="0" w:space="0" w:color="auto"/>
          </w:divBdr>
        </w:div>
      </w:divsChild>
    </w:div>
    <w:div w:id="100731133">
      <w:marLeft w:val="0"/>
      <w:marRight w:val="0"/>
      <w:marTop w:val="0"/>
      <w:marBottom w:val="0"/>
      <w:divBdr>
        <w:top w:val="none" w:sz="0" w:space="0" w:color="auto"/>
        <w:left w:val="none" w:sz="0" w:space="0" w:color="auto"/>
        <w:bottom w:val="none" w:sz="0" w:space="0" w:color="auto"/>
        <w:right w:val="none" w:sz="0" w:space="0" w:color="auto"/>
      </w:divBdr>
    </w:div>
    <w:div w:id="100731136">
      <w:marLeft w:val="0"/>
      <w:marRight w:val="0"/>
      <w:marTop w:val="0"/>
      <w:marBottom w:val="0"/>
      <w:divBdr>
        <w:top w:val="none" w:sz="0" w:space="0" w:color="auto"/>
        <w:left w:val="none" w:sz="0" w:space="0" w:color="auto"/>
        <w:bottom w:val="none" w:sz="0" w:space="0" w:color="auto"/>
        <w:right w:val="none" w:sz="0" w:space="0" w:color="auto"/>
      </w:divBdr>
      <w:divsChild>
        <w:div w:id="100730580">
          <w:marLeft w:val="360"/>
          <w:marRight w:val="0"/>
          <w:marTop w:val="200"/>
          <w:marBottom w:val="200"/>
          <w:divBdr>
            <w:top w:val="none" w:sz="0" w:space="0" w:color="auto"/>
            <w:left w:val="none" w:sz="0" w:space="0" w:color="auto"/>
            <w:bottom w:val="none" w:sz="0" w:space="0" w:color="auto"/>
            <w:right w:val="none" w:sz="0" w:space="0" w:color="auto"/>
          </w:divBdr>
        </w:div>
        <w:div w:id="100730623">
          <w:marLeft w:val="360"/>
          <w:marRight w:val="0"/>
          <w:marTop w:val="200"/>
          <w:marBottom w:val="200"/>
          <w:divBdr>
            <w:top w:val="none" w:sz="0" w:space="0" w:color="auto"/>
            <w:left w:val="none" w:sz="0" w:space="0" w:color="auto"/>
            <w:bottom w:val="none" w:sz="0" w:space="0" w:color="auto"/>
            <w:right w:val="none" w:sz="0" w:space="0" w:color="auto"/>
          </w:divBdr>
        </w:div>
        <w:div w:id="100731034">
          <w:marLeft w:val="360"/>
          <w:marRight w:val="0"/>
          <w:marTop w:val="200"/>
          <w:marBottom w:val="200"/>
          <w:divBdr>
            <w:top w:val="none" w:sz="0" w:space="0" w:color="auto"/>
            <w:left w:val="none" w:sz="0" w:space="0" w:color="auto"/>
            <w:bottom w:val="none" w:sz="0" w:space="0" w:color="auto"/>
            <w:right w:val="none" w:sz="0" w:space="0" w:color="auto"/>
          </w:divBdr>
        </w:div>
      </w:divsChild>
    </w:div>
    <w:div w:id="100731138">
      <w:marLeft w:val="0"/>
      <w:marRight w:val="0"/>
      <w:marTop w:val="0"/>
      <w:marBottom w:val="0"/>
      <w:divBdr>
        <w:top w:val="none" w:sz="0" w:space="0" w:color="auto"/>
        <w:left w:val="none" w:sz="0" w:space="0" w:color="auto"/>
        <w:bottom w:val="none" w:sz="0" w:space="0" w:color="auto"/>
        <w:right w:val="none" w:sz="0" w:space="0" w:color="auto"/>
      </w:divBdr>
      <w:divsChild>
        <w:div w:id="100730459">
          <w:marLeft w:val="547"/>
          <w:marRight w:val="0"/>
          <w:marTop w:val="96"/>
          <w:marBottom w:val="0"/>
          <w:divBdr>
            <w:top w:val="none" w:sz="0" w:space="0" w:color="auto"/>
            <w:left w:val="none" w:sz="0" w:space="0" w:color="auto"/>
            <w:bottom w:val="none" w:sz="0" w:space="0" w:color="auto"/>
            <w:right w:val="none" w:sz="0" w:space="0" w:color="auto"/>
          </w:divBdr>
        </w:div>
        <w:div w:id="100731027">
          <w:marLeft w:val="547"/>
          <w:marRight w:val="0"/>
          <w:marTop w:val="96"/>
          <w:marBottom w:val="0"/>
          <w:divBdr>
            <w:top w:val="none" w:sz="0" w:space="0" w:color="auto"/>
            <w:left w:val="none" w:sz="0" w:space="0" w:color="auto"/>
            <w:bottom w:val="none" w:sz="0" w:space="0" w:color="auto"/>
            <w:right w:val="none" w:sz="0" w:space="0" w:color="auto"/>
          </w:divBdr>
        </w:div>
        <w:div w:id="100731176">
          <w:marLeft w:val="547"/>
          <w:marRight w:val="0"/>
          <w:marTop w:val="96"/>
          <w:marBottom w:val="0"/>
          <w:divBdr>
            <w:top w:val="none" w:sz="0" w:space="0" w:color="auto"/>
            <w:left w:val="none" w:sz="0" w:space="0" w:color="auto"/>
            <w:bottom w:val="none" w:sz="0" w:space="0" w:color="auto"/>
            <w:right w:val="none" w:sz="0" w:space="0" w:color="auto"/>
          </w:divBdr>
        </w:div>
        <w:div w:id="100731235">
          <w:marLeft w:val="547"/>
          <w:marRight w:val="0"/>
          <w:marTop w:val="96"/>
          <w:marBottom w:val="0"/>
          <w:divBdr>
            <w:top w:val="none" w:sz="0" w:space="0" w:color="auto"/>
            <w:left w:val="none" w:sz="0" w:space="0" w:color="auto"/>
            <w:bottom w:val="none" w:sz="0" w:space="0" w:color="auto"/>
            <w:right w:val="none" w:sz="0" w:space="0" w:color="auto"/>
          </w:divBdr>
        </w:div>
      </w:divsChild>
    </w:div>
    <w:div w:id="100731146">
      <w:marLeft w:val="0"/>
      <w:marRight w:val="0"/>
      <w:marTop w:val="0"/>
      <w:marBottom w:val="0"/>
      <w:divBdr>
        <w:top w:val="none" w:sz="0" w:space="0" w:color="auto"/>
        <w:left w:val="none" w:sz="0" w:space="0" w:color="auto"/>
        <w:bottom w:val="none" w:sz="0" w:space="0" w:color="auto"/>
        <w:right w:val="none" w:sz="0" w:space="0" w:color="auto"/>
      </w:divBdr>
      <w:divsChild>
        <w:div w:id="100730531">
          <w:marLeft w:val="302"/>
          <w:marRight w:val="0"/>
          <w:marTop w:val="259"/>
          <w:marBottom w:val="0"/>
          <w:divBdr>
            <w:top w:val="none" w:sz="0" w:space="0" w:color="auto"/>
            <w:left w:val="none" w:sz="0" w:space="0" w:color="auto"/>
            <w:bottom w:val="none" w:sz="0" w:space="0" w:color="auto"/>
            <w:right w:val="none" w:sz="0" w:space="0" w:color="auto"/>
          </w:divBdr>
        </w:div>
        <w:div w:id="100730557">
          <w:marLeft w:val="302"/>
          <w:marRight w:val="0"/>
          <w:marTop w:val="259"/>
          <w:marBottom w:val="0"/>
          <w:divBdr>
            <w:top w:val="none" w:sz="0" w:space="0" w:color="auto"/>
            <w:left w:val="none" w:sz="0" w:space="0" w:color="auto"/>
            <w:bottom w:val="none" w:sz="0" w:space="0" w:color="auto"/>
            <w:right w:val="none" w:sz="0" w:space="0" w:color="auto"/>
          </w:divBdr>
        </w:div>
        <w:div w:id="100730995">
          <w:marLeft w:val="302"/>
          <w:marRight w:val="0"/>
          <w:marTop w:val="259"/>
          <w:marBottom w:val="0"/>
          <w:divBdr>
            <w:top w:val="none" w:sz="0" w:space="0" w:color="auto"/>
            <w:left w:val="none" w:sz="0" w:space="0" w:color="auto"/>
            <w:bottom w:val="none" w:sz="0" w:space="0" w:color="auto"/>
            <w:right w:val="none" w:sz="0" w:space="0" w:color="auto"/>
          </w:divBdr>
        </w:div>
        <w:div w:id="100731042">
          <w:marLeft w:val="302"/>
          <w:marRight w:val="0"/>
          <w:marTop w:val="259"/>
          <w:marBottom w:val="0"/>
          <w:divBdr>
            <w:top w:val="none" w:sz="0" w:space="0" w:color="auto"/>
            <w:left w:val="none" w:sz="0" w:space="0" w:color="auto"/>
            <w:bottom w:val="none" w:sz="0" w:space="0" w:color="auto"/>
            <w:right w:val="none" w:sz="0" w:space="0" w:color="auto"/>
          </w:divBdr>
        </w:div>
        <w:div w:id="100731083">
          <w:marLeft w:val="302"/>
          <w:marRight w:val="0"/>
          <w:marTop w:val="259"/>
          <w:marBottom w:val="0"/>
          <w:divBdr>
            <w:top w:val="none" w:sz="0" w:space="0" w:color="auto"/>
            <w:left w:val="none" w:sz="0" w:space="0" w:color="auto"/>
            <w:bottom w:val="none" w:sz="0" w:space="0" w:color="auto"/>
            <w:right w:val="none" w:sz="0" w:space="0" w:color="auto"/>
          </w:divBdr>
        </w:div>
        <w:div w:id="100731108">
          <w:marLeft w:val="302"/>
          <w:marRight w:val="0"/>
          <w:marTop w:val="259"/>
          <w:marBottom w:val="0"/>
          <w:divBdr>
            <w:top w:val="none" w:sz="0" w:space="0" w:color="auto"/>
            <w:left w:val="none" w:sz="0" w:space="0" w:color="auto"/>
            <w:bottom w:val="none" w:sz="0" w:space="0" w:color="auto"/>
            <w:right w:val="none" w:sz="0" w:space="0" w:color="auto"/>
          </w:divBdr>
        </w:div>
        <w:div w:id="100731167">
          <w:marLeft w:val="302"/>
          <w:marRight w:val="0"/>
          <w:marTop w:val="259"/>
          <w:marBottom w:val="0"/>
          <w:divBdr>
            <w:top w:val="none" w:sz="0" w:space="0" w:color="auto"/>
            <w:left w:val="none" w:sz="0" w:space="0" w:color="auto"/>
            <w:bottom w:val="none" w:sz="0" w:space="0" w:color="auto"/>
            <w:right w:val="none" w:sz="0" w:space="0" w:color="auto"/>
          </w:divBdr>
        </w:div>
        <w:div w:id="100731201">
          <w:marLeft w:val="302"/>
          <w:marRight w:val="0"/>
          <w:marTop w:val="259"/>
          <w:marBottom w:val="0"/>
          <w:divBdr>
            <w:top w:val="none" w:sz="0" w:space="0" w:color="auto"/>
            <w:left w:val="none" w:sz="0" w:space="0" w:color="auto"/>
            <w:bottom w:val="none" w:sz="0" w:space="0" w:color="auto"/>
            <w:right w:val="none" w:sz="0" w:space="0" w:color="auto"/>
          </w:divBdr>
        </w:div>
        <w:div w:id="100731207">
          <w:marLeft w:val="302"/>
          <w:marRight w:val="0"/>
          <w:marTop w:val="259"/>
          <w:marBottom w:val="0"/>
          <w:divBdr>
            <w:top w:val="none" w:sz="0" w:space="0" w:color="auto"/>
            <w:left w:val="none" w:sz="0" w:space="0" w:color="auto"/>
            <w:bottom w:val="none" w:sz="0" w:space="0" w:color="auto"/>
            <w:right w:val="none" w:sz="0" w:space="0" w:color="auto"/>
          </w:divBdr>
        </w:div>
        <w:div w:id="100731226">
          <w:marLeft w:val="302"/>
          <w:marRight w:val="0"/>
          <w:marTop w:val="259"/>
          <w:marBottom w:val="0"/>
          <w:divBdr>
            <w:top w:val="none" w:sz="0" w:space="0" w:color="auto"/>
            <w:left w:val="none" w:sz="0" w:space="0" w:color="auto"/>
            <w:bottom w:val="none" w:sz="0" w:space="0" w:color="auto"/>
            <w:right w:val="none" w:sz="0" w:space="0" w:color="auto"/>
          </w:divBdr>
        </w:div>
        <w:div w:id="100731268">
          <w:marLeft w:val="302"/>
          <w:marRight w:val="0"/>
          <w:marTop w:val="259"/>
          <w:marBottom w:val="0"/>
          <w:divBdr>
            <w:top w:val="none" w:sz="0" w:space="0" w:color="auto"/>
            <w:left w:val="none" w:sz="0" w:space="0" w:color="auto"/>
            <w:bottom w:val="none" w:sz="0" w:space="0" w:color="auto"/>
            <w:right w:val="none" w:sz="0" w:space="0" w:color="auto"/>
          </w:divBdr>
        </w:div>
      </w:divsChild>
    </w:div>
    <w:div w:id="100731152">
      <w:marLeft w:val="0"/>
      <w:marRight w:val="0"/>
      <w:marTop w:val="0"/>
      <w:marBottom w:val="0"/>
      <w:divBdr>
        <w:top w:val="none" w:sz="0" w:space="0" w:color="auto"/>
        <w:left w:val="none" w:sz="0" w:space="0" w:color="auto"/>
        <w:bottom w:val="none" w:sz="0" w:space="0" w:color="auto"/>
        <w:right w:val="none" w:sz="0" w:space="0" w:color="auto"/>
      </w:divBdr>
      <w:divsChild>
        <w:div w:id="100730560">
          <w:marLeft w:val="446"/>
          <w:marRight w:val="0"/>
          <w:marTop w:val="0"/>
          <w:marBottom w:val="0"/>
          <w:divBdr>
            <w:top w:val="none" w:sz="0" w:space="0" w:color="auto"/>
            <w:left w:val="none" w:sz="0" w:space="0" w:color="auto"/>
            <w:bottom w:val="none" w:sz="0" w:space="0" w:color="auto"/>
            <w:right w:val="none" w:sz="0" w:space="0" w:color="auto"/>
          </w:divBdr>
        </w:div>
        <w:div w:id="100730599">
          <w:marLeft w:val="446"/>
          <w:marRight w:val="0"/>
          <w:marTop w:val="0"/>
          <w:marBottom w:val="0"/>
          <w:divBdr>
            <w:top w:val="none" w:sz="0" w:space="0" w:color="auto"/>
            <w:left w:val="none" w:sz="0" w:space="0" w:color="auto"/>
            <w:bottom w:val="none" w:sz="0" w:space="0" w:color="auto"/>
            <w:right w:val="none" w:sz="0" w:space="0" w:color="auto"/>
          </w:divBdr>
        </w:div>
        <w:div w:id="100730608">
          <w:marLeft w:val="446"/>
          <w:marRight w:val="0"/>
          <w:marTop w:val="0"/>
          <w:marBottom w:val="0"/>
          <w:divBdr>
            <w:top w:val="none" w:sz="0" w:space="0" w:color="auto"/>
            <w:left w:val="none" w:sz="0" w:space="0" w:color="auto"/>
            <w:bottom w:val="none" w:sz="0" w:space="0" w:color="auto"/>
            <w:right w:val="none" w:sz="0" w:space="0" w:color="auto"/>
          </w:divBdr>
        </w:div>
        <w:div w:id="100731025">
          <w:marLeft w:val="446"/>
          <w:marRight w:val="0"/>
          <w:marTop w:val="0"/>
          <w:marBottom w:val="0"/>
          <w:divBdr>
            <w:top w:val="none" w:sz="0" w:space="0" w:color="auto"/>
            <w:left w:val="none" w:sz="0" w:space="0" w:color="auto"/>
            <w:bottom w:val="none" w:sz="0" w:space="0" w:color="auto"/>
            <w:right w:val="none" w:sz="0" w:space="0" w:color="auto"/>
          </w:divBdr>
        </w:div>
        <w:div w:id="100731147">
          <w:marLeft w:val="446"/>
          <w:marRight w:val="0"/>
          <w:marTop w:val="0"/>
          <w:marBottom w:val="0"/>
          <w:divBdr>
            <w:top w:val="none" w:sz="0" w:space="0" w:color="auto"/>
            <w:left w:val="none" w:sz="0" w:space="0" w:color="auto"/>
            <w:bottom w:val="none" w:sz="0" w:space="0" w:color="auto"/>
            <w:right w:val="none" w:sz="0" w:space="0" w:color="auto"/>
          </w:divBdr>
        </w:div>
      </w:divsChild>
    </w:div>
    <w:div w:id="100731154">
      <w:marLeft w:val="0"/>
      <w:marRight w:val="0"/>
      <w:marTop w:val="0"/>
      <w:marBottom w:val="0"/>
      <w:divBdr>
        <w:top w:val="none" w:sz="0" w:space="0" w:color="auto"/>
        <w:left w:val="none" w:sz="0" w:space="0" w:color="auto"/>
        <w:bottom w:val="none" w:sz="0" w:space="0" w:color="auto"/>
        <w:right w:val="none" w:sz="0" w:space="0" w:color="auto"/>
      </w:divBdr>
      <w:divsChild>
        <w:div w:id="100730975">
          <w:marLeft w:val="547"/>
          <w:marRight w:val="0"/>
          <w:marTop w:val="0"/>
          <w:marBottom w:val="120"/>
          <w:divBdr>
            <w:top w:val="none" w:sz="0" w:space="0" w:color="auto"/>
            <w:left w:val="none" w:sz="0" w:space="0" w:color="auto"/>
            <w:bottom w:val="none" w:sz="0" w:space="0" w:color="auto"/>
            <w:right w:val="none" w:sz="0" w:space="0" w:color="auto"/>
          </w:divBdr>
        </w:div>
        <w:div w:id="100731001">
          <w:marLeft w:val="547"/>
          <w:marRight w:val="0"/>
          <w:marTop w:val="0"/>
          <w:marBottom w:val="120"/>
          <w:divBdr>
            <w:top w:val="none" w:sz="0" w:space="0" w:color="auto"/>
            <w:left w:val="none" w:sz="0" w:space="0" w:color="auto"/>
            <w:bottom w:val="none" w:sz="0" w:space="0" w:color="auto"/>
            <w:right w:val="none" w:sz="0" w:space="0" w:color="auto"/>
          </w:divBdr>
        </w:div>
        <w:div w:id="100731002">
          <w:marLeft w:val="547"/>
          <w:marRight w:val="0"/>
          <w:marTop w:val="0"/>
          <w:marBottom w:val="120"/>
          <w:divBdr>
            <w:top w:val="none" w:sz="0" w:space="0" w:color="auto"/>
            <w:left w:val="none" w:sz="0" w:space="0" w:color="auto"/>
            <w:bottom w:val="none" w:sz="0" w:space="0" w:color="auto"/>
            <w:right w:val="none" w:sz="0" w:space="0" w:color="auto"/>
          </w:divBdr>
        </w:div>
      </w:divsChild>
    </w:div>
    <w:div w:id="100731158">
      <w:marLeft w:val="0"/>
      <w:marRight w:val="0"/>
      <w:marTop w:val="0"/>
      <w:marBottom w:val="0"/>
      <w:divBdr>
        <w:top w:val="none" w:sz="0" w:space="0" w:color="auto"/>
        <w:left w:val="none" w:sz="0" w:space="0" w:color="auto"/>
        <w:bottom w:val="none" w:sz="0" w:space="0" w:color="auto"/>
        <w:right w:val="none" w:sz="0" w:space="0" w:color="auto"/>
      </w:divBdr>
      <w:divsChild>
        <w:div w:id="100730457">
          <w:marLeft w:val="360"/>
          <w:marRight w:val="0"/>
          <w:marTop w:val="200"/>
          <w:marBottom w:val="200"/>
          <w:divBdr>
            <w:top w:val="none" w:sz="0" w:space="0" w:color="auto"/>
            <w:left w:val="none" w:sz="0" w:space="0" w:color="auto"/>
            <w:bottom w:val="none" w:sz="0" w:space="0" w:color="auto"/>
            <w:right w:val="none" w:sz="0" w:space="0" w:color="auto"/>
          </w:divBdr>
        </w:div>
        <w:div w:id="100731071">
          <w:marLeft w:val="360"/>
          <w:marRight w:val="0"/>
          <w:marTop w:val="200"/>
          <w:marBottom w:val="200"/>
          <w:divBdr>
            <w:top w:val="none" w:sz="0" w:space="0" w:color="auto"/>
            <w:left w:val="none" w:sz="0" w:space="0" w:color="auto"/>
            <w:bottom w:val="none" w:sz="0" w:space="0" w:color="auto"/>
            <w:right w:val="none" w:sz="0" w:space="0" w:color="auto"/>
          </w:divBdr>
        </w:div>
        <w:div w:id="100731217">
          <w:marLeft w:val="360"/>
          <w:marRight w:val="0"/>
          <w:marTop w:val="200"/>
          <w:marBottom w:val="200"/>
          <w:divBdr>
            <w:top w:val="none" w:sz="0" w:space="0" w:color="auto"/>
            <w:left w:val="none" w:sz="0" w:space="0" w:color="auto"/>
            <w:bottom w:val="none" w:sz="0" w:space="0" w:color="auto"/>
            <w:right w:val="none" w:sz="0" w:space="0" w:color="auto"/>
          </w:divBdr>
        </w:div>
      </w:divsChild>
    </w:div>
    <w:div w:id="100731159">
      <w:marLeft w:val="0"/>
      <w:marRight w:val="0"/>
      <w:marTop w:val="0"/>
      <w:marBottom w:val="0"/>
      <w:divBdr>
        <w:top w:val="none" w:sz="0" w:space="0" w:color="auto"/>
        <w:left w:val="none" w:sz="0" w:space="0" w:color="auto"/>
        <w:bottom w:val="none" w:sz="0" w:space="0" w:color="auto"/>
        <w:right w:val="none" w:sz="0" w:space="0" w:color="auto"/>
      </w:divBdr>
    </w:div>
    <w:div w:id="100731165">
      <w:marLeft w:val="0"/>
      <w:marRight w:val="0"/>
      <w:marTop w:val="0"/>
      <w:marBottom w:val="0"/>
      <w:divBdr>
        <w:top w:val="none" w:sz="0" w:space="0" w:color="auto"/>
        <w:left w:val="none" w:sz="0" w:space="0" w:color="auto"/>
        <w:bottom w:val="none" w:sz="0" w:space="0" w:color="auto"/>
        <w:right w:val="none" w:sz="0" w:space="0" w:color="auto"/>
      </w:divBdr>
    </w:div>
    <w:div w:id="100731168">
      <w:marLeft w:val="0"/>
      <w:marRight w:val="0"/>
      <w:marTop w:val="0"/>
      <w:marBottom w:val="0"/>
      <w:divBdr>
        <w:top w:val="none" w:sz="0" w:space="0" w:color="auto"/>
        <w:left w:val="none" w:sz="0" w:space="0" w:color="auto"/>
        <w:bottom w:val="none" w:sz="0" w:space="0" w:color="auto"/>
        <w:right w:val="none" w:sz="0" w:space="0" w:color="auto"/>
      </w:divBdr>
    </w:div>
    <w:div w:id="100731188">
      <w:marLeft w:val="0"/>
      <w:marRight w:val="0"/>
      <w:marTop w:val="0"/>
      <w:marBottom w:val="0"/>
      <w:divBdr>
        <w:top w:val="none" w:sz="0" w:space="0" w:color="auto"/>
        <w:left w:val="none" w:sz="0" w:space="0" w:color="auto"/>
        <w:bottom w:val="none" w:sz="0" w:space="0" w:color="auto"/>
        <w:right w:val="none" w:sz="0" w:space="0" w:color="auto"/>
      </w:divBdr>
      <w:divsChild>
        <w:div w:id="100731174">
          <w:marLeft w:val="547"/>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0"/>
      <w:marBottom w:val="0"/>
      <w:divBdr>
        <w:top w:val="none" w:sz="0" w:space="0" w:color="auto"/>
        <w:left w:val="none" w:sz="0" w:space="0" w:color="auto"/>
        <w:bottom w:val="none" w:sz="0" w:space="0" w:color="auto"/>
        <w:right w:val="none" w:sz="0" w:space="0" w:color="auto"/>
      </w:divBdr>
      <w:divsChild>
        <w:div w:id="100730453">
          <w:marLeft w:val="1166"/>
          <w:marRight w:val="0"/>
          <w:marTop w:val="67"/>
          <w:marBottom w:val="0"/>
          <w:divBdr>
            <w:top w:val="none" w:sz="0" w:space="0" w:color="auto"/>
            <w:left w:val="none" w:sz="0" w:space="0" w:color="auto"/>
            <w:bottom w:val="none" w:sz="0" w:space="0" w:color="auto"/>
            <w:right w:val="none" w:sz="0" w:space="0" w:color="auto"/>
          </w:divBdr>
        </w:div>
        <w:div w:id="100730526">
          <w:marLeft w:val="547"/>
          <w:marRight w:val="0"/>
          <w:marTop w:val="67"/>
          <w:marBottom w:val="0"/>
          <w:divBdr>
            <w:top w:val="none" w:sz="0" w:space="0" w:color="auto"/>
            <w:left w:val="none" w:sz="0" w:space="0" w:color="auto"/>
            <w:bottom w:val="none" w:sz="0" w:space="0" w:color="auto"/>
            <w:right w:val="none" w:sz="0" w:space="0" w:color="auto"/>
          </w:divBdr>
        </w:div>
        <w:div w:id="100730609">
          <w:marLeft w:val="1166"/>
          <w:marRight w:val="0"/>
          <w:marTop w:val="67"/>
          <w:marBottom w:val="0"/>
          <w:divBdr>
            <w:top w:val="none" w:sz="0" w:space="0" w:color="auto"/>
            <w:left w:val="none" w:sz="0" w:space="0" w:color="auto"/>
            <w:bottom w:val="none" w:sz="0" w:space="0" w:color="auto"/>
            <w:right w:val="none" w:sz="0" w:space="0" w:color="auto"/>
          </w:divBdr>
        </w:div>
        <w:div w:id="100730613">
          <w:marLeft w:val="1166"/>
          <w:marRight w:val="0"/>
          <w:marTop w:val="67"/>
          <w:marBottom w:val="0"/>
          <w:divBdr>
            <w:top w:val="none" w:sz="0" w:space="0" w:color="auto"/>
            <w:left w:val="none" w:sz="0" w:space="0" w:color="auto"/>
            <w:bottom w:val="none" w:sz="0" w:space="0" w:color="auto"/>
            <w:right w:val="none" w:sz="0" w:space="0" w:color="auto"/>
          </w:divBdr>
        </w:div>
        <w:div w:id="100730615">
          <w:marLeft w:val="1166"/>
          <w:marRight w:val="0"/>
          <w:marTop w:val="67"/>
          <w:marBottom w:val="0"/>
          <w:divBdr>
            <w:top w:val="none" w:sz="0" w:space="0" w:color="auto"/>
            <w:left w:val="none" w:sz="0" w:space="0" w:color="auto"/>
            <w:bottom w:val="none" w:sz="0" w:space="0" w:color="auto"/>
            <w:right w:val="none" w:sz="0" w:space="0" w:color="auto"/>
          </w:divBdr>
        </w:div>
        <w:div w:id="100731097">
          <w:marLeft w:val="1166"/>
          <w:marRight w:val="0"/>
          <w:marTop w:val="67"/>
          <w:marBottom w:val="0"/>
          <w:divBdr>
            <w:top w:val="none" w:sz="0" w:space="0" w:color="auto"/>
            <w:left w:val="none" w:sz="0" w:space="0" w:color="auto"/>
            <w:bottom w:val="none" w:sz="0" w:space="0" w:color="auto"/>
            <w:right w:val="none" w:sz="0" w:space="0" w:color="auto"/>
          </w:divBdr>
        </w:div>
        <w:div w:id="100731189">
          <w:marLeft w:val="547"/>
          <w:marRight w:val="0"/>
          <w:marTop w:val="67"/>
          <w:marBottom w:val="0"/>
          <w:divBdr>
            <w:top w:val="none" w:sz="0" w:space="0" w:color="auto"/>
            <w:left w:val="none" w:sz="0" w:space="0" w:color="auto"/>
            <w:bottom w:val="none" w:sz="0" w:space="0" w:color="auto"/>
            <w:right w:val="none" w:sz="0" w:space="0" w:color="auto"/>
          </w:divBdr>
        </w:div>
      </w:divsChild>
    </w:div>
    <w:div w:id="100731195">
      <w:marLeft w:val="0"/>
      <w:marRight w:val="0"/>
      <w:marTop w:val="0"/>
      <w:marBottom w:val="0"/>
      <w:divBdr>
        <w:top w:val="none" w:sz="0" w:space="0" w:color="auto"/>
        <w:left w:val="none" w:sz="0" w:space="0" w:color="auto"/>
        <w:bottom w:val="none" w:sz="0" w:space="0" w:color="auto"/>
        <w:right w:val="none" w:sz="0" w:space="0" w:color="auto"/>
      </w:divBdr>
    </w:div>
    <w:div w:id="100731196">
      <w:marLeft w:val="0"/>
      <w:marRight w:val="0"/>
      <w:marTop w:val="0"/>
      <w:marBottom w:val="0"/>
      <w:divBdr>
        <w:top w:val="none" w:sz="0" w:space="0" w:color="auto"/>
        <w:left w:val="none" w:sz="0" w:space="0" w:color="auto"/>
        <w:bottom w:val="none" w:sz="0" w:space="0" w:color="auto"/>
        <w:right w:val="none" w:sz="0" w:space="0" w:color="auto"/>
      </w:divBdr>
      <w:divsChild>
        <w:div w:id="100730543">
          <w:marLeft w:val="547"/>
          <w:marRight w:val="0"/>
          <w:marTop w:val="67"/>
          <w:marBottom w:val="0"/>
          <w:divBdr>
            <w:top w:val="none" w:sz="0" w:space="0" w:color="auto"/>
            <w:left w:val="none" w:sz="0" w:space="0" w:color="auto"/>
            <w:bottom w:val="none" w:sz="0" w:space="0" w:color="auto"/>
            <w:right w:val="none" w:sz="0" w:space="0" w:color="auto"/>
          </w:divBdr>
        </w:div>
        <w:div w:id="100731155">
          <w:marLeft w:val="547"/>
          <w:marRight w:val="0"/>
          <w:marTop w:val="67"/>
          <w:marBottom w:val="0"/>
          <w:divBdr>
            <w:top w:val="none" w:sz="0" w:space="0" w:color="auto"/>
            <w:left w:val="none" w:sz="0" w:space="0" w:color="auto"/>
            <w:bottom w:val="none" w:sz="0" w:space="0" w:color="auto"/>
            <w:right w:val="none" w:sz="0" w:space="0" w:color="auto"/>
          </w:divBdr>
        </w:div>
        <w:div w:id="100731299">
          <w:marLeft w:val="547"/>
          <w:marRight w:val="0"/>
          <w:marTop w:val="67"/>
          <w:marBottom w:val="0"/>
          <w:divBdr>
            <w:top w:val="none" w:sz="0" w:space="0" w:color="auto"/>
            <w:left w:val="none" w:sz="0" w:space="0" w:color="auto"/>
            <w:bottom w:val="none" w:sz="0" w:space="0" w:color="auto"/>
            <w:right w:val="none" w:sz="0" w:space="0" w:color="auto"/>
          </w:divBdr>
        </w:div>
      </w:divsChild>
    </w:div>
    <w:div w:id="100731198">
      <w:marLeft w:val="0"/>
      <w:marRight w:val="0"/>
      <w:marTop w:val="0"/>
      <w:marBottom w:val="0"/>
      <w:divBdr>
        <w:top w:val="none" w:sz="0" w:space="0" w:color="auto"/>
        <w:left w:val="none" w:sz="0" w:space="0" w:color="auto"/>
        <w:bottom w:val="none" w:sz="0" w:space="0" w:color="auto"/>
        <w:right w:val="none" w:sz="0" w:space="0" w:color="auto"/>
      </w:divBdr>
    </w:div>
    <w:div w:id="100731202">
      <w:marLeft w:val="0"/>
      <w:marRight w:val="0"/>
      <w:marTop w:val="0"/>
      <w:marBottom w:val="0"/>
      <w:divBdr>
        <w:top w:val="none" w:sz="0" w:space="0" w:color="auto"/>
        <w:left w:val="none" w:sz="0" w:space="0" w:color="auto"/>
        <w:bottom w:val="none" w:sz="0" w:space="0" w:color="auto"/>
        <w:right w:val="none" w:sz="0" w:space="0" w:color="auto"/>
      </w:divBdr>
      <w:divsChild>
        <w:div w:id="100730559">
          <w:marLeft w:val="576"/>
          <w:marRight w:val="0"/>
          <w:marTop w:val="120"/>
          <w:marBottom w:val="0"/>
          <w:divBdr>
            <w:top w:val="none" w:sz="0" w:space="0" w:color="auto"/>
            <w:left w:val="none" w:sz="0" w:space="0" w:color="auto"/>
            <w:bottom w:val="none" w:sz="0" w:space="0" w:color="auto"/>
            <w:right w:val="none" w:sz="0" w:space="0" w:color="auto"/>
          </w:divBdr>
        </w:div>
        <w:div w:id="100731067">
          <w:marLeft w:val="576"/>
          <w:marRight w:val="0"/>
          <w:marTop w:val="120"/>
          <w:marBottom w:val="0"/>
          <w:divBdr>
            <w:top w:val="none" w:sz="0" w:space="0" w:color="auto"/>
            <w:left w:val="none" w:sz="0" w:space="0" w:color="auto"/>
            <w:bottom w:val="none" w:sz="0" w:space="0" w:color="auto"/>
            <w:right w:val="none" w:sz="0" w:space="0" w:color="auto"/>
          </w:divBdr>
        </w:div>
      </w:divsChild>
    </w:div>
    <w:div w:id="100731212">
      <w:marLeft w:val="0"/>
      <w:marRight w:val="0"/>
      <w:marTop w:val="0"/>
      <w:marBottom w:val="0"/>
      <w:divBdr>
        <w:top w:val="none" w:sz="0" w:space="0" w:color="auto"/>
        <w:left w:val="none" w:sz="0" w:space="0" w:color="auto"/>
        <w:bottom w:val="none" w:sz="0" w:space="0" w:color="auto"/>
        <w:right w:val="none" w:sz="0" w:space="0" w:color="auto"/>
      </w:divBdr>
    </w:div>
    <w:div w:id="100731213">
      <w:marLeft w:val="0"/>
      <w:marRight w:val="0"/>
      <w:marTop w:val="0"/>
      <w:marBottom w:val="0"/>
      <w:divBdr>
        <w:top w:val="none" w:sz="0" w:space="0" w:color="auto"/>
        <w:left w:val="none" w:sz="0" w:space="0" w:color="auto"/>
        <w:bottom w:val="none" w:sz="0" w:space="0" w:color="auto"/>
        <w:right w:val="none" w:sz="0" w:space="0" w:color="auto"/>
      </w:divBdr>
    </w:div>
    <w:div w:id="100731214">
      <w:marLeft w:val="0"/>
      <w:marRight w:val="0"/>
      <w:marTop w:val="0"/>
      <w:marBottom w:val="0"/>
      <w:divBdr>
        <w:top w:val="none" w:sz="0" w:space="0" w:color="auto"/>
        <w:left w:val="none" w:sz="0" w:space="0" w:color="auto"/>
        <w:bottom w:val="none" w:sz="0" w:space="0" w:color="auto"/>
        <w:right w:val="none" w:sz="0" w:space="0" w:color="auto"/>
      </w:divBdr>
      <w:divsChild>
        <w:div w:id="100730987">
          <w:marLeft w:val="446"/>
          <w:marRight w:val="0"/>
          <w:marTop w:val="0"/>
          <w:marBottom w:val="0"/>
          <w:divBdr>
            <w:top w:val="none" w:sz="0" w:space="0" w:color="auto"/>
            <w:left w:val="none" w:sz="0" w:space="0" w:color="auto"/>
            <w:bottom w:val="none" w:sz="0" w:space="0" w:color="auto"/>
            <w:right w:val="none" w:sz="0" w:space="0" w:color="auto"/>
          </w:divBdr>
        </w:div>
        <w:div w:id="100731015">
          <w:marLeft w:val="446"/>
          <w:marRight w:val="0"/>
          <w:marTop w:val="0"/>
          <w:marBottom w:val="0"/>
          <w:divBdr>
            <w:top w:val="none" w:sz="0" w:space="0" w:color="auto"/>
            <w:left w:val="none" w:sz="0" w:space="0" w:color="auto"/>
            <w:bottom w:val="none" w:sz="0" w:space="0" w:color="auto"/>
            <w:right w:val="none" w:sz="0" w:space="0" w:color="auto"/>
          </w:divBdr>
        </w:div>
      </w:divsChild>
    </w:div>
    <w:div w:id="100731218">
      <w:marLeft w:val="0"/>
      <w:marRight w:val="0"/>
      <w:marTop w:val="0"/>
      <w:marBottom w:val="0"/>
      <w:divBdr>
        <w:top w:val="none" w:sz="0" w:space="0" w:color="auto"/>
        <w:left w:val="none" w:sz="0" w:space="0" w:color="auto"/>
        <w:bottom w:val="none" w:sz="0" w:space="0" w:color="auto"/>
        <w:right w:val="none" w:sz="0" w:space="0" w:color="auto"/>
      </w:divBdr>
      <w:divsChild>
        <w:div w:id="100730544">
          <w:marLeft w:val="446"/>
          <w:marRight w:val="0"/>
          <w:marTop w:val="0"/>
          <w:marBottom w:val="0"/>
          <w:divBdr>
            <w:top w:val="none" w:sz="0" w:space="0" w:color="auto"/>
            <w:left w:val="none" w:sz="0" w:space="0" w:color="auto"/>
            <w:bottom w:val="none" w:sz="0" w:space="0" w:color="auto"/>
            <w:right w:val="none" w:sz="0" w:space="0" w:color="auto"/>
          </w:divBdr>
        </w:div>
        <w:div w:id="100731106">
          <w:marLeft w:val="446"/>
          <w:marRight w:val="0"/>
          <w:marTop w:val="0"/>
          <w:marBottom w:val="0"/>
          <w:divBdr>
            <w:top w:val="none" w:sz="0" w:space="0" w:color="auto"/>
            <w:left w:val="none" w:sz="0" w:space="0" w:color="auto"/>
            <w:bottom w:val="none" w:sz="0" w:space="0" w:color="auto"/>
            <w:right w:val="none" w:sz="0" w:space="0" w:color="auto"/>
          </w:divBdr>
        </w:div>
        <w:div w:id="100731306">
          <w:marLeft w:val="446"/>
          <w:marRight w:val="0"/>
          <w:marTop w:val="0"/>
          <w:marBottom w:val="0"/>
          <w:divBdr>
            <w:top w:val="none" w:sz="0" w:space="0" w:color="auto"/>
            <w:left w:val="none" w:sz="0" w:space="0" w:color="auto"/>
            <w:bottom w:val="none" w:sz="0" w:space="0" w:color="auto"/>
            <w:right w:val="none" w:sz="0" w:space="0" w:color="auto"/>
          </w:divBdr>
        </w:div>
      </w:divsChild>
    </w:div>
    <w:div w:id="100731223">
      <w:marLeft w:val="0"/>
      <w:marRight w:val="0"/>
      <w:marTop w:val="0"/>
      <w:marBottom w:val="0"/>
      <w:divBdr>
        <w:top w:val="none" w:sz="0" w:space="0" w:color="auto"/>
        <w:left w:val="none" w:sz="0" w:space="0" w:color="auto"/>
        <w:bottom w:val="none" w:sz="0" w:space="0" w:color="auto"/>
        <w:right w:val="none" w:sz="0" w:space="0" w:color="auto"/>
      </w:divBdr>
    </w:div>
    <w:div w:id="100731225">
      <w:marLeft w:val="0"/>
      <w:marRight w:val="0"/>
      <w:marTop w:val="0"/>
      <w:marBottom w:val="0"/>
      <w:divBdr>
        <w:top w:val="none" w:sz="0" w:space="0" w:color="auto"/>
        <w:left w:val="none" w:sz="0" w:space="0" w:color="auto"/>
        <w:bottom w:val="none" w:sz="0" w:space="0" w:color="auto"/>
        <w:right w:val="none" w:sz="0" w:space="0" w:color="auto"/>
      </w:divBdr>
    </w:div>
    <w:div w:id="100731227">
      <w:marLeft w:val="0"/>
      <w:marRight w:val="0"/>
      <w:marTop w:val="0"/>
      <w:marBottom w:val="0"/>
      <w:divBdr>
        <w:top w:val="none" w:sz="0" w:space="0" w:color="auto"/>
        <w:left w:val="none" w:sz="0" w:space="0" w:color="auto"/>
        <w:bottom w:val="none" w:sz="0" w:space="0" w:color="auto"/>
        <w:right w:val="none" w:sz="0" w:space="0" w:color="auto"/>
      </w:divBdr>
      <w:divsChild>
        <w:div w:id="100730510">
          <w:marLeft w:val="547"/>
          <w:marRight w:val="0"/>
          <w:marTop w:val="67"/>
          <w:marBottom w:val="0"/>
          <w:divBdr>
            <w:top w:val="none" w:sz="0" w:space="0" w:color="auto"/>
            <w:left w:val="none" w:sz="0" w:space="0" w:color="auto"/>
            <w:bottom w:val="none" w:sz="0" w:space="0" w:color="auto"/>
            <w:right w:val="none" w:sz="0" w:space="0" w:color="auto"/>
          </w:divBdr>
        </w:div>
        <w:div w:id="100730516">
          <w:marLeft w:val="547"/>
          <w:marRight w:val="0"/>
          <w:marTop w:val="67"/>
          <w:marBottom w:val="0"/>
          <w:divBdr>
            <w:top w:val="none" w:sz="0" w:space="0" w:color="auto"/>
            <w:left w:val="none" w:sz="0" w:space="0" w:color="auto"/>
            <w:bottom w:val="none" w:sz="0" w:space="0" w:color="auto"/>
            <w:right w:val="none" w:sz="0" w:space="0" w:color="auto"/>
          </w:divBdr>
        </w:div>
        <w:div w:id="100731059">
          <w:marLeft w:val="547"/>
          <w:marRight w:val="0"/>
          <w:marTop w:val="67"/>
          <w:marBottom w:val="0"/>
          <w:divBdr>
            <w:top w:val="none" w:sz="0" w:space="0" w:color="auto"/>
            <w:left w:val="none" w:sz="0" w:space="0" w:color="auto"/>
            <w:bottom w:val="none" w:sz="0" w:space="0" w:color="auto"/>
            <w:right w:val="none" w:sz="0" w:space="0" w:color="auto"/>
          </w:divBdr>
        </w:div>
        <w:div w:id="100731126">
          <w:marLeft w:val="547"/>
          <w:marRight w:val="0"/>
          <w:marTop w:val="67"/>
          <w:marBottom w:val="0"/>
          <w:divBdr>
            <w:top w:val="none" w:sz="0" w:space="0" w:color="auto"/>
            <w:left w:val="none" w:sz="0" w:space="0" w:color="auto"/>
            <w:bottom w:val="none" w:sz="0" w:space="0" w:color="auto"/>
            <w:right w:val="none" w:sz="0" w:space="0" w:color="auto"/>
          </w:divBdr>
        </w:div>
        <w:div w:id="100731142">
          <w:marLeft w:val="547"/>
          <w:marRight w:val="0"/>
          <w:marTop w:val="67"/>
          <w:marBottom w:val="0"/>
          <w:divBdr>
            <w:top w:val="none" w:sz="0" w:space="0" w:color="auto"/>
            <w:left w:val="none" w:sz="0" w:space="0" w:color="auto"/>
            <w:bottom w:val="none" w:sz="0" w:space="0" w:color="auto"/>
            <w:right w:val="none" w:sz="0" w:space="0" w:color="auto"/>
          </w:divBdr>
        </w:div>
      </w:divsChild>
    </w:div>
    <w:div w:id="100731231">
      <w:marLeft w:val="0"/>
      <w:marRight w:val="0"/>
      <w:marTop w:val="0"/>
      <w:marBottom w:val="0"/>
      <w:divBdr>
        <w:top w:val="none" w:sz="0" w:space="0" w:color="auto"/>
        <w:left w:val="none" w:sz="0" w:space="0" w:color="auto"/>
        <w:bottom w:val="none" w:sz="0" w:space="0" w:color="auto"/>
        <w:right w:val="none" w:sz="0" w:space="0" w:color="auto"/>
      </w:divBdr>
      <w:divsChild>
        <w:div w:id="100730447">
          <w:marLeft w:val="547"/>
          <w:marRight w:val="0"/>
          <w:marTop w:val="67"/>
          <w:marBottom w:val="0"/>
          <w:divBdr>
            <w:top w:val="none" w:sz="0" w:space="0" w:color="auto"/>
            <w:left w:val="none" w:sz="0" w:space="0" w:color="auto"/>
            <w:bottom w:val="none" w:sz="0" w:space="0" w:color="auto"/>
            <w:right w:val="none" w:sz="0" w:space="0" w:color="auto"/>
          </w:divBdr>
        </w:div>
        <w:div w:id="100730470">
          <w:marLeft w:val="547"/>
          <w:marRight w:val="0"/>
          <w:marTop w:val="67"/>
          <w:marBottom w:val="0"/>
          <w:divBdr>
            <w:top w:val="none" w:sz="0" w:space="0" w:color="auto"/>
            <w:left w:val="none" w:sz="0" w:space="0" w:color="auto"/>
            <w:bottom w:val="none" w:sz="0" w:space="0" w:color="auto"/>
            <w:right w:val="none" w:sz="0" w:space="0" w:color="auto"/>
          </w:divBdr>
        </w:div>
        <w:div w:id="100730533">
          <w:marLeft w:val="547"/>
          <w:marRight w:val="0"/>
          <w:marTop w:val="67"/>
          <w:marBottom w:val="0"/>
          <w:divBdr>
            <w:top w:val="none" w:sz="0" w:space="0" w:color="auto"/>
            <w:left w:val="none" w:sz="0" w:space="0" w:color="auto"/>
            <w:bottom w:val="none" w:sz="0" w:space="0" w:color="auto"/>
            <w:right w:val="none" w:sz="0" w:space="0" w:color="auto"/>
          </w:divBdr>
        </w:div>
        <w:div w:id="100730534">
          <w:marLeft w:val="547"/>
          <w:marRight w:val="0"/>
          <w:marTop w:val="67"/>
          <w:marBottom w:val="0"/>
          <w:divBdr>
            <w:top w:val="none" w:sz="0" w:space="0" w:color="auto"/>
            <w:left w:val="none" w:sz="0" w:space="0" w:color="auto"/>
            <w:bottom w:val="none" w:sz="0" w:space="0" w:color="auto"/>
            <w:right w:val="none" w:sz="0" w:space="0" w:color="auto"/>
          </w:divBdr>
        </w:div>
        <w:div w:id="100730602">
          <w:marLeft w:val="547"/>
          <w:marRight w:val="0"/>
          <w:marTop w:val="67"/>
          <w:marBottom w:val="0"/>
          <w:divBdr>
            <w:top w:val="none" w:sz="0" w:space="0" w:color="auto"/>
            <w:left w:val="none" w:sz="0" w:space="0" w:color="auto"/>
            <w:bottom w:val="none" w:sz="0" w:space="0" w:color="auto"/>
            <w:right w:val="none" w:sz="0" w:space="0" w:color="auto"/>
          </w:divBdr>
        </w:div>
        <w:div w:id="100730960">
          <w:marLeft w:val="547"/>
          <w:marRight w:val="0"/>
          <w:marTop w:val="67"/>
          <w:marBottom w:val="0"/>
          <w:divBdr>
            <w:top w:val="none" w:sz="0" w:space="0" w:color="auto"/>
            <w:left w:val="none" w:sz="0" w:space="0" w:color="auto"/>
            <w:bottom w:val="none" w:sz="0" w:space="0" w:color="auto"/>
            <w:right w:val="none" w:sz="0" w:space="0" w:color="auto"/>
          </w:divBdr>
        </w:div>
        <w:div w:id="100730976">
          <w:marLeft w:val="547"/>
          <w:marRight w:val="0"/>
          <w:marTop w:val="67"/>
          <w:marBottom w:val="0"/>
          <w:divBdr>
            <w:top w:val="none" w:sz="0" w:space="0" w:color="auto"/>
            <w:left w:val="none" w:sz="0" w:space="0" w:color="auto"/>
            <w:bottom w:val="none" w:sz="0" w:space="0" w:color="auto"/>
            <w:right w:val="none" w:sz="0" w:space="0" w:color="auto"/>
          </w:divBdr>
        </w:div>
        <w:div w:id="100731037">
          <w:marLeft w:val="547"/>
          <w:marRight w:val="0"/>
          <w:marTop w:val="67"/>
          <w:marBottom w:val="0"/>
          <w:divBdr>
            <w:top w:val="none" w:sz="0" w:space="0" w:color="auto"/>
            <w:left w:val="none" w:sz="0" w:space="0" w:color="auto"/>
            <w:bottom w:val="none" w:sz="0" w:space="0" w:color="auto"/>
            <w:right w:val="none" w:sz="0" w:space="0" w:color="auto"/>
          </w:divBdr>
        </w:div>
        <w:div w:id="100731062">
          <w:marLeft w:val="547"/>
          <w:marRight w:val="0"/>
          <w:marTop w:val="67"/>
          <w:marBottom w:val="0"/>
          <w:divBdr>
            <w:top w:val="none" w:sz="0" w:space="0" w:color="auto"/>
            <w:left w:val="none" w:sz="0" w:space="0" w:color="auto"/>
            <w:bottom w:val="none" w:sz="0" w:space="0" w:color="auto"/>
            <w:right w:val="none" w:sz="0" w:space="0" w:color="auto"/>
          </w:divBdr>
        </w:div>
        <w:div w:id="100731308">
          <w:marLeft w:val="547"/>
          <w:marRight w:val="0"/>
          <w:marTop w:val="67"/>
          <w:marBottom w:val="0"/>
          <w:divBdr>
            <w:top w:val="none" w:sz="0" w:space="0" w:color="auto"/>
            <w:left w:val="none" w:sz="0" w:space="0" w:color="auto"/>
            <w:bottom w:val="none" w:sz="0" w:space="0" w:color="auto"/>
            <w:right w:val="none" w:sz="0" w:space="0" w:color="auto"/>
          </w:divBdr>
        </w:div>
      </w:divsChild>
    </w:div>
    <w:div w:id="100731237">
      <w:marLeft w:val="0"/>
      <w:marRight w:val="0"/>
      <w:marTop w:val="0"/>
      <w:marBottom w:val="0"/>
      <w:divBdr>
        <w:top w:val="none" w:sz="0" w:space="0" w:color="auto"/>
        <w:left w:val="none" w:sz="0" w:space="0" w:color="auto"/>
        <w:bottom w:val="none" w:sz="0" w:space="0" w:color="auto"/>
        <w:right w:val="none" w:sz="0" w:space="0" w:color="auto"/>
      </w:divBdr>
      <w:divsChild>
        <w:div w:id="100731008">
          <w:marLeft w:val="547"/>
          <w:marRight w:val="0"/>
          <w:marTop w:val="0"/>
          <w:marBottom w:val="0"/>
          <w:divBdr>
            <w:top w:val="none" w:sz="0" w:space="0" w:color="auto"/>
            <w:left w:val="none" w:sz="0" w:space="0" w:color="auto"/>
            <w:bottom w:val="none" w:sz="0" w:space="0" w:color="auto"/>
            <w:right w:val="none" w:sz="0" w:space="0" w:color="auto"/>
          </w:divBdr>
        </w:div>
        <w:div w:id="100731058">
          <w:marLeft w:val="547"/>
          <w:marRight w:val="0"/>
          <w:marTop w:val="0"/>
          <w:marBottom w:val="0"/>
          <w:divBdr>
            <w:top w:val="none" w:sz="0" w:space="0" w:color="auto"/>
            <w:left w:val="none" w:sz="0" w:space="0" w:color="auto"/>
            <w:bottom w:val="none" w:sz="0" w:space="0" w:color="auto"/>
            <w:right w:val="none" w:sz="0" w:space="0" w:color="auto"/>
          </w:divBdr>
        </w:div>
        <w:div w:id="100731266">
          <w:marLeft w:val="547"/>
          <w:marRight w:val="0"/>
          <w:marTop w:val="0"/>
          <w:marBottom w:val="0"/>
          <w:divBdr>
            <w:top w:val="none" w:sz="0" w:space="0" w:color="auto"/>
            <w:left w:val="none" w:sz="0" w:space="0" w:color="auto"/>
            <w:bottom w:val="none" w:sz="0" w:space="0" w:color="auto"/>
            <w:right w:val="none" w:sz="0" w:space="0" w:color="auto"/>
          </w:divBdr>
        </w:div>
      </w:divsChild>
    </w:div>
    <w:div w:id="100731238">
      <w:marLeft w:val="0"/>
      <w:marRight w:val="0"/>
      <w:marTop w:val="0"/>
      <w:marBottom w:val="0"/>
      <w:divBdr>
        <w:top w:val="none" w:sz="0" w:space="0" w:color="auto"/>
        <w:left w:val="none" w:sz="0" w:space="0" w:color="auto"/>
        <w:bottom w:val="none" w:sz="0" w:space="0" w:color="auto"/>
        <w:right w:val="none" w:sz="0" w:space="0" w:color="auto"/>
      </w:divBdr>
      <w:divsChild>
        <w:div w:id="100730465">
          <w:marLeft w:val="605"/>
          <w:marRight w:val="0"/>
          <w:marTop w:val="130"/>
          <w:marBottom w:val="0"/>
          <w:divBdr>
            <w:top w:val="none" w:sz="0" w:space="0" w:color="auto"/>
            <w:left w:val="none" w:sz="0" w:space="0" w:color="auto"/>
            <w:bottom w:val="none" w:sz="0" w:space="0" w:color="auto"/>
            <w:right w:val="none" w:sz="0" w:space="0" w:color="auto"/>
          </w:divBdr>
        </w:div>
        <w:div w:id="100730498">
          <w:marLeft w:val="302"/>
          <w:marRight w:val="0"/>
          <w:marTop w:val="259"/>
          <w:marBottom w:val="0"/>
          <w:divBdr>
            <w:top w:val="none" w:sz="0" w:space="0" w:color="auto"/>
            <w:left w:val="none" w:sz="0" w:space="0" w:color="auto"/>
            <w:bottom w:val="none" w:sz="0" w:space="0" w:color="auto"/>
            <w:right w:val="none" w:sz="0" w:space="0" w:color="auto"/>
          </w:divBdr>
        </w:div>
        <w:div w:id="100730550">
          <w:marLeft w:val="302"/>
          <w:marRight w:val="0"/>
          <w:marTop w:val="259"/>
          <w:marBottom w:val="0"/>
          <w:divBdr>
            <w:top w:val="none" w:sz="0" w:space="0" w:color="auto"/>
            <w:left w:val="none" w:sz="0" w:space="0" w:color="auto"/>
            <w:bottom w:val="none" w:sz="0" w:space="0" w:color="auto"/>
            <w:right w:val="none" w:sz="0" w:space="0" w:color="auto"/>
          </w:divBdr>
        </w:div>
        <w:div w:id="100730621">
          <w:marLeft w:val="302"/>
          <w:marRight w:val="0"/>
          <w:marTop w:val="259"/>
          <w:marBottom w:val="0"/>
          <w:divBdr>
            <w:top w:val="none" w:sz="0" w:space="0" w:color="auto"/>
            <w:left w:val="none" w:sz="0" w:space="0" w:color="auto"/>
            <w:bottom w:val="none" w:sz="0" w:space="0" w:color="auto"/>
            <w:right w:val="none" w:sz="0" w:space="0" w:color="auto"/>
          </w:divBdr>
        </w:div>
        <w:div w:id="100730959">
          <w:marLeft w:val="302"/>
          <w:marRight w:val="0"/>
          <w:marTop w:val="259"/>
          <w:marBottom w:val="0"/>
          <w:divBdr>
            <w:top w:val="none" w:sz="0" w:space="0" w:color="auto"/>
            <w:left w:val="none" w:sz="0" w:space="0" w:color="auto"/>
            <w:bottom w:val="none" w:sz="0" w:space="0" w:color="auto"/>
            <w:right w:val="none" w:sz="0" w:space="0" w:color="auto"/>
          </w:divBdr>
        </w:div>
        <w:div w:id="100730990">
          <w:marLeft w:val="302"/>
          <w:marRight w:val="0"/>
          <w:marTop w:val="259"/>
          <w:marBottom w:val="0"/>
          <w:divBdr>
            <w:top w:val="none" w:sz="0" w:space="0" w:color="auto"/>
            <w:left w:val="none" w:sz="0" w:space="0" w:color="auto"/>
            <w:bottom w:val="none" w:sz="0" w:space="0" w:color="auto"/>
            <w:right w:val="none" w:sz="0" w:space="0" w:color="auto"/>
          </w:divBdr>
        </w:div>
        <w:div w:id="100731030">
          <w:marLeft w:val="605"/>
          <w:marRight w:val="0"/>
          <w:marTop w:val="130"/>
          <w:marBottom w:val="0"/>
          <w:divBdr>
            <w:top w:val="none" w:sz="0" w:space="0" w:color="auto"/>
            <w:left w:val="none" w:sz="0" w:space="0" w:color="auto"/>
            <w:bottom w:val="none" w:sz="0" w:space="0" w:color="auto"/>
            <w:right w:val="none" w:sz="0" w:space="0" w:color="auto"/>
          </w:divBdr>
        </w:div>
        <w:div w:id="100731109">
          <w:marLeft w:val="302"/>
          <w:marRight w:val="0"/>
          <w:marTop w:val="259"/>
          <w:marBottom w:val="0"/>
          <w:divBdr>
            <w:top w:val="none" w:sz="0" w:space="0" w:color="auto"/>
            <w:left w:val="none" w:sz="0" w:space="0" w:color="auto"/>
            <w:bottom w:val="none" w:sz="0" w:space="0" w:color="auto"/>
            <w:right w:val="none" w:sz="0" w:space="0" w:color="auto"/>
          </w:divBdr>
        </w:div>
        <w:div w:id="100731119">
          <w:marLeft w:val="605"/>
          <w:marRight w:val="0"/>
          <w:marTop w:val="130"/>
          <w:marBottom w:val="0"/>
          <w:divBdr>
            <w:top w:val="none" w:sz="0" w:space="0" w:color="auto"/>
            <w:left w:val="none" w:sz="0" w:space="0" w:color="auto"/>
            <w:bottom w:val="none" w:sz="0" w:space="0" w:color="auto"/>
            <w:right w:val="none" w:sz="0" w:space="0" w:color="auto"/>
          </w:divBdr>
        </w:div>
        <w:div w:id="100731175">
          <w:marLeft w:val="605"/>
          <w:marRight w:val="0"/>
          <w:marTop w:val="130"/>
          <w:marBottom w:val="0"/>
          <w:divBdr>
            <w:top w:val="none" w:sz="0" w:space="0" w:color="auto"/>
            <w:left w:val="none" w:sz="0" w:space="0" w:color="auto"/>
            <w:bottom w:val="none" w:sz="0" w:space="0" w:color="auto"/>
            <w:right w:val="none" w:sz="0" w:space="0" w:color="auto"/>
          </w:divBdr>
        </w:div>
        <w:div w:id="100731204">
          <w:marLeft w:val="605"/>
          <w:marRight w:val="0"/>
          <w:marTop w:val="130"/>
          <w:marBottom w:val="0"/>
          <w:divBdr>
            <w:top w:val="none" w:sz="0" w:space="0" w:color="auto"/>
            <w:left w:val="none" w:sz="0" w:space="0" w:color="auto"/>
            <w:bottom w:val="none" w:sz="0" w:space="0" w:color="auto"/>
            <w:right w:val="none" w:sz="0" w:space="0" w:color="auto"/>
          </w:divBdr>
        </w:div>
        <w:div w:id="100731210">
          <w:marLeft w:val="302"/>
          <w:marRight w:val="0"/>
          <w:marTop w:val="259"/>
          <w:marBottom w:val="0"/>
          <w:divBdr>
            <w:top w:val="none" w:sz="0" w:space="0" w:color="auto"/>
            <w:left w:val="none" w:sz="0" w:space="0" w:color="auto"/>
            <w:bottom w:val="none" w:sz="0" w:space="0" w:color="auto"/>
            <w:right w:val="none" w:sz="0" w:space="0" w:color="auto"/>
          </w:divBdr>
        </w:div>
      </w:divsChild>
    </w:div>
    <w:div w:id="100731240">
      <w:marLeft w:val="0"/>
      <w:marRight w:val="0"/>
      <w:marTop w:val="0"/>
      <w:marBottom w:val="0"/>
      <w:divBdr>
        <w:top w:val="none" w:sz="0" w:space="0" w:color="auto"/>
        <w:left w:val="none" w:sz="0" w:space="0" w:color="auto"/>
        <w:bottom w:val="none" w:sz="0" w:space="0" w:color="auto"/>
        <w:right w:val="none" w:sz="0" w:space="0" w:color="auto"/>
      </w:divBdr>
    </w:div>
    <w:div w:id="100731243">
      <w:marLeft w:val="0"/>
      <w:marRight w:val="0"/>
      <w:marTop w:val="0"/>
      <w:marBottom w:val="0"/>
      <w:divBdr>
        <w:top w:val="none" w:sz="0" w:space="0" w:color="auto"/>
        <w:left w:val="none" w:sz="0" w:space="0" w:color="auto"/>
        <w:bottom w:val="none" w:sz="0" w:space="0" w:color="auto"/>
        <w:right w:val="none" w:sz="0" w:space="0" w:color="auto"/>
      </w:divBdr>
    </w:div>
    <w:div w:id="100731245">
      <w:marLeft w:val="0"/>
      <w:marRight w:val="0"/>
      <w:marTop w:val="0"/>
      <w:marBottom w:val="0"/>
      <w:divBdr>
        <w:top w:val="none" w:sz="0" w:space="0" w:color="auto"/>
        <w:left w:val="none" w:sz="0" w:space="0" w:color="auto"/>
        <w:bottom w:val="none" w:sz="0" w:space="0" w:color="auto"/>
        <w:right w:val="none" w:sz="0" w:space="0" w:color="auto"/>
      </w:divBdr>
      <w:divsChild>
        <w:div w:id="100730442">
          <w:marLeft w:val="547"/>
          <w:marRight w:val="0"/>
          <w:marTop w:val="67"/>
          <w:marBottom w:val="0"/>
          <w:divBdr>
            <w:top w:val="none" w:sz="0" w:space="0" w:color="auto"/>
            <w:left w:val="none" w:sz="0" w:space="0" w:color="auto"/>
            <w:bottom w:val="none" w:sz="0" w:space="0" w:color="auto"/>
            <w:right w:val="none" w:sz="0" w:space="0" w:color="auto"/>
          </w:divBdr>
        </w:div>
        <w:div w:id="100730451">
          <w:marLeft w:val="547"/>
          <w:marRight w:val="0"/>
          <w:marTop w:val="67"/>
          <w:marBottom w:val="0"/>
          <w:divBdr>
            <w:top w:val="none" w:sz="0" w:space="0" w:color="auto"/>
            <w:left w:val="none" w:sz="0" w:space="0" w:color="auto"/>
            <w:bottom w:val="none" w:sz="0" w:space="0" w:color="auto"/>
            <w:right w:val="none" w:sz="0" w:space="0" w:color="auto"/>
          </w:divBdr>
        </w:div>
        <w:div w:id="100730512">
          <w:marLeft w:val="547"/>
          <w:marRight w:val="0"/>
          <w:marTop w:val="67"/>
          <w:marBottom w:val="0"/>
          <w:divBdr>
            <w:top w:val="none" w:sz="0" w:space="0" w:color="auto"/>
            <w:left w:val="none" w:sz="0" w:space="0" w:color="auto"/>
            <w:bottom w:val="none" w:sz="0" w:space="0" w:color="auto"/>
            <w:right w:val="none" w:sz="0" w:space="0" w:color="auto"/>
          </w:divBdr>
        </w:div>
        <w:div w:id="100731018">
          <w:marLeft w:val="547"/>
          <w:marRight w:val="0"/>
          <w:marTop w:val="67"/>
          <w:marBottom w:val="0"/>
          <w:divBdr>
            <w:top w:val="none" w:sz="0" w:space="0" w:color="auto"/>
            <w:left w:val="none" w:sz="0" w:space="0" w:color="auto"/>
            <w:bottom w:val="none" w:sz="0" w:space="0" w:color="auto"/>
            <w:right w:val="none" w:sz="0" w:space="0" w:color="auto"/>
          </w:divBdr>
        </w:div>
      </w:divsChild>
    </w:div>
    <w:div w:id="100731248">
      <w:marLeft w:val="0"/>
      <w:marRight w:val="0"/>
      <w:marTop w:val="0"/>
      <w:marBottom w:val="0"/>
      <w:divBdr>
        <w:top w:val="none" w:sz="0" w:space="0" w:color="auto"/>
        <w:left w:val="none" w:sz="0" w:space="0" w:color="auto"/>
        <w:bottom w:val="none" w:sz="0" w:space="0" w:color="auto"/>
        <w:right w:val="none" w:sz="0" w:space="0" w:color="auto"/>
      </w:divBdr>
      <w:divsChild>
        <w:div w:id="100730474">
          <w:marLeft w:val="302"/>
          <w:marRight w:val="0"/>
          <w:marTop w:val="230"/>
          <w:marBottom w:val="0"/>
          <w:divBdr>
            <w:top w:val="none" w:sz="0" w:space="0" w:color="auto"/>
            <w:left w:val="none" w:sz="0" w:space="0" w:color="auto"/>
            <w:bottom w:val="none" w:sz="0" w:space="0" w:color="auto"/>
            <w:right w:val="none" w:sz="0" w:space="0" w:color="auto"/>
          </w:divBdr>
        </w:div>
        <w:div w:id="100730532">
          <w:marLeft w:val="2376"/>
          <w:marRight w:val="0"/>
          <w:marTop w:val="154"/>
          <w:marBottom w:val="0"/>
          <w:divBdr>
            <w:top w:val="none" w:sz="0" w:space="0" w:color="auto"/>
            <w:left w:val="none" w:sz="0" w:space="0" w:color="auto"/>
            <w:bottom w:val="none" w:sz="0" w:space="0" w:color="auto"/>
            <w:right w:val="none" w:sz="0" w:space="0" w:color="auto"/>
          </w:divBdr>
        </w:div>
        <w:div w:id="100731072">
          <w:marLeft w:val="2376"/>
          <w:marRight w:val="0"/>
          <w:marTop w:val="154"/>
          <w:marBottom w:val="0"/>
          <w:divBdr>
            <w:top w:val="none" w:sz="0" w:space="0" w:color="auto"/>
            <w:left w:val="none" w:sz="0" w:space="0" w:color="auto"/>
            <w:bottom w:val="none" w:sz="0" w:space="0" w:color="auto"/>
            <w:right w:val="none" w:sz="0" w:space="0" w:color="auto"/>
          </w:divBdr>
        </w:div>
        <w:div w:id="100731081">
          <w:marLeft w:val="302"/>
          <w:marRight w:val="0"/>
          <w:marTop w:val="259"/>
          <w:marBottom w:val="0"/>
          <w:divBdr>
            <w:top w:val="none" w:sz="0" w:space="0" w:color="auto"/>
            <w:left w:val="none" w:sz="0" w:space="0" w:color="auto"/>
            <w:bottom w:val="none" w:sz="0" w:space="0" w:color="auto"/>
            <w:right w:val="none" w:sz="0" w:space="0" w:color="auto"/>
          </w:divBdr>
        </w:div>
        <w:div w:id="100731103">
          <w:marLeft w:val="302"/>
          <w:marRight w:val="0"/>
          <w:marTop w:val="230"/>
          <w:marBottom w:val="0"/>
          <w:divBdr>
            <w:top w:val="none" w:sz="0" w:space="0" w:color="auto"/>
            <w:left w:val="none" w:sz="0" w:space="0" w:color="auto"/>
            <w:bottom w:val="none" w:sz="0" w:space="0" w:color="auto"/>
            <w:right w:val="none" w:sz="0" w:space="0" w:color="auto"/>
          </w:divBdr>
        </w:div>
        <w:div w:id="100731107">
          <w:marLeft w:val="302"/>
          <w:marRight w:val="0"/>
          <w:marTop w:val="230"/>
          <w:marBottom w:val="0"/>
          <w:divBdr>
            <w:top w:val="none" w:sz="0" w:space="0" w:color="auto"/>
            <w:left w:val="none" w:sz="0" w:space="0" w:color="auto"/>
            <w:bottom w:val="none" w:sz="0" w:space="0" w:color="auto"/>
            <w:right w:val="none" w:sz="0" w:space="0" w:color="auto"/>
          </w:divBdr>
        </w:div>
      </w:divsChild>
    </w:div>
    <w:div w:id="100731249">
      <w:marLeft w:val="0"/>
      <w:marRight w:val="0"/>
      <w:marTop w:val="0"/>
      <w:marBottom w:val="0"/>
      <w:divBdr>
        <w:top w:val="none" w:sz="0" w:space="0" w:color="auto"/>
        <w:left w:val="none" w:sz="0" w:space="0" w:color="auto"/>
        <w:bottom w:val="none" w:sz="0" w:space="0" w:color="auto"/>
        <w:right w:val="none" w:sz="0" w:space="0" w:color="auto"/>
      </w:divBdr>
      <w:divsChild>
        <w:div w:id="100730469">
          <w:marLeft w:val="547"/>
          <w:marRight w:val="0"/>
          <w:marTop w:val="0"/>
          <w:marBottom w:val="0"/>
          <w:divBdr>
            <w:top w:val="none" w:sz="0" w:space="0" w:color="auto"/>
            <w:left w:val="none" w:sz="0" w:space="0" w:color="auto"/>
            <w:bottom w:val="none" w:sz="0" w:space="0" w:color="auto"/>
            <w:right w:val="none" w:sz="0" w:space="0" w:color="auto"/>
          </w:divBdr>
        </w:div>
        <w:div w:id="100730509">
          <w:marLeft w:val="547"/>
          <w:marRight w:val="0"/>
          <w:marTop w:val="0"/>
          <w:marBottom w:val="0"/>
          <w:divBdr>
            <w:top w:val="none" w:sz="0" w:space="0" w:color="auto"/>
            <w:left w:val="none" w:sz="0" w:space="0" w:color="auto"/>
            <w:bottom w:val="none" w:sz="0" w:space="0" w:color="auto"/>
            <w:right w:val="none" w:sz="0" w:space="0" w:color="auto"/>
          </w:divBdr>
        </w:div>
        <w:div w:id="100731100">
          <w:marLeft w:val="547"/>
          <w:marRight w:val="0"/>
          <w:marTop w:val="0"/>
          <w:marBottom w:val="0"/>
          <w:divBdr>
            <w:top w:val="none" w:sz="0" w:space="0" w:color="auto"/>
            <w:left w:val="none" w:sz="0" w:space="0" w:color="auto"/>
            <w:bottom w:val="none" w:sz="0" w:space="0" w:color="auto"/>
            <w:right w:val="none" w:sz="0" w:space="0" w:color="auto"/>
          </w:divBdr>
        </w:div>
        <w:div w:id="100731128">
          <w:marLeft w:val="547"/>
          <w:marRight w:val="0"/>
          <w:marTop w:val="0"/>
          <w:marBottom w:val="0"/>
          <w:divBdr>
            <w:top w:val="none" w:sz="0" w:space="0" w:color="auto"/>
            <w:left w:val="none" w:sz="0" w:space="0" w:color="auto"/>
            <w:bottom w:val="none" w:sz="0" w:space="0" w:color="auto"/>
            <w:right w:val="none" w:sz="0" w:space="0" w:color="auto"/>
          </w:divBdr>
        </w:div>
      </w:divsChild>
    </w:div>
    <w:div w:id="100731256">
      <w:marLeft w:val="0"/>
      <w:marRight w:val="0"/>
      <w:marTop w:val="0"/>
      <w:marBottom w:val="0"/>
      <w:divBdr>
        <w:top w:val="none" w:sz="0" w:space="0" w:color="auto"/>
        <w:left w:val="none" w:sz="0" w:space="0" w:color="auto"/>
        <w:bottom w:val="none" w:sz="0" w:space="0" w:color="auto"/>
        <w:right w:val="none" w:sz="0" w:space="0" w:color="auto"/>
      </w:divBdr>
    </w:div>
    <w:div w:id="100731263">
      <w:marLeft w:val="0"/>
      <w:marRight w:val="0"/>
      <w:marTop w:val="0"/>
      <w:marBottom w:val="0"/>
      <w:divBdr>
        <w:top w:val="none" w:sz="0" w:space="0" w:color="auto"/>
        <w:left w:val="none" w:sz="0" w:space="0" w:color="auto"/>
        <w:bottom w:val="none" w:sz="0" w:space="0" w:color="auto"/>
        <w:right w:val="none" w:sz="0" w:space="0" w:color="auto"/>
      </w:divBdr>
      <w:divsChild>
        <w:div w:id="100731076">
          <w:marLeft w:val="547"/>
          <w:marRight w:val="0"/>
          <w:marTop w:val="0"/>
          <w:marBottom w:val="0"/>
          <w:divBdr>
            <w:top w:val="none" w:sz="0" w:space="0" w:color="auto"/>
            <w:left w:val="none" w:sz="0" w:space="0" w:color="auto"/>
            <w:bottom w:val="none" w:sz="0" w:space="0" w:color="auto"/>
            <w:right w:val="none" w:sz="0" w:space="0" w:color="auto"/>
          </w:divBdr>
        </w:div>
      </w:divsChild>
    </w:div>
    <w:div w:id="100731265">
      <w:marLeft w:val="0"/>
      <w:marRight w:val="0"/>
      <w:marTop w:val="0"/>
      <w:marBottom w:val="0"/>
      <w:divBdr>
        <w:top w:val="none" w:sz="0" w:space="0" w:color="auto"/>
        <w:left w:val="none" w:sz="0" w:space="0" w:color="auto"/>
        <w:bottom w:val="none" w:sz="0" w:space="0" w:color="auto"/>
        <w:right w:val="none" w:sz="0" w:space="0" w:color="auto"/>
      </w:divBdr>
      <w:divsChild>
        <w:div w:id="100730515">
          <w:marLeft w:val="446"/>
          <w:marRight w:val="0"/>
          <w:marTop w:val="0"/>
          <w:marBottom w:val="0"/>
          <w:divBdr>
            <w:top w:val="none" w:sz="0" w:space="0" w:color="auto"/>
            <w:left w:val="none" w:sz="0" w:space="0" w:color="auto"/>
            <w:bottom w:val="none" w:sz="0" w:space="0" w:color="auto"/>
            <w:right w:val="none" w:sz="0" w:space="0" w:color="auto"/>
          </w:divBdr>
        </w:div>
        <w:div w:id="100731032">
          <w:marLeft w:val="446"/>
          <w:marRight w:val="0"/>
          <w:marTop w:val="0"/>
          <w:marBottom w:val="0"/>
          <w:divBdr>
            <w:top w:val="none" w:sz="0" w:space="0" w:color="auto"/>
            <w:left w:val="none" w:sz="0" w:space="0" w:color="auto"/>
            <w:bottom w:val="none" w:sz="0" w:space="0" w:color="auto"/>
            <w:right w:val="none" w:sz="0" w:space="0" w:color="auto"/>
          </w:divBdr>
        </w:div>
        <w:div w:id="100731153">
          <w:marLeft w:val="446"/>
          <w:marRight w:val="0"/>
          <w:marTop w:val="0"/>
          <w:marBottom w:val="0"/>
          <w:divBdr>
            <w:top w:val="none" w:sz="0" w:space="0" w:color="auto"/>
            <w:left w:val="none" w:sz="0" w:space="0" w:color="auto"/>
            <w:bottom w:val="none" w:sz="0" w:space="0" w:color="auto"/>
            <w:right w:val="none" w:sz="0" w:space="0" w:color="auto"/>
          </w:divBdr>
        </w:div>
      </w:divsChild>
    </w:div>
    <w:div w:id="100731267">
      <w:marLeft w:val="0"/>
      <w:marRight w:val="0"/>
      <w:marTop w:val="0"/>
      <w:marBottom w:val="0"/>
      <w:divBdr>
        <w:top w:val="none" w:sz="0" w:space="0" w:color="auto"/>
        <w:left w:val="none" w:sz="0" w:space="0" w:color="auto"/>
        <w:bottom w:val="none" w:sz="0" w:space="0" w:color="auto"/>
        <w:right w:val="none" w:sz="0" w:space="0" w:color="auto"/>
      </w:divBdr>
      <w:divsChild>
        <w:div w:id="100730592">
          <w:marLeft w:val="547"/>
          <w:marRight w:val="0"/>
          <w:marTop w:val="0"/>
          <w:marBottom w:val="0"/>
          <w:divBdr>
            <w:top w:val="none" w:sz="0" w:space="0" w:color="auto"/>
            <w:left w:val="none" w:sz="0" w:space="0" w:color="auto"/>
            <w:bottom w:val="none" w:sz="0" w:space="0" w:color="auto"/>
            <w:right w:val="none" w:sz="0" w:space="0" w:color="auto"/>
          </w:divBdr>
        </w:div>
        <w:div w:id="100730625">
          <w:marLeft w:val="547"/>
          <w:marRight w:val="0"/>
          <w:marTop w:val="0"/>
          <w:marBottom w:val="0"/>
          <w:divBdr>
            <w:top w:val="none" w:sz="0" w:space="0" w:color="auto"/>
            <w:left w:val="none" w:sz="0" w:space="0" w:color="auto"/>
            <w:bottom w:val="none" w:sz="0" w:space="0" w:color="auto"/>
            <w:right w:val="none" w:sz="0" w:space="0" w:color="auto"/>
          </w:divBdr>
        </w:div>
        <w:div w:id="100731033">
          <w:marLeft w:val="547"/>
          <w:marRight w:val="0"/>
          <w:marTop w:val="0"/>
          <w:marBottom w:val="0"/>
          <w:divBdr>
            <w:top w:val="none" w:sz="0" w:space="0" w:color="auto"/>
            <w:left w:val="none" w:sz="0" w:space="0" w:color="auto"/>
            <w:bottom w:val="none" w:sz="0" w:space="0" w:color="auto"/>
            <w:right w:val="none" w:sz="0" w:space="0" w:color="auto"/>
          </w:divBdr>
        </w:div>
        <w:div w:id="100731150">
          <w:marLeft w:val="547"/>
          <w:marRight w:val="0"/>
          <w:marTop w:val="0"/>
          <w:marBottom w:val="0"/>
          <w:divBdr>
            <w:top w:val="none" w:sz="0" w:space="0" w:color="auto"/>
            <w:left w:val="none" w:sz="0" w:space="0" w:color="auto"/>
            <w:bottom w:val="none" w:sz="0" w:space="0" w:color="auto"/>
            <w:right w:val="none" w:sz="0" w:space="0" w:color="auto"/>
          </w:divBdr>
        </w:div>
        <w:div w:id="100731222">
          <w:marLeft w:val="547"/>
          <w:marRight w:val="0"/>
          <w:marTop w:val="0"/>
          <w:marBottom w:val="0"/>
          <w:divBdr>
            <w:top w:val="none" w:sz="0" w:space="0" w:color="auto"/>
            <w:left w:val="none" w:sz="0" w:space="0" w:color="auto"/>
            <w:bottom w:val="none" w:sz="0" w:space="0" w:color="auto"/>
            <w:right w:val="none" w:sz="0" w:space="0" w:color="auto"/>
          </w:divBdr>
        </w:div>
      </w:divsChild>
    </w:div>
    <w:div w:id="100731276">
      <w:marLeft w:val="0"/>
      <w:marRight w:val="0"/>
      <w:marTop w:val="0"/>
      <w:marBottom w:val="0"/>
      <w:divBdr>
        <w:top w:val="none" w:sz="0" w:space="0" w:color="auto"/>
        <w:left w:val="none" w:sz="0" w:space="0" w:color="auto"/>
        <w:bottom w:val="none" w:sz="0" w:space="0" w:color="auto"/>
        <w:right w:val="none" w:sz="0" w:space="0" w:color="auto"/>
      </w:divBdr>
      <w:divsChild>
        <w:div w:id="100730488">
          <w:marLeft w:val="547"/>
          <w:marRight w:val="0"/>
          <w:marTop w:val="96"/>
          <w:marBottom w:val="0"/>
          <w:divBdr>
            <w:top w:val="none" w:sz="0" w:space="0" w:color="auto"/>
            <w:left w:val="none" w:sz="0" w:space="0" w:color="auto"/>
            <w:bottom w:val="none" w:sz="0" w:space="0" w:color="auto"/>
            <w:right w:val="none" w:sz="0" w:space="0" w:color="auto"/>
          </w:divBdr>
        </w:div>
        <w:div w:id="100730504">
          <w:marLeft w:val="547"/>
          <w:marRight w:val="0"/>
          <w:marTop w:val="96"/>
          <w:marBottom w:val="0"/>
          <w:divBdr>
            <w:top w:val="none" w:sz="0" w:space="0" w:color="auto"/>
            <w:left w:val="none" w:sz="0" w:space="0" w:color="auto"/>
            <w:bottom w:val="none" w:sz="0" w:space="0" w:color="auto"/>
            <w:right w:val="none" w:sz="0" w:space="0" w:color="auto"/>
          </w:divBdr>
        </w:div>
        <w:div w:id="100731280">
          <w:marLeft w:val="547"/>
          <w:marRight w:val="0"/>
          <w:marTop w:val="96"/>
          <w:marBottom w:val="0"/>
          <w:divBdr>
            <w:top w:val="none" w:sz="0" w:space="0" w:color="auto"/>
            <w:left w:val="none" w:sz="0" w:space="0" w:color="auto"/>
            <w:bottom w:val="none" w:sz="0" w:space="0" w:color="auto"/>
            <w:right w:val="none" w:sz="0" w:space="0" w:color="auto"/>
          </w:divBdr>
        </w:div>
      </w:divsChild>
    </w:div>
    <w:div w:id="100731283">
      <w:marLeft w:val="0"/>
      <w:marRight w:val="0"/>
      <w:marTop w:val="0"/>
      <w:marBottom w:val="0"/>
      <w:divBdr>
        <w:top w:val="none" w:sz="0" w:space="0" w:color="auto"/>
        <w:left w:val="none" w:sz="0" w:space="0" w:color="auto"/>
        <w:bottom w:val="none" w:sz="0" w:space="0" w:color="auto"/>
        <w:right w:val="none" w:sz="0" w:space="0" w:color="auto"/>
      </w:divBdr>
    </w:div>
    <w:div w:id="100731292">
      <w:marLeft w:val="0"/>
      <w:marRight w:val="0"/>
      <w:marTop w:val="0"/>
      <w:marBottom w:val="0"/>
      <w:divBdr>
        <w:top w:val="none" w:sz="0" w:space="0" w:color="auto"/>
        <w:left w:val="none" w:sz="0" w:space="0" w:color="auto"/>
        <w:bottom w:val="none" w:sz="0" w:space="0" w:color="auto"/>
        <w:right w:val="none" w:sz="0" w:space="0" w:color="auto"/>
      </w:divBdr>
      <w:divsChild>
        <w:div w:id="100730499">
          <w:marLeft w:val="1166"/>
          <w:marRight w:val="0"/>
          <w:marTop w:val="67"/>
          <w:marBottom w:val="0"/>
          <w:divBdr>
            <w:top w:val="none" w:sz="0" w:space="0" w:color="auto"/>
            <w:left w:val="none" w:sz="0" w:space="0" w:color="auto"/>
            <w:bottom w:val="none" w:sz="0" w:space="0" w:color="auto"/>
            <w:right w:val="none" w:sz="0" w:space="0" w:color="auto"/>
          </w:divBdr>
        </w:div>
        <w:div w:id="100730527">
          <w:marLeft w:val="1166"/>
          <w:marRight w:val="0"/>
          <w:marTop w:val="67"/>
          <w:marBottom w:val="0"/>
          <w:divBdr>
            <w:top w:val="none" w:sz="0" w:space="0" w:color="auto"/>
            <w:left w:val="none" w:sz="0" w:space="0" w:color="auto"/>
            <w:bottom w:val="none" w:sz="0" w:space="0" w:color="auto"/>
            <w:right w:val="none" w:sz="0" w:space="0" w:color="auto"/>
          </w:divBdr>
        </w:div>
        <w:div w:id="100730962">
          <w:marLeft w:val="1166"/>
          <w:marRight w:val="0"/>
          <w:marTop w:val="67"/>
          <w:marBottom w:val="0"/>
          <w:divBdr>
            <w:top w:val="none" w:sz="0" w:space="0" w:color="auto"/>
            <w:left w:val="none" w:sz="0" w:space="0" w:color="auto"/>
            <w:bottom w:val="none" w:sz="0" w:space="0" w:color="auto"/>
            <w:right w:val="none" w:sz="0" w:space="0" w:color="auto"/>
          </w:divBdr>
        </w:div>
        <w:div w:id="100731124">
          <w:marLeft w:val="1166"/>
          <w:marRight w:val="0"/>
          <w:marTop w:val="67"/>
          <w:marBottom w:val="0"/>
          <w:divBdr>
            <w:top w:val="none" w:sz="0" w:space="0" w:color="auto"/>
            <w:left w:val="none" w:sz="0" w:space="0" w:color="auto"/>
            <w:bottom w:val="none" w:sz="0" w:space="0" w:color="auto"/>
            <w:right w:val="none" w:sz="0" w:space="0" w:color="auto"/>
          </w:divBdr>
        </w:div>
        <w:div w:id="100731166">
          <w:marLeft w:val="1166"/>
          <w:marRight w:val="0"/>
          <w:marTop w:val="67"/>
          <w:marBottom w:val="0"/>
          <w:divBdr>
            <w:top w:val="none" w:sz="0" w:space="0" w:color="auto"/>
            <w:left w:val="none" w:sz="0" w:space="0" w:color="auto"/>
            <w:bottom w:val="none" w:sz="0" w:space="0" w:color="auto"/>
            <w:right w:val="none" w:sz="0" w:space="0" w:color="auto"/>
          </w:divBdr>
        </w:div>
        <w:div w:id="100731247">
          <w:marLeft w:val="1166"/>
          <w:marRight w:val="0"/>
          <w:marTop w:val="67"/>
          <w:marBottom w:val="0"/>
          <w:divBdr>
            <w:top w:val="none" w:sz="0" w:space="0" w:color="auto"/>
            <w:left w:val="none" w:sz="0" w:space="0" w:color="auto"/>
            <w:bottom w:val="none" w:sz="0" w:space="0" w:color="auto"/>
            <w:right w:val="none" w:sz="0" w:space="0" w:color="auto"/>
          </w:divBdr>
        </w:div>
        <w:div w:id="100731281">
          <w:marLeft w:val="1166"/>
          <w:marRight w:val="0"/>
          <w:marTop w:val="67"/>
          <w:marBottom w:val="0"/>
          <w:divBdr>
            <w:top w:val="none" w:sz="0" w:space="0" w:color="auto"/>
            <w:left w:val="none" w:sz="0" w:space="0" w:color="auto"/>
            <w:bottom w:val="none" w:sz="0" w:space="0" w:color="auto"/>
            <w:right w:val="none" w:sz="0" w:space="0" w:color="auto"/>
          </w:divBdr>
        </w:div>
        <w:div w:id="100731291">
          <w:marLeft w:val="1166"/>
          <w:marRight w:val="0"/>
          <w:marTop w:val="67"/>
          <w:marBottom w:val="0"/>
          <w:divBdr>
            <w:top w:val="none" w:sz="0" w:space="0" w:color="auto"/>
            <w:left w:val="none" w:sz="0" w:space="0" w:color="auto"/>
            <w:bottom w:val="none" w:sz="0" w:space="0" w:color="auto"/>
            <w:right w:val="none" w:sz="0" w:space="0" w:color="auto"/>
          </w:divBdr>
        </w:div>
      </w:divsChild>
    </w:div>
    <w:div w:id="100731296">
      <w:marLeft w:val="0"/>
      <w:marRight w:val="0"/>
      <w:marTop w:val="0"/>
      <w:marBottom w:val="0"/>
      <w:divBdr>
        <w:top w:val="none" w:sz="0" w:space="0" w:color="auto"/>
        <w:left w:val="none" w:sz="0" w:space="0" w:color="auto"/>
        <w:bottom w:val="none" w:sz="0" w:space="0" w:color="auto"/>
        <w:right w:val="none" w:sz="0" w:space="0" w:color="auto"/>
      </w:divBdr>
      <w:divsChild>
        <w:div w:id="100731079">
          <w:marLeft w:val="446"/>
          <w:marRight w:val="0"/>
          <w:marTop w:val="0"/>
          <w:marBottom w:val="0"/>
          <w:divBdr>
            <w:top w:val="none" w:sz="0" w:space="0" w:color="auto"/>
            <w:left w:val="none" w:sz="0" w:space="0" w:color="auto"/>
            <w:bottom w:val="none" w:sz="0" w:space="0" w:color="auto"/>
            <w:right w:val="none" w:sz="0" w:space="0" w:color="auto"/>
          </w:divBdr>
        </w:div>
        <w:div w:id="100731127">
          <w:marLeft w:val="1166"/>
          <w:marRight w:val="0"/>
          <w:marTop w:val="0"/>
          <w:marBottom w:val="0"/>
          <w:divBdr>
            <w:top w:val="none" w:sz="0" w:space="0" w:color="auto"/>
            <w:left w:val="none" w:sz="0" w:space="0" w:color="auto"/>
            <w:bottom w:val="none" w:sz="0" w:space="0" w:color="auto"/>
            <w:right w:val="none" w:sz="0" w:space="0" w:color="auto"/>
          </w:divBdr>
        </w:div>
        <w:div w:id="100731186">
          <w:marLeft w:val="1166"/>
          <w:marRight w:val="0"/>
          <w:marTop w:val="0"/>
          <w:marBottom w:val="0"/>
          <w:divBdr>
            <w:top w:val="none" w:sz="0" w:space="0" w:color="auto"/>
            <w:left w:val="none" w:sz="0" w:space="0" w:color="auto"/>
            <w:bottom w:val="none" w:sz="0" w:space="0" w:color="auto"/>
            <w:right w:val="none" w:sz="0" w:space="0" w:color="auto"/>
          </w:divBdr>
        </w:div>
        <w:div w:id="100731279">
          <w:marLeft w:val="446"/>
          <w:marRight w:val="0"/>
          <w:marTop w:val="0"/>
          <w:marBottom w:val="0"/>
          <w:divBdr>
            <w:top w:val="none" w:sz="0" w:space="0" w:color="auto"/>
            <w:left w:val="none" w:sz="0" w:space="0" w:color="auto"/>
            <w:bottom w:val="none" w:sz="0" w:space="0" w:color="auto"/>
            <w:right w:val="none" w:sz="0" w:space="0" w:color="auto"/>
          </w:divBdr>
        </w:div>
      </w:divsChild>
    </w:div>
    <w:div w:id="100731297">
      <w:marLeft w:val="0"/>
      <w:marRight w:val="0"/>
      <w:marTop w:val="0"/>
      <w:marBottom w:val="0"/>
      <w:divBdr>
        <w:top w:val="none" w:sz="0" w:space="0" w:color="auto"/>
        <w:left w:val="none" w:sz="0" w:space="0" w:color="auto"/>
        <w:bottom w:val="none" w:sz="0" w:space="0" w:color="auto"/>
        <w:right w:val="none" w:sz="0" w:space="0" w:color="auto"/>
      </w:divBdr>
    </w:div>
    <w:div w:id="100731301">
      <w:marLeft w:val="0"/>
      <w:marRight w:val="0"/>
      <w:marTop w:val="0"/>
      <w:marBottom w:val="0"/>
      <w:divBdr>
        <w:top w:val="none" w:sz="0" w:space="0" w:color="auto"/>
        <w:left w:val="none" w:sz="0" w:space="0" w:color="auto"/>
        <w:bottom w:val="none" w:sz="0" w:space="0" w:color="auto"/>
        <w:right w:val="none" w:sz="0" w:space="0" w:color="auto"/>
      </w:divBdr>
      <w:divsChild>
        <w:div w:id="100730503">
          <w:marLeft w:val="547"/>
          <w:marRight w:val="0"/>
          <w:marTop w:val="67"/>
          <w:marBottom w:val="0"/>
          <w:divBdr>
            <w:top w:val="none" w:sz="0" w:space="0" w:color="auto"/>
            <w:left w:val="none" w:sz="0" w:space="0" w:color="auto"/>
            <w:bottom w:val="none" w:sz="0" w:space="0" w:color="auto"/>
            <w:right w:val="none" w:sz="0" w:space="0" w:color="auto"/>
          </w:divBdr>
        </w:div>
        <w:div w:id="100731038">
          <w:marLeft w:val="547"/>
          <w:marRight w:val="0"/>
          <w:marTop w:val="67"/>
          <w:marBottom w:val="0"/>
          <w:divBdr>
            <w:top w:val="none" w:sz="0" w:space="0" w:color="auto"/>
            <w:left w:val="none" w:sz="0" w:space="0" w:color="auto"/>
            <w:bottom w:val="none" w:sz="0" w:space="0" w:color="auto"/>
            <w:right w:val="none" w:sz="0" w:space="0" w:color="auto"/>
          </w:divBdr>
        </w:div>
        <w:div w:id="100731260">
          <w:marLeft w:val="547"/>
          <w:marRight w:val="0"/>
          <w:marTop w:val="67"/>
          <w:marBottom w:val="0"/>
          <w:divBdr>
            <w:top w:val="none" w:sz="0" w:space="0" w:color="auto"/>
            <w:left w:val="none" w:sz="0" w:space="0" w:color="auto"/>
            <w:bottom w:val="none" w:sz="0" w:space="0" w:color="auto"/>
            <w:right w:val="none" w:sz="0" w:space="0" w:color="auto"/>
          </w:divBdr>
        </w:div>
      </w:divsChild>
    </w:div>
    <w:div w:id="100731302">
      <w:marLeft w:val="0"/>
      <w:marRight w:val="0"/>
      <w:marTop w:val="0"/>
      <w:marBottom w:val="0"/>
      <w:divBdr>
        <w:top w:val="none" w:sz="0" w:space="0" w:color="auto"/>
        <w:left w:val="none" w:sz="0" w:space="0" w:color="auto"/>
        <w:bottom w:val="none" w:sz="0" w:space="0" w:color="auto"/>
        <w:right w:val="none" w:sz="0" w:space="0" w:color="auto"/>
      </w:divBdr>
      <w:divsChild>
        <w:div w:id="100730562">
          <w:marLeft w:val="547"/>
          <w:marRight w:val="0"/>
          <w:marTop w:val="67"/>
          <w:marBottom w:val="0"/>
          <w:divBdr>
            <w:top w:val="none" w:sz="0" w:space="0" w:color="auto"/>
            <w:left w:val="none" w:sz="0" w:space="0" w:color="auto"/>
            <w:bottom w:val="none" w:sz="0" w:space="0" w:color="auto"/>
            <w:right w:val="none" w:sz="0" w:space="0" w:color="auto"/>
          </w:divBdr>
        </w:div>
        <w:div w:id="100731003">
          <w:marLeft w:val="547"/>
          <w:marRight w:val="0"/>
          <w:marTop w:val="67"/>
          <w:marBottom w:val="0"/>
          <w:divBdr>
            <w:top w:val="none" w:sz="0" w:space="0" w:color="auto"/>
            <w:left w:val="none" w:sz="0" w:space="0" w:color="auto"/>
            <w:bottom w:val="none" w:sz="0" w:space="0" w:color="auto"/>
            <w:right w:val="none" w:sz="0" w:space="0" w:color="auto"/>
          </w:divBdr>
        </w:div>
        <w:div w:id="100731047">
          <w:marLeft w:val="547"/>
          <w:marRight w:val="0"/>
          <w:marTop w:val="67"/>
          <w:marBottom w:val="0"/>
          <w:divBdr>
            <w:top w:val="none" w:sz="0" w:space="0" w:color="auto"/>
            <w:left w:val="none" w:sz="0" w:space="0" w:color="auto"/>
            <w:bottom w:val="none" w:sz="0" w:space="0" w:color="auto"/>
            <w:right w:val="none" w:sz="0" w:space="0" w:color="auto"/>
          </w:divBdr>
        </w:div>
        <w:div w:id="100731098">
          <w:marLeft w:val="547"/>
          <w:marRight w:val="0"/>
          <w:marTop w:val="67"/>
          <w:marBottom w:val="0"/>
          <w:divBdr>
            <w:top w:val="none" w:sz="0" w:space="0" w:color="auto"/>
            <w:left w:val="none" w:sz="0" w:space="0" w:color="auto"/>
            <w:bottom w:val="none" w:sz="0" w:space="0" w:color="auto"/>
            <w:right w:val="none" w:sz="0" w:space="0" w:color="auto"/>
          </w:divBdr>
        </w:div>
        <w:div w:id="100731298">
          <w:marLeft w:val="547"/>
          <w:marRight w:val="0"/>
          <w:marTop w:val="67"/>
          <w:marBottom w:val="0"/>
          <w:divBdr>
            <w:top w:val="none" w:sz="0" w:space="0" w:color="auto"/>
            <w:left w:val="none" w:sz="0" w:space="0" w:color="auto"/>
            <w:bottom w:val="none" w:sz="0" w:space="0" w:color="auto"/>
            <w:right w:val="none" w:sz="0" w:space="0" w:color="auto"/>
          </w:divBdr>
        </w:div>
      </w:divsChild>
    </w:div>
    <w:div w:id="100731305">
      <w:marLeft w:val="0"/>
      <w:marRight w:val="0"/>
      <w:marTop w:val="0"/>
      <w:marBottom w:val="0"/>
      <w:divBdr>
        <w:top w:val="none" w:sz="0" w:space="0" w:color="auto"/>
        <w:left w:val="none" w:sz="0" w:space="0" w:color="auto"/>
        <w:bottom w:val="none" w:sz="0" w:space="0" w:color="auto"/>
        <w:right w:val="none" w:sz="0" w:space="0" w:color="auto"/>
      </w:divBdr>
    </w:div>
    <w:div w:id="166482472">
      <w:bodyDiv w:val="1"/>
      <w:marLeft w:val="0"/>
      <w:marRight w:val="0"/>
      <w:marTop w:val="0"/>
      <w:marBottom w:val="0"/>
      <w:divBdr>
        <w:top w:val="none" w:sz="0" w:space="0" w:color="auto"/>
        <w:left w:val="none" w:sz="0" w:space="0" w:color="auto"/>
        <w:bottom w:val="none" w:sz="0" w:space="0" w:color="auto"/>
        <w:right w:val="none" w:sz="0" w:space="0" w:color="auto"/>
      </w:divBdr>
    </w:div>
    <w:div w:id="272056315">
      <w:bodyDiv w:val="1"/>
      <w:marLeft w:val="0"/>
      <w:marRight w:val="0"/>
      <w:marTop w:val="0"/>
      <w:marBottom w:val="0"/>
      <w:divBdr>
        <w:top w:val="none" w:sz="0" w:space="0" w:color="auto"/>
        <w:left w:val="none" w:sz="0" w:space="0" w:color="auto"/>
        <w:bottom w:val="none" w:sz="0" w:space="0" w:color="auto"/>
        <w:right w:val="none" w:sz="0" w:space="0" w:color="auto"/>
      </w:divBdr>
    </w:div>
    <w:div w:id="336345715">
      <w:bodyDiv w:val="1"/>
      <w:marLeft w:val="0"/>
      <w:marRight w:val="0"/>
      <w:marTop w:val="0"/>
      <w:marBottom w:val="0"/>
      <w:divBdr>
        <w:top w:val="none" w:sz="0" w:space="0" w:color="auto"/>
        <w:left w:val="none" w:sz="0" w:space="0" w:color="auto"/>
        <w:bottom w:val="none" w:sz="0" w:space="0" w:color="auto"/>
        <w:right w:val="none" w:sz="0" w:space="0" w:color="auto"/>
      </w:divBdr>
    </w:div>
    <w:div w:id="338847856">
      <w:bodyDiv w:val="1"/>
      <w:marLeft w:val="0"/>
      <w:marRight w:val="0"/>
      <w:marTop w:val="0"/>
      <w:marBottom w:val="0"/>
      <w:divBdr>
        <w:top w:val="none" w:sz="0" w:space="0" w:color="auto"/>
        <w:left w:val="none" w:sz="0" w:space="0" w:color="auto"/>
        <w:bottom w:val="none" w:sz="0" w:space="0" w:color="auto"/>
        <w:right w:val="none" w:sz="0" w:space="0" w:color="auto"/>
      </w:divBdr>
    </w:div>
    <w:div w:id="356270475">
      <w:bodyDiv w:val="1"/>
      <w:marLeft w:val="0"/>
      <w:marRight w:val="0"/>
      <w:marTop w:val="0"/>
      <w:marBottom w:val="0"/>
      <w:divBdr>
        <w:top w:val="none" w:sz="0" w:space="0" w:color="auto"/>
        <w:left w:val="none" w:sz="0" w:space="0" w:color="auto"/>
        <w:bottom w:val="none" w:sz="0" w:space="0" w:color="auto"/>
        <w:right w:val="none" w:sz="0" w:space="0" w:color="auto"/>
      </w:divBdr>
    </w:div>
    <w:div w:id="586426522">
      <w:bodyDiv w:val="1"/>
      <w:marLeft w:val="0"/>
      <w:marRight w:val="0"/>
      <w:marTop w:val="0"/>
      <w:marBottom w:val="0"/>
      <w:divBdr>
        <w:top w:val="none" w:sz="0" w:space="0" w:color="auto"/>
        <w:left w:val="none" w:sz="0" w:space="0" w:color="auto"/>
        <w:bottom w:val="none" w:sz="0" w:space="0" w:color="auto"/>
        <w:right w:val="none" w:sz="0" w:space="0" w:color="auto"/>
      </w:divBdr>
    </w:div>
    <w:div w:id="588272438">
      <w:bodyDiv w:val="1"/>
      <w:marLeft w:val="0"/>
      <w:marRight w:val="0"/>
      <w:marTop w:val="0"/>
      <w:marBottom w:val="0"/>
      <w:divBdr>
        <w:top w:val="none" w:sz="0" w:space="0" w:color="auto"/>
        <w:left w:val="none" w:sz="0" w:space="0" w:color="auto"/>
        <w:bottom w:val="none" w:sz="0" w:space="0" w:color="auto"/>
        <w:right w:val="none" w:sz="0" w:space="0" w:color="auto"/>
      </w:divBdr>
      <w:divsChild>
        <w:div w:id="402027538">
          <w:marLeft w:val="432"/>
          <w:marRight w:val="0"/>
          <w:marTop w:val="0"/>
          <w:marBottom w:val="0"/>
          <w:divBdr>
            <w:top w:val="none" w:sz="0" w:space="0" w:color="auto"/>
            <w:left w:val="none" w:sz="0" w:space="0" w:color="auto"/>
            <w:bottom w:val="none" w:sz="0" w:space="0" w:color="auto"/>
            <w:right w:val="none" w:sz="0" w:space="0" w:color="auto"/>
          </w:divBdr>
        </w:div>
        <w:div w:id="1039748200">
          <w:marLeft w:val="446"/>
          <w:marRight w:val="0"/>
          <w:marTop w:val="77"/>
          <w:marBottom w:val="0"/>
          <w:divBdr>
            <w:top w:val="none" w:sz="0" w:space="0" w:color="auto"/>
            <w:left w:val="none" w:sz="0" w:space="0" w:color="auto"/>
            <w:bottom w:val="none" w:sz="0" w:space="0" w:color="auto"/>
            <w:right w:val="none" w:sz="0" w:space="0" w:color="auto"/>
          </w:divBdr>
        </w:div>
        <w:div w:id="986133387">
          <w:marLeft w:val="446"/>
          <w:marRight w:val="0"/>
          <w:marTop w:val="77"/>
          <w:marBottom w:val="0"/>
          <w:divBdr>
            <w:top w:val="none" w:sz="0" w:space="0" w:color="auto"/>
            <w:left w:val="none" w:sz="0" w:space="0" w:color="auto"/>
            <w:bottom w:val="none" w:sz="0" w:space="0" w:color="auto"/>
            <w:right w:val="none" w:sz="0" w:space="0" w:color="auto"/>
          </w:divBdr>
        </w:div>
        <w:div w:id="703751943">
          <w:marLeft w:val="446"/>
          <w:marRight w:val="0"/>
          <w:marTop w:val="77"/>
          <w:marBottom w:val="0"/>
          <w:divBdr>
            <w:top w:val="none" w:sz="0" w:space="0" w:color="auto"/>
            <w:left w:val="none" w:sz="0" w:space="0" w:color="auto"/>
            <w:bottom w:val="none" w:sz="0" w:space="0" w:color="auto"/>
            <w:right w:val="none" w:sz="0" w:space="0" w:color="auto"/>
          </w:divBdr>
        </w:div>
      </w:divsChild>
    </w:div>
    <w:div w:id="590283367">
      <w:bodyDiv w:val="1"/>
      <w:marLeft w:val="0"/>
      <w:marRight w:val="0"/>
      <w:marTop w:val="0"/>
      <w:marBottom w:val="0"/>
      <w:divBdr>
        <w:top w:val="none" w:sz="0" w:space="0" w:color="auto"/>
        <w:left w:val="none" w:sz="0" w:space="0" w:color="auto"/>
        <w:bottom w:val="none" w:sz="0" w:space="0" w:color="auto"/>
        <w:right w:val="none" w:sz="0" w:space="0" w:color="auto"/>
      </w:divBdr>
    </w:div>
    <w:div w:id="599946797">
      <w:bodyDiv w:val="1"/>
      <w:marLeft w:val="0"/>
      <w:marRight w:val="0"/>
      <w:marTop w:val="0"/>
      <w:marBottom w:val="0"/>
      <w:divBdr>
        <w:top w:val="none" w:sz="0" w:space="0" w:color="auto"/>
        <w:left w:val="none" w:sz="0" w:space="0" w:color="auto"/>
        <w:bottom w:val="none" w:sz="0" w:space="0" w:color="auto"/>
        <w:right w:val="none" w:sz="0" w:space="0" w:color="auto"/>
      </w:divBdr>
      <w:divsChild>
        <w:div w:id="296301742">
          <w:marLeft w:val="288"/>
          <w:marRight w:val="0"/>
          <w:marTop w:val="0"/>
          <w:marBottom w:val="0"/>
          <w:divBdr>
            <w:top w:val="none" w:sz="0" w:space="0" w:color="auto"/>
            <w:left w:val="none" w:sz="0" w:space="0" w:color="auto"/>
            <w:bottom w:val="none" w:sz="0" w:space="0" w:color="auto"/>
            <w:right w:val="none" w:sz="0" w:space="0" w:color="auto"/>
          </w:divBdr>
        </w:div>
        <w:div w:id="1003900562">
          <w:marLeft w:val="706"/>
          <w:marRight w:val="0"/>
          <w:marTop w:val="0"/>
          <w:marBottom w:val="0"/>
          <w:divBdr>
            <w:top w:val="none" w:sz="0" w:space="0" w:color="auto"/>
            <w:left w:val="none" w:sz="0" w:space="0" w:color="auto"/>
            <w:bottom w:val="none" w:sz="0" w:space="0" w:color="auto"/>
            <w:right w:val="none" w:sz="0" w:space="0" w:color="auto"/>
          </w:divBdr>
        </w:div>
        <w:div w:id="259989267">
          <w:marLeft w:val="706"/>
          <w:marRight w:val="0"/>
          <w:marTop w:val="0"/>
          <w:marBottom w:val="0"/>
          <w:divBdr>
            <w:top w:val="none" w:sz="0" w:space="0" w:color="auto"/>
            <w:left w:val="none" w:sz="0" w:space="0" w:color="auto"/>
            <w:bottom w:val="none" w:sz="0" w:space="0" w:color="auto"/>
            <w:right w:val="none" w:sz="0" w:space="0" w:color="auto"/>
          </w:divBdr>
        </w:div>
        <w:div w:id="106893385">
          <w:marLeft w:val="288"/>
          <w:marRight w:val="0"/>
          <w:marTop w:val="0"/>
          <w:marBottom w:val="0"/>
          <w:divBdr>
            <w:top w:val="none" w:sz="0" w:space="0" w:color="auto"/>
            <w:left w:val="none" w:sz="0" w:space="0" w:color="auto"/>
            <w:bottom w:val="none" w:sz="0" w:space="0" w:color="auto"/>
            <w:right w:val="none" w:sz="0" w:space="0" w:color="auto"/>
          </w:divBdr>
        </w:div>
        <w:div w:id="1823621627">
          <w:marLeft w:val="288"/>
          <w:marRight w:val="0"/>
          <w:marTop w:val="0"/>
          <w:marBottom w:val="0"/>
          <w:divBdr>
            <w:top w:val="none" w:sz="0" w:space="0" w:color="auto"/>
            <w:left w:val="none" w:sz="0" w:space="0" w:color="auto"/>
            <w:bottom w:val="none" w:sz="0" w:space="0" w:color="auto"/>
            <w:right w:val="none" w:sz="0" w:space="0" w:color="auto"/>
          </w:divBdr>
        </w:div>
        <w:div w:id="1292129901">
          <w:marLeft w:val="706"/>
          <w:marRight w:val="0"/>
          <w:marTop w:val="0"/>
          <w:marBottom w:val="0"/>
          <w:divBdr>
            <w:top w:val="none" w:sz="0" w:space="0" w:color="auto"/>
            <w:left w:val="none" w:sz="0" w:space="0" w:color="auto"/>
            <w:bottom w:val="none" w:sz="0" w:space="0" w:color="auto"/>
            <w:right w:val="none" w:sz="0" w:space="0" w:color="auto"/>
          </w:divBdr>
        </w:div>
        <w:div w:id="1016269370">
          <w:marLeft w:val="706"/>
          <w:marRight w:val="0"/>
          <w:marTop w:val="0"/>
          <w:marBottom w:val="0"/>
          <w:divBdr>
            <w:top w:val="none" w:sz="0" w:space="0" w:color="auto"/>
            <w:left w:val="none" w:sz="0" w:space="0" w:color="auto"/>
            <w:bottom w:val="none" w:sz="0" w:space="0" w:color="auto"/>
            <w:right w:val="none" w:sz="0" w:space="0" w:color="auto"/>
          </w:divBdr>
        </w:div>
        <w:div w:id="1087842580">
          <w:marLeft w:val="706"/>
          <w:marRight w:val="0"/>
          <w:marTop w:val="0"/>
          <w:marBottom w:val="0"/>
          <w:divBdr>
            <w:top w:val="none" w:sz="0" w:space="0" w:color="auto"/>
            <w:left w:val="none" w:sz="0" w:space="0" w:color="auto"/>
            <w:bottom w:val="none" w:sz="0" w:space="0" w:color="auto"/>
            <w:right w:val="none" w:sz="0" w:space="0" w:color="auto"/>
          </w:divBdr>
        </w:div>
        <w:div w:id="1118255251">
          <w:marLeft w:val="446"/>
          <w:marRight w:val="0"/>
          <w:marTop w:val="0"/>
          <w:marBottom w:val="0"/>
          <w:divBdr>
            <w:top w:val="none" w:sz="0" w:space="0" w:color="auto"/>
            <w:left w:val="none" w:sz="0" w:space="0" w:color="auto"/>
            <w:bottom w:val="none" w:sz="0" w:space="0" w:color="auto"/>
            <w:right w:val="none" w:sz="0" w:space="0" w:color="auto"/>
          </w:divBdr>
        </w:div>
        <w:div w:id="807674329">
          <w:marLeft w:val="446"/>
          <w:marRight w:val="0"/>
          <w:marTop w:val="0"/>
          <w:marBottom w:val="0"/>
          <w:divBdr>
            <w:top w:val="none" w:sz="0" w:space="0" w:color="auto"/>
            <w:left w:val="none" w:sz="0" w:space="0" w:color="auto"/>
            <w:bottom w:val="none" w:sz="0" w:space="0" w:color="auto"/>
            <w:right w:val="none" w:sz="0" w:space="0" w:color="auto"/>
          </w:divBdr>
        </w:div>
      </w:divsChild>
    </w:div>
    <w:div w:id="603072106">
      <w:bodyDiv w:val="1"/>
      <w:marLeft w:val="0"/>
      <w:marRight w:val="0"/>
      <w:marTop w:val="0"/>
      <w:marBottom w:val="0"/>
      <w:divBdr>
        <w:top w:val="none" w:sz="0" w:space="0" w:color="auto"/>
        <w:left w:val="none" w:sz="0" w:space="0" w:color="auto"/>
        <w:bottom w:val="none" w:sz="0" w:space="0" w:color="auto"/>
        <w:right w:val="none" w:sz="0" w:space="0" w:color="auto"/>
      </w:divBdr>
      <w:divsChild>
        <w:div w:id="1580747975">
          <w:marLeft w:val="446"/>
          <w:marRight w:val="0"/>
          <w:marTop w:val="0"/>
          <w:marBottom w:val="0"/>
          <w:divBdr>
            <w:top w:val="none" w:sz="0" w:space="0" w:color="auto"/>
            <w:left w:val="none" w:sz="0" w:space="0" w:color="auto"/>
            <w:bottom w:val="none" w:sz="0" w:space="0" w:color="auto"/>
            <w:right w:val="none" w:sz="0" w:space="0" w:color="auto"/>
          </w:divBdr>
        </w:div>
        <w:div w:id="760221810">
          <w:marLeft w:val="446"/>
          <w:marRight w:val="0"/>
          <w:marTop w:val="0"/>
          <w:marBottom w:val="0"/>
          <w:divBdr>
            <w:top w:val="none" w:sz="0" w:space="0" w:color="auto"/>
            <w:left w:val="none" w:sz="0" w:space="0" w:color="auto"/>
            <w:bottom w:val="none" w:sz="0" w:space="0" w:color="auto"/>
            <w:right w:val="none" w:sz="0" w:space="0" w:color="auto"/>
          </w:divBdr>
        </w:div>
        <w:div w:id="1766802952">
          <w:marLeft w:val="446"/>
          <w:marRight w:val="0"/>
          <w:marTop w:val="0"/>
          <w:marBottom w:val="0"/>
          <w:divBdr>
            <w:top w:val="none" w:sz="0" w:space="0" w:color="auto"/>
            <w:left w:val="none" w:sz="0" w:space="0" w:color="auto"/>
            <w:bottom w:val="none" w:sz="0" w:space="0" w:color="auto"/>
            <w:right w:val="none" w:sz="0" w:space="0" w:color="auto"/>
          </w:divBdr>
        </w:div>
        <w:div w:id="1808160419">
          <w:marLeft w:val="446"/>
          <w:marRight w:val="0"/>
          <w:marTop w:val="0"/>
          <w:marBottom w:val="0"/>
          <w:divBdr>
            <w:top w:val="none" w:sz="0" w:space="0" w:color="auto"/>
            <w:left w:val="none" w:sz="0" w:space="0" w:color="auto"/>
            <w:bottom w:val="none" w:sz="0" w:space="0" w:color="auto"/>
            <w:right w:val="none" w:sz="0" w:space="0" w:color="auto"/>
          </w:divBdr>
        </w:div>
        <w:div w:id="566844618">
          <w:marLeft w:val="446"/>
          <w:marRight w:val="0"/>
          <w:marTop w:val="0"/>
          <w:marBottom w:val="0"/>
          <w:divBdr>
            <w:top w:val="none" w:sz="0" w:space="0" w:color="auto"/>
            <w:left w:val="none" w:sz="0" w:space="0" w:color="auto"/>
            <w:bottom w:val="none" w:sz="0" w:space="0" w:color="auto"/>
            <w:right w:val="none" w:sz="0" w:space="0" w:color="auto"/>
          </w:divBdr>
        </w:div>
        <w:div w:id="1736781191">
          <w:marLeft w:val="446"/>
          <w:marRight w:val="0"/>
          <w:marTop w:val="0"/>
          <w:marBottom w:val="0"/>
          <w:divBdr>
            <w:top w:val="none" w:sz="0" w:space="0" w:color="auto"/>
            <w:left w:val="none" w:sz="0" w:space="0" w:color="auto"/>
            <w:bottom w:val="none" w:sz="0" w:space="0" w:color="auto"/>
            <w:right w:val="none" w:sz="0" w:space="0" w:color="auto"/>
          </w:divBdr>
        </w:div>
        <w:div w:id="1632979764">
          <w:marLeft w:val="446"/>
          <w:marRight w:val="0"/>
          <w:marTop w:val="0"/>
          <w:marBottom w:val="0"/>
          <w:divBdr>
            <w:top w:val="none" w:sz="0" w:space="0" w:color="auto"/>
            <w:left w:val="none" w:sz="0" w:space="0" w:color="auto"/>
            <w:bottom w:val="none" w:sz="0" w:space="0" w:color="auto"/>
            <w:right w:val="none" w:sz="0" w:space="0" w:color="auto"/>
          </w:divBdr>
        </w:div>
      </w:divsChild>
    </w:div>
    <w:div w:id="604926039">
      <w:bodyDiv w:val="1"/>
      <w:marLeft w:val="0"/>
      <w:marRight w:val="0"/>
      <w:marTop w:val="0"/>
      <w:marBottom w:val="0"/>
      <w:divBdr>
        <w:top w:val="none" w:sz="0" w:space="0" w:color="auto"/>
        <w:left w:val="none" w:sz="0" w:space="0" w:color="auto"/>
        <w:bottom w:val="none" w:sz="0" w:space="0" w:color="auto"/>
        <w:right w:val="none" w:sz="0" w:space="0" w:color="auto"/>
      </w:divBdr>
    </w:div>
    <w:div w:id="612593927">
      <w:bodyDiv w:val="1"/>
      <w:marLeft w:val="0"/>
      <w:marRight w:val="0"/>
      <w:marTop w:val="0"/>
      <w:marBottom w:val="0"/>
      <w:divBdr>
        <w:top w:val="none" w:sz="0" w:space="0" w:color="auto"/>
        <w:left w:val="none" w:sz="0" w:space="0" w:color="auto"/>
        <w:bottom w:val="none" w:sz="0" w:space="0" w:color="auto"/>
        <w:right w:val="none" w:sz="0" w:space="0" w:color="auto"/>
      </w:divBdr>
    </w:div>
    <w:div w:id="726995782">
      <w:bodyDiv w:val="1"/>
      <w:marLeft w:val="0"/>
      <w:marRight w:val="0"/>
      <w:marTop w:val="0"/>
      <w:marBottom w:val="0"/>
      <w:divBdr>
        <w:top w:val="none" w:sz="0" w:space="0" w:color="auto"/>
        <w:left w:val="none" w:sz="0" w:space="0" w:color="auto"/>
        <w:bottom w:val="none" w:sz="0" w:space="0" w:color="auto"/>
        <w:right w:val="none" w:sz="0" w:space="0" w:color="auto"/>
      </w:divBdr>
    </w:div>
    <w:div w:id="800926871">
      <w:bodyDiv w:val="1"/>
      <w:marLeft w:val="0"/>
      <w:marRight w:val="0"/>
      <w:marTop w:val="0"/>
      <w:marBottom w:val="0"/>
      <w:divBdr>
        <w:top w:val="none" w:sz="0" w:space="0" w:color="auto"/>
        <w:left w:val="none" w:sz="0" w:space="0" w:color="auto"/>
        <w:bottom w:val="none" w:sz="0" w:space="0" w:color="auto"/>
        <w:right w:val="none" w:sz="0" w:space="0" w:color="auto"/>
      </w:divBdr>
    </w:div>
    <w:div w:id="916982208">
      <w:bodyDiv w:val="1"/>
      <w:marLeft w:val="0"/>
      <w:marRight w:val="0"/>
      <w:marTop w:val="0"/>
      <w:marBottom w:val="0"/>
      <w:divBdr>
        <w:top w:val="none" w:sz="0" w:space="0" w:color="auto"/>
        <w:left w:val="none" w:sz="0" w:space="0" w:color="auto"/>
        <w:bottom w:val="none" w:sz="0" w:space="0" w:color="auto"/>
        <w:right w:val="none" w:sz="0" w:space="0" w:color="auto"/>
      </w:divBdr>
      <w:divsChild>
        <w:div w:id="1374698046">
          <w:marLeft w:val="576"/>
          <w:marRight w:val="0"/>
          <w:marTop w:val="120"/>
          <w:marBottom w:val="0"/>
          <w:divBdr>
            <w:top w:val="none" w:sz="0" w:space="0" w:color="auto"/>
            <w:left w:val="none" w:sz="0" w:space="0" w:color="auto"/>
            <w:bottom w:val="none" w:sz="0" w:space="0" w:color="auto"/>
            <w:right w:val="none" w:sz="0" w:space="0" w:color="auto"/>
          </w:divBdr>
        </w:div>
        <w:div w:id="3286291">
          <w:marLeft w:val="1008"/>
          <w:marRight w:val="0"/>
          <w:marTop w:val="110"/>
          <w:marBottom w:val="0"/>
          <w:divBdr>
            <w:top w:val="none" w:sz="0" w:space="0" w:color="auto"/>
            <w:left w:val="none" w:sz="0" w:space="0" w:color="auto"/>
            <w:bottom w:val="none" w:sz="0" w:space="0" w:color="auto"/>
            <w:right w:val="none" w:sz="0" w:space="0" w:color="auto"/>
          </w:divBdr>
        </w:div>
        <w:div w:id="1248885952">
          <w:marLeft w:val="1397"/>
          <w:marRight w:val="0"/>
          <w:marTop w:val="106"/>
          <w:marBottom w:val="0"/>
          <w:divBdr>
            <w:top w:val="none" w:sz="0" w:space="0" w:color="auto"/>
            <w:left w:val="none" w:sz="0" w:space="0" w:color="auto"/>
            <w:bottom w:val="none" w:sz="0" w:space="0" w:color="auto"/>
            <w:right w:val="none" w:sz="0" w:space="0" w:color="auto"/>
          </w:divBdr>
        </w:div>
        <w:div w:id="999847900">
          <w:marLeft w:val="1397"/>
          <w:marRight w:val="0"/>
          <w:marTop w:val="106"/>
          <w:marBottom w:val="0"/>
          <w:divBdr>
            <w:top w:val="none" w:sz="0" w:space="0" w:color="auto"/>
            <w:left w:val="none" w:sz="0" w:space="0" w:color="auto"/>
            <w:bottom w:val="none" w:sz="0" w:space="0" w:color="auto"/>
            <w:right w:val="none" w:sz="0" w:space="0" w:color="auto"/>
          </w:divBdr>
        </w:div>
        <w:div w:id="493111659">
          <w:marLeft w:val="1008"/>
          <w:marRight w:val="0"/>
          <w:marTop w:val="110"/>
          <w:marBottom w:val="0"/>
          <w:divBdr>
            <w:top w:val="none" w:sz="0" w:space="0" w:color="auto"/>
            <w:left w:val="none" w:sz="0" w:space="0" w:color="auto"/>
            <w:bottom w:val="none" w:sz="0" w:space="0" w:color="auto"/>
            <w:right w:val="none" w:sz="0" w:space="0" w:color="auto"/>
          </w:divBdr>
        </w:div>
        <w:div w:id="728961891">
          <w:marLeft w:val="1397"/>
          <w:marRight w:val="0"/>
          <w:marTop w:val="106"/>
          <w:marBottom w:val="0"/>
          <w:divBdr>
            <w:top w:val="none" w:sz="0" w:space="0" w:color="auto"/>
            <w:left w:val="none" w:sz="0" w:space="0" w:color="auto"/>
            <w:bottom w:val="none" w:sz="0" w:space="0" w:color="auto"/>
            <w:right w:val="none" w:sz="0" w:space="0" w:color="auto"/>
          </w:divBdr>
        </w:div>
        <w:div w:id="363407115">
          <w:marLeft w:val="1397"/>
          <w:marRight w:val="0"/>
          <w:marTop w:val="106"/>
          <w:marBottom w:val="0"/>
          <w:divBdr>
            <w:top w:val="none" w:sz="0" w:space="0" w:color="auto"/>
            <w:left w:val="none" w:sz="0" w:space="0" w:color="auto"/>
            <w:bottom w:val="none" w:sz="0" w:space="0" w:color="auto"/>
            <w:right w:val="none" w:sz="0" w:space="0" w:color="auto"/>
          </w:divBdr>
        </w:div>
        <w:div w:id="1216427066">
          <w:marLeft w:val="1397"/>
          <w:marRight w:val="0"/>
          <w:marTop w:val="106"/>
          <w:marBottom w:val="0"/>
          <w:divBdr>
            <w:top w:val="none" w:sz="0" w:space="0" w:color="auto"/>
            <w:left w:val="none" w:sz="0" w:space="0" w:color="auto"/>
            <w:bottom w:val="none" w:sz="0" w:space="0" w:color="auto"/>
            <w:right w:val="none" w:sz="0" w:space="0" w:color="auto"/>
          </w:divBdr>
        </w:div>
      </w:divsChild>
    </w:div>
    <w:div w:id="925184590">
      <w:bodyDiv w:val="1"/>
      <w:marLeft w:val="0"/>
      <w:marRight w:val="0"/>
      <w:marTop w:val="0"/>
      <w:marBottom w:val="0"/>
      <w:divBdr>
        <w:top w:val="none" w:sz="0" w:space="0" w:color="auto"/>
        <w:left w:val="none" w:sz="0" w:space="0" w:color="auto"/>
        <w:bottom w:val="none" w:sz="0" w:space="0" w:color="auto"/>
        <w:right w:val="none" w:sz="0" w:space="0" w:color="auto"/>
      </w:divBdr>
      <w:divsChild>
        <w:div w:id="258878663">
          <w:marLeft w:val="446"/>
          <w:marRight w:val="0"/>
          <w:marTop w:val="0"/>
          <w:marBottom w:val="0"/>
          <w:divBdr>
            <w:top w:val="none" w:sz="0" w:space="0" w:color="auto"/>
            <w:left w:val="none" w:sz="0" w:space="0" w:color="auto"/>
            <w:bottom w:val="none" w:sz="0" w:space="0" w:color="auto"/>
            <w:right w:val="none" w:sz="0" w:space="0" w:color="auto"/>
          </w:divBdr>
        </w:div>
        <w:div w:id="1061833254">
          <w:marLeft w:val="446"/>
          <w:marRight w:val="0"/>
          <w:marTop w:val="0"/>
          <w:marBottom w:val="0"/>
          <w:divBdr>
            <w:top w:val="none" w:sz="0" w:space="0" w:color="auto"/>
            <w:left w:val="none" w:sz="0" w:space="0" w:color="auto"/>
            <w:bottom w:val="none" w:sz="0" w:space="0" w:color="auto"/>
            <w:right w:val="none" w:sz="0" w:space="0" w:color="auto"/>
          </w:divBdr>
        </w:div>
        <w:div w:id="696273090">
          <w:marLeft w:val="446"/>
          <w:marRight w:val="0"/>
          <w:marTop w:val="0"/>
          <w:marBottom w:val="0"/>
          <w:divBdr>
            <w:top w:val="none" w:sz="0" w:space="0" w:color="auto"/>
            <w:left w:val="none" w:sz="0" w:space="0" w:color="auto"/>
            <w:bottom w:val="none" w:sz="0" w:space="0" w:color="auto"/>
            <w:right w:val="none" w:sz="0" w:space="0" w:color="auto"/>
          </w:divBdr>
        </w:div>
        <w:div w:id="348409607">
          <w:marLeft w:val="562"/>
          <w:marRight w:val="0"/>
          <w:marTop w:val="0"/>
          <w:marBottom w:val="0"/>
          <w:divBdr>
            <w:top w:val="none" w:sz="0" w:space="0" w:color="auto"/>
            <w:left w:val="none" w:sz="0" w:space="0" w:color="auto"/>
            <w:bottom w:val="none" w:sz="0" w:space="0" w:color="auto"/>
            <w:right w:val="none" w:sz="0" w:space="0" w:color="auto"/>
          </w:divBdr>
        </w:div>
        <w:div w:id="1857959217">
          <w:marLeft w:val="562"/>
          <w:marRight w:val="0"/>
          <w:marTop w:val="0"/>
          <w:marBottom w:val="0"/>
          <w:divBdr>
            <w:top w:val="none" w:sz="0" w:space="0" w:color="auto"/>
            <w:left w:val="none" w:sz="0" w:space="0" w:color="auto"/>
            <w:bottom w:val="none" w:sz="0" w:space="0" w:color="auto"/>
            <w:right w:val="none" w:sz="0" w:space="0" w:color="auto"/>
          </w:divBdr>
        </w:div>
        <w:div w:id="1005939434">
          <w:marLeft w:val="562"/>
          <w:marRight w:val="0"/>
          <w:marTop w:val="0"/>
          <w:marBottom w:val="0"/>
          <w:divBdr>
            <w:top w:val="none" w:sz="0" w:space="0" w:color="auto"/>
            <w:left w:val="none" w:sz="0" w:space="0" w:color="auto"/>
            <w:bottom w:val="none" w:sz="0" w:space="0" w:color="auto"/>
            <w:right w:val="none" w:sz="0" w:space="0" w:color="auto"/>
          </w:divBdr>
        </w:div>
      </w:divsChild>
    </w:div>
    <w:div w:id="931353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31">
          <w:marLeft w:val="432"/>
          <w:marRight w:val="0"/>
          <w:marTop w:val="0"/>
          <w:marBottom w:val="0"/>
          <w:divBdr>
            <w:top w:val="none" w:sz="0" w:space="0" w:color="auto"/>
            <w:left w:val="none" w:sz="0" w:space="0" w:color="auto"/>
            <w:bottom w:val="none" w:sz="0" w:space="0" w:color="auto"/>
            <w:right w:val="none" w:sz="0" w:space="0" w:color="auto"/>
          </w:divBdr>
        </w:div>
        <w:div w:id="1958439320">
          <w:marLeft w:val="432"/>
          <w:marRight w:val="0"/>
          <w:marTop w:val="0"/>
          <w:marBottom w:val="0"/>
          <w:divBdr>
            <w:top w:val="none" w:sz="0" w:space="0" w:color="auto"/>
            <w:left w:val="none" w:sz="0" w:space="0" w:color="auto"/>
            <w:bottom w:val="none" w:sz="0" w:space="0" w:color="auto"/>
            <w:right w:val="none" w:sz="0" w:space="0" w:color="auto"/>
          </w:divBdr>
        </w:div>
        <w:div w:id="1900744623">
          <w:marLeft w:val="432"/>
          <w:marRight w:val="0"/>
          <w:marTop w:val="0"/>
          <w:marBottom w:val="0"/>
          <w:divBdr>
            <w:top w:val="none" w:sz="0" w:space="0" w:color="auto"/>
            <w:left w:val="none" w:sz="0" w:space="0" w:color="auto"/>
            <w:bottom w:val="none" w:sz="0" w:space="0" w:color="auto"/>
            <w:right w:val="none" w:sz="0" w:space="0" w:color="auto"/>
          </w:divBdr>
        </w:div>
        <w:div w:id="1248078089">
          <w:marLeft w:val="446"/>
          <w:marRight w:val="0"/>
          <w:marTop w:val="0"/>
          <w:marBottom w:val="0"/>
          <w:divBdr>
            <w:top w:val="none" w:sz="0" w:space="0" w:color="auto"/>
            <w:left w:val="none" w:sz="0" w:space="0" w:color="auto"/>
            <w:bottom w:val="none" w:sz="0" w:space="0" w:color="auto"/>
            <w:right w:val="none" w:sz="0" w:space="0" w:color="auto"/>
          </w:divBdr>
        </w:div>
        <w:div w:id="355540215">
          <w:marLeft w:val="994"/>
          <w:marRight w:val="0"/>
          <w:marTop w:val="0"/>
          <w:marBottom w:val="0"/>
          <w:divBdr>
            <w:top w:val="none" w:sz="0" w:space="0" w:color="auto"/>
            <w:left w:val="none" w:sz="0" w:space="0" w:color="auto"/>
            <w:bottom w:val="none" w:sz="0" w:space="0" w:color="auto"/>
            <w:right w:val="none" w:sz="0" w:space="0" w:color="auto"/>
          </w:divBdr>
        </w:div>
        <w:div w:id="1623728686">
          <w:marLeft w:val="994"/>
          <w:marRight w:val="0"/>
          <w:marTop w:val="0"/>
          <w:marBottom w:val="0"/>
          <w:divBdr>
            <w:top w:val="none" w:sz="0" w:space="0" w:color="auto"/>
            <w:left w:val="none" w:sz="0" w:space="0" w:color="auto"/>
            <w:bottom w:val="none" w:sz="0" w:space="0" w:color="auto"/>
            <w:right w:val="none" w:sz="0" w:space="0" w:color="auto"/>
          </w:divBdr>
        </w:div>
        <w:div w:id="1359424843">
          <w:marLeft w:val="994"/>
          <w:marRight w:val="0"/>
          <w:marTop w:val="0"/>
          <w:marBottom w:val="0"/>
          <w:divBdr>
            <w:top w:val="none" w:sz="0" w:space="0" w:color="auto"/>
            <w:left w:val="none" w:sz="0" w:space="0" w:color="auto"/>
            <w:bottom w:val="none" w:sz="0" w:space="0" w:color="auto"/>
            <w:right w:val="none" w:sz="0" w:space="0" w:color="auto"/>
          </w:divBdr>
        </w:div>
        <w:div w:id="353457159">
          <w:marLeft w:val="432"/>
          <w:marRight w:val="0"/>
          <w:marTop w:val="0"/>
          <w:marBottom w:val="0"/>
          <w:divBdr>
            <w:top w:val="none" w:sz="0" w:space="0" w:color="auto"/>
            <w:left w:val="none" w:sz="0" w:space="0" w:color="auto"/>
            <w:bottom w:val="none" w:sz="0" w:space="0" w:color="auto"/>
            <w:right w:val="none" w:sz="0" w:space="0" w:color="auto"/>
          </w:divBdr>
        </w:div>
        <w:div w:id="916478849">
          <w:marLeft w:val="994"/>
          <w:marRight w:val="0"/>
          <w:marTop w:val="0"/>
          <w:marBottom w:val="0"/>
          <w:divBdr>
            <w:top w:val="none" w:sz="0" w:space="0" w:color="auto"/>
            <w:left w:val="none" w:sz="0" w:space="0" w:color="auto"/>
            <w:bottom w:val="none" w:sz="0" w:space="0" w:color="auto"/>
            <w:right w:val="none" w:sz="0" w:space="0" w:color="auto"/>
          </w:divBdr>
        </w:div>
        <w:div w:id="652829611">
          <w:marLeft w:val="994"/>
          <w:marRight w:val="0"/>
          <w:marTop w:val="0"/>
          <w:marBottom w:val="0"/>
          <w:divBdr>
            <w:top w:val="none" w:sz="0" w:space="0" w:color="auto"/>
            <w:left w:val="none" w:sz="0" w:space="0" w:color="auto"/>
            <w:bottom w:val="none" w:sz="0" w:space="0" w:color="auto"/>
            <w:right w:val="none" w:sz="0" w:space="0" w:color="auto"/>
          </w:divBdr>
        </w:div>
      </w:divsChild>
    </w:div>
    <w:div w:id="983121125">
      <w:bodyDiv w:val="1"/>
      <w:marLeft w:val="0"/>
      <w:marRight w:val="0"/>
      <w:marTop w:val="0"/>
      <w:marBottom w:val="0"/>
      <w:divBdr>
        <w:top w:val="none" w:sz="0" w:space="0" w:color="auto"/>
        <w:left w:val="none" w:sz="0" w:space="0" w:color="auto"/>
        <w:bottom w:val="none" w:sz="0" w:space="0" w:color="auto"/>
        <w:right w:val="none" w:sz="0" w:space="0" w:color="auto"/>
      </w:divBdr>
    </w:div>
    <w:div w:id="1056472217">
      <w:bodyDiv w:val="1"/>
      <w:marLeft w:val="0"/>
      <w:marRight w:val="0"/>
      <w:marTop w:val="0"/>
      <w:marBottom w:val="0"/>
      <w:divBdr>
        <w:top w:val="none" w:sz="0" w:space="0" w:color="auto"/>
        <w:left w:val="none" w:sz="0" w:space="0" w:color="auto"/>
        <w:bottom w:val="none" w:sz="0" w:space="0" w:color="auto"/>
        <w:right w:val="none" w:sz="0" w:space="0" w:color="auto"/>
      </w:divBdr>
    </w:div>
    <w:div w:id="1058361970">
      <w:bodyDiv w:val="1"/>
      <w:marLeft w:val="0"/>
      <w:marRight w:val="0"/>
      <w:marTop w:val="0"/>
      <w:marBottom w:val="0"/>
      <w:divBdr>
        <w:top w:val="none" w:sz="0" w:space="0" w:color="auto"/>
        <w:left w:val="none" w:sz="0" w:space="0" w:color="auto"/>
        <w:bottom w:val="none" w:sz="0" w:space="0" w:color="auto"/>
        <w:right w:val="none" w:sz="0" w:space="0" w:color="auto"/>
      </w:divBdr>
      <w:divsChild>
        <w:div w:id="1345400136">
          <w:marLeft w:val="446"/>
          <w:marRight w:val="0"/>
          <w:marTop w:val="0"/>
          <w:marBottom w:val="0"/>
          <w:divBdr>
            <w:top w:val="none" w:sz="0" w:space="0" w:color="auto"/>
            <w:left w:val="none" w:sz="0" w:space="0" w:color="auto"/>
            <w:bottom w:val="none" w:sz="0" w:space="0" w:color="auto"/>
            <w:right w:val="none" w:sz="0" w:space="0" w:color="auto"/>
          </w:divBdr>
        </w:div>
        <w:div w:id="1468206262">
          <w:marLeft w:val="446"/>
          <w:marRight w:val="0"/>
          <w:marTop w:val="0"/>
          <w:marBottom w:val="0"/>
          <w:divBdr>
            <w:top w:val="none" w:sz="0" w:space="0" w:color="auto"/>
            <w:left w:val="none" w:sz="0" w:space="0" w:color="auto"/>
            <w:bottom w:val="none" w:sz="0" w:space="0" w:color="auto"/>
            <w:right w:val="none" w:sz="0" w:space="0" w:color="auto"/>
          </w:divBdr>
        </w:div>
        <w:div w:id="1185821348">
          <w:marLeft w:val="994"/>
          <w:marRight w:val="0"/>
          <w:marTop w:val="0"/>
          <w:marBottom w:val="0"/>
          <w:divBdr>
            <w:top w:val="none" w:sz="0" w:space="0" w:color="auto"/>
            <w:left w:val="none" w:sz="0" w:space="0" w:color="auto"/>
            <w:bottom w:val="none" w:sz="0" w:space="0" w:color="auto"/>
            <w:right w:val="none" w:sz="0" w:space="0" w:color="auto"/>
          </w:divBdr>
        </w:div>
        <w:div w:id="899251134">
          <w:marLeft w:val="994"/>
          <w:marRight w:val="0"/>
          <w:marTop w:val="0"/>
          <w:marBottom w:val="0"/>
          <w:divBdr>
            <w:top w:val="none" w:sz="0" w:space="0" w:color="auto"/>
            <w:left w:val="none" w:sz="0" w:space="0" w:color="auto"/>
            <w:bottom w:val="none" w:sz="0" w:space="0" w:color="auto"/>
            <w:right w:val="none" w:sz="0" w:space="0" w:color="auto"/>
          </w:divBdr>
        </w:div>
        <w:div w:id="1138455477">
          <w:marLeft w:val="432"/>
          <w:marRight w:val="0"/>
          <w:marTop w:val="0"/>
          <w:marBottom w:val="0"/>
          <w:divBdr>
            <w:top w:val="none" w:sz="0" w:space="0" w:color="auto"/>
            <w:left w:val="none" w:sz="0" w:space="0" w:color="auto"/>
            <w:bottom w:val="none" w:sz="0" w:space="0" w:color="auto"/>
            <w:right w:val="none" w:sz="0" w:space="0" w:color="auto"/>
          </w:divBdr>
        </w:div>
        <w:div w:id="1810367512">
          <w:marLeft w:val="994"/>
          <w:marRight w:val="0"/>
          <w:marTop w:val="0"/>
          <w:marBottom w:val="0"/>
          <w:divBdr>
            <w:top w:val="none" w:sz="0" w:space="0" w:color="auto"/>
            <w:left w:val="none" w:sz="0" w:space="0" w:color="auto"/>
            <w:bottom w:val="none" w:sz="0" w:space="0" w:color="auto"/>
            <w:right w:val="none" w:sz="0" w:space="0" w:color="auto"/>
          </w:divBdr>
        </w:div>
        <w:div w:id="2132362849">
          <w:marLeft w:val="994"/>
          <w:marRight w:val="0"/>
          <w:marTop w:val="0"/>
          <w:marBottom w:val="0"/>
          <w:divBdr>
            <w:top w:val="none" w:sz="0" w:space="0" w:color="auto"/>
            <w:left w:val="none" w:sz="0" w:space="0" w:color="auto"/>
            <w:bottom w:val="none" w:sz="0" w:space="0" w:color="auto"/>
            <w:right w:val="none" w:sz="0" w:space="0" w:color="auto"/>
          </w:divBdr>
        </w:div>
        <w:div w:id="760179257">
          <w:marLeft w:val="994"/>
          <w:marRight w:val="0"/>
          <w:marTop w:val="0"/>
          <w:marBottom w:val="0"/>
          <w:divBdr>
            <w:top w:val="none" w:sz="0" w:space="0" w:color="auto"/>
            <w:left w:val="none" w:sz="0" w:space="0" w:color="auto"/>
            <w:bottom w:val="none" w:sz="0" w:space="0" w:color="auto"/>
            <w:right w:val="none" w:sz="0" w:space="0" w:color="auto"/>
          </w:divBdr>
        </w:div>
      </w:divsChild>
    </w:div>
    <w:div w:id="1073351626">
      <w:bodyDiv w:val="1"/>
      <w:marLeft w:val="0"/>
      <w:marRight w:val="0"/>
      <w:marTop w:val="0"/>
      <w:marBottom w:val="0"/>
      <w:divBdr>
        <w:top w:val="none" w:sz="0" w:space="0" w:color="auto"/>
        <w:left w:val="none" w:sz="0" w:space="0" w:color="auto"/>
        <w:bottom w:val="none" w:sz="0" w:space="0" w:color="auto"/>
        <w:right w:val="none" w:sz="0" w:space="0" w:color="auto"/>
      </w:divBdr>
      <w:divsChild>
        <w:div w:id="353264830">
          <w:marLeft w:val="576"/>
          <w:marRight w:val="0"/>
          <w:marTop w:val="120"/>
          <w:marBottom w:val="0"/>
          <w:divBdr>
            <w:top w:val="none" w:sz="0" w:space="0" w:color="auto"/>
            <w:left w:val="none" w:sz="0" w:space="0" w:color="auto"/>
            <w:bottom w:val="none" w:sz="0" w:space="0" w:color="auto"/>
            <w:right w:val="none" w:sz="0" w:space="0" w:color="auto"/>
          </w:divBdr>
        </w:div>
        <w:div w:id="1479567750">
          <w:marLeft w:val="576"/>
          <w:marRight w:val="0"/>
          <w:marTop w:val="120"/>
          <w:marBottom w:val="0"/>
          <w:divBdr>
            <w:top w:val="none" w:sz="0" w:space="0" w:color="auto"/>
            <w:left w:val="none" w:sz="0" w:space="0" w:color="auto"/>
            <w:bottom w:val="none" w:sz="0" w:space="0" w:color="auto"/>
            <w:right w:val="none" w:sz="0" w:space="0" w:color="auto"/>
          </w:divBdr>
        </w:div>
        <w:div w:id="641274808">
          <w:marLeft w:val="576"/>
          <w:marRight w:val="0"/>
          <w:marTop w:val="120"/>
          <w:marBottom w:val="0"/>
          <w:divBdr>
            <w:top w:val="none" w:sz="0" w:space="0" w:color="auto"/>
            <w:left w:val="none" w:sz="0" w:space="0" w:color="auto"/>
            <w:bottom w:val="none" w:sz="0" w:space="0" w:color="auto"/>
            <w:right w:val="none" w:sz="0" w:space="0" w:color="auto"/>
          </w:divBdr>
        </w:div>
        <w:div w:id="419526065">
          <w:marLeft w:val="1008"/>
          <w:marRight w:val="0"/>
          <w:marTop w:val="110"/>
          <w:marBottom w:val="0"/>
          <w:divBdr>
            <w:top w:val="none" w:sz="0" w:space="0" w:color="auto"/>
            <w:left w:val="none" w:sz="0" w:space="0" w:color="auto"/>
            <w:bottom w:val="none" w:sz="0" w:space="0" w:color="auto"/>
            <w:right w:val="none" w:sz="0" w:space="0" w:color="auto"/>
          </w:divBdr>
        </w:div>
        <w:div w:id="2099402084">
          <w:marLeft w:val="1008"/>
          <w:marRight w:val="0"/>
          <w:marTop w:val="110"/>
          <w:marBottom w:val="0"/>
          <w:divBdr>
            <w:top w:val="none" w:sz="0" w:space="0" w:color="auto"/>
            <w:left w:val="none" w:sz="0" w:space="0" w:color="auto"/>
            <w:bottom w:val="none" w:sz="0" w:space="0" w:color="auto"/>
            <w:right w:val="none" w:sz="0" w:space="0" w:color="auto"/>
          </w:divBdr>
        </w:div>
        <w:div w:id="1199201698">
          <w:marLeft w:val="1008"/>
          <w:marRight w:val="0"/>
          <w:marTop w:val="110"/>
          <w:marBottom w:val="0"/>
          <w:divBdr>
            <w:top w:val="none" w:sz="0" w:space="0" w:color="auto"/>
            <w:left w:val="none" w:sz="0" w:space="0" w:color="auto"/>
            <w:bottom w:val="none" w:sz="0" w:space="0" w:color="auto"/>
            <w:right w:val="none" w:sz="0" w:space="0" w:color="auto"/>
          </w:divBdr>
        </w:div>
      </w:divsChild>
    </w:div>
    <w:div w:id="1309869343">
      <w:bodyDiv w:val="1"/>
      <w:marLeft w:val="0"/>
      <w:marRight w:val="0"/>
      <w:marTop w:val="0"/>
      <w:marBottom w:val="0"/>
      <w:divBdr>
        <w:top w:val="none" w:sz="0" w:space="0" w:color="auto"/>
        <w:left w:val="none" w:sz="0" w:space="0" w:color="auto"/>
        <w:bottom w:val="none" w:sz="0" w:space="0" w:color="auto"/>
        <w:right w:val="none" w:sz="0" w:space="0" w:color="auto"/>
      </w:divBdr>
    </w:div>
    <w:div w:id="1346978786">
      <w:bodyDiv w:val="1"/>
      <w:marLeft w:val="0"/>
      <w:marRight w:val="0"/>
      <w:marTop w:val="0"/>
      <w:marBottom w:val="0"/>
      <w:divBdr>
        <w:top w:val="none" w:sz="0" w:space="0" w:color="auto"/>
        <w:left w:val="none" w:sz="0" w:space="0" w:color="auto"/>
        <w:bottom w:val="none" w:sz="0" w:space="0" w:color="auto"/>
        <w:right w:val="none" w:sz="0" w:space="0" w:color="auto"/>
      </w:divBdr>
      <w:divsChild>
        <w:div w:id="1740712987">
          <w:marLeft w:val="576"/>
          <w:marRight w:val="0"/>
          <w:marTop w:val="120"/>
          <w:marBottom w:val="0"/>
          <w:divBdr>
            <w:top w:val="none" w:sz="0" w:space="0" w:color="auto"/>
            <w:left w:val="none" w:sz="0" w:space="0" w:color="auto"/>
            <w:bottom w:val="none" w:sz="0" w:space="0" w:color="auto"/>
            <w:right w:val="none" w:sz="0" w:space="0" w:color="auto"/>
          </w:divBdr>
        </w:div>
        <w:div w:id="273751080">
          <w:marLeft w:val="576"/>
          <w:marRight w:val="0"/>
          <w:marTop w:val="120"/>
          <w:marBottom w:val="0"/>
          <w:divBdr>
            <w:top w:val="none" w:sz="0" w:space="0" w:color="auto"/>
            <w:left w:val="none" w:sz="0" w:space="0" w:color="auto"/>
            <w:bottom w:val="none" w:sz="0" w:space="0" w:color="auto"/>
            <w:right w:val="none" w:sz="0" w:space="0" w:color="auto"/>
          </w:divBdr>
        </w:div>
        <w:div w:id="846141852">
          <w:marLeft w:val="576"/>
          <w:marRight w:val="0"/>
          <w:marTop w:val="120"/>
          <w:marBottom w:val="0"/>
          <w:divBdr>
            <w:top w:val="none" w:sz="0" w:space="0" w:color="auto"/>
            <w:left w:val="none" w:sz="0" w:space="0" w:color="auto"/>
            <w:bottom w:val="none" w:sz="0" w:space="0" w:color="auto"/>
            <w:right w:val="none" w:sz="0" w:space="0" w:color="auto"/>
          </w:divBdr>
        </w:div>
        <w:div w:id="275796294">
          <w:marLeft w:val="576"/>
          <w:marRight w:val="0"/>
          <w:marTop w:val="120"/>
          <w:marBottom w:val="0"/>
          <w:divBdr>
            <w:top w:val="none" w:sz="0" w:space="0" w:color="auto"/>
            <w:left w:val="none" w:sz="0" w:space="0" w:color="auto"/>
            <w:bottom w:val="none" w:sz="0" w:space="0" w:color="auto"/>
            <w:right w:val="none" w:sz="0" w:space="0" w:color="auto"/>
          </w:divBdr>
        </w:div>
        <w:div w:id="516967892">
          <w:marLeft w:val="576"/>
          <w:marRight w:val="0"/>
          <w:marTop w:val="120"/>
          <w:marBottom w:val="0"/>
          <w:divBdr>
            <w:top w:val="none" w:sz="0" w:space="0" w:color="auto"/>
            <w:left w:val="none" w:sz="0" w:space="0" w:color="auto"/>
            <w:bottom w:val="none" w:sz="0" w:space="0" w:color="auto"/>
            <w:right w:val="none" w:sz="0" w:space="0" w:color="auto"/>
          </w:divBdr>
        </w:div>
        <w:div w:id="152720819">
          <w:marLeft w:val="576"/>
          <w:marRight w:val="0"/>
          <w:marTop w:val="120"/>
          <w:marBottom w:val="0"/>
          <w:divBdr>
            <w:top w:val="none" w:sz="0" w:space="0" w:color="auto"/>
            <w:left w:val="none" w:sz="0" w:space="0" w:color="auto"/>
            <w:bottom w:val="none" w:sz="0" w:space="0" w:color="auto"/>
            <w:right w:val="none" w:sz="0" w:space="0" w:color="auto"/>
          </w:divBdr>
        </w:div>
        <w:div w:id="59334179">
          <w:marLeft w:val="576"/>
          <w:marRight w:val="0"/>
          <w:marTop w:val="120"/>
          <w:marBottom w:val="0"/>
          <w:divBdr>
            <w:top w:val="none" w:sz="0" w:space="0" w:color="auto"/>
            <w:left w:val="none" w:sz="0" w:space="0" w:color="auto"/>
            <w:bottom w:val="none" w:sz="0" w:space="0" w:color="auto"/>
            <w:right w:val="none" w:sz="0" w:space="0" w:color="auto"/>
          </w:divBdr>
        </w:div>
        <w:div w:id="927420811">
          <w:marLeft w:val="576"/>
          <w:marRight w:val="0"/>
          <w:marTop w:val="120"/>
          <w:marBottom w:val="0"/>
          <w:divBdr>
            <w:top w:val="none" w:sz="0" w:space="0" w:color="auto"/>
            <w:left w:val="none" w:sz="0" w:space="0" w:color="auto"/>
            <w:bottom w:val="none" w:sz="0" w:space="0" w:color="auto"/>
            <w:right w:val="none" w:sz="0" w:space="0" w:color="auto"/>
          </w:divBdr>
        </w:div>
      </w:divsChild>
    </w:div>
    <w:div w:id="1383870358">
      <w:bodyDiv w:val="1"/>
      <w:marLeft w:val="0"/>
      <w:marRight w:val="0"/>
      <w:marTop w:val="0"/>
      <w:marBottom w:val="0"/>
      <w:divBdr>
        <w:top w:val="none" w:sz="0" w:space="0" w:color="auto"/>
        <w:left w:val="none" w:sz="0" w:space="0" w:color="auto"/>
        <w:bottom w:val="none" w:sz="0" w:space="0" w:color="auto"/>
        <w:right w:val="none" w:sz="0" w:space="0" w:color="auto"/>
      </w:divBdr>
    </w:div>
    <w:div w:id="1466696795">
      <w:bodyDiv w:val="1"/>
      <w:marLeft w:val="0"/>
      <w:marRight w:val="0"/>
      <w:marTop w:val="0"/>
      <w:marBottom w:val="0"/>
      <w:divBdr>
        <w:top w:val="none" w:sz="0" w:space="0" w:color="auto"/>
        <w:left w:val="none" w:sz="0" w:space="0" w:color="auto"/>
        <w:bottom w:val="none" w:sz="0" w:space="0" w:color="auto"/>
        <w:right w:val="none" w:sz="0" w:space="0" w:color="auto"/>
      </w:divBdr>
      <w:divsChild>
        <w:div w:id="360396508">
          <w:marLeft w:val="576"/>
          <w:marRight w:val="0"/>
          <w:marTop w:val="120"/>
          <w:marBottom w:val="0"/>
          <w:divBdr>
            <w:top w:val="none" w:sz="0" w:space="0" w:color="auto"/>
            <w:left w:val="none" w:sz="0" w:space="0" w:color="auto"/>
            <w:bottom w:val="none" w:sz="0" w:space="0" w:color="auto"/>
            <w:right w:val="none" w:sz="0" w:space="0" w:color="auto"/>
          </w:divBdr>
        </w:div>
        <w:div w:id="1552500757">
          <w:marLeft w:val="576"/>
          <w:marRight w:val="0"/>
          <w:marTop w:val="120"/>
          <w:marBottom w:val="0"/>
          <w:divBdr>
            <w:top w:val="none" w:sz="0" w:space="0" w:color="auto"/>
            <w:left w:val="none" w:sz="0" w:space="0" w:color="auto"/>
            <w:bottom w:val="none" w:sz="0" w:space="0" w:color="auto"/>
            <w:right w:val="none" w:sz="0" w:space="0" w:color="auto"/>
          </w:divBdr>
        </w:div>
        <w:div w:id="1469712380">
          <w:marLeft w:val="576"/>
          <w:marRight w:val="0"/>
          <w:marTop w:val="120"/>
          <w:marBottom w:val="0"/>
          <w:divBdr>
            <w:top w:val="none" w:sz="0" w:space="0" w:color="auto"/>
            <w:left w:val="none" w:sz="0" w:space="0" w:color="auto"/>
            <w:bottom w:val="none" w:sz="0" w:space="0" w:color="auto"/>
            <w:right w:val="none" w:sz="0" w:space="0" w:color="auto"/>
          </w:divBdr>
        </w:div>
        <w:div w:id="673072525">
          <w:marLeft w:val="576"/>
          <w:marRight w:val="0"/>
          <w:marTop w:val="120"/>
          <w:marBottom w:val="0"/>
          <w:divBdr>
            <w:top w:val="none" w:sz="0" w:space="0" w:color="auto"/>
            <w:left w:val="none" w:sz="0" w:space="0" w:color="auto"/>
            <w:bottom w:val="none" w:sz="0" w:space="0" w:color="auto"/>
            <w:right w:val="none" w:sz="0" w:space="0" w:color="auto"/>
          </w:divBdr>
        </w:div>
      </w:divsChild>
    </w:div>
    <w:div w:id="1481775199">
      <w:bodyDiv w:val="1"/>
      <w:marLeft w:val="0"/>
      <w:marRight w:val="0"/>
      <w:marTop w:val="0"/>
      <w:marBottom w:val="0"/>
      <w:divBdr>
        <w:top w:val="none" w:sz="0" w:space="0" w:color="auto"/>
        <w:left w:val="none" w:sz="0" w:space="0" w:color="auto"/>
        <w:bottom w:val="none" w:sz="0" w:space="0" w:color="auto"/>
        <w:right w:val="none" w:sz="0" w:space="0" w:color="auto"/>
      </w:divBdr>
    </w:div>
    <w:div w:id="1516073283">
      <w:bodyDiv w:val="1"/>
      <w:marLeft w:val="0"/>
      <w:marRight w:val="0"/>
      <w:marTop w:val="0"/>
      <w:marBottom w:val="0"/>
      <w:divBdr>
        <w:top w:val="none" w:sz="0" w:space="0" w:color="auto"/>
        <w:left w:val="none" w:sz="0" w:space="0" w:color="auto"/>
        <w:bottom w:val="none" w:sz="0" w:space="0" w:color="auto"/>
        <w:right w:val="none" w:sz="0" w:space="0" w:color="auto"/>
      </w:divBdr>
    </w:div>
    <w:div w:id="1571109797">
      <w:bodyDiv w:val="1"/>
      <w:marLeft w:val="0"/>
      <w:marRight w:val="0"/>
      <w:marTop w:val="0"/>
      <w:marBottom w:val="0"/>
      <w:divBdr>
        <w:top w:val="none" w:sz="0" w:space="0" w:color="auto"/>
        <w:left w:val="none" w:sz="0" w:space="0" w:color="auto"/>
        <w:bottom w:val="none" w:sz="0" w:space="0" w:color="auto"/>
        <w:right w:val="none" w:sz="0" w:space="0" w:color="auto"/>
      </w:divBdr>
      <w:divsChild>
        <w:div w:id="131942069">
          <w:marLeft w:val="1166"/>
          <w:marRight w:val="0"/>
          <w:marTop w:val="67"/>
          <w:marBottom w:val="0"/>
          <w:divBdr>
            <w:top w:val="none" w:sz="0" w:space="0" w:color="auto"/>
            <w:left w:val="none" w:sz="0" w:space="0" w:color="auto"/>
            <w:bottom w:val="none" w:sz="0" w:space="0" w:color="auto"/>
            <w:right w:val="none" w:sz="0" w:space="0" w:color="auto"/>
          </w:divBdr>
        </w:div>
        <w:div w:id="296188146">
          <w:marLeft w:val="1166"/>
          <w:marRight w:val="0"/>
          <w:marTop w:val="67"/>
          <w:marBottom w:val="0"/>
          <w:divBdr>
            <w:top w:val="none" w:sz="0" w:space="0" w:color="auto"/>
            <w:left w:val="none" w:sz="0" w:space="0" w:color="auto"/>
            <w:bottom w:val="none" w:sz="0" w:space="0" w:color="auto"/>
            <w:right w:val="none" w:sz="0" w:space="0" w:color="auto"/>
          </w:divBdr>
        </w:div>
        <w:div w:id="473835102">
          <w:marLeft w:val="1166"/>
          <w:marRight w:val="0"/>
          <w:marTop w:val="67"/>
          <w:marBottom w:val="0"/>
          <w:divBdr>
            <w:top w:val="none" w:sz="0" w:space="0" w:color="auto"/>
            <w:left w:val="none" w:sz="0" w:space="0" w:color="auto"/>
            <w:bottom w:val="none" w:sz="0" w:space="0" w:color="auto"/>
            <w:right w:val="none" w:sz="0" w:space="0" w:color="auto"/>
          </w:divBdr>
        </w:div>
        <w:div w:id="60373008">
          <w:marLeft w:val="1166"/>
          <w:marRight w:val="0"/>
          <w:marTop w:val="67"/>
          <w:marBottom w:val="0"/>
          <w:divBdr>
            <w:top w:val="none" w:sz="0" w:space="0" w:color="auto"/>
            <w:left w:val="none" w:sz="0" w:space="0" w:color="auto"/>
            <w:bottom w:val="none" w:sz="0" w:space="0" w:color="auto"/>
            <w:right w:val="none" w:sz="0" w:space="0" w:color="auto"/>
          </w:divBdr>
        </w:div>
      </w:divsChild>
    </w:div>
    <w:div w:id="1628780019">
      <w:bodyDiv w:val="1"/>
      <w:marLeft w:val="0"/>
      <w:marRight w:val="0"/>
      <w:marTop w:val="0"/>
      <w:marBottom w:val="0"/>
      <w:divBdr>
        <w:top w:val="none" w:sz="0" w:space="0" w:color="auto"/>
        <w:left w:val="none" w:sz="0" w:space="0" w:color="auto"/>
        <w:bottom w:val="none" w:sz="0" w:space="0" w:color="auto"/>
        <w:right w:val="none" w:sz="0" w:space="0" w:color="auto"/>
      </w:divBdr>
    </w:div>
    <w:div w:id="1629121708">
      <w:bodyDiv w:val="1"/>
      <w:marLeft w:val="0"/>
      <w:marRight w:val="0"/>
      <w:marTop w:val="0"/>
      <w:marBottom w:val="0"/>
      <w:divBdr>
        <w:top w:val="none" w:sz="0" w:space="0" w:color="auto"/>
        <w:left w:val="none" w:sz="0" w:space="0" w:color="auto"/>
        <w:bottom w:val="none" w:sz="0" w:space="0" w:color="auto"/>
        <w:right w:val="none" w:sz="0" w:space="0" w:color="auto"/>
      </w:divBdr>
    </w:div>
    <w:div w:id="1680304161">
      <w:bodyDiv w:val="1"/>
      <w:marLeft w:val="0"/>
      <w:marRight w:val="0"/>
      <w:marTop w:val="0"/>
      <w:marBottom w:val="0"/>
      <w:divBdr>
        <w:top w:val="none" w:sz="0" w:space="0" w:color="auto"/>
        <w:left w:val="none" w:sz="0" w:space="0" w:color="auto"/>
        <w:bottom w:val="none" w:sz="0" w:space="0" w:color="auto"/>
        <w:right w:val="none" w:sz="0" w:space="0" w:color="auto"/>
      </w:divBdr>
    </w:div>
    <w:div w:id="1693531146">
      <w:bodyDiv w:val="1"/>
      <w:marLeft w:val="0"/>
      <w:marRight w:val="0"/>
      <w:marTop w:val="0"/>
      <w:marBottom w:val="0"/>
      <w:divBdr>
        <w:top w:val="none" w:sz="0" w:space="0" w:color="auto"/>
        <w:left w:val="none" w:sz="0" w:space="0" w:color="auto"/>
        <w:bottom w:val="none" w:sz="0" w:space="0" w:color="auto"/>
        <w:right w:val="none" w:sz="0" w:space="0" w:color="auto"/>
      </w:divBdr>
      <w:divsChild>
        <w:div w:id="1492062006">
          <w:marLeft w:val="360"/>
          <w:marRight w:val="0"/>
          <w:marTop w:val="200"/>
          <w:marBottom w:val="0"/>
          <w:divBdr>
            <w:top w:val="none" w:sz="0" w:space="0" w:color="auto"/>
            <w:left w:val="none" w:sz="0" w:space="0" w:color="auto"/>
            <w:bottom w:val="none" w:sz="0" w:space="0" w:color="auto"/>
            <w:right w:val="none" w:sz="0" w:space="0" w:color="auto"/>
          </w:divBdr>
        </w:div>
        <w:div w:id="138574238">
          <w:marLeft w:val="360"/>
          <w:marRight w:val="0"/>
          <w:marTop w:val="200"/>
          <w:marBottom w:val="0"/>
          <w:divBdr>
            <w:top w:val="none" w:sz="0" w:space="0" w:color="auto"/>
            <w:left w:val="none" w:sz="0" w:space="0" w:color="auto"/>
            <w:bottom w:val="none" w:sz="0" w:space="0" w:color="auto"/>
            <w:right w:val="none" w:sz="0" w:space="0" w:color="auto"/>
          </w:divBdr>
        </w:div>
        <w:div w:id="1663005615">
          <w:marLeft w:val="360"/>
          <w:marRight w:val="0"/>
          <w:marTop w:val="200"/>
          <w:marBottom w:val="0"/>
          <w:divBdr>
            <w:top w:val="none" w:sz="0" w:space="0" w:color="auto"/>
            <w:left w:val="none" w:sz="0" w:space="0" w:color="auto"/>
            <w:bottom w:val="none" w:sz="0" w:space="0" w:color="auto"/>
            <w:right w:val="none" w:sz="0" w:space="0" w:color="auto"/>
          </w:divBdr>
        </w:div>
        <w:div w:id="874191810">
          <w:marLeft w:val="360"/>
          <w:marRight w:val="0"/>
          <w:marTop w:val="200"/>
          <w:marBottom w:val="0"/>
          <w:divBdr>
            <w:top w:val="none" w:sz="0" w:space="0" w:color="auto"/>
            <w:left w:val="none" w:sz="0" w:space="0" w:color="auto"/>
            <w:bottom w:val="none" w:sz="0" w:space="0" w:color="auto"/>
            <w:right w:val="none" w:sz="0" w:space="0" w:color="auto"/>
          </w:divBdr>
        </w:div>
        <w:div w:id="1887058620">
          <w:marLeft w:val="360"/>
          <w:marRight w:val="0"/>
          <w:marTop w:val="200"/>
          <w:marBottom w:val="0"/>
          <w:divBdr>
            <w:top w:val="none" w:sz="0" w:space="0" w:color="auto"/>
            <w:left w:val="none" w:sz="0" w:space="0" w:color="auto"/>
            <w:bottom w:val="none" w:sz="0" w:space="0" w:color="auto"/>
            <w:right w:val="none" w:sz="0" w:space="0" w:color="auto"/>
          </w:divBdr>
        </w:div>
      </w:divsChild>
    </w:div>
    <w:div w:id="1704205890">
      <w:bodyDiv w:val="1"/>
      <w:marLeft w:val="0"/>
      <w:marRight w:val="0"/>
      <w:marTop w:val="0"/>
      <w:marBottom w:val="0"/>
      <w:divBdr>
        <w:top w:val="none" w:sz="0" w:space="0" w:color="auto"/>
        <w:left w:val="none" w:sz="0" w:space="0" w:color="auto"/>
        <w:bottom w:val="none" w:sz="0" w:space="0" w:color="auto"/>
        <w:right w:val="none" w:sz="0" w:space="0" w:color="auto"/>
      </w:divBdr>
    </w:div>
    <w:div w:id="1721786156">
      <w:bodyDiv w:val="1"/>
      <w:marLeft w:val="0"/>
      <w:marRight w:val="0"/>
      <w:marTop w:val="0"/>
      <w:marBottom w:val="0"/>
      <w:divBdr>
        <w:top w:val="none" w:sz="0" w:space="0" w:color="auto"/>
        <w:left w:val="none" w:sz="0" w:space="0" w:color="auto"/>
        <w:bottom w:val="none" w:sz="0" w:space="0" w:color="auto"/>
        <w:right w:val="none" w:sz="0" w:space="0" w:color="auto"/>
      </w:divBdr>
      <w:divsChild>
        <w:div w:id="383988017">
          <w:marLeft w:val="720"/>
          <w:marRight w:val="0"/>
          <w:marTop w:val="200"/>
          <w:marBottom w:val="0"/>
          <w:divBdr>
            <w:top w:val="none" w:sz="0" w:space="0" w:color="auto"/>
            <w:left w:val="none" w:sz="0" w:space="0" w:color="auto"/>
            <w:bottom w:val="none" w:sz="0" w:space="0" w:color="auto"/>
            <w:right w:val="none" w:sz="0" w:space="0" w:color="auto"/>
          </w:divBdr>
        </w:div>
        <w:div w:id="593436774">
          <w:marLeft w:val="720"/>
          <w:marRight w:val="0"/>
          <w:marTop w:val="200"/>
          <w:marBottom w:val="0"/>
          <w:divBdr>
            <w:top w:val="none" w:sz="0" w:space="0" w:color="auto"/>
            <w:left w:val="none" w:sz="0" w:space="0" w:color="auto"/>
            <w:bottom w:val="none" w:sz="0" w:space="0" w:color="auto"/>
            <w:right w:val="none" w:sz="0" w:space="0" w:color="auto"/>
          </w:divBdr>
        </w:div>
        <w:div w:id="69815643">
          <w:marLeft w:val="720"/>
          <w:marRight w:val="0"/>
          <w:marTop w:val="200"/>
          <w:marBottom w:val="0"/>
          <w:divBdr>
            <w:top w:val="none" w:sz="0" w:space="0" w:color="auto"/>
            <w:left w:val="none" w:sz="0" w:space="0" w:color="auto"/>
            <w:bottom w:val="none" w:sz="0" w:space="0" w:color="auto"/>
            <w:right w:val="none" w:sz="0" w:space="0" w:color="auto"/>
          </w:divBdr>
        </w:div>
        <w:div w:id="463043886">
          <w:marLeft w:val="720"/>
          <w:marRight w:val="0"/>
          <w:marTop w:val="200"/>
          <w:marBottom w:val="0"/>
          <w:divBdr>
            <w:top w:val="none" w:sz="0" w:space="0" w:color="auto"/>
            <w:left w:val="none" w:sz="0" w:space="0" w:color="auto"/>
            <w:bottom w:val="none" w:sz="0" w:space="0" w:color="auto"/>
            <w:right w:val="none" w:sz="0" w:space="0" w:color="auto"/>
          </w:divBdr>
        </w:div>
        <w:div w:id="1590693107">
          <w:marLeft w:val="720"/>
          <w:marRight w:val="0"/>
          <w:marTop w:val="200"/>
          <w:marBottom w:val="0"/>
          <w:divBdr>
            <w:top w:val="none" w:sz="0" w:space="0" w:color="auto"/>
            <w:left w:val="none" w:sz="0" w:space="0" w:color="auto"/>
            <w:bottom w:val="none" w:sz="0" w:space="0" w:color="auto"/>
            <w:right w:val="none" w:sz="0" w:space="0" w:color="auto"/>
          </w:divBdr>
        </w:div>
        <w:div w:id="1725371072">
          <w:marLeft w:val="720"/>
          <w:marRight w:val="0"/>
          <w:marTop w:val="200"/>
          <w:marBottom w:val="0"/>
          <w:divBdr>
            <w:top w:val="none" w:sz="0" w:space="0" w:color="auto"/>
            <w:left w:val="none" w:sz="0" w:space="0" w:color="auto"/>
            <w:bottom w:val="none" w:sz="0" w:space="0" w:color="auto"/>
            <w:right w:val="none" w:sz="0" w:space="0" w:color="auto"/>
          </w:divBdr>
        </w:div>
      </w:divsChild>
    </w:div>
    <w:div w:id="1780221466">
      <w:bodyDiv w:val="1"/>
      <w:marLeft w:val="0"/>
      <w:marRight w:val="0"/>
      <w:marTop w:val="0"/>
      <w:marBottom w:val="0"/>
      <w:divBdr>
        <w:top w:val="none" w:sz="0" w:space="0" w:color="auto"/>
        <w:left w:val="none" w:sz="0" w:space="0" w:color="auto"/>
        <w:bottom w:val="none" w:sz="0" w:space="0" w:color="auto"/>
        <w:right w:val="none" w:sz="0" w:space="0" w:color="auto"/>
      </w:divBdr>
    </w:div>
    <w:div w:id="1846745063">
      <w:bodyDiv w:val="1"/>
      <w:marLeft w:val="0"/>
      <w:marRight w:val="0"/>
      <w:marTop w:val="0"/>
      <w:marBottom w:val="0"/>
      <w:divBdr>
        <w:top w:val="none" w:sz="0" w:space="0" w:color="auto"/>
        <w:left w:val="none" w:sz="0" w:space="0" w:color="auto"/>
        <w:bottom w:val="none" w:sz="0" w:space="0" w:color="auto"/>
        <w:right w:val="none" w:sz="0" w:space="0" w:color="auto"/>
      </w:divBdr>
    </w:div>
    <w:div w:id="1859157948">
      <w:bodyDiv w:val="1"/>
      <w:marLeft w:val="0"/>
      <w:marRight w:val="0"/>
      <w:marTop w:val="0"/>
      <w:marBottom w:val="0"/>
      <w:divBdr>
        <w:top w:val="none" w:sz="0" w:space="0" w:color="auto"/>
        <w:left w:val="none" w:sz="0" w:space="0" w:color="auto"/>
        <w:bottom w:val="none" w:sz="0" w:space="0" w:color="auto"/>
        <w:right w:val="none" w:sz="0" w:space="0" w:color="auto"/>
      </w:divBdr>
    </w:div>
    <w:div w:id="2005354127">
      <w:bodyDiv w:val="1"/>
      <w:marLeft w:val="0"/>
      <w:marRight w:val="0"/>
      <w:marTop w:val="0"/>
      <w:marBottom w:val="0"/>
      <w:divBdr>
        <w:top w:val="none" w:sz="0" w:space="0" w:color="auto"/>
        <w:left w:val="none" w:sz="0" w:space="0" w:color="auto"/>
        <w:bottom w:val="none" w:sz="0" w:space="0" w:color="auto"/>
        <w:right w:val="none" w:sz="0" w:space="0" w:color="auto"/>
      </w:divBdr>
    </w:div>
    <w:div w:id="2098549411">
      <w:bodyDiv w:val="1"/>
      <w:marLeft w:val="0"/>
      <w:marRight w:val="0"/>
      <w:marTop w:val="0"/>
      <w:marBottom w:val="0"/>
      <w:divBdr>
        <w:top w:val="none" w:sz="0" w:space="0" w:color="auto"/>
        <w:left w:val="none" w:sz="0" w:space="0" w:color="auto"/>
        <w:bottom w:val="none" w:sz="0" w:space="0" w:color="auto"/>
        <w:right w:val="none" w:sz="0" w:space="0" w:color="auto"/>
      </w:divBdr>
    </w:div>
    <w:div w:id="21191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DAB4-8A2C-4E40-A444-6E501AF9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10568</Words>
  <Characters>60243</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DRAFT: BRRR REVISED GUIDELINES</vt:lpstr>
    </vt:vector>
  </TitlesOfParts>
  <Company/>
  <LinksUpToDate>false</LinksUpToDate>
  <CharactersWithSpaces>70670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BRRR REVISED GUIDELINES</dc:title>
  <dc:creator>ndollie</dc:creator>
  <cp:lastModifiedBy>Asanda</cp:lastModifiedBy>
  <cp:revision>2</cp:revision>
  <cp:lastPrinted>2016-10-25T05:37:00Z</cp:lastPrinted>
  <dcterms:created xsi:type="dcterms:W3CDTF">2017-10-19T09:48:00Z</dcterms:created>
  <dcterms:modified xsi:type="dcterms:W3CDTF">2017-10-19T09:48:00Z</dcterms:modified>
</cp:coreProperties>
</file>