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43098" w14:textId="77777777" w:rsidR="00910590" w:rsidRPr="00D565A9" w:rsidRDefault="00D565A9" w:rsidP="00D565A9">
      <w:pPr>
        <w:spacing w:after="200" w:line="280" w:lineRule="exact"/>
        <w:ind w:left="630" w:hanging="630"/>
        <w:jc w:val="both"/>
        <w:outlineLvl w:val="0"/>
        <w:rPr>
          <w:rFonts w:ascii="Times New Roman" w:eastAsia="Arial Unicode MS" w:hAnsi="Times New Roman" w:cs="Times New Roman"/>
          <w:b/>
          <w:color w:val="000000" w:themeColor="text1"/>
          <w:sz w:val="28"/>
          <w:szCs w:val="28"/>
          <w:u w:color="000000"/>
          <w:lang w:eastAsia="en-ZA"/>
        </w:rPr>
      </w:pPr>
      <w:bookmarkStart w:id="0" w:name="_GoBack"/>
      <w:bookmarkEnd w:id="0"/>
      <w:r w:rsidRPr="00D565A9">
        <w:rPr>
          <w:rFonts w:ascii="Times New Roman" w:eastAsia="Arial Unicode MS" w:hAnsi="Times New Roman" w:cs="Times New Roman"/>
          <w:b/>
          <w:color w:val="000000" w:themeColor="text1"/>
          <w:sz w:val="28"/>
          <w:szCs w:val="28"/>
          <w:u w:color="000000"/>
          <w:lang w:eastAsia="en-ZA"/>
        </w:rPr>
        <w:t>2.</w:t>
      </w:r>
      <w:r w:rsidRPr="00D565A9">
        <w:rPr>
          <w:rFonts w:ascii="Times New Roman" w:eastAsia="Arial Unicode MS" w:hAnsi="Times New Roman" w:cs="Times New Roman"/>
          <w:b/>
          <w:color w:val="000000" w:themeColor="text1"/>
          <w:sz w:val="28"/>
          <w:szCs w:val="28"/>
          <w:u w:color="000000"/>
          <w:lang w:eastAsia="en-ZA"/>
        </w:rPr>
        <w:tab/>
      </w:r>
      <w:r w:rsidR="00910590" w:rsidRPr="00D565A9">
        <w:rPr>
          <w:rFonts w:ascii="Times New Roman" w:eastAsia="Arial Unicode MS" w:hAnsi="Times New Roman" w:cs="Times New Roman"/>
          <w:b/>
          <w:color w:val="000000" w:themeColor="text1"/>
          <w:sz w:val="28"/>
          <w:szCs w:val="28"/>
          <w:u w:color="000000"/>
          <w:lang w:eastAsia="en-ZA"/>
        </w:rPr>
        <w:t>BUDGET REVIEW AND RECOMMENDATION REPORT OF THE PORTFOLIO COMMITTEE ON DEFENCE AND MILITARY VETERANS ON THE 2016/17 ANNUAL REPORT OF THE DEPARTMENT OF DEFENCE AND MILITARY VETERANS, DATED 12 OCTOBER 2017.</w:t>
      </w:r>
    </w:p>
    <w:p w14:paraId="0EF901C7" w14:textId="77777777" w:rsidR="00910590" w:rsidRDefault="00910590" w:rsidP="00910590">
      <w:pPr>
        <w:jc w:val="both"/>
        <w:rPr>
          <w:rFonts w:ascii="Times New Roman" w:hAnsi="Times New Roman" w:cs="Times New Roman"/>
          <w:b/>
          <w:bCs/>
        </w:rPr>
      </w:pPr>
    </w:p>
    <w:p w14:paraId="01C5D882" w14:textId="77777777" w:rsidR="00910590" w:rsidRPr="00D565A9" w:rsidRDefault="00910590" w:rsidP="00910590">
      <w:pPr>
        <w:jc w:val="both"/>
        <w:rPr>
          <w:rFonts w:ascii="Times New Roman" w:hAnsi="Times New Roman" w:cs="Times New Roman"/>
          <w:b/>
          <w:bCs/>
          <w:sz w:val="24"/>
          <w:szCs w:val="24"/>
        </w:rPr>
      </w:pPr>
      <w:r w:rsidRPr="00D565A9">
        <w:rPr>
          <w:rFonts w:ascii="Times New Roman" w:hAnsi="Times New Roman" w:cs="Times New Roman"/>
          <w:b/>
          <w:bCs/>
          <w:sz w:val="24"/>
          <w:szCs w:val="24"/>
        </w:rPr>
        <w:t>DELAY IN TABLING OF DEPARTMENT OF DEFENCE ANNUAL REPORT FY2016/17</w:t>
      </w:r>
    </w:p>
    <w:p w14:paraId="1E0FA2F5" w14:textId="77777777" w:rsidR="00910590" w:rsidRPr="00D565A9" w:rsidRDefault="00910590" w:rsidP="00910590">
      <w:pPr>
        <w:jc w:val="both"/>
        <w:rPr>
          <w:rFonts w:ascii="Times New Roman" w:hAnsi="Times New Roman" w:cs="Times New Roman"/>
          <w:sz w:val="24"/>
          <w:szCs w:val="24"/>
          <w:lang w:eastAsia="en-ZA"/>
        </w:rPr>
      </w:pPr>
      <w:r w:rsidRPr="00D565A9">
        <w:rPr>
          <w:rFonts w:ascii="Times New Roman" w:hAnsi="Times New Roman" w:cs="Times New Roman"/>
          <w:sz w:val="24"/>
          <w:szCs w:val="24"/>
          <w:lang w:eastAsia="en-ZA"/>
        </w:rPr>
        <w:t xml:space="preserve">The Portfolio Committee on Defence and Military Veterans took note of the Department’s letter to the Speaker of the National Assembly explaining the reasons for the delay in the tabling of the Annual Report of the Department of Defence for 2016-17, as published in the Announcements, Tablings and Committee Reports (ATC) of Parliament (No. 133 – 2017) dated 28 September 2017. </w:t>
      </w:r>
    </w:p>
    <w:p w14:paraId="58EB5F88" w14:textId="77777777" w:rsidR="00910590" w:rsidRPr="00D565A9" w:rsidRDefault="00910590" w:rsidP="00910590">
      <w:pPr>
        <w:jc w:val="both"/>
        <w:rPr>
          <w:rFonts w:ascii="Times New Roman" w:hAnsi="Times New Roman" w:cs="Times New Roman"/>
          <w:sz w:val="24"/>
          <w:szCs w:val="24"/>
          <w:lang w:eastAsia="en-ZA"/>
        </w:rPr>
      </w:pPr>
      <w:r w:rsidRPr="00D565A9">
        <w:rPr>
          <w:rFonts w:ascii="Times New Roman" w:hAnsi="Times New Roman" w:cs="Times New Roman"/>
          <w:sz w:val="24"/>
          <w:szCs w:val="24"/>
          <w:lang w:eastAsia="en-ZA"/>
        </w:rPr>
        <w:t>Note is taken of the difference of opinion between the Department and the Auditor-General on the legal status and accounting of the Special Defence Account (No. 6 of 1974) which led to the audit report not being issued. This impacted on the issuance of the 2016/2017 Audit Report by the Auditor-General which must be incorporated into the Department’s Annual Report.  The Office of the State Law Advisor issued a legal opinion regarding the matter</w:t>
      </w:r>
      <w:r w:rsidR="0023120C" w:rsidRPr="00D565A9">
        <w:rPr>
          <w:rFonts w:ascii="Times New Roman" w:hAnsi="Times New Roman" w:cs="Times New Roman"/>
          <w:sz w:val="24"/>
          <w:szCs w:val="24"/>
          <w:lang w:eastAsia="en-ZA"/>
        </w:rPr>
        <w:t>, which</w:t>
      </w:r>
      <w:r w:rsidRPr="00D565A9">
        <w:rPr>
          <w:rFonts w:ascii="Times New Roman" w:hAnsi="Times New Roman" w:cs="Times New Roman"/>
          <w:sz w:val="24"/>
          <w:szCs w:val="24"/>
          <w:lang w:eastAsia="en-ZA"/>
        </w:rPr>
        <w:t xml:space="preserve"> </w:t>
      </w:r>
      <w:r w:rsidR="0023120C" w:rsidRPr="00D565A9">
        <w:rPr>
          <w:rFonts w:ascii="Times New Roman" w:hAnsi="Times New Roman" w:cs="Times New Roman"/>
          <w:sz w:val="24"/>
          <w:szCs w:val="24"/>
          <w:lang w:eastAsia="en-ZA"/>
        </w:rPr>
        <w:t xml:space="preserve">is </w:t>
      </w:r>
      <w:r w:rsidRPr="00D565A9">
        <w:rPr>
          <w:rFonts w:ascii="Times New Roman" w:hAnsi="Times New Roman" w:cs="Times New Roman"/>
          <w:sz w:val="24"/>
          <w:szCs w:val="24"/>
          <w:lang w:eastAsia="en-ZA"/>
        </w:rPr>
        <w:t>dated 29 August 2017, Reference No. 84/2017/18.</w:t>
      </w:r>
    </w:p>
    <w:p w14:paraId="58BCBCAC" w14:textId="77777777" w:rsidR="00910590" w:rsidRPr="00D565A9" w:rsidRDefault="00910590" w:rsidP="00910590">
      <w:pPr>
        <w:jc w:val="both"/>
        <w:rPr>
          <w:rFonts w:ascii="Times New Roman" w:hAnsi="Times New Roman" w:cs="Times New Roman"/>
          <w:sz w:val="24"/>
          <w:szCs w:val="24"/>
          <w:lang w:eastAsia="en-ZA"/>
        </w:rPr>
      </w:pPr>
      <w:r w:rsidRPr="00D565A9">
        <w:rPr>
          <w:rFonts w:ascii="Times New Roman" w:hAnsi="Times New Roman" w:cs="Times New Roman"/>
          <w:sz w:val="24"/>
          <w:szCs w:val="24"/>
          <w:lang w:eastAsia="en-ZA"/>
        </w:rPr>
        <w:t>There are specific deadlines that have to be adhered to in the engagements with the annual reports and the subsequent compilation of the Budget Review and Recommendation Reports of Parliament.  The Committee would like to express its discomfort with the delay as it impacts negatively on its planned activities and oversight responsibilities. In particular, the Committee will not be able to provide an assessment of the department’s service delivery performance and the effectiveness and efficiency of the department’s use and forward allocation of available resources as prescribed in Section 5 (2) of the Money Bills Procedures and Related Matters Amendment Act (No. 9 of 2009).</w:t>
      </w:r>
    </w:p>
    <w:p w14:paraId="5B9EEB46" w14:textId="77777777" w:rsidR="00910590" w:rsidRPr="00D565A9" w:rsidRDefault="00910590" w:rsidP="00910590">
      <w:pPr>
        <w:jc w:val="both"/>
        <w:rPr>
          <w:rFonts w:ascii="Times New Roman" w:hAnsi="Times New Roman" w:cs="Times New Roman"/>
          <w:sz w:val="24"/>
          <w:szCs w:val="24"/>
        </w:rPr>
      </w:pPr>
      <w:r w:rsidRPr="00D565A9">
        <w:rPr>
          <w:rFonts w:ascii="Times New Roman" w:hAnsi="Times New Roman" w:cs="Times New Roman"/>
          <w:b/>
          <w:bCs/>
          <w:sz w:val="24"/>
          <w:szCs w:val="24"/>
          <w:lang w:eastAsia="en-ZA"/>
        </w:rPr>
        <w:t xml:space="preserve">The Portfolio Committee on Defence and Military Veterans therefore recommends that the Minister of Defence and Military Veterans, National Treasury and the Auditor-General resolve the matter within 90 days or earlier, in order for the Portfolio Committee to engage with the Annual Report, as required by legislation. </w:t>
      </w:r>
    </w:p>
    <w:p w14:paraId="7AB4BFA2" w14:textId="77777777" w:rsidR="00910590" w:rsidRPr="00D565A9" w:rsidRDefault="00910590" w:rsidP="00917DEE">
      <w:pPr>
        <w:spacing w:after="200" w:line="280" w:lineRule="exact"/>
        <w:jc w:val="both"/>
        <w:outlineLvl w:val="0"/>
        <w:rPr>
          <w:rFonts w:ascii="Times New Roman" w:eastAsia="Arial Unicode MS" w:hAnsi="Times New Roman" w:cs="Times New Roman"/>
          <w:b/>
          <w:i/>
          <w:color w:val="000000" w:themeColor="text1"/>
          <w:sz w:val="24"/>
          <w:szCs w:val="24"/>
          <w:u w:color="000000"/>
          <w:lang w:eastAsia="en-ZA"/>
        </w:rPr>
      </w:pPr>
    </w:p>
    <w:p w14:paraId="03289694" w14:textId="77777777" w:rsidR="0077137F" w:rsidRPr="00D565A9" w:rsidRDefault="0077137F" w:rsidP="00917DEE">
      <w:pPr>
        <w:spacing w:after="200" w:line="280" w:lineRule="exact"/>
        <w:jc w:val="both"/>
        <w:outlineLvl w:val="0"/>
        <w:rPr>
          <w:rFonts w:ascii="Times New Roman" w:eastAsia="Arial Unicode MS" w:hAnsi="Times New Roman" w:cs="Times New Roman"/>
          <w:b/>
          <w:color w:val="000000" w:themeColor="text1"/>
          <w:sz w:val="24"/>
          <w:szCs w:val="24"/>
          <w:u w:color="000000"/>
          <w:lang w:eastAsia="en-ZA"/>
        </w:rPr>
      </w:pPr>
      <w:r w:rsidRPr="00D565A9">
        <w:rPr>
          <w:rFonts w:ascii="Times New Roman" w:eastAsia="Arial Unicode MS" w:hAnsi="Times New Roman" w:cs="Times New Roman"/>
          <w:b/>
          <w:color w:val="000000" w:themeColor="text1"/>
          <w:sz w:val="24"/>
          <w:szCs w:val="24"/>
          <w:u w:color="000000"/>
          <w:lang w:eastAsia="en-ZA"/>
        </w:rPr>
        <w:t xml:space="preserve">BUDGET REVIEW AND RECOMMENDATION REPORT OF THE PORTFOLIO COMMITTEE ON DEFENCE AND </w:t>
      </w:r>
      <w:r w:rsidR="00912018" w:rsidRPr="00D565A9">
        <w:rPr>
          <w:rFonts w:ascii="Times New Roman" w:eastAsia="Arial Unicode MS" w:hAnsi="Times New Roman" w:cs="Times New Roman"/>
          <w:b/>
          <w:color w:val="000000" w:themeColor="text1"/>
          <w:sz w:val="24"/>
          <w:szCs w:val="24"/>
          <w:u w:color="000000"/>
          <w:lang w:eastAsia="en-ZA"/>
        </w:rPr>
        <w:t>MILITARY VETERANS ON THE 2016/17</w:t>
      </w:r>
      <w:r w:rsidRPr="00D565A9">
        <w:rPr>
          <w:rFonts w:ascii="Times New Roman" w:eastAsia="Arial Unicode MS" w:hAnsi="Times New Roman" w:cs="Times New Roman"/>
          <w:b/>
          <w:color w:val="000000" w:themeColor="text1"/>
          <w:sz w:val="24"/>
          <w:szCs w:val="24"/>
          <w:u w:color="000000"/>
          <w:lang w:eastAsia="en-ZA"/>
        </w:rPr>
        <w:t xml:space="preserve"> ANNUAL REPORT OF THE DEPARTMENT OF MILITARY VETERANS (DMV), </w:t>
      </w:r>
      <w:r w:rsidR="00912018" w:rsidRPr="00D565A9">
        <w:rPr>
          <w:rFonts w:ascii="Times New Roman" w:eastAsia="Arial Unicode MS" w:hAnsi="Times New Roman" w:cs="Times New Roman"/>
          <w:b/>
          <w:color w:val="000000" w:themeColor="text1"/>
          <w:sz w:val="24"/>
          <w:szCs w:val="24"/>
          <w:u w:color="000000"/>
          <w:lang w:eastAsia="en-ZA"/>
        </w:rPr>
        <w:t>DATED 1</w:t>
      </w:r>
      <w:r w:rsidR="004F3F30" w:rsidRPr="00D565A9">
        <w:rPr>
          <w:rFonts w:ascii="Times New Roman" w:eastAsia="Arial Unicode MS" w:hAnsi="Times New Roman" w:cs="Times New Roman"/>
          <w:b/>
          <w:color w:val="000000" w:themeColor="text1"/>
          <w:sz w:val="24"/>
          <w:szCs w:val="24"/>
          <w:u w:color="000000"/>
          <w:lang w:eastAsia="en-ZA"/>
        </w:rPr>
        <w:t>2</w:t>
      </w:r>
      <w:r w:rsidR="00912018" w:rsidRPr="00D565A9">
        <w:rPr>
          <w:rFonts w:ascii="Times New Roman" w:eastAsia="Arial Unicode MS" w:hAnsi="Times New Roman" w:cs="Times New Roman"/>
          <w:b/>
          <w:color w:val="000000" w:themeColor="text1"/>
          <w:sz w:val="24"/>
          <w:szCs w:val="24"/>
          <w:u w:color="000000"/>
          <w:lang w:eastAsia="en-ZA"/>
        </w:rPr>
        <w:t xml:space="preserve"> OCTOBER 2017</w:t>
      </w:r>
      <w:r w:rsidRPr="00D565A9">
        <w:rPr>
          <w:rFonts w:ascii="Times New Roman" w:eastAsia="Arial Unicode MS" w:hAnsi="Times New Roman" w:cs="Times New Roman"/>
          <w:b/>
          <w:color w:val="000000" w:themeColor="text1"/>
          <w:sz w:val="24"/>
          <w:szCs w:val="24"/>
          <w:u w:color="000000"/>
          <w:lang w:eastAsia="en-ZA"/>
        </w:rPr>
        <w:t>.</w:t>
      </w:r>
    </w:p>
    <w:p w14:paraId="47254E75" w14:textId="77777777" w:rsidR="0077137F" w:rsidRPr="00D565A9" w:rsidRDefault="0077137F" w:rsidP="00917DEE">
      <w:pPr>
        <w:spacing w:after="0" w:line="280" w:lineRule="exact"/>
        <w:jc w:val="both"/>
        <w:outlineLvl w:val="0"/>
        <w:rPr>
          <w:rFonts w:ascii="Times New Roman" w:eastAsia="Arial Unicode MS" w:hAnsi="Times New Roman" w:cs="Times New Roman"/>
          <w:color w:val="000000" w:themeColor="text1"/>
          <w:sz w:val="24"/>
          <w:szCs w:val="24"/>
          <w:u w:color="000000"/>
          <w:lang w:eastAsia="en-ZA"/>
        </w:rPr>
      </w:pPr>
      <w:r w:rsidRPr="00D565A9">
        <w:rPr>
          <w:rFonts w:ascii="Times New Roman" w:eastAsia="Arial Unicode MS" w:hAnsi="Times New Roman" w:cs="Times New Roman"/>
          <w:color w:val="000000" w:themeColor="text1"/>
          <w:sz w:val="24"/>
          <w:szCs w:val="24"/>
          <w:u w:color="000000"/>
          <w:lang w:eastAsia="en-ZA"/>
        </w:rPr>
        <w:t>The Portfolio Committee on Defence and Military Veterans, having considered the financial and service delivery performance of the Department of Mili</w:t>
      </w:r>
      <w:r w:rsidR="00152D36" w:rsidRPr="00D565A9">
        <w:rPr>
          <w:rFonts w:ascii="Times New Roman" w:eastAsia="Arial Unicode MS" w:hAnsi="Times New Roman" w:cs="Times New Roman"/>
          <w:color w:val="000000" w:themeColor="text1"/>
          <w:sz w:val="24"/>
          <w:szCs w:val="24"/>
          <w:u w:color="000000"/>
          <w:lang w:eastAsia="en-ZA"/>
        </w:rPr>
        <w:t xml:space="preserve">tary Veterans (DMV) </w:t>
      </w:r>
      <w:r w:rsidR="00F6442A" w:rsidRPr="00D565A9">
        <w:rPr>
          <w:rFonts w:ascii="Times New Roman" w:eastAsia="Arial Unicode MS" w:hAnsi="Times New Roman" w:cs="Times New Roman"/>
          <w:color w:val="000000" w:themeColor="text1"/>
          <w:sz w:val="24"/>
          <w:szCs w:val="24"/>
          <w:u w:color="000000"/>
          <w:lang w:eastAsia="en-ZA"/>
        </w:rPr>
        <w:t xml:space="preserve">on </w:t>
      </w:r>
      <w:r w:rsidR="004F3F30" w:rsidRPr="00D565A9">
        <w:rPr>
          <w:rFonts w:ascii="Times New Roman" w:eastAsia="Arial Unicode MS" w:hAnsi="Times New Roman" w:cs="Times New Roman"/>
          <w:color w:val="000000" w:themeColor="text1"/>
          <w:sz w:val="24"/>
          <w:szCs w:val="24"/>
          <w:u w:color="000000"/>
          <w:lang w:eastAsia="en-ZA"/>
        </w:rPr>
        <w:t>12</w:t>
      </w:r>
      <w:r w:rsidR="00F6442A" w:rsidRPr="00D565A9">
        <w:rPr>
          <w:rFonts w:ascii="Times New Roman" w:eastAsia="Arial Unicode MS" w:hAnsi="Times New Roman" w:cs="Times New Roman"/>
          <w:color w:val="000000" w:themeColor="text1"/>
          <w:sz w:val="24"/>
          <w:szCs w:val="24"/>
          <w:u w:color="000000"/>
          <w:lang w:eastAsia="en-ZA"/>
        </w:rPr>
        <w:t xml:space="preserve"> October 2017 </w:t>
      </w:r>
      <w:r w:rsidR="00152D36" w:rsidRPr="00D565A9">
        <w:rPr>
          <w:rFonts w:ascii="Times New Roman" w:eastAsia="Arial Unicode MS" w:hAnsi="Times New Roman" w:cs="Times New Roman"/>
          <w:color w:val="000000" w:themeColor="text1"/>
          <w:sz w:val="24"/>
          <w:szCs w:val="24"/>
          <w:u w:color="000000"/>
          <w:lang w:eastAsia="en-ZA"/>
        </w:rPr>
        <w:t>for the 2016/17</w:t>
      </w:r>
      <w:r w:rsidRPr="00D565A9">
        <w:rPr>
          <w:rFonts w:ascii="Times New Roman" w:eastAsia="Arial Unicode MS" w:hAnsi="Times New Roman" w:cs="Times New Roman"/>
          <w:color w:val="000000" w:themeColor="text1"/>
          <w:sz w:val="24"/>
          <w:szCs w:val="24"/>
          <w:u w:color="000000"/>
          <w:lang w:eastAsia="en-ZA"/>
        </w:rPr>
        <w:t xml:space="preserve"> financial year, reports as follows:</w:t>
      </w:r>
    </w:p>
    <w:p w14:paraId="7D3FBC2A" w14:textId="77777777" w:rsidR="001217F4" w:rsidRPr="00D565A9" w:rsidRDefault="001217F4" w:rsidP="00917DEE">
      <w:pPr>
        <w:spacing w:after="0" w:line="280" w:lineRule="exact"/>
        <w:jc w:val="both"/>
        <w:outlineLvl w:val="0"/>
        <w:rPr>
          <w:rFonts w:ascii="Times New Roman" w:eastAsia="Arial Unicode MS" w:hAnsi="Times New Roman" w:cs="Times New Roman"/>
          <w:color w:val="000000" w:themeColor="text1"/>
          <w:sz w:val="24"/>
          <w:szCs w:val="24"/>
          <w:u w:color="000000"/>
          <w:lang w:eastAsia="en-ZA"/>
        </w:rPr>
      </w:pPr>
    </w:p>
    <w:p w14:paraId="11228A0D" w14:textId="77777777" w:rsidR="0077137F" w:rsidRPr="00D565A9" w:rsidRDefault="0077137F" w:rsidP="00917DEE">
      <w:pPr>
        <w:numPr>
          <w:ilvl w:val="0"/>
          <w:numId w:val="1"/>
        </w:numPr>
        <w:spacing w:after="0" w:line="280" w:lineRule="exact"/>
        <w:ind w:hanging="393"/>
        <w:jc w:val="both"/>
        <w:outlineLvl w:val="0"/>
        <w:rPr>
          <w:rFonts w:ascii="Times New Roman" w:eastAsia="Arial Unicode MS" w:hAnsi="Times New Roman" w:cs="Times New Roman"/>
          <w:b/>
          <w:caps/>
          <w:color w:val="000000" w:themeColor="text1"/>
          <w:sz w:val="24"/>
          <w:szCs w:val="24"/>
          <w:u w:color="000000"/>
          <w:lang w:val="en-US"/>
        </w:rPr>
      </w:pPr>
      <w:r w:rsidRPr="00D565A9">
        <w:rPr>
          <w:rFonts w:ascii="Times New Roman" w:eastAsia="Arial Unicode MS" w:hAnsi="Times New Roman" w:cs="Times New Roman"/>
          <w:b/>
          <w:caps/>
          <w:color w:val="000000" w:themeColor="text1"/>
          <w:sz w:val="24"/>
          <w:szCs w:val="24"/>
          <w:u w:color="000000"/>
          <w:lang w:val="en-US"/>
        </w:rPr>
        <w:t>1.</w:t>
      </w:r>
      <w:r w:rsidRPr="00D565A9">
        <w:rPr>
          <w:rFonts w:ascii="Times New Roman" w:eastAsia="Arial Unicode MS" w:hAnsi="Times New Roman" w:cs="Times New Roman"/>
          <w:b/>
          <w:caps/>
          <w:color w:val="000000" w:themeColor="text1"/>
          <w:sz w:val="24"/>
          <w:szCs w:val="24"/>
          <w:u w:color="000000"/>
          <w:lang w:val="en-US"/>
        </w:rPr>
        <w:tab/>
        <w:t xml:space="preserve">Introduction </w:t>
      </w:r>
    </w:p>
    <w:p w14:paraId="7516D2AF" w14:textId="77777777" w:rsidR="0077137F" w:rsidRPr="00D565A9" w:rsidRDefault="0077137F" w:rsidP="00917DEE">
      <w:pPr>
        <w:spacing w:after="0" w:line="280" w:lineRule="exact"/>
        <w:jc w:val="both"/>
        <w:outlineLvl w:val="0"/>
        <w:rPr>
          <w:rFonts w:ascii="Times New Roman" w:eastAsia="Arial Unicode MS" w:hAnsi="Times New Roman" w:cs="Times New Roman"/>
          <w:color w:val="000000" w:themeColor="text1"/>
          <w:sz w:val="24"/>
          <w:szCs w:val="24"/>
          <w:u w:color="000000"/>
          <w:lang w:val="en-US"/>
        </w:rPr>
      </w:pPr>
    </w:p>
    <w:p w14:paraId="079D8C19" w14:textId="77777777" w:rsidR="0077137F" w:rsidRPr="00D565A9" w:rsidRDefault="0077137F" w:rsidP="00917DEE">
      <w:pPr>
        <w:numPr>
          <w:ilvl w:val="1"/>
          <w:numId w:val="4"/>
        </w:numPr>
        <w:spacing w:after="0" w:line="280" w:lineRule="exact"/>
        <w:ind w:left="0" w:firstLine="0"/>
        <w:jc w:val="both"/>
        <w:outlineLvl w:val="0"/>
        <w:rPr>
          <w:rFonts w:ascii="Times New Roman" w:eastAsia="Arial Unicode MS" w:hAnsi="Times New Roman" w:cs="Times New Roman"/>
          <w:b/>
          <w:color w:val="000000" w:themeColor="text1"/>
          <w:sz w:val="24"/>
          <w:szCs w:val="24"/>
          <w:u w:color="000000"/>
          <w:lang w:val="en-US"/>
        </w:rPr>
      </w:pPr>
      <w:r w:rsidRPr="00D565A9">
        <w:rPr>
          <w:rFonts w:ascii="Times New Roman" w:eastAsia="Arial Unicode MS" w:hAnsi="Times New Roman" w:cs="Times New Roman"/>
          <w:b/>
          <w:color w:val="000000" w:themeColor="text1"/>
          <w:sz w:val="24"/>
          <w:szCs w:val="24"/>
          <w:u w:color="000000"/>
          <w:lang w:val="en-US"/>
        </w:rPr>
        <w:t>Description of core functions of the Department</w:t>
      </w:r>
    </w:p>
    <w:p w14:paraId="42144CC2" w14:textId="77777777" w:rsidR="0077137F" w:rsidRPr="00D565A9" w:rsidRDefault="0077137F" w:rsidP="00917DEE">
      <w:pPr>
        <w:spacing w:after="0" w:line="280" w:lineRule="exact"/>
        <w:jc w:val="both"/>
        <w:outlineLvl w:val="0"/>
        <w:rPr>
          <w:rFonts w:ascii="Times New Roman" w:eastAsia="Arial Unicode MS" w:hAnsi="Times New Roman" w:cs="Times New Roman"/>
          <w:color w:val="000000" w:themeColor="text1"/>
          <w:sz w:val="24"/>
          <w:szCs w:val="24"/>
          <w:u w:color="000000"/>
          <w:lang w:val="en-US"/>
        </w:rPr>
      </w:pPr>
    </w:p>
    <w:p w14:paraId="1FD198BA" w14:textId="77777777" w:rsidR="0077137F" w:rsidRPr="00D565A9" w:rsidRDefault="00124114" w:rsidP="00917DEE">
      <w:pPr>
        <w:spacing w:line="280" w:lineRule="exact"/>
        <w:jc w:val="both"/>
        <w:rPr>
          <w:rFonts w:ascii="Times New Roman" w:hAnsi="Times New Roman" w:cs="Times New Roman"/>
          <w:color w:val="000000" w:themeColor="text1"/>
          <w:sz w:val="24"/>
          <w:szCs w:val="24"/>
        </w:rPr>
      </w:pPr>
      <w:r w:rsidRPr="00D565A9">
        <w:rPr>
          <w:rFonts w:ascii="Times New Roman" w:hAnsi="Times New Roman" w:cs="Times New Roman"/>
          <w:color w:val="000000" w:themeColor="text1"/>
          <w:sz w:val="24"/>
          <w:szCs w:val="24"/>
        </w:rPr>
        <w:t>The Department of Military Veterans derives its mandate from the Military Veterans Act (No 18 of 2011), which requires it to provide nat</w:t>
      </w:r>
      <w:r w:rsidR="00370D1B" w:rsidRPr="00D565A9">
        <w:rPr>
          <w:rFonts w:ascii="Times New Roman" w:hAnsi="Times New Roman" w:cs="Times New Roman"/>
          <w:color w:val="000000" w:themeColor="text1"/>
          <w:sz w:val="24"/>
          <w:szCs w:val="24"/>
        </w:rPr>
        <w:t>ional policy and standards for administration, s</w:t>
      </w:r>
      <w:r w:rsidRPr="00D565A9">
        <w:rPr>
          <w:rFonts w:ascii="Times New Roman" w:hAnsi="Times New Roman" w:cs="Times New Roman"/>
          <w:color w:val="000000" w:themeColor="text1"/>
          <w:sz w:val="24"/>
          <w:szCs w:val="24"/>
        </w:rPr>
        <w:t xml:space="preserve">ocio-economic </w:t>
      </w:r>
      <w:r w:rsidRPr="00D565A9">
        <w:rPr>
          <w:rFonts w:ascii="Times New Roman" w:hAnsi="Times New Roman" w:cs="Times New Roman"/>
          <w:color w:val="000000" w:themeColor="text1"/>
          <w:sz w:val="24"/>
          <w:szCs w:val="24"/>
        </w:rPr>
        <w:lastRenderedPageBreak/>
        <w:t>support</w:t>
      </w:r>
      <w:r w:rsidR="00370D1B" w:rsidRPr="00D565A9">
        <w:rPr>
          <w:rFonts w:ascii="Times New Roman" w:hAnsi="Times New Roman" w:cs="Times New Roman"/>
          <w:color w:val="000000" w:themeColor="text1"/>
          <w:sz w:val="24"/>
          <w:szCs w:val="24"/>
        </w:rPr>
        <w:t>, and empowerment and stakeholder management</w:t>
      </w:r>
      <w:r w:rsidRPr="00D565A9">
        <w:rPr>
          <w:rFonts w:ascii="Times New Roman" w:hAnsi="Times New Roman" w:cs="Times New Roman"/>
          <w:color w:val="000000" w:themeColor="text1"/>
          <w:sz w:val="24"/>
          <w:szCs w:val="24"/>
        </w:rPr>
        <w:t xml:space="preserve"> to military veterans and to their dependents, including benefits and entitlements to help realise a dignified, unified, empowered and self-sufficient military </w:t>
      </w:r>
      <w:r w:rsidR="00B67211" w:rsidRPr="00D565A9">
        <w:rPr>
          <w:rFonts w:ascii="Times New Roman" w:hAnsi="Times New Roman" w:cs="Times New Roman"/>
          <w:color w:val="000000" w:themeColor="text1"/>
          <w:sz w:val="24"/>
          <w:szCs w:val="24"/>
        </w:rPr>
        <w:t>veterans</w:t>
      </w:r>
      <w:r w:rsidRPr="00D565A9">
        <w:rPr>
          <w:rFonts w:ascii="Times New Roman" w:hAnsi="Times New Roman" w:cs="Times New Roman"/>
          <w:color w:val="000000" w:themeColor="text1"/>
          <w:sz w:val="24"/>
          <w:szCs w:val="24"/>
        </w:rPr>
        <w:t xml:space="preserve"> community</w:t>
      </w:r>
      <w:r w:rsidR="00E1574C" w:rsidRPr="00D565A9">
        <w:rPr>
          <w:rFonts w:ascii="Times New Roman" w:hAnsi="Times New Roman" w:cs="Times New Roman"/>
          <w:color w:val="000000" w:themeColor="text1"/>
          <w:sz w:val="24"/>
          <w:szCs w:val="24"/>
        </w:rPr>
        <w:t>.</w:t>
      </w:r>
      <w:r w:rsidR="0077137F" w:rsidRPr="00D565A9">
        <w:rPr>
          <w:rFonts w:ascii="Times New Roman" w:hAnsi="Times New Roman" w:cs="Times New Roman"/>
          <w:color w:val="000000" w:themeColor="text1"/>
          <w:sz w:val="24"/>
          <w:szCs w:val="24"/>
        </w:rPr>
        <w:t xml:space="preserve"> </w:t>
      </w:r>
    </w:p>
    <w:p w14:paraId="46DCE0C6" w14:textId="77777777" w:rsidR="0077137F" w:rsidRPr="00D565A9" w:rsidRDefault="0077137F" w:rsidP="00917DEE">
      <w:pPr>
        <w:spacing w:after="0" w:line="280" w:lineRule="exact"/>
        <w:jc w:val="both"/>
        <w:outlineLvl w:val="0"/>
        <w:rPr>
          <w:rFonts w:ascii="Times New Roman" w:hAnsi="Times New Roman" w:cs="Times New Roman"/>
          <w:b/>
          <w:color w:val="000000" w:themeColor="text1"/>
          <w:sz w:val="24"/>
          <w:szCs w:val="24"/>
        </w:rPr>
      </w:pPr>
      <w:r w:rsidRPr="00D565A9">
        <w:rPr>
          <w:rFonts w:ascii="Times New Roman" w:eastAsia="Arial Unicode MS" w:hAnsi="Times New Roman" w:cs="Times New Roman"/>
          <w:b/>
          <w:color w:val="000000" w:themeColor="text1"/>
          <w:sz w:val="24"/>
          <w:szCs w:val="24"/>
          <w:u w:color="000000"/>
          <w:lang w:val="en-US"/>
        </w:rPr>
        <w:t>1.2</w:t>
      </w:r>
      <w:r w:rsidRPr="00D565A9">
        <w:rPr>
          <w:rFonts w:ascii="Times New Roman" w:eastAsia="Arial Unicode MS" w:hAnsi="Times New Roman" w:cs="Times New Roman"/>
          <w:b/>
          <w:color w:val="000000" w:themeColor="text1"/>
          <w:sz w:val="24"/>
          <w:szCs w:val="24"/>
          <w:u w:color="000000"/>
          <w:lang w:val="en-US"/>
        </w:rPr>
        <w:tab/>
      </w:r>
      <w:r w:rsidRPr="00D565A9">
        <w:rPr>
          <w:rFonts w:ascii="Times New Roman" w:hAnsi="Times New Roman" w:cs="Times New Roman"/>
          <w:b/>
          <w:color w:val="000000" w:themeColor="text1"/>
          <w:sz w:val="24"/>
          <w:szCs w:val="24"/>
        </w:rPr>
        <w:t xml:space="preserve">Mandate of Committee </w:t>
      </w:r>
    </w:p>
    <w:p w14:paraId="22A7F787" w14:textId="77777777" w:rsidR="0077137F" w:rsidRPr="00D565A9" w:rsidRDefault="0077137F" w:rsidP="00917DEE">
      <w:pPr>
        <w:spacing w:after="0" w:line="280" w:lineRule="exact"/>
        <w:jc w:val="both"/>
        <w:rPr>
          <w:rFonts w:ascii="Times New Roman" w:hAnsi="Times New Roman" w:cs="Times New Roman"/>
          <w:color w:val="000000" w:themeColor="text1"/>
          <w:sz w:val="24"/>
          <w:szCs w:val="24"/>
        </w:rPr>
      </w:pPr>
    </w:p>
    <w:p w14:paraId="20CFC997" w14:textId="77777777" w:rsidR="00060BBC" w:rsidRPr="00D565A9" w:rsidRDefault="0077137F" w:rsidP="00917DEE">
      <w:pPr>
        <w:spacing w:line="280" w:lineRule="exact"/>
        <w:jc w:val="both"/>
        <w:rPr>
          <w:rFonts w:ascii="Times New Roman" w:hAnsi="Times New Roman" w:cs="Times New Roman"/>
          <w:bCs/>
          <w:color w:val="000000" w:themeColor="text1"/>
          <w:sz w:val="24"/>
          <w:szCs w:val="24"/>
        </w:rPr>
      </w:pPr>
      <w:r w:rsidRPr="00D565A9">
        <w:rPr>
          <w:rFonts w:ascii="Times New Roman" w:hAnsi="Times New Roman" w:cs="Times New Roman"/>
          <w:color w:val="000000" w:themeColor="text1"/>
          <w:sz w:val="24"/>
          <w:szCs w:val="24"/>
        </w:rPr>
        <w:t>The Portfolio Committee on De</w:t>
      </w:r>
      <w:r w:rsidR="0059225F" w:rsidRPr="00D565A9">
        <w:rPr>
          <w:rFonts w:ascii="Times New Roman" w:hAnsi="Times New Roman" w:cs="Times New Roman"/>
          <w:color w:val="000000" w:themeColor="text1"/>
          <w:sz w:val="24"/>
          <w:szCs w:val="24"/>
        </w:rPr>
        <w:t>fence and Military Veterans (PC</w:t>
      </w:r>
      <w:r w:rsidRPr="00D565A9">
        <w:rPr>
          <w:rFonts w:ascii="Times New Roman" w:hAnsi="Times New Roman" w:cs="Times New Roman"/>
          <w:color w:val="000000" w:themeColor="text1"/>
          <w:sz w:val="24"/>
          <w:szCs w:val="24"/>
        </w:rPr>
        <w:t xml:space="preserve">DMV) is mandated to oversee the Department of Military Veterans (DMV) to ensure that the Department fulfils its mandate through the monitoring of the implementation of legislation and adherence to policies, such as the </w:t>
      </w:r>
      <w:r w:rsidR="00124114" w:rsidRPr="00D565A9">
        <w:rPr>
          <w:rFonts w:ascii="Times New Roman" w:hAnsi="Times New Roman" w:cs="Times New Roman"/>
          <w:color w:val="000000" w:themeColor="text1"/>
          <w:sz w:val="24"/>
          <w:szCs w:val="24"/>
        </w:rPr>
        <w:t>Military Veterans Act and the Military Veterans Benefits Regulations</w:t>
      </w:r>
      <w:r w:rsidR="002327B1" w:rsidRPr="00D565A9">
        <w:rPr>
          <w:rFonts w:ascii="Times New Roman" w:hAnsi="Times New Roman" w:cs="Times New Roman"/>
          <w:color w:val="000000" w:themeColor="text1"/>
          <w:sz w:val="24"/>
          <w:szCs w:val="24"/>
        </w:rPr>
        <w:t xml:space="preserve"> and other related legislation</w:t>
      </w:r>
      <w:r w:rsidR="00124114" w:rsidRPr="00D565A9">
        <w:rPr>
          <w:rFonts w:ascii="Times New Roman" w:hAnsi="Times New Roman" w:cs="Times New Roman"/>
          <w:color w:val="000000" w:themeColor="text1"/>
          <w:sz w:val="24"/>
          <w:szCs w:val="24"/>
        </w:rPr>
        <w:t>.</w:t>
      </w:r>
      <w:r w:rsidRPr="00D565A9">
        <w:rPr>
          <w:rFonts w:ascii="Times New Roman" w:hAnsi="Times New Roman" w:cs="Times New Roman"/>
          <w:color w:val="000000" w:themeColor="text1"/>
          <w:sz w:val="24"/>
          <w:szCs w:val="24"/>
        </w:rPr>
        <w:t xml:space="preserve"> It </w:t>
      </w:r>
      <w:r w:rsidRPr="00D565A9">
        <w:rPr>
          <w:rFonts w:ascii="Times New Roman" w:hAnsi="Times New Roman" w:cs="Times New Roman"/>
          <w:bCs/>
          <w:color w:val="000000" w:themeColor="text1"/>
          <w:sz w:val="24"/>
          <w:szCs w:val="24"/>
        </w:rPr>
        <w:t>must scrutinise legislation whi</w:t>
      </w:r>
      <w:r w:rsidR="0005360B" w:rsidRPr="00D565A9">
        <w:rPr>
          <w:rFonts w:ascii="Times New Roman" w:hAnsi="Times New Roman" w:cs="Times New Roman"/>
          <w:bCs/>
          <w:color w:val="000000" w:themeColor="text1"/>
          <w:sz w:val="24"/>
          <w:szCs w:val="24"/>
        </w:rPr>
        <w:t>ch supports the activities</w:t>
      </w:r>
      <w:r w:rsidRPr="00D565A9">
        <w:rPr>
          <w:rFonts w:ascii="Times New Roman" w:hAnsi="Times New Roman" w:cs="Times New Roman"/>
          <w:bCs/>
          <w:color w:val="000000" w:themeColor="text1"/>
          <w:sz w:val="24"/>
          <w:szCs w:val="24"/>
        </w:rPr>
        <w:t xml:space="preserve"> of Government; the budget and functioning of D</w:t>
      </w:r>
      <w:r w:rsidR="00124114" w:rsidRPr="00D565A9">
        <w:rPr>
          <w:rFonts w:ascii="Times New Roman" w:hAnsi="Times New Roman" w:cs="Times New Roman"/>
          <w:bCs/>
          <w:color w:val="000000" w:themeColor="text1"/>
          <w:sz w:val="24"/>
          <w:szCs w:val="24"/>
        </w:rPr>
        <w:t xml:space="preserve">MV. </w:t>
      </w:r>
    </w:p>
    <w:p w14:paraId="5E756DA3" w14:textId="77777777" w:rsidR="0077137F" w:rsidRPr="00D565A9" w:rsidRDefault="0077137F" w:rsidP="00917DEE">
      <w:pPr>
        <w:spacing w:after="0" w:line="280" w:lineRule="exact"/>
        <w:jc w:val="both"/>
        <w:outlineLvl w:val="0"/>
        <w:rPr>
          <w:rFonts w:ascii="Times New Roman" w:eastAsia="Arial Unicode MS" w:hAnsi="Times New Roman" w:cs="Times New Roman"/>
          <w:b/>
          <w:color w:val="000000" w:themeColor="text1"/>
          <w:sz w:val="24"/>
          <w:szCs w:val="24"/>
          <w:u w:color="000000"/>
          <w:lang w:val="en-US"/>
        </w:rPr>
      </w:pPr>
      <w:r w:rsidRPr="00D565A9">
        <w:rPr>
          <w:rFonts w:ascii="Times New Roman" w:eastAsia="Arial Unicode MS" w:hAnsi="Times New Roman" w:cs="Times New Roman"/>
          <w:b/>
          <w:color w:val="000000" w:themeColor="text1"/>
          <w:sz w:val="24"/>
          <w:szCs w:val="24"/>
          <w:u w:color="000000"/>
          <w:lang w:val="en-US"/>
        </w:rPr>
        <w:t>1.3</w:t>
      </w:r>
      <w:r w:rsidRPr="00D565A9">
        <w:rPr>
          <w:rFonts w:ascii="Times New Roman" w:eastAsia="Arial Unicode MS" w:hAnsi="Times New Roman" w:cs="Times New Roman"/>
          <w:b/>
          <w:color w:val="000000" w:themeColor="text1"/>
          <w:sz w:val="24"/>
          <w:szCs w:val="24"/>
          <w:u w:color="000000"/>
          <w:lang w:val="en-US"/>
        </w:rPr>
        <w:tab/>
        <w:t xml:space="preserve">Purpose of the BRR Report </w:t>
      </w:r>
    </w:p>
    <w:p w14:paraId="59FBE081" w14:textId="77777777" w:rsidR="0077137F" w:rsidRPr="00D565A9" w:rsidRDefault="0077137F" w:rsidP="00917DEE">
      <w:pPr>
        <w:spacing w:after="0" w:line="280" w:lineRule="exact"/>
        <w:jc w:val="both"/>
        <w:outlineLvl w:val="0"/>
        <w:rPr>
          <w:rFonts w:ascii="Times New Roman" w:eastAsia="Arial Unicode MS" w:hAnsi="Times New Roman" w:cs="Times New Roman"/>
          <w:color w:val="000000" w:themeColor="text1"/>
          <w:sz w:val="24"/>
          <w:szCs w:val="24"/>
          <w:u w:color="000000"/>
          <w:lang w:eastAsia="en-ZA"/>
        </w:rPr>
      </w:pPr>
    </w:p>
    <w:p w14:paraId="2EE089FC" w14:textId="77777777" w:rsidR="0077137F" w:rsidRPr="00D565A9" w:rsidRDefault="0077137F" w:rsidP="00917DEE">
      <w:pPr>
        <w:spacing w:after="0" w:line="280" w:lineRule="exact"/>
        <w:jc w:val="both"/>
        <w:outlineLvl w:val="0"/>
        <w:rPr>
          <w:rFonts w:ascii="Times New Roman" w:eastAsia="Arial Unicode MS" w:hAnsi="Times New Roman" w:cs="Times New Roman"/>
          <w:color w:val="000000" w:themeColor="text1"/>
          <w:sz w:val="24"/>
          <w:szCs w:val="24"/>
          <w:u w:color="000000"/>
          <w:lang w:eastAsia="en-ZA"/>
        </w:rPr>
      </w:pPr>
      <w:r w:rsidRPr="00D565A9">
        <w:rPr>
          <w:rFonts w:ascii="Times New Roman" w:eastAsia="Arial Unicode MS" w:hAnsi="Times New Roman" w:cs="Times New Roman"/>
          <w:color w:val="000000" w:themeColor="text1"/>
          <w:sz w:val="24"/>
          <w:szCs w:val="24"/>
          <w:u w:color="000000"/>
          <w:lang w:eastAsia="en-ZA"/>
        </w:rPr>
        <w:t>Section 5 (2) of the Money Bills Procedures and Related Matters Amendment Act (</w:t>
      </w:r>
      <w:r w:rsidR="00E1574C" w:rsidRPr="00D565A9">
        <w:rPr>
          <w:rFonts w:ascii="Times New Roman" w:eastAsia="Arial Unicode MS" w:hAnsi="Times New Roman" w:cs="Times New Roman"/>
          <w:color w:val="000000" w:themeColor="text1"/>
          <w:sz w:val="24"/>
          <w:szCs w:val="24"/>
          <w:u w:color="000000"/>
          <w:lang w:eastAsia="en-ZA"/>
        </w:rPr>
        <w:t>No.</w:t>
      </w:r>
      <w:r w:rsidRPr="00D565A9">
        <w:rPr>
          <w:rFonts w:ascii="Times New Roman" w:eastAsia="Arial Unicode MS" w:hAnsi="Times New Roman" w:cs="Times New Roman"/>
          <w:color w:val="000000" w:themeColor="text1"/>
          <w:sz w:val="24"/>
          <w:szCs w:val="24"/>
          <w:u w:color="000000"/>
          <w:lang w:eastAsia="en-ZA"/>
        </w:rPr>
        <w:t xml:space="preserve"> 9 of 2009) allows for each Committee to compile a </w:t>
      </w:r>
      <w:r w:rsidR="00D17933" w:rsidRPr="00D565A9">
        <w:rPr>
          <w:rFonts w:ascii="Times New Roman" w:eastAsia="Arial Unicode MS" w:hAnsi="Times New Roman" w:cs="Times New Roman"/>
          <w:color w:val="000000" w:themeColor="text1"/>
          <w:sz w:val="24"/>
          <w:szCs w:val="24"/>
          <w:u w:color="000000"/>
          <w:lang w:eastAsia="en-ZA"/>
        </w:rPr>
        <w:t xml:space="preserve">Budgetary Review </w:t>
      </w:r>
      <w:r w:rsidR="005414C6" w:rsidRPr="00D565A9">
        <w:rPr>
          <w:rFonts w:ascii="Times New Roman" w:eastAsia="Arial Unicode MS" w:hAnsi="Times New Roman" w:cs="Times New Roman"/>
          <w:color w:val="000000" w:themeColor="text1"/>
          <w:sz w:val="24"/>
          <w:szCs w:val="24"/>
          <w:u w:color="000000"/>
          <w:lang w:eastAsia="en-ZA"/>
        </w:rPr>
        <w:t>a</w:t>
      </w:r>
      <w:r w:rsidR="00D17933" w:rsidRPr="00D565A9">
        <w:rPr>
          <w:rFonts w:ascii="Times New Roman" w:eastAsia="Arial Unicode MS" w:hAnsi="Times New Roman" w:cs="Times New Roman"/>
          <w:color w:val="000000" w:themeColor="text1"/>
          <w:sz w:val="24"/>
          <w:szCs w:val="24"/>
          <w:u w:color="000000"/>
          <w:lang w:eastAsia="en-ZA"/>
        </w:rPr>
        <w:t xml:space="preserve">nd Recommendation Report </w:t>
      </w:r>
      <w:r w:rsidRPr="00D565A9">
        <w:rPr>
          <w:rFonts w:ascii="Times New Roman" w:eastAsia="Arial Unicode MS" w:hAnsi="Times New Roman" w:cs="Times New Roman"/>
          <w:color w:val="000000" w:themeColor="text1"/>
          <w:sz w:val="24"/>
          <w:szCs w:val="24"/>
          <w:u w:color="000000"/>
          <w:lang w:eastAsia="en-ZA"/>
        </w:rPr>
        <w:t xml:space="preserve">(BRRR) which must be tabled in the National Assembly.  Section 5(3) provides for a budgetary review and recommendation report to contain the following: </w:t>
      </w:r>
    </w:p>
    <w:p w14:paraId="771A4935" w14:textId="77777777" w:rsidR="0077137F" w:rsidRPr="00D565A9" w:rsidRDefault="0077137F" w:rsidP="00917DEE">
      <w:pPr>
        <w:spacing w:after="0" w:line="280" w:lineRule="exact"/>
        <w:jc w:val="both"/>
        <w:outlineLvl w:val="0"/>
        <w:rPr>
          <w:rFonts w:ascii="Times New Roman" w:eastAsia="Arial Unicode MS" w:hAnsi="Times New Roman" w:cs="Times New Roman"/>
          <w:color w:val="000000" w:themeColor="text1"/>
          <w:sz w:val="24"/>
          <w:szCs w:val="24"/>
          <w:u w:color="000000"/>
          <w:lang w:eastAsia="en-ZA"/>
        </w:rPr>
      </w:pPr>
    </w:p>
    <w:p w14:paraId="46776D17" w14:textId="77777777" w:rsidR="0077137F" w:rsidRPr="00D565A9" w:rsidRDefault="0077137F" w:rsidP="00917DEE">
      <w:pPr>
        <w:numPr>
          <w:ilvl w:val="0"/>
          <w:numId w:val="16"/>
        </w:numPr>
        <w:spacing w:after="0" w:line="280" w:lineRule="exact"/>
        <w:jc w:val="both"/>
        <w:outlineLvl w:val="0"/>
        <w:rPr>
          <w:rFonts w:ascii="Times New Roman" w:eastAsia="Arial Unicode MS" w:hAnsi="Times New Roman" w:cs="Times New Roman"/>
          <w:color w:val="000000" w:themeColor="text1"/>
          <w:sz w:val="24"/>
          <w:szCs w:val="24"/>
          <w:u w:color="000000"/>
          <w:lang w:eastAsia="en-ZA"/>
        </w:rPr>
      </w:pPr>
      <w:r w:rsidRPr="00D565A9">
        <w:rPr>
          <w:rFonts w:ascii="Times New Roman" w:eastAsia="Arial Unicode MS" w:hAnsi="Times New Roman" w:cs="Times New Roman"/>
          <w:color w:val="000000" w:themeColor="text1"/>
          <w:sz w:val="24"/>
          <w:szCs w:val="24"/>
          <w:u w:color="000000"/>
          <w:lang w:eastAsia="en-ZA"/>
        </w:rPr>
        <w:t>an assessment of the department’s service delive</w:t>
      </w:r>
      <w:r w:rsidR="00A24289" w:rsidRPr="00D565A9">
        <w:rPr>
          <w:rFonts w:ascii="Times New Roman" w:eastAsia="Arial Unicode MS" w:hAnsi="Times New Roman" w:cs="Times New Roman"/>
          <w:color w:val="000000" w:themeColor="text1"/>
          <w:sz w:val="24"/>
          <w:szCs w:val="24"/>
          <w:u w:color="000000"/>
          <w:lang w:eastAsia="en-ZA"/>
        </w:rPr>
        <w:t xml:space="preserve">ry performance given available </w:t>
      </w:r>
      <w:r w:rsidRPr="00D565A9">
        <w:rPr>
          <w:rFonts w:ascii="Times New Roman" w:eastAsia="Arial Unicode MS" w:hAnsi="Times New Roman" w:cs="Times New Roman"/>
          <w:color w:val="000000" w:themeColor="text1"/>
          <w:sz w:val="24"/>
          <w:szCs w:val="24"/>
          <w:u w:color="000000"/>
          <w:lang w:eastAsia="en-ZA"/>
        </w:rPr>
        <w:t>resources;</w:t>
      </w:r>
    </w:p>
    <w:p w14:paraId="6EA0E87D" w14:textId="77777777" w:rsidR="0077137F" w:rsidRPr="00D565A9" w:rsidRDefault="0077137F" w:rsidP="00917DEE">
      <w:pPr>
        <w:numPr>
          <w:ilvl w:val="0"/>
          <w:numId w:val="16"/>
        </w:numPr>
        <w:spacing w:after="0" w:line="280" w:lineRule="exact"/>
        <w:jc w:val="both"/>
        <w:outlineLvl w:val="0"/>
        <w:rPr>
          <w:rFonts w:ascii="Times New Roman" w:eastAsia="Arial Unicode MS" w:hAnsi="Times New Roman" w:cs="Times New Roman"/>
          <w:color w:val="000000" w:themeColor="text1"/>
          <w:sz w:val="24"/>
          <w:szCs w:val="24"/>
          <w:u w:color="000000"/>
          <w:lang w:eastAsia="en-ZA"/>
        </w:rPr>
      </w:pPr>
      <w:r w:rsidRPr="00D565A9">
        <w:rPr>
          <w:rFonts w:ascii="Times New Roman" w:eastAsia="Arial Unicode MS" w:hAnsi="Times New Roman" w:cs="Times New Roman"/>
          <w:color w:val="000000" w:themeColor="text1"/>
          <w:sz w:val="24"/>
          <w:szCs w:val="24"/>
          <w:u w:color="000000"/>
          <w:lang w:eastAsia="en-ZA"/>
        </w:rPr>
        <w:t>an assessment on the effectiveness and efficiency of departments use and forward allocation of available resource; and</w:t>
      </w:r>
    </w:p>
    <w:p w14:paraId="2E03FB26" w14:textId="77777777" w:rsidR="0077137F" w:rsidRPr="00D565A9" w:rsidRDefault="0077137F" w:rsidP="00917DEE">
      <w:pPr>
        <w:numPr>
          <w:ilvl w:val="0"/>
          <w:numId w:val="16"/>
        </w:numPr>
        <w:spacing w:after="0" w:line="280" w:lineRule="exact"/>
        <w:jc w:val="both"/>
        <w:outlineLvl w:val="0"/>
        <w:rPr>
          <w:rFonts w:ascii="Times New Roman" w:eastAsia="Arial Unicode MS" w:hAnsi="Times New Roman" w:cs="Times New Roman"/>
          <w:color w:val="000000" w:themeColor="text1"/>
          <w:sz w:val="24"/>
          <w:szCs w:val="24"/>
          <w:u w:color="000000"/>
          <w:lang w:eastAsia="en-ZA"/>
        </w:rPr>
      </w:pPr>
      <w:r w:rsidRPr="00D565A9">
        <w:rPr>
          <w:rFonts w:ascii="Times New Roman" w:eastAsia="Arial Unicode MS" w:hAnsi="Times New Roman" w:cs="Times New Roman"/>
          <w:color w:val="000000" w:themeColor="text1"/>
          <w:sz w:val="24"/>
          <w:szCs w:val="24"/>
          <w:u w:color="000000"/>
          <w:lang w:eastAsia="en-ZA"/>
        </w:rPr>
        <w:t>recommendations on the forward use of resources</w:t>
      </w:r>
      <w:r w:rsidR="00D17933" w:rsidRPr="00D565A9">
        <w:rPr>
          <w:rFonts w:ascii="Times New Roman" w:eastAsia="Arial Unicode MS" w:hAnsi="Times New Roman" w:cs="Times New Roman"/>
          <w:color w:val="000000" w:themeColor="text1"/>
          <w:sz w:val="24"/>
          <w:szCs w:val="24"/>
          <w:u w:color="000000"/>
          <w:lang w:eastAsia="en-ZA"/>
        </w:rPr>
        <w:t>.</w:t>
      </w:r>
    </w:p>
    <w:p w14:paraId="69C69E78" w14:textId="77777777" w:rsidR="0077137F" w:rsidRPr="00D565A9" w:rsidRDefault="0077137F" w:rsidP="00917DEE">
      <w:pPr>
        <w:spacing w:after="0" w:line="280" w:lineRule="exact"/>
        <w:jc w:val="both"/>
        <w:outlineLvl w:val="0"/>
        <w:rPr>
          <w:rFonts w:ascii="Times New Roman" w:eastAsia="Arial Unicode MS" w:hAnsi="Times New Roman" w:cs="Times New Roman"/>
          <w:color w:val="000000" w:themeColor="text1"/>
          <w:sz w:val="24"/>
          <w:szCs w:val="24"/>
          <w:u w:color="000000"/>
          <w:lang w:eastAsia="en-ZA"/>
        </w:rPr>
      </w:pPr>
    </w:p>
    <w:p w14:paraId="03BA4E3E" w14:textId="77777777" w:rsidR="0077137F" w:rsidRPr="00D565A9" w:rsidRDefault="00E1574C" w:rsidP="00917DEE">
      <w:pPr>
        <w:spacing w:after="0" w:line="280" w:lineRule="exact"/>
        <w:jc w:val="both"/>
        <w:outlineLvl w:val="0"/>
        <w:rPr>
          <w:rFonts w:ascii="Times New Roman" w:eastAsia="Arial Unicode MS" w:hAnsi="Times New Roman" w:cs="Times New Roman"/>
          <w:color w:val="000000" w:themeColor="text1"/>
          <w:sz w:val="24"/>
          <w:szCs w:val="24"/>
          <w:u w:color="000000"/>
          <w:lang w:eastAsia="en-ZA"/>
        </w:rPr>
      </w:pPr>
      <w:r w:rsidRPr="00D565A9">
        <w:rPr>
          <w:rFonts w:ascii="Times New Roman" w:eastAsia="Arial Unicode MS" w:hAnsi="Times New Roman" w:cs="Times New Roman"/>
          <w:color w:val="000000" w:themeColor="text1"/>
          <w:sz w:val="24"/>
          <w:szCs w:val="24"/>
          <w:u w:color="000000"/>
          <w:lang w:eastAsia="en-ZA"/>
        </w:rPr>
        <w:t xml:space="preserve">The above is done in </w:t>
      </w:r>
      <w:r w:rsidR="0077137F" w:rsidRPr="00D565A9">
        <w:rPr>
          <w:rFonts w:ascii="Times New Roman" w:eastAsia="Arial Unicode MS" w:hAnsi="Times New Roman" w:cs="Times New Roman"/>
          <w:color w:val="000000" w:themeColor="text1"/>
          <w:sz w:val="24"/>
          <w:szCs w:val="24"/>
          <w:u w:color="000000"/>
          <w:lang w:eastAsia="en-ZA"/>
        </w:rPr>
        <w:t xml:space="preserve">October of each year, </w:t>
      </w:r>
      <w:r w:rsidRPr="00D565A9">
        <w:rPr>
          <w:rFonts w:ascii="Times New Roman" w:eastAsia="Arial Unicode MS" w:hAnsi="Times New Roman" w:cs="Times New Roman"/>
          <w:color w:val="000000" w:themeColor="text1"/>
          <w:sz w:val="24"/>
          <w:szCs w:val="24"/>
          <w:u w:color="000000"/>
          <w:lang w:eastAsia="en-ZA"/>
        </w:rPr>
        <w:t xml:space="preserve">and the </w:t>
      </w:r>
      <w:r w:rsidR="0077137F" w:rsidRPr="00D565A9">
        <w:rPr>
          <w:rFonts w:ascii="Times New Roman" w:eastAsia="Arial Unicode MS" w:hAnsi="Times New Roman" w:cs="Times New Roman"/>
          <w:color w:val="000000" w:themeColor="text1"/>
          <w:sz w:val="24"/>
          <w:szCs w:val="24"/>
          <w:u w:color="000000"/>
          <w:lang w:eastAsia="en-ZA"/>
        </w:rPr>
        <w:t xml:space="preserve">BRRR </w:t>
      </w:r>
      <w:r w:rsidRPr="00D565A9">
        <w:rPr>
          <w:rFonts w:ascii="Times New Roman" w:eastAsia="Arial Unicode MS" w:hAnsi="Times New Roman" w:cs="Times New Roman"/>
          <w:color w:val="000000" w:themeColor="text1"/>
          <w:sz w:val="24"/>
          <w:szCs w:val="24"/>
          <w:u w:color="000000"/>
          <w:lang w:eastAsia="en-ZA"/>
        </w:rPr>
        <w:t xml:space="preserve">is </w:t>
      </w:r>
      <w:r w:rsidR="0077137F" w:rsidRPr="00D565A9">
        <w:rPr>
          <w:rFonts w:ascii="Times New Roman" w:eastAsia="Arial Unicode MS" w:hAnsi="Times New Roman" w:cs="Times New Roman"/>
          <w:color w:val="000000" w:themeColor="text1"/>
          <w:sz w:val="24"/>
          <w:szCs w:val="24"/>
          <w:u w:color="000000"/>
          <w:lang w:eastAsia="en-ZA"/>
        </w:rPr>
        <w:t xml:space="preserve">also </w:t>
      </w:r>
      <w:r w:rsidRPr="00D565A9">
        <w:rPr>
          <w:rFonts w:ascii="Times New Roman" w:eastAsia="Arial Unicode MS" w:hAnsi="Times New Roman" w:cs="Times New Roman"/>
          <w:color w:val="000000" w:themeColor="text1"/>
          <w:sz w:val="24"/>
          <w:szCs w:val="24"/>
          <w:u w:color="000000"/>
          <w:lang w:eastAsia="en-ZA"/>
        </w:rPr>
        <w:t xml:space="preserve">a </w:t>
      </w:r>
      <w:r w:rsidR="0077137F" w:rsidRPr="00D565A9">
        <w:rPr>
          <w:rFonts w:ascii="Times New Roman" w:eastAsia="Arial Unicode MS" w:hAnsi="Times New Roman" w:cs="Times New Roman"/>
          <w:color w:val="000000" w:themeColor="text1"/>
          <w:sz w:val="24"/>
          <w:szCs w:val="24"/>
          <w:u w:color="000000"/>
          <w:lang w:eastAsia="en-ZA"/>
        </w:rPr>
        <w:t xml:space="preserve">source document for the Standing/Select Committees on Appropriations/Finance </w:t>
      </w:r>
      <w:r w:rsidR="00534225" w:rsidRPr="00D565A9">
        <w:rPr>
          <w:rFonts w:ascii="Times New Roman" w:eastAsia="Arial Unicode MS" w:hAnsi="Times New Roman" w:cs="Times New Roman"/>
          <w:color w:val="000000" w:themeColor="text1"/>
          <w:sz w:val="24"/>
          <w:szCs w:val="24"/>
          <w:u w:color="000000"/>
          <w:lang w:eastAsia="en-ZA"/>
        </w:rPr>
        <w:t>to</w:t>
      </w:r>
      <w:r w:rsidR="0077137F" w:rsidRPr="00D565A9">
        <w:rPr>
          <w:rFonts w:ascii="Times New Roman" w:eastAsia="Arial Unicode MS" w:hAnsi="Times New Roman" w:cs="Times New Roman"/>
          <w:color w:val="000000" w:themeColor="text1"/>
          <w:sz w:val="24"/>
          <w:szCs w:val="24"/>
          <w:u w:color="000000"/>
          <w:lang w:eastAsia="en-ZA"/>
        </w:rPr>
        <w:t xml:space="preserve"> make recommendations to the Houses of Parliament on the Medium-Term Budget Policy Statement (MTBPS). The comprehensive review and analysis of the previous financial year’s performance, as well as performance to date, form part of this process.</w:t>
      </w:r>
    </w:p>
    <w:p w14:paraId="1D58628A" w14:textId="77777777" w:rsidR="0077137F" w:rsidRPr="00D565A9" w:rsidRDefault="0077137F" w:rsidP="00917DEE">
      <w:pPr>
        <w:spacing w:after="0" w:line="280" w:lineRule="exact"/>
        <w:jc w:val="both"/>
        <w:outlineLvl w:val="0"/>
        <w:rPr>
          <w:rFonts w:ascii="Times New Roman" w:eastAsia="Arial Unicode MS" w:hAnsi="Times New Roman" w:cs="Times New Roman"/>
          <w:color w:val="000000" w:themeColor="text1"/>
          <w:sz w:val="24"/>
          <w:szCs w:val="24"/>
          <w:u w:color="000000"/>
          <w:lang w:eastAsia="en-ZA"/>
        </w:rPr>
      </w:pPr>
    </w:p>
    <w:p w14:paraId="62C8FC95" w14:textId="77777777" w:rsidR="0077137F" w:rsidRPr="00D565A9" w:rsidRDefault="0077137F" w:rsidP="00917DEE">
      <w:pPr>
        <w:spacing w:after="0" w:line="280" w:lineRule="exact"/>
        <w:jc w:val="both"/>
        <w:outlineLvl w:val="0"/>
        <w:rPr>
          <w:rFonts w:ascii="Times New Roman" w:eastAsia="Arial Unicode MS" w:hAnsi="Times New Roman" w:cs="Times New Roman"/>
          <w:b/>
          <w:color w:val="000000" w:themeColor="text1"/>
          <w:sz w:val="24"/>
          <w:szCs w:val="24"/>
          <w:u w:color="000000"/>
          <w:lang w:val="en-US"/>
        </w:rPr>
      </w:pPr>
      <w:r w:rsidRPr="00D565A9">
        <w:rPr>
          <w:rFonts w:ascii="Times New Roman" w:eastAsia="Arial Unicode MS" w:hAnsi="Times New Roman" w:cs="Times New Roman"/>
          <w:b/>
          <w:color w:val="000000" w:themeColor="text1"/>
          <w:sz w:val="24"/>
          <w:szCs w:val="24"/>
          <w:u w:color="000000"/>
          <w:lang w:eastAsia="en-ZA"/>
        </w:rPr>
        <w:t>1.4</w:t>
      </w:r>
      <w:r w:rsidRPr="00D565A9">
        <w:rPr>
          <w:rFonts w:ascii="Times New Roman" w:eastAsia="Arial Unicode MS" w:hAnsi="Times New Roman" w:cs="Times New Roman"/>
          <w:b/>
          <w:color w:val="000000" w:themeColor="text1"/>
          <w:sz w:val="24"/>
          <w:szCs w:val="24"/>
          <w:u w:color="000000"/>
          <w:lang w:eastAsia="en-ZA"/>
        </w:rPr>
        <w:tab/>
      </w:r>
      <w:r w:rsidRPr="00D565A9">
        <w:rPr>
          <w:rFonts w:ascii="Times New Roman" w:eastAsia="Arial Unicode MS" w:hAnsi="Times New Roman" w:cs="Times New Roman"/>
          <w:b/>
          <w:color w:val="000000" w:themeColor="text1"/>
          <w:sz w:val="24"/>
          <w:szCs w:val="24"/>
          <w:u w:color="000000"/>
          <w:lang w:val="en-US"/>
        </w:rPr>
        <w:t>Methodology in compiling the report</w:t>
      </w:r>
    </w:p>
    <w:p w14:paraId="538EBFA9" w14:textId="77777777" w:rsidR="0077137F" w:rsidRPr="00D565A9" w:rsidRDefault="0077137F" w:rsidP="00917DEE">
      <w:pPr>
        <w:spacing w:after="0" w:line="280" w:lineRule="exact"/>
        <w:jc w:val="both"/>
        <w:outlineLvl w:val="0"/>
        <w:rPr>
          <w:rFonts w:ascii="Times New Roman" w:eastAsia="Arial Unicode MS" w:hAnsi="Times New Roman" w:cs="Times New Roman"/>
          <w:b/>
          <w:color w:val="000000" w:themeColor="text1"/>
          <w:sz w:val="24"/>
          <w:szCs w:val="24"/>
          <w:u w:color="000000"/>
          <w:lang w:eastAsia="en-ZA"/>
        </w:rPr>
      </w:pPr>
    </w:p>
    <w:p w14:paraId="265BA6F0" w14:textId="77777777" w:rsidR="0077137F" w:rsidRPr="00D565A9" w:rsidRDefault="0077137F" w:rsidP="00917DEE">
      <w:pPr>
        <w:pStyle w:val="ListParagraph"/>
        <w:spacing w:after="0" w:line="280" w:lineRule="exact"/>
        <w:ind w:left="0"/>
        <w:jc w:val="both"/>
        <w:rPr>
          <w:rFonts w:ascii="Times New Roman" w:hAnsi="Times New Roman"/>
          <w:color w:val="000000" w:themeColor="text1"/>
          <w:sz w:val="24"/>
          <w:szCs w:val="24"/>
        </w:rPr>
      </w:pPr>
      <w:r w:rsidRPr="00D565A9">
        <w:rPr>
          <w:rFonts w:ascii="Times New Roman" w:hAnsi="Times New Roman"/>
          <w:color w:val="000000" w:themeColor="text1"/>
          <w:sz w:val="24"/>
          <w:szCs w:val="24"/>
        </w:rPr>
        <w:t>The Report is compiled from the various activities of the Committee. It is inclusive of the Committee’s meetings, oversight visits, reports on budget votes, strategic plans, annual performance plans</w:t>
      </w:r>
      <w:r w:rsidR="00425008" w:rsidRPr="00D565A9">
        <w:rPr>
          <w:rFonts w:ascii="Times New Roman" w:hAnsi="Times New Roman"/>
          <w:color w:val="000000" w:themeColor="text1"/>
          <w:sz w:val="24"/>
          <w:szCs w:val="24"/>
        </w:rPr>
        <w:t>, quarterly reports</w:t>
      </w:r>
      <w:r w:rsidRPr="00D565A9">
        <w:rPr>
          <w:rFonts w:ascii="Times New Roman" w:hAnsi="Times New Roman"/>
          <w:color w:val="000000" w:themeColor="text1"/>
          <w:sz w:val="24"/>
          <w:szCs w:val="24"/>
        </w:rPr>
        <w:t xml:space="preserve"> and annual reports, as well as previously published Committee reports.</w:t>
      </w:r>
    </w:p>
    <w:p w14:paraId="25201849" w14:textId="77777777" w:rsidR="0077137F" w:rsidRPr="00D565A9" w:rsidRDefault="0077137F" w:rsidP="00917DEE">
      <w:pPr>
        <w:pStyle w:val="ListParagraph"/>
        <w:spacing w:after="0" w:line="280" w:lineRule="exact"/>
        <w:ind w:left="0"/>
        <w:jc w:val="both"/>
        <w:rPr>
          <w:rFonts w:ascii="Times New Roman" w:hAnsi="Times New Roman"/>
          <w:color w:val="000000" w:themeColor="text1"/>
          <w:sz w:val="24"/>
          <w:szCs w:val="24"/>
        </w:rPr>
      </w:pPr>
    </w:p>
    <w:p w14:paraId="5B506CDA" w14:textId="77777777" w:rsidR="0077137F" w:rsidRPr="00D565A9" w:rsidRDefault="0077137F" w:rsidP="00917DEE">
      <w:pPr>
        <w:pStyle w:val="ListParagraph"/>
        <w:spacing w:after="0" w:line="280" w:lineRule="exact"/>
        <w:ind w:left="0"/>
        <w:jc w:val="both"/>
        <w:rPr>
          <w:rFonts w:ascii="Times New Roman" w:hAnsi="Times New Roman"/>
          <w:b/>
          <w:color w:val="000000" w:themeColor="text1"/>
          <w:sz w:val="24"/>
          <w:szCs w:val="24"/>
        </w:rPr>
      </w:pPr>
      <w:r w:rsidRPr="00D565A9">
        <w:rPr>
          <w:rFonts w:ascii="Times New Roman" w:hAnsi="Times New Roman"/>
          <w:b/>
          <w:color w:val="000000" w:themeColor="text1"/>
          <w:sz w:val="24"/>
          <w:szCs w:val="24"/>
        </w:rPr>
        <w:t>1.5</w:t>
      </w:r>
      <w:r w:rsidRPr="00D565A9">
        <w:rPr>
          <w:rFonts w:ascii="Times New Roman" w:hAnsi="Times New Roman"/>
          <w:b/>
          <w:color w:val="000000" w:themeColor="text1"/>
          <w:sz w:val="24"/>
          <w:szCs w:val="24"/>
        </w:rPr>
        <w:tab/>
        <w:t>Dates of oversight visits</w:t>
      </w:r>
    </w:p>
    <w:p w14:paraId="376CDA36" w14:textId="77777777" w:rsidR="0077137F" w:rsidRPr="00D565A9" w:rsidRDefault="0077137F" w:rsidP="00917DEE">
      <w:pPr>
        <w:pStyle w:val="ListParagraph"/>
        <w:spacing w:after="0" w:line="280" w:lineRule="exact"/>
        <w:ind w:left="0"/>
        <w:jc w:val="both"/>
        <w:rPr>
          <w:rFonts w:ascii="Times New Roman" w:hAnsi="Times New Roman"/>
          <w:color w:val="000000" w:themeColor="text1"/>
          <w:sz w:val="24"/>
          <w:szCs w:val="24"/>
        </w:rPr>
      </w:pPr>
    </w:p>
    <w:p w14:paraId="65FC1C7C" w14:textId="77777777" w:rsidR="0077137F" w:rsidRPr="00D565A9" w:rsidRDefault="004C5B62" w:rsidP="00792DF2">
      <w:pPr>
        <w:pStyle w:val="ListParagraph"/>
        <w:spacing w:after="0" w:line="280" w:lineRule="exact"/>
        <w:ind w:left="0"/>
        <w:jc w:val="both"/>
        <w:rPr>
          <w:rFonts w:ascii="Times New Roman" w:hAnsi="Times New Roman"/>
          <w:color w:val="000000" w:themeColor="text1"/>
          <w:sz w:val="24"/>
          <w:szCs w:val="24"/>
        </w:rPr>
      </w:pPr>
      <w:r w:rsidRPr="00D565A9">
        <w:rPr>
          <w:rFonts w:ascii="Times New Roman" w:hAnsi="Times New Roman"/>
          <w:color w:val="000000" w:themeColor="text1"/>
          <w:sz w:val="24"/>
          <w:szCs w:val="24"/>
        </w:rPr>
        <w:t>The PC</w:t>
      </w:r>
      <w:r w:rsidR="00910590" w:rsidRPr="00D565A9">
        <w:rPr>
          <w:rFonts w:ascii="Times New Roman" w:hAnsi="Times New Roman"/>
          <w:color w:val="000000" w:themeColor="text1"/>
          <w:sz w:val="24"/>
          <w:szCs w:val="24"/>
        </w:rPr>
        <w:t>O</w:t>
      </w:r>
      <w:r w:rsidR="0077137F" w:rsidRPr="00D565A9">
        <w:rPr>
          <w:rFonts w:ascii="Times New Roman" w:hAnsi="Times New Roman"/>
          <w:color w:val="000000" w:themeColor="text1"/>
          <w:sz w:val="24"/>
          <w:szCs w:val="24"/>
        </w:rPr>
        <w:t xml:space="preserve">DMV </w:t>
      </w:r>
      <w:r w:rsidR="00792DF2" w:rsidRPr="00D565A9">
        <w:rPr>
          <w:rFonts w:ascii="Times New Roman" w:hAnsi="Times New Roman"/>
          <w:color w:val="000000" w:themeColor="text1"/>
          <w:sz w:val="24"/>
          <w:szCs w:val="24"/>
        </w:rPr>
        <w:t xml:space="preserve">did not conduct any oversight visit </w:t>
      </w:r>
      <w:r w:rsidR="00986FEB" w:rsidRPr="00D565A9">
        <w:rPr>
          <w:rFonts w:ascii="Times New Roman" w:hAnsi="Times New Roman"/>
          <w:color w:val="000000" w:themeColor="text1"/>
          <w:sz w:val="24"/>
          <w:szCs w:val="24"/>
        </w:rPr>
        <w:t xml:space="preserve">related </w:t>
      </w:r>
      <w:r w:rsidR="00792DF2" w:rsidRPr="00D565A9">
        <w:rPr>
          <w:rFonts w:ascii="Times New Roman" w:hAnsi="Times New Roman"/>
          <w:color w:val="000000" w:themeColor="text1"/>
          <w:sz w:val="24"/>
          <w:szCs w:val="24"/>
        </w:rPr>
        <w:t xml:space="preserve">to the DMV in 2016/17. </w:t>
      </w:r>
    </w:p>
    <w:p w14:paraId="13DDBD35" w14:textId="77777777" w:rsidR="00792DF2" w:rsidRPr="00D565A9" w:rsidRDefault="00792DF2" w:rsidP="00792DF2">
      <w:pPr>
        <w:pStyle w:val="ListParagraph"/>
        <w:spacing w:after="0" w:line="280" w:lineRule="exact"/>
        <w:ind w:left="0"/>
        <w:jc w:val="both"/>
        <w:rPr>
          <w:rFonts w:ascii="Times New Roman" w:hAnsi="Times New Roman"/>
          <w:color w:val="000000" w:themeColor="text1"/>
          <w:sz w:val="24"/>
          <w:szCs w:val="24"/>
        </w:rPr>
      </w:pPr>
    </w:p>
    <w:p w14:paraId="3CB04CE8" w14:textId="77777777" w:rsidR="0077137F" w:rsidRPr="00D565A9" w:rsidRDefault="0077137F" w:rsidP="00917DEE">
      <w:pPr>
        <w:spacing w:after="0" w:line="280" w:lineRule="exact"/>
        <w:jc w:val="both"/>
        <w:outlineLvl w:val="0"/>
        <w:rPr>
          <w:rFonts w:ascii="Times New Roman" w:eastAsia="Arial Unicode MS" w:hAnsi="Times New Roman" w:cs="Times New Roman"/>
          <w:b/>
          <w:color w:val="000000" w:themeColor="text1"/>
          <w:sz w:val="24"/>
          <w:szCs w:val="24"/>
          <w:u w:color="000000"/>
          <w:lang w:eastAsia="en-ZA"/>
        </w:rPr>
      </w:pPr>
      <w:r w:rsidRPr="00D565A9">
        <w:rPr>
          <w:rFonts w:ascii="Times New Roman" w:eastAsia="Arial Unicode MS" w:hAnsi="Times New Roman" w:cs="Times New Roman"/>
          <w:b/>
          <w:color w:val="000000" w:themeColor="text1"/>
          <w:sz w:val="24"/>
          <w:szCs w:val="24"/>
          <w:u w:color="000000"/>
          <w:lang w:eastAsia="en-ZA"/>
        </w:rPr>
        <w:t xml:space="preserve">1.6 </w:t>
      </w:r>
      <w:r w:rsidRPr="00D565A9">
        <w:rPr>
          <w:rFonts w:ascii="Times New Roman" w:eastAsia="Arial Unicode MS" w:hAnsi="Times New Roman" w:cs="Times New Roman"/>
          <w:b/>
          <w:color w:val="000000" w:themeColor="text1"/>
          <w:sz w:val="24"/>
          <w:szCs w:val="24"/>
          <w:u w:color="000000"/>
          <w:lang w:eastAsia="en-ZA"/>
        </w:rPr>
        <w:tab/>
      </w:r>
      <w:r w:rsidR="00E1574C" w:rsidRPr="00D565A9">
        <w:rPr>
          <w:rFonts w:ascii="Times New Roman" w:eastAsia="Arial Unicode MS" w:hAnsi="Times New Roman" w:cs="Times New Roman"/>
          <w:b/>
          <w:color w:val="000000" w:themeColor="text1"/>
          <w:sz w:val="24"/>
          <w:szCs w:val="24"/>
          <w:u w:color="000000"/>
          <w:lang w:eastAsia="en-ZA"/>
        </w:rPr>
        <w:t xml:space="preserve">Information </w:t>
      </w:r>
      <w:r w:rsidRPr="00D565A9">
        <w:rPr>
          <w:rFonts w:ascii="Times New Roman" w:eastAsia="Arial Unicode MS" w:hAnsi="Times New Roman" w:cs="Times New Roman"/>
          <w:b/>
          <w:color w:val="000000" w:themeColor="text1"/>
          <w:sz w:val="24"/>
          <w:szCs w:val="24"/>
          <w:u w:color="000000"/>
          <w:lang w:eastAsia="en-ZA"/>
        </w:rPr>
        <w:t>used to compile the Report</w:t>
      </w:r>
    </w:p>
    <w:p w14:paraId="52833207" w14:textId="77777777" w:rsidR="0077137F" w:rsidRPr="00D565A9" w:rsidRDefault="0077137F" w:rsidP="00917DEE">
      <w:pPr>
        <w:spacing w:after="0" w:line="280" w:lineRule="exact"/>
        <w:jc w:val="both"/>
        <w:outlineLvl w:val="0"/>
        <w:rPr>
          <w:rFonts w:ascii="Times New Roman" w:eastAsia="Arial Unicode MS" w:hAnsi="Times New Roman" w:cs="Times New Roman"/>
          <w:b/>
          <w:color w:val="000000" w:themeColor="text1"/>
          <w:sz w:val="24"/>
          <w:szCs w:val="24"/>
          <w:u w:color="000000"/>
          <w:lang w:eastAsia="en-ZA"/>
        </w:rPr>
      </w:pPr>
    </w:p>
    <w:p w14:paraId="0E2316E7" w14:textId="77777777" w:rsidR="0077137F" w:rsidRPr="00D565A9" w:rsidRDefault="0077137F" w:rsidP="00917DEE">
      <w:pPr>
        <w:spacing w:after="0" w:line="280" w:lineRule="exact"/>
        <w:jc w:val="both"/>
        <w:outlineLvl w:val="0"/>
        <w:rPr>
          <w:rFonts w:ascii="Times New Roman" w:eastAsia="Arial Unicode MS" w:hAnsi="Times New Roman" w:cs="Times New Roman"/>
          <w:color w:val="000000" w:themeColor="text1"/>
          <w:sz w:val="24"/>
          <w:szCs w:val="24"/>
          <w:u w:color="000000"/>
          <w:lang w:eastAsia="en-ZA"/>
        </w:rPr>
      </w:pPr>
      <w:r w:rsidRPr="00D565A9">
        <w:rPr>
          <w:rFonts w:ascii="Times New Roman" w:eastAsia="Arial Unicode MS" w:hAnsi="Times New Roman" w:cs="Times New Roman"/>
          <w:color w:val="000000" w:themeColor="text1"/>
          <w:sz w:val="24"/>
          <w:szCs w:val="24"/>
          <w:u w:color="000000"/>
          <w:lang w:eastAsia="en-ZA"/>
        </w:rPr>
        <w:t>Besides the information on the Oversight visits, other information used in the assessment of the service delivery and financial performance included</w:t>
      </w:r>
      <w:r w:rsidR="00E1574C" w:rsidRPr="00D565A9">
        <w:rPr>
          <w:rFonts w:ascii="Times New Roman" w:eastAsia="Arial Unicode MS" w:hAnsi="Times New Roman" w:cs="Times New Roman"/>
          <w:color w:val="000000" w:themeColor="text1"/>
          <w:sz w:val="24"/>
          <w:szCs w:val="24"/>
          <w:u w:color="000000"/>
          <w:lang w:eastAsia="en-ZA"/>
        </w:rPr>
        <w:t xml:space="preserve"> the</w:t>
      </w:r>
      <w:r w:rsidRPr="00D565A9">
        <w:rPr>
          <w:rFonts w:ascii="Times New Roman" w:eastAsia="Arial Unicode MS" w:hAnsi="Times New Roman" w:cs="Times New Roman"/>
          <w:color w:val="000000" w:themeColor="text1"/>
          <w:sz w:val="24"/>
          <w:szCs w:val="24"/>
          <w:u w:color="000000"/>
          <w:lang w:eastAsia="en-ZA"/>
        </w:rPr>
        <w:t>:</w:t>
      </w:r>
    </w:p>
    <w:p w14:paraId="73326605" w14:textId="77777777" w:rsidR="0077137F" w:rsidRPr="00D565A9" w:rsidRDefault="0077137F" w:rsidP="00917DEE">
      <w:pPr>
        <w:spacing w:after="0" w:line="280" w:lineRule="exact"/>
        <w:jc w:val="both"/>
        <w:outlineLvl w:val="0"/>
        <w:rPr>
          <w:rFonts w:ascii="Times New Roman" w:eastAsia="Arial Unicode MS" w:hAnsi="Times New Roman" w:cs="Times New Roman"/>
          <w:color w:val="000000" w:themeColor="text1"/>
          <w:sz w:val="24"/>
          <w:szCs w:val="24"/>
          <w:u w:color="000000"/>
          <w:lang w:eastAsia="en-ZA"/>
        </w:rPr>
      </w:pPr>
    </w:p>
    <w:p w14:paraId="6F80C04E" w14:textId="77777777" w:rsidR="0077137F" w:rsidRPr="00D565A9" w:rsidRDefault="00CD64CC" w:rsidP="00917DEE">
      <w:pPr>
        <w:numPr>
          <w:ilvl w:val="0"/>
          <w:numId w:val="3"/>
        </w:numPr>
        <w:spacing w:after="0" w:line="280" w:lineRule="exact"/>
        <w:jc w:val="both"/>
        <w:outlineLvl w:val="0"/>
        <w:rPr>
          <w:rFonts w:ascii="Times New Roman" w:eastAsia="Arial Unicode MS" w:hAnsi="Times New Roman" w:cs="Times New Roman"/>
          <w:color w:val="000000" w:themeColor="text1"/>
          <w:sz w:val="24"/>
          <w:szCs w:val="24"/>
          <w:u w:color="000000"/>
          <w:lang w:eastAsia="en-ZA"/>
        </w:rPr>
      </w:pPr>
      <w:r w:rsidRPr="00D565A9">
        <w:rPr>
          <w:rFonts w:ascii="Times New Roman" w:eastAsia="Arial Unicode MS" w:hAnsi="Times New Roman" w:cs="Times New Roman"/>
          <w:color w:val="000000" w:themeColor="text1"/>
          <w:sz w:val="24"/>
          <w:szCs w:val="24"/>
          <w:u w:color="000000"/>
          <w:lang w:eastAsia="en-ZA"/>
        </w:rPr>
        <w:t>Committee reports on the 2016/</w:t>
      </w:r>
      <w:r w:rsidR="00D17933" w:rsidRPr="00D565A9">
        <w:rPr>
          <w:rFonts w:ascii="Times New Roman" w:eastAsia="Arial Unicode MS" w:hAnsi="Times New Roman" w:cs="Times New Roman"/>
          <w:color w:val="000000" w:themeColor="text1"/>
          <w:sz w:val="24"/>
          <w:szCs w:val="24"/>
          <w:u w:color="000000"/>
          <w:lang w:eastAsia="en-ZA"/>
        </w:rPr>
        <w:t>17 Budget Hearings, Strategic Plans and Annual Performance Plan Reports</w:t>
      </w:r>
      <w:r w:rsidR="0077137F" w:rsidRPr="00D565A9">
        <w:rPr>
          <w:rFonts w:ascii="Times New Roman" w:eastAsia="Arial Unicode MS" w:hAnsi="Times New Roman" w:cs="Times New Roman"/>
          <w:color w:val="000000" w:themeColor="text1"/>
          <w:sz w:val="24"/>
          <w:szCs w:val="24"/>
          <w:u w:color="000000"/>
          <w:lang w:eastAsia="en-ZA"/>
        </w:rPr>
        <w:t>;</w:t>
      </w:r>
    </w:p>
    <w:p w14:paraId="395E5F28" w14:textId="77777777" w:rsidR="00D9379C" w:rsidRPr="00D565A9" w:rsidRDefault="00D9379C" w:rsidP="00917DEE">
      <w:pPr>
        <w:numPr>
          <w:ilvl w:val="0"/>
          <w:numId w:val="3"/>
        </w:numPr>
        <w:spacing w:after="0" w:line="280" w:lineRule="exact"/>
        <w:jc w:val="both"/>
        <w:outlineLvl w:val="0"/>
        <w:rPr>
          <w:rFonts w:ascii="Times New Roman" w:eastAsia="Arial Unicode MS" w:hAnsi="Times New Roman" w:cs="Times New Roman"/>
          <w:color w:val="000000" w:themeColor="text1"/>
          <w:sz w:val="24"/>
          <w:szCs w:val="24"/>
          <w:u w:color="000000"/>
          <w:lang w:eastAsia="en-ZA"/>
        </w:rPr>
      </w:pPr>
      <w:r w:rsidRPr="00D565A9">
        <w:rPr>
          <w:rFonts w:ascii="Times New Roman" w:eastAsia="Arial Unicode MS" w:hAnsi="Times New Roman" w:cs="Times New Roman"/>
          <w:color w:val="000000" w:themeColor="text1"/>
          <w:sz w:val="24"/>
          <w:szCs w:val="24"/>
          <w:u w:color="000000"/>
          <w:lang w:eastAsia="en-ZA"/>
        </w:rPr>
        <w:t xml:space="preserve">DMV Quarterly Reports; </w:t>
      </w:r>
    </w:p>
    <w:p w14:paraId="74754DE1" w14:textId="77777777" w:rsidR="002327B1" w:rsidRPr="00D565A9" w:rsidRDefault="00CD64CC" w:rsidP="00917DEE">
      <w:pPr>
        <w:numPr>
          <w:ilvl w:val="0"/>
          <w:numId w:val="3"/>
        </w:numPr>
        <w:spacing w:after="0" w:line="280" w:lineRule="exact"/>
        <w:jc w:val="both"/>
        <w:outlineLvl w:val="0"/>
        <w:rPr>
          <w:rFonts w:ascii="Times New Roman" w:eastAsia="Arial Unicode MS" w:hAnsi="Times New Roman" w:cs="Times New Roman"/>
          <w:color w:val="000000" w:themeColor="text1"/>
          <w:sz w:val="24"/>
          <w:szCs w:val="24"/>
          <w:u w:color="000000"/>
          <w:lang w:eastAsia="en-ZA"/>
        </w:rPr>
      </w:pPr>
      <w:r w:rsidRPr="00D565A9">
        <w:rPr>
          <w:rFonts w:ascii="Times New Roman" w:eastAsia="Arial Unicode MS" w:hAnsi="Times New Roman" w:cs="Times New Roman"/>
          <w:color w:val="000000" w:themeColor="text1"/>
          <w:sz w:val="24"/>
          <w:szCs w:val="24"/>
          <w:u w:color="000000"/>
          <w:lang w:eastAsia="en-ZA"/>
        </w:rPr>
        <w:t>DMV Annual Report 2016/17</w:t>
      </w:r>
      <w:r w:rsidR="002327B1" w:rsidRPr="00D565A9">
        <w:rPr>
          <w:rFonts w:ascii="Times New Roman" w:eastAsia="Arial Unicode MS" w:hAnsi="Times New Roman" w:cs="Times New Roman"/>
          <w:color w:val="000000" w:themeColor="text1"/>
          <w:sz w:val="24"/>
          <w:szCs w:val="24"/>
          <w:u w:color="000000"/>
          <w:lang w:eastAsia="en-ZA"/>
        </w:rPr>
        <w:t>;</w:t>
      </w:r>
    </w:p>
    <w:p w14:paraId="5339B476" w14:textId="77777777" w:rsidR="0077137F" w:rsidRPr="00D565A9" w:rsidRDefault="0077137F" w:rsidP="00917DEE">
      <w:pPr>
        <w:numPr>
          <w:ilvl w:val="0"/>
          <w:numId w:val="3"/>
        </w:numPr>
        <w:spacing w:after="0" w:line="280" w:lineRule="exact"/>
        <w:jc w:val="both"/>
        <w:outlineLvl w:val="0"/>
        <w:rPr>
          <w:rFonts w:ascii="Times New Roman" w:eastAsia="Arial Unicode MS" w:hAnsi="Times New Roman" w:cs="Times New Roman"/>
          <w:color w:val="000000" w:themeColor="text1"/>
          <w:sz w:val="24"/>
          <w:szCs w:val="24"/>
          <w:u w:color="000000"/>
          <w:lang w:eastAsia="en-ZA"/>
        </w:rPr>
      </w:pPr>
      <w:r w:rsidRPr="00D565A9">
        <w:rPr>
          <w:rFonts w:ascii="Times New Roman" w:eastAsia="Arial Unicode MS" w:hAnsi="Times New Roman" w:cs="Times New Roman"/>
          <w:color w:val="000000" w:themeColor="text1"/>
          <w:sz w:val="24"/>
          <w:szCs w:val="24"/>
          <w:u w:color="000000"/>
          <w:lang w:eastAsia="en-ZA"/>
        </w:rPr>
        <w:lastRenderedPageBreak/>
        <w:t>The National Development Plan;</w:t>
      </w:r>
    </w:p>
    <w:p w14:paraId="67CCF94B" w14:textId="77777777" w:rsidR="0077137F" w:rsidRPr="00D565A9" w:rsidRDefault="00CD64CC" w:rsidP="00917DEE">
      <w:pPr>
        <w:numPr>
          <w:ilvl w:val="0"/>
          <w:numId w:val="3"/>
        </w:numPr>
        <w:spacing w:after="0" w:line="280" w:lineRule="exact"/>
        <w:jc w:val="both"/>
        <w:outlineLvl w:val="0"/>
        <w:rPr>
          <w:rFonts w:ascii="Times New Roman" w:eastAsia="Arial Unicode MS" w:hAnsi="Times New Roman" w:cs="Times New Roman"/>
          <w:color w:val="000000" w:themeColor="text1"/>
          <w:sz w:val="24"/>
          <w:szCs w:val="24"/>
          <w:u w:color="000000"/>
          <w:lang w:eastAsia="en-ZA"/>
        </w:rPr>
      </w:pPr>
      <w:r w:rsidRPr="00D565A9">
        <w:rPr>
          <w:rFonts w:ascii="Times New Roman" w:eastAsia="Arial Unicode MS" w:hAnsi="Times New Roman" w:cs="Times New Roman"/>
          <w:color w:val="000000" w:themeColor="text1"/>
          <w:sz w:val="24"/>
          <w:szCs w:val="24"/>
          <w:u w:color="000000"/>
          <w:lang w:eastAsia="en-ZA"/>
        </w:rPr>
        <w:t>The 2016</w:t>
      </w:r>
      <w:r w:rsidR="0077137F" w:rsidRPr="00D565A9">
        <w:rPr>
          <w:rFonts w:ascii="Times New Roman" w:eastAsia="Arial Unicode MS" w:hAnsi="Times New Roman" w:cs="Times New Roman"/>
          <w:color w:val="000000" w:themeColor="text1"/>
          <w:sz w:val="24"/>
          <w:szCs w:val="24"/>
          <w:u w:color="000000"/>
          <w:lang w:eastAsia="en-ZA"/>
        </w:rPr>
        <w:t xml:space="preserve"> </w:t>
      </w:r>
      <w:r w:rsidR="00D208CC" w:rsidRPr="00D565A9">
        <w:rPr>
          <w:rFonts w:ascii="Times New Roman" w:eastAsia="Arial Unicode MS" w:hAnsi="Times New Roman" w:cs="Times New Roman"/>
          <w:color w:val="000000" w:themeColor="text1"/>
          <w:sz w:val="24"/>
          <w:szCs w:val="24"/>
          <w:u w:color="000000"/>
          <w:lang w:eastAsia="en-ZA"/>
        </w:rPr>
        <w:t xml:space="preserve">and 2017 </w:t>
      </w:r>
      <w:r w:rsidR="0077137F" w:rsidRPr="00D565A9">
        <w:rPr>
          <w:rFonts w:ascii="Times New Roman" w:eastAsia="Arial Unicode MS" w:hAnsi="Times New Roman" w:cs="Times New Roman"/>
          <w:color w:val="000000" w:themeColor="text1"/>
          <w:sz w:val="24"/>
          <w:szCs w:val="24"/>
          <w:u w:color="000000"/>
          <w:lang w:eastAsia="en-ZA"/>
        </w:rPr>
        <w:t>Estimates of National Expenditure;</w:t>
      </w:r>
    </w:p>
    <w:p w14:paraId="3D8497B3" w14:textId="77777777" w:rsidR="0077137F" w:rsidRPr="00D565A9" w:rsidRDefault="00CD64CC" w:rsidP="00917DEE">
      <w:pPr>
        <w:pStyle w:val="ListParagraph"/>
        <w:numPr>
          <w:ilvl w:val="0"/>
          <w:numId w:val="3"/>
        </w:numPr>
        <w:spacing w:after="0" w:line="280" w:lineRule="exact"/>
        <w:jc w:val="both"/>
        <w:outlineLvl w:val="0"/>
        <w:rPr>
          <w:rFonts w:ascii="Times New Roman" w:eastAsia="Arial Unicode MS" w:hAnsi="Times New Roman"/>
          <w:color w:val="000000" w:themeColor="text1"/>
          <w:sz w:val="24"/>
          <w:szCs w:val="24"/>
          <w:u w:color="000000"/>
          <w:lang w:eastAsia="en-ZA"/>
        </w:rPr>
      </w:pPr>
      <w:r w:rsidRPr="00D565A9">
        <w:rPr>
          <w:rFonts w:ascii="Times New Roman" w:eastAsia="Arial Unicode MS" w:hAnsi="Times New Roman"/>
          <w:color w:val="000000" w:themeColor="text1"/>
          <w:sz w:val="24"/>
          <w:szCs w:val="24"/>
          <w:u w:color="000000"/>
          <w:lang w:eastAsia="en-ZA"/>
        </w:rPr>
        <w:t>The 2016</w:t>
      </w:r>
      <w:r w:rsidR="0077137F" w:rsidRPr="00D565A9">
        <w:rPr>
          <w:rFonts w:ascii="Times New Roman" w:eastAsia="Arial Unicode MS" w:hAnsi="Times New Roman"/>
          <w:color w:val="000000" w:themeColor="text1"/>
          <w:sz w:val="24"/>
          <w:szCs w:val="24"/>
          <w:u w:color="000000"/>
          <w:lang w:eastAsia="en-ZA"/>
        </w:rPr>
        <w:t xml:space="preserve"> State of the Nation </w:t>
      </w:r>
      <w:r w:rsidR="002327B1" w:rsidRPr="00D565A9">
        <w:rPr>
          <w:rFonts w:ascii="Times New Roman" w:eastAsia="Arial Unicode MS" w:hAnsi="Times New Roman"/>
          <w:color w:val="000000" w:themeColor="text1"/>
          <w:sz w:val="24"/>
          <w:szCs w:val="24"/>
          <w:u w:color="000000"/>
          <w:lang w:eastAsia="en-ZA"/>
        </w:rPr>
        <w:t>A</w:t>
      </w:r>
      <w:r w:rsidR="0077137F" w:rsidRPr="00D565A9">
        <w:rPr>
          <w:rFonts w:ascii="Times New Roman" w:eastAsia="Arial Unicode MS" w:hAnsi="Times New Roman"/>
          <w:color w:val="000000" w:themeColor="text1"/>
          <w:sz w:val="24"/>
          <w:szCs w:val="24"/>
          <w:u w:color="000000"/>
          <w:lang w:eastAsia="en-ZA"/>
        </w:rPr>
        <w:t xml:space="preserve">ddress; </w:t>
      </w:r>
      <w:r w:rsidR="00124114" w:rsidRPr="00D565A9">
        <w:rPr>
          <w:rFonts w:ascii="Times New Roman" w:eastAsia="Arial Unicode MS" w:hAnsi="Times New Roman"/>
          <w:color w:val="000000" w:themeColor="text1"/>
          <w:sz w:val="24"/>
          <w:szCs w:val="24"/>
          <w:u w:color="000000"/>
          <w:lang w:eastAsia="en-ZA"/>
        </w:rPr>
        <w:t>and</w:t>
      </w:r>
    </w:p>
    <w:p w14:paraId="22BC859F" w14:textId="77777777" w:rsidR="0077137F" w:rsidRPr="00D565A9" w:rsidRDefault="0077137F" w:rsidP="00917DEE">
      <w:pPr>
        <w:pStyle w:val="ListParagraph"/>
        <w:numPr>
          <w:ilvl w:val="0"/>
          <w:numId w:val="3"/>
        </w:numPr>
        <w:spacing w:after="0" w:line="280" w:lineRule="exact"/>
        <w:jc w:val="both"/>
        <w:outlineLvl w:val="0"/>
        <w:rPr>
          <w:rFonts w:ascii="Times New Roman" w:eastAsia="Arial Unicode MS" w:hAnsi="Times New Roman"/>
          <w:color w:val="000000" w:themeColor="text1"/>
          <w:sz w:val="24"/>
          <w:szCs w:val="24"/>
          <w:u w:color="000000"/>
          <w:lang w:eastAsia="en-ZA"/>
        </w:rPr>
      </w:pPr>
      <w:r w:rsidRPr="00D565A9">
        <w:rPr>
          <w:rFonts w:ascii="Times New Roman" w:eastAsia="Arial Unicode MS" w:hAnsi="Times New Roman"/>
          <w:color w:val="000000" w:themeColor="text1"/>
          <w:sz w:val="24"/>
          <w:szCs w:val="24"/>
          <w:u w:color="000000"/>
          <w:lang w:eastAsia="en-ZA"/>
        </w:rPr>
        <w:t xml:space="preserve">The Auditor-General </w:t>
      </w:r>
      <w:r w:rsidR="00AC212C" w:rsidRPr="00D565A9">
        <w:rPr>
          <w:rFonts w:ascii="Times New Roman" w:eastAsia="Arial Unicode MS" w:hAnsi="Times New Roman"/>
          <w:color w:val="000000" w:themeColor="text1"/>
          <w:sz w:val="24"/>
          <w:szCs w:val="24"/>
          <w:u w:color="000000"/>
          <w:lang w:eastAsia="en-ZA"/>
        </w:rPr>
        <w:t xml:space="preserve">of South Africa </w:t>
      </w:r>
      <w:r w:rsidRPr="00D565A9">
        <w:rPr>
          <w:rFonts w:ascii="Times New Roman" w:eastAsia="Arial Unicode MS" w:hAnsi="Times New Roman"/>
          <w:color w:val="000000" w:themeColor="text1"/>
          <w:sz w:val="24"/>
          <w:szCs w:val="24"/>
          <w:u w:color="000000"/>
          <w:lang w:eastAsia="en-ZA"/>
        </w:rPr>
        <w:t>Report on the D</w:t>
      </w:r>
      <w:r w:rsidR="002327B1" w:rsidRPr="00D565A9">
        <w:rPr>
          <w:rFonts w:ascii="Times New Roman" w:eastAsia="Arial Unicode MS" w:hAnsi="Times New Roman"/>
          <w:color w:val="000000" w:themeColor="text1"/>
          <w:sz w:val="24"/>
          <w:szCs w:val="24"/>
          <w:u w:color="000000"/>
          <w:lang w:eastAsia="en-ZA"/>
        </w:rPr>
        <w:t>MV.</w:t>
      </w:r>
    </w:p>
    <w:p w14:paraId="355EE533" w14:textId="77777777" w:rsidR="0077137F" w:rsidRPr="00D565A9" w:rsidRDefault="0077137F" w:rsidP="00917DEE">
      <w:pPr>
        <w:spacing w:after="0" w:line="280" w:lineRule="exact"/>
        <w:ind w:left="720"/>
        <w:jc w:val="both"/>
        <w:outlineLvl w:val="0"/>
        <w:rPr>
          <w:rFonts w:ascii="Times New Roman" w:eastAsia="Arial Unicode MS" w:hAnsi="Times New Roman" w:cs="Times New Roman"/>
          <w:color w:val="000000" w:themeColor="text1"/>
          <w:sz w:val="24"/>
          <w:szCs w:val="24"/>
          <w:u w:color="000000"/>
          <w:lang w:eastAsia="en-ZA"/>
        </w:rPr>
      </w:pPr>
    </w:p>
    <w:p w14:paraId="148BB776" w14:textId="77777777" w:rsidR="0077137F" w:rsidRPr="00D565A9" w:rsidRDefault="0077137F" w:rsidP="00917DEE">
      <w:pPr>
        <w:spacing w:after="0" w:line="280" w:lineRule="exact"/>
        <w:jc w:val="both"/>
        <w:outlineLvl w:val="0"/>
        <w:rPr>
          <w:rFonts w:ascii="Times New Roman" w:eastAsia="Arial Unicode MS" w:hAnsi="Times New Roman" w:cs="Times New Roman"/>
          <w:b/>
          <w:color w:val="000000" w:themeColor="text1"/>
          <w:sz w:val="24"/>
          <w:szCs w:val="24"/>
          <w:u w:color="000000"/>
          <w:lang w:val="en-US"/>
        </w:rPr>
      </w:pPr>
      <w:r w:rsidRPr="00D565A9">
        <w:rPr>
          <w:rFonts w:ascii="Times New Roman" w:eastAsia="Arial Unicode MS" w:hAnsi="Times New Roman" w:cs="Times New Roman"/>
          <w:b/>
          <w:color w:val="000000" w:themeColor="text1"/>
          <w:sz w:val="24"/>
          <w:szCs w:val="24"/>
          <w:u w:color="000000"/>
          <w:lang w:val="en-US"/>
        </w:rPr>
        <w:t>1.7</w:t>
      </w:r>
      <w:r w:rsidRPr="00D565A9">
        <w:rPr>
          <w:rFonts w:ascii="Times New Roman" w:eastAsia="Arial Unicode MS" w:hAnsi="Times New Roman" w:cs="Times New Roman"/>
          <w:b/>
          <w:color w:val="000000" w:themeColor="text1"/>
          <w:sz w:val="24"/>
          <w:szCs w:val="24"/>
          <w:u w:color="000000"/>
          <w:lang w:val="en-US"/>
        </w:rPr>
        <w:tab/>
        <w:t>Structure of the Report</w:t>
      </w:r>
    </w:p>
    <w:p w14:paraId="4F09ECDA" w14:textId="77777777" w:rsidR="0077137F" w:rsidRPr="00D565A9" w:rsidRDefault="0077137F" w:rsidP="00917DEE">
      <w:pPr>
        <w:spacing w:after="0" w:line="280" w:lineRule="exact"/>
        <w:jc w:val="both"/>
        <w:outlineLvl w:val="0"/>
        <w:rPr>
          <w:rFonts w:ascii="Times New Roman" w:eastAsia="Arial Unicode MS" w:hAnsi="Times New Roman" w:cs="Times New Roman"/>
          <w:color w:val="000000" w:themeColor="text1"/>
          <w:sz w:val="24"/>
          <w:szCs w:val="24"/>
          <w:u w:color="000000"/>
          <w:lang w:val="en-US" w:eastAsia="en-ZA"/>
        </w:rPr>
      </w:pPr>
    </w:p>
    <w:p w14:paraId="4AD04FDF" w14:textId="77777777" w:rsidR="0077137F" w:rsidRPr="00D565A9" w:rsidRDefault="0077137F" w:rsidP="00917DEE">
      <w:pPr>
        <w:spacing w:after="0" w:line="280" w:lineRule="exact"/>
        <w:jc w:val="both"/>
        <w:outlineLvl w:val="0"/>
        <w:rPr>
          <w:rFonts w:ascii="Times New Roman" w:eastAsia="Arial Unicode MS" w:hAnsi="Times New Roman" w:cs="Times New Roman"/>
          <w:color w:val="000000" w:themeColor="text1"/>
          <w:sz w:val="24"/>
          <w:szCs w:val="24"/>
          <w:u w:color="000000"/>
          <w:lang w:val="en-US" w:eastAsia="en-ZA"/>
        </w:rPr>
      </w:pPr>
      <w:r w:rsidRPr="00D565A9">
        <w:rPr>
          <w:rFonts w:ascii="Times New Roman" w:eastAsia="Arial Unicode MS" w:hAnsi="Times New Roman" w:cs="Times New Roman"/>
          <w:color w:val="000000" w:themeColor="text1"/>
          <w:sz w:val="24"/>
          <w:szCs w:val="24"/>
          <w:u w:color="000000"/>
          <w:lang w:val="en-US" w:eastAsia="en-ZA"/>
        </w:rPr>
        <w:t>This report comprises seven sections:</w:t>
      </w:r>
    </w:p>
    <w:p w14:paraId="3494EE56" w14:textId="77777777" w:rsidR="00DE2A1B" w:rsidRPr="00D565A9" w:rsidRDefault="00DE2A1B" w:rsidP="00917DEE">
      <w:pPr>
        <w:spacing w:after="0" w:line="280" w:lineRule="exact"/>
        <w:jc w:val="both"/>
        <w:outlineLvl w:val="0"/>
        <w:rPr>
          <w:rFonts w:ascii="Times New Roman" w:eastAsia="Arial Unicode MS" w:hAnsi="Times New Roman" w:cs="Times New Roman"/>
          <w:color w:val="000000" w:themeColor="text1"/>
          <w:sz w:val="24"/>
          <w:szCs w:val="24"/>
          <w:u w:color="000000"/>
          <w:lang w:val="en-US" w:eastAsia="en-ZA"/>
        </w:rPr>
      </w:pPr>
    </w:p>
    <w:p w14:paraId="5088284A" w14:textId="77777777" w:rsidR="0077137F" w:rsidRPr="00D565A9" w:rsidRDefault="0077137F" w:rsidP="00917DEE">
      <w:pPr>
        <w:pStyle w:val="ListParagraph"/>
        <w:numPr>
          <w:ilvl w:val="0"/>
          <w:numId w:val="7"/>
        </w:numPr>
        <w:spacing w:after="0" w:line="280" w:lineRule="exact"/>
        <w:ind w:left="720"/>
        <w:jc w:val="both"/>
        <w:outlineLvl w:val="0"/>
        <w:rPr>
          <w:rFonts w:ascii="Times New Roman" w:eastAsia="Arial Unicode MS" w:hAnsi="Times New Roman"/>
          <w:color w:val="000000" w:themeColor="text1"/>
          <w:sz w:val="24"/>
          <w:szCs w:val="24"/>
          <w:u w:color="000000"/>
          <w:lang w:val="en-US" w:eastAsia="en-ZA"/>
        </w:rPr>
      </w:pPr>
      <w:r w:rsidRPr="00D565A9">
        <w:rPr>
          <w:rFonts w:ascii="Times New Roman" w:eastAsia="Arial Unicode MS" w:hAnsi="Times New Roman"/>
          <w:color w:val="000000" w:themeColor="text1"/>
          <w:sz w:val="24"/>
          <w:szCs w:val="24"/>
          <w:u w:color="000000"/>
          <w:lang w:val="en-US" w:eastAsia="en-ZA"/>
        </w:rPr>
        <w:t xml:space="preserve">Section 1: Introduction – sets out the mandate of the Committee, the purpose of this report (BRRR) and the process to develop this report. </w:t>
      </w:r>
    </w:p>
    <w:p w14:paraId="127E90ED" w14:textId="77777777" w:rsidR="0077137F" w:rsidRPr="00D565A9" w:rsidRDefault="0077137F" w:rsidP="00917DEE">
      <w:pPr>
        <w:pStyle w:val="ListParagraph"/>
        <w:numPr>
          <w:ilvl w:val="0"/>
          <w:numId w:val="6"/>
        </w:numPr>
        <w:spacing w:after="0" w:line="280" w:lineRule="exact"/>
        <w:ind w:left="720"/>
        <w:jc w:val="both"/>
        <w:outlineLvl w:val="0"/>
        <w:rPr>
          <w:rFonts w:ascii="Times New Roman" w:eastAsia="Arial Unicode MS" w:hAnsi="Times New Roman"/>
          <w:color w:val="000000" w:themeColor="text1"/>
          <w:sz w:val="24"/>
          <w:szCs w:val="24"/>
          <w:u w:color="000000"/>
          <w:lang w:val="en-US" w:eastAsia="en-ZA"/>
        </w:rPr>
      </w:pPr>
      <w:r w:rsidRPr="00D565A9">
        <w:rPr>
          <w:rFonts w:ascii="Times New Roman" w:eastAsia="Arial Unicode MS" w:hAnsi="Times New Roman"/>
          <w:color w:val="000000" w:themeColor="text1"/>
          <w:sz w:val="24"/>
          <w:szCs w:val="24"/>
          <w:u w:color="000000"/>
          <w:lang w:val="en-US" w:eastAsia="en-ZA"/>
        </w:rPr>
        <w:t>Section 2: Provides an overview of the key relevant policy focus areas</w:t>
      </w:r>
      <w:r w:rsidR="00E1574C" w:rsidRPr="00D565A9">
        <w:rPr>
          <w:rFonts w:ascii="Times New Roman" w:eastAsia="Arial Unicode MS" w:hAnsi="Times New Roman"/>
          <w:color w:val="000000" w:themeColor="text1"/>
          <w:sz w:val="24"/>
          <w:szCs w:val="24"/>
          <w:u w:color="000000"/>
          <w:lang w:val="en-US" w:eastAsia="en-ZA"/>
        </w:rPr>
        <w:t>.</w:t>
      </w:r>
      <w:r w:rsidRPr="00D565A9">
        <w:rPr>
          <w:rFonts w:ascii="Times New Roman" w:eastAsia="Arial Unicode MS" w:hAnsi="Times New Roman"/>
          <w:color w:val="000000" w:themeColor="text1"/>
          <w:sz w:val="24"/>
          <w:szCs w:val="24"/>
          <w:u w:color="000000"/>
          <w:lang w:val="en-US" w:eastAsia="en-ZA"/>
        </w:rPr>
        <w:t xml:space="preserve"> </w:t>
      </w:r>
    </w:p>
    <w:p w14:paraId="1C8A991C" w14:textId="77777777" w:rsidR="0077137F" w:rsidRPr="00D565A9" w:rsidRDefault="0077137F" w:rsidP="00917DEE">
      <w:pPr>
        <w:pStyle w:val="ListParagraph"/>
        <w:numPr>
          <w:ilvl w:val="0"/>
          <w:numId w:val="6"/>
        </w:numPr>
        <w:spacing w:after="0" w:line="280" w:lineRule="exact"/>
        <w:ind w:left="720"/>
        <w:jc w:val="both"/>
        <w:outlineLvl w:val="0"/>
        <w:rPr>
          <w:rFonts w:ascii="Times New Roman" w:eastAsia="Arial Unicode MS" w:hAnsi="Times New Roman"/>
          <w:color w:val="000000" w:themeColor="text1"/>
          <w:sz w:val="24"/>
          <w:szCs w:val="24"/>
          <w:u w:color="000000"/>
          <w:lang w:eastAsia="en-ZA"/>
        </w:rPr>
      </w:pPr>
      <w:r w:rsidRPr="00D565A9">
        <w:rPr>
          <w:rFonts w:ascii="Times New Roman" w:eastAsia="Arial Unicode MS" w:hAnsi="Times New Roman"/>
          <w:color w:val="000000" w:themeColor="text1"/>
          <w:sz w:val="24"/>
          <w:szCs w:val="24"/>
          <w:u w:color="000000"/>
          <w:lang w:val="en-US" w:eastAsia="en-ZA"/>
        </w:rPr>
        <w:t xml:space="preserve">Section 3: Provides an overview and summary of </w:t>
      </w:r>
      <w:r w:rsidRPr="00D565A9">
        <w:rPr>
          <w:rFonts w:ascii="Times New Roman" w:eastAsia="Arial Unicode MS" w:hAnsi="Times New Roman"/>
          <w:color w:val="000000" w:themeColor="text1"/>
          <w:sz w:val="24"/>
          <w:szCs w:val="24"/>
          <w:u w:color="000000"/>
          <w:lang w:eastAsia="en-ZA"/>
        </w:rPr>
        <w:t>previous key financial and performance recommendations of Committee</w:t>
      </w:r>
      <w:r w:rsidRPr="00D565A9">
        <w:rPr>
          <w:rFonts w:ascii="Times New Roman" w:eastAsia="Arial Unicode MS" w:hAnsi="Times New Roman"/>
          <w:b/>
          <w:color w:val="000000" w:themeColor="text1"/>
          <w:sz w:val="24"/>
          <w:szCs w:val="24"/>
          <w:u w:color="000000"/>
          <w:lang w:eastAsia="en-ZA"/>
        </w:rPr>
        <w:t xml:space="preserve"> </w:t>
      </w:r>
      <w:r w:rsidRPr="00D565A9">
        <w:rPr>
          <w:rFonts w:ascii="Times New Roman" w:eastAsia="Arial Unicode MS" w:hAnsi="Times New Roman"/>
          <w:color w:val="000000" w:themeColor="text1"/>
          <w:sz w:val="24"/>
          <w:szCs w:val="24"/>
          <w:u w:color="000000"/>
          <w:lang w:eastAsia="en-ZA"/>
        </w:rPr>
        <w:t>(201</w:t>
      </w:r>
      <w:r w:rsidR="00A72B76" w:rsidRPr="00D565A9">
        <w:rPr>
          <w:rFonts w:ascii="Times New Roman" w:eastAsia="Arial Unicode MS" w:hAnsi="Times New Roman"/>
          <w:color w:val="000000" w:themeColor="text1"/>
          <w:sz w:val="24"/>
          <w:szCs w:val="24"/>
          <w:u w:color="000000"/>
          <w:lang w:eastAsia="en-ZA"/>
        </w:rPr>
        <w:t>6</w:t>
      </w:r>
      <w:r w:rsidRPr="00D565A9">
        <w:rPr>
          <w:rFonts w:ascii="Times New Roman" w:eastAsia="Arial Unicode MS" w:hAnsi="Times New Roman"/>
          <w:color w:val="000000" w:themeColor="text1"/>
          <w:sz w:val="24"/>
          <w:szCs w:val="24"/>
          <w:u w:color="000000"/>
          <w:lang w:eastAsia="en-ZA"/>
        </w:rPr>
        <w:t>/1</w:t>
      </w:r>
      <w:r w:rsidR="00A72B76" w:rsidRPr="00D565A9">
        <w:rPr>
          <w:rFonts w:ascii="Times New Roman" w:eastAsia="Arial Unicode MS" w:hAnsi="Times New Roman"/>
          <w:color w:val="000000" w:themeColor="text1"/>
          <w:sz w:val="24"/>
          <w:szCs w:val="24"/>
          <w:u w:color="000000"/>
          <w:lang w:eastAsia="en-ZA"/>
        </w:rPr>
        <w:t>7</w:t>
      </w:r>
      <w:r w:rsidRPr="00D565A9">
        <w:rPr>
          <w:rFonts w:ascii="Times New Roman" w:eastAsia="Arial Unicode MS" w:hAnsi="Times New Roman"/>
          <w:color w:val="000000" w:themeColor="text1"/>
          <w:sz w:val="24"/>
          <w:szCs w:val="24"/>
          <w:u w:color="000000"/>
          <w:lang w:eastAsia="en-ZA"/>
        </w:rPr>
        <w:t>)</w:t>
      </w:r>
      <w:r w:rsidR="00E1574C" w:rsidRPr="00D565A9">
        <w:rPr>
          <w:rFonts w:ascii="Times New Roman" w:eastAsia="Arial Unicode MS" w:hAnsi="Times New Roman"/>
          <w:color w:val="000000" w:themeColor="text1"/>
          <w:sz w:val="24"/>
          <w:szCs w:val="24"/>
          <w:u w:color="000000"/>
          <w:lang w:eastAsia="en-ZA"/>
        </w:rPr>
        <w:t>.</w:t>
      </w:r>
    </w:p>
    <w:p w14:paraId="0C2085D1" w14:textId="77777777" w:rsidR="0077137F" w:rsidRPr="00D565A9" w:rsidRDefault="0077137F" w:rsidP="00917DEE">
      <w:pPr>
        <w:pStyle w:val="ListParagraph"/>
        <w:numPr>
          <w:ilvl w:val="0"/>
          <w:numId w:val="6"/>
        </w:numPr>
        <w:spacing w:after="0" w:line="280" w:lineRule="exact"/>
        <w:ind w:left="720"/>
        <w:jc w:val="both"/>
        <w:outlineLvl w:val="0"/>
        <w:rPr>
          <w:rFonts w:ascii="Times New Roman" w:eastAsia="Arial Unicode MS" w:hAnsi="Times New Roman"/>
          <w:color w:val="000000" w:themeColor="text1"/>
          <w:sz w:val="24"/>
          <w:szCs w:val="24"/>
          <w:u w:color="000000"/>
          <w:lang w:val="en-US" w:eastAsia="en-ZA"/>
        </w:rPr>
      </w:pPr>
      <w:r w:rsidRPr="00D565A9">
        <w:rPr>
          <w:rFonts w:ascii="Times New Roman" w:eastAsia="Arial Unicode MS" w:hAnsi="Times New Roman"/>
          <w:color w:val="000000" w:themeColor="text1"/>
          <w:sz w:val="24"/>
          <w:szCs w:val="24"/>
          <w:u w:color="000000"/>
          <w:lang w:val="en-US" w:eastAsia="en-ZA"/>
        </w:rPr>
        <w:t>Section 4: Provides a broad overview and assessment of financial perfor</w:t>
      </w:r>
      <w:r w:rsidR="001B163C" w:rsidRPr="00D565A9">
        <w:rPr>
          <w:rFonts w:ascii="Times New Roman" w:eastAsia="Arial Unicode MS" w:hAnsi="Times New Roman"/>
          <w:color w:val="000000" w:themeColor="text1"/>
          <w:sz w:val="24"/>
          <w:szCs w:val="24"/>
          <w:u w:color="000000"/>
          <w:lang w:val="en-US" w:eastAsia="en-ZA"/>
        </w:rPr>
        <w:t>mance of the Department for 2016/17</w:t>
      </w:r>
      <w:r w:rsidR="00E1574C" w:rsidRPr="00D565A9">
        <w:rPr>
          <w:rFonts w:ascii="Times New Roman" w:eastAsia="Arial Unicode MS" w:hAnsi="Times New Roman"/>
          <w:color w:val="000000" w:themeColor="text1"/>
          <w:sz w:val="24"/>
          <w:szCs w:val="24"/>
          <w:u w:color="000000"/>
          <w:lang w:val="en-US" w:eastAsia="en-ZA"/>
        </w:rPr>
        <w:t>.</w:t>
      </w:r>
      <w:r w:rsidRPr="00D565A9">
        <w:rPr>
          <w:rFonts w:ascii="Times New Roman" w:eastAsia="Arial Unicode MS" w:hAnsi="Times New Roman"/>
          <w:color w:val="000000" w:themeColor="text1"/>
          <w:sz w:val="24"/>
          <w:szCs w:val="24"/>
          <w:u w:color="000000"/>
          <w:lang w:val="en-US" w:eastAsia="en-ZA"/>
        </w:rPr>
        <w:t xml:space="preserve"> </w:t>
      </w:r>
    </w:p>
    <w:p w14:paraId="56BA50B5" w14:textId="77777777" w:rsidR="0077137F" w:rsidRPr="00D565A9" w:rsidRDefault="0077137F" w:rsidP="00917DEE">
      <w:pPr>
        <w:pStyle w:val="ListParagraph"/>
        <w:numPr>
          <w:ilvl w:val="0"/>
          <w:numId w:val="6"/>
        </w:numPr>
        <w:spacing w:after="0" w:line="280" w:lineRule="exact"/>
        <w:ind w:left="720"/>
        <w:jc w:val="both"/>
        <w:outlineLvl w:val="0"/>
        <w:rPr>
          <w:rFonts w:ascii="Times New Roman" w:eastAsia="Arial Unicode MS" w:hAnsi="Times New Roman"/>
          <w:color w:val="000000" w:themeColor="text1"/>
          <w:sz w:val="24"/>
          <w:szCs w:val="24"/>
          <w:u w:color="000000"/>
          <w:lang w:val="en-US" w:eastAsia="en-ZA"/>
        </w:rPr>
      </w:pPr>
      <w:r w:rsidRPr="00D565A9">
        <w:rPr>
          <w:rFonts w:ascii="Times New Roman" w:eastAsia="Arial Unicode MS" w:hAnsi="Times New Roman"/>
          <w:color w:val="000000" w:themeColor="text1"/>
          <w:sz w:val="24"/>
          <w:szCs w:val="24"/>
          <w:u w:color="000000"/>
          <w:lang w:val="en-US" w:eastAsia="en-ZA"/>
        </w:rPr>
        <w:t xml:space="preserve">Section 5: </w:t>
      </w:r>
      <w:r w:rsidR="00506BAE" w:rsidRPr="00D565A9">
        <w:rPr>
          <w:rFonts w:ascii="Times New Roman" w:eastAsia="Times New Roman" w:hAnsi="Times New Roman"/>
          <w:color w:val="000000" w:themeColor="text1"/>
          <w:sz w:val="24"/>
          <w:szCs w:val="24"/>
          <w:lang w:eastAsia="en-ZA"/>
        </w:rPr>
        <w:t>Voted Funds and</w:t>
      </w:r>
      <w:r w:rsidR="009A546F" w:rsidRPr="00D565A9">
        <w:rPr>
          <w:rFonts w:ascii="Times New Roman" w:eastAsia="Times New Roman" w:hAnsi="Times New Roman"/>
          <w:color w:val="000000" w:themeColor="text1"/>
          <w:sz w:val="24"/>
          <w:szCs w:val="24"/>
          <w:lang w:eastAsia="en-ZA"/>
        </w:rPr>
        <w:t xml:space="preserve"> Planned Expenditure for FY 2017/18</w:t>
      </w:r>
      <w:r w:rsidR="00506BAE" w:rsidRPr="00D565A9">
        <w:rPr>
          <w:rFonts w:ascii="Times New Roman" w:eastAsia="Times New Roman" w:hAnsi="Times New Roman"/>
          <w:color w:val="000000" w:themeColor="text1"/>
          <w:sz w:val="24"/>
          <w:szCs w:val="24"/>
          <w:lang w:eastAsia="en-ZA"/>
        </w:rPr>
        <w:t xml:space="preserve"> </w:t>
      </w:r>
    </w:p>
    <w:p w14:paraId="44B708EB" w14:textId="77777777" w:rsidR="0077137F" w:rsidRPr="00D565A9" w:rsidRDefault="0077137F" w:rsidP="00917DEE">
      <w:pPr>
        <w:pStyle w:val="ListParagraph"/>
        <w:numPr>
          <w:ilvl w:val="0"/>
          <w:numId w:val="6"/>
        </w:numPr>
        <w:spacing w:after="0" w:line="280" w:lineRule="exact"/>
        <w:ind w:left="720"/>
        <w:jc w:val="both"/>
        <w:outlineLvl w:val="0"/>
        <w:rPr>
          <w:rFonts w:ascii="Times New Roman" w:eastAsia="Arial Unicode MS" w:hAnsi="Times New Roman"/>
          <w:color w:val="000000" w:themeColor="text1"/>
          <w:sz w:val="24"/>
          <w:szCs w:val="24"/>
          <w:u w:color="000000"/>
          <w:lang w:val="en-US" w:eastAsia="en-ZA"/>
        </w:rPr>
      </w:pPr>
      <w:r w:rsidRPr="00D565A9">
        <w:rPr>
          <w:rFonts w:ascii="Times New Roman" w:eastAsia="Arial Unicode MS" w:hAnsi="Times New Roman"/>
          <w:color w:val="000000" w:themeColor="text1"/>
          <w:sz w:val="24"/>
          <w:szCs w:val="24"/>
          <w:u w:color="000000"/>
          <w:lang w:val="en-US" w:eastAsia="en-ZA"/>
        </w:rPr>
        <w:t>Section 6: Key Committee findings</w:t>
      </w:r>
      <w:r w:rsidR="00E1574C" w:rsidRPr="00D565A9">
        <w:rPr>
          <w:rFonts w:ascii="Times New Roman" w:eastAsia="Arial Unicode MS" w:hAnsi="Times New Roman"/>
          <w:color w:val="000000" w:themeColor="text1"/>
          <w:sz w:val="24"/>
          <w:szCs w:val="24"/>
          <w:u w:color="000000"/>
          <w:lang w:val="en-US" w:eastAsia="en-ZA"/>
        </w:rPr>
        <w:t>.</w:t>
      </w:r>
      <w:r w:rsidRPr="00D565A9">
        <w:rPr>
          <w:rFonts w:ascii="Times New Roman" w:eastAsia="Arial Unicode MS" w:hAnsi="Times New Roman"/>
          <w:color w:val="000000" w:themeColor="text1"/>
          <w:sz w:val="24"/>
          <w:szCs w:val="24"/>
          <w:u w:color="000000"/>
          <w:lang w:val="en-US" w:eastAsia="en-ZA"/>
        </w:rPr>
        <w:t xml:space="preserve">  </w:t>
      </w:r>
    </w:p>
    <w:p w14:paraId="3CDDFF0E" w14:textId="77777777" w:rsidR="0077137F" w:rsidRPr="00D565A9" w:rsidRDefault="0077137F" w:rsidP="00917DEE">
      <w:pPr>
        <w:pStyle w:val="ListParagraph"/>
        <w:numPr>
          <w:ilvl w:val="0"/>
          <w:numId w:val="6"/>
        </w:numPr>
        <w:spacing w:after="0" w:line="280" w:lineRule="exact"/>
        <w:ind w:left="720"/>
        <w:jc w:val="both"/>
        <w:outlineLvl w:val="0"/>
        <w:rPr>
          <w:rFonts w:ascii="Times New Roman" w:eastAsia="Arial Unicode MS" w:hAnsi="Times New Roman"/>
          <w:color w:val="000000" w:themeColor="text1"/>
          <w:sz w:val="24"/>
          <w:szCs w:val="24"/>
          <w:u w:color="000000"/>
          <w:lang w:val="en-US" w:eastAsia="en-ZA"/>
        </w:rPr>
      </w:pPr>
      <w:r w:rsidRPr="00D565A9">
        <w:rPr>
          <w:rFonts w:ascii="Times New Roman" w:eastAsia="Arial Unicode MS" w:hAnsi="Times New Roman"/>
          <w:color w:val="000000" w:themeColor="text1"/>
          <w:sz w:val="24"/>
          <w:szCs w:val="24"/>
          <w:u w:color="000000"/>
          <w:lang w:val="en-US" w:eastAsia="en-ZA"/>
        </w:rPr>
        <w:t>Section 7: K</w:t>
      </w:r>
      <w:r w:rsidRPr="00D565A9">
        <w:rPr>
          <w:rFonts w:ascii="Times New Roman" w:eastAsia="Arial Unicode MS" w:hAnsi="Times New Roman"/>
          <w:color w:val="000000" w:themeColor="text1"/>
          <w:sz w:val="24"/>
          <w:szCs w:val="24"/>
          <w:u w:color="000000"/>
          <w:lang w:eastAsia="en-ZA"/>
        </w:rPr>
        <w:t xml:space="preserve">ey </w:t>
      </w:r>
      <w:r w:rsidR="00CB6EA9" w:rsidRPr="00D565A9">
        <w:rPr>
          <w:rFonts w:ascii="Times New Roman" w:eastAsia="Arial Unicode MS" w:hAnsi="Times New Roman"/>
          <w:color w:val="000000" w:themeColor="text1"/>
          <w:sz w:val="24"/>
          <w:szCs w:val="24"/>
          <w:u w:color="000000"/>
          <w:lang w:eastAsia="en-ZA"/>
        </w:rPr>
        <w:t>R</w:t>
      </w:r>
      <w:r w:rsidRPr="00D565A9">
        <w:rPr>
          <w:rFonts w:ascii="Times New Roman" w:eastAsia="Arial Unicode MS" w:hAnsi="Times New Roman"/>
          <w:color w:val="000000" w:themeColor="text1"/>
          <w:sz w:val="24"/>
          <w:szCs w:val="24"/>
          <w:u w:color="000000"/>
          <w:lang w:eastAsia="en-ZA"/>
        </w:rPr>
        <w:t>ecommendations</w:t>
      </w:r>
      <w:r w:rsidR="00E1574C" w:rsidRPr="00D565A9">
        <w:rPr>
          <w:rFonts w:ascii="Times New Roman" w:eastAsia="Arial Unicode MS" w:hAnsi="Times New Roman"/>
          <w:color w:val="000000" w:themeColor="text1"/>
          <w:sz w:val="24"/>
          <w:szCs w:val="24"/>
          <w:u w:color="000000"/>
          <w:lang w:eastAsia="en-ZA"/>
        </w:rPr>
        <w:t>.</w:t>
      </w:r>
    </w:p>
    <w:p w14:paraId="2B8E9434" w14:textId="77777777" w:rsidR="0077137F" w:rsidRPr="00D565A9" w:rsidRDefault="0077137F" w:rsidP="00917DEE">
      <w:pPr>
        <w:spacing w:after="0" w:line="280" w:lineRule="exact"/>
        <w:jc w:val="both"/>
        <w:outlineLvl w:val="0"/>
        <w:rPr>
          <w:rFonts w:ascii="Times New Roman" w:eastAsia="Arial Unicode MS" w:hAnsi="Times New Roman" w:cs="Times New Roman"/>
          <w:b/>
          <w:color w:val="4472C4" w:themeColor="accent5"/>
          <w:sz w:val="24"/>
          <w:szCs w:val="24"/>
          <w:u w:color="000000"/>
          <w:lang w:val="en-US" w:eastAsia="en-ZA"/>
        </w:rPr>
      </w:pPr>
    </w:p>
    <w:p w14:paraId="17D859BF" w14:textId="77777777" w:rsidR="001217F4" w:rsidRPr="00D565A9" w:rsidRDefault="001217F4" w:rsidP="00917DEE">
      <w:pPr>
        <w:spacing w:after="0" w:line="280" w:lineRule="exact"/>
        <w:jc w:val="both"/>
        <w:outlineLvl w:val="0"/>
        <w:rPr>
          <w:rFonts w:ascii="Times New Roman" w:eastAsia="Arial Unicode MS" w:hAnsi="Times New Roman" w:cs="Times New Roman"/>
          <w:b/>
          <w:color w:val="FF0000"/>
          <w:sz w:val="24"/>
          <w:szCs w:val="24"/>
          <w:u w:color="000000"/>
          <w:lang w:val="en-US" w:eastAsia="en-ZA"/>
        </w:rPr>
      </w:pPr>
    </w:p>
    <w:p w14:paraId="61F7B978" w14:textId="77777777" w:rsidR="0077137F" w:rsidRPr="00D565A9" w:rsidRDefault="0077137F" w:rsidP="00917DEE">
      <w:pPr>
        <w:pStyle w:val="ListParagraph"/>
        <w:numPr>
          <w:ilvl w:val="0"/>
          <w:numId w:val="4"/>
        </w:numPr>
        <w:spacing w:after="0" w:line="280" w:lineRule="exact"/>
        <w:jc w:val="both"/>
        <w:outlineLvl w:val="0"/>
        <w:rPr>
          <w:rFonts w:ascii="Times New Roman" w:eastAsia="Arial Unicode MS" w:hAnsi="Times New Roman"/>
          <w:b/>
          <w:caps/>
          <w:sz w:val="24"/>
          <w:szCs w:val="24"/>
          <w:u w:color="000000"/>
          <w:lang w:val="en-US"/>
        </w:rPr>
      </w:pPr>
      <w:r w:rsidRPr="00D565A9">
        <w:rPr>
          <w:rFonts w:ascii="Times New Roman" w:eastAsia="Arial Unicode MS" w:hAnsi="Times New Roman"/>
          <w:b/>
          <w:caps/>
          <w:sz w:val="24"/>
          <w:szCs w:val="24"/>
          <w:u w:color="000000"/>
          <w:lang w:val="en-US"/>
        </w:rPr>
        <w:t xml:space="preserve">Overview of the key relevant policy focus areas </w:t>
      </w:r>
    </w:p>
    <w:p w14:paraId="77931C90" w14:textId="77777777" w:rsidR="00EB679C" w:rsidRPr="00D565A9" w:rsidRDefault="00EB679C" w:rsidP="00917DEE">
      <w:pPr>
        <w:pStyle w:val="ListParagraph"/>
        <w:spacing w:after="0" w:line="280" w:lineRule="exact"/>
        <w:ind w:left="360"/>
        <w:jc w:val="both"/>
        <w:outlineLvl w:val="0"/>
        <w:rPr>
          <w:rFonts w:ascii="Times New Roman" w:eastAsia="Arial Unicode MS" w:hAnsi="Times New Roman"/>
          <w:b/>
          <w:caps/>
          <w:sz w:val="24"/>
          <w:szCs w:val="24"/>
          <w:u w:color="000000"/>
          <w:lang w:val="en-US"/>
        </w:rPr>
      </w:pPr>
    </w:p>
    <w:p w14:paraId="61BBB6B3" w14:textId="77777777" w:rsidR="0077137F" w:rsidRPr="00D565A9" w:rsidRDefault="0077137F" w:rsidP="00917DEE">
      <w:pPr>
        <w:spacing w:after="0" w:line="280" w:lineRule="exact"/>
        <w:jc w:val="both"/>
        <w:outlineLvl w:val="0"/>
        <w:rPr>
          <w:rFonts w:ascii="Times New Roman" w:eastAsia="Arial Unicode MS" w:hAnsi="Times New Roman" w:cs="Times New Roman"/>
          <w:sz w:val="24"/>
          <w:szCs w:val="24"/>
          <w:u w:color="000000"/>
          <w:lang w:val="en-US"/>
        </w:rPr>
      </w:pPr>
      <w:r w:rsidRPr="00D565A9">
        <w:rPr>
          <w:rFonts w:ascii="Times New Roman" w:eastAsia="Arial Unicode MS" w:hAnsi="Times New Roman" w:cs="Times New Roman"/>
          <w:b/>
          <w:sz w:val="24"/>
          <w:szCs w:val="24"/>
          <w:u w:color="000000"/>
          <w:lang w:val="en-US"/>
        </w:rPr>
        <w:t>2.1</w:t>
      </w:r>
      <w:r w:rsidRPr="00D565A9">
        <w:rPr>
          <w:rFonts w:ascii="Times New Roman" w:eastAsia="Arial Unicode MS" w:hAnsi="Times New Roman" w:cs="Times New Roman"/>
          <w:sz w:val="24"/>
          <w:szCs w:val="24"/>
          <w:u w:color="000000"/>
          <w:lang w:val="en-US"/>
        </w:rPr>
        <w:tab/>
      </w:r>
      <w:r w:rsidRPr="00D565A9">
        <w:rPr>
          <w:rFonts w:ascii="Times New Roman" w:eastAsia="Arial Unicode MS" w:hAnsi="Times New Roman" w:cs="Times New Roman"/>
          <w:b/>
          <w:sz w:val="24"/>
          <w:szCs w:val="24"/>
          <w:u w:color="000000"/>
          <w:lang w:val="en-US"/>
        </w:rPr>
        <w:t>State of the Nation Address</w:t>
      </w:r>
      <w:r w:rsidRPr="00D565A9">
        <w:rPr>
          <w:rFonts w:ascii="Times New Roman" w:eastAsia="Arial Unicode MS" w:hAnsi="Times New Roman" w:cs="Times New Roman"/>
          <w:sz w:val="24"/>
          <w:szCs w:val="24"/>
          <w:u w:color="000000"/>
          <w:lang w:val="en-US"/>
        </w:rPr>
        <w:t xml:space="preserve"> </w:t>
      </w:r>
    </w:p>
    <w:p w14:paraId="795CCA90" w14:textId="77777777" w:rsidR="0077137F" w:rsidRPr="00D565A9" w:rsidRDefault="0077137F" w:rsidP="00917DEE">
      <w:pPr>
        <w:spacing w:after="0" w:line="280" w:lineRule="exact"/>
        <w:jc w:val="both"/>
        <w:outlineLvl w:val="0"/>
        <w:rPr>
          <w:rFonts w:ascii="Times New Roman" w:eastAsia="Arial Unicode MS" w:hAnsi="Times New Roman" w:cs="Times New Roman"/>
          <w:sz w:val="24"/>
          <w:szCs w:val="24"/>
          <w:u w:color="000000"/>
          <w:lang w:val="en-US"/>
        </w:rPr>
      </w:pPr>
    </w:p>
    <w:p w14:paraId="77D3F8D6" w14:textId="77777777" w:rsidR="00EE20D9" w:rsidRPr="00D565A9" w:rsidRDefault="00EE20D9" w:rsidP="00917DEE">
      <w:pPr>
        <w:spacing w:line="280" w:lineRule="exact"/>
        <w:jc w:val="both"/>
        <w:rPr>
          <w:rFonts w:ascii="Times New Roman" w:eastAsia="Arial Unicode MS" w:hAnsi="Times New Roman" w:cs="Times New Roman"/>
          <w:sz w:val="24"/>
          <w:szCs w:val="24"/>
          <w:u w:color="000000"/>
          <w:lang w:val="en-US"/>
        </w:rPr>
      </w:pPr>
      <w:r w:rsidRPr="00D565A9">
        <w:rPr>
          <w:rFonts w:ascii="Times New Roman" w:eastAsia="Arial Unicode MS" w:hAnsi="Times New Roman" w:cs="Times New Roman"/>
          <w:sz w:val="24"/>
          <w:szCs w:val="24"/>
          <w:u w:color="000000"/>
          <w:lang w:val="en-US"/>
        </w:rPr>
        <w:t xml:space="preserve">President Jacob Zuma delivered his State of the Nation Address (SONA) on 11 February 2016. Apart from the recognition of the Defence Force’s peacekeeping role, little emphasis was placed on matters pertaining to the Department of Defence and </w:t>
      </w:r>
      <w:r w:rsidR="00D17933" w:rsidRPr="00D565A9">
        <w:rPr>
          <w:rFonts w:ascii="Times New Roman" w:eastAsia="Arial Unicode MS" w:hAnsi="Times New Roman" w:cs="Times New Roman"/>
          <w:sz w:val="24"/>
          <w:szCs w:val="24"/>
          <w:u w:color="000000"/>
          <w:lang w:val="en-US"/>
        </w:rPr>
        <w:t xml:space="preserve">the </w:t>
      </w:r>
      <w:r w:rsidRPr="00D565A9">
        <w:rPr>
          <w:rFonts w:ascii="Times New Roman" w:eastAsia="Arial Unicode MS" w:hAnsi="Times New Roman" w:cs="Times New Roman"/>
          <w:sz w:val="24"/>
          <w:szCs w:val="24"/>
          <w:u w:color="000000"/>
          <w:lang w:val="en-US"/>
        </w:rPr>
        <w:t xml:space="preserve">Department of Military Veterans. Matters raised by the President relevant to the DMV, include the “Erection of a monument in France representative of the broader South African involvement in World War </w:t>
      </w:r>
      <w:r w:rsidR="00D17933" w:rsidRPr="00D565A9">
        <w:rPr>
          <w:rFonts w:ascii="Times New Roman" w:eastAsia="Arial Unicode MS" w:hAnsi="Times New Roman" w:cs="Times New Roman"/>
          <w:sz w:val="24"/>
          <w:szCs w:val="24"/>
          <w:u w:color="000000"/>
          <w:lang w:val="en-US"/>
        </w:rPr>
        <w:t>1</w:t>
      </w:r>
      <w:r w:rsidRPr="00D565A9">
        <w:rPr>
          <w:rFonts w:ascii="Times New Roman" w:eastAsia="Arial Unicode MS" w:hAnsi="Times New Roman" w:cs="Times New Roman"/>
          <w:sz w:val="24"/>
          <w:szCs w:val="24"/>
          <w:u w:color="000000"/>
          <w:lang w:val="en-US"/>
        </w:rPr>
        <w:t xml:space="preserve">”. The monument will be erected </w:t>
      </w:r>
      <w:r w:rsidR="00D17933" w:rsidRPr="00D565A9">
        <w:rPr>
          <w:rFonts w:ascii="Times New Roman" w:eastAsia="Arial Unicode MS" w:hAnsi="Times New Roman" w:cs="Times New Roman"/>
          <w:sz w:val="24"/>
          <w:szCs w:val="24"/>
          <w:u w:color="000000"/>
          <w:lang w:val="en-US"/>
        </w:rPr>
        <w:t xml:space="preserve">as a </w:t>
      </w:r>
      <w:r w:rsidRPr="00D565A9">
        <w:rPr>
          <w:rFonts w:ascii="Times New Roman" w:eastAsia="Arial Unicode MS" w:hAnsi="Times New Roman" w:cs="Times New Roman"/>
          <w:sz w:val="24"/>
          <w:szCs w:val="24"/>
          <w:u w:color="000000"/>
          <w:lang w:val="en-US"/>
        </w:rPr>
        <w:t xml:space="preserve">true reflection of all South African participants in World War </w:t>
      </w:r>
      <w:r w:rsidR="00D17933" w:rsidRPr="00D565A9">
        <w:rPr>
          <w:rFonts w:ascii="Times New Roman" w:eastAsia="Arial Unicode MS" w:hAnsi="Times New Roman" w:cs="Times New Roman"/>
          <w:sz w:val="24"/>
          <w:szCs w:val="24"/>
          <w:u w:color="000000"/>
          <w:lang w:val="en-US"/>
        </w:rPr>
        <w:t>1</w:t>
      </w:r>
      <w:r w:rsidRPr="00D565A9">
        <w:rPr>
          <w:rFonts w:ascii="Times New Roman" w:eastAsia="Arial Unicode MS" w:hAnsi="Times New Roman" w:cs="Times New Roman"/>
          <w:sz w:val="24"/>
          <w:szCs w:val="24"/>
          <w:u w:color="000000"/>
          <w:lang w:val="en-US"/>
        </w:rPr>
        <w:t xml:space="preserve"> for all racial groups in the country.</w:t>
      </w:r>
      <w:r w:rsidR="00C8245C" w:rsidRPr="00D565A9">
        <w:rPr>
          <w:rFonts w:ascii="Times New Roman" w:eastAsia="Arial Unicode MS" w:hAnsi="Times New Roman" w:cs="Times New Roman"/>
          <w:sz w:val="24"/>
          <w:szCs w:val="24"/>
          <w:u w:color="000000"/>
          <w:lang w:val="en-US"/>
        </w:rPr>
        <w:t xml:space="preserve"> </w:t>
      </w:r>
      <w:r w:rsidR="00893D92" w:rsidRPr="00D565A9">
        <w:rPr>
          <w:rFonts w:ascii="Times New Roman" w:eastAsia="Arial Unicode MS" w:hAnsi="Times New Roman" w:cs="Times New Roman"/>
          <w:sz w:val="24"/>
          <w:szCs w:val="24"/>
          <w:u w:color="000000"/>
          <w:lang w:val="en-US"/>
        </w:rPr>
        <w:t xml:space="preserve">This links up to </w:t>
      </w:r>
      <w:r w:rsidR="005A7730" w:rsidRPr="00D565A9">
        <w:rPr>
          <w:rFonts w:ascii="Times New Roman" w:hAnsi="Times New Roman" w:cs="Times New Roman"/>
          <w:sz w:val="24"/>
          <w:szCs w:val="24"/>
        </w:rPr>
        <w:t>Heritage, M</w:t>
      </w:r>
      <w:r w:rsidR="00893D92" w:rsidRPr="00D565A9">
        <w:rPr>
          <w:rFonts w:ascii="Times New Roman" w:hAnsi="Times New Roman" w:cs="Times New Roman"/>
          <w:sz w:val="24"/>
          <w:szCs w:val="24"/>
        </w:rPr>
        <w:t>emorials, Burials and Honour sub</w:t>
      </w:r>
      <w:r w:rsidR="00D17933" w:rsidRPr="00D565A9">
        <w:rPr>
          <w:rFonts w:ascii="Times New Roman" w:hAnsi="Times New Roman" w:cs="Times New Roman"/>
          <w:sz w:val="24"/>
          <w:szCs w:val="24"/>
        </w:rPr>
        <w:t>-</w:t>
      </w:r>
      <w:r w:rsidR="00893D92" w:rsidRPr="00D565A9">
        <w:rPr>
          <w:rFonts w:ascii="Times New Roman" w:hAnsi="Times New Roman" w:cs="Times New Roman"/>
          <w:sz w:val="24"/>
          <w:szCs w:val="24"/>
        </w:rPr>
        <w:t xml:space="preserve">programme of the Empowerment and Stakeholder Management </w:t>
      </w:r>
      <w:r w:rsidR="00D17933" w:rsidRPr="00D565A9">
        <w:rPr>
          <w:rFonts w:ascii="Times New Roman" w:hAnsi="Times New Roman" w:cs="Times New Roman"/>
          <w:sz w:val="24"/>
          <w:szCs w:val="24"/>
        </w:rPr>
        <w:t xml:space="preserve">Programme </w:t>
      </w:r>
      <w:r w:rsidR="00893D92" w:rsidRPr="00D565A9">
        <w:rPr>
          <w:rFonts w:ascii="Times New Roman" w:hAnsi="Times New Roman" w:cs="Times New Roman"/>
          <w:sz w:val="24"/>
          <w:szCs w:val="24"/>
        </w:rPr>
        <w:t xml:space="preserve">of the DMV. </w:t>
      </w:r>
    </w:p>
    <w:p w14:paraId="19FE13C5" w14:textId="77777777" w:rsidR="00CE5115" w:rsidRPr="00D565A9" w:rsidRDefault="0077137F" w:rsidP="00917DEE">
      <w:pPr>
        <w:spacing w:line="280" w:lineRule="exact"/>
        <w:jc w:val="both"/>
        <w:rPr>
          <w:rFonts w:ascii="Times New Roman" w:eastAsia="Calibri" w:hAnsi="Times New Roman" w:cs="Times New Roman"/>
          <w:b/>
          <w:sz w:val="24"/>
          <w:szCs w:val="24"/>
        </w:rPr>
      </w:pPr>
      <w:r w:rsidRPr="00D565A9">
        <w:rPr>
          <w:rFonts w:ascii="Times New Roman" w:eastAsia="Arial Unicode MS" w:hAnsi="Times New Roman" w:cs="Times New Roman"/>
          <w:b/>
          <w:sz w:val="24"/>
          <w:szCs w:val="24"/>
          <w:u w:color="000000"/>
          <w:lang w:val="en-US"/>
        </w:rPr>
        <w:t>2.2</w:t>
      </w:r>
      <w:r w:rsidRPr="00D565A9">
        <w:rPr>
          <w:rFonts w:ascii="Times New Roman" w:eastAsia="Arial Unicode MS" w:hAnsi="Times New Roman" w:cs="Times New Roman"/>
          <w:b/>
          <w:sz w:val="24"/>
          <w:szCs w:val="24"/>
          <w:u w:color="000000"/>
          <w:lang w:val="en-US"/>
        </w:rPr>
        <w:tab/>
      </w:r>
      <w:r w:rsidR="00CE5115" w:rsidRPr="00D565A9">
        <w:rPr>
          <w:rFonts w:ascii="Times New Roman" w:eastAsia="Calibri" w:hAnsi="Times New Roman" w:cs="Times New Roman"/>
          <w:b/>
          <w:sz w:val="24"/>
          <w:szCs w:val="24"/>
        </w:rPr>
        <w:t xml:space="preserve">National Development Plan (NDP) </w:t>
      </w:r>
    </w:p>
    <w:p w14:paraId="434920F1" w14:textId="77777777" w:rsidR="002D00EC" w:rsidRPr="00D565A9" w:rsidRDefault="00CE5115" w:rsidP="00917DEE">
      <w:pPr>
        <w:spacing w:line="280" w:lineRule="exact"/>
        <w:jc w:val="both"/>
        <w:rPr>
          <w:rFonts w:ascii="Times New Roman" w:eastAsia="Calibri" w:hAnsi="Times New Roman" w:cs="Times New Roman"/>
          <w:sz w:val="24"/>
          <w:szCs w:val="24"/>
        </w:rPr>
      </w:pPr>
      <w:r w:rsidRPr="00D565A9">
        <w:rPr>
          <w:rFonts w:ascii="Times New Roman" w:eastAsia="Calibri" w:hAnsi="Times New Roman" w:cs="Times New Roman"/>
          <w:sz w:val="24"/>
          <w:szCs w:val="24"/>
        </w:rPr>
        <w:t>T</w:t>
      </w:r>
      <w:r w:rsidR="002D00EC" w:rsidRPr="00D565A9">
        <w:rPr>
          <w:rFonts w:ascii="Times New Roman" w:eastAsia="Calibri" w:hAnsi="Times New Roman" w:cs="Times New Roman"/>
          <w:sz w:val="24"/>
          <w:szCs w:val="24"/>
        </w:rPr>
        <w:t>he DMV contribute</w:t>
      </w:r>
      <w:r w:rsidRPr="00D565A9">
        <w:rPr>
          <w:rFonts w:ascii="Times New Roman" w:eastAsia="Calibri" w:hAnsi="Times New Roman" w:cs="Times New Roman"/>
          <w:sz w:val="24"/>
          <w:szCs w:val="24"/>
        </w:rPr>
        <w:t>d</w:t>
      </w:r>
      <w:r w:rsidR="002D00EC" w:rsidRPr="00D565A9">
        <w:rPr>
          <w:rFonts w:ascii="Times New Roman" w:eastAsia="Calibri" w:hAnsi="Times New Roman" w:cs="Times New Roman"/>
          <w:sz w:val="24"/>
          <w:szCs w:val="24"/>
        </w:rPr>
        <w:t xml:space="preserve"> to the National Development Plan (NDP) through its various programmes</w:t>
      </w:r>
      <w:r w:rsidR="00117A14" w:rsidRPr="00D565A9">
        <w:rPr>
          <w:rFonts w:ascii="Times New Roman" w:eastAsia="Calibri" w:hAnsi="Times New Roman" w:cs="Times New Roman"/>
          <w:sz w:val="24"/>
          <w:szCs w:val="24"/>
        </w:rPr>
        <w:t xml:space="preserve"> for the Financial year 2016/17</w:t>
      </w:r>
      <w:r w:rsidR="002D00EC" w:rsidRPr="00D565A9">
        <w:rPr>
          <w:rFonts w:ascii="Times New Roman" w:eastAsia="Calibri" w:hAnsi="Times New Roman" w:cs="Times New Roman"/>
          <w:sz w:val="24"/>
          <w:szCs w:val="24"/>
        </w:rPr>
        <w:t>. The relevant chapters include the following:</w:t>
      </w:r>
    </w:p>
    <w:p w14:paraId="6781961D" w14:textId="77777777" w:rsidR="002D00EC" w:rsidRPr="00D565A9" w:rsidRDefault="002D00EC" w:rsidP="00917DEE">
      <w:pPr>
        <w:autoSpaceDE w:val="0"/>
        <w:autoSpaceDN w:val="0"/>
        <w:adjustRightInd w:val="0"/>
        <w:spacing w:line="280" w:lineRule="exact"/>
        <w:jc w:val="both"/>
        <w:rPr>
          <w:rFonts w:ascii="Times New Roman" w:eastAsia="Calibri" w:hAnsi="Times New Roman" w:cs="Times New Roman"/>
          <w:sz w:val="24"/>
          <w:szCs w:val="24"/>
        </w:rPr>
      </w:pPr>
      <w:r w:rsidRPr="00D565A9">
        <w:rPr>
          <w:rFonts w:ascii="Times New Roman" w:eastAsia="Calibri" w:hAnsi="Times New Roman" w:cs="Times New Roman"/>
          <w:b/>
          <w:i/>
          <w:sz w:val="24"/>
          <w:szCs w:val="24"/>
        </w:rPr>
        <w:t>Chapter 3: Economy and Employment</w:t>
      </w:r>
      <w:r w:rsidRPr="00D565A9">
        <w:rPr>
          <w:rFonts w:ascii="Times New Roman" w:eastAsia="Calibri" w:hAnsi="Times New Roman" w:cs="Times New Roman"/>
          <w:b/>
          <w:sz w:val="24"/>
          <w:szCs w:val="24"/>
        </w:rPr>
        <w:t>:</w:t>
      </w:r>
      <w:r w:rsidRPr="00D565A9">
        <w:rPr>
          <w:rFonts w:ascii="Times New Roman" w:eastAsia="Calibri" w:hAnsi="Times New Roman" w:cs="Times New Roman"/>
          <w:sz w:val="24"/>
          <w:szCs w:val="24"/>
        </w:rPr>
        <w:t xml:space="preserve"> Facilitating employment for military veterans contributes to the NDP. </w:t>
      </w:r>
      <w:r w:rsidR="00140B4A" w:rsidRPr="00D565A9">
        <w:rPr>
          <w:rFonts w:ascii="Times New Roman" w:eastAsia="Calibri" w:hAnsi="Times New Roman" w:cs="Times New Roman"/>
          <w:sz w:val="24"/>
          <w:szCs w:val="24"/>
        </w:rPr>
        <w:t xml:space="preserve">179 military veterans </w:t>
      </w:r>
      <w:r w:rsidR="00DC7134" w:rsidRPr="00D565A9">
        <w:rPr>
          <w:rFonts w:ascii="Times New Roman" w:eastAsia="Calibri" w:hAnsi="Times New Roman" w:cs="Times New Roman"/>
          <w:sz w:val="24"/>
          <w:szCs w:val="24"/>
        </w:rPr>
        <w:t xml:space="preserve">were </w:t>
      </w:r>
      <w:r w:rsidR="00140B4A" w:rsidRPr="00D565A9">
        <w:rPr>
          <w:rFonts w:ascii="Times New Roman" w:eastAsia="Calibri" w:hAnsi="Times New Roman" w:cs="Times New Roman"/>
          <w:sz w:val="24"/>
          <w:szCs w:val="24"/>
        </w:rPr>
        <w:t>provided with general advice on business support and development</w:t>
      </w:r>
      <w:r w:rsidR="00D17933" w:rsidRPr="00D565A9">
        <w:rPr>
          <w:rFonts w:ascii="Times New Roman" w:eastAsia="Calibri" w:hAnsi="Times New Roman" w:cs="Times New Roman"/>
          <w:sz w:val="24"/>
          <w:szCs w:val="24"/>
        </w:rPr>
        <w:t>.</w:t>
      </w:r>
    </w:p>
    <w:p w14:paraId="7168CB32" w14:textId="77777777" w:rsidR="002D00EC" w:rsidRPr="00D565A9" w:rsidRDefault="002D00EC" w:rsidP="00140B4A">
      <w:pPr>
        <w:autoSpaceDE w:val="0"/>
        <w:autoSpaceDN w:val="0"/>
        <w:adjustRightInd w:val="0"/>
        <w:spacing w:line="280" w:lineRule="exact"/>
        <w:jc w:val="both"/>
        <w:rPr>
          <w:rFonts w:ascii="Times New Roman" w:eastAsia="Calibri" w:hAnsi="Times New Roman" w:cs="Times New Roman"/>
          <w:sz w:val="24"/>
          <w:szCs w:val="24"/>
        </w:rPr>
      </w:pPr>
      <w:r w:rsidRPr="00D565A9">
        <w:rPr>
          <w:rFonts w:ascii="Times New Roman" w:eastAsia="Calibri" w:hAnsi="Times New Roman" w:cs="Times New Roman"/>
          <w:b/>
          <w:i/>
          <w:sz w:val="24"/>
          <w:szCs w:val="24"/>
        </w:rPr>
        <w:t>Chapter 6: An integral and inclusive rural economy</w:t>
      </w:r>
      <w:r w:rsidRPr="00D565A9">
        <w:rPr>
          <w:rFonts w:ascii="Times New Roman" w:eastAsia="Calibri" w:hAnsi="Times New Roman" w:cs="Times New Roman"/>
          <w:b/>
          <w:sz w:val="24"/>
          <w:szCs w:val="24"/>
        </w:rPr>
        <w:t xml:space="preserve">: </w:t>
      </w:r>
      <w:r w:rsidR="00140B4A" w:rsidRPr="00D565A9">
        <w:rPr>
          <w:rFonts w:ascii="Times New Roman" w:eastAsia="Calibri" w:hAnsi="Times New Roman" w:cs="Times New Roman"/>
          <w:sz w:val="24"/>
          <w:szCs w:val="24"/>
        </w:rPr>
        <w:t xml:space="preserve">A monthly allowance of R1 200 was provided to 2 243 military veterans and/ or dependants </w:t>
      </w:r>
      <w:r w:rsidR="00D17933" w:rsidRPr="00D565A9">
        <w:rPr>
          <w:rFonts w:ascii="Times New Roman" w:eastAsia="Calibri" w:hAnsi="Times New Roman" w:cs="Times New Roman"/>
          <w:sz w:val="24"/>
          <w:szCs w:val="24"/>
        </w:rPr>
        <w:t>through</w:t>
      </w:r>
      <w:r w:rsidR="00140B4A" w:rsidRPr="00D565A9">
        <w:rPr>
          <w:rFonts w:ascii="Times New Roman" w:eastAsia="Calibri" w:hAnsi="Times New Roman" w:cs="Times New Roman"/>
          <w:sz w:val="24"/>
          <w:szCs w:val="24"/>
        </w:rPr>
        <w:t xml:space="preserve"> Social Relief of Distress (SRD). </w:t>
      </w:r>
    </w:p>
    <w:p w14:paraId="5C48363F" w14:textId="77777777" w:rsidR="008378A9" w:rsidRPr="00D565A9" w:rsidRDefault="002D00EC" w:rsidP="008378A9">
      <w:pPr>
        <w:autoSpaceDE w:val="0"/>
        <w:autoSpaceDN w:val="0"/>
        <w:adjustRightInd w:val="0"/>
        <w:spacing w:line="280" w:lineRule="exact"/>
        <w:jc w:val="both"/>
        <w:rPr>
          <w:rFonts w:ascii="Times New Roman" w:eastAsia="Calibri" w:hAnsi="Times New Roman" w:cs="Times New Roman"/>
          <w:sz w:val="24"/>
          <w:szCs w:val="24"/>
        </w:rPr>
      </w:pPr>
      <w:r w:rsidRPr="00D565A9">
        <w:rPr>
          <w:rFonts w:ascii="Times New Roman" w:eastAsia="Calibri" w:hAnsi="Times New Roman" w:cs="Times New Roman"/>
          <w:b/>
          <w:i/>
          <w:sz w:val="24"/>
          <w:szCs w:val="24"/>
        </w:rPr>
        <w:t>Chapter 8: Transforming Human Settlements</w:t>
      </w:r>
      <w:r w:rsidRPr="00D565A9">
        <w:rPr>
          <w:rFonts w:ascii="Times New Roman" w:eastAsia="Calibri" w:hAnsi="Times New Roman" w:cs="Times New Roman"/>
          <w:b/>
          <w:sz w:val="24"/>
          <w:szCs w:val="24"/>
        </w:rPr>
        <w:t>:</w:t>
      </w:r>
      <w:r w:rsidRPr="00D565A9">
        <w:rPr>
          <w:rFonts w:ascii="Times New Roman" w:eastAsia="Calibri" w:hAnsi="Times New Roman" w:cs="Times New Roman"/>
          <w:sz w:val="24"/>
          <w:szCs w:val="24"/>
        </w:rPr>
        <w:t xml:space="preserve"> </w:t>
      </w:r>
      <w:r w:rsidR="008378A9" w:rsidRPr="00D565A9">
        <w:rPr>
          <w:rFonts w:ascii="Times New Roman" w:eastAsia="Calibri" w:hAnsi="Times New Roman" w:cs="Times New Roman"/>
          <w:sz w:val="24"/>
          <w:szCs w:val="24"/>
        </w:rPr>
        <w:t>168 newly built houses were handed over to military veterans (five in Free State; 38 in Northern Cape; 19 in North West; 15 in Limpopo; six in Eastern Cape; 48 in Gauteng, one in KwaZulu-Natal and 36 in Mpumalanga). In addition, 104 distressed owners of mortgaged houses were rescued.</w:t>
      </w:r>
    </w:p>
    <w:p w14:paraId="5955FD1B" w14:textId="77777777" w:rsidR="002D00EC" w:rsidRPr="00D565A9" w:rsidRDefault="002D00EC" w:rsidP="00917DEE">
      <w:pPr>
        <w:autoSpaceDE w:val="0"/>
        <w:autoSpaceDN w:val="0"/>
        <w:adjustRightInd w:val="0"/>
        <w:spacing w:line="280" w:lineRule="exact"/>
        <w:jc w:val="both"/>
        <w:rPr>
          <w:rFonts w:ascii="Times New Roman" w:eastAsia="Calibri" w:hAnsi="Times New Roman" w:cs="Times New Roman"/>
          <w:sz w:val="24"/>
          <w:szCs w:val="24"/>
        </w:rPr>
      </w:pPr>
      <w:r w:rsidRPr="00D565A9">
        <w:rPr>
          <w:rFonts w:ascii="Times New Roman" w:eastAsia="Calibri" w:hAnsi="Times New Roman" w:cs="Times New Roman"/>
          <w:b/>
          <w:i/>
          <w:sz w:val="24"/>
          <w:szCs w:val="24"/>
        </w:rPr>
        <w:lastRenderedPageBreak/>
        <w:t>Chapter 9: Improving Education, Training and Innovation</w:t>
      </w:r>
      <w:r w:rsidRPr="00D565A9">
        <w:rPr>
          <w:rFonts w:ascii="Times New Roman" w:eastAsia="Calibri" w:hAnsi="Times New Roman" w:cs="Times New Roman"/>
          <w:sz w:val="24"/>
          <w:szCs w:val="24"/>
        </w:rPr>
        <w:t xml:space="preserve">: </w:t>
      </w:r>
      <w:r w:rsidR="008378A9" w:rsidRPr="00D565A9">
        <w:rPr>
          <w:rFonts w:ascii="Times New Roman" w:eastAsia="Calibri" w:hAnsi="Times New Roman" w:cs="Times New Roman"/>
          <w:sz w:val="24"/>
          <w:szCs w:val="24"/>
        </w:rPr>
        <w:t>7 146 Military veterans and their dependants were provided with bursaries for high</w:t>
      </w:r>
      <w:r w:rsidR="00564620" w:rsidRPr="00D565A9">
        <w:rPr>
          <w:rFonts w:ascii="Times New Roman" w:eastAsia="Calibri" w:hAnsi="Times New Roman" w:cs="Times New Roman"/>
          <w:sz w:val="24"/>
          <w:szCs w:val="24"/>
        </w:rPr>
        <w:t>er</w:t>
      </w:r>
      <w:r w:rsidR="008378A9" w:rsidRPr="00D565A9">
        <w:rPr>
          <w:rFonts w:ascii="Times New Roman" w:eastAsia="Calibri" w:hAnsi="Times New Roman" w:cs="Times New Roman"/>
          <w:sz w:val="24"/>
          <w:szCs w:val="24"/>
        </w:rPr>
        <w:t xml:space="preserve"> and basic education, 50 of whom graduated.  Additionally, 1 849 received access to training and skills development.</w:t>
      </w:r>
    </w:p>
    <w:p w14:paraId="52DBD611" w14:textId="77777777" w:rsidR="00917DEE" w:rsidRPr="00D565A9" w:rsidRDefault="002D00EC" w:rsidP="00660523">
      <w:pPr>
        <w:jc w:val="both"/>
        <w:rPr>
          <w:rFonts w:ascii="Times New Roman" w:hAnsi="Times New Roman" w:cs="Times New Roman"/>
          <w:sz w:val="24"/>
          <w:szCs w:val="24"/>
        </w:rPr>
      </w:pPr>
      <w:r w:rsidRPr="00D565A9">
        <w:rPr>
          <w:rFonts w:ascii="Times New Roman" w:eastAsia="Calibri" w:hAnsi="Times New Roman" w:cs="Times New Roman"/>
          <w:b/>
          <w:i/>
          <w:sz w:val="24"/>
          <w:szCs w:val="24"/>
        </w:rPr>
        <w:t>Chapter 10: Promoting Health</w:t>
      </w:r>
      <w:r w:rsidRPr="00D565A9">
        <w:rPr>
          <w:rFonts w:ascii="Times New Roman" w:eastAsia="Calibri" w:hAnsi="Times New Roman" w:cs="Times New Roman"/>
          <w:sz w:val="24"/>
          <w:szCs w:val="24"/>
        </w:rPr>
        <w:t xml:space="preserve">: </w:t>
      </w:r>
      <w:r w:rsidR="00660523" w:rsidRPr="00D565A9">
        <w:rPr>
          <w:rFonts w:ascii="Times New Roman" w:eastAsia="Calibri" w:hAnsi="Times New Roman" w:cs="Times New Roman"/>
          <w:sz w:val="24"/>
          <w:szCs w:val="24"/>
        </w:rPr>
        <w:t xml:space="preserve">For 2016/17, </w:t>
      </w:r>
      <w:r w:rsidR="00660523" w:rsidRPr="00D565A9">
        <w:rPr>
          <w:rFonts w:ascii="Times New Roman" w:hAnsi="Times New Roman" w:cs="Times New Roman"/>
          <w:sz w:val="24"/>
          <w:szCs w:val="24"/>
        </w:rPr>
        <w:t>a total of 1 074 military veterans were authorised to access healthcare, bringing a total number of beneficiaries to 15</w:t>
      </w:r>
      <w:r w:rsidR="00564620" w:rsidRPr="00D565A9">
        <w:rPr>
          <w:rFonts w:ascii="Times New Roman" w:hAnsi="Times New Roman" w:cs="Times New Roman"/>
          <w:sz w:val="24"/>
          <w:szCs w:val="24"/>
        </w:rPr>
        <w:t> </w:t>
      </w:r>
      <w:r w:rsidR="00660523" w:rsidRPr="00D565A9">
        <w:rPr>
          <w:rFonts w:ascii="Times New Roman" w:hAnsi="Times New Roman" w:cs="Times New Roman"/>
          <w:sz w:val="24"/>
          <w:szCs w:val="24"/>
        </w:rPr>
        <w:t>740</w:t>
      </w:r>
      <w:r w:rsidR="00564620" w:rsidRPr="00D565A9">
        <w:rPr>
          <w:rFonts w:ascii="Times New Roman" w:hAnsi="Times New Roman" w:cs="Times New Roman"/>
          <w:sz w:val="24"/>
          <w:szCs w:val="24"/>
        </w:rPr>
        <w:t xml:space="preserve"> </w:t>
      </w:r>
      <w:r w:rsidR="004C6BD0" w:rsidRPr="00D565A9">
        <w:rPr>
          <w:rFonts w:ascii="Times New Roman" w:hAnsi="Times New Roman" w:cs="Times New Roman"/>
          <w:sz w:val="24"/>
          <w:szCs w:val="24"/>
        </w:rPr>
        <w:t>to date</w:t>
      </w:r>
      <w:r w:rsidR="00660523" w:rsidRPr="00D565A9">
        <w:rPr>
          <w:rFonts w:ascii="Times New Roman" w:hAnsi="Times New Roman" w:cs="Times New Roman"/>
          <w:sz w:val="24"/>
          <w:szCs w:val="24"/>
        </w:rPr>
        <w:t>.  Dedicated counselling benefits were provided to 1 593 military veterans and their dependants. Burial support funding was provided to 460 military veterans` families. To date, 105 military veterans were provided with a once-off compensation benefit.</w:t>
      </w:r>
    </w:p>
    <w:p w14:paraId="56B01B2C" w14:textId="77777777" w:rsidR="002D00EC" w:rsidRPr="00D565A9" w:rsidRDefault="002D00EC" w:rsidP="00917DEE">
      <w:pPr>
        <w:spacing w:line="280" w:lineRule="exact"/>
        <w:jc w:val="both"/>
        <w:rPr>
          <w:rFonts w:ascii="Times New Roman" w:eastAsia="Calibri" w:hAnsi="Times New Roman" w:cs="Times New Roman"/>
          <w:b/>
          <w:i/>
          <w:sz w:val="24"/>
          <w:szCs w:val="24"/>
        </w:rPr>
      </w:pPr>
      <w:r w:rsidRPr="00D565A9">
        <w:rPr>
          <w:rFonts w:ascii="Times New Roman" w:eastAsia="Calibri" w:hAnsi="Times New Roman" w:cs="Times New Roman"/>
          <w:b/>
          <w:sz w:val="24"/>
          <w:szCs w:val="24"/>
        </w:rPr>
        <w:t>2.</w:t>
      </w:r>
      <w:r w:rsidR="00256D98" w:rsidRPr="00D565A9">
        <w:rPr>
          <w:rFonts w:ascii="Times New Roman" w:eastAsia="Calibri" w:hAnsi="Times New Roman" w:cs="Times New Roman"/>
          <w:b/>
          <w:sz w:val="24"/>
          <w:szCs w:val="24"/>
        </w:rPr>
        <w:t>3</w:t>
      </w:r>
      <w:r w:rsidRPr="00D565A9">
        <w:rPr>
          <w:rFonts w:ascii="Times New Roman" w:eastAsia="Calibri" w:hAnsi="Times New Roman" w:cs="Times New Roman"/>
          <w:b/>
          <w:sz w:val="24"/>
          <w:szCs w:val="24"/>
        </w:rPr>
        <w:tab/>
        <w:t>Medium Term Strategic Framework</w:t>
      </w:r>
      <w:r w:rsidR="00E1574C" w:rsidRPr="00D565A9">
        <w:rPr>
          <w:rFonts w:ascii="Times New Roman" w:eastAsia="Calibri" w:hAnsi="Times New Roman" w:cs="Times New Roman"/>
          <w:b/>
          <w:sz w:val="24"/>
          <w:szCs w:val="24"/>
        </w:rPr>
        <w:t xml:space="preserve"> (MTSF)</w:t>
      </w:r>
      <w:r w:rsidRPr="00D565A9">
        <w:rPr>
          <w:rFonts w:ascii="Times New Roman" w:eastAsia="Calibri" w:hAnsi="Times New Roman" w:cs="Times New Roman"/>
          <w:b/>
          <w:sz w:val="24"/>
          <w:szCs w:val="24"/>
        </w:rPr>
        <w:t xml:space="preserve"> 2014 - 2019</w:t>
      </w:r>
      <w:r w:rsidRPr="00D565A9">
        <w:rPr>
          <w:rFonts w:ascii="Times New Roman" w:eastAsia="Calibri" w:hAnsi="Times New Roman" w:cs="Times New Roman"/>
          <w:b/>
          <w:i/>
          <w:sz w:val="24"/>
          <w:szCs w:val="24"/>
        </w:rPr>
        <w:t xml:space="preserve"> </w:t>
      </w:r>
    </w:p>
    <w:p w14:paraId="3D0F4E63" w14:textId="77777777" w:rsidR="002D00EC" w:rsidRPr="00D565A9" w:rsidRDefault="00D27ED5" w:rsidP="00917DEE">
      <w:pPr>
        <w:spacing w:line="280" w:lineRule="exact"/>
        <w:jc w:val="both"/>
        <w:rPr>
          <w:rFonts w:ascii="Times New Roman" w:eastAsia="Calibri" w:hAnsi="Times New Roman" w:cs="Times New Roman"/>
          <w:sz w:val="24"/>
          <w:szCs w:val="24"/>
        </w:rPr>
      </w:pPr>
      <w:r w:rsidRPr="00D565A9">
        <w:rPr>
          <w:rFonts w:ascii="Times New Roman" w:eastAsia="Calibri" w:hAnsi="Times New Roman" w:cs="Times New Roman"/>
          <w:sz w:val="24"/>
          <w:szCs w:val="24"/>
        </w:rPr>
        <w:t>For 2016/17</w:t>
      </w:r>
      <w:r w:rsidR="002D00EC" w:rsidRPr="00D565A9">
        <w:rPr>
          <w:rFonts w:ascii="Times New Roman" w:eastAsia="Calibri" w:hAnsi="Times New Roman" w:cs="Times New Roman"/>
          <w:sz w:val="24"/>
          <w:szCs w:val="24"/>
        </w:rPr>
        <w:t>, the DMV contributed to the following MTSF outcomes:</w:t>
      </w:r>
    </w:p>
    <w:p w14:paraId="0F3EF8EB" w14:textId="77777777" w:rsidR="002D00EC" w:rsidRPr="00D565A9" w:rsidRDefault="002D00EC" w:rsidP="00D27ED5">
      <w:pPr>
        <w:rPr>
          <w:rFonts w:ascii="Times New Roman" w:hAnsi="Times New Roman" w:cs="Times New Roman"/>
          <w:sz w:val="24"/>
          <w:szCs w:val="24"/>
        </w:rPr>
      </w:pPr>
      <w:r w:rsidRPr="00D565A9">
        <w:rPr>
          <w:rFonts w:ascii="Times New Roman" w:eastAsia="Calibri" w:hAnsi="Times New Roman" w:cs="Times New Roman"/>
          <w:b/>
          <w:i/>
          <w:sz w:val="24"/>
          <w:szCs w:val="24"/>
        </w:rPr>
        <w:t>Outcome 1: Improved-quality basic education</w:t>
      </w:r>
      <w:r w:rsidRPr="00D565A9">
        <w:rPr>
          <w:rFonts w:ascii="Times New Roman" w:eastAsia="Calibri" w:hAnsi="Times New Roman" w:cs="Times New Roman"/>
          <w:b/>
          <w:sz w:val="24"/>
          <w:szCs w:val="24"/>
        </w:rPr>
        <w:t>.</w:t>
      </w:r>
      <w:r w:rsidRPr="00D565A9">
        <w:rPr>
          <w:rFonts w:ascii="Times New Roman" w:eastAsia="Calibri" w:hAnsi="Times New Roman" w:cs="Times New Roman"/>
          <w:sz w:val="24"/>
          <w:szCs w:val="24"/>
        </w:rPr>
        <w:t xml:space="preserve"> </w:t>
      </w:r>
      <w:r w:rsidRPr="00D565A9">
        <w:rPr>
          <w:rFonts w:ascii="Times New Roman" w:hAnsi="Times New Roman" w:cs="Times New Roman"/>
          <w:sz w:val="24"/>
          <w:szCs w:val="24"/>
        </w:rPr>
        <w:t>During the 20</w:t>
      </w:r>
      <w:r w:rsidR="00D27ED5" w:rsidRPr="00D565A9">
        <w:rPr>
          <w:rFonts w:ascii="Times New Roman" w:hAnsi="Times New Roman" w:cs="Times New Roman"/>
          <w:sz w:val="24"/>
          <w:szCs w:val="24"/>
        </w:rPr>
        <w:t>16/17</w:t>
      </w:r>
      <w:r w:rsidRPr="00D565A9">
        <w:rPr>
          <w:rFonts w:ascii="Times New Roman" w:hAnsi="Times New Roman" w:cs="Times New Roman"/>
          <w:sz w:val="24"/>
          <w:szCs w:val="24"/>
        </w:rPr>
        <w:t xml:space="preserve"> </w:t>
      </w:r>
      <w:r w:rsidR="00D27ED5" w:rsidRPr="00D565A9">
        <w:rPr>
          <w:rFonts w:ascii="Times New Roman" w:hAnsi="Times New Roman" w:cs="Times New Roman"/>
          <w:sz w:val="24"/>
          <w:szCs w:val="24"/>
        </w:rPr>
        <w:t>period, 7 146 Military veterans and their dependants were provided with bursaries for high</w:t>
      </w:r>
      <w:r w:rsidR="00564620" w:rsidRPr="00D565A9">
        <w:rPr>
          <w:rFonts w:ascii="Times New Roman" w:hAnsi="Times New Roman" w:cs="Times New Roman"/>
          <w:sz w:val="24"/>
          <w:szCs w:val="24"/>
        </w:rPr>
        <w:t>er</w:t>
      </w:r>
      <w:r w:rsidR="00D27ED5" w:rsidRPr="00D565A9">
        <w:rPr>
          <w:rFonts w:ascii="Times New Roman" w:hAnsi="Times New Roman" w:cs="Times New Roman"/>
          <w:sz w:val="24"/>
          <w:szCs w:val="24"/>
        </w:rPr>
        <w:t xml:space="preserve"> and basic education, 50 of whom graduated.  Additionally, 1 849 received access to training and skills development.</w:t>
      </w:r>
    </w:p>
    <w:p w14:paraId="7DE017C0" w14:textId="77777777" w:rsidR="00D27ED5" w:rsidRPr="00D565A9" w:rsidRDefault="002D00EC" w:rsidP="00D27ED5">
      <w:pPr>
        <w:jc w:val="both"/>
        <w:rPr>
          <w:rFonts w:ascii="Times New Roman" w:hAnsi="Times New Roman" w:cs="Times New Roman"/>
          <w:sz w:val="24"/>
          <w:szCs w:val="24"/>
        </w:rPr>
      </w:pPr>
      <w:r w:rsidRPr="00D565A9">
        <w:rPr>
          <w:rFonts w:ascii="Times New Roman" w:eastAsia="Calibri" w:hAnsi="Times New Roman" w:cs="Times New Roman"/>
          <w:b/>
          <w:i/>
          <w:sz w:val="24"/>
          <w:szCs w:val="24"/>
        </w:rPr>
        <w:t>Outcome 2: A long and healthy life for all South Africans</w:t>
      </w:r>
      <w:r w:rsidRPr="00D565A9">
        <w:rPr>
          <w:rFonts w:ascii="Times New Roman" w:eastAsia="Calibri" w:hAnsi="Times New Roman" w:cs="Times New Roman"/>
          <w:i/>
          <w:sz w:val="24"/>
          <w:szCs w:val="24"/>
        </w:rPr>
        <w:t xml:space="preserve">. </w:t>
      </w:r>
      <w:r w:rsidR="00D27ED5" w:rsidRPr="00D565A9">
        <w:rPr>
          <w:rFonts w:ascii="Times New Roman" w:eastAsia="Calibri" w:hAnsi="Times New Roman" w:cs="Times New Roman"/>
          <w:sz w:val="24"/>
          <w:szCs w:val="24"/>
        </w:rPr>
        <w:t>For 2016/17</w:t>
      </w:r>
      <w:r w:rsidRPr="00D565A9">
        <w:rPr>
          <w:rFonts w:ascii="Times New Roman" w:eastAsia="Calibri" w:hAnsi="Times New Roman" w:cs="Times New Roman"/>
          <w:sz w:val="24"/>
          <w:szCs w:val="24"/>
        </w:rPr>
        <w:t xml:space="preserve">, </w:t>
      </w:r>
      <w:r w:rsidRPr="00D565A9">
        <w:rPr>
          <w:rFonts w:ascii="Times New Roman" w:hAnsi="Times New Roman" w:cs="Times New Roman"/>
          <w:sz w:val="24"/>
          <w:szCs w:val="24"/>
        </w:rPr>
        <w:t xml:space="preserve">a total of </w:t>
      </w:r>
      <w:r w:rsidR="00D27ED5" w:rsidRPr="00D565A9">
        <w:rPr>
          <w:rFonts w:ascii="Times New Roman" w:hAnsi="Times New Roman" w:cs="Times New Roman"/>
          <w:sz w:val="24"/>
          <w:szCs w:val="24"/>
        </w:rPr>
        <w:t>1 074 military veterans were authorised to access healthcare, bringing a total number of beneficiaries to 15 740.  Dedicated counselling benefits were provided to 1 593 military veterans and their dependants. Burial support funding was provided to 460 military veterans` families. To date, 105 military veterans were provided with a once-off compensation benefit.</w:t>
      </w:r>
    </w:p>
    <w:p w14:paraId="18FC0C6D" w14:textId="77777777" w:rsidR="00D27ED5" w:rsidRPr="00D565A9" w:rsidRDefault="002D00EC" w:rsidP="00917DEE">
      <w:pPr>
        <w:autoSpaceDE w:val="0"/>
        <w:autoSpaceDN w:val="0"/>
        <w:adjustRightInd w:val="0"/>
        <w:spacing w:line="280" w:lineRule="exact"/>
        <w:jc w:val="both"/>
        <w:rPr>
          <w:rFonts w:ascii="Times New Roman" w:eastAsia="Calibri" w:hAnsi="Times New Roman" w:cs="Times New Roman"/>
          <w:sz w:val="24"/>
          <w:szCs w:val="24"/>
        </w:rPr>
      </w:pPr>
      <w:r w:rsidRPr="00D565A9">
        <w:rPr>
          <w:rFonts w:ascii="Times New Roman" w:eastAsia="Calibri" w:hAnsi="Times New Roman" w:cs="Times New Roman"/>
          <w:b/>
          <w:i/>
          <w:sz w:val="24"/>
          <w:szCs w:val="24"/>
        </w:rPr>
        <w:t>Outcome 4: Decent employment through inclusive economic growth.</w:t>
      </w:r>
      <w:r w:rsidRPr="00D565A9">
        <w:rPr>
          <w:rFonts w:ascii="Times New Roman" w:eastAsia="Calibri" w:hAnsi="Times New Roman" w:cs="Times New Roman"/>
          <w:i/>
          <w:sz w:val="24"/>
          <w:szCs w:val="24"/>
        </w:rPr>
        <w:t xml:space="preserve"> </w:t>
      </w:r>
      <w:r w:rsidR="00D27ED5" w:rsidRPr="00D565A9">
        <w:rPr>
          <w:rFonts w:ascii="Times New Roman" w:eastAsia="Calibri" w:hAnsi="Times New Roman" w:cs="Times New Roman"/>
          <w:sz w:val="24"/>
          <w:szCs w:val="24"/>
        </w:rPr>
        <w:t>179 military veterans were provided with general advice on business support and development.</w:t>
      </w:r>
    </w:p>
    <w:p w14:paraId="187565D3" w14:textId="77777777" w:rsidR="00C7458E" w:rsidRPr="00D565A9" w:rsidRDefault="002D00EC" w:rsidP="00D52ACE">
      <w:pPr>
        <w:autoSpaceDE w:val="0"/>
        <w:autoSpaceDN w:val="0"/>
        <w:adjustRightInd w:val="0"/>
        <w:spacing w:line="280" w:lineRule="exact"/>
        <w:jc w:val="both"/>
        <w:rPr>
          <w:rFonts w:ascii="Times New Roman" w:hAnsi="Times New Roman" w:cs="Times New Roman"/>
          <w:sz w:val="24"/>
          <w:szCs w:val="24"/>
        </w:rPr>
      </w:pPr>
      <w:r w:rsidRPr="00D565A9">
        <w:rPr>
          <w:rFonts w:ascii="Times New Roman" w:eastAsia="Calibri" w:hAnsi="Times New Roman" w:cs="Times New Roman"/>
          <w:b/>
          <w:i/>
          <w:sz w:val="24"/>
          <w:szCs w:val="24"/>
        </w:rPr>
        <w:t>Outcome 5: A skilled and capable workforce to support an inclusive growth path</w:t>
      </w:r>
      <w:r w:rsidRPr="00D565A9">
        <w:rPr>
          <w:rFonts w:ascii="Times New Roman" w:eastAsia="Calibri" w:hAnsi="Times New Roman" w:cs="Times New Roman"/>
          <w:sz w:val="24"/>
          <w:szCs w:val="24"/>
        </w:rPr>
        <w:t xml:space="preserve">. </w:t>
      </w:r>
      <w:r w:rsidR="00D27ED5" w:rsidRPr="00D565A9">
        <w:rPr>
          <w:rFonts w:ascii="Times New Roman" w:hAnsi="Times New Roman" w:cs="Times New Roman"/>
          <w:sz w:val="24"/>
          <w:szCs w:val="24"/>
        </w:rPr>
        <w:t>22 letters of support were issued for military veteran-run businesses seeking support from other state organs, submitting tender bids and striving for joint ventures with private business entities. There were 132 military veteran-owned companies for 2016/17.</w:t>
      </w:r>
      <w:r w:rsidR="0027307B" w:rsidRPr="00D565A9">
        <w:rPr>
          <w:rFonts w:ascii="Times New Roman" w:hAnsi="Times New Roman" w:cs="Times New Roman"/>
          <w:sz w:val="24"/>
          <w:szCs w:val="24"/>
        </w:rPr>
        <w:t xml:space="preserve"> In addition, </w:t>
      </w:r>
      <w:r w:rsidR="00D52ACE" w:rsidRPr="00D565A9">
        <w:rPr>
          <w:rFonts w:ascii="Times New Roman" w:hAnsi="Times New Roman" w:cs="Times New Roman"/>
          <w:sz w:val="24"/>
          <w:szCs w:val="24"/>
        </w:rPr>
        <w:t>179 military veterans provided with general advice on business support and development.</w:t>
      </w:r>
    </w:p>
    <w:p w14:paraId="6AD01A47" w14:textId="77777777" w:rsidR="00952F6A" w:rsidRPr="00D565A9" w:rsidRDefault="002D00EC" w:rsidP="00917DEE">
      <w:pPr>
        <w:autoSpaceDE w:val="0"/>
        <w:autoSpaceDN w:val="0"/>
        <w:adjustRightInd w:val="0"/>
        <w:spacing w:line="280" w:lineRule="exact"/>
        <w:jc w:val="both"/>
        <w:rPr>
          <w:rFonts w:ascii="Times New Roman" w:eastAsia="Calibri" w:hAnsi="Times New Roman" w:cs="Times New Roman"/>
          <w:sz w:val="24"/>
          <w:szCs w:val="24"/>
        </w:rPr>
      </w:pPr>
      <w:r w:rsidRPr="00D565A9">
        <w:rPr>
          <w:rFonts w:ascii="Times New Roman" w:eastAsia="Calibri" w:hAnsi="Times New Roman" w:cs="Times New Roman"/>
          <w:b/>
          <w:i/>
          <w:sz w:val="24"/>
          <w:szCs w:val="24"/>
        </w:rPr>
        <w:t>Outcome 7: Vibrant, equitable, sustainable rural communities contributing towards food security for all</w:t>
      </w:r>
      <w:r w:rsidR="00952F6A" w:rsidRPr="00D565A9">
        <w:rPr>
          <w:sz w:val="24"/>
          <w:szCs w:val="24"/>
        </w:rPr>
        <w:t xml:space="preserve">. </w:t>
      </w:r>
      <w:r w:rsidR="00952F6A" w:rsidRPr="00D565A9">
        <w:rPr>
          <w:rFonts w:ascii="Times New Roman" w:eastAsia="Calibri" w:hAnsi="Times New Roman" w:cs="Times New Roman"/>
          <w:sz w:val="24"/>
          <w:szCs w:val="24"/>
        </w:rPr>
        <w:t>A monthly allowance of R1 200 was provided to 2 243 military veterans and/ or d</w:t>
      </w:r>
      <w:r w:rsidR="00361827" w:rsidRPr="00D565A9">
        <w:rPr>
          <w:rFonts w:ascii="Times New Roman" w:eastAsia="Calibri" w:hAnsi="Times New Roman" w:cs="Times New Roman"/>
          <w:sz w:val="24"/>
          <w:szCs w:val="24"/>
        </w:rPr>
        <w:t>ependants with SRD</w:t>
      </w:r>
      <w:r w:rsidR="00952F6A" w:rsidRPr="00D565A9">
        <w:rPr>
          <w:rFonts w:ascii="Times New Roman" w:eastAsia="Calibri" w:hAnsi="Times New Roman" w:cs="Times New Roman"/>
          <w:sz w:val="24"/>
          <w:szCs w:val="24"/>
        </w:rPr>
        <w:t>.</w:t>
      </w:r>
    </w:p>
    <w:p w14:paraId="4C8D12B3" w14:textId="77777777" w:rsidR="0006148C" w:rsidRPr="00D565A9" w:rsidRDefault="002D00EC" w:rsidP="0006148C">
      <w:pPr>
        <w:autoSpaceDE w:val="0"/>
        <w:autoSpaceDN w:val="0"/>
        <w:adjustRightInd w:val="0"/>
        <w:spacing w:line="280" w:lineRule="exact"/>
        <w:jc w:val="both"/>
        <w:rPr>
          <w:rFonts w:ascii="Times New Roman" w:hAnsi="Times New Roman" w:cs="Times New Roman"/>
          <w:sz w:val="24"/>
          <w:szCs w:val="24"/>
        </w:rPr>
      </w:pPr>
      <w:r w:rsidRPr="00D565A9">
        <w:rPr>
          <w:rFonts w:ascii="Times New Roman" w:eastAsia="Calibri" w:hAnsi="Times New Roman" w:cs="Times New Roman"/>
          <w:b/>
          <w:i/>
          <w:sz w:val="24"/>
          <w:szCs w:val="24"/>
        </w:rPr>
        <w:t>Outcome 8: Sustainable human settlements and improved quality of household life</w:t>
      </w:r>
      <w:r w:rsidRPr="00D565A9">
        <w:rPr>
          <w:rFonts w:ascii="Times New Roman" w:eastAsia="Calibri" w:hAnsi="Times New Roman" w:cs="Times New Roman"/>
          <w:b/>
          <w:sz w:val="24"/>
          <w:szCs w:val="24"/>
        </w:rPr>
        <w:t>.</w:t>
      </w:r>
      <w:r w:rsidRPr="00D565A9">
        <w:rPr>
          <w:rFonts w:ascii="Times New Roman" w:eastAsia="Calibri" w:hAnsi="Times New Roman" w:cs="Times New Roman"/>
          <w:sz w:val="24"/>
          <w:szCs w:val="24"/>
        </w:rPr>
        <w:t xml:space="preserve">  </w:t>
      </w:r>
      <w:r w:rsidR="0006148C" w:rsidRPr="00D565A9">
        <w:rPr>
          <w:rFonts w:ascii="Times New Roman" w:hAnsi="Times New Roman" w:cs="Times New Roman"/>
          <w:sz w:val="24"/>
          <w:szCs w:val="24"/>
        </w:rPr>
        <w:t xml:space="preserve">168 newly built houses were handed over to military veterans (five in Free State; 38 in Northern Cape; 19 in North West; 15 in Limpopo; six in Eastern Cape; 48 in Gauteng, one in KwaZulu-Natal and 36 in Mpumalanga).  In addition, 104 distressed owners of mortgaged houses were rescued. </w:t>
      </w:r>
    </w:p>
    <w:p w14:paraId="5B132F13" w14:textId="77777777" w:rsidR="00985CBD" w:rsidRPr="00D565A9" w:rsidRDefault="002D00EC" w:rsidP="00E724D8">
      <w:pPr>
        <w:jc w:val="both"/>
        <w:rPr>
          <w:rFonts w:ascii="Times New Roman" w:eastAsia="Calibri" w:hAnsi="Times New Roman" w:cs="Times New Roman"/>
          <w:sz w:val="24"/>
          <w:szCs w:val="24"/>
        </w:rPr>
      </w:pPr>
      <w:r w:rsidRPr="00D565A9">
        <w:rPr>
          <w:rFonts w:ascii="Times New Roman" w:eastAsia="Calibri" w:hAnsi="Times New Roman" w:cs="Times New Roman"/>
          <w:b/>
          <w:i/>
          <w:sz w:val="24"/>
          <w:szCs w:val="24"/>
        </w:rPr>
        <w:t>Outcome 12 - An efficient, effective and development-oriented public service and an empowered, fair and inclusive citizenship.</w:t>
      </w:r>
      <w:r w:rsidRPr="00D565A9">
        <w:rPr>
          <w:rFonts w:ascii="Times New Roman" w:eastAsia="Calibri" w:hAnsi="Times New Roman" w:cs="Times New Roman"/>
          <w:sz w:val="24"/>
          <w:szCs w:val="24"/>
        </w:rPr>
        <w:t xml:space="preserve"> </w:t>
      </w:r>
      <w:r w:rsidR="00985CBD" w:rsidRPr="00D565A9">
        <w:rPr>
          <w:rFonts w:ascii="Times New Roman" w:eastAsia="Calibri" w:hAnsi="Times New Roman" w:cs="Times New Roman"/>
          <w:sz w:val="24"/>
          <w:szCs w:val="24"/>
        </w:rPr>
        <w:t xml:space="preserve">Risk-based audits were conducted from the approved risk management plan. Quarterly risk assessment was conducted as part of the internal auditing and risk management process.  </w:t>
      </w:r>
      <w:r w:rsidR="00564620" w:rsidRPr="00D565A9">
        <w:rPr>
          <w:rFonts w:ascii="Times New Roman" w:eastAsia="Calibri" w:hAnsi="Times New Roman" w:cs="Times New Roman"/>
          <w:sz w:val="24"/>
          <w:szCs w:val="24"/>
        </w:rPr>
        <w:t xml:space="preserve">The Department has </w:t>
      </w:r>
      <w:r w:rsidR="00985CBD" w:rsidRPr="00D565A9">
        <w:rPr>
          <w:rFonts w:ascii="Times New Roman" w:eastAsia="Calibri" w:hAnsi="Times New Roman" w:cs="Times New Roman"/>
          <w:sz w:val="24"/>
          <w:szCs w:val="24"/>
        </w:rPr>
        <w:t>a fully operational business activity statements (BAS) and payroll systems. All statutory planning, monitoring and evaluation documents were developed and submitted to external stakeholders. The Appeals Board and Advisory Council were operational as well as SANMVA. In addition there is a fully operational Audit Committee.</w:t>
      </w:r>
    </w:p>
    <w:p w14:paraId="0A01C1C6" w14:textId="77777777" w:rsidR="001217F4" w:rsidRPr="00D565A9" w:rsidRDefault="001217F4" w:rsidP="00917DEE">
      <w:pPr>
        <w:pStyle w:val="ListParagraph"/>
        <w:spacing w:line="280" w:lineRule="exact"/>
        <w:ind w:left="0"/>
        <w:jc w:val="both"/>
        <w:rPr>
          <w:rFonts w:ascii="Times New Roman" w:hAnsi="Times New Roman"/>
          <w:b/>
          <w:color w:val="4472C4" w:themeColor="accent5"/>
          <w:sz w:val="24"/>
          <w:szCs w:val="24"/>
        </w:rPr>
      </w:pPr>
    </w:p>
    <w:p w14:paraId="0073828E" w14:textId="77777777" w:rsidR="002D00EC" w:rsidRPr="00D565A9" w:rsidRDefault="002D00EC" w:rsidP="00917DEE">
      <w:pPr>
        <w:pStyle w:val="ListParagraph"/>
        <w:spacing w:line="280" w:lineRule="exact"/>
        <w:ind w:left="0"/>
        <w:jc w:val="both"/>
        <w:rPr>
          <w:rFonts w:ascii="Times New Roman" w:hAnsi="Times New Roman"/>
          <w:b/>
          <w:sz w:val="24"/>
          <w:szCs w:val="24"/>
        </w:rPr>
      </w:pPr>
      <w:r w:rsidRPr="00D565A9">
        <w:rPr>
          <w:rFonts w:ascii="Times New Roman" w:hAnsi="Times New Roman"/>
          <w:b/>
          <w:sz w:val="24"/>
          <w:szCs w:val="24"/>
        </w:rPr>
        <w:t>2.</w:t>
      </w:r>
      <w:r w:rsidR="00256D98" w:rsidRPr="00D565A9">
        <w:rPr>
          <w:rFonts w:ascii="Times New Roman" w:hAnsi="Times New Roman"/>
          <w:b/>
          <w:sz w:val="24"/>
          <w:szCs w:val="24"/>
        </w:rPr>
        <w:t>4</w:t>
      </w:r>
      <w:r w:rsidRPr="00D565A9">
        <w:rPr>
          <w:rFonts w:ascii="Times New Roman" w:hAnsi="Times New Roman"/>
          <w:b/>
          <w:sz w:val="24"/>
          <w:szCs w:val="24"/>
        </w:rPr>
        <w:tab/>
        <w:t>Strategic Priorities of Department</w:t>
      </w:r>
    </w:p>
    <w:p w14:paraId="6A6428D9" w14:textId="77777777" w:rsidR="00A30819" w:rsidRPr="00D565A9" w:rsidRDefault="002D00EC" w:rsidP="00E82CCF">
      <w:pPr>
        <w:spacing w:line="280" w:lineRule="exact"/>
        <w:jc w:val="both"/>
        <w:rPr>
          <w:rFonts w:ascii="Times New Roman" w:hAnsi="Times New Roman" w:cs="Times New Roman"/>
          <w:sz w:val="24"/>
          <w:szCs w:val="24"/>
        </w:rPr>
      </w:pPr>
      <w:r w:rsidRPr="00D565A9">
        <w:rPr>
          <w:rFonts w:ascii="Times New Roman" w:hAnsi="Times New Roman" w:cs="Times New Roman"/>
          <w:sz w:val="24"/>
          <w:szCs w:val="24"/>
        </w:rPr>
        <w:lastRenderedPageBreak/>
        <w:t>The Strategic Priorities of the DMV are closely linked to Government’s medium-term strategi</w:t>
      </w:r>
      <w:r w:rsidR="00AA4F13" w:rsidRPr="00D565A9">
        <w:rPr>
          <w:rFonts w:ascii="Times New Roman" w:hAnsi="Times New Roman" w:cs="Times New Roman"/>
          <w:sz w:val="24"/>
          <w:szCs w:val="24"/>
        </w:rPr>
        <w:t xml:space="preserve">es. For 2016/17, they include the </w:t>
      </w:r>
      <w:r w:rsidR="00E82CCF" w:rsidRPr="00D565A9">
        <w:rPr>
          <w:rFonts w:ascii="Times New Roman" w:hAnsi="Times New Roman" w:cs="Times New Roman"/>
          <w:sz w:val="24"/>
          <w:szCs w:val="24"/>
        </w:rPr>
        <w:t>following:</w:t>
      </w:r>
    </w:p>
    <w:p w14:paraId="1F7FED91" w14:textId="77777777" w:rsidR="00A30819" w:rsidRPr="00D565A9" w:rsidRDefault="00A30819" w:rsidP="00A30819">
      <w:pPr>
        <w:pStyle w:val="ListParagraph"/>
        <w:numPr>
          <w:ilvl w:val="0"/>
          <w:numId w:val="29"/>
        </w:numPr>
        <w:spacing w:after="0" w:line="280" w:lineRule="exact"/>
        <w:jc w:val="both"/>
        <w:outlineLvl w:val="0"/>
        <w:rPr>
          <w:rFonts w:ascii="Times New Roman" w:hAnsi="Times New Roman"/>
          <w:sz w:val="24"/>
          <w:szCs w:val="24"/>
        </w:rPr>
      </w:pPr>
      <w:r w:rsidRPr="00D565A9">
        <w:rPr>
          <w:rFonts w:ascii="Times New Roman" w:hAnsi="Times New Roman"/>
          <w:i/>
          <w:sz w:val="24"/>
          <w:szCs w:val="24"/>
        </w:rPr>
        <w:t>Health</w:t>
      </w:r>
      <w:r w:rsidRPr="00D565A9">
        <w:rPr>
          <w:rFonts w:ascii="Times New Roman" w:hAnsi="Times New Roman"/>
          <w:sz w:val="24"/>
          <w:szCs w:val="24"/>
        </w:rPr>
        <w:t>: In ensuring a dignified lifestyle, safe and human/ healthy environment for military veterans, the DMV continued to provide needs-based healthcare programmes and services aimed at maintaining the well-being of military veterans. A total of 15 740 military veterans were provided with healthcare services in partnership with SAMHS. In addition, 1 593 military veterans were counselled during the period under review.</w:t>
      </w:r>
    </w:p>
    <w:p w14:paraId="09C9A5BA" w14:textId="77777777" w:rsidR="00A30819" w:rsidRPr="00D565A9" w:rsidRDefault="00A30819" w:rsidP="00A30819">
      <w:pPr>
        <w:pStyle w:val="ListParagraph"/>
        <w:numPr>
          <w:ilvl w:val="0"/>
          <w:numId w:val="29"/>
        </w:numPr>
        <w:spacing w:after="0" w:line="280" w:lineRule="exact"/>
        <w:jc w:val="both"/>
        <w:outlineLvl w:val="0"/>
        <w:rPr>
          <w:rFonts w:ascii="Times New Roman" w:hAnsi="Times New Roman"/>
          <w:sz w:val="24"/>
          <w:szCs w:val="24"/>
        </w:rPr>
      </w:pPr>
      <w:r w:rsidRPr="00D565A9">
        <w:rPr>
          <w:rFonts w:ascii="Times New Roman" w:hAnsi="Times New Roman"/>
          <w:i/>
          <w:sz w:val="24"/>
          <w:szCs w:val="24"/>
        </w:rPr>
        <w:t>Education</w:t>
      </w:r>
      <w:r w:rsidRPr="00D565A9">
        <w:rPr>
          <w:rFonts w:ascii="Times New Roman" w:hAnsi="Times New Roman"/>
          <w:sz w:val="24"/>
          <w:szCs w:val="24"/>
        </w:rPr>
        <w:t>: During 2016/17, the Department targeted 4 000 military veterans and their dependants for education support. However, the demand exceeded the targets resulting in the DMV having 7 146 approved applicants.</w:t>
      </w:r>
    </w:p>
    <w:p w14:paraId="17E78014" w14:textId="77777777" w:rsidR="00A30819" w:rsidRPr="00D565A9" w:rsidRDefault="00A30819" w:rsidP="00A30819">
      <w:pPr>
        <w:pStyle w:val="ListParagraph"/>
        <w:numPr>
          <w:ilvl w:val="0"/>
          <w:numId w:val="29"/>
        </w:numPr>
        <w:spacing w:after="0" w:line="280" w:lineRule="exact"/>
        <w:jc w:val="both"/>
        <w:outlineLvl w:val="0"/>
        <w:rPr>
          <w:rFonts w:ascii="Times New Roman" w:hAnsi="Times New Roman"/>
          <w:sz w:val="24"/>
          <w:szCs w:val="24"/>
        </w:rPr>
      </w:pPr>
      <w:r w:rsidRPr="00D565A9">
        <w:rPr>
          <w:rFonts w:ascii="Times New Roman" w:hAnsi="Times New Roman"/>
          <w:i/>
          <w:sz w:val="24"/>
          <w:szCs w:val="24"/>
        </w:rPr>
        <w:t>Training and skills development</w:t>
      </w:r>
      <w:r w:rsidRPr="00D565A9">
        <w:rPr>
          <w:rFonts w:ascii="Times New Roman" w:hAnsi="Times New Roman"/>
          <w:sz w:val="24"/>
          <w:szCs w:val="24"/>
        </w:rPr>
        <w:t xml:space="preserve">: 1 908 military veterans and their dependants received access to training and skills development. </w:t>
      </w:r>
    </w:p>
    <w:p w14:paraId="272938E3" w14:textId="77777777" w:rsidR="00A30819" w:rsidRPr="00D565A9" w:rsidRDefault="00A30819" w:rsidP="00A30819">
      <w:pPr>
        <w:pStyle w:val="ListParagraph"/>
        <w:numPr>
          <w:ilvl w:val="0"/>
          <w:numId w:val="29"/>
        </w:numPr>
        <w:spacing w:after="0" w:line="280" w:lineRule="exact"/>
        <w:jc w:val="both"/>
        <w:outlineLvl w:val="0"/>
        <w:rPr>
          <w:rFonts w:ascii="Times New Roman" w:hAnsi="Times New Roman"/>
          <w:sz w:val="24"/>
          <w:szCs w:val="24"/>
        </w:rPr>
      </w:pPr>
      <w:r w:rsidRPr="00D565A9">
        <w:rPr>
          <w:rFonts w:ascii="Times New Roman" w:hAnsi="Times New Roman"/>
          <w:i/>
          <w:sz w:val="24"/>
          <w:szCs w:val="24"/>
        </w:rPr>
        <w:t>SRD</w:t>
      </w:r>
      <w:r w:rsidRPr="00D565A9">
        <w:rPr>
          <w:rFonts w:ascii="Times New Roman" w:hAnsi="Times New Roman"/>
          <w:sz w:val="24"/>
          <w:szCs w:val="24"/>
        </w:rPr>
        <w:t xml:space="preserve">: The Department implemented the SRD project to alleviate poverty and unemployment amongst military veterans. Although 2 000 veterans were targeted, 2 243 military veterans and their dependants were assisted. </w:t>
      </w:r>
    </w:p>
    <w:p w14:paraId="73782A16" w14:textId="77777777" w:rsidR="001217F4" w:rsidRPr="00D565A9" w:rsidRDefault="001217F4" w:rsidP="00917DEE">
      <w:pPr>
        <w:spacing w:after="0" w:line="280" w:lineRule="exact"/>
        <w:jc w:val="both"/>
        <w:outlineLvl w:val="0"/>
        <w:rPr>
          <w:rFonts w:ascii="Times New Roman" w:eastAsia="Arial Unicode MS" w:hAnsi="Times New Roman" w:cs="Times New Roman"/>
          <w:b/>
          <w:color w:val="4472C4" w:themeColor="accent5"/>
          <w:sz w:val="24"/>
          <w:szCs w:val="24"/>
          <w:u w:color="000000"/>
          <w:lang w:val="en-US"/>
        </w:rPr>
      </w:pPr>
    </w:p>
    <w:p w14:paraId="63F39516" w14:textId="77777777" w:rsidR="0077137F" w:rsidRPr="00D565A9" w:rsidRDefault="0077137F" w:rsidP="00917DEE">
      <w:pPr>
        <w:spacing w:after="0" w:line="280" w:lineRule="exact"/>
        <w:jc w:val="both"/>
        <w:outlineLvl w:val="0"/>
        <w:rPr>
          <w:rFonts w:ascii="Times New Roman" w:eastAsia="Arial Unicode MS" w:hAnsi="Times New Roman" w:cs="Times New Roman"/>
          <w:b/>
          <w:sz w:val="24"/>
          <w:szCs w:val="24"/>
          <w:u w:color="000000"/>
          <w:lang w:val="en-US"/>
        </w:rPr>
      </w:pPr>
      <w:r w:rsidRPr="00D565A9">
        <w:rPr>
          <w:rFonts w:ascii="Times New Roman" w:eastAsia="Arial Unicode MS" w:hAnsi="Times New Roman" w:cs="Times New Roman"/>
          <w:b/>
          <w:sz w:val="24"/>
          <w:szCs w:val="24"/>
          <w:u w:color="000000"/>
          <w:lang w:val="en-US"/>
        </w:rPr>
        <w:t>2.</w:t>
      </w:r>
      <w:r w:rsidR="00256D98" w:rsidRPr="00D565A9">
        <w:rPr>
          <w:rFonts w:ascii="Times New Roman" w:eastAsia="Arial Unicode MS" w:hAnsi="Times New Roman" w:cs="Times New Roman"/>
          <w:b/>
          <w:sz w:val="24"/>
          <w:szCs w:val="24"/>
          <w:u w:color="000000"/>
          <w:lang w:val="en-US"/>
        </w:rPr>
        <w:t>5</w:t>
      </w:r>
      <w:r w:rsidR="004D6EC7" w:rsidRPr="00D565A9">
        <w:rPr>
          <w:rFonts w:ascii="Times New Roman" w:eastAsia="Arial Unicode MS" w:hAnsi="Times New Roman" w:cs="Times New Roman"/>
          <w:b/>
          <w:sz w:val="24"/>
          <w:szCs w:val="24"/>
          <w:u w:color="000000"/>
          <w:lang w:val="en-US"/>
        </w:rPr>
        <w:t>.</w:t>
      </w:r>
      <w:r w:rsidR="004D6EC7" w:rsidRPr="00D565A9">
        <w:rPr>
          <w:rFonts w:ascii="Times New Roman" w:eastAsia="Arial Unicode MS" w:hAnsi="Times New Roman" w:cs="Times New Roman"/>
          <w:b/>
          <w:sz w:val="24"/>
          <w:szCs w:val="24"/>
          <w:u w:color="000000"/>
          <w:lang w:val="en-US"/>
        </w:rPr>
        <w:tab/>
        <w:t>Overview of DMV</w:t>
      </w:r>
      <w:r w:rsidRPr="00D565A9">
        <w:rPr>
          <w:rFonts w:ascii="Times New Roman" w:eastAsia="Arial Unicode MS" w:hAnsi="Times New Roman" w:cs="Times New Roman"/>
          <w:b/>
          <w:sz w:val="24"/>
          <w:szCs w:val="24"/>
          <w:u w:color="000000"/>
          <w:lang w:val="en-US"/>
        </w:rPr>
        <w:t xml:space="preserve"> Strategic Plan and Annual Performance Plan</w:t>
      </w:r>
    </w:p>
    <w:p w14:paraId="12AB5A04" w14:textId="77777777" w:rsidR="0077137F" w:rsidRPr="00D565A9" w:rsidRDefault="0077137F" w:rsidP="00917DEE">
      <w:pPr>
        <w:spacing w:after="0" w:line="280" w:lineRule="exact"/>
        <w:jc w:val="both"/>
        <w:outlineLvl w:val="0"/>
        <w:rPr>
          <w:rFonts w:ascii="Times New Roman" w:eastAsia="Arial Unicode MS" w:hAnsi="Times New Roman" w:cs="Times New Roman"/>
          <w:b/>
          <w:sz w:val="24"/>
          <w:szCs w:val="24"/>
          <w:u w:color="000000"/>
          <w:lang w:val="en-US"/>
        </w:rPr>
      </w:pPr>
    </w:p>
    <w:p w14:paraId="52A909F1" w14:textId="77777777" w:rsidR="0077137F" w:rsidRPr="00D565A9" w:rsidRDefault="0077137F" w:rsidP="00917DEE">
      <w:pPr>
        <w:spacing w:after="0" w:line="280" w:lineRule="exact"/>
        <w:jc w:val="both"/>
        <w:outlineLvl w:val="0"/>
        <w:rPr>
          <w:rFonts w:ascii="Times New Roman" w:eastAsia="Arial Unicode MS" w:hAnsi="Times New Roman" w:cs="Times New Roman"/>
          <w:sz w:val="24"/>
          <w:szCs w:val="24"/>
          <w:u w:color="000000"/>
          <w:lang w:val="en-US"/>
        </w:rPr>
      </w:pPr>
      <w:r w:rsidRPr="00D565A9">
        <w:rPr>
          <w:rFonts w:ascii="Times New Roman" w:eastAsia="Arial Unicode MS" w:hAnsi="Times New Roman" w:cs="Times New Roman"/>
          <w:sz w:val="24"/>
          <w:szCs w:val="24"/>
          <w:u w:color="000000"/>
          <w:lang w:val="en-US"/>
        </w:rPr>
        <w:t>The D</w:t>
      </w:r>
      <w:r w:rsidR="00256D98" w:rsidRPr="00D565A9">
        <w:rPr>
          <w:rFonts w:ascii="Times New Roman" w:eastAsia="Arial Unicode MS" w:hAnsi="Times New Roman" w:cs="Times New Roman"/>
          <w:sz w:val="24"/>
          <w:szCs w:val="24"/>
          <w:u w:color="000000"/>
          <w:lang w:val="en-US"/>
        </w:rPr>
        <w:t>MV</w:t>
      </w:r>
      <w:r w:rsidR="004D6EC7" w:rsidRPr="00D565A9">
        <w:rPr>
          <w:rFonts w:ascii="Times New Roman" w:eastAsia="Arial Unicode MS" w:hAnsi="Times New Roman" w:cs="Times New Roman"/>
          <w:sz w:val="24"/>
          <w:szCs w:val="24"/>
          <w:u w:color="000000"/>
          <w:lang w:val="en-US"/>
        </w:rPr>
        <w:t xml:space="preserve"> 2016/17</w:t>
      </w:r>
      <w:r w:rsidRPr="00D565A9">
        <w:rPr>
          <w:rFonts w:ascii="Times New Roman" w:eastAsia="Arial Unicode MS" w:hAnsi="Times New Roman" w:cs="Times New Roman"/>
          <w:sz w:val="24"/>
          <w:szCs w:val="24"/>
          <w:u w:color="000000"/>
          <w:lang w:val="en-US"/>
        </w:rPr>
        <w:t xml:space="preserve"> Annual Performance Plan and the St</w:t>
      </w:r>
      <w:r w:rsidR="00E1574C" w:rsidRPr="00D565A9">
        <w:rPr>
          <w:rFonts w:ascii="Times New Roman" w:eastAsia="Arial Unicode MS" w:hAnsi="Times New Roman" w:cs="Times New Roman"/>
          <w:sz w:val="24"/>
          <w:szCs w:val="24"/>
          <w:u w:color="000000"/>
          <w:lang w:val="en-US"/>
        </w:rPr>
        <w:t>rategic Plan (2015 - 2020) give</w:t>
      </w:r>
      <w:r w:rsidRPr="00D565A9">
        <w:rPr>
          <w:rFonts w:ascii="Times New Roman" w:eastAsia="Arial Unicode MS" w:hAnsi="Times New Roman" w:cs="Times New Roman"/>
          <w:sz w:val="24"/>
          <w:szCs w:val="24"/>
          <w:u w:color="000000"/>
          <w:lang w:val="en-US"/>
        </w:rPr>
        <w:t xml:space="preserve"> effect to the mandate of the D</w:t>
      </w:r>
      <w:r w:rsidR="00256D98" w:rsidRPr="00D565A9">
        <w:rPr>
          <w:rFonts w:ascii="Times New Roman" w:eastAsia="Arial Unicode MS" w:hAnsi="Times New Roman" w:cs="Times New Roman"/>
          <w:sz w:val="24"/>
          <w:szCs w:val="24"/>
          <w:u w:color="000000"/>
          <w:lang w:val="en-US"/>
        </w:rPr>
        <w:t>MV</w:t>
      </w:r>
      <w:r w:rsidRPr="00D565A9">
        <w:rPr>
          <w:rFonts w:ascii="Times New Roman" w:eastAsia="Arial Unicode MS" w:hAnsi="Times New Roman" w:cs="Times New Roman"/>
          <w:sz w:val="24"/>
          <w:szCs w:val="24"/>
          <w:u w:color="000000"/>
          <w:lang w:val="en-US"/>
        </w:rPr>
        <w:t xml:space="preserve"> which transl</w:t>
      </w:r>
      <w:r w:rsidR="00A64DCD" w:rsidRPr="00D565A9">
        <w:rPr>
          <w:rFonts w:ascii="Times New Roman" w:eastAsia="Arial Unicode MS" w:hAnsi="Times New Roman" w:cs="Times New Roman"/>
          <w:sz w:val="24"/>
          <w:szCs w:val="24"/>
          <w:u w:color="000000"/>
          <w:lang w:val="en-US"/>
        </w:rPr>
        <w:t>ates into the following programmes</w:t>
      </w:r>
      <w:r w:rsidRPr="00D565A9">
        <w:rPr>
          <w:rFonts w:ascii="Times New Roman" w:eastAsia="Arial Unicode MS" w:hAnsi="Times New Roman" w:cs="Times New Roman"/>
          <w:sz w:val="24"/>
          <w:szCs w:val="24"/>
          <w:u w:color="000000"/>
          <w:lang w:val="en-US"/>
        </w:rPr>
        <w:t xml:space="preserve">: </w:t>
      </w:r>
    </w:p>
    <w:p w14:paraId="39EF4F1F" w14:textId="77777777" w:rsidR="001217F4" w:rsidRPr="00D565A9" w:rsidRDefault="001217F4" w:rsidP="00917DEE">
      <w:pPr>
        <w:spacing w:after="0" w:line="280" w:lineRule="exact"/>
        <w:jc w:val="both"/>
        <w:outlineLvl w:val="0"/>
        <w:rPr>
          <w:rFonts w:ascii="Times New Roman" w:eastAsia="Arial Unicode MS" w:hAnsi="Times New Roman" w:cs="Times New Roman"/>
          <w:sz w:val="24"/>
          <w:szCs w:val="24"/>
          <w:u w:color="000000"/>
          <w:lang w:val="en-US"/>
        </w:rPr>
      </w:pPr>
    </w:p>
    <w:p w14:paraId="2CBB39AC" w14:textId="77777777" w:rsidR="001217F4" w:rsidRPr="00D565A9" w:rsidRDefault="001217F4" w:rsidP="00917DEE">
      <w:pPr>
        <w:pStyle w:val="ListParagraph"/>
        <w:numPr>
          <w:ilvl w:val="0"/>
          <w:numId w:val="27"/>
        </w:numPr>
        <w:spacing w:after="0" w:line="280" w:lineRule="exact"/>
        <w:jc w:val="both"/>
        <w:outlineLvl w:val="0"/>
        <w:rPr>
          <w:rFonts w:ascii="Times New Roman" w:eastAsia="Arial Unicode MS" w:hAnsi="Times New Roman"/>
          <w:b/>
          <w:sz w:val="24"/>
          <w:szCs w:val="24"/>
          <w:u w:color="000000"/>
          <w:lang w:val="en-US"/>
        </w:rPr>
      </w:pPr>
      <w:r w:rsidRPr="00D565A9">
        <w:rPr>
          <w:rFonts w:ascii="Times New Roman" w:eastAsia="Arial Unicode MS" w:hAnsi="Times New Roman"/>
          <w:b/>
          <w:sz w:val="24"/>
          <w:szCs w:val="24"/>
          <w:u w:color="000000"/>
          <w:lang w:val="en-US"/>
        </w:rPr>
        <w:t xml:space="preserve">Administration </w:t>
      </w:r>
    </w:p>
    <w:p w14:paraId="25A0340F" w14:textId="77777777" w:rsidR="0077137F" w:rsidRPr="00D565A9" w:rsidRDefault="0077137F" w:rsidP="00917DEE">
      <w:pPr>
        <w:spacing w:after="0" w:line="280" w:lineRule="exact"/>
        <w:ind w:left="360"/>
        <w:jc w:val="both"/>
        <w:outlineLvl w:val="0"/>
        <w:rPr>
          <w:rFonts w:ascii="Times New Roman" w:eastAsia="Arial Unicode MS" w:hAnsi="Times New Roman" w:cs="Times New Roman"/>
          <w:sz w:val="24"/>
          <w:szCs w:val="24"/>
          <w:u w:color="000000"/>
          <w:lang w:val="en-US"/>
        </w:rPr>
      </w:pPr>
    </w:p>
    <w:p w14:paraId="0DF9DC40" w14:textId="77777777" w:rsidR="001217F4" w:rsidRPr="00D565A9" w:rsidRDefault="001217F4" w:rsidP="00917DEE">
      <w:pPr>
        <w:autoSpaceDE w:val="0"/>
        <w:autoSpaceDN w:val="0"/>
        <w:adjustRightInd w:val="0"/>
        <w:spacing w:after="0" w:line="240" w:lineRule="auto"/>
        <w:jc w:val="both"/>
        <w:rPr>
          <w:rFonts w:ascii="Times New Roman" w:eastAsia="Arial Unicode MS" w:hAnsi="Times New Roman" w:cs="Times New Roman"/>
          <w:sz w:val="24"/>
          <w:szCs w:val="24"/>
          <w:u w:color="000000"/>
          <w:lang w:val="en-US"/>
        </w:rPr>
      </w:pPr>
      <w:r w:rsidRPr="00D565A9">
        <w:rPr>
          <w:rFonts w:ascii="Times New Roman" w:eastAsia="Arial Unicode MS" w:hAnsi="Times New Roman" w:cs="Times New Roman"/>
          <w:sz w:val="24"/>
          <w:szCs w:val="24"/>
          <w:u w:color="000000"/>
          <w:lang w:val="en-US"/>
        </w:rPr>
        <w:t>This programme is responsible for the provision of Strategic direction through six sub-programmes</w:t>
      </w:r>
      <w:r w:rsidR="00286D21" w:rsidRPr="00D565A9">
        <w:rPr>
          <w:rFonts w:ascii="Times New Roman" w:eastAsia="Arial Unicode MS" w:hAnsi="Times New Roman" w:cs="Times New Roman"/>
          <w:sz w:val="24"/>
          <w:szCs w:val="24"/>
          <w:u w:color="000000"/>
          <w:lang w:val="en-US"/>
        </w:rPr>
        <w:t xml:space="preserve">, namely; </w:t>
      </w:r>
      <w:r w:rsidRPr="00D565A9">
        <w:rPr>
          <w:rFonts w:ascii="Times New Roman" w:eastAsia="Arial Unicode MS" w:hAnsi="Times New Roman" w:cs="Times New Roman"/>
          <w:sz w:val="24"/>
          <w:szCs w:val="24"/>
          <w:u w:color="000000"/>
          <w:lang w:val="en-US"/>
        </w:rPr>
        <w:t xml:space="preserve">Management; Corporate Services; Financial Administration; Internal Audit; Strategic Planning, Policy Development and Monitoring and Evaluation; and Office </w:t>
      </w:r>
      <w:r w:rsidR="00564620" w:rsidRPr="00D565A9">
        <w:rPr>
          <w:rFonts w:ascii="Times New Roman" w:eastAsia="Arial Unicode MS" w:hAnsi="Times New Roman" w:cs="Times New Roman"/>
          <w:sz w:val="24"/>
          <w:szCs w:val="24"/>
          <w:u w:color="000000"/>
          <w:lang w:val="en-US"/>
        </w:rPr>
        <w:t>A</w:t>
      </w:r>
      <w:r w:rsidRPr="00D565A9">
        <w:rPr>
          <w:rFonts w:ascii="Times New Roman" w:eastAsia="Arial Unicode MS" w:hAnsi="Times New Roman" w:cs="Times New Roman"/>
          <w:sz w:val="24"/>
          <w:szCs w:val="24"/>
          <w:u w:color="000000"/>
          <w:lang w:val="en-US"/>
        </w:rPr>
        <w:t xml:space="preserve">ccommodation. </w:t>
      </w:r>
    </w:p>
    <w:p w14:paraId="45832A96" w14:textId="77777777" w:rsidR="001217F4" w:rsidRPr="00D565A9" w:rsidRDefault="001217F4" w:rsidP="00917DEE">
      <w:pPr>
        <w:spacing w:after="0" w:line="280" w:lineRule="exact"/>
        <w:ind w:left="360"/>
        <w:jc w:val="both"/>
        <w:outlineLvl w:val="0"/>
        <w:rPr>
          <w:rFonts w:ascii="Times New Roman" w:eastAsia="Arial Unicode MS" w:hAnsi="Times New Roman" w:cs="Times New Roman"/>
          <w:sz w:val="24"/>
          <w:szCs w:val="24"/>
          <w:u w:color="000000"/>
          <w:lang w:val="en-US"/>
        </w:rPr>
      </w:pPr>
    </w:p>
    <w:p w14:paraId="5405A431" w14:textId="77777777" w:rsidR="009E01F7" w:rsidRPr="00D565A9" w:rsidRDefault="009E01F7" w:rsidP="00917DEE">
      <w:pPr>
        <w:pStyle w:val="ListParagraph"/>
        <w:numPr>
          <w:ilvl w:val="0"/>
          <w:numId w:val="9"/>
        </w:numPr>
        <w:autoSpaceDE w:val="0"/>
        <w:autoSpaceDN w:val="0"/>
        <w:adjustRightInd w:val="0"/>
        <w:spacing w:after="0" w:line="280" w:lineRule="exact"/>
        <w:jc w:val="both"/>
        <w:rPr>
          <w:rFonts w:ascii="Times New Roman" w:hAnsi="Times New Roman"/>
          <w:b/>
          <w:bCs/>
          <w:sz w:val="24"/>
          <w:szCs w:val="24"/>
        </w:rPr>
      </w:pPr>
      <w:r w:rsidRPr="00D565A9">
        <w:rPr>
          <w:rFonts w:ascii="Times New Roman" w:hAnsi="Times New Roman"/>
          <w:b/>
          <w:bCs/>
          <w:sz w:val="24"/>
          <w:szCs w:val="24"/>
        </w:rPr>
        <w:t>Socio-Economic Support (SES)</w:t>
      </w:r>
    </w:p>
    <w:p w14:paraId="7778D49F" w14:textId="77777777" w:rsidR="009E01F7" w:rsidRPr="00D565A9" w:rsidRDefault="009E01F7" w:rsidP="00917DEE">
      <w:pPr>
        <w:pStyle w:val="ListParagraph"/>
        <w:autoSpaceDE w:val="0"/>
        <w:autoSpaceDN w:val="0"/>
        <w:adjustRightInd w:val="0"/>
        <w:spacing w:after="0" w:line="280" w:lineRule="exact"/>
        <w:jc w:val="both"/>
        <w:rPr>
          <w:rFonts w:ascii="Times New Roman" w:hAnsi="Times New Roman"/>
          <w:b/>
          <w:bCs/>
          <w:sz w:val="24"/>
          <w:szCs w:val="24"/>
        </w:rPr>
      </w:pPr>
    </w:p>
    <w:p w14:paraId="7181DC62" w14:textId="77777777" w:rsidR="00A64DCD" w:rsidRPr="00D565A9" w:rsidRDefault="009E01F7" w:rsidP="00C7330B">
      <w:pPr>
        <w:autoSpaceDE w:val="0"/>
        <w:autoSpaceDN w:val="0"/>
        <w:adjustRightInd w:val="0"/>
        <w:spacing w:after="0" w:line="280" w:lineRule="exact"/>
        <w:jc w:val="both"/>
        <w:rPr>
          <w:rFonts w:ascii="Times New Roman" w:hAnsi="Times New Roman" w:cs="Times New Roman"/>
          <w:sz w:val="24"/>
          <w:szCs w:val="24"/>
        </w:rPr>
      </w:pPr>
      <w:r w:rsidRPr="00D565A9">
        <w:rPr>
          <w:rFonts w:ascii="Times New Roman" w:hAnsi="Times New Roman" w:cs="Times New Roman"/>
          <w:sz w:val="24"/>
          <w:szCs w:val="24"/>
        </w:rPr>
        <w:t xml:space="preserve">The provision of socio-economic support to both military veterans and their dependants is still a mandate that deserves a greater effort by the Department. During the period under review, </w:t>
      </w:r>
      <w:r w:rsidR="00A64DCD" w:rsidRPr="00D565A9">
        <w:rPr>
          <w:rFonts w:ascii="Times New Roman" w:hAnsi="Times New Roman" w:cs="Times New Roman"/>
          <w:sz w:val="24"/>
          <w:szCs w:val="24"/>
        </w:rPr>
        <w:t>168 newly built houses were handed over to military veterans (five in Free State; 38 in Northern Cape; 19 in North West; 15 in Limpopo; six in Eastern Cape; 48 in Gauteng, one in KwaZulu-Natal and 36 in Mpumalanga).  In addition, 104 distressed owners of mortgaged houses were rescued</w:t>
      </w:r>
      <w:r w:rsidRPr="00D565A9">
        <w:rPr>
          <w:rFonts w:ascii="Times New Roman" w:hAnsi="Times New Roman" w:cs="Times New Roman"/>
          <w:sz w:val="24"/>
          <w:szCs w:val="24"/>
        </w:rPr>
        <w:t xml:space="preserve">. </w:t>
      </w:r>
      <w:r w:rsidR="00A64DCD" w:rsidRPr="00D565A9">
        <w:rPr>
          <w:rFonts w:ascii="Times New Roman" w:hAnsi="Times New Roman" w:cs="Times New Roman"/>
          <w:sz w:val="24"/>
          <w:szCs w:val="24"/>
        </w:rPr>
        <w:t>1 074 military veterans were authorised to access healthcare, bringing a total number of beneficiaries to 15 740.  Dedicated counselling benefits were provided to 1 593 military veterans and their dependants.</w:t>
      </w:r>
      <w:r w:rsidR="00C7330B" w:rsidRPr="00D565A9">
        <w:rPr>
          <w:rFonts w:ascii="Times New Roman" w:hAnsi="Times New Roman" w:cs="Times New Roman"/>
          <w:sz w:val="24"/>
          <w:szCs w:val="24"/>
        </w:rPr>
        <w:t xml:space="preserve"> In terms of bursaries, </w:t>
      </w:r>
      <w:r w:rsidR="00C7330B" w:rsidRPr="00D565A9">
        <w:rPr>
          <w:rFonts w:ascii="Times New Roman" w:eastAsia="Calibri" w:hAnsi="Times New Roman" w:cs="Times New Roman"/>
          <w:sz w:val="24"/>
          <w:szCs w:val="24"/>
        </w:rPr>
        <w:t>7 146 milit</w:t>
      </w:r>
      <w:r w:rsidR="004C3B26" w:rsidRPr="00D565A9">
        <w:rPr>
          <w:rFonts w:ascii="Times New Roman" w:eastAsia="Calibri" w:hAnsi="Times New Roman" w:cs="Times New Roman"/>
          <w:sz w:val="24"/>
          <w:szCs w:val="24"/>
        </w:rPr>
        <w:t xml:space="preserve">ary veterans and dependents were funded. </w:t>
      </w:r>
    </w:p>
    <w:p w14:paraId="1DF088ED" w14:textId="77777777" w:rsidR="009E01F7" w:rsidRPr="00D565A9" w:rsidRDefault="009E01F7" w:rsidP="00917DEE">
      <w:pPr>
        <w:autoSpaceDE w:val="0"/>
        <w:autoSpaceDN w:val="0"/>
        <w:adjustRightInd w:val="0"/>
        <w:spacing w:after="0" w:line="280" w:lineRule="exact"/>
        <w:jc w:val="both"/>
        <w:rPr>
          <w:rFonts w:ascii="Times New Roman" w:hAnsi="Times New Roman" w:cs="Times New Roman"/>
          <w:color w:val="4472C4" w:themeColor="accent5"/>
          <w:sz w:val="24"/>
          <w:szCs w:val="24"/>
        </w:rPr>
      </w:pPr>
    </w:p>
    <w:p w14:paraId="2FC1A02D" w14:textId="77777777" w:rsidR="009E01F7" w:rsidRPr="00D565A9" w:rsidRDefault="009E01F7" w:rsidP="00917DEE">
      <w:pPr>
        <w:pStyle w:val="ListParagraph"/>
        <w:numPr>
          <w:ilvl w:val="0"/>
          <w:numId w:val="9"/>
        </w:numPr>
        <w:autoSpaceDE w:val="0"/>
        <w:autoSpaceDN w:val="0"/>
        <w:adjustRightInd w:val="0"/>
        <w:spacing w:after="0" w:line="280" w:lineRule="exact"/>
        <w:jc w:val="both"/>
        <w:rPr>
          <w:rFonts w:ascii="Times New Roman" w:hAnsi="Times New Roman"/>
          <w:b/>
          <w:bCs/>
          <w:sz w:val="24"/>
          <w:szCs w:val="24"/>
        </w:rPr>
      </w:pPr>
      <w:r w:rsidRPr="00D565A9">
        <w:rPr>
          <w:rFonts w:ascii="Times New Roman" w:hAnsi="Times New Roman"/>
          <w:b/>
          <w:bCs/>
          <w:sz w:val="24"/>
          <w:szCs w:val="24"/>
        </w:rPr>
        <w:t>Empowerment and Stakeholder Management (ESM)</w:t>
      </w:r>
    </w:p>
    <w:p w14:paraId="322A9B0A" w14:textId="77777777" w:rsidR="00AD28EC" w:rsidRPr="00D565A9" w:rsidRDefault="00AD28EC" w:rsidP="00AD28EC">
      <w:pPr>
        <w:autoSpaceDE w:val="0"/>
        <w:autoSpaceDN w:val="0"/>
        <w:adjustRightInd w:val="0"/>
        <w:spacing w:after="0" w:line="280" w:lineRule="exact"/>
        <w:jc w:val="both"/>
        <w:rPr>
          <w:rFonts w:ascii="Times New Roman" w:hAnsi="Times New Roman" w:cs="Times New Roman"/>
          <w:sz w:val="24"/>
          <w:szCs w:val="24"/>
        </w:rPr>
      </w:pPr>
    </w:p>
    <w:p w14:paraId="278AAD6B" w14:textId="77777777" w:rsidR="00AD28EC" w:rsidRPr="00D565A9" w:rsidRDefault="00AD28EC" w:rsidP="00AD28EC">
      <w:pPr>
        <w:autoSpaceDE w:val="0"/>
        <w:autoSpaceDN w:val="0"/>
        <w:adjustRightInd w:val="0"/>
        <w:spacing w:after="0" w:line="280" w:lineRule="exact"/>
        <w:jc w:val="both"/>
        <w:rPr>
          <w:rFonts w:ascii="Times New Roman" w:hAnsi="Times New Roman" w:cs="Times New Roman"/>
          <w:sz w:val="24"/>
          <w:szCs w:val="24"/>
        </w:rPr>
      </w:pPr>
      <w:r w:rsidRPr="00D565A9">
        <w:rPr>
          <w:rFonts w:ascii="Times New Roman" w:hAnsi="Times New Roman" w:cs="Times New Roman"/>
          <w:sz w:val="24"/>
          <w:szCs w:val="24"/>
        </w:rPr>
        <w:t xml:space="preserve">Managing and facilitating the implementation of military veterans’ empowerment and stakeholder management programmes, is a mandate </w:t>
      </w:r>
      <w:r w:rsidR="00564620" w:rsidRPr="00D565A9">
        <w:rPr>
          <w:rFonts w:ascii="Times New Roman" w:hAnsi="Times New Roman" w:cs="Times New Roman"/>
          <w:sz w:val="24"/>
          <w:szCs w:val="24"/>
        </w:rPr>
        <w:t xml:space="preserve">that </w:t>
      </w:r>
      <w:r w:rsidRPr="00D565A9">
        <w:rPr>
          <w:rFonts w:ascii="Times New Roman" w:hAnsi="Times New Roman" w:cs="Times New Roman"/>
          <w:sz w:val="24"/>
          <w:szCs w:val="24"/>
        </w:rPr>
        <w:t>demand</w:t>
      </w:r>
      <w:r w:rsidR="00564620" w:rsidRPr="00D565A9">
        <w:rPr>
          <w:rFonts w:ascii="Times New Roman" w:hAnsi="Times New Roman" w:cs="Times New Roman"/>
          <w:sz w:val="24"/>
          <w:szCs w:val="24"/>
        </w:rPr>
        <w:t>s</w:t>
      </w:r>
      <w:r w:rsidRPr="00D565A9">
        <w:rPr>
          <w:rFonts w:ascii="Times New Roman" w:hAnsi="Times New Roman" w:cs="Times New Roman"/>
          <w:sz w:val="24"/>
          <w:szCs w:val="24"/>
        </w:rPr>
        <w:t xml:space="preserve"> greater effort.</w:t>
      </w:r>
      <w:r w:rsidR="004A17DD" w:rsidRPr="00D565A9">
        <w:rPr>
          <w:rFonts w:ascii="Times New Roman" w:hAnsi="Times New Roman" w:cs="Times New Roman"/>
          <w:sz w:val="24"/>
          <w:szCs w:val="24"/>
        </w:rPr>
        <w:t xml:space="preserve"> Some 1 908 military veterans and their dependants received access to training and skills development. </w:t>
      </w:r>
      <w:r w:rsidR="00076FA2" w:rsidRPr="00D565A9">
        <w:rPr>
          <w:rFonts w:ascii="Times New Roman" w:hAnsi="Times New Roman" w:cs="Times New Roman"/>
          <w:sz w:val="24"/>
          <w:szCs w:val="24"/>
        </w:rPr>
        <w:t xml:space="preserve">22 letters of support were issued for military veteran-run businesses seeking support from other state organs, submitting tender bids and striving for joint ventures with private business entities. There were 132 military veteran-owned companies for 2016/17. </w:t>
      </w:r>
      <w:r w:rsidR="00210F69" w:rsidRPr="00D565A9">
        <w:rPr>
          <w:rFonts w:ascii="Times New Roman" w:hAnsi="Times New Roman" w:cs="Times New Roman"/>
          <w:sz w:val="24"/>
          <w:szCs w:val="24"/>
        </w:rPr>
        <w:t xml:space="preserve">In addition, 179 military veterans were provided with general advice on business support and development. </w:t>
      </w:r>
    </w:p>
    <w:p w14:paraId="0E2BB319" w14:textId="77777777" w:rsidR="00B67211" w:rsidRPr="00D565A9" w:rsidRDefault="00B67211" w:rsidP="00917DEE">
      <w:pPr>
        <w:spacing w:after="0" w:line="280" w:lineRule="exact"/>
        <w:jc w:val="both"/>
        <w:outlineLvl w:val="0"/>
        <w:rPr>
          <w:rFonts w:ascii="Times New Roman" w:eastAsia="Arial Unicode MS" w:hAnsi="Times New Roman" w:cs="Times New Roman"/>
          <w:b/>
          <w:caps/>
          <w:color w:val="4472C4" w:themeColor="accent5"/>
          <w:sz w:val="24"/>
          <w:szCs w:val="24"/>
          <w:u w:color="000000"/>
          <w:lang w:eastAsia="en-ZA"/>
        </w:rPr>
      </w:pPr>
    </w:p>
    <w:p w14:paraId="3D8275A9" w14:textId="77777777" w:rsidR="0077137F" w:rsidRPr="00D565A9" w:rsidRDefault="0077137F" w:rsidP="00917DEE">
      <w:pPr>
        <w:spacing w:after="0" w:line="280" w:lineRule="exact"/>
        <w:jc w:val="both"/>
        <w:outlineLvl w:val="0"/>
        <w:rPr>
          <w:rFonts w:ascii="Times New Roman" w:eastAsia="Arial Unicode MS" w:hAnsi="Times New Roman" w:cs="Times New Roman"/>
          <w:b/>
          <w:caps/>
          <w:color w:val="000000" w:themeColor="text1"/>
          <w:sz w:val="24"/>
          <w:szCs w:val="24"/>
          <w:u w:color="000000"/>
          <w:lang w:eastAsia="en-ZA"/>
        </w:rPr>
      </w:pPr>
      <w:r w:rsidRPr="00D565A9">
        <w:rPr>
          <w:rFonts w:ascii="Times New Roman" w:eastAsia="Arial Unicode MS" w:hAnsi="Times New Roman" w:cs="Times New Roman"/>
          <w:b/>
          <w:caps/>
          <w:color w:val="000000" w:themeColor="text1"/>
          <w:sz w:val="24"/>
          <w:szCs w:val="24"/>
          <w:u w:color="000000"/>
          <w:lang w:eastAsia="en-ZA"/>
        </w:rPr>
        <w:t>3.</w:t>
      </w:r>
      <w:r w:rsidRPr="00D565A9">
        <w:rPr>
          <w:rFonts w:ascii="Times New Roman" w:eastAsia="Arial Unicode MS" w:hAnsi="Times New Roman" w:cs="Times New Roman"/>
          <w:b/>
          <w:caps/>
          <w:color w:val="000000" w:themeColor="text1"/>
          <w:sz w:val="24"/>
          <w:szCs w:val="24"/>
          <w:u w:color="000000"/>
          <w:lang w:eastAsia="en-ZA"/>
        </w:rPr>
        <w:tab/>
        <w:t>Summary of previous</w:t>
      </w:r>
      <w:r w:rsidR="0091089B" w:rsidRPr="00D565A9">
        <w:rPr>
          <w:rFonts w:ascii="Times New Roman" w:eastAsia="Arial Unicode MS" w:hAnsi="Times New Roman" w:cs="Times New Roman"/>
          <w:b/>
          <w:caps/>
          <w:color w:val="000000" w:themeColor="text1"/>
          <w:sz w:val="24"/>
          <w:szCs w:val="24"/>
          <w:u w:color="000000"/>
          <w:lang w:eastAsia="en-ZA"/>
        </w:rPr>
        <w:t xml:space="preserve"> </w:t>
      </w:r>
      <w:r w:rsidRPr="00D565A9">
        <w:rPr>
          <w:rFonts w:ascii="Times New Roman" w:eastAsia="Arial Unicode MS" w:hAnsi="Times New Roman" w:cs="Times New Roman"/>
          <w:b/>
          <w:caps/>
          <w:color w:val="000000" w:themeColor="text1"/>
          <w:sz w:val="24"/>
          <w:szCs w:val="24"/>
          <w:u w:color="000000"/>
          <w:lang w:eastAsia="en-ZA"/>
        </w:rPr>
        <w:t xml:space="preserve">recommendations of the Committee </w:t>
      </w:r>
    </w:p>
    <w:p w14:paraId="50E8BB58" w14:textId="77777777" w:rsidR="006C16C7" w:rsidRPr="00D565A9" w:rsidRDefault="006C16C7" w:rsidP="00917DEE">
      <w:pPr>
        <w:spacing w:after="0" w:line="280" w:lineRule="exact"/>
        <w:jc w:val="both"/>
        <w:outlineLvl w:val="0"/>
        <w:rPr>
          <w:rFonts w:ascii="Times New Roman" w:eastAsia="Arial Unicode MS" w:hAnsi="Times New Roman" w:cs="Times New Roman"/>
          <w:b/>
          <w:color w:val="000000" w:themeColor="text1"/>
          <w:sz w:val="24"/>
          <w:szCs w:val="24"/>
          <w:u w:color="000000"/>
          <w:lang w:eastAsia="en-ZA"/>
        </w:rPr>
      </w:pPr>
    </w:p>
    <w:p w14:paraId="0B680ED7" w14:textId="77777777" w:rsidR="0077137F" w:rsidRPr="00D565A9" w:rsidRDefault="0077137F" w:rsidP="00917DEE">
      <w:pPr>
        <w:spacing w:after="0" w:line="280" w:lineRule="exact"/>
        <w:jc w:val="both"/>
        <w:outlineLvl w:val="0"/>
        <w:rPr>
          <w:rFonts w:ascii="Times New Roman" w:eastAsia="Arial Unicode MS" w:hAnsi="Times New Roman" w:cs="Times New Roman"/>
          <w:b/>
          <w:color w:val="000000" w:themeColor="text1"/>
          <w:sz w:val="24"/>
          <w:szCs w:val="24"/>
          <w:u w:color="000000"/>
          <w:lang w:eastAsia="en-ZA"/>
        </w:rPr>
      </w:pPr>
      <w:r w:rsidRPr="00D565A9">
        <w:rPr>
          <w:rFonts w:ascii="Times New Roman" w:eastAsia="Arial Unicode MS" w:hAnsi="Times New Roman" w:cs="Times New Roman"/>
          <w:b/>
          <w:color w:val="000000" w:themeColor="text1"/>
          <w:sz w:val="24"/>
          <w:szCs w:val="24"/>
          <w:u w:color="000000"/>
          <w:lang w:eastAsia="en-ZA"/>
        </w:rPr>
        <w:lastRenderedPageBreak/>
        <w:t>3.1.</w:t>
      </w:r>
      <w:r w:rsidRPr="00D565A9">
        <w:rPr>
          <w:rFonts w:ascii="Times New Roman" w:eastAsia="Arial Unicode MS" w:hAnsi="Times New Roman" w:cs="Times New Roman"/>
          <w:b/>
          <w:color w:val="000000" w:themeColor="text1"/>
          <w:sz w:val="24"/>
          <w:szCs w:val="24"/>
          <w:u w:color="000000"/>
          <w:lang w:eastAsia="en-ZA"/>
        </w:rPr>
        <w:tab/>
        <w:t>201</w:t>
      </w:r>
      <w:r w:rsidR="00AB78DA" w:rsidRPr="00D565A9">
        <w:rPr>
          <w:rFonts w:ascii="Times New Roman" w:eastAsia="Arial Unicode MS" w:hAnsi="Times New Roman" w:cs="Times New Roman"/>
          <w:b/>
          <w:color w:val="000000" w:themeColor="text1"/>
          <w:sz w:val="24"/>
          <w:szCs w:val="24"/>
          <w:u w:color="000000"/>
          <w:lang w:eastAsia="en-ZA"/>
        </w:rPr>
        <w:t>6</w:t>
      </w:r>
      <w:r w:rsidRPr="00D565A9">
        <w:rPr>
          <w:rFonts w:ascii="Times New Roman" w:eastAsia="Arial Unicode MS" w:hAnsi="Times New Roman" w:cs="Times New Roman"/>
          <w:b/>
          <w:color w:val="000000" w:themeColor="text1"/>
          <w:sz w:val="24"/>
          <w:szCs w:val="24"/>
          <w:u w:color="000000"/>
          <w:lang w:eastAsia="en-ZA"/>
        </w:rPr>
        <w:t xml:space="preserve"> BRRR Recommendations</w:t>
      </w:r>
    </w:p>
    <w:p w14:paraId="320E08DA" w14:textId="77777777" w:rsidR="0077137F" w:rsidRPr="00D565A9" w:rsidRDefault="0077137F" w:rsidP="00917DEE">
      <w:pPr>
        <w:spacing w:after="0" w:line="280" w:lineRule="exact"/>
        <w:jc w:val="both"/>
        <w:outlineLvl w:val="0"/>
        <w:rPr>
          <w:rFonts w:ascii="Times New Roman" w:eastAsia="Arial Unicode MS" w:hAnsi="Times New Roman" w:cs="Times New Roman"/>
          <w:color w:val="000000" w:themeColor="text1"/>
          <w:sz w:val="24"/>
          <w:szCs w:val="24"/>
          <w:u w:color="000000"/>
          <w:lang w:eastAsia="en-ZA"/>
        </w:rPr>
      </w:pPr>
    </w:p>
    <w:p w14:paraId="5F765641" w14:textId="77777777" w:rsidR="0077137F" w:rsidRPr="00D565A9" w:rsidRDefault="00AB78DA" w:rsidP="00917DEE">
      <w:pPr>
        <w:spacing w:after="0" w:line="280" w:lineRule="exact"/>
        <w:jc w:val="both"/>
        <w:outlineLvl w:val="0"/>
        <w:rPr>
          <w:rFonts w:ascii="Times New Roman" w:eastAsia="Arial Unicode MS" w:hAnsi="Times New Roman" w:cs="Times New Roman"/>
          <w:color w:val="000000" w:themeColor="text1"/>
          <w:sz w:val="24"/>
          <w:szCs w:val="24"/>
          <w:u w:color="000000"/>
          <w:lang w:eastAsia="en-ZA"/>
        </w:rPr>
      </w:pPr>
      <w:r w:rsidRPr="00D565A9">
        <w:rPr>
          <w:rFonts w:ascii="Times New Roman" w:eastAsia="Arial Unicode MS" w:hAnsi="Times New Roman" w:cs="Times New Roman"/>
          <w:color w:val="000000" w:themeColor="text1"/>
          <w:sz w:val="24"/>
          <w:szCs w:val="24"/>
          <w:u w:color="000000"/>
          <w:lang w:eastAsia="en-ZA"/>
        </w:rPr>
        <w:t>In 2016</w:t>
      </w:r>
      <w:r w:rsidR="0077137F" w:rsidRPr="00D565A9">
        <w:rPr>
          <w:rFonts w:ascii="Times New Roman" w:eastAsia="Arial Unicode MS" w:hAnsi="Times New Roman" w:cs="Times New Roman"/>
          <w:color w:val="000000" w:themeColor="text1"/>
          <w:sz w:val="24"/>
          <w:szCs w:val="24"/>
          <w:u w:color="000000"/>
          <w:lang w:eastAsia="en-ZA"/>
        </w:rPr>
        <w:t>, the Committee made the following recommendations in its BRR Report on performance of the D</w:t>
      </w:r>
      <w:r w:rsidR="006C16C7" w:rsidRPr="00D565A9">
        <w:rPr>
          <w:rFonts w:ascii="Times New Roman" w:eastAsia="Arial Unicode MS" w:hAnsi="Times New Roman" w:cs="Times New Roman"/>
          <w:color w:val="000000" w:themeColor="text1"/>
          <w:sz w:val="24"/>
          <w:szCs w:val="24"/>
          <w:u w:color="000000"/>
          <w:lang w:eastAsia="en-ZA"/>
        </w:rPr>
        <w:t>MV</w:t>
      </w:r>
      <w:r w:rsidR="0077137F" w:rsidRPr="00D565A9">
        <w:rPr>
          <w:rFonts w:ascii="Times New Roman" w:eastAsia="Arial Unicode MS" w:hAnsi="Times New Roman" w:cs="Times New Roman"/>
          <w:color w:val="000000" w:themeColor="text1"/>
          <w:sz w:val="24"/>
          <w:szCs w:val="24"/>
          <w:u w:color="000000"/>
          <w:lang w:eastAsia="en-ZA"/>
        </w:rPr>
        <w:t xml:space="preserve"> for the 2015/16 financial year.</w:t>
      </w:r>
    </w:p>
    <w:p w14:paraId="59D7EB41" w14:textId="77777777" w:rsidR="0077137F" w:rsidRPr="00D565A9" w:rsidRDefault="0077137F" w:rsidP="00917DEE">
      <w:pPr>
        <w:spacing w:after="0" w:line="280" w:lineRule="exact"/>
        <w:jc w:val="both"/>
        <w:outlineLvl w:val="0"/>
        <w:rPr>
          <w:rFonts w:ascii="Times New Roman" w:eastAsia="Arial Unicode MS" w:hAnsi="Times New Roman" w:cs="Times New Roman"/>
          <w:color w:val="000000" w:themeColor="text1"/>
          <w:sz w:val="24"/>
          <w:szCs w:val="24"/>
          <w:u w:color="000000"/>
          <w:lang w:eastAsia="en-ZA"/>
        </w:rPr>
      </w:pPr>
    </w:p>
    <w:p w14:paraId="4B690F2E" w14:textId="77777777" w:rsidR="00F53802" w:rsidRPr="00D565A9" w:rsidRDefault="0077137F" w:rsidP="00917DEE">
      <w:pPr>
        <w:spacing w:after="0" w:line="280" w:lineRule="exact"/>
        <w:jc w:val="both"/>
        <w:outlineLvl w:val="0"/>
        <w:rPr>
          <w:rFonts w:ascii="Times New Roman" w:eastAsia="Arial Unicode MS" w:hAnsi="Times New Roman" w:cs="Times New Roman"/>
          <w:b/>
          <w:i/>
          <w:color w:val="000000" w:themeColor="text1"/>
          <w:sz w:val="24"/>
          <w:szCs w:val="24"/>
          <w:u w:color="000000"/>
          <w:lang w:eastAsia="en-ZA"/>
        </w:rPr>
      </w:pPr>
      <w:r w:rsidRPr="00D565A9">
        <w:rPr>
          <w:rFonts w:ascii="Times New Roman" w:eastAsia="Arial Unicode MS" w:hAnsi="Times New Roman" w:cs="Times New Roman"/>
          <w:b/>
          <w:i/>
          <w:color w:val="000000" w:themeColor="text1"/>
          <w:sz w:val="24"/>
          <w:szCs w:val="24"/>
          <w:u w:color="000000"/>
          <w:lang w:eastAsia="en-ZA"/>
        </w:rPr>
        <w:t>3.1.1</w:t>
      </w:r>
      <w:r w:rsidRPr="00D565A9">
        <w:rPr>
          <w:rFonts w:ascii="Times New Roman" w:eastAsia="Arial Unicode MS" w:hAnsi="Times New Roman" w:cs="Times New Roman"/>
          <w:b/>
          <w:i/>
          <w:color w:val="000000" w:themeColor="text1"/>
          <w:sz w:val="24"/>
          <w:szCs w:val="24"/>
          <w:u w:color="000000"/>
          <w:lang w:eastAsia="en-ZA"/>
        </w:rPr>
        <w:tab/>
        <w:t>Budgetary related recommendations:</w:t>
      </w:r>
    </w:p>
    <w:p w14:paraId="18782723" w14:textId="77777777" w:rsidR="00F53802" w:rsidRPr="00D565A9" w:rsidRDefault="00F53802" w:rsidP="00917DEE">
      <w:pPr>
        <w:spacing w:after="0" w:line="280" w:lineRule="exact"/>
        <w:jc w:val="both"/>
        <w:outlineLvl w:val="0"/>
        <w:rPr>
          <w:rFonts w:ascii="Times New Roman" w:eastAsia="Arial Unicode MS" w:hAnsi="Times New Roman" w:cs="Times New Roman"/>
          <w:b/>
          <w:i/>
          <w:color w:val="000000" w:themeColor="text1"/>
          <w:sz w:val="24"/>
          <w:szCs w:val="24"/>
          <w:u w:color="000000"/>
          <w:lang w:eastAsia="en-ZA"/>
        </w:rPr>
      </w:pPr>
    </w:p>
    <w:p w14:paraId="548231DF" w14:textId="77777777" w:rsidR="00AB78DA" w:rsidRPr="00D565A9" w:rsidRDefault="00AB78DA" w:rsidP="00AB78DA">
      <w:pPr>
        <w:pStyle w:val="ListParagraph"/>
        <w:numPr>
          <w:ilvl w:val="0"/>
          <w:numId w:val="28"/>
        </w:numPr>
        <w:spacing w:after="0" w:line="280" w:lineRule="exact"/>
        <w:jc w:val="both"/>
        <w:outlineLvl w:val="0"/>
        <w:rPr>
          <w:rFonts w:ascii="Times New Roman" w:eastAsia="Arial Unicode MS" w:hAnsi="Times New Roman"/>
          <w:caps/>
          <w:color w:val="000000" w:themeColor="text1"/>
          <w:sz w:val="24"/>
          <w:szCs w:val="24"/>
          <w:u w:color="000000"/>
          <w:lang w:eastAsia="en-ZA"/>
        </w:rPr>
      </w:pPr>
      <w:r w:rsidRPr="00D565A9">
        <w:rPr>
          <w:rFonts w:ascii="Times New Roman" w:eastAsia="Arial Unicode MS" w:hAnsi="Times New Roman"/>
          <w:color w:val="000000" w:themeColor="text1"/>
          <w:sz w:val="24"/>
          <w:szCs w:val="24"/>
          <w:u w:color="000000"/>
          <w:lang w:eastAsia="en-ZA"/>
        </w:rPr>
        <w:t>The Committee encouraged the Department to enhance its efforts to address the underspending and underperformance through the TSI and the Acting D-G to improve the lives of military veterans.</w:t>
      </w:r>
    </w:p>
    <w:p w14:paraId="21C00EC8" w14:textId="77777777" w:rsidR="00AB78DA" w:rsidRPr="00D565A9" w:rsidRDefault="005D3851" w:rsidP="00AB78DA">
      <w:pPr>
        <w:pStyle w:val="ListParagraph"/>
        <w:numPr>
          <w:ilvl w:val="0"/>
          <w:numId w:val="28"/>
        </w:numPr>
        <w:spacing w:after="0" w:line="280" w:lineRule="exact"/>
        <w:jc w:val="both"/>
        <w:outlineLvl w:val="0"/>
        <w:rPr>
          <w:rFonts w:ascii="Times New Roman" w:eastAsia="Arial Unicode MS" w:hAnsi="Times New Roman"/>
          <w:caps/>
          <w:color w:val="000000" w:themeColor="text1"/>
          <w:sz w:val="24"/>
          <w:szCs w:val="24"/>
          <w:u w:color="000000"/>
          <w:lang w:eastAsia="en-ZA"/>
        </w:rPr>
      </w:pPr>
      <w:r w:rsidRPr="00D565A9">
        <w:rPr>
          <w:rFonts w:ascii="Times New Roman" w:hAnsi="Times New Roman"/>
          <w:color w:val="000000" w:themeColor="text1"/>
          <w:sz w:val="24"/>
          <w:szCs w:val="24"/>
        </w:rPr>
        <w:t>The Department was</w:t>
      </w:r>
      <w:r w:rsidR="00AB78DA" w:rsidRPr="00D565A9">
        <w:rPr>
          <w:rFonts w:ascii="Times New Roman" w:hAnsi="Times New Roman"/>
          <w:color w:val="000000" w:themeColor="text1"/>
          <w:sz w:val="24"/>
          <w:szCs w:val="24"/>
        </w:rPr>
        <w:t xml:space="preserve"> not putting its weight behind the objective of being independent. The Department was urged to ensure that all systems are in place to ensure that it is able to exist independently from the Department of Defence. </w:t>
      </w:r>
      <w:r w:rsidR="00C14FBC" w:rsidRPr="00D565A9">
        <w:rPr>
          <w:rFonts w:ascii="Times New Roman" w:hAnsi="Times New Roman"/>
          <w:color w:val="000000" w:themeColor="text1"/>
          <w:sz w:val="24"/>
          <w:szCs w:val="24"/>
        </w:rPr>
        <w:t xml:space="preserve">The DMV is still not having an independent budget vote. </w:t>
      </w:r>
    </w:p>
    <w:p w14:paraId="6003CF2B" w14:textId="77777777" w:rsidR="00AB78DA" w:rsidRPr="00D565A9" w:rsidRDefault="00AB78DA" w:rsidP="00AB78DA">
      <w:pPr>
        <w:pStyle w:val="ListParagraph"/>
        <w:numPr>
          <w:ilvl w:val="0"/>
          <w:numId w:val="28"/>
        </w:numPr>
        <w:spacing w:after="0" w:line="280" w:lineRule="exact"/>
        <w:jc w:val="both"/>
        <w:outlineLvl w:val="0"/>
        <w:rPr>
          <w:rFonts w:ascii="Times New Roman" w:eastAsia="Arial Unicode MS" w:hAnsi="Times New Roman"/>
          <w:caps/>
          <w:color w:val="000000" w:themeColor="text1"/>
          <w:sz w:val="24"/>
          <w:szCs w:val="24"/>
          <w:u w:color="000000"/>
          <w:lang w:eastAsia="en-ZA"/>
        </w:rPr>
      </w:pPr>
      <w:r w:rsidRPr="00D565A9">
        <w:rPr>
          <w:rFonts w:ascii="Times New Roman" w:eastAsia="Arial Unicode MS" w:hAnsi="Times New Roman"/>
          <w:color w:val="000000" w:themeColor="text1"/>
          <w:sz w:val="24"/>
          <w:szCs w:val="24"/>
          <w:u w:color="000000"/>
          <w:lang w:eastAsia="en-ZA"/>
        </w:rPr>
        <w:t>The Department should submit a report on progress regarding the MPAT, preferably when it reports on the performance of the Second Quarter for FY 2016/17.</w:t>
      </w:r>
      <w:r w:rsidR="001647E8" w:rsidRPr="00D565A9">
        <w:rPr>
          <w:rFonts w:ascii="Times New Roman" w:eastAsia="Arial Unicode MS" w:hAnsi="Times New Roman"/>
          <w:color w:val="000000" w:themeColor="text1"/>
          <w:sz w:val="24"/>
          <w:szCs w:val="24"/>
          <w:u w:color="000000"/>
          <w:lang w:eastAsia="en-ZA"/>
        </w:rPr>
        <w:t xml:space="preserve"> This was done using the dashboard developed by the Committee to track progress. </w:t>
      </w:r>
    </w:p>
    <w:p w14:paraId="0D2F8D86" w14:textId="77777777" w:rsidR="00AB78DA" w:rsidRPr="00D565A9" w:rsidRDefault="00AB78DA" w:rsidP="00AB78DA">
      <w:pPr>
        <w:pStyle w:val="ListParagraph"/>
        <w:numPr>
          <w:ilvl w:val="0"/>
          <w:numId w:val="28"/>
        </w:numPr>
        <w:spacing w:after="0" w:line="280" w:lineRule="exact"/>
        <w:jc w:val="both"/>
        <w:outlineLvl w:val="0"/>
        <w:rPr>
          <w:rFonts w:ascii="Times New Roman" w:eastAsia="Arial Unicode MS" w:hAnsi="Times New Roman"/>
          <w:caps/>
          <w:color w:val="000000" w:themeColor="text1"/>
          <w:sz w:val="24"/>
          <w:szCs w:val="24"/>
          <w:u w:color="000000"/>
          <w:lang w:eastAsia="en-ZA"/>
        </w:rPr>
      </w:pPr>
      <w:r w:rsidRPr="00D565A9">
        <w:rPr>
          <w:rFonts w:ascii="Times New Roman" w:eastAsia="Arial Unicode MS" w:hAnsi="Times New Roman"/>
          <w:color w:val="000000" w:themeColor="text1"/>
          <w:sz w:val="24"/>
          <w:szCs w:val="24"/>
          <w:u w:color="000000"/>
          <w:lang w:eastAsia="en-ZA"/>
        </w:rPr>
        <w:t xml:space="preserve">A Skills Audit is essential to properly plan training and the Department was requested to present a report on this at the next meeting, especially as the vacancies and skills gaps in the service delivery programmes are detracting it from functioning optimally. </w:t>
      </w:r>
      <w:r w:rsidR="00564620" w:rsidRPr="00D565A9">
        <w:rPr>
          <w:rFonts w:ascii="Times New Roman" w:eastAsia="Arial Unicode MS" w:hAnsi="Times New Roman"/>
          <w:color w:val="000000" w:themeColor="text1"/>
          <w:sz w:val="24"/>
          <w:szCs w:val="24"/>
          <w:u w:color="000000"/>
          <w:lang w:eastAsia="en-ZA"/>
        </w:rPr>
        <w:t xml:space="preserve">The </w:t>
      </w:r>
      <w:r w:rsidR="00910590" w:rsidRPr="00D565A9">
        <w:rPr>
          <w:rFonts w:ascii="Times New Roman" w:eastAsia="Arial Unicode MS" w:hAnsi="Times New Roman"/>
          <w:color w:val="000000" w:themeColor="text1"/>
          <w:sz w:val="24"/>
          <w:szCs w:val="24"/>
          <w:u w:color="000000"/>
          <w:lang w:eastAsia="en-ZA"/>
        </w:rPr>
        <w:t>Skills A</w:t>
      </w:r>
      <w:r w:rsidR="001647E8" w:rsidRPr="00D565A9">
        <w:rPr>
          <w:rFonts w:ascii="Times New Roman" w:eastAsia="Arial Unicode MS" w:hAnsi="Times New Roman"/>
          <w:color w:val="000000" w:themeColor="text1"/>
          <w:sz w:val="24"/>
          <w:szCs w:val="24"/>
          <w:u w:color="000000"/>
          <w:lang w:eastAsia="en-ZA"/>
        </w:rPr>
        <w:t xml:space="preserve">udit </w:t>
      </w:r>
      <w:r w:rsidR="00910590" w:rsidRPr="00D565A9">
        <w:rPr>
          <w:rFonts w:ascii="Times New Roman" w:eastAsia="Arial Unicode MS" w:hAnsi="Times New Roman"/>
          <w:color w:val="000000" w:themeColor="text1"/>
          <w:sz w:val="24"/>
          <w:szCs w:val="24"/>
          <w:u w:color="000000"/>
          <w:lang w:eastAsia="en-ZA"/>
        </w:rPr>
        <w:t>R</w:t>
      </w:r>
      <w:r w:rsidR="001647E8" w:rsidRPr="00D565A9">
        <w:rPr>
          <w:rFonts w:ascii="Times New Roman" w:eastAsia="Arial Unicode MS" w:hAnsi="Times New Roman"/>
          <w:color w:val="000000" w:themeColor="text1"/>
          <w:sz w:val="24"/>
          <w:szCs w:val="24"/>
          <w:u w:color="000000"/>
          <w:lang w:eastAsia="en-ZA"/>
        </w:rPr>
        <w:t>eport has not been submitted to the Committee.</w:t>
      </w:r>
      <w:r w:rsidR="00C14FBC" w:rsidRPr="00D565A9">
        <w:rPr>
          <w:rFonts w:ascii="Times New Roman" w:eastAsia="Arial Unicode MS" w:hAnsi="Times New Roman"/>
          <w:color w:val="000000" w:themeColor="text1"/>
          <w:sz w:val="24"/>
          <w:szCs w:val="24"/>
          <w:u w:color="000000"/>
          <w:lang w:eastAsia="en-ZA"/>
        </w:rPr>
        <w:t xml:space="preserve"> Vacancies still exist in the Department. </w:t>
      </w:r>
      <w:r w:rsidR="001647E8" w:rsidRPr="00D565A9">
        <w:rPr>
          <w:rFonts w:ascii="Times New Roman" w:eastAsia="Arial Unicode MS" w:hAnsi="Times New Roman"/>
          <w:color w:val="000000" w:themeColor="text1"/>
          <w:sz w:val="24"/>
          <w:szCs w:val="24"/>
          <w:u w:color="000000"/>
          <w:lang w:eastAsia="en-ZA"/>
        </w:rPr>
        <w:t xml:space="preserve"> </w:t>
      </w:r>
    </w:p>
    <w:p w14:paraId="74550C8B" w14:textId="77777777" w:rsidR="00AB78DA" w:rsidRPr="00D565A9" w:rsidRDefault="00AB78DA" w:rsidP="00AB78DA">
      <w:pPr>
        <w:pStyle w:val="ListParagraph"/>
        <w:numPr>
          <w:ilvl w:val="0"/>
          <w:numId w:val="28"/>
        </w:numPr>
        <w:jc w:val="both"/>
        <w:rPr>
          <w:rFonts w:ascii="Times New Roman" w:hAnsi="Times New Roman"/>
          <w:color w:val="000000" w:themeColor="text1"/>
          <w:sz w:val="24"/>
          <w:szCs w:val="24"/>
        </w:rPr>
      </w:pPr>
      <w:r w:rsidRPr="00D565A9">
        <w:rPr>
          <w:rFonts w:ascii="Times New Roman" w:hAnsi="Times New Roman"/>
          <w:color w:val="000000" w:themeColor="text1"/>
          <w:sz w:val="24"/>
          <w:szCs w:val="24"/>
        </w:rPr>
        <w:t xml:space="preserve">Only 72 </w:t>
      </w:r>
      <w:r w:rsidR="00974FBC" w:rsidRPr="00D565A9">
        <w:rPr>
          <w:rFonts w:ascii="Times New Roman" w:hAnsi="Times New Roman"/>
          <w:color w:val="000000" w:themeColor="text1"/>
          <w:sz w:val="24"/>
          <w:szCs w:val="24"/>
        </w:rPr>
        <w:t>per cent</w:t>
      </w:r>
      <w:r w:rsidRPr="00D565A9">
        <w:rPr>
          <w:rFonts w:ascii="Times New Roman" w:hAnsi="Times New Roman"/>
          <w:color w:val="000000" w:themeColor="text1"/>
          <w:sz w:val="24"/>
          <w:szCs w:val="24"/>
        </w:rPr>
        <w:t xml:space="preserve"> of Performance Agreements were signed. The Department was urged to ensure that 100 </w:t>
      </w:r>
      <w:r w:rsidR="00974FBC" w:rsidRPr="00D565A9">
        <w:rPr>
          <w:rFonts w:ascii="Times New Roman" w:hAnsi="Times New Roman"/>
          <w:color w:val="000000" w:themeColor="text1"/>
          <w:sz w:val="24"/>
          <w:szCs w:val="24"/>
        </w:rPr>
        <w:t>per cent</w:t>
      </w:r>
      <w:r w:rsidR="001647E8" w:rsidRPr="00D565A9">
        <w:rPr>
          <w:rFonts w:ascii="Times New Roman" w:hAnsi="Times New Roman"/>
          <w:color w:val="000000" w:themeColor="text1"/>
          <w:sz w:val="24"/>
          <w:szCs w:val="24"/>
        </w:rPr>
        <w:t xml:space="preserve"> is reached. Only 99 per cent was achieved</w:t>
      </w:r>
      <w:r w:rsidR="00C14FBC" w:rsidRPr="00D565A9">
        <w:rPr>
          <w:rFonts w:ascii="Times New Roman" w:hAnsi="Times New Roman"/>
          <w:color w:val="000000" w:themeColor="text1"/>
          <w:sz w:val="24"/>
          <w:szCs w:val="24"/>
        </w:rPr>
        <w:t xml:space="preserve"> in 2016/17</w:t>
      </w:r>
      <w:r w:rsidR="001647E8" w:rsidRPr="00D565A9">
        <w:rPr>
          <w:rFonts w:ascii="Times New Roman" w:hAnsi="Times New Roman"/>
          <w:color w:val="000000" w:themeColor="text1"/>
          <w:sz w:val="24"/>
          <w:szCs w:val="24"/>
        </w:rPr>
        <w:t xml:space="preserve">. </w:t>
      </w:r>
    </w:p>
    <w:p w14:paraId="7DCF198B" w14:textId="77777777" w:rsidR="00AB78DA" w:rsidRPr="00D565A9" w:rsidRDefault="00AB78DA" w:rsidP="00AB78DA">
      <w:pPr>
        <w:pStyle w:val="ListParagraph"/>
        <w:numPr>
          <w:ilvl w:val="0"/>
          <w:numId w:val="28"/>
        </w:numPr>
        <w:spacing w:after="0" w:line="280" w:lineRule="exact"/>
        <w:jc w:val="both"/>
        <w:outlineLvl w:val="0"/>
        <w:rPr>
          <w:rFonts w:ascii="Times New Roman" w:eastAsia="Arial Unicode MS" w:hAnsi="Times New Roman"/>
          <w:caps/>
          <w:color w:val="000000" w:themeColor="text1"/>
          <w:sz w:val="24"/>
          <w:szCs w:val="24"/>
          <w:u w:color="000000"/>
          <w:lang w:eastAsia="en-ZA"/>
        </w:rPr>
      </w:pPr>
      <w:r w:rsidRPr="00D565A9">
        <w:rPr>
          <w:rFonts w:ascii="Times New Roman" w:eastAsia="Arial Unicode MS" w:hAnsi="Times New Roman"/>
          <w:color w:val="000000" w:themeColor="text1"/>
          <w:sz w:val="24"/>
          <w:szCs w:val="24"/>
          <w:u w:color="000000"/>
          <w:lang w:eastAsia="en-ZA"/>
        </w:rPr>
        <w:t>The Department should report back at the next meeting on the progress made with provincial offices as these are crucial to reach out to military veterans all over the country. It should similarly ensure that these offices are properly staffed to facilitate access to the Department and the various benefits as seamlessly as possible.</w:t>
      </w:r>
      <w:r w:rsidR="00C14FBC" w:rsidRPr="00D565A9">
        <w:rPr>
          <w:rFonts w:ascii="Times New Roman" w:eastAsia="Arial Unicode MS" w:hAnsi="Times New Roman"/>
          <w:color w:val="000000" w:themeColor="text1"/>
          <w:sz w:val="24"/>
          <w:szCs w:val="24"/>
          <w:u w:color="000000"/>
          <w:lang w:eastAsia="en-ZA"/>
        </w:rPr>
        <w:t xml:space="preserve"> </w:t>
      </w:r>
      <w:r w:rsidR="00A74EA1" w:rsidRPr="00D565A9">
        <w:rPr>
          <w:rFonts w:ascii="Times New Roman" w:eastAsia="Arial Unicode MS" w:hAnsi="Times New Roman"/>
          <w:color w:val="000000" w:themeColor="text1"/>
          <w:sz w:val="24"/>
          <w:szCs w:val="24"/>
          <w:u w:color="000000"/>
          <w:lang w:eastAsia="en-ZA"/>
        </w:rPr>
        <w:t xml:space="preserve">Provincial offices in most provinces are not in existence. </w:t>
      </w:r>
    </w:p>
    <w:p w14:paraId="0D13DCD0" w14:textId="77777777" w:rsidR="00AB78DA" w:rsidRPr="00D565A9" w:rsidRDefault="00AB78DA" w:rsidP="00AB78DA">
      <w:pPr>
        <w:pStyle w:val="ListParagraph"/>
        <w:numPr>
          <w:ilvl w:val="0"/>
          <w:numId w:val="28"/>
        </w:numPr>
        <w:spacing w:after="0" w:line="280" w:lineRule="exact"/>
        <w:jc w:val="both"/>
        <w:outlineLvl w:val="0"/>
        <w:rPr>
          <w:rFonts w:ascii="Times New Roman" w:eastAsia="Arial Unicode MS" w:hAnsi="Times New Roman"/>
          <w:caps/>
          <w:color w:val="000000" w:themeColor="text1"/>
          <w:sz w:val="24"/>
          <w:szCs w:val="24"/>
          <w:u w:color="000000"/>
          <w:lang w:eastAsia="en-ZA"/>
        </w:rPr>
      </w:pPr>
      <w:r w:rsidRPr="00D565A9">
        <w:rPr>
          <w:rFonts w:ascii="Times New Roman" w:eastAsia="Arial Unicode MS" w:hAnsi="Times New Roman"/>
          <w:color w:val="000000" w:themeColor="text1"/>
          <w:sz w:val="24"/>
          <w:szCs w:val="24"/>
          <w:u w:color="000000"/>
          <w:lang w:eastAsia="en-ZA"/>
        </w:rPr>
        <w:t xml:space="preserve">The Department should give feedback on efforts to improve the relationship with SITA, </w:t>
      </w:r>
      <w:r w:rsidRPr="00D565A9">
        <w:rPr>
          <w:rFonts w:ascii="Times New Roman" w:eastAsia="Arial Unicode MS" w:hAnsi="Times New Roman"/>
          <w:i/>
          <w:color w:val="000000" w:themeColor="text1"/>
          <w:sz w:val="24"/>
          <w:szCs w:val="24"/>
          <w:u w:color="000000"/>
          <w:lang w:eastAsia="en-ZA"/>
        </w:rPr>
        <w:t>inter alia</w:t>
      </w:r>
      <w:r w:rsidRPr="00D565A9">
        <w:rPr>
          <w:rFonts w:ascii="Times New Roman" w:eastAsia="Arial Unicode MS" w:hAnsi="Times New Roman"/>
          <w:color w:val="000000" w:themeColor="text1"/>
          <w:sz w:val="24"/>
          <w:szCs w:val="24"/>
          <w:u w:color="000000"/>
          <w:lang w:eastAsia="en-ZA"/>
        </w:rPr>
        <w:t xml:space="preserve"> the instruction that IT-related equipment should be procured through it, as well the status of their monthly meetings to improve their relationship. </w:t>
      </w:r>
      <w:r w:rsidR="00A74EA1" w:rsidRPr="00D565A9">
        <w:rPr>
          <w:rFonts w:ascii="Times New Roman" w:eastAsia="Arial Unicode MS" w:hAnsi="Times New Roman"/>
          <w:color w:val="000000" w:themeColor="text1"/>
          <w:sz w:val="24"/>
          <w:szCs w:val="24"/>
          <w:u w:color="000000"/>
          <w:lang w:eastAsia="en-ZA"/>
        </w:rPr>
        <w:t xml:space="preserve">Even though feedback was given, challenges still exist. </w:t>
      </w:r>
    </w:p>
    <w:p w14:paraId="4E0AE005" w14:textId="77777777" w:rsidR="00AB78DA" w:rsidRPr="00D565A9" w:rsidRDefault="00AB78DA" w:rsidP="00AB78DA">
      <w:pPr>
        <w:pStyle w:val="ListParagraph"/>
        <w:numPr>
          <w:ilvl w:val="0"/>
          <w:numId w:val="28"/>
        </w:numPr>
        <w:spacing w:after="0" w:line="280" w:lineRule="exact"/>
        <w:jc w:val="both"/>
        <w:outlineLvl w:val="0"/>
        <w:rPr>
          <w:rFonts w:ascii="Times New Roman" w:eastAsia="Arial Unicode MS" w:hAnsi="Times New Roman"/>
          <w:caps/>
          <w:color w:val="000000" w:themeColor="text1"/>
          <w:sz w:val="24"/>
          <w:szCs w:val="24"/>
          <w:u w:color="000000"/>
          <w:lang w:eastAsia="en-ZA"/>
        </w:rPr>
      </w:pPr>
      <w:r w:rsidRPr="00D565A9">
        <w:rPr>
          <w:rFonts w:ascii="Times New Roman" w:eastAsia="Arial Unicode MS" w:hAnsi="Times New Roman"/>
          <w:color w:val="000000" w:themeColor="text1"/>
          <w:sz w:val="24"/>
          <w:szCs w:val="24"/>
          <w:u w:color="000000"/>
          <w:lang w:eastAsia="en-ZA"/>
        </w:rPr>
        <w:t>The D</w:t>
      </w:r>
      <w:r w:rsidR="00A74EA1" w:rsidRPr="00D565A9">
        <w:rPr>
          <w:rFonts w:ascii="Times New Roman" w:eastAsia="Arial Unicode MS" w:hAnsi="Times New Roman"/>
          <w:color w:val="000000" w:themeColor="text1"/>
          <w:sz w:val="24"/>
          <w:szCs w:val="24"/>
          <w:u w:color="000000"/>
          <w:lang w:eastAsia="en-ZA"/>
        </w:rPr>
        <w:t>epartment indicated that it is</w:t>
      </w:r>
      <w:r w:rsidRPr="00D565A9">
        <w:rPr>
          <w:rFonts w:ascii="Times New Roman" w:eastAsia="Arial Unicode MS" w:hAnsi="Times New Roman"/>
          <w:color w:val="000000" w:themeColor="text1"/>
          <w:sz w:val="24"/>
          <w:szCs w:val="24"/>
          <w:u w:color="000000"/>
          <w:lang w:eastAsia="en-ZA"/>
        </w:rPr>
        <w:t xml:space="preserve"> following the normal recruitment processes regarding the appointment of military veterans. The Committee encouraged it to ensure that these processes are strengthened and that the “best person” for the job should be employed. </w:t>
      </w:r>
    </w:p>
    <w:p w14:paraId="1240EC19" w14:textId="77777777" w:rsidR="00AB78DA" w:rsidRPr="00D565A9" w:rsidRDefault="00AB78DA" w:rsidP="00AB78DA">
      <w:pPr>
        <w:pStyle w:val="ListParagraph"/>
        <w:numPr>
          <w:ilvl w:val="0"/>
          <w:numId w:val="28"/>
        </w:numPr>
        <w:spacing w:after="0" w:line="280" w:lineRule="exact"/>
        <w:jc w:val="both"/>
        <w:outlineLvl w:val="0"/>
        <w:rPr>
          <w:rFonts w:ascii="Times New Roman" w:eastAsia="Arial Unicode MS" w:hAnsi="Times New Roman"/>
          <w:caps/>
          <w:color w:val="000000" w:themeColor="text1"/>
          <w:sz w:val="24"/>
          <w:szCs w:val="24"/>
          <w:u w:color="000000"/>
          <w:lang w:eastAsia="en-ZA"/>
        </w:rPr>
      </w:pPr>
      <w:r w:rsidRPr="00D565A9">
        <w:rPr>
          <w:rFonts w:ascii="Times New Roman" w:eastAsia="Arial Unicode MS" w:hAnsi="Times New Roman"/>
          <w:color w:val="000000" w:themeColor="text1"/>
          <w:sz w:val="24"/>
          <w:szCs w:val="24"/>
          <w:u w:color="000000"/>
          <w:lang w:eastAsia="en-ZA"/>
        </w:rPr>
        <w:t>The Committee recommended that the Consequence Management regime of the DMV be strengthened and that it should report at the next meeting on the cases and steps taken against persons who were found to be responsible for instances of Irregular and wasteful expenditure and other serious transgressions.</w:t>
      </w:r>
      <w:r w:rsidR="00A74EA1" w:rsidRPr="00D565A9">
        <w:rPr>
          <w:rFonts w:ascii="Times New Roman" w:eastAsia="Arial Unicode MS" w:hAnsi="Times New Roman"/>
          <w:color w:val="000000" w:themeColor="text1"/>
          <w:sz w:val="24"/>
          <w:szCs w:val="24"/>
          <w:u w:color="000000"/>
          <w:lang w:eastAsia="en-ZA"/>
        </w:rPr>
        <w:t xml:space="preserve"> Investigations are still being conducted in this regard. </w:t>
      </w:r>
    </w:p>
    <w:p w14:paraId="5FAE2B1C" w14:textId="77777777" w:rsidR="00AB78DA" w:rsidRPr="00D565A9" w:rsidRDefault="00AB78DA" w:rsidP="00AB78DA">
      <w:pPr>
        <w:pStyle w:val="ListParagraph"/>
        <w:numPr>
          <w:ilvl w:val="0"/>
          <w:numId w:val="28"/>
        </w:numPr>
        <w:spacing w:after="0" w:line="280" w:lineRule="exact"/>
        <w:jc w:val="both"/>
        <w:outlineLvl w:val="0"/>
        <w:rPr>
          <w:rFonts w:ascii="Times New Roman" w:eastAsia="Arial Unicode MS" w:hAnsi="Times New Roman"/>
          <w:caps/>
          <w:color w:val="000000" w:themeColor="text1"/>
          <w:sz w:val="24"/>
          <w:szCs w:val="24"/>
          <w:u w:color="000000"/>
          <w:lang w:eastAsia="en-ZA"/>
        </w:rPr>
      </w:pPr>
      <w:r w:rsidRPr="00D565A9">
        <w:rPr>
          <w:rFonts w:ascii="Times New Roman" w:eastAsia="Arial Unicode MS" w:hAnsi="Times New Roman"/>
          <w:color w:val="000000" w:themeColor="text1"/>
          <w:sz w:val="24"/>
          <w:szCs w:val="24"/>
          <w:u w:color="000000"/>
          <w:lang w:eastAsia="en-ZA"/>
        </w:rPr>
        <w:t xml:space="preserve">The Department was requested to report back on progress to overhaul the SCM and Procurement processes in the Department in total with the assistance of National Treasury and the DPSA. </w:t>
      </w:r>
      <w:r w:rsidR="00A74EA1" w:rsidRPr="00D565A9">
        <w:rPr>
          <w:rFonts w:ascii="Times New Roman" w:eastAsia="Arial Unicode MS" w:hAnsi="Times New Roman"/>
          <w:color w:val="000000" w:themeColor="text1"/>
          <w:sz w:val="24"/>
          <w:szCs w:val="24"/>
          <w:u w:color="000000"/>
          <w:lang w:eastAsia="en-ZA"/>
        </w:rPr>
        <w:t>The training intervention was welcomed and the Department was urged to</w:t>
      </w:r>
      <w:r w:rsidRPr="00D565A9">
        <w:rPr>
          <w:rFonts w:ascii="Times New Roman" w:eastAsia="Arial Unicode MS" w:hAnsi="Times New Roman"/>
          <w:color w:val="000000" w:themeColor="text1"/>
          <w:sz w:val="24"/>
          <w:szCs w:val="24"/>
          <w:u w:color="000000"/>
          <w:lang w:eastAsia="en-ZA"/>
        </w:rPr>
        <w:t xml:space="preserve"> report on progress in this regard on a regular basis. </w:t>
      </w:r>
    </w:p>
    <w:p w14:paraId="37B8BB92" w14:textId="77777777" w:rsidR="00AB78DA" w:rsidRPr="00D565A9" w:rsidRDefault="00AB78DA" w:rsidP="00AB78DA">
      <w:pPr>
        <w:pStyle w:val="ListParagraph"/>
        <w:numPr>
          <w:ilvl w:val="0"/>
          <w:numId w:val="28"/>
        </w:numPr>
        <w:spacing w:line="280" w:lineRule="exact"/>
        <w:jc w:val="both"/>
        <w:outlineLvl w:val="0"/>
        <w:rPr>
          <w:rFonts w:ascii="Times New Roman" w:hAnsi="Times New Roman"/>
          <w:b/>
          <w:color w:val="000000" w:themeColor="text1"/>
          <w:sz w:val="24"/>
          <w:szCs w:val="24"/>
        </w:rPr>
      </w:pPr>
      <w:r w:rsidRPr="00D565A9">
        <w:rPr>
          <w:rFonts w:ascii="Times New Roman" w:eastAsia="Arial Unicode MS" w:hAnsi="Times New Roman"/>
          <w:color w:val="000000" w:themeColor="text1"/>
          <w:sz w:val="24"/>
          <w:szCs w:val="24"/>
          <w:u w:color="000000"/>
          <w:lang w:eastAsia="en-ZA"/>
        </w:rPr>
        <w:t>The Committee was informed that some of the funds “parked” at NSFAS, has since been utilised for the current academic year and it was encouraged to ensure that these funds were properly accounted for and utilised.</w:t>
      </w:r>
      <w:r w:rsidR="00035AA6" w:rsidRPr="00D565A9">
        <w:rPr>
          <w:rFonts w:ascii="Times New Roman" w:eastAsia="Arial Unicode MS" w:hAnsi="Times New Roman"/>
          <w:color w:val="000000" w:themeColor="text1"/>
          <w:sz w:val="24"/>
          <w:szCs w:val="24"/>
          <w:u w:color="000000"/>
          <w:lang w:eastAsia="en-ZA"/>
        </w:rPr>
        <w:t xml:space="preserve"> NSFAS </w:t>
      </w:r>
      <w:r w:rsidR="00564620" w:rsidRPr="00D565A9">
        <w:rPr>
          <w:rFonts w:ascii="Times New Roman" w:eastAsia="Arial Unicode MS" w:hAnsi="Times New Roman"/>
          <w:color w:val="000000" w:themeColor="text1"/>
          <w:sz w:val="24"/>
          <w:szCs w:val="24"/>
          <w:u w:color="000000"/>
          <w:lang w:eastAsia="en-ZA"/>
        </w:rPr>
        <w:t xml:space="preserve">remains </w:t>
      </w:r>
      <w:r w:rsidR="00035AA6" w:rsidRPr="00D565A9">
        <w:rPr>
          <w:rFonts w:ascii="Times New Roman" w:eastAsia="Arial Unicode MS" w:hAnsi="Times New Roman"/>
          <w:color w:val="000000" w:themeColor="text1"/>
          <w:sz w:val="24"/>
          <w:szCs w:val="24"/>
          <w:u w:color="000000"/>
          <w:lang w:eastAsia="en-ZA"/>
        </w:rPr>
        <w:t xml:space="preserve">a challenge. </w:t>
      </w:r>
      <w:r w:rsidRPr="00D565A9">
        <w:rPr>
          <w:rFonts w:ascii="Times New Roman" w:eastAsia="Arial Unicode MS" w:hAnsi="Times New Roman"/>
          <w:color w:val="000000" w:themeColor="text1"/>
          <w:sz w:val="24"/>
          <w:szCs w:val="24"/>
          <w:u w:color="000000"/>
          <w:lang w:eastAsia="en-ZA"/>
        </w:rPr>
        <w:t xml:space="preserve"> </w:t>
      </w:r>
    </w:p>
    <w:p w14:paraId="4500A72E" w14:textId="77777777" w:rsidR="00AB78DA" w:rsidRPr="00D565A9" w:rsidRDefault="007568CD" w:rsidP="00AB78DA">
      <w:pPr>
        <w:pStyle w:val="ListParagraph"/>
        <w:numPr>
          <w:ilvl w:val="0"/>
          <w:numId w:val="28"/>
        </w:numPr>
        <w:jc w:val="both"/>
        <w:rPr>
          <w:rFonts w:ascii="Times New Roman" w:hAnsi="Times New Roman"/>
          <w:color w:val="000000" w:themeColor="text1"/>
          <w:sz w:val="24"/>
          <w:szCs w:val="24"/>
        </w:rPr>
      </w:pPr>
      <w:r w:rsidRPr="00D565A9">
        <w:rPr>
          <w:rFonts w:ascii="Times New Roman" w:eastAsia="Arial Unicode MS" w:hAnsi="Times New Roman"/>
          <w:color w:val="000000" w:themeColor="text1"/>
          <w:sz w:val="24"/>
          <w:szCs w:val="24"/>
          <w:u w:color="000000"/>
          <w:lang w:eastAsia="en-ZA"/>
        </w:rPr>
        <w:t>The Committee wanted</w:t>
      </w:r>
      <w:r w:rsidR="00AB78DA" w:rsidRPr="00D565A9">
        <w:rPr>
          <w:rFonts w:ascii="Times New Roman" w:eastAsia="Arial Unicode MS" w:hAnsi="Times New Roman"/>
          <w:color w:val="000000" w:themeColor="text1"/>
          <w:sz w:val="24"/>
          <w:szCs w:val="24"/>
          <w:u w:color="000000"/>
          <w:lang w:eastAsia="en-ZA"/>
        </w:rPr>
        <w:t xml:space="preserve"> clarity on the exact number of the people employed at the DMV and these statistics should be inclusive of cont</w:t>
      </w:r>
      <w:r w:rsidR="00564620" w:rsidRPr="00D565A9">
        <w:rPr>
          <w:rFonts w:ascii="Times New Roman" w:eastAsia="Arial Unicode MS" w:hAnsi="Times New Roman"/>
          <w:color w:val="000000" w:themeColor="text1"/>
          <w:sz w:val="24"/>
          <w:szCs w:val="24"/>
          <w:u w:color="000000"/>
          <w:lang w:eastAsia="en-ZA"/>
        </w:rPr>
        <w:t>r</w:t>
      </w:r>
      <w:r w:rsidR="00AB78DA" w:rsidRPr="00D565A9">
        <w:rPr>
          <w:rFonts w:ascii="Times New Roman" w:eastAsia="Arial Unicode MS" w:hAnsi="Times New Roman"/>
          <w:color w:val="000000" w:themeColor="text1"/>
          <w:sz w:val="24"/>
          <w:szCs w:val="24"/>
          <w:u w:color="000000"/>
          <w:lang w:eastAsia="en-ZA"/>
        </w:rPr>
        <w:t>acts workers, interns etc</w:t>
      </w:r>
      <w:r w:rsidRPr="00D565A9">
        <w:rPr>
          <w:rFonts w:ascii="Times New Roman" w:eastAsia="Arial Unicode MS" w:hAnsi="Times New Roman"/>
          <w:color w:val="000000" w:themeColor="text1"/>
          <w:sz w:val="24"/>
          <w:szCs w:val="24"/>
          <w:u w:color="000000"/>
          <w:lang w:eastAsia="en-ZA"/>
        </w:rPr>
        <w:t>.,</w:t>
      </w:r>
      <w:r w:rsidR="00AB78DA" w:rsidRPr="00D565A9">
        <w:rPr>
          <w:rFonts w:ascii="Times New Roman" w:eastAsia="Arial Unicode MS" w:hAnsi="Times New Roman"/>
          <w:color w:val="000000" w:themeColor="text1"/>
          <w:sz w:val="24"/>
          <w:szCs w:val="24"/>
          <w:u w:color="000000"/>
          <w:lang w:eastAsia="en-ZA"/>
        </w:rPr>
        <w:t xml:space="preserve"> and it should report back at the next meeting. </w:t>
      </w:r>
      <w:r w:rsidRPr="00D565A9">
        <w:rPr>
          <w:rFonts w:ascii="Times New Roman" w:eastAsia="Arial Unicode MS" w:hAnsi="Times New Roman"/>
          <w:color w:val="000000" w:themeColor="text1"/>
          <w:sz w:val="24"/>
          <w:szCs w:val="24"/>
          <w:u w:color="000000"/>
          <w:lang w:eastAsia="en-ZA"/>
        </w:rPr>
        <w:t xml:space="preserve">This was provided in the Annual Report of 2016/17. </w:t>
      </w:r>
    </w:p>
    <w:p w14:paraId="451A7311" w14:textId="77777777" w:rsidR="00AB78DA" w:rsidRPr="00D565A9" w:rsidRDefault="00AB78DA" w:rsidP="00AB78DA">
      <w:pPr>
        <w:pStyle w:val="ListParagraph"/>
        <w:numPr>
          <w:ilvl w:val="0"/>
          <w:numId w:val="28"/>
        </w:numPr>
        <w:spacing w:line="280" w:lineRule="exact"/>
        <w:jc w:val="both"/>
        <w:outlineLvl w:val="0"/>
        <w:rPr>
          <w:rFonts w:ascii="Times New Roman" w:hAnsi="Times New Roman"/>
          <w:b/>
          <w:color w:val="000000" w:themeColor="text1"/>
          <w:sz w:val="24"/>
          <w:szCs w:val="24"/>
        </w:rPr>
      </w:pPr>
      <w:r w:rsidRPr="00D565A9">
        <w:rPr>
          <w:rFonts w:ascii="Times New Roman" w:eastAsia="Arial Unicode MS" w:hAnsi="Times New Roman"/>
          <w:color w:val="000000" w:themeColor="text1"/>
          <w:sz w:val="24"/>
          <w:szCs w:val="24"/>
          <w:u w:color="000000"/>
          <w:lang w:eastAsia="en-ZA"/>
        </w:rPr>
        <w:t xml:space="preserve">The Committee recommended that the Department should prioritise the Database through enhancing its verification processes with military veteran organisations such as SANMVA and the assistance of the TSI to make progress on this issue. This is crucial since some of the benefit roll-outs seem to rely on an accurate database, and also because an inaccurate database can open the Department to possible litigation. </w:t>
      </w:r>
      <w:r w:rsidR="002039B3" w:rsidRPr="00D565A9">
        <w:rPr>
          <w:rFonts w:ascii="Times New Roman" w:eastAsia="Arial Unicode MS" w:hAnsi="Times New Roman"/>
          <w:color w:val="000000" w:themeColor="text1"/>
          <w:sz w:val="24"/>
          <w:szCs w:val="24"/>
          <w:u w:color="000000"/>
          <w:lang w:eastAsia="en-ZA"/>
        </w:rPr>
        <w:t xml:space="preserve">The Database remains a challenge. </w:t>
      </w:r>
    </w:p>
    <w:p w14:paraId="22BD2779" w14:textId="77777777" w:rsidR="00AB78DA" w:rsidRPr="00D565A9" w:rsidRDefault="00AB78DA" w:rsidP="00AB78DA">
      <w:pPr>
        <w:pStyle w:val="ListParagraph"/>
        <w:numPr>
          <w:ilvl w:val="0"/>
          <w:numId w:val="28"/>
        </w:numPr>
        <w:spacing w:line="280" w:lineRule="exact"/>
        <w:jc w:val="both"/>
        <w:outlineLvl w:val="0"/>
        <w:rPr>
          <w:rFonts w:ascii="Times New Roman" w:hAnsi="Times New Roman"/>
          <w:b/>
          <w:color w:val="000000" w:themeColor="text1"/>
          <w:sz w:val="24"/>
          <w:szCs w:val="24"/>
        </w:rPr>
      </w:pPr>
      <w:r w:rsidRPr="00D565A9">
        <w:rPr>
          <w:rFonts w:ascii="Times New Roman" w:eastAsia="Arial Unicode MS" w:hAnsi="Times New Roman"/>
          <w:color w:val="000000" w:themeColor="text1"/>
          <w:sz w:val="24"/>
          <w:szCs w:val="24"/>
          <w:u w:color="000000"/>
          <w:lang w:eastAsia="en-ZA"/>
        </w:rPr>
        <w:t>The Department was told to ensure that its reports on SLA’s and MOU’s need to be as complete as possible, thus listing both the in-year numbers as well as the cumulative number of the SLA’s and MOU’s, when it reports to the Committee.</w:t>
      </w:r>
    </w:p>
    <w:p w14:paraId="4DA00DB2" w14:textId="77777777" w:rsidR="00AB78DA" w:rsidRPr="00D565A9" w:rsidRDefault="00AB78DA" w:rsidP="00AB78DA">
      <w:pPr>
        <w:pStyle w:val="ListParagraph"/>
        <w:numPr>
          <w:ilvl w:val="0"/>
          <w:numId w:val="28"/>
        </w:numPr>
        <w:spacing w:line="280" w:lineRule="exact"/>
        <w:jc w:val="both"/>
        <w:outlineLvl w:val="0"/>
        <w:rPr>
          <w:rFonts w:ascii="Times New Roman" w:hAnsi="Times New Roman"/>
          <w:color w:val="000000" w:themeColor="text1"/>
          <w:sz w:val="24"/>
          <w:szCs w:val="24"/>
        </w:rPr>
      </w:pPr>
      <w:r w:rsidRPr="00D565A9">
        <w:rPr>
          <w:rFonts w:ascii="Times New Roman" w:hAnsi="Times New Roman"/>
          <w:color w:val="000000" w:themeColor="text1"/>
          <w:sz w:val="24"/>
          <w:szCs w:val="24"/>
        </w:rPr>
        <w:t xml:space="preserve">The Committee encouraged the Department to ensure that interns and contract workers are being treated fairly in particular when they are performing very well in especially service delivery programmes that are struggling to perform. </w:t>
      </w:r>
    </w:p>
    <w:p w14:paraId="103A3D1C" w14:textId="77777777" w:rsidR="00AB78DA" w:rsidRPr="00D565A9" w:rsidRDefault="00AB78DA" w:rsidP="00AB78DA">
      <w:pPr>
        <w:pStyle w:val="ListParagraph"/>
        <w:numPr>
          <w:ilvl w:val="0"/>
          <w:numId w:val="28"/>
        </w:numPr>
        <w:spacing w:line="280" w:lineRule="exact"/>
        <w:jc w:val="both"/>
        <w:outlineLvl w:val="0"/>
        <w:rPr>
          <w:rFonts w:ascii="Times New Roman" w:hAnsi="Times New Roman"/>
          <w:color w:val="000000" w:themeColor="text1"/>
          <w:sz w:val="24"/>
          <w:szCs w:val="24"/>
        </w:rPr>
      </w:pPr>
      <w:r w:rsidRPr="00D565A9">
        <w:rPr>
          <w:rFonts w:ascii="Times New Roman" w:hAnsi="Times New Roman"/>
          <w:color w:val="000000" w:themeColor="text1"/>
          <w:sz w:val="24"/>
          <w:szCs w:val="24"/>
        </w:rPr>
        <w:t>The Department should at its next meeting with the Committee report on its disciplinary cases i.e. the numbers, offences, outcomes etc.</w:t>
      </w:r>
    </w:p>
    <w:p w14:paraId="25470DAD" w14:textId="77777777" w:rsidR="00AB78DA" w:rsidRPr="00D565A9" w:rsidRDefault="00AB78DA" w:rsidP="00AB78DA">
      <w:pPr>
        <w:pStyle w:val="ListParagraph"/>
        <w:numPr>
          <w:ilvl w:val="0"/>
          <w:numId w:val="28"/>
        </w:numPr>
        <w:spacing w:line="280" w:lineRule="exact"/>
        <w:jc w:val="both"/>
        <w:outlineLvl w:val="0"/>
        <w:rPr>
          <w:rFonts w:ascii="Times New Roman" w:hAnsi="Times New Roman"/>
          <w:color w:val="000000" w:themeColor="text1"/>
          <w:sz w:val="24"/>
          <w:szCs w:val="24"/>
        </w:rPr>
      </w:pPr>
      <w:r w:rsidRPr="00D565A9">
        <w:rPr>
          <w:rFonts w:ascii="Times New Roman" w:hAnsi="Times New Roman"/>
          <w:color w:val="000000" w:themeColor="text1"/>
          <w:sz w:val="24"/>
          <w:szCs w:val="24"/>
        </w:rPr>
        <w:t xml:space="preserve">The Department was requested to report to the Committee on its new structure as soon as it has been approved by the Executive Authority. </w:t>
      </w:r>
    </w:p>
    <w:p w14:paraId="31E469A9" w14:textId="77777777" w:rsidR="00AB78DA" w:rsidRPr="00D565A9" w:rsidRDefault="000962B5" w:rsidP="00AB78DA">
      <w:pPr>
        <w:pStyle w:val="ListParagraph"/>
        <w:numPr>
          <w:ilvl w:val="0"/>
          <w:numId w:val="28"/>
        </w:numPr>
        <w:spacing w:line="280" w:lineRule="exact"/>
        <w:jc w:val="both"/>
        <w:outlineLvl w:val="0"/>
        <w:rPr>
          <w:rFonts w:ascii="Times New Roman" w:hAnsi="Times New Roman"/>
          <w:color w:val="000000" w:themeColor="text1"/>
          <w:sz w:val="24"/>
          <w:szCs w:val="24"/>
        </w:rPr>
      </w:pPr>
      <w:r w:rsidRPr="00D565A9">
        <w:rPr>
          <w:rFonts w:ascii="Times New Roman" w:hAnsi="Times New Roman"/>
          <w:color w:val="000000" w:themeColor="text1"/>
          <w:sz w:val="24"/>
          <w:szCs w:val="24"/>
        </w:rPr>
        <w:t>The Committee wanted</w:t>
      </w:r>
      <w:r w:rsidR="00AB78DA" w:rsidRPr="00D565A9">
        <w:rPr>
          <w:rFonts w:ascii="Times New Roman" w:hAnsi="Times New Roman"/>
          <w:color w:val="000000" w:themeColor="text1"/>
          <w:sz w:val="24"/>
          <w:szCs w:val="24"/>
        </w:rPr>
        <w:t xml:space="preserve"> the Department to report on a quarterly basis on progress with housing and the transport benefit, in which the Department performed poorly in previous years. </w:t>
      </w:r>
      <w:r w:rsidR="00910590" w:rsidRPr="00D565A9">
        <w:rPr>
          <w:rFonts w:ascii="Times New Roman" w:hAnsi="Times New Roman"/>
          <w:color w:val="000000" w:themeColor="text1"/>
          <w:sz w:val="24"/>
          <w:szCs w:val="24"/>
        </w:rPr>
        <w:t>A progress</w:t>
      </w:r>
      <w:r w:rsidRPr="00D565A9">
        <w:rPr>
          <w:rFonts w:ascii="Times New Roman" w:hAnsi="Times New Roman"/>
          <w:color w:val="000000" w:themeColor="text1"/>
          <w:sz w:val="24"/>
          <w:szCs w:val="24"/>
        </w:rPr>
        <w:t xml:space="preserve"> </w:t>
      </w:r>
      <w:r w:rsidR="00564620" w:rsidRPr="00D565A9">
        <w:rPr>
          <w:rFonts w:ascii="Times New Roman" w:hAnsi="Times New Roman"/>
          <w:color w:val="000000" w:themeColor="text1"/>
          <w:sz w:val="24"/>
          <w:szCs w:val="24"/>
        </w:rPr>
        <w:t xml:space="preserve">report </w:t>
      </w:r>
      <w:r w:rsidRPr="00D565A9">
        <w:rPr>
          <w:rFonts w:ascii="Times New Roman" w:hAnsi="Times New Roman"/>
          <w:color w:val="000000" w:themeColor="text1"/>
          <w:sz w:val="24"/>
          <w:szCs w:val="24"/>
        </w:rPr>
        <w:t xml:space="preserve">was provided but </w:t>
      </w:r>
      <w:r w:rsidR="00564620" w:rsidRPr="00D565A9">
        <w:rPr>
          <w:rFonts w:ascii="Times New Roman" w:hAnsi="Times New Roman"/>
          <w:color w:val="000000" w:themeColor="text1"/>
          <w:sz w:val="24"/>
          <w:szCs w:val="24"/>
        </w:rPr>
        <w:t xml:space="preserve">these </w:t>
      </w:r>
      <w:r w:rsidRPr="00D565A9">
        <w:rPr>
          <w:rFonts w:ascii="Times New Roman" w:hAnsi="Times New Roman"/>
          <w:color w:val="000000" w:themeColor="text1"/>
          <w:sz w:val="24"/>
          <w:szCs w:val="24"/>
        </w:rPr>
        <w:t xml:space="preserve">targets </w:t>
      </w:r>
      <w:r w:rsidR="00564620" w:rsidRPr="00D565A9">
        <w:rPr>
          <w:rFonts w:ascii="Times New Roman" w:hAnsi="Times New Roman"/>
          <w:color w:val="000000" w:themeColor="text1"/>
          <w:sz w:val="24"/>
          <w:szCs w:val="24"/>
        </w:rPr>
        <w:t xml:space="preserve">were </w:t>
      </w:r>
      <w:r w:rsidRPr="00D565A9">
        <w:rPr>
          <w:rFonts w:ascii="Times New Roman" w:hAnsi="Times New Roman"/>
          <w:color w:val="000000" w:themeColor="text1"/>
          <w:sz w:val="24"/>
          <w:szCs w:val="24"/>
        </w:rPr>
        <w:t xml:space="preserve">still underachieved. </w:t>
      </w:r>
    </w:p>
    <w:p w14:paraId="22B63AA2" w14:textId="77777777" w:rsidR="00AB78DA" w:rsidRPr="00D565A9" w:rsidRDefault="00AB78DA" w:rsidP="00AB78DA">
      <w:pPr>
        <w:pStyle w:val="ListParagraph"/>
        <w:numPr>
          <w:ilvl w:val="0"/>
          <w:numId w:val="28"/>
        </w:numPr>
        <w:spacing w:line="280" w:lineRule="exact"/>
        <w:jc w:val="both"/>
        <w:outlineLvl w:val="0"/>
        <w:rPr>
          <w:rFonts w:ascii="Times New Roman" w:hAnsi="Times New Roman"/>
          <w:color w:val="000000" w:themeColor="text1"/>
          <w:sz w:val="24"/>
          <w:szCs w:val="24"/>
        </w:rPr>
      </w:pPr>
      <w:r w:rsidRPr="00D565A9">
        <w:rPr>
          <w:rFonts w:ascii="Times New Roman" w:hAnsi="Times New Roman"/>
          <w:color w:val="000000" w:themeColor="text1"/>
          <w:sz w:val="24"/>
          <w:szCs w:val="24"/>
        </w:rPr>
        <w:t xml:space="preserve">The Call </w:t>
      </w:r>
      <w:r w:rsidR="00564620" w:rsidRPr="00D565A9">
        <w:rPr>
          <w:rFonts w:ascii="Times New Roman" w:hAnsi="Times New Roman"/>
          <w:color w:val="000000" w:themeColor="text1"/>
          <w:sz w:val="24"/>
          <w:szCs w:val="24"/>
        </w:rPr>
        <w:t>C</w:t>
      </w:r>
      <w:r w:rsidRPr="00D565A9">
        <w:rPr>
          <w:rFonts w:ascii="Times New Roman" w:hAnsi="Times New Roman"/>
          <w:color w:val="000000" w:themeColor="text1"/>
          <w:sz w:val="24"/>
          <w:szCs w:val="24"/>
        </w:rPr>
        <w:t xml:space="preserve">enter challenges should be prioritised, especially since the Department has indicated that some of the functions will migrate from SITA to DMV. It should report to the Committee on this, with a view a </w:t>
      </w:r>
      <w:r w:rsidR="00564620" w:rsidRPr="00D565A9">
        <w:rPr>
          <w:rFonts w:ascii="Times New Roman" w:hAnsi="Times New Roman"/>
          <w:color w:val="000000" w:themeColor="text1"/>
          <w:sz w:val="24"/>
          <w:szCs w:val="24"/>
        </w:rPr>
        <w:t xml:space="preserve">having a </w:t>
      </w:r>
      <w:r w:rsidRPr="00D565A9">
        <w:rPr>
          <w:rFonts w:ascii="Times New Roman" w:hAnsi="Times New Roman"/>
          <w:color w:val="000000" w:themeColor="text1"/>
          <w:sz w:val="24"/>
          <w:szCs w:val="24"/>
        </w:rPr>
        <w:t>joint meeting with both parties to assist addressing these issues.</w:t>
      </w:r>
    </w:p>
    <w:p w14:paraId="43F42235" w14:textId="77777777" w:rsidR="00AB78DA" w:rsidRPr="00D565A9" w:rsidRDefault="00AB78DA" w:rsidP="0023120C">
      <w:pPr>
        <w:pStyle w:val="ListParagraph"/>
        <w:numPr>
          <w:ilvl w:val="0"/>
          <w:numId w:val="28"/>
        </w:numPr>
        <w:spacing w:line="280" w:lineRule="exact"/>
        <w:ind w:left="357" w:hanging="357"/>
        <w:jc w:val="both"/>
        <w:outlineLvl w:val="0"/>
        <w:rPr>
          <w:rFonts w:ascii="Times New Roman" w:hAnsi="Times New Roman"/>
          <w:color w:val="000000" w:themeColor="text1"/>
          <w:sz w:val="24"/>
          <w:szCs w:val="24"/>
        </w:rPr>
      </w:pPr>
      <w:r w:rsidRPr="00D565A9">
        <w:rPr>
          <w:rFonts w:ascii="Times New Roman" w:hAnsi="Times New Roman"/>
          <w:color w:val="000000" w:themeColor="text1"/>
          <w:sz w:val="24"/>
          <w:szCs w:val="24"/>
        </w:rPr>
        <w:t>The Committee recommended that the DMV looks into the challenges around the pay-out of Burial support funds as a matter of urgency to ensure that the last respects are paid to military veterans in a dignified manner.</w:t>
      </w:r>
      <w:r w:rsidR="00787AD3" w:rsidRPr="00D565A9">
        <w:rPr>
          <w:rFonts w:ascii="Times New Roman" w:hAnsi="Times New Roman"/>
          <w:color w:val="000000" w:themeColor="text1"/>
          <w:sz w:val="24"/>
          <w:szCs w:val="24"/>
        </w:rPr>
        <w:t xml:space="preserve"> This was done and progress has been made. </w:t>
      </w:r>
    </w:p>
    <w:p w14:paraId="07D11E6E" w14:textId="77777777" w:rsidR="00AB78DA" w:rsidRPr="00D565A9" w:rsidRDefault="00AB78DA" w:rsidP="0023120C">
      <w:pPr>
        <w:pStyle w:val="ListParagraph"/>
        <w:numPr>
          <w:ilvl w:val="0"/>
          <w:numId w:val="28"/>
        </w:numPr>
        <w:spacing w:line="280" w:lineRule="exact"/>
        <w:ind w:left="357" w:hanging="357"/>
        <w:jc w:val="both"/>
        <w:outlineLvl w:val="0"/>
        <w:rPr>
          <w:rFonts w:ascii="Times New Roman" w:hAnsi="Times New Roman"/>
          <w:color w:val="000000" w:themeColor="text1"/>
          <w:sz w:val="24"/>
          <w:szCs w:val="24"/>
        </w:rPr>
      </w:pPr>
      <w:r w:rsidRPr="00D565A9">
        <w:rPr>
          <w:rFonts w:ascii="Times New Roman" w:hAnsi="Times New Roman"/>
          <w:color w:val="000000" w:themeColor="text1"/>
          <w:sz w:val="24"/>
          <w:szCs w:val="24"/>
        </w:rPr>
        <w:t xml:space="preserve">The Department was encouraged to improve the performance of the </w:t>
      </w:r>
      <w:r w:rsidRPr="00D565A9">
        <w:rPr>
          <w:rFonts w:ascii="Times New Roman" w:eastAsia="Arial Unicode MS" w:hAnsi="Times New Roman"/>
          <w:color w:val="000000" w:themeColor="text1"/>
          <w:sz w:val="24"/>
          <w:szCs w:val="24"/>
          <w:u w:color="000000"/>
          <w:lang w:val="en-US"/>
        </w:rPr>
        <w:t>Strategic Planning, Policy Development and Monitoring and Evaluation sub-programme through proper and speedy staffing a</w:t>
      </w:r>
      <w:r w:rsidR="00564620" w:rsidRPr="00D565A9">
        <w:rPr>
          <w:rFonts w:ascii="Times New Roman" w:eastAsia="Arial Unicode MS" w:hAnsi="Times New Roman"/>
          <w:color w:val="000000" w:themeColor="text1"/>
          <w:sz w:val="24"/>
          <w:szCs w:val="24"/>
          <w:u w:color="000000"/>
          <w:lang w:val="en-US"/>
        </w:rPr>
        <w:t>s</w:t>
      </w:r>
      <w:r w:rsidRPr="00D565A9">
        <w:rPr>
          <w:rFonts w:ascii="Times New Roman" w:eastAsia="Arial Unicode MS" w:hAnsi="Times New Roman"/>
          <w:color w:val="000000" w:themeColor="text1"/>
          <w:sz w:val="24"/>
          <w:szCs w:val="24"/>
          <w:u w:color="000000"/>
          <w:lang w:val="en-US"/>
        </w:rPr>
        <w:t xml:space="preserve"> well as Management playing a bigger role to take responsibility of their respective policies. </w:t>
      </w:r>
    </w:p>
    <w:p w14:paraId="7C8906E6" w14:textId="77777777" w:rsidR="00AB78DA" w:rsidRPr="00D565A9" w:rsidRDefault="00AB78DA" w:rsidP="0023120C">
      <w:pPr>
        <w:pStyle w:val="ListParagraph"/>
        <w:numPr>
          <w:ilvl w:val="0"/>
          <w:numId w:val="28"/>
        </w:numPr>
        <w:spacing w:line="280" w:lineRule="exact"/>
        <w:ind w:left="357" w:hanging="357"/>
        <w:jc w:val="both"/>
        <w:outlineLvl w:val="0"/>
        <w:rPr>
          <w:rFonts w:ascii="Times New Roman" w:hAnsi="Times New Roman"/>
          <w:color w:val="000000" w:themeColor="text1"/>
          <w:sz w:val="24"/>
          <w:szCs w:val="24"/>
        </w:rPr>
      </w:pPr>
      <w:r w:rsidRPr="00D565A9">
        <w:rPr>
          <w:rFonts w:ascii="Times New Roman" w:eastAsia="Arial Unicode MS" w:hAnsi="Times New Roman"/>
          <w:caps/>
          <w:color w:val="000000" w:themeColor="text1"/>
          <w:sz w:val="24"/>
          <w:szCs w:val="24"/>
          <w:u w:color="000000"/>
          <w:lang w:eastAsia="en-ZA"/>
        </w:rPr>
        <w:t>T</w:t>
      </w:r>
      <w:r w:rsidRPr="00D565A9">
        <w:rPr>
          <w:rFonts w:ascii="Times New Roman" w:eastAsia="Arial Unicode MS" w:hAnsi="Times New Roman"/>
          <w:color w:val="000000" w:themeColor="text1"/>
          <w:sz w:val="24"/>
          <w:szCs w:val="24"/>
          <w:u w:color="000000"/>
          <w:lang w:eastAsia="en-ZA"/>
        </w:rPr>
        <w:t xml:space="preserve">he Committee recommended that the Department should report back on the outstanding </w:t>
      </w:r>
      <w:r w:rsidR="00787AD3" w:rsidRPr="00D565A9">
        <w:rPr>
          <w:rFonts w:ascii="Times New Roman" w:eastAsia="Arial Unicode MS" w:hAnsi="Times New Roman"/>
          <w:color w:val="000000" w:themeColor="text1"/>
          <w:sz w:val="24"/>
          <w:szCs w:val="24"/>
          <w:u w:color="000000"/>
          <w:lang w:eastAsia="en-ZA"/>
        </w:rPr>
        <w:t>issues at the next meeting and</w:t>
      </w:r>
      <w:r w:rsidRPr="00D565A9">
        <w:rPr>
          <w:rFonts w:ascii="Times New Roman" w:eastAsia="Arial Unicode MS" w:hAnsi="Times New Roman"/>
          <w:color w:val="000000" w:themeColor="text1"/>
          <w:sz w:val="24"/>
          <w:szCs w:val="24"/>
          <w:u w:color="000000"/>
          <w:lang w:eastAsia="en-ZA"/>
        </w:rPr>
        <w:t xml:space="preserve"> progress regarding the recurring issues to allow the Committee to track progress in this regard.</w:t>
      </w:r>
    </w:p>
    <w:p w14:paraId="2FDA9473" w14:textId="77777777" w:rsidR="005A69F3" w:rsidRPr="00D565A9" w:rsidRDefault="005A69F3" w:rsidP="00917DEE">
      <w:pPr>
        <w:spacing w:after="0" w:line="280" w:lineRule="exact"/>
        <w:jc w:val="both"/>
        <w:outlineLvl w:val="0"/>
        <w:rPr>
          <w:rFonts w:ascii="Times New Roman" w:eastAsia="Arial Unicode MS" w:hAnsi="Times New Roman" w:cs="Times New Roman"/>
          <w:i/>
          <w:sz w:val="24"/>
          <w:szCs w:val="24"/>
          <w:u w:color="000000"/>
          <w:lang w:eastAsia="en-ZA"/>
        </w:rPr>
      </w:pPr>
    </w:p>
    <w:p w14:paraId="6F7DD305" w14:textId="77777777" w:rsidR="0077137F" w:rsidRPr="00D565A9" w:rsidRDefault="0077137F" w:rsidP="00917DEE">
      <w:pPr>
        <w:spacing w:after="0" w:line="280" w:lineRule="exact"/>
        <w:jc w:val="both"/>
        <w:outlineLvl w:val="0"/>
        <w:rPr>
          <w:rFonts w:ascii="Times New Roman" w:eastAsia="Arial Unicode MS" w:hAnsi="Times New Roman" w:cs="Times New Roman"/>
          <w:b/>
          <w:i/>
          <w:sz w:val="24"/>
          <w:szCs w:val="24"/>
          <w:u w:color="000000"/>
          <w:lang w:eastAsia="en-ZA"/>
        </w:rPr>
      </w:pPr>
      <w:r w:rsidRPr="00D565A9">
        <w:rPr>
          <w:rFonts w:ascii="Times New Roman" w:eastAsia="Arial Unicode MS" w:hAnsi="Times New Roman" w:cs="Times New Roman"/>
          <w:b/>
          <w:i/>
          <w:sz w:val="24"/>
          <w:szCs w:val="24"/>
          <w:u w:color="000000"/>
          <w:lang w:eastAsia="en-ZA"/>
        </w:rPr>
        <w:t>3.1.</w:t>
      </w:r>
      <w:r w:rsidR="00222BEB" w:rsidRPr="00D565A9">
        <w:rPr>
          <w:rFonts w:ascii="Times New Roman" w:eastAsia="Arial Unicode MS" w:hAnsi="Times New Roman" w:cs="Times New Roman"/>
          <w:b/>
          <w:i/>
          <w:sz w:val="24"/>
          <w:szCs w:val="24"/>
          <w:u w:color="000000"/>
          <w:lang w:eastAsia="en-ZA"/>
        </w:rPr>
        <w:t>2</w:t>
      </w:r>
      <w:r w:rsidRPr="00D565A9">
        <w:rPr>
          <w:rFonts w:ascii="Times New Roman" w:eastAsia="Arial Unicode MS" w:hAnsi="Times New Roman" w:cs="Times New Roman"/>
          <w:b/>
          <w:i/>
          <w:sz w:val="24"/>
          <w:szCs w:val="24"/>
          <w:u w:color="000000"/>
          <w:lang w:eastAsia="en-ZA"/>
        </w:rPr>
        <w:tab/>
        <w:t>Response by Department and Minister of Finance:</w:t>
      </w:r>
    </w:p>
    <w:p w14:paraId="49155F73" w14:textId="77777777" w:rsidR="005A69F3" w:rsidRPr="00D565A9" w:rsidRDefault="005A69F3" w:rsidP="00917DEE">
      <w:pPr>
        <w:spacing w:after="0" w:line="280" w:lineRule="exact"/>
        <w:jc w:val="both"/>
        <w:outlineLvl w:val="0"/>
        <w:rPr>
          <w:rFonts w:ascii="Times New Roman" w:eastAsia="Arial Unicode MS" w:hAnsi="Times New Roman" w:cs="Times New Roman"/>
          <w:sz w:val="24"/>
          <w:szCs w:val="24"/>
          <w:u w:color="000000"/>
          <w:lang w:eastAsia="en-ZA"/>
        </w:rPr>
      </w:pPr>
    </w:p>
    <w:p w14:paraId="53FBA9B3" w14:textId="77777777" w:rsidR="0077137F" w:rsidRPr="00D565A9" w:rsidRDefault="006C16C7" w:rsidP="00917DEE">
      <w:pPr>
        <w:spacing w:after="0" w:line="280" w:lineRule="exact"/>
        <w:jc w:val="both"/>
        <w:outlineLvl w:val="0"/>
        <w:rPr>
          <w:rFonts w:ascii="Times New Roman" w:eastAsia="Arial Unicode MS" w:hAnsi="Times New Roman" w:cs="Times New Roman"/>
          <w:sz w:val="24"/>
          <w:szCs w:val="24"/>
          <w:u w:color="000000"/>
          <w:lang w:eastAsia="en-ZA"/>
        </w:rPr>
      </w:pPr>
      <w:r w:rsidRPr="00D565A9">
        <w:rPr>
          <w:rFonts w:ascii="Times New Roman" w:eastAsia="Arial Unicode MS" w:hAnsi="Times New Roman" w:cs="Times New Roman"/>
          <w:sz w:val="24"/>
          <w:szCs w:val="24"/>
          <w:u w:color="000000"/>
          <w:lang w:eastAsia="en-ZA"/>
        </w:rPr>
        <w:t>The Min</w:t>
      </w:r>
      <w:r w:rsidR="005A69F3" w:rsidRPr="00D565A9">
        <w:rPr>
          <w:rFonts w:ascii="Times New Roman" w:eastAsia="Arial Unicode MS" w:hAnsi="Times New Roman" w:cs="Times New Roman"/>
          <w:sz w:val="24"/>
          <w:szCs w:val="24"/>
          <w:u w:color="000000"/>
          <w:lang w:eastAsia="en-ZA"/>
        </w:rPr>
        <w:t>i</w:t>
      </w:r>
      <w:r w:rsidRPr="00D565A9">
        <w:rPr>
          <w:rFonts w:ascii="Times New Roman" w:eastAsia="Arial Unicode MS" w:hAnsi="Times New Roman" w:cs="Times New Roman"/>
          <w:sz w:val="24"/>
          <w:szCs w:val="24"/>
          <w:u w:color="000000"/>
          <w:lang w:eastAsia="en-ZA"/>
        </w:rPr>
        <w:t xml:space="preserve">ster of Finance’s response </w:t>
      </w:r>
      <w:r w:rsidR="005A69F3" w:rsidRPr="00D565A9">
        <w:rPr>
          <w:rFonts w:ascii="Times New Roman" w:eastAsia="Arial Unicode MS" w:hAnsi="Times New Roman" w:cs="Times New Roman"/>
          <w:sz w:val="24"/>
          <w:szCs w:val="24"/>
          <w:u w:color="000000"/>
          <w:lang w:eastAsia="en-ZA"/>
        </w:rPr>
        <w:t xml:space="preserve">dated 17 May 2016 </w:t>
      </w:r>
      <w:r w:rsidRPr="00D565A9">
        <w:rPr>
          <w:rFonts w:ascii="Times New Roman" w:eastAsia="Arial Unicode MS" w:hAnsi="Times New Roman" w:cs="Times New Roman"/>
          <w:sz w:val="24"/>
          <w:szCs w:val="24"/>
          <w:u w:color="000000"/>
          <w:lang w:eastAsia="en-ZA"/>
        </w:rPr>
        <w:t>to the</w:t>
      </w:r>
      <w:r w:rsidR="005A69F3" w:rsidRPr="00D565A9">
        <w:rPr>
          <w:rFonts w:ascii="Times New Roman" w:eastAsia="Arial Unicode MS" w:hAnsi="Times New Roman" w:cs="Times New Roman"/>
          <w:sz w:val="24"/>
          <w:szCs w:val="24"/>
          <w:u w:color="000000"/>
          <w:lang w:eastAsia="en-ZA"/>
        </w:rPr>
        <w:t xml:space="preserve"> 2015</w:t>
      </w:r>
      <w:r w:rsidRPr="00D565A9">
        <w:rPr>
          <w:rFonts w:ascii="Times New Roman" w:eastAsia="Arial Unicode MS" w:hAnsi="Times New Roman" w:cs="Times New Roman"/>
          <w:sz w:val="24"/>
          <w:szCs w:val="24"/>
          <w:u w:color="000000"/>
          <w:lang w:eastAsia="en-ZA"/>
        </w:rPr>
        <w:t xml:space="preserve"> BRRR recommendations</w:t>
      </w:r>
      <w:r w:rsidR="005A69F3" w:rsidRPr="00D565A9">
        <w:rPr>
          <w:rFonts w:ascii="Times New Roman" w:eastAsia="Arial Unicode MS" w:hAnsi="Times New Roman" w:cs="Times New Roman"/>
          <w:sz w:val="24"/>
          <w:szCs w:val="24"/>
          <w:u w:color="000000"/>
          <w:lang w:eastAsia="en-ZA"/>
        </w:rPr>
        <w:t>, refers only to the recommendations made on the Department of Defence.</w:t>
      </w:r>
      <w:r w:rsidR="00C93382" w:rsidRPr="00D565A9">
        <w:rPr>
          <w:rFonts w:ascii="Times New Roman" w:eastAsia="Arial Unicode MS" w:hAnsi="Times New Roman" w:cs="Times New Roman"/>
          <w:sz w:val="24"/>
          <w:szCs w:val="24"/>
          <w:u w:color="000000"/>
          <w:lang w:eastAsia="en-ZA"/>
        </w:rPr>
        <w:t xml:space="preserve"> No Response was received for the 2016 BRRR</w:t>
      </w:r>
      <w:r w:rsidR="00367DC5" w:rsidRPr="00D565A9">
        <w:rPr>
          <w:rFonts w:ascii="Times New Roman" w:eastAsia="Arial Unicode MS" w:hAnsi="Times New Roman" w:cs="Times New Roman"/>
          <w:sz w:val="24"/>
          <w:szCs w:val="24"/>
          <w:u w:color="000000"/>
          <w:lang w:eastAsia="en-ZA"/>
        </w:rPr>
        <w:t xml:space="preserve">. </w:t>
      </w:r>
      <w:r w:rsidR="005A69F3" w:rsidRPr="00D565A9">
        <w:rPr>
          <w:rFonts w:ascii="Times New Roman" w:eastAsia="Arial Unicode MS" w:hAnsi="Times New Roman" w:cs="Times New Roman"/>
          <w:sz w:val="24"/>
          <w:szCs w:val="24"/>
          <w:u w:color="000000"/>
          <w:lang w:eastAsia="en-ZA"/>
        </w:rPr>
        <w:t xml:space="preserve"> </w:t>
      </w:r>
      <w:r w:rsidRPr="00D565A9">
        <w:rPr>
          <w:rFonts w:ascii="Times New Roman" w:eastAsia="Arial Unicode MS" w:hAnsi="Times New Roman" w:cs="Times New Roman"/>
          <w:sz w:val="24"/>
          <w:szCs w:val="24"/>
          <w:u w:color="000000"/>
          <w:lang w:eastAsia="en-ZA"/>
        </w:rPr>
        <w:t xml:space="preserve"> </w:t>
      </w:r>
    </w:p>
    <w:p w14:paraId="78AA1995" w14:textId="77777777" w:rsidR="00FD355A" w:rsidRPr="00D565A9" w:rsidRDefault="00FD355A" w:rsidP="00917DEE">
      <w:pPr>
        <w:spacing w:after="0" w:line="280" w:lineRule="exact"/>
        <w:jc w:val="both"/>
        <w:outlineLvl w:val="0"/>
        <w:rPr>
          <w:rFonts w:ascii="Times New Roman" w:eastAsia="Arial Unicode MS" w:hAnsi="Times New Roman" w:cs="Times New Roman"/>
          <w:b/>
          <w:color w:val="4472C4" w:themeColor="accent5"/>
          <w:sz w:val="24"/>
          <w:szCs w:val="24"/>
          <w:u w:color="000000"/>
          <w:lang w:eastAsia="en-ZA"/>
        </w:rPr>
      </w:pPr>
    </w:p>
    <w:p w14:paraId="30A45600" w14:textId="77777777" w:rsidR="0077137F" w:rsidRPr="00D565A9" w:rsidRDefault="0077137F" w:rsidP="0023120C">
      <w:pPr>
        <w:spacing w:after="0" w:line="280" w:lineRule="exact"/>
        <w:jc w:val="both"/>
        <w:outlineLvl w:val="0"/>
        <w:rPr>
          <w:rFonts w:ascii="Times New Roman" w:eastAsia="Arial Unicode MS" w:hAnsi="Times New Roman" w:cs="Times New Roman"/>
          <w:b/>
          <w:sz w:val="24"/>
          <w:szCs w:val="24"/>
          <w:u w:color="000000"/>
          <w:lang w:eastAsia="en-ZA"/>
        </w:rPr>
      </w:pPr>
      <w:r w:rsidRPr="00D565A9">
        <w:rPr>
          <w:rFonts w:ascii="Times New Roman" w:eastAsia="Arial Unicode MS" w:hAnsi="Times New Roman" w:cs="Times New Roman"/>
          <w:b/>
          <w:sz w:val="24"/>
          <w:szCs w:val="24"/>
          <w:u w:color="000000"/>
          <w:lang w:eastAsia="en-ZA"/>
        </w:rPr>
        <w:t>3.2.</w:t>
      </w:r>
      <w:r w:rsidRPr="00D565A9">
        <w:rPr>
          <w:rFonts w:ascii="Times New Roman" w:eastAsia="Arial Unicode MS" w:hAnsi="Times New Roman" w:cs="Times New Roman"/>
          <w:b/>
          <w:sz w:val="24"/>
          <w:szCs w:val="24"/>
          <w:u w:color="000000"/>
          <w:lang w:eastAsia="en-ZA"/>
        </w:rPr>
        <w:tab/>
        <w:t>Committee 201</w:t>
      </w:r>
      <w:r w:rsidR="0016217C" w:rsidRPr="00D565A9">
        <w:rPr>
          <w:rFonts w:ascii="Times New Roman" w:eastAsia="Arial Unicode MS" w:hAnsi="Times New Roman" w:cs="Times New Roman"/>
          <w:b/>
          <w:sz w:val="24"/>
          <w:szCs w:val="24"/>
          <w:u w:color="000000"/>
          <w:lang w:eastAsia="en-ZA"/>
        </w:rPr>
        <w:t>6</w:t>
      </w:r>
      <w:r w:rsidRPr="00D565A9">
        <w:rPr>
          <w:rFonts w:ascii="Times New Roman" w:eastAsia="Arial Unicode MS" w:hAnsi="Times New Roman" w:cs="Times New Roman"/>
          <w:b/>
          <w:sz w:val="24"/>
          <w:szCs w:val="24"/>
          <w:u w:color="000000"/>
          <w:lang w:eastAsia="en-ZA"/>
        </w:rPr>
        <w:t>/1</w:t>
      </w:r>
      <w:r w:rsidR="0016217C" w:rsidRPr="00D565A9">
        <w:rPr>
          <w:rFonts w:ascii="Times New Roman" w:eastAsia="Arial Unicode MS" w:hAnsi="Times New Roman" w:cs="Times New Roman"/>
          <w:b/>
          <w:sz w:val="24"/>
          <w:szCs w:val="24"/>
          <w:u w:color="000000"/>
          <w:lang w:eastAsia="en-ZA"/>
        </w:rPr>
        <w:t>7</w:t>
      </w:r>
      <w:r w:rsidRPr="00D565A9">
        <w:rPr>
          <w:rFonts w:ascii="Times New Roman" w:eastAsia="Arial Unicode MS" w:hAnsi="Times New Roman" w:cs="Times New Roman"/>
          <w:b/>
          <w:sz w:val="24"/>
          <w:szCs w:val="24"/>
          <w:u w:color="000000"/>
          <w:lang w:eastAsia="en-ZA"/>
        </w:rPr>
        <w:t xml:space="preserve"> Budget Report</w:t>
      </w:r>
    </w:p>
    <w:p w14:paraId="2B8414FE" w14:textId="77777777" w:rsidR="0077137F" w:rsidRPr="00D565A9" w:rsidRDefault="0077137F" w:rsidP="0023120C">
      <w:pPr>
        <w:spacing w:after="0" w:line="280" w:lineRule="exact"/>
        <w:jc w:val="both"/>
        <w:outlineLvl w:val="0"/>
        <w:rPr>
          <w:rFonts w:ascii="Times New Roman" w:eastAsia="Arial Unicode MS" w:hAnsi="Times New Roman" w:cs="Times New Roman"/>
          <w:sz w:val="24"/>
          <w:szCs w:val="24"/>
          <w:u w:color="000000"/>
          <w:lang w:eastAsia="en-ZA"/>
        </w:rPr>
      </w:pPr>
    </w:p>
    <w:p w14:paraId="052629B2" w14:textId="77777777" w:rsidR="0077137F" w:rsidRPr="00D565A9" w:rsidRDefault="0077137F" w:rsidP="0023120C">
      <w:pPr>
        <w:autoSpaceDE w:val="0"/>
        <w:autoSpaceDN w:val="0"/>
        <w:adjustRightInd w:val="0"/>
        <w:spacing w:after="0" w:line="280" w:lineRule="exact"/>
        <w:jc w:val="both"/>
        <w:rPr>
          <w:rFonts w:ascii="Times New Roman" w:eastAsia="Times New Roman" w:hAnsi="Times New Roman"/>
          <w:sz w:val="24"/>
          <w:szCs w:val="24"/>
          <w:lang w:val="en-GB" w:eastAsia="en-ZA"/>
        </w:rPr>
      </w:pPr>
      <w:r w:rsidRPr="00D565A9">
        <w:rPr>
          <w:rFonts w:ascii="Times New Roman" w:eastAsia="Times New Roman" w:hAnsi="Times New Roman"/>
          <w:sz w:val="24"/>
          <w:szCs w:val="24"/>
          <w:lang w:val="en-GB" w:eastAsia="en-ZA"/>
        </w:rPr>
        <w:t>The Committee made the following recommendations in terms of the 201</w:t>
      </w:r>
      <w:r w:rsidR="007C6D8E" w:rsidRPr="00D565A9">
        <w:rPr>
          <w:rFonts w:ascii="Times New Roman" w:eastAsia="Times New Roman" w:hAnsi="Times New Roman"/>
          <w:sz w:val="24"/>
          <w:szCs w:val="24"/>
          <w:lang w:val="en-GB" w:eastAsia="en-ZA"/>
        </w:rPr>
        <w:t>6</w:t>
      </w:r>
      <w:r w:rsidRPr="00D565A9">
        <w:rPr>
          <w:rFonts w:ascii="Times New Roman" w:eastAsia="Times New Roman" w:hAnsi="Times New Roman"/>
          <w:sz w:val="24"/>
          <w:szCs w:val="24"/>
          <w:lang w:val="en-GB" w:eastAsia="en-ZA"/>
        </w:rPr>
        <w:t xml:space="preserve"> Annual Performance Plan, Strategic Plan (2015</w:t>
      </w:r>
      <w:r w:rsidR="00506BAE" w:rsidRPr="00D565A9">
        <w:rPr>
          <w:rFonts w:ascii="Times New Roman" w:eastAsia="Times New Roman" w:hAnsi="Times New Roman"/>
          <w:sz w:val="24"/>
          <w:szCs w:val="24"/>
          <w:lang w:val="en-GB" w:eastAsia="en-ZA"/>
        </w:rPr>
        <w:t xml:space="preserve"> </w:t>
      </w:r>
      <w:r w:rsidRPr="00D565A9">
        <w:rPr>
          <w:rFonts w:ascii="Times New Roman" w:eastAsia="Times New Roman" w:hAnsi="Times New Roman"/>
          <w:sz w:val="24"/>
          <w:szCs w:val="24"/>
          <w:lang w:val="en-GB" w:eastAsia="en-ZA"/>
        </w:rPr>
        <w:t>-</w:t>
      </w:r>
      <w:r w:rsidR="00506BAE" w:rsidRPr="00D565A9">
        <w:rPr>
          <w:rFonts w:ascii="Times New Roman" w:eastAsia="Times New Roman" w:hAnsi="Times New Roman"/>
          <w:sz w:val="24"/>
          <w:szCs w:val="24"/>
          <w:lang w:val="en-GB" w:eastAsia="en-ZA"/>
        </w:rPr>
        <w:t xml:space="preserve"> </w:t>
      </w:r>
      <w:r w:rsidRPr="00D565A9">
        <w:rPr>
          <w:rFonts w:ascii="Times New Roman" w:eastAsia="Times New Roman" w:hAnsi="Times New Roman"/>
          <w:sz w:val="24"/>
          <w:szCs w:val="24"/>
          <w:lang w:val="en-GB" w:eastAsia="en-ZA"/>
        </w:rPr>
        <w:t>2019) and the 201</w:t>
      </w:r>
      <w:r w:rsidR="00006422" w:rsidRPr="00D565A9">
        <w:rPr>
          <w:rFonts w:ascii="Times New Roman" w:eastAsia="Times New Roman" w:hAnsi="Times New Roman"/>
          <w:sz w:val="24"/>
          <w:szCs w:val="24"/>
          <w:lang w:val="en-GB" w:eastAsia="en-ZA"/>
        </w:rPr>
        <w:t>6</w:t>
      </w:r>
      <w:r w:rsidRPr="00D565A9">
        <w:rPr>
          <w:rFonts w:ascii="Times New Roman" w:eastAsia="Times New Roman" w:hAnsi="Times New Roman"/>
          <w:sz w:val="24"/>
          <w:szCs w:val="24"/>
          <w:lang w:val="en-GB" w:eastAsia="en-ZA"/>
        </w:rPr>
        <w:t>/1</w:t>
      </w:r>
      <w:r w:rsidR="00006422" w:rsidRPr="00D565A9">
        <w:rPr>
          <w:rFonts w:ascii="Times New Roman" w:eastAsia="Times New Roman" w:hAnsi="Times New Roman"/>
          <w:sz w:val="24"/>
          <w:szCs w:val="24"/>
          <w:lang w:val="en-GB" w:eastAsia="en-ZA"/>
        </w:rPr>
        <w:t>7</w:t>
      </w:r>
      <w:r w:rsidRPr="00D565A9">
        <w:rPr>
          <w:rFonts w:ascii="Times New Roman" w:eastAsia="Times New Roman" w:hAnsi="Times New Roman"/>
          <w:sz w:val="24"/>
          <w:szCs w:val="24"/>
          <w:lang w:val="en-GB" w:eastAsia="en-ZA"/>
        </w:rPr>
        <w:t xml:space="preserve"> Budget of the Department of </w:t>
      </w:r>
      <w:r w:rsidR="005A69F3" w:rsidRPr="00D565A9">
        <w:rPr>
          <w:rFonts w:ascii="Times New Roman" w:eastAsia="Times New Roman" w:hAnsi="Times New Roman"/>
          <w:sz w:val="24"/>
          <w:szCs w:val="24"/>
          <w:lang w:val="en-GB" w:eastAsia="en-ZA"/>
        </w:rPr>
        <w:t>Military Veterans</w:t>
      </w:r>
      <w:r w:rsidR="00183E88" w:rsidRPr="00D565A9">
        <w:rPr>
          <w:rFonts w:ascii="Times New Roman" w:eastAsia="Times New Roman" w:hAnsi="Times New Roman"/>
          <w:sz w:val="24"/>
          <w:szCs w:val="24"/>
          <w:lang w:val="en-GB" w:eastAsia="en-ZA"/>
        </w:rPr>
        <w:t>:</w:t>
      </w:r>
    </w:p>
    <w:p w14:paraId="241A47D7" w14:textId="77777777" w:rsidR="00880D15" w:rsidRPr="00D565A9" w:rsidRDefault="00880D15" w:rsidP="0023120C">
      <w:pPr>
        <w:autoSpaceDE w:val="0"/>
        <w:autoSpaceDN w:val="0"/>
        <w:adjustRightInd w:val="0"/>
        <w:spacing w:after="0" w:line="280" w:lineRule="exact"/>
        <w:jc w:val="both"/>
        <w:rPr>
          <w:rFonts w:ascii="Times New Roman" w:eastAsia="Times New Roman" w:hAnsi="Times New Roman" w:cs="Times New Roman"/>
          <w:b/>
          <w:i/>
          <w:color w:val="4472C4" w:themeColor="accent5"/>
          <w:sz w:val="24"/>
          <w:szCs w:val="24"/>
          <w:lang w:val="en-GB" w:eastAsia="en-ZA"/>
        </w:rPr>
      </w:pPr>
    </w:p>
    <w:p w14:paraId="1F42C319" w14:textId="77777777" w:rsidR="002E4CBA" w:rsidRPr="00D565A9" w:rsidRDefault="00E03D5F" w:rsidP="0023120C">
      <w:pPr>
        <w:pStyle w:val="ListParagraph"/>
        <w:numPr>
          <w:ilvl w:val="0"/>
          <w:numId w:val="47"/>
        </w:numPr>
        <w:spacing w:line="280" w:lineRule="exact"/>
        <w:jc w:val="both"/>
        <w:rPr>
          <w:rFonts w:ascii="Times New Roman" w:hAnsi="Times New Roman"/>
          <w:sz w:val="24"/>
          <w:szCs w:val="24"/>
        </w:rPr>
      </w:pPr>
      <w:r w:rsidRPr="00D565A9">
        <w:rPr>
          <w:rFonts w:ascii="Times New Roman" w:hAnsi="Times New Roman"/>
          <w:sz w:val="24"/>
          <w:szCs w:val="24"/>
        </w:rPr>
        <w:t>The reasons for the delay in the appoint</w:t>
      </w:r>
      <w:r w:rsidR="000962B5" w:rsidRPr="00D565A9">
        <w:rPr>
          <w:rFonts w:ascii="Times New Roman" w:hAnsi="Times New Roman"/>
          <w:sz w:val="24"/>
          <w:szCs w:val="24"/>
        </w:rPr>
        <w:t>ment of an accounting officer wer</w:t>
      </w:r>
      <w:r w:rsidRPr="00D565A9">
        <w:rPr>
          <w:rFonts w:ascii="Times New Roman" w:hAnsi="Times New Roman"/>
          <w:sz w:val="24"/>
          <w:szCs w:val="24"/>
        </w:rPr>
        <w:t>e</w:t>
      </w:r>
      <w:r w:rsidR="00C96726" w:rsidRPr="00D565A9">
        <w:rPr>
          <w:rFonts w:ascii="Times New Roman" w:hAnsi="Times New Roman"/>
          <w:sz w:val="24"/>
          <w:szCs w:val="24"/>
        </w:rPr>
        <w:t xml:space="preserve"> unclear and the Committee urged</w:t>
      </w:r>
      <w:r w:rsidRPr="00D565A9">
        <w:rPr>
          <w:rFonts w:ascii="Times New Roman" w:hAnsi="Times New Roman"/>
          <w:sz w:val="24"/>
          <w:szCs w:val="24"/>
        </w:rPr>
        <w:t xml:space="preserve"> the speedy appointment of an account</w:t>
      </w:r>
      <w:r w:rsidR="002E4CBA" w:rsidRPr="00D565A9">
        <w:rPr>
          <w:rFonts w:ascii="Times New Roman" w:hAnsi="Times New Roman"/>
          <w:sz w:val="24"/>
          <w:szCs w:val="24"/>
        </w:rPr>
        <w:t>ing officer for the Department.</w:t>
      </w:r>
      <w:r w:rsidR="000962B5" w:rsidRPr="00D565A9">
        <w:rPr>
          <w:rFonts w:ascii="Times New Roman" w:hAnsi="Times New Roman"/>
          <w:sz w:val="24"/>
          <w:szCs w:val="24"/>
        </w:rPr>
        <w:t xml:space="preserve"> The appointment is still outstanding. </w:t>
      </w:r>
    </w:p>
    <w:p w14:paraId="5F434E34" w14:textId="77777777" w:rsidR="002E4CBA" w:rsidRPr="00D565A9" w:rsidRDefault="00E03D5F" w:rsidP="0023120C">
      <w:pPr>
        <w:pStyle w:val="ListParagraph"/>
        <w:numPr>
          <w:ilvl w:val="0"/>
          <w:numId w:val="48"/>
        </w:numPr>
        <w:spacing w:line="280" w:lineRule="exact"/>
        <w:jc w:val="both"/>
        <w:rPr>
          <w:rFonts w:ascii="Times New Roman" w:hAnsi="Times New Roman"/>
          <w:sz w:val="24"/>
          <w:szCs w:val="24"/>
        </w:rPr>
      </w:pPr>
      <w:r w:rsidRPr="00D565A9">
        <w:rPr>
          <w:rFonts w:ascii="Times New Roman" w:hAnsi="Times New Roman"/>
          <w:sz w:val="24"/>
          <w:szCs w:val="24"/>
        </w:rPr>
        <w:t>The performance target set for the Management Perf</w:t>
      </w:r>
      <w:r w:rsidR="00CE1983" w:rsidRPr="00D565A9">
        <w:rPr>
          <w:rFonts w:ascii="Times New Roman" w:hAnsi="Times New Roman"/>
          <w:sz w:val="24"/>
          <w:szCs w:val="24"/>
        </w:rPr>
        <w:t>ormance Assessment Tool (MPAT) wa</w:t>
      </w:r>
      <w:r w:rsidRPr="00D565A9">
        <w:rPr>
          <w:rFonts w:ascii="Times New Roman" w:hAnsi="Times New Roman"/>
          <w:sz w:val="24"/>
          <w:szCs w:val="24"/>
        </w:rPr>
        <w:t>s very</w:t>
      </w:r>
      <w:r w:rsidR="00CE1983" w:rsidRPr="00D565A9">
        <w:rPr>
          <w:rFonts w:ascii="Times New Roman" w:hAnsi="Times New Roman"/>
          <w:sz w:val="24"/>
          <w:szCs w:val="24"/>
        </w:rPr>
        <w:t xml:space="preserve"> ambitious and the Department was</w:t>
      </w:r>
      <w:r w:rsidRPr="00D565A9">
        <w:rPr>
          <w:rFonts w:ascii="Times New Roman" w:hAnsi="Times New Roman"/>
          <w:sz w:val="24"/>
          <w:szCs w:val="24"/>
        </w:rPr>
        <w:t xml:space="preserve"> implored to set a more realistic and achievable target that takes into account the practical constraints being experienced. </w:t>
      </w:r>
    </w:p>
    <w:p w14:paraId="341BFC9B" w14:textId="77777777" w:rsidR="002E4CBA" w:rsidRPr="00D565A9" w:rsidRDefault="00E03D5F" w:rsidP="0023120C">
      <w:pPr>
        <w:pStyle w:val="ListParagraph"/>
        <w:numPr>
          <w:ilvl w:val="0"/>
          <w:numId w:val="48"/>
        </w:numPr>
        <w:spacing w:line="280" w:lineRule="exact"/>
        <w:jc w:val="both"/>
        <w:rPr>
          <w:rFonts w:ascii="Times New Roman" w:hAnsi="Times New Roman"/>
          <w:sz w:val="24"/>
          <w:szCs w:val="24"/>
        </w:rPr>
      </w:pPr>
      <w:r w:rsidRPr="00D565A9">
        <w:rPr>
          <w:rFonts w:ascii="Times New Roman" w:hAnsi="Times New Roman"/>
          <w:sz w:val="24"/>
          <w:szCs w:val="24"/>
        </w:rPr>
        <w:t>The strengthening of the Internal Audit Unit has to be prioritised in order for the Department to ensure compliance with national regulations, and the resolution of audit queries. The Department should also strengthen its monitoring and evaluation, policy, and supply chain management capacity to facilitate good governance which have shown wea</w:t>
      </w:r>
      <w:r w:rsidR="00AF18A3" w:rsidRPr="00D565A9">
        <w:rPr>
          <w:rFonts w:ascii="Times New Roman" w:hAnsi="Times New Roman"/>
          <w:sz w:val="24"/>
          <w:szCs w:val="24"/>
        </w:rPr>
        <w:t xml:space="preserve">knesses over a period of time. The DMV failed in terms of Internal Audit Unit. </w:t>
      </w:r>
    </w:p>
    <w:p w14:paraId="30B68660" w14:textId="77777777" w:rsidR="002E4CBA" w:rsidRPr="00D565A9" w:rsidRDefault="00E03D5F" w:rsidP="0023120C">
      <w:pPr>
        <w:pStyle w:val="ListParagraph"/>
        <w:numPr>
          <w:ilvl w:val="0"/>
          <w:numId w:val="48"/>
        </w:numPr>
        <w:spacing w:line="280" w:lineRule="exact"/>
        <w:jc w:val="both"/>
        <w:rPr>
          <w:rFonts w:ascii="Times New Roman" w:hAnsi="Times New Roman"/>
          <w:sz w:val="24"/>
          <w:szCs w:val="24"/>
        </w:rPr>
      </w:pPr>
      <w:r w:rsidRPr="00D565A9">
        <w:rPr>
          <w:rFonts w:ascii="Times New Roman" w:hAnsi="Times New Roman"/>
          <w:sz w:val="24"/>
          <w:szCs w:val="24"/>
        </w:rPr>
        <w:t>Vacancies ought to be filled responsibly and care must be taken to ensure that the most appropriately skilled and qualified persons are</w:t>
      </w:r>
      <w:r w:rsidR="00CE1983" w:rsidRPr="00D565A9">
        <w:rPr>
          <w:rFonts w:ascii="Times New Roman" w:hAnsi="Times New Roman"/>
          <w:sz w:val="24"/>
          <w:szCs w:val="24"/>
        </w:rPr>
        <w:t xml:space="preserve"> appointed.  The Committee urged</w:t>
      </w:r>
      <w:r w:rsidRPr="00D565A9">
        <w:rPr>
          <w:rFonts w:ascii="Times New Roman" w:hAnsi="Times New Roman"/>
          <w:sz w:val="24"/>
          <w:szCs w:val="24"/>
        </w:rPr>
        <w:t xml:space="preserve"> the DMV to present the results of the skills audit conducted by the DMV </w:t>
      </w:r>
      <w:r w:rsidR="00564620" w:rsidRPr="00D565A9">
        <w:rPr>
          <w:rFonts w:ascii="Times New Roman" w:hAnsi="Times New Roman"/>
          <w:sz w:val="24"/>
          <w:szCs w:val="24"/>
        </w:rPr>
        <w:t>to</w:t>
      </w:r>
      <w:r w:rsidRPr="00D565A9">
        <w:rPr>
          <w:rFonts w:ascii="Times New Roman" w:hAnsi="Times New Roman"/>
          <w:sz w:val="24"/>
          <w:szCs w:val="24"/>
        </w:rPr>
        <w:t xml:space="preserve"> the Committee. If such a skills audit has not been completed, it should be prioritised and shared with Members.</w:t>
      </w:r>
      <w:r w:rsidR="00FD035E" w:rsidRPr="00D565A9">
        <w:rPr>
          <w:rFonts w:ascii="Times New Roman" w:hAnsi="Times New Roman"/>
          <w:sz w:val="24"/>
          <w:szCs w:val="24"/>
        </w:rPr>
        <w:t xml:space="preserve"> This information has not been shared with the Committee. </w:t>
      </w:r>
    </w:p>
    <w:p w14:paraId="654DCFF6" w14:textId="77777777" w:rsidR="002E4CBA" w:rsidRPr="00D565A9" w:rsidRDefault="00CE1983" w:rsidP="0023120C">
      <w:pPr>
        <w:pStyle w:val="ListParagraph"/>
        <w:numPr>
          <w:ilvl w:val="0"/>
          <w:numId w:val="48"/>
        </w:numPr>
        <w:spacing w:line="280" w:lineRule="exact"/>
        <w:jc w:val="both"/>
        <w:rPr>
          <w:rFonts w:ascii="Times New Roman" w:hAnsi="Times New Roman"/>
          <w:sz w:val="24"/>
          <w:szCs w:val="24"/>
        </w:rPr>
      </w:pPr>
      <w:r w:rsidRPr="00D565A9">
        <w:rPr>
          <w:rFonts w:ascii="Times New Roman" w:hAnsi="Times New Roman"/>
          <w:sz w:val="24"/>
          <w:szCs w:val="24"/>
        </w:rPr>
        <w:t>The Committee required</w:t>
      </w:r>
      <w:r w:rsidR="00E03D5F" w:rsidRPr="00D565A9">
        <w:rPr>
          <w:rFonts w:ascii="Times New Roman" w:hAnsi="Times New Roman"/>
          <w:sz w:val="24"/>
          <w:szCs w:val="24"/>
        </w:rPr>
        <w:t xml:space="preserve"> more details regarding the State Information Technology Agency’s (SITA) role in modernising the Department’s ICT systems. </w:t>
      </w:r>
    </w:p>
    <w:p w14:paraId="75300E52" w14:textId="77777777" w:rsidR="002E4CBA" w:rsidRPr="00D565A9" w:rsidRDefault="00972339" w:rsidP="0023120C">
      <w:pPr>
        <w:pStyle w:val="ListParagraph"/>
        <w:numPr>
          <w:ilvl w:val="0"/>
          <w:numId w:val="48"/>
        </w:numPr>
        <w:spacing w:line="280" w:lineRule="exact"/>
        <w:jc w:val="both"/>
        <w:rPr>
          <w:rFonts w:ascii="Times New Roman" w:hAnsi="Times New Roman"/>
          <w:sz w:val="24"/>
          <w:szCs w:val="24"/>
        </w:rPr>
      </w:pPr>
      <w:r w:rsidRPr="00D565A9">
        <w:rPr>
          <w:rFonts w:ascii="Times New Roman" w:hAnsi="Times New Roman"/>
          <w:sz w:val="24"/>
          <w:szCs w:val="24"/>
        </w:rPr>
        <w:t>The Department ought to</w:t>
      </w:r>
      <w:r w:rsidR="00E03D5F" w:rsidRPr="00D565A9">
        <w:rPr>
          <w:rFonts w:ascii="Times New Roman" w:hAnsi="Times New Roman"/>
          <w:sz w:val="24"/>
          <w:szCs w:val="24"/>
        </w:rPr>
        <w:t xml:space="preserve"> prioritise the payment of invoices within the prescribed </w:t>
      </w:r>
      <w:r w:rsidR="00412234" w:rsidRPr="00D565A9">
        <w:rPr>
          <w:rFonts w:ascii="Times New Roman" w:hAnsi="Times New Roman"/>
          <w:sz w:val="24"/>
          <w:szCs w:val="24"/>
        </w:rPr>
        <w:t>30-day</w:t>
      </w:r>
      <w:r w:rsidR="00E03D5F" w:rsidRPr="00D565A9">
        <w:rPr>
          <w:rFonts w:ascii="Times New Roman" w:hAnsi="Times New Roman"/>
          <w:sz w:val="24"/>
          <w:szCs w:val="24"/>
        </w:rPr>
        <w:t xml:space="preserve"> period, given the impact </w:t>
      </w:r>
      <w:r w:rsidR="002E4CBA" w:rsidRPr="00D565A9">
        <w:rPr>
          <w:rFonts w:ascii="Times New Roman" w:hAnsi="Times New Roman"/>
          <w:sz w:val="24"/>
          <w:szCs w:val="24"/>
        </w:rPr>
        <w:t xml:space="preserve">of late payments on SMME’s. </w:t>
      </w:r>
      <w:r w:rsidR="00412234" w:rsidRPr="00D565A9">
        <w:rPr>
          <w:rFonts w:ascii="Times New Roman" w:hAnsi="Times New Roman"/>
          <w:sz w:val="24"/>
          <w:szCs w:val="24"/>
        </w:rPr>
        <w:t xml:space="preserve">This was not achieved. </w:t>
      </w:r>
    </w:p>
    <w:p w14:paraId="4FA24697" w14:textId="77777777" w:rsidR="002E4CBA" w:rsidRPr="00D565A9" w:rsidRDefault="00E03D5F" w:rsidP="0023120C">
      <w:pPr>
        <w:pStyle w:val="ListParagraph"/>
        <w:numPr>
          <w:ilvl w:val="0"/>
          <w:numId w:val="48"/>
        </w:numPr>
        <w:spacing w:line="280" w:lineRule="exact"/>
        <w:jc w:val="both"/>
        <w:rPr>
          <w:rFonts w:ascii="Times New Roman" w:hAnsi="Times New Roman"/>
          <w:sz w:val="24"/>
          <w:szCs w:val="24"/>
        </w:rPr>
      </w:pPr>
      <w:r w:rsidRPr="00D565A9">
        <w:rPr>
          <w:rFonts w:ascii="Times New Roman" w:hAnsi="Times New Roman"/>
          <w:sz w:val="24"/>
          <w:szCs w:val="24"/>
        </w:rPr>
        <w:t>The reduction of funding to t</w:t>
      </w:r>
      <w:r w:rsidR="00972339" w:rsidRPr="00D565A9">
        <w:rPr>
          <w:rFonts w:ascii="Times New Roman" w:hAnsi="Times New Roman"/>
          <w:sz w:val="24"/>
          <w:szCs w:val="24"/>
        </w:rPr>
        <w:t>he military veterans’ database wa</w:t>
      </w:r>
      <w:r w:rsidRPr="00D565A9">
        <w:rPr>
          <w:rFonts w:ascii="Times New Roman" w:hAnsi="Times New Roman"/>
          <w:sz w:val="24"/>
          <w:szCs w:val="24"/>
        </w:rPr>
        <w:t>s concerning and the Committee request the DMV to provide it with quarterly updates on the status of the database and to prioritise the urgent finalisation thereof.</w:t>
      </w:r>
    </w:p>
    <w:p w14:paraId="1F7AF0CA" w14:textId="77777777" w:rsidR="002E4CBA" w:rsidRPr="00D565A9" w:rsidRDefault="00E03D5F" w:rsidP="0023120C">
      <w:pPr>
        <w:pStyle w:val="ListParagraph"/>
        <w:numPr>
          <w:ilvl w:val="0"/>
          <w:numId w:val="48"/>
        </w:numPr>
        <w:spacing w:line="280" w:lineRule="exact"/>
        <w:jc w:val="both"/>
        <w:rPr>
          <w:rFonts w:ascii="Times New Roman" w:hAnsi="Times New Roman"/>
          <w:sz w:val="24"/>
          <w:szCs w:val="24"/>
        </w:rPr>
      </w:pPr>
      <w:r w:rsidRPr="00D565A9">
        <w:rPr>
          <w:rFonts w:ascii="Times New Roman" w:hAnsi="Times New Roman"/>
          <w:sz w:val="24"/>
          <w:szCs w:val="24"/>
        </w:rPr>
        <w:t>The slow and often lack of service d</w:t>
      </w:r>
      <w:r w:rsidR="001E051F" w:rsidRPr="00D565A9">
        <w:rPr>
          <w:rFonts w:ascii="Times New Roman" w:hAnsi="Times New Roman"/>
          <w:sz w:val="24"/>
          <w:szCs w:val="24"/>
        </w:rPr>
        <w:t>elivery to military veterans is</w:t>
      </w:r>
      <w:r w:rsidRPr="00D565A9">
        <w:rPr>
          <w:rFonts w:ascii="Times New Roman" w:hAnsi="Times New Roman"/>
          <w:sz w:val="24"/>
          <w:szCs w:val="24"/>
        </w:rPr>
        <w:t xml:space="preserve"> threatening nation building and reconciliation efforts. The Department should therefore enhance its overall efforts to prevent the escalation of protests by military veterans.</w:t>
      </w:r>
    </w:p>
    <w:p w14:paraId="4A74385E" w14:textId="77777777" w:rsidR="00506BAE" w:rsidRPr="00D565A9" w:rsidRDefault="00E03D5F" w:rsidP="0023120C">
      <w:pPr>
        <w:pStyle w:val="ListParagraph"/>
        <w:numPr>
          <w:ilvl w:val="0"/>
          <w:numId w:val="48"/>
        </w:numPr>
        <w:spacing w:line="280" w:lineRule="exact"/>
        <w:jc w:val="both"/>
        <w:rPr>
          <w:rFonts w:ascii="Times New Roman" w:hAnsi="Times New Roman"/>
          <w:sz w:val="24"/>
          <w:szCs w:val="24"/>
        </w:rPr>
      </w:pPr>
      <w:r w:rsidRPr="00D565A9">
        <w:rPr>
          <w:rFonts w:ascii="Times New Roman" w:hAnsi="Times New Roman"/>
          <w:sz w:val="24"/>
          <w:szCs w:val="24"/>
        </w:rPr>
        <w:t xml:space="preserve">The slow progress made in the provision of housing to military </w:t>
      </w:r>
      <w:r w:rsidR="00972339" w:rsidRPr="00D565A9">
        <w:rPr>
          <w:rFonts w:ascii="Times New Roman" w:hAnsi="Times New Roman"/>
          <w:sz w:val="24"/>
          <w:szCs w:val="24"/>
        </w:rPr>
        <w:t>veterans and their dependants, wa</w:t>
      </w:r>
      <w:r w:rsidRPr="00D565A9">
        <w:rPr>
          <w:rFonts w:ascii="Times New Roman" w:hAnsi="Times New Roman"/>
          <w:sz w:val="24"/>
          <w:szCs w:val="24"/>
        </w:rPr>
        <w:t xml:space="preserve">s concerning to the Committee. The </w:t>
      </w:r>
      <w:r w:rsidR="00972339" w:rsidRPr="00D565A9">
        <w:rPr>
          <w:rFonts w:ascii="Times New Roman" w:hAnsi="Times New Roman"/>
          <w:sz w:val="24"/>
          <w:szCs w:val="24"/>
        </w:rPr>
        <w:t>Committee proposed</w:t>
      </w:r>
      <w:r w:rsidRPr="00D565A9">
        <w:rPr>
          <w:rFonts w:ascii="Times New Roman" w:hAnsi="Times New Roman"/>
          <w:sz w:val="24"/>
          <w:szCs w:val="24"/>
        </w:rPr>
        <w:t xml:space="preserve"> that the DMV engage with provincial and local governments as well as the Department of Human Settlement to ensure the speedy delivery of such houses. The Committee also request</w:t>
      </w:r>
      <w:r w:rsidR="00972339" w:rsidRPr="00D565A9">
        <w:rPr>
          <w:rFonts w:ascii="Times New Roman" w:hAnsi="Times New Roman"/>
          <w:sz w:val="24"/>
          <w:szCs w:val="24"/>
        </w:rPr>
        <w:t>ed</w:t>
      </w:r>
      <w:r w:rsidRPr="00D565A9">
        <w:rPr>
          <w:rFonts w:ascii="Times New Roman" w:hAnsi="Times New Roman"/>
          <w:sz w:val="24"/>
          <w:szCs w:val="24"/>
        </w:rPr>
        <w:t xml:space="preserve"> quarterly updates on the delivery of housing to military veterans throughout the financial year.</w:t>
      </w:r>
      <w:r w:rsidR="00412234" w:rsidRPr="00D565A9">
        <w:rPr>
          <w:rFonts w:ascii="Times New Roman" w:hAnsi="Times New Roman"/>
          <w:sz w:val="24"/>
          <w:szCs w:val="24"/>
        </w:rPr>
        <w:t xml:space="preserve"> This was done but </w:t>
      </w:r>
      <w:r w:rsidR="00564620" w:rsidRPr="00D565A9">
        <w:rPr>
          <w:rFonts w:ascii="Times New Roman" w:hAnsi="Times New Roman"/>
          <w:sz w:val="24"/>
          <w:szCs w:val="24"/>
        </w:rPr>
        <w:t xml:space="preserve">the Department </w:t>
      </w:r>
      <w:r w:rsidR="00412234" w:rsidRPr="00D565A9">
        <w:rPr>
          <w:rFonts w:ascii="Times New Roman" w:hAnsi="Times New Roman"/>
          <w:sz w:val="24"/>
          <w:szCs w:val="24"/>
        </w:rPr>
        <w:t>still underachieved.</w:t>
      </w:r>
      <w:r w:rsidR="00972339" w:rsidRPr="00D565A9">
        <w:rPr>
          <w:rFonts w:ascii="Times New Roman" w:hAnsi="Times New Roman"/>
          <w:sz w:val="24"/>
          <w:szCs w:val="24"/>
        </w:rPr>
        <w:t xml:space="preserve"> Only 168 houses were newly built instead of the planned 1 000. </w:t>
      </w:r>
      <w:r w:rsidR="00412234" w:rsidRPr="00D565A9">
        <w:rPr>
          <w:rFonts w:ascii="Times New Roman" w:hAnsi="Times New Roman"/>
          <w:sz w:val="24"/>
          <w:szCs w:val="24"/>
        </w:rPr>
        <w:t xml:space="preserve"> </w:t>
      </w:r>
    </w:p>
    <w:p w14:paraId="67A356D2" w14:textId="77777777" w:rsidR="0077137F" w:rsidRPr="00D565A9" w:rsidRDefault="0077137F" w:rsidP="00917DEE">
      <w:pPr>
        <w:numPr>
          <w:ilvl w:val="0"/>
          <w:numId w:val="1"/>
        </w:numPr>
        <w:spacing w:after="0" w:line="280" w:lineRule="exact"/>
        <w:ind w:hanging="393"/>
        <w:jc w:val="both"/>
        <w:outlineLvl w:val="0"/>
        <w:rPr>
          <w:rFonts w:ascii="Times New Roman" w:eastAsia="Arial Unicode MS" w:hAnsi="Times New Roman" w:cs="Times New Roman"/>
          <w:b/>
          <w:caps/>
          <w:sz w:val="24"/>
          <w:szCs w:val="24"/>
          <w:u w:color="000000"/>
          <w:lang w:val="en-US"/>
        </w:rPr>
      </w:pPr>
      <w:r w:rsidRPr="00D565A9">
        <w:rPr>
          <w:rFonts w:ascii="Times New Roman" w:eastAsia="Arial Unicode MS" w:hAnsi="Times New Roman" w:cs="Times New Roman"/>
          <w:b/>
          <w:caps/>
          <w:sz w:val="24"/>
          <w:szCs w:val="24"/>
          <w:u w:color="000000"/>
          <w:lang w:val="en-US"/>
        </w:rPr>
        <w:t>4.</w:t>
      </w:r>
      <w:r w:rsidRPr="00D565A9">
        <w:rPr>
          <w:rFonts w:ascii="Times New Roman" w:eastAsia="Arial Unicode MS" w:hAnsi="Times New Roman" w:cs="Times New Roman"/>
          <w:b/>
          <w:caps/>
          <w:sz w:val="24"/>
          <w:szCs w:val="24"/>
          <w:u w:color="000000"/>
          <w:lang w:val="en-US"/>
        </w:rPr>
        <w:tab/>
        <w:t xml:space="preserve">Overview and assessment of financial </w:t>
      </w:r>
      <w:r w:rsidR="00844070" w:rsidRPr="00D565A9">
        <w:rPr>
          <w:rFonts w:ascii="Times New Roman" w:eastAsia="Arial Unicode MS" w:hAnsi="Times New Roman" w:cs="Times New Roman"/>
          <w:b/>
          <w:caps/>
          <w:sz w:val="24"/>
          <w:szCs w:val="24"/>
          <w:u w:color="000000"/>
          <w:lang w:val="en-US"/>
        </w:rPr>
        <w:t xml:space="preserve">AND PROGRAMME </w:t>
      </w:r>
      <w:r w:rsidRPr="00D565A9">
        <w:rPr>
          <w:rFonts w:ascii="Times New Roman" w:eastAsia="Arial Unicode MS" w:hAnsi="Times New Roman" w:cs="Times New Roman"/>
          <w:b/>
          <w:caps/>
          <w:sz w:val="24"/>
          <w:szCs w:val="24"/>
          <w:u w:color="000000"/>
          <w:lang w:val="en-US"/>
        </w:rPr>
        <w:t>performance</w:t>
      </w:r>
    </w:p>
    <w:p w14:paraId="0046ACFB" w14:textId="77777777" w:rsidR="00C80646" w:rsidRPr="00D565A9" w:rsidRDefault="00C80646" w:rsidP="00917DEE">
      <w:pPr>
        <w:spacing w:after="0" w:line="280" w:lineRule="exact"/>
        <w:jc w:val="both"/>
        <w:outlineLvl w:val="0"/>
        <w:rPr>
          <w:rFonts w:ascii="Times New Roman" w:eastAsia="Arial Unicode MS" w:hAnsi="Times New Roman" w:cs="Times New Roman"/>
          <w:b/>
          <w:sz w:val="24"/>
          <w:szCs w:val="24"/>
          <w:u w:color="000000"/>
          <w:lang w:eastAsia="en-ZA"/>
        </w:rPr>
      </w:pPr>
    </w:p>
    <w:p w14:paraId="3266C1DF" w14:textId="77777777" w:rsidR="00C64429" w:rsidRPr="00D565A9" w:rsidRDefault="00113175" w:rsidP="00C64429">
      <w:pPr>
        <w:spacing w:after="0" w:line="280" w:lineRule="exact"/>
        <w:jc w:val="both"/>
        <w:outlineLvl w:val="0"/>
        <w:rPr>
          <w:rFonts w:ascii="Times New Roman" w:eastAsia="Arial Unicode MS" w:hAnsi="Times New Roman" w:cs="Times New Roman"/>
          <w:b/>
          <w:sz w:val="24"/>
          <w:szCs w:val="24"/>
          <w:u w:color="000000"/>
          <w:lang w:eastAsia="en-ZA"/>
        </w:rPr>
      </w:pPr>
      <w:r w:rsidRPr="00D565A9">
        <w:rPr>
          <w:rFonts w:ascii="Times New Roman" w:eastAsia="Arial Unicode MS" w:hAnsi="Times New Roman" w:cs="Times New Roman"/>
          <w:b/>
          <w:sz w:val="24"/>
          <w:szCs w:val="24"/>
          <w:u w:color="000000"/>
          <w:lang w:eastAsia="en-ZA"/>
        </w:rPr>
        <w:t>4.1.</w:t>
      </w:r>
      <w:r w:rsidRPr="00D565A9">
        <w:rPr>
          <w:rFonts w:ascii="Times New Roman" w:eastAsia="Arial Unicode MS" w:hAnsi="Times New Roman" w:cs="Times New Roman"/>
          <w:b/>
          <w:sz w:val="24"/>
          <w:szCs w:val="24"/>
          <w:u w:color="000000"/>
          <w:lang w:eastAsia="en-ZA"/>
        </w:rPr>
        <w:tab/>
      </w:r>
      <w:r w:rsidR="0077137F" w:rsidRPr="00D565A9">
        <w:rPr>
          <w:rFonts w:ascii="Times New Roman" w:eastAsia="Arial Unicode MS" w:hAnsi="Times New Roman" w:cs="Times New Roman"/>
          <w:b/>
          <w:sz w:val="24"/>
          <w:szCs w:val="24"/>
          <w:u w:color="000000"/>
          <w:lang w:eastAsia="en-ZA"/>
        </w:rPr>
        <w:t xml:space="preserve">Overview of Vote allocation and spending </w:t>
      </w:r>
      <w:r w:rsidR="00BD47A4" w:rsidRPr="00D565A9">
        <w:rPr>
          <w:rFonts w:ascii="Times New Roman" w:eastAsia="Arial Unicode MS" w:hAnsi="Times New Roman" w:cs="Times New Roman"/>
          <w:b/>
          <w:sz w:val="24"/>
          <w:szCs w:val="24"/>
          <w:u w:color="000000"/>
          <w:lang w:eastAsia="en-ZA"/>
        </w:rPr>
        <w:t xml:space="preserve">trends </w:t>
      </w:r>
      <w:r w:rsidR="0077137F" w:rsidRPr="00D565A9">
        <w:rPr>
          <w:rFonts w:ascii="Times New Roman" w:eastAsia="Arial Unicode MS" w:hAnsi="Times New Roman" w:cs="Times New Roman"/>
          <w:b/>
          <w:sz w:val="24"/>
          <w:szCs w:val="24"/>
          <w:u w:color="000000"/>
          <w:lang w:eastAsia="en-ZA"/>
        </w:rPr>
        <w:t>for 201</w:t>
      </w:r>
      <w:r w:rsidR="00C23446" w:rsidRPr="00D565A9">
        <w:rPr>
          <w:rFonts w:ascii="Times New Roman" w:eastAsia="Arial Unicode MS" w:hAnsi="Times New Roman" w:cs="Times New Roman"/>
          <w:b/>
          <w:sz w:val="24"/>
          <w:szCs w:val="24"/>
          <w:u w:color="000000"/>
          <w:lang w:eastAsia="en-ZA"/>
        </w:rPr>
        <w:t>6</w:t>
      </w:r>
      <w:r w:rsidR="0077137F" w:rsidRPr="00D565A9">
        <w:rPr>
          <w:rFonts w:ascii="Times New Roman" w:eastAsia="Arial Unicode MS" w:hAnsi="Times New Roman" w:cs="Times New Roman"/>
          <w:b/>
          <w:sz w:val="24"/>
          <w:szCs w:val="24"/>
          <w:u w:color="000000"/>
          <w:lang w:eastAsia="en-ZA"/>
        </w:rPr>
        <w:t>/1</w:t>
      </w:r>
      <w:r w:rsidR="00C23446" w:rsidRPr="00D565A9">
        <w:rPr>
          <w:rFonts w:ascii="Times New Roman" w:eastAsia="Arial Unicode MS" w:hAnsi="Times New Roman" w:cs="Times New Roman"/>
          <w:b/>
          <w:sz w:val="24"/>
          <w:szCs w:val="24"/>
          <w:u w:color="000000"/>
          <w:lang w:eastAsia="en-ZA"/>
        </w:rPr>
        <w:t>7</w:t>
      </w:r>
      <w:r w:rsidR="0077137F" w:rsidRPr="00D565A9">
        <w:rPr>
          <w:rFonts w:ascii="Times New Roman" w:eastAsia="Arial Unicode MS" w:hAnsi="Times New Roman" w:cs="Times New Roman"/>
          <w:b/>
          <w:sz w:val="24"/>
          <w:szCs w:val="24"/>
          <w:u w:color="000000"/>
          <w:lang w:eastAsia="en-ZA"/>
        </w:rPr>
        <w:t xml:space="preserve"> FY</w:t>
      </w:r>
    </w:p>
    <w:p w14:paraId="2B2853B1" w14:textId="77777777" w:rsidR="00C64429" w:rsidRPr="00D565A9" w:rsidRDefault="00C64429" w:rsidP="00C64429">
      <w:pPr>
        <w:spacing w:after="0" w:line="280" w:lineRule="exact"/>
        <w:jc w:val="both"/>
        <w:outlineLvl w:val="0"/>
        <w:rPr>
          <w:rFonts w:ascii="Times New Roman" w:eastAsia="Arial Unicode MS" w:hAnsi="Times New Roman" w:cs="Times New Roman"/>
          <w:b/>
          <w:sz w:val="24"/>
          <w:szCs w:val="24"/>
          <w:u w:color="000000"/>
          <w:lang w:eastAsia="en-ZA"/>
        </w:rPr>
      </w:pPr>
    </w:p>
    <w:p w14:paraId="451F80B2" w14:textId="77777777" w:rsidR="00FF2511" w:rsidRPr="00D565A9" w:rsidRDefault="00C64429" w:rsidP="008C2D9E">
      <w:pPr>
        <w:jc w:val="both"/>
        <w:rPr>
          <w:rFonts w:ascii="Times New Roman" w:hAnsi="Times New Roman" w:cs="Times New Roman"/>
          <w:b/>
          <w:sz w:val="24"/>
          <w:szCs w:val="24"/>
        </w:rPr>
      </w:pPr>
      <w:r w:rsidRPr="00D565A9">
        <w:rPr>
          <w:rFonts w:ascii="Times New Roman" w:eastAsia="Calibri" w:hAnsi="Times New Roman" w:cs="Times New Roman"/>
          <w:sz w:val="24"/>
          <w:szCs w:val="24"/>
        </w:rPr>
        <w:t>In terms of the budget for 2016/17, the DMV spent R</w:t>
      </w:r>
      <w:r w:rsidRPr="00D565A9">
        <w:rPr>
          <w:rFonts w:ascii="Times New Roman" w:hAnsi="Times New Roman" w:cs="Times New Roman"/>
          <w:b/>
          <w:sz w:val="24"/>
          <w:szCs w:val="24"/>
        </w:rPr>
        <w:t xml:space="preserve">504.6 million </w:t>
      </w:r>
      <w:r w:rsidR="00E13F5C" w:rsidRPr="00D565A9">
        <w:rPr>
          <w:rFonts w:ascii="Times New Roman" w:eastAsia="Calibri" w:hAnsi="Times New Roman" w:cs="Times New Roman"/>
          <w:b/>
          <w:sz w:val="24"/>
          <w:szCs w:val="24"/>
        </w:rPr>
        <w:t>or 84.5</w:t>
      </w:r>
      <w:r w:rsidRPr="00D565A9">
        <w:rPr>
          <w:rFonts w:ascii="Times New Roman" w:eastAsia="Calibri" w:hAnsi="Times New Roman" w:cs="Times New Roman"/>
          <w:b/>
          <w:sz w:val="24"/>
          <w:szCs w:val="24"/>
        </w:rPr>
        <w:t xml:space="preserve"> </w:t>
      </w:r>
      <w:r w:rsidR="00974FBC" w:rsidRPr="00D565A9">
        <w:rPr>
          <w:rFonts w:ascii="Times New Roman" w:eastAsia="Calibri" w:hAnsi="Times New Roman" w:cs="Times New Roman"/>
          <w:b/>
          <w:sz w:val="24"/>
          <w:szCs w:val="24"/>
        </w:rPr>
        <w:t>per cent</w:t>
      </w:r>
      <w:r w:rsidRPr="00D565A9">
        <w:rPr>
          <w:rFonts w:ascii="Times New Roman" w:eastAsia="Calibri" w:hAnsi="Times New Roman" w:cs="Times New Roman"/>
          <w:sz w:val="24"/>
          <w:szCs w:val="24"/>
        </w:rPr>
        <w:t xml:space="preserve"> of its total allocation of </w:t>
      </w:r>
      <w:r w:rsidRPr="00D565A9">
        <w:rPr>
          <w:rFonts w:ascii="Times New Roman" w:eastAsia="Calibri" w:hAnsi="Times New Roman" w:cs="Times New Roman"/>
          <w:b/>
          <w:sz w:val="24"/>
          <w:szCs w:val="24"/>
        </w:rPr>
        <w:t>R</w:t>
      </w:r>
      <w:r w:rsidRPr="00D565A9">
        <w:rPr>
          <w:rFonts w:ascii="Times New Roman" w:hAnsi="Times New Roman" w:cs="Times New Roman"/>
          <w:b/>
          <w:sz w:val="24"/>
          <w:szCs w:val="24"/>
        </w:rPr>
        <w:t xml:space="preserve">597.6 </w:t>
      </w:r>
      <w:r w:rsidRPr="00D565A9">
        <w:rPr>
          <w:rFonts w:ascii="Times New Roman" w:eastAsia="Calibri" w:hAnsi="Times New Roman" w:cs="Times New Roman"/>
          <w:b/>
          <w:sz w:val="24"/>
          <w:szCs w:val="24"/>
        </w:rPr>
        <w:t>million</w:t>
      </w:r>
      <w:r w:rsidRPr="00D565A9">
        <w:rPr>
          <w:rFonts w:ascii="Times New Roman" w:eastAsia="Calibri" w:hAnsi="Times New Roman" w:cs="Times New Roman"/>
          <w:sz w:val="24"/>
          <w:szCs w:val="24"/>
        </w:rPr>
        <w:t xml:space="preserve">. This means that the DMV underspent by 15.5 </w:t>
      </w:r>
      <w:r w:rsidR="00974FBC" w:rsidRPr="00D565A9">
        <w:rPr>
          <w:rFonts w:ascii="Times New Roman" w:eastAsia="Calibri" w:hAnsi="Times New Roman" w:cs="Times New Roman"/>
          <w:sz w:val="24"/>
          <w:szCs w:val="24"/>
        </w:rPr>
        <w:t>per cent</w:t>
      </w:r>
      <w:r w:rsidRPr="00D565A9">
        <w:rPr>
          <w:rFonts w:ascii="Times New Roman" w:eastAsia="Calibri" w:hAnsi="Times New Roman" w:cs="Times New Roman"/>
          <w:sz w:val="24"/>
          <w:szCs w:val="24"/>
        </w:rPr>
        <w:t xml:space="preserve">, </w:t>
      </w:r>
      <w:r w:rsidR="00E13F5C" w:rsidRPr="00D565A9">
        <w:rPr>
          <w:rFonts w:ascii="Times New Roman" w:eastAsia="Calibri" w:hAnsi="Times New Roman" w:cs="Times New Roman"/>
          <w:sz w:val="24"/>
          <w:szCs w:val="24"/>
        </w:rPr>
        <w:t xml:space="preserve">which is higher than 8.3 </w:t>
      </w:r>
      <w:r w:rsidR="00974FBC" w:rsidRPr="00D565A9">
        <w:rPr>
          <w:rFonts w:ascii="Times New Roman" w:eastAsia="Calibri" w:hAnsi="Times New Roman" w:cs="Times New Roman"/>
          <w:sz w:val="24"/>
          <w:szCs w:val="24"/>
        </w:rPr>
        <w:t>per cent</w:t>
      </w:r>
      <w:r w:rsidRPr="00D565A9">
        <w:rPr>
          <w:rFonts w:ascii="Times New Roman" w:eastAsia="Calibri" w:hAnsi="Times New Roman" w:cs="Times New Roman"/>
          <w:sz w:val="24"/>
          <w:szCs w:val="24"/>
        </w:rPr>
        <w:t xml:space="preserve"> recorded in 2015/16. Although underspending was recorded in all programmes as shown in Table 2; it should be noted that this is an improvement as compared to the expenditure for 2013/14 in which only </w:t>
      </w:r>
      <w:r w:rsidRPr="00D565A9">
        <w:rPr>
          <w:rFonts w:ascii="Times New Roman" w:eastAsia="Calibri" w:hAnsi="Times New Roman" w:cs="Times New Roman"/>
          <w:b/>
          <w:sz w:val="24"/>
          <w:szCs w:val="24"/>
        </w:rPr>
        <w:t xml:space="preserve">R165.9 million or </w:t>
      </w:r>
      <w:r w:rsidRPr="00D565A9">
        <w:rPr>
          <w:rFonts w:ascii="Times New Roman" w:hAnsi="Times New Roman" w:cs="Times New Roman"/>
          <w:b/>
          <w:sz w:val="24"/>
          <w:szCs w:val="24"/>
        </w:rPr>
        <w:t xml:space="preserve">47.2 </w:t>
      </w:r>
      <w:r w:rsidR="00974FBC" w:rsidRPr="00D565A9">
        <w:rPr>
          <w:rFonts w:ascii="Times New Roman" w:hAnsi="Times New Roman" w:cs="Times New Roman"/>
          <w:b/>
          <w:sz w:val="24"/>
          <w:szCs w:val="24"/>
        </w:rPr>
        <w:t>per cent</w:t>
      </w:r>
      <w:r w:rsidRPr="00D565A9">
        <w:rPr>
          <w:rFonts w:ascii="Times New Roman" w:hAnsi="Times New Roman" w:cs="Times New Roman"/>
          <w:sz w:val="24"/>
          <w:szCs w:val="24"/>
        </w:rPr>
        <w:t xml:space="preserve"> of its total budget of </w:t>
      </w:r>
      <w:r w:rsidRPr="00D565A9">
        <w:rPr>
          <w:rFonts w:ascii="Times New Roman" w:hAnsi="Times New Roman" w:cs="Times New Roman"/>
          <w:b/>
          <w:sz w:val="24"/>
          <w:szCs w:val="24"/>
        </w:rPr>
        <w:t>R351.4 million</w:t>
      </w:r>
      <w:r w:rsidRPr="00D565A9">
        <w:rPr>
          <w:rFonts w:ascii="Times New Roman" w:hAnsi="Times New Roman" w:cs="Times New Roman"/>
          <w:sz w:val="24"/>
          <w:szCs w:val="24"/>
        </w:rPr>
        <w:t xml:space="preserve"> was spent</w:t>
      </w:r>
      <w:r w:rsidR="004A2CEB" w:rsidRPr="00D565A9">
        <w:rPr>
          <w:rFonts w:ascii="Times New Roman" w:hAnsi="Times New Roman" w:cs="Times New Roman"/>
          <w:sz w:val="24"/>
          <w:szCs w:val="24"/>
        </w:rPr>
        <w:t xml:space="preserve"> (see Table 1)</w:t>
      </w:r>
      <w:r w:rsidRPr="00D565A9">
        <w:rPr>
          <w:rFonts w:ascii="Times New Roman" w:hAnsi="Times New Roman" w:cs="Times New Roman"/>
          <w:sz w:val="24"/>
          <w:szCs w:val="24"/>
        </w:rPr>
        <w:t>.</w:t>
      </w:r>
    </w:p>
    <w:p w14:paraId="64990CDF" w14:textId="77777777" w:rsidR="00C64429" w:rsidRPr="00D565A9" w:rsidRDefault="00C64429" w:rsidP="00B83365">
      <w:pPr>
        <w:jc w:val="center"/>
        <w:rPr>
          <w:rFonts w:ascii="Times New Roman" w:hAnsi="Times New Roman" w:cs="Times New Roman"/>
          <w:b/>
          <w:sz w:val="24"/>
          <w:szCs w:val="24"/>
        </w:rPr>
      </w:pPr>
      <w:r w:rsidRPr="00D565A9">
        <w:rPr>
          <w:rFonts w:ascii="Times New Roman" w:hAnsi="Times New Roman" w:cs="Times New Roman"/>
          <w:b/>
          <w:sz w:val="24"/>
          <w:szCs w:val="24"/>
        </w:rPr>
        <w:t>Table 1: Overview of Expenditure per Programme</w:t>
      </w: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7"/>
        <w:gridCol w:w="1838"/>
        <w:gridCol w:w="1778"/>
        <w:gridCol w:w="1292"/>
        <w:gridCol w:w="1523"/>
        <w:gridCol w:w="1523"/>
      </w:tblGrid>
      <w:tr w:rsidR="00C64429" w:rsidRPr="008C2D9E" w14:paraId="4876005E" w14:textId="77777777" w:rsidTr="00A11423">
        <w:trPr>
          <w:trHeight w:val="779"/>
        </w:trPr>
        <w:tc>
          <w:tcPr>
            <w:tcW w:w="1877" w:type="dxa"/>
            <w:shd w:val="clear" w:color="auto" w:fill="BDD6EE"/>
          </w:tcPr>
          <w:p w14:paraId="5E8FA98A" w14:textId="77777777" w:rsidR="00C64429" w:rsidRPr="008C2D9E" w:rsidRDefault="00C64429" w:rsidP="00A11423">
            <w:pPr>
              <w:jc w:val="both"/>
              <w:rPr>
                <w:rFonts w:ascii="Times New Roman" w:hAnsi="Times New Roman" w:cs="Times New Roman"/>
                <w:b/>
                <w:sz w:val="18"/>
                <w:szCs w:val="18"/>
              </w:rPr>
            </w:pPr>
            <w:r w:rsidRPr="008C2D9E">
              <w:rPr>
                <w:rFonts w:ascii="Times New Roman" w:hAnsi="Times New Roman" w:cs="Times New Roman"/>
                <w:b/>
                <w:sz w:val="18"/>
                <w:szCs w:val="18"/>
              </w:rPr>
              <w:t>Programme</w:t>
            </w:r>
          </w:p>
          <w:p w14:paraId="48680DDD" w14:textId="77777777" w:rsidR="00C64429" w:rsidRPr="008C2D9E" w:rsidRDefault="00C64429" w:rsidP="00A11423">
            <w:pPr>
              <w:jc w:val="both"/>
              <w:rPr>
                <w:rFonts w:ascii="Times New Roman" w:hAnsi="Times New Roman" w:cs="Times New Roman"/>
                <w:b/>
                <w:sz w:val="18"/>
                <w:szCs w:val="18"/>
              </w:rPr>
            </w:pPr>
            <w:r w:rsidRPr="008C2D9E">
              <w:rPr>
                <w:rFonts w:ascii="Times New Roman" w:hAnsi="Times New Roman" w:cs="Times New Roman"/>
                <w:b/>
                <w:sz w:val="18"/>
                <w:szCs w:val="18"/>
              </w:rPr>
              <w:t>R’000</w:t>
            </w:r>
          </w:p>
        </w:tc>
        <w:tc>
          <w:tcPr>
            <w:tcW w:w="1838" w:type="dxa"/>
            <w:shd w:val="clear" w:color="auto" w:fill="BDD6EE"/>
          </w:tcPr>
          <w:p w14:paraId="5AE8C55A" w14:textId="77777777" w:rsidR="00C64429" w:rsidRPr="008C2D9E" w:rsidRDefault="00C64429" w:rsidP="00A11423">
            <w:pPr>
              <w:jc w:val="center"/>
              <w:rPr>
                <w:rFonts w:ascii="Times New Roman" w:hAnsi="Times New Roman" w:cs="Times New Roman"/>
                <w:b/>
                <w:sz w:val="18"/>
                <w:szCs w:val="18"/>
              </w:rPr>
            </w:pPr>
            <w:r w:rsidRPr="008C2D9E">
              <w:rPr>
                <w:rFonts w:ascii="Times New Roman" w:hAnsi="Times New Roman" w:cs="Times New Roman"/>
                <w:b/>
                <w:sz w:val="18"/>
                <w:szCs w:val="18"/>
              </w:rPr>
              <w:t>Final Appropriation</w:t>
            </w:r>
          </w:p>
        </w:tc>
        <w:tc>
          <w:tcPr>
            <w:tcW w:w="1778" w:type="dxa"/>
            <w:shd w:val="clear" w:color="auto" w:fill="BDD6EE"/>
          </w:tcPr>
          <w:p w14:paraId="2EE80761" w14:textId="77777777" w:rsidR="00C64429" w:rsidRPr="008C2D9E" w:rsidRDefault="00C64429" w:rsidP="00A11423">
            <w:pPr>
              <w:jc w:val="center"/>
              <w:rPr>
                <w:rFonts w:ascii="Times New Roman" w:hAnsi="Times New Roman" w:cs="Times New Roman"/>
                <w:b/>
                <w:sz w:val="18"/>
                <w:szCs w:val="18"/>
              </w:rPr>
            </w:pPr>
            <w:r w:rsidRPr="008C2D9E">
              <w:rPr>
                <w:rFonts w:ascii="Times New Roman" w:hAnsi="Times New Roman" w:cs="Times New Roman"/>
                <w:b/>
                <w:sz w:val="18"/>
                <w:szCs w:val="18"/>
              </w:rPr>
              <w:t>Actual Expenditure</w:t>
            </w:r>
          </w:p>
        </w:tc>
        <w:tc>
          <w:tcPr>
            <w:tcW w:w="1292" w:type="dxa"/>
            <w:shd w:val="clear" w:color="auto" w:fill="BDD6EE"/>
          </w:tcPr>
          <w:p w14:paraId="166FED7B" w14:textId="77777777" w:rsidR="00C64429" w:rsidRPr="008C2D9E" w:rsidRDefault="00C64429" w:rsidP="00A11423">
            <w:pPr>
              <w:jc w:val="center"/>
              <w:rPr>
                <w:rFonts w:ascii="Times New Roman" w:hAnsi="Times New Roman" w:cs="Times New Roman"/>
                <w:b/>
                <w:sz w:val="18"/>
                <w:szCs w:val="18"/>
              </w:rPr>
            </w:pPr>
            <w:r w:rsidRPr="008C2D9E">
              <w:rPr>
                <w:rFonts w:ascii="Times New Roman" w:hAnsi="Times New Roman" w:cs="Times New Roman"/>
                <w:b/>
                <w:sz w:val="18"/>
                <w:szCs w:val="18"/>
              </w:rPr>
              <w:t>Variance</w:t>
            </w:r>
          </w:p>
        </w:tc>
        <w:tc>
          <w:tcPr>
            <w:tcW w:w="1523" w:type="dxa"/>
            <w:shd w:val="clear" w:color="auto" w:fill="BDD6EE"/>
          </w:tcPr>
          <w:p w14:paraId="5EF647F8" w14:textId="77777777" w:rsidR="00C64429" w:rsidRPr="008C2D9E" w:rsidRDefault="00974FBC" w:rsidP="00A11423">
            <w:pPr>
              <w:jc w:val="center"/>
              <w:rPr>
                <w:rFonts w:ascii="Times New Roman" w:hAnsi="Times New Roman" w:cs="Times New Roman"/>
                <w:sz w:val="18"/>
                <w:szCs w:val="18"/>
              </w:rPr>
            </w:pPr>
            <w:r w:rsidRPr="008C2D9E">
              <w:rPr>
                <w:rFonts w:ascii="Times New Roman" w:hAnsi="Times New Roman" w:cs="Times New Roman"/>
                <w:b/>
                <w:sz w:val="18"/>
                <w:szCs w:val="18"/>
              </w:rPr>
              <w:t>Percent</w:t>
            </w:r>
            <w:r w:rsidR="00C64429" w:rsidRPr="008C2D9E">
              <w:rPr>
                <w:rFonts w:ascii="Times New Roman" w:hAnsi="Times New Roman" w:cs="Times New Roman"/>
                <w:b/>
                <w:sz w:val="18"/>
                <w:szCs w:val="18"/>
              </w:rPr>
              <w:t>age Spent</w:t>
            </w:r>
          </w:p>
        </w:tc>
        <w:tc>
          <w:tcPr>
            <w:tcW w:w="1523" w:type="dxa"/>
            <w:shd w:val="clear" w:color="auto" w:fill="BDD6EE"/>
          </w:tcPr>
          <w:p w14:paraId="2933EF74" w14:textId="77777777" w:rsidR="00C64429" w:rsidRPr="008C2D9E" w:rsidRDefault="00C64429" w:rsidP="00A11423">
            <w:pPr>
              <w:jc w:val="center"/>
              <w:rPr>
                <w:rFonts w:ascii="Times New Roman" w:hAnsi="Times New Roman" w:cs="Times New Roman"/>
                <w:b/>
                <w:sz w:val="18"/>
                <w:szCs w:val="18"/>
              </w:rPr>
            </w:pPr>
            <w:r w:rsidRPr="008C2D9E">
              <w:rPr>
                <w:rFonts w:ascii="Times New Roman" w:hAnsi="Times New Roman" w:cs="Times New Roman"/>
                <w:b/>
                <w:sz w:val="18"/>
                <w:szCs w:val="18"/>
              </w:rPr>
              <w:t>Percentage Underspent</w:t>
            </w:r>
          </w:p>
        </w:tc>
      </w:tr>
      <w:tr w:rsidR="00C64429" w:rsidRPr="008C2D9E" w14:paraId="4E5C23EE" w14:textId="77777777" w:rsidTr="00A11423">
        <w:trPr>
          <w:trHeight w:val="255"/>
        </w:trPr>
        <w:tc>
          <w:tcPr>
            <w:tcW w:w="1877" w:type="dxa"/>
            <w:shd w:val="clear" w:color="auto" w:fill="auto"/>
          </w:tcPr>
          <w:p w14:paraId="71F8FE12" w14:textId="77777777" w:rsidR="00C64429" w:rsidRPr="008C2D9E" w:rsidRDefault="00C64429" w:rsidP="00A11423">
            <w:pPr>
              <w:jc w:val="both"/>
              <w:rPr>
                <w:rFonts w:ascii="Times New Roman" w:hAnsi="Times New Roman" w:cs="Times New Roman"/>
                <w:sz w:val="18"/>
                <w:szCs w:val="18"/>
              </w:rPr>
            </w:pPr>
          </w:p>
        </w:tc>
        <w:tc>
          <w:tcPr>
            <w:tcW w:w="1838" w:type="dxa"/>
            <w:shd w:val="clear" w:color="auto" w:fill="auto"/>
          </w:tcPr>
          <w:p w14:paraId="7837F644" w14:textId="77777777" w:rsidR="00C64429" w:rsidRPr="008C2D9E" w:rsidRDefault="00C64429" w:rsidP="00A11423">
            <w:pPr>
              <w:jc w:val="both"/>
              <w:rPr>
                <w:rFonts w:ascii="Times New Roman" w:hAnsi="Times New Roman" w:cs="Times New Roman"/>
                <w:sz w:val="18"/>
                <w:szCs w:val="18"/>
              </w:rPr>
            </w:pPr>
          </w:p>
        </w:tc>
        <w:tc>
          <w:tcPr>
            <w:tcW w:w="1778" w:type="dxa"/>
            <w:shd w:val="clear" w:color="auto" w:fill="auto"/>
          </w:tcPr>
          <w:p w14:paraId="15EF871E" w14:textId="77777777" w:rsidR="00C64429" w:rsidRPr="008C2D9E" w:rsidRDefault="00C64429" w:rsidP="00A11423">
            <w:pPr>
              <w:jc w:val="both"/>
              <w:rPr>
                <w:rFonts w:ascii="Times New Roman" w:hAnsi="Times New Roman" w:cs="Times New Roman"/>
                <w:sz w:val="18"/>
                <w:szCs w:val="18"/>
              </w:rPr>
            </w:pPr>
          </w:p>
        </w:tc>
        <w:tc>
          <w:tcPr>
            <w:tcW w:w="1292" w:type="dxa"/>
            <w:shd w:val="clear" w:color="auto" w:fill="auto"/>
          </w:tcPr>
          <w:p w14:paraId="211F397B" w14:textId="77777777" w:rsidR="00C64429" w:rsidRPr="008C2D9E" w:rsidRDefault="00C64429" w:rsidP="00A11423">
            <w:pPr>
              <w:jc w:val="both"/>
              <w:rPr>
                <w:rFonts w:ascii="Times New Roman" w:hAnsi="Times New Roman" w:cs="Times New Roman"/>
                <w:sz w:val="18"/>
                <w:szCs w:val="18"/>
              </w:rPr>
            </w:pPr>
          </w:p>
        </w:tc>
        <w:tc>
          <w:tcPr>
            <w:tcW w:w="1523" w:type="dxa"/>
            <w:shd w:val="clear" w:color="auto" w:fill="auto"/>
          </w:tcPr>
          <w:p w14:paraId="45ECE446" w14:textId="77777777" w:rsidR="00C64429" w:rsidRPr="008C2D9E" w:rsidRDefault="00C64429" w:rsidP="00A11423">
            <w:pPr>
              <w:jc w:val="both"/>
              <w:rPr>
                <w:rFonts w:ascii="Times New Roman" w:hAnsi="Times New Roman" w:cs="Times New Roman"/>
                <w:sz w:val="18"/>
                <w:szCs w:val="18"/>
              </w:rPr>
            </w:pPr>
          </w:p>
        </w:tc>
        <w:tc>
          <w:tcPr>
            <w:tcW w:w="1523" w:type="dxa"/>
          </w:tcPr>
          <w:p w14:paraId="2BFE1AF0" w14:textId="77777777" w:rsidR="00C64429" w:rsidRPr="008C2D9E" w:rsidRDefault="00C64429" w:rsidP="00A11423">
            <w:pPr>
              <w:jc w:val="both"/>
              <w:rPr>
                <w:rFonts w:ascii="Times New Roman" w:hAnsi="Times New Roman" w:cs="Times New Roman"/>
                <w:sz w:val="18"/>
                <w:szCs w:val="18"/>
              </w:rPr>
            </w:pPr>
          </w:p>
        </w:tc>
      </w:tr>
      <w:tr w:rsidR="00C64429" w:rsidRPr="008C2D9E" w14:paraId="344782E5" w14:textId="77777777" w:rsidTr="00A11423">
        <w:trPr>
          <w:trHeight w:val="512"/>
        </w:trPr>
        <w:tc>
          <w:tcPr>
            <w:tcW w:w="1877" w:type="dxa"/>
            <w:shd w:val="clear" w:color="auto" w:fill="auto"/>
          </w:tcPr>
          <w:p w14:paraId="3FDB4AE3" w14:textId="77777777" w:rsidR="00C64429" w:rsidRPr="008C2D9E" w:rsidRDefault="00C64429" w:rsidP="00A11423">
            <w:pPr>
              <w:jc w:val="both"/>
              <w:rPr>
                <w:rFonts w:ascii="Times New Roman" w:hAnsi="Times New Roman" w:cs="Times New Roman"/>
                <w:sz w:val="18"/>
                <w:szCs w:val="18"/>
              </w:rPr>
            </w:pPr>
            <w:r w:rsidRPr="008C2D9E">
              <w:rPr>
                <w:rFonts w:ascii="Times New Roman" w:hAnsi="Times New Roman" w:cs="Times New Roman"/>
                <w:sz w:val="18"/>
                <w:szCs w:val="18"/>
              </w:rPr>
              <w:t>Administration</w:t>
            </w:r>
          </w:p>
        </w:tc>
        <w:tc>
          <w:tcPr>
            <w:tcW w:w="1838" w:type="dxa"/>
            <w:shd w:val="clear" w:color="auto" w:fill="auto"/>
          </w:tcPr>
          <w:p w14:paraId="5AD4AFBE" w14:textId="77777777" w:rsidR="00C64429" w:rsidRPr="008C2D9E" w:rsidRDefault="00C64429" w:rsidP="00A11423">
            <w:pPr>
              <w:jc w:val="center"/>
              <w:rPr>
                <w:rFonts w:ascii="Times New Roman" w:hAnsi="Times New Roman" w:cs="Times New Roman"/>
                <w:sz w:val="18"/>
                <w:szCs w:val="18"/>
              </w:rPr>
            </w:pPr>
            <w:r w:rsidRPr="008C2D9E">
              <w:rPr>
                <w:rFonts w:ascii="Times New Roman" w:hAnsi="Times New Roman" w:cs="Times New Roman"/>
                <w:sz w:val="18"/>
                <w:szCs w:val="18"/>
              </w:rPr>
              <w:t>159 332</w:t>
            </w:r>
          </w:p>
        </w:tc>
        <w:tc>
          <w:tcPr>
            <w:tcW w:w="1778" w:type="dxa"/>
            <w:shd w:val="clear" w:color="auto" w:fill="auto"/>
          </w:tcPr>
          <w:p w14:paraId="2C66FE97" w14:textId="77777777" w:rsidR="00C64429" w:rsidRPr="008C2D9E" w:rsidRDefault="00C64429" w:rsidP="00A11423">
            <w:pPr>
              <w:jc w:val="center"/>
              <w:rPr>
                <w:rFonts w:ascii="Times New Roman" w:hAnsi="Times New Roman" w:cs="Times New Roman"/>
                <w:sz w:val="18"/>
                <w:szCs w:val="18"/>
              </w:rPr>
            </w:pPr>
            <w:r w:rsidRPr="008C2D9E">
              <w:rPr>
                <w:rFonts w:ascii="Times New Roman" w:hAnsi="Times New Roman" w:cs="Times New Roman"/>
                <w:sz w:val="18"/>
                <w:szCs w:val="18"/>
              </w:rPr>
              <w:t>158 056</w:t>
            </w:r>
          </w:p>
        </w:tc>
        <w:tc>
          <w:tcPr>
            <w:tcW w:w="1292" w:type="dxa"/>
            <w:shd w:val="clear" w:color="auto" w:fill="auto"/>
          </w:tcPr>
          <w:p w14:paraId="0641B649" w14:textId="77777777" w:rsidR="00C64429" w:rsidRPr="008C2D9E" w:rsidRDefault="00C64429" w:rsidP="00A11423">
            <w:pPr>
              <w:jc w:val="center"/>
              <w:rPr>
                <w:rFonts w:ascii="Times New Roman" w:hAnsi="Times New Roman" w:cs="Times New Roman"/>
                <w:sz w:val="18"/>
                <w:szCs w:val="18"/>
              </w:rPr>
            </w:pPr>
            <w:r w:rsidRPr="008C2D9E">
              <w:rPr>
                <w:rFonts w:ascii="Times New Roman" w:hAnsi="Times New Roman" w:cs="Times New Roman"/>
                <w:sz w:val="18"/>
                <w:szCs w:val="18"/>
              </w:rPr>
              <w:t>1 276</w:t>
            </w:r>
          </w:p>
        </w:tc>
        <w:tc>
          <w:tcPr>
            <w:tcW w:w="1523" w:type="dxa"/>
            <w:shd w:val="clear" w:color="auto" w:fill="auto"/>
          </w:tcPr>
          <w:p w14:paraId="21FAB050" w14:textId="77777777" w:rsidR="00C64429" w:rsidRPr="008C2D9E" w:rsidRDefault="00C64429" w:rsidP="00A11423">
            <w:pPr>
              <w:jc w:val="center"/>
              <w:rPr>
                <w:rFonts w:ascii="Times New Roman" w:hAnsi="Times New Roman" w:cs="Times New Roman"/>
                <w:sz w:val="18"/>
                <w:szCs w:val="18"/>
              </w:rPr>
            </w:pPr>
            <w:r w:rsidRPr="008C2D9E">
              <w:rPr>
                <w:rFonts w:ascii="Times New Roman" w:hAnsi="Times New Roman" w:cs="Times New Roman"/>
                <w:sz w:val="18"/>
                <w:szCs w:val="18"/>
              </w:rPr>
              <w:t>99.2%</w:t>
            </w:r>
          </w:p>
        </w:tc>
        <w:tc>
          <w:tcPr>
            <w:tcW w:w="1523" w:type="dxa"/>
          </w:tcPr>
          <w:p w14:paraId="294AC3D5" w14:textId="77777777" w:rsidR="00C64429" w:rsidRPr="008C2D9E" w:rsidRDefault="00C64429" w:rsidP="00A11423">
            <w:pPr>
              <w:jc w:val="center"/>
              <w:rPr>
                <w:rFonts w:ascii="Times New Roman" w:hAnsi="Times New Roman" w:cs="Times New Roman"/>
                <w:sz w:val="18"/>
                <w:szCs w:val="18"/>
              </w:rPr>
            </w:pPr>
            <w:r w:rsidRPr="008C2D9E">
              <w:rPr>
                <w:rFonts w:ascii="Times New Roman" w:hAnsi="Times New Roman" w:cs="Times New Roman"/>
                <w:sz w:val="18"/>
                <w:szCs w:val="18"/>
              </w:rPr>
              <w:t>0.8%</w:t>
            </w:r>
          </w:p>
        </w:tc>
      </w:tr>
      <w:tr w:rsidR="00C64429" w:rsidRPr="008C2D9E" w14:paraId="3652F5FE" w14:textId="77777777" w:rsidTr="00A11423">
        <w:trPr>
          <w:trHeight w:val="779"/>
        </w:trPr>
        <w:tc>
          <w:tcPr>
            <w:tcW w:w="1877" w:type="dxa"/>
            <w:shd w:val="clear" w:color="auto" w:fill="auto"/>
          </w:tcPr>
          <w:p w14:paraId="36754DBB" w14:textId="77777777" w:rsidR="00C64429" w:rsidRPr="008C2D9E" w:rsidRDefault="00C64429" w:rsidP="00A11423">
            <w:pPr>
              <w:jc w:val="both"/>
              <w:rPr>
                <w:rFonts w:ascii="Times New Roman" w:hAnsi="Times New Roman" w:cs="Times New Roman"/>
                <w:sz w:val="18"/>
                <w:szCs w:val="18"/>
              </w:rPr>
            </w:pPr>
            <w:r w:rsidRPr="008C2D9E">
              <w:rPr>
                <w:rFonts w:ascii="Times New Roman" w:hAnsi="Times New Roman" w:cs="Times New Roman"/>
                <w:sz w:val="18"/>
                <w:szCs w:val="18"/>
              </w:rPr>
              <w:t>Socio-Economic Support</w:t>
            </w:r>
          </w:p>
        </w:tc>
        <w:tc>
          <w:tcPr>
            <w:tcW w:w="1838" w:type="dxa"/>
            <w:shd w:val="clear" w:color="auto" w:fill="auto"/>
          </w:tcPr>
          <w:p w14:paraId="4D33BDCC" w14:textId="77777777" w:rsidR="00C64429" w:rsidRPr="008C2D9E" w:rsidRDefault="00C64429" w:rsidP="00A11423">
            <w:pPr>
              <w:jc w:val="center"/>
              <w:rPr>
                <w:rFonts w:ascii="Times New Roman" w:hAnsi="Times New Roman" w:cs="Times New Roman"/>
                <w:sz w:val="18"/>
                <w:szCs w:val="18"/>
              </w:rPr>
            </w:pPr>
            <w:r w:rsidRPr="008C2D9E">
              <w:rPr>
                <w:rFonts w:ascii="Times New Roman" w:hAnsi="Times New Roman" w:cs="Times New Roman"/>
                <w:sz w:val="18"/>
                <w:szCs w:val="18"/>
              </w:rPr>
              <w:t>313 541</w:t>
            </w:r>
          </w:p>
        </w:tc>
        <w:tc>
          <w:tcPr>
            <w:tcW w:w="1778" w:type="dxa"/>
            <w:shd w:val="clear" w:color="auto" w:fill="auto"/>
          </w:tcPr>
          <w:p w14:paraId="55052428" w14:textId="77777777" w:rsidR="00C64429" w:rsidRPr="008C2D9E" w:rsidRDefault="00C64429" w:rsidP="00A11423">
            <w:pPr>
              <w:jc w:val="center"/>
              <w:rPr>
                <w:rFonts w:ascii="Times New Roman" w:hAnsi="Times New Roman" w:cs="Times New Roman"/>
                <w:sz w:val="18"/>
                <w:szCs w:val="18"/>
              </w:rPr>
            </w:pPr>
            <w:r w:rsidRPr="008C2D9E">
              <w:rPr>
                <w:rFonts w:ascii="Times New Roman" w:hAnsi="Times New Roman" w:cs="Times New Roman"/>
                <w:sz w:val="18"/>
                <w:szCs w:val="18"/>
              </w:rPr>
              <w:t>243 472</w:t>
            </w:r>
          </w:p>
        </w:tc>
        <w:tc>
          <w:tcPr>
            <w:tcW w:w="1292" w:type="dxa"/>
            <w:shd w:val="clear" w:color="auto" w:fill="auto"/>
          </w:tcPr>
          <w:p w14:paraId="414905B2" w14:textId="77777777" w:rsidR="00C64429" w:rsidRPr="008C2D9E" w:rsidRDefault="00C64429" w:rsidP="00A11423">
            <w:pPr>
              <w:jc w:val="center"/>
              <w:rPr>
                <w:rFonts w:ascii="Times New Roman" w:hAnsi="Times New Roman" w:cs="Times New Roman"/>
                <w:sz w:val="18"/>
                <w:szCs w:val="18"/>
              </w:rPr>
            </w:pPr>
            <w:r w:rsidRPr="008C2D9E">
              <w:rPr>
                <w:rFonts w:ascii="Times New Roman" w:hAnsi="Times New Roman" w:cs="Times New Roman"/>
                <w:sz w:val="18"/>
                <w:szCs w:val="18"/>
              </w:rPr>
              <w:t>70 069</w:t>
            </w:r>
          </w:p>
        </w:tc>
        <w:tc>
          <w:tcPr>
            <w:tcW w:w="1523" w:type="dxa"/>
            <w:shd w:val="clear" w:color="auto" w:fill="auto"/>
          </w:tcPr>
          <w:p w14:paraId="296C5E79" w14:textId="77777777" w:rsidR="00C64429" w:rsidRPr="008C2D9E" w:rsidRDefault="00C64429" w:rsidP="00A11423">
            <w:pPr>
              <w:jc w:val="center"/>
              <w:rPr>
                <w:rFonts w:ascii="Times New Roman" w:hAnsi="Times New Roman" w:cs="Times New Roman"/>
                <w:sz w:val="18"/>
                <w:szCs w:val="18"/>
              </w:rPr>
            </w:pPr>
            <w:r w:rsidRPr="008C2D9E">
              <w:rPr>
                <w:rFonts w:ascii="Times New Roman" w:hAnsi="Times New Roman" w:cs="Times New Roman"/>
                <w:sz w:val="18"/>
                <w:szCs w:val="18"/>
              </w:rPr>
              <w:t>77.7%</w:t>
            </w:r>
          </w:p>
        </w:tc>
        <w:tc>
          <w:tcPr>
            <w:tcW w:w="1523" w:type="dxa"/>
          </w:tcPr>
          <w:p w14:paraId="3D711582" w14:textId="77777777" w:rsidR="00C64429" w:rsidRPr="008C2D9E" w:rsidRDefault="00C64429" w:rsidP="00A11423">
            <w:pPr>
              <w:jc w:val="center"/>
              <w:rPr>
                <w:rFonts w:ascii="Times New Roman" w:hAnsi="Times New Roman" w:cs="Times New Roman"/>
                <w:sz w:val="18"/>
                <w:szCs w:val="18"/>
              </w:rPr>
            </w:pPr>
            <w:r w:rsidRPr="008C2D9E">
              <w:rPr>
                <w:rFonts w:ascii="Times New Roman" w:hAnsi="Times New Roman" w:cs="Times New Roman"/>
                <w:sz w:val="18"/>
                <w:szCs w:val="18"/>
              </w:rPr>
              <w:t>22.3%</w:t>
            </w:r>
          </w:p>
        </w:tc>
      </w:tr>
      <w:tr w:rsidR="00C64429" w:rsidRPr="008C2D9E" w14:paraId="5F1DEEE0" w14:textId="77777777" w:rsidTr="00A11423">
        <w:trPr>
          <w:trHeight w:val="1037"/>
        </w:trPr>
        <w:tc>
          <w:tcPr>
            <w:tcW w:w="1877" w:type="dxa"/>
            <w:shd w:val="clear" w:color="auto" w:fill="auto"/>
          </w:tcPr>
          <w:p w14:paraId="27B3DBFB" w14:textId="77777777" w:rsidR="00C64429" w:rsidRPr="008C2D9E" w:rsidRDefault="00C64429" w:rsidP="00A11423">
            <w:pPr>
              <w:jc w:val="both"/>
              <w:rPr>
                <w:rFonts w:ascii="Times New Roman" w:hAnsi="Times New Roman" w:cs="Times New Roman"/>
                <w:sz w:val="18"/>
                <w:szCs w:val="18"/>
              </w:rPr>
            </w:pPr>
            <w:r w:rsidRPr="008C2D9E">
              <w:rPr>
                <w:rFonts w:ascii="Times New Roman" w:hAnsi="Times New Roman" w:cs="Times New Roman"/>
                <w:sz w:val="18"/>
                <w:szCs w:val="18"/>
              </w:rPr>
              <w:t>Empowerment and Stakeholder Management</w:t>
            </w:r>
          </w:p>
        </w:tc>
        <w:tc>
          <w:tcPr>
            <w:tcW w:w="1838" w:type="dxa"/>
            <w:shd w:val="clear" w:color="auto" w:fill="auto"/>
          </w:tcPr>
          <w:p w14:paraId="3A0AE355" w14:textId="77777777" w:rsidR="00C64429" w:rsidRPr="008C2D9E" w:rsidRDefault="00C64429" w:rsidP="00A11423">
            <w:pPr>
              <w:jc w:val="center"/>
              <w:rPr>
                <w:rFonts w:ascii="Times New Roman" w:hAnsi="Times New Roman" w:cs="Times New Roman"/>
                <w:sz w:val="18"/>
                <w:szCs w:val="18"/>
              </w:rPr>
            </w:pPr>
            <w:r w:rsidRPr="008C2D9E">
              <w:rPr>
                <w:rFonts w:ascii="Times New Roman" w:hAnsi="Times New Roman" w:cs="Times New Roman"/>
                <w:sz w:val="18"/>
                <w:szCs w:val="18"/>
              </w:rPr>
              <w:t>124 734</w:t>
            </w:r>
          </w:p>
        </w:tc>
        <w:tc>
          <w:tcPr>
            <w:tcW w:w="1778" w:type="dxa"/>
            <w:shd w:val="clear" w:color="auto" w:fill="auto"/>
          </w:tcPr>
          <w:p w14:paraId="4EC001BB" w14:textId="77777777" w:rsidR="00C64429" w:rsidRPr="008C2D9E" w:rsidRDefault="00C64429" w:rsidP="00A11423">
            <w:pPr>
              <w:jc w:val="center"/>
              <w:rPr>
                <w:rFonts w:ascii="Times New Roman" w:hAnsi="Times New Roman" w:cs="Times New Roman"/>
                <w:sz w:val="18"/>
                <w:szCs w:val="18"/>
              </w:rPr>
            </w:pPr>
            <w:r w:rsidRPr="008C2D9E">
              <w:rPr>
                <w:rFonts w:ascii="Times New Roman" w:hAnsi="Times New Roman" w:cs="Times New Roman"/>
                <w:sz w:val="18"/>
                <w:szCs w:val="18"/>
              </w:rPr>
              <w:t>103 093</w:t>
            </w:r>
          </w:p>
        </w:tc>
        <w:tc>
          <w:tcPr>
            <w:tcW w:w="1292" w:type="dxa"/>
            <w:shd w:val="clear" w:color="auto" w:fill="auto"/>
          </w:tcPr>
          <w:p w14:paraId="370F3235" w14:textId="77777777" w:rsidR="00C64429" w:rsidRPr="008C2D9E" w:rsidRDefault="00C64429" w:rsidP="00A11423">
            <w:pPr>
              <w:jc w:val="center"/>
              <w:rPr>
                <w:rFonts w:ascii="Times New Roman" w:hAnsi="Times New Roman" w:cs="Times New Roman"/>
                <w:sz w:val="18"/>
                <w:szCs w:val="18"/>
              </w:rPr>
            </w:pPr>
            <w:r w:rsidRPr="008C2D9E">
              <w:rPr>
                <w:rFonts w:ascii="Times New Roman" w:hAnsi="Times New Roman" w:cs="Times New Roman"/>
                <w:sz w:val="18"/>
                <w:szCs w:val="18"/>
              </w:rPr>
              <w:t>21 641</w:t>
            </w:r>
          </w:p>
        </w:tc>
        <w:tc>
          <w:tcPr>
            <w:tcW w:w="1523" w:type="dxa"/>
            <w:shd w:val="clear" w:color="auto" w:fill="auto"/>
          </w:tcPr>
          <w:p w14:paraId="5D05FBD6" w14:textId="77777777" w:rsidR="00C64429" w:rsidRPr="008C2D9E" w:rsidRDefault="00C64429" w:rsidP="00A11423">
            <w:pPr>
              <w:jc w:val="center"/>
              <w:rPr>
                <w:rFonts w:ascii="Times New Roman" w:hAnsi="Times New Roman" w:cs="Times New Roman"/>
                <w:sz w:val="18"/>
                <w:szCs w:val="18"/>
              </w:rPr>
            </w:pPr>
            <w:r w:rsidRPr="008C2D9E">
              <w:rPr>
                <w:rFonts w:ascii="Times New Roman" w:hAnsi="Times New Roman" w:cs="Times New Roman"/>
                <w:sz w:val="18"/>
                <w:szCs w:val="18"/>
              </w:rPr>
              <w:t>82.7%</w:t>
            </w:r>
          </w:p>
        </w:tc>
        <w:tc>
          <w:tcPr>
            <w:tcW w:w="1523" w:type="dxa"/>
          </w:tcPr>
          <w:p w14:paraId="499B1FC0" w14:textId="77777777" w:rsidR="00C64429" w:rsidRPr="008C2D9E" w:rsidRDefault="00C64429" w:rsidP="00A11423">
            <w:pPr>
              <w:jc w:val="center"/>
              <w:rPr>
                <w:rFonts w:ascii="Times New Roman" w:hAnsi="Times New Roman" w:cs="Times New Roman"/>
                <w:sz w:val="18"/>
                <w:szCs w:val="18"/>
              </w:rPr>
            </w:pPr>
            <w:r w:rsidRPr="008C2D9E">
              <w:rPr>
                <w:rFonts w:ascii="Times New Roman" w:hAnsi="Times New Roman" w:cs="Times New Roman"/>
                <w:sz w:val="18"/>
                <w:szCs w:val="18"/>
              </w:rPr>
              <w:t>17.3%</w:t>
            </w:r>
          </w:p>
        </w:tc>
      </w:tr>
      <w:tr w:rsidR="00C64429" w:rsidRPr="008C2D9E" w14:paraId="5F218E12" w14:textId="77777777" w:rsidTr="00A11423">
        <w:trPr>
          <w:trHeight w:val="255"/>
        </w:trPr>
        <w:tc>
          <w:tcPr>
            <w:tcW w:w="1877" w:type="dxa"/>
            <w:shd w:val="clear" w:color="auto" w:fill="auto"/>
          </w:tcPr>
          <w:p w14:paraId="1A61F752" w14:textId="77777777" w:rsidR="00C64429" w:rsidRPr="008C2D9E" w:rsidRDefault="00C64429" w:rsidP="00A11423">
            <w:pPr>
              <w:jc w:val="both"/>
              <w:rPr>
                <w:rFonts w:ascii="Times New Roman" w:hAnsi="Times New Roman" w:cs="Times New Roman"/>
                <w:sz w:val="18"/>
                <w:szCs w:val="18"/>
              </w:rPr>
            </w:pPr>
          </w:p>
        </w:tc>
        <w:tc>
          <w:tcPr>
            <w:tcW w:w="1838" w:type="dxa"/>
            <w:shd w:val="clear" w:color="auto" w:fill="auto"/>
          </w:tcPr>
          <w:p w14:paraId="3B59C680" w14:textId="77777777" w:rsidR="00C64429" w:rsidRPr="008C2D9E" w:rsidRDefault="00C64429" w:rsidP="00A11423">
            <w:pPr>
              <w:jc w:val="center"/>
              <w:rPr>
                <w:rFonts w:ascii="Times New Roman" w:hAnsi="Times New Roman" w:cs="Times New Roman"/>
                <w:sz w:val="18"/>
                <w:szCs w:val="18"/>
              </w:rPr>
            </w:pPr>
          </w:p>
        </w:tc>
        <w:tc>
          <w:tcPr>
            <w:tcW w:w="1778" w:type="dxa"/>
            <w:shd w:val="clear" w:color="auto" w:fill="auto"/>
          </w:tcPr>
          <w:p w14:paraId="7E2101CD" w14:textId="77777777" w:rsidR="00C64429" w:rsidRPr="008C2D9E" w:rsidRDefault="00C64429" w:rsidP="00A11423">
            <w:pPr>
              <w:jc w:val="center"/>
              <w:rPr>
                <w:rFonts w:ascii="Times New Roman" w:hAnsi="Times New Roman" w:cs="Times New Roman"/>
                <w:sz w:val="18"/>
                <w:szCs w:val="18"/>
              </w:rPr>
            </w:pPr>
          </w:p>
        </w:tc>
        <w:tc>
          <w:tcPr>
            <w:tcW w:w="1292" w:type="dxa"/>
            <w:shd w:val="clear" w:color="auto" w:fill="auto"/>
          </w:tcPr>
          <w:p w14:paraId="534F057D" w14:textId="77777777" w:rsidR="00C64429" w:rsidRPr="008C2D9E" w:rsidRDefault="00C64429" w:rsidP="00A11423">
            <w:pPr>
              <w:jc w:val="center"/>
              <w:rPr>
                <w:rFonts w:ascii="Times New Roman" w:hAnsi="Times New Roman" w:cs="Times New Roman"/>
                <w:sz w:val="18"/>
                <w:szCs w:val="18"/>
              </w:rPr>
            </w:pPr>
          </w:p>
        </w:tc>
        <w:tc>
          <w:tcPr>
            <w:tcW w:w="1523" w:type="dxa"/>
            <w:shd w:val="clear" w:color="auto" w:fill="auto"/>
          </w:tcPr>
          <w:p w14:paraId="19927B88" w14:textId="77777777" w:rsidR="00C64429" w:rsidRPr="008C2D9E" w:rsidRDefault="00C64429" w:rsidP="00A11423">
            <w:pPr>
              <w:jc w:val="center"/>
              <w:rPr>
                <w:rFonts w:ascii="Times New Roman" w:hAnsi="Times New Roman" w:cs="Times New Roman"/>
                <w:sz w:val="18"/>
                <w:szCs w:val="18"/>
              </w:rPr>
            </w:pPr>
          </w:p>
        </w:tc>
        <w:tc>
          <w:tcPr>
            <w:tcW w:w="1523" w:type="dxa"/>
          </w:tcPr>
          <w:p w14:paraId="2399D232" w14:textId="77777777" w:rsidR="00C64429" w:rsidRPr="008C2D9E" w:rsidRDefault="00C64429" w:rsidP="00A11423">
            <w:pPr>
              <w:jc w:val="center"/>
              <w:rPr>
                <w:rFonts w:ascii="Times New Roman" w:hAnsi="Times New Roman" w:cs="Times New Roman"/>
                <w:sz w:val="18"/>
                <w:szCs w:val="18"/>
              </w:rPr>
            </w:pPr>
          </w:p>
        </w:tc>
      </w:tr>
      <w:tr w:rsidR="00C64429" w:rsidRPr="008C2D9E" w14:paraId="33E718F2" w14:textId="77777777" w:rsidTr="00A11423">
        <w:trPr>
          <w:trHeight w:val="267"/>
        </w:trPr>
        <w:tc>
          <w:tcPr>
            <w:tcW w:w="1877" w:type="dxa"/>
            <w:shd w:val="clear" w:color="auto" w:fill="D9D9D9"/>
          </w:tcPr>
          <w:p w14:paraId="25543470" w14:textId="77777777" w:rsidR="00C64429" w:rsidRPr="008C2D9E" w:rsidRDefault="00C64429" w:rsidP="00A11423">
            <w:pPr>
              <w:jc w:val="both"/>
              <w:rPr>
                <w:rFonts w:ascii="Times New Roman" w:hAnsi="Times New Roman" w:cs="Times New Roman"/>
                <w:b/>
                <w:sz w:val="18"/>
                <w:szCs w:val="18"/>
              </w:rPr>
            </w:pPr>
            <w:r w:rsidRPr="008C2D9E">
              <w:rPr>
                <w:rFonts w:ascii="Times New Roman" w:hAnsi="Times New Roman" w:cs="Times New Roman"/>
                <w:b/>
                <w:sz w:val="18"/>
                <w:szCs w:val="18"/>
              </w:rPr>
              <w:t>Total</w:t>
            </w:r>
          </w:p>
        </w:tc>
        <w:tc>
          <w:tcPr>
            <w:tcW w:w="1838" w:type="dxa"/>
            <w:shd w:val="clear" w:color="auto" w:fill="D9D9D9"/>
          </w:tcPr>
          <w:p w14:paraId="2A6C75BF" w14:textId="77777777" w:rsidR="00C64429" w:rsidRPr="008C2D9E" w:rsidRDefault="00C64429" w:rsidP="00A11423">
            <w:pPr>
              <w:jc w:val="center"/>
              <w:rPr>
                <w:rFonts w:ascii="Times New Roman" w:hAnsi="Times New Roman" w:cs="Times New Roman"/>
                <w:b/>
                <w:sz w:val="18"/>
                <w:szCs w:val="18"/>
              </w:rPr>
            </w:pPr>
            <w:r w:rsidRPr="008C2D9E">
              <w:rPr>
                <w:rFonts w:ascii="Times New Roman" w:hAnsi="Times New Roman" w:cs="Times New Roman"/>
                <w:b/>
                <w:sz w:val="18"/>
                <w:szCs w:val="18"/>
              </w:rPr>
              <w:t>597 607</w:t>
            </w:r>
          </w:p>
        </w:tc>
        <w:tc>
          <w:tcPr>
            <w:tcW w:w="1778" w:type="dxa"/>
            <w:shd w:val="clear" w:color="auto" w:fill="D9D9D9"/>
          </w:tcPr>
          <w:p w14:paraId="1DEDD7B0" w14:textId="77777777" w:rsidR="00C64429" w:rsidRPr="008C2D9E" w:rsidRDefault="00C64429" w:rsidP="00A11423">
            <w:pPr>
              <w:jc w:val="center"/>
              <w:rPr>
                <w:rFonts w:ascii="Times New Roman" w:hAnsi="Times New Roman" w:cs="Times New Roman"/>
                <w:b/>
                <w:sz w:val="18"/>
                <w:szCs w:val="18"/>
              </w:rPr>
            </w:pPr>
            <w:r w:rsidRPr="008C2D9E">
              <w:rPr>
                <w:rFonts w:ascii="Times New Roman" w:hAnsi="Times New Roman" w:cs="Times New Roman"/>
                <w:b/>
                <w:sz w:val="18"/>
                <w:szCs w:val="18"/>
              </w:rPr>
              <w:t>504 621</w:t>
            </w:r>
          </w:p>
        </w:tc>
        <w:tc>
          <w:tcPr>
            <w:tcW w:w="1292" w:type="dxa"/>
            <w:shd w:val="clear" w:color="auto" w:fill="D9D9D9"/>
          </w:tcPr>
          <w:p w14:paraId="4878305C" w14:textId="77777777" w:rsidR="00C64429" w:rsidRPr="008C2D9E" w:rsidRDefault="00C64429" w:rsidP="00A11423">
            <w:pPr>
              <w:jc w:val="center"/>
              <w:rPr>
                <w:rFonts w:ascii="Times New Roman" w:hAnsi="Times New Roman" w:cs="Times New Roman"/>
                <w:b/>
                <w:sz w:val="18"/>
                <w:szCs w:val="18"/>
              </w:rPr>
            </w:pPr>
            <w:r w:rsidRPr="008C2D9E">
              <w:rPr>
                <w:rFonts w:ascii="Times New Roman" w:hAnsi="Times New Roman" w:cs="Times New Roman"/>
                <w:b/>
                <w:sz w:val="18"/>
                <w:szCs w:val="18"/>
              </w:rPr>
              <w:t>92 986</w:t>
            </w:r>
          </w:p>
        </w:tc>
        <w:tc>
          <w:tcPr>
            <w:tcW w:w="1523" w:type="dxa"/>
            <w:shd w:val="clear" w:color="auto" w:fill="D9D9D9"/>
          </w:tcPr>
          <w:p w14:paraId="45E426D1" w14:textId="77777777" w:rsidR="00C64429" w:rsidRPr="008C2D9E" w:rsidRDefault="00C64429" w:rsidP="00A11423">
            <w:pPr>
              <w:jc w:val="center"/>
              <w:rPr>
                <w:rFonts w:ascii="Times New Roman" w:hAnsi="Times New Roman" w:cs="Times New Roman"/>
                <w:b/>
                <w:sz w:val="18"/>
                <w:szCs w:val="18"/>
              </w:rPr>
            </w:pPr>
            <w:r w:rsidRPr="008C2D9E">
              <w:rPr>
                <w:rFonts w:ascii="Times New Roman" w:hAnsi="Times New Roman" w:cs="Times New Roman"/>
                <w:b/>
                <w:sz w:val="18"/>
                <w:szCs w:val="18"/>
              </w:rPr>
              <w:t>84.5%</w:t>
            </w:r>
          </w:p>
        </w:tc>
        <w:tc>
          <w:tcPr>
            <w:tcW w:w="1523" w:type="dxa"/>
            <w:shd w:val="clear" w:color="auto" w:fill="D9D9D9"/>
          </w:tcPr>
          <w:p w14:paraId="5CB20142" w14:textId="77777777" w:rsidR="00C64429" w:rsidRPr="008C2D9E" w:rsidRDefault="00C64429" w:rsidP="00A11423">
            <w:pPr>
              <w:jc w:val="center"/>
              <w:rPr>
                <w:rFonts w:ascii="Times New Roman" w:hAnsi="Times New Roman" w:cs="Times New Roman"/>
                <w:b/>
                <w:sz w:val="18"/>
                <w:szCs w:val="18"/>
              </w:rPr>
            </w:pPr>
            <w:r w:rsidRPr="008C2D9E">
              <w:rPr>
                <w:rFonts w:ascii="Times New Roman" w:hAnsi="Times New Roman" w:cs="Times New Roman"/>
                <w:b/>
                <w:sz w:val="18"/>
                <w:szCs w:val="18"/>
              </w:rPr>
              <w:t>15.5%</w:t>
            </w:r>
          </w:p>
        </w:tc>
      </w:tr>
    </w:tbl>
    <w:p w14:paraId="43B4B8D5" w14:textId="77777777" w:rsidR="00C64429" w:rsidRPr="00C64429" w:rsidRDefault="00C64429" w:rsidP="00C64429">
      <w:pPr>
        <w:rPr>
          <w:rFonts w:ascii="Times New Roman" w:eastAsia="Calibri" w:hAnsi="Times New Roman" w:cs="Times New Roman"/>
          <w:color w:val="FF0000"/>
        </w:rPr>
      </w:pPr>
    </w:p>
    <w:p w14:paraId="072390B5" w14:textId="77777777" w:rsidR="00222BEB" w:rsidRPr="00D565A9" w:rsidRDefault="00C64429" w:rsidP="00DA4C5E">
      <w:pPr>
        <w:pStyle w:val="ListParagraph"/>
        <w:spacing w:line="280" w:lineRule="exact"/>
        <w:ind w:left="0"/>
        <w:jc w:val="both"/>
        <w:rPr>
          <w:rFonts w:ascii="Times New Roman" w:hAnsi="Times New Roman"/>
          <w:sz w:val="24"/>
          <w:szCs w:val="24"/>
        </w:rPr>
      </w:pPr>
      <w:r w:rsidRPr="00D565A9">
        <w:rPr>
          <w:rFonts w:ascii="Times New Roman" w:hAnsi="Times New Roman"/>
          <w:sz w:val="24"/>
          <w:szCs w:val="24"/>
        </w:rPr>
        <w:t xml:space="preserve">In terms of programme expenditure, all programmes recorded underspending with the highest being Socio-Economic Support at 22.3 </w:t>
      </w:r>
      <w:r w:rsidR="00974FBC" w:rsidRPr="00D565A9">
        <w:rPr>
          <w:rFonts w:ascii="Times New Roman" w:hAnsi="Times New Roman"/>
          <w:sz w:val="24"/>
          <w:szCs w:val="24"/>
        </w:rPr>
        <w:t>per cent</w:t>
      </w:r>
      <w:r w:rsidRPr="00D565A9">
        <w:rPr>
          <w:rFonts w:ascii="Times New Roman" w:hAnsi="Times New Roman"/>
          <w:sz w:val="24"/>
          <w:szCs w:val="24"/>
        </w:rPr>
        <w:t xml:space="preserve">, followed by Empowerment and Stakeholder Management at 17.3 </w:t>
      </w:r>
      <w:r w:rsidR="00974FBC" w:rsidRPr="00D565A9">
        <w:rPr>
          <w:rFonts w:ascii="Times New Roman" w:hAnsi="Times New Roman"/>
          <w:sz w:val="24"/>
          <w:szCs w:val="24"/>
        </w:rPr>
        <w:t>per cent</w:t>
      </w:r>
      <w:r w:rsidRPr="00D565A9">
        <w:rPr>
          <w:rFonts w:ascii="Times New Roman" w:hAnsi="Times New Roman"/>
          <w:sz w:val="24"/>
          <w:szCs w:val="24"/>
        </w:rPr>
        <w:t xml:space="preserve">, and Administration at 0.8 </w:t>
      </w:r>
      <w:r w:rsidR="00974FBC" w:rsidRPr="00D565A9">
        <w:rPr>
          <w:rFonts w:ascii="Times New Roman" w:hAnsi="Times New Roman"/>
          <w:sz w:val="24"/>
          <w:szCs w:val="24"/>
        </w:rPr>
        <w:t>per cent</w:t>
      </w:r>
      <w:r w:rsidRPr="00D565A9">
        <w:rPr>
          <w:rFonts w:ascii="Times New Roman" w:hAnsi="Times New Roman"/>
          <w:sz w:val="24"/>
          <w:szCs w:val="24"/>
        </w:rPr>
        <w:t xml:space="preserve">. </w:t>
      </w:r>
    </w:p>
    <w:p w14:paraId="7A73349C" w14:textId="77777777" w:rsidR="00852620" w:rsidRPr="00D565A9" w:rsidRDefault="00852620" w:rsidP="00852620">
      <w:pPr>
        <w:jc w:val="both"/>
        <w:rPr>
          <w:rFonts w:ascii="Times New Roman" w:hAnsi="Times New Roman" w:cs="Times New Roman"/>
          <w:sz w:val="24"/>
          <w:szCs w:val="24"/>
        </w:rPr>
      </w:pPr>
      <w:r w:rsidRPr="00D565A9">
        <w:rPr>
          <w:rFonts w:ascii="Times New Roman" w:hAnsi="Times New Roman" w:cs="Times New Roman"/>
          <w:sz w:val="24"/>
          <w:szCs w:val="24"/>
        </w:rPr>
        <w:t xml:space="preserve">The three programmes of the DMV had a total of 23 set targets of which 14 were achieved leading to a success rate of 61 </w:t>
      </w:r>
      <w:r w:rsidR="00974FBC" w:rsidRPr="00D565A9">
        <w:rPr>
          <w:rFonts w:ascii="Times New Roman" w:hAnsi="Times New Roman" w:cs="Times New Roman"/>
          <w:sz w:val="24"/>
          <w:szCs w:val="24"/>
        </w:rPr>
        <w:t>per cent</w:t>
      </w:r>
      <w:r w:rsidRPr="00D565A9">
        <w:rPr>
          <w:rFonts w:ascii="Times New Roman" w:hAnsi="Times New Roman" w:cs="Times New Roman"/>
          <w:sz w:val="24"/>
          <w:szCs w:val="24"/>
        </w:rPr>
        <w:t xml:space="preserve"> as indicated below:</w:t>
      </w:r>
    </w:p>
    <w:p w14:paraId="30B6421A" w14:textId="77777777" w:rsidR="00852620" w:rsidRPr="00852620" w:rsidRDefault="00852620" w:rsidP="00852620">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rPr>
      </w:pPr>
      <w:r w:rsidRPr="00852620">
        <w:rPr>
          <w:rFonts w:ascii="Times New Roman" w:hAnsi="Times New Roman" w:cs="Times New Roman"/>
        </w:rPr>
        <w:t>Total targets set:</w:t>
      </w:r>
      <w:r w:rsidRPr="00852620">
        <w:rPr>
          <w:rFonts w:ascii="Times New Roman" w:hAnsi="Times New Roman" w:cs="Times New Roman"/>
        </w:rPr>
        <w:tab/>
      </w:r>
      <w:r w:rsidRPr="00852620">
        <w:rPr>
          <w:rFonts w:ascii="Times New Roman" w:hAnsi="Times New Roman" w:cs="Times New Roman"/>
        </w:rPr>
        <w:tab/>
      </w:r>
      <w:r w:rsidRPr="00852620">
        <w:rPr>
          <w:rFonts w:ascii="Times New Roman" w:hAnsi="Times New Roman" w:cs="Times New Roman"/>
        </w:rPr>
        <w:tab/>
        <w:t xml:space="preserve">23     </w:t>
      </w:r>
    </w:p>
    <w:p w14:paraId="5B12BBFB" w14:textId="77777777" w:rsidR="00852620" w:rsidRPr="00852620" w:rsidRDefault="00852620" w:rsidP="00852620">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rPr>
      </w:pPr>
      <w:r w:rsidRPr="00852620">
        <w:rPr>
          <w:rFonts w:ascii="Times New Roman" w:hAnsi="Times New Roman" w:cs="Times New Roman"/>
        </w:rPr>
        <w:t>Targets achieved:</w:t>
      </w:r>
      <w:r w:rsidRPr="00852620">
        <w:rPr>
          <w:rFonts w:ascii="Times New Roman" w:hAnsi="Times New Roman" w:cs="Times New Roman"/>
        </w:rPr>
        <w:tab/>
      </w:r>
      <w:r w:rsidRPr="00852620">
        <w:rPr>
          <w:rFonts w:ascii="Times New Roman" w:hAnsi="Times New Roman" w:cs="Times New Roman"/>
        </w:rPr>
        <w:tab/>
      </w:r>
      <w:r w:rsidRPr="00852620">
        <w:rPr>
          <w:rFonts w:ascii="Times New Roman" w:hAnsi="Times New Roman" w:cs="Times New Roman"/>
        </w:rPr>
        <w:tab/>
        <w:t xml:space="preserve">14/23     </w:t>
      </w:r>
    </w:p>
    <w:p w14:paraId="78C27288" w14:textId="77777777" w:rsidR="00852620" w:rsidRPr="00852620" w:rsidRDefault="00852620" w:rsidP="00852620">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rPr>
      </w:pPr>
      <w:r w:rsidRPr="00852620">
        <w:rPr>
          <w:rFonts w:ascii="Times New Roman" w:hAnsi="Times New Roman" w:cs="Times New Roman"/>
        </w:rPr>
        <w:t>Targets not achieved:</w:t>
      </w:r>
      <w:r w:rsidRPr="00852620">
        <w:rPr>
          <w:rFonts w:ascii="Times New Roman" w:hAnsi="Times New Roman" w:cs="Times New Roman"/>
        </w:rPr>
        <w:tab/>
      </w:r>
      <w:r w:rsidRPr="00852620">
        <w:rPr>
          <w:rFonts w:ascii="Times New Roman" w:hAnsi="Times New Roman" w:cs="Times New Roman"/>
        </w:rPr>
        <w:tab/>
      </w:r>
      <w:r>
        <w:rPr>
          <w:rFonts w:ascii="Times New Roman" w:hAnsi="Times New Roman" w:cs="Times New Roman"/>
        </w:rPr>
        <w:tab/>
      </w:r>
      <w:r w:rsidRPr="00852620">
        <w:rPr>
          <w:rFonts w:ascii="Times New Roman" w:hAnsi="Times New Roman" w:cs="Times New Roman"/>
        </w:rPr>
        <w:t xml:space="preserve">9/23      </w:t>
      </w:r>
    </w:p>
    <w:p w14:paraId="56B0D041" w14:textId="77777777" w:rsidR="00852620" w:rsidRPr="00852620" w:rsidRDefault="00852620" w:rsidP="00852620">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rPr>
      </w:pPr>
      <w:r w:rsidRPr="00852620">
        <w:rPr>
          <w:rFonts w:ascii="Times New Roman" w:hAnsi="Times New Roman" w:cs="Times New Roman"/>
        </w:rPr>
        <w:t>Success rate:</w:t>
      </w:r>
      <w:r w:rsidRPr="00852620">
        <w:rPr>
          <w:rFonts w:ascii="Times New Roman" w:hAnsi="Times New Roman" w:cs="Times New Roman"/>
        </w:rPr>
        <w:tab/>
      </w:r>
      <w:r w:rsidRPr="00852620">
        <w:rPr>
          <w:rFonts w:ascii="Times New Roman" w:hAnsi="Times New Roman" w:cs="Times New Roman"/>
        </w:rPr>
        <w:tab/>
      </w:r>
      <w:r w:rsidRPr="00852620">
        <w:rPr>
          <w:rFonts w:ascii="Times New Roman" w:hAnsi="Times New Roman" w:cs="Times New Roman"/>
        </w:rPr>
        <w:tab/>
      </w:r>
      <w:r w:rsidRPr="00852620">
        <w:rPr>
          <w:rFonts w:ascii="Times New Roman" w:hAnsi="Times New Roman" w:cs="Times New Roman"/>
        </w:rPr>
        <w:tab/>
        <w:t xml:space="preserve">61% </w:t>
      </w:r>
    </w:p>
    <w:p w14:paraId="58322966" w14:textId="77777777" w:rsidR="00852620" w:rsidRPr="00852620" w:rsidRDefault="00852620" w:rsidP="00852620">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rPr>
      </w:pPr>
      <w:r w:rsidRPr="00852620">
        <w:rPr>
          <w:rFonts w:ascii="Times New Roman" w:hAnsi="Times New Roman" w:cs="Times New Roman"/>
        </w:rPr>
        <w:t>Total Budget Spent (%):</w:t>
      </w:r>
      <w:r w:rsidRPr="00852620">
        <w:rPr>
          <w:rFonts w:ascii="Times New Roman" w:hAnsi="Times New Roman" w:cs="Times New Roman"/>
        </w:rPr>
        <w:tab/>
      </w:r>
      <w:r w:rsidRPr="00852620">
        <w:rPr>
          <w:rFonts w:ascii="Times New Roman" w:hAnsi="Times New Roman" w:cs="Times New Roman"/>
        </w:rPr>
        <w:tab/>
      </w:r>
      <w:r>
        <w:rPr>
          <w:rFonts w:ascii="Times New Roman" w:hAnsi="Times New Roman" w:cs="Times New Roman"/>
        </w:rPr>
        <w:tab/>
      </w:r>
      <w:r w:rsidRPr="00852620">
        <w:rPr>
          <w:rFonts w:ascii="Times New Roman" w:hAnsi="Times New Roman" w:cs="Times New Roman"/>
        </w:rPr>
        <w:t xml:space="preserve">84.5% </w:t>
      </w:r>
    </w:p>
    <w:p w14:paraId="176B1B74" w14:textId="77777777" w:rsidR="00910590" w:rsidRDefault="00910590" w:rsidP="00B4678F">
      <w:pPr>
        <w:jc w:val="both"/>
        <w:rPr>
          <w:rFonts w:ascii="Times New Roman" w:hAnsi="Times New Roman" w:cs="Times New Roman"/>
          <w:b/>
        </w:rPr>
      </w:pPr>
    </w:p>
    <w:p w14:paraId="0308EC1D" w14:textId="77777777" w:rsidR="00B4678F" w:rsidRPr="00B4678F" w:rsidRDefault="001067C2" w:rsidP="00B4678F">
      <w:pPr>
        <w:jc w:val="both"/>
        <w:rPr>
          <w:rFonts w:ascii="Times New Roman" w:hAnsi="Times New Roman" w:cs="Times New Roman"/>
          <w:b/>
        </w:rPr>
      </w:pPr>
      <w:r>
        <w:rPr>
          <w:rFonts w:ascii="Times New Roman" w:hAnsi="Times New Roman" w:cs="Times New Roman"/>
          <w:b/>
        </w:rPr>
        <w:t>4.1.1</w:t>
      </w:r>
      <w:r w:rsidR="00B4678F" w:rsidRPr="00B4678F">
        <w:rPr>
          <w:rFonts w:ascii="Times New Roman" w:hAnsi="Times New Roman" w:cs="Times New Roman"/>
          <w:b/>
        </w:rPr>
        <w:tab/>
        <w:t>Administration</w:t>
      </w:r>
    </w:p>
    <w:p w14:paraId="0856C624" w14:textId="77777777" w:rsidR="00B4678F" w:rsidRPr="00B4678F" w:rsidRDefault="00B4678F" w:rsidP="00B4678F">
      <w:pPr>
        <w:jc w:val="both"/>
        <w:rPr>
          <w:rFonts w:ascii="Times New Roman" w:hAnsi="Times New Roman" w:cs="Times New Roman"/>
          <w:b/>
        </w:rPr>
      </w:pPr>
    </w:p>
    <w:p w14:paraId="03FC1000" w14:textId="77777777" w:rsidR="00B4678F" w:rsidRPr="00B4678F" w:rsidRDefault="00B4678F" w:rsidP="00B4678F">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rPr>
      </w:pPr>
      <w:r w:rsidRPr="00B4678F">
        <w:rPr>
          <w:rFonts w:ascii="Times New Roman" w:hAnsi="Times New Roman" w:cs="Times New Roman"/>
        </w:rPr>
        <w:t>Total targets set:</w:t>
      </w:r>
      <w:r w:rsidRPr="00B4678F">
        <w:rPr>
          <w:rFonts w:ascii="Times New Roman" w:hAnsi="Times New Roman" w:cs="Times New Roman"/>
        </w:rPr>
        <w:tab/>
      </w:r>
      <w:r w:rsidRPr="00B4678F">
        <w:rPr>
          <w:rFonts w:ascii="Times New Roman" w:hAnsi="Times New Roman" w:cs="Times New Roman"/>
        </w:rPr>
        <w:tab/>
      </w:r>
      <w:r w:rsidRPr="00B4678F">
        <w:rPr>
          <w:rFonts w:ascii="Times New Roman" w:hAnsi="Times New Roman" w:cs="Times New Roman"/>
        </w:rPr>
        <w:tab/>
        <w:t xml:space="preserve">12      </w:t>
      </w:r>
    </w:p>
    <w:p w14:paraId="77FE8DF4" w14:textId="77777777" w:rsidR="00B4678F" w:rsidRPr="00B4678F" w:rsidRDefault="00B4678F" w:rsidP="00B4678F">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rPr>
      </w:pPr>
      <w:r w:rsidRPr="00B4678F">
        <w:rPr>
          <w:rFonts w:ascii="Times New Roman" w:hAnsi="Times New Roman" w:cs="Times New Roman"/>
        </w:rPr>
        <w:t>Targets achieved:</w:t>
      </w:r>
      <w:r w:rsidRPr="00B4678F">
        <w:rPr>
          <w:rFonts w:ascii="Times New Roman" w:hAnsi="Times New Roman" w:cs="Times New Roman"/>
        </w:rPr>
        <w:tab/>
      </w:r>
      <w:r w:rsidRPr="00B4678F">
        <w:rPr>
          <w:rFonts w:ascii="Times New Roman" w:hAnsi="Times New Roman" w:cs="Times New Roman"/>
        </w:rPr>
        <w:tab/>
      </w:r>
      <w:r w:rsidRPr="00B4678F">
        <w:rPr>
          <w:rFonts w:ascii="Times New Roman" w:hAnsi="Times New Roman" w:cs="Times New Roman"/>
        </w:rPr>
        <w:tab/>
        <w:t xml:space="preserve">8/12     </w:t>
      </w:r>
    </w:p>
    <w:p w14:paraId="7B98C2E6" w14:textId="77777777" w:rsidR="00B4678F" w:rsidRPr="00B4678F" w:rsidRDefault="00B4678F" w:rsidP="00B4678F">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rPr>
      </w:pPr>
      <w:r w:rsidRPr="00B4678F">
        <w:rPr>
          <w:rFonts w:ascii="Times New Roman" w:hAnsi="Times New Roman" w:cs="Times New Roman"/>
        </w:rPr>
        <w:t>Targets not achieved:</w:t>
      </w:r>
      <w:r w:rsidRPr="00B4678F">
        <w:rPr>
          <w:rFonts w:ascii="Times New Roman" w:hAnsi="Times New Roman" w:cs="Times New Roman"/>
        </w:rPr>
        <w:tab/>
      </w:r>
      <w:r w:rsidRPr="00B4678F">
        <w:rPr>
          <w:rFonts w:ascii="Times New Roman" w:hAnsi="Times New Roman" w:cs="Times New Roman"/>
        </w:rPr>
        <w:tab/>
      </w:r>
      <w:r>
        <w:rPr>
          <w:rFonts w:ascii="Times New Roman" w:hAnsi="Times New Roman" w:cs="Times New Roman"/>
        </w:rPr>
        <w:tab/>
      </w:r>
      <w:r w:rsidRPr="00B4678F">
        <w:rPr>
          <w:rFonts w:ascii="Times New Roman" w:hAnsi="Times New Roman" w:cs="Times New Roman"/>
        </w:rPr>
        <w:t xml:space="preserve">4/12      </w:t>
      </w:r>
    </w:p>
    <w:p w14:paraId="2E79F535" w14:textId="77777777" w:rsidR="00B4678F" w:rsidRPr="00B4678F" w:rsidRDefault="00B4678F" w:rsidP="00B4678F">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rPr>
      </w:pPr>
      <w:r w:rsidRPr="00B4678F">
        <w:rPr>
          <w:rFonts w:ascii="Times New Roman" w:hAnsi="Times New Roman" w:cs="Times New Roman"/>
        </w:rPr>
        <w:t>Success rate:</w:t>
      </w:r>
      <w:r w:rsidRPr="00B4678F">
        <w:rPr>
          <w:rFonts w:ascii="Times New Roman" w:hAnsi="Times New Roman" w:cs="Times New Roman"/>
        </w:rPr>
        <w:tab/>
      </w:r>
      <w:r w:rsidRPr="00B4678F">
        <w:rPr>
          <w:rFonts w:ascii="Times New Roman" w:hAnsi="Times New Roman" w:cs="Times New Roman"/>
        </w:rPr>
        <w:tab/>
      </w:r>
      <w:r w:rsidRPr="00B4678F">
        <w:rPr>
          <w:rFonts w:ascii="Times New Roman" w:hAnsi="Times New Roman" w:cs="Times New Roman"/>
        </w:rPr>
        <w:tab/>
      </w:r>
      <w:r w:rsidRPr="00B4678F">
        <w:rPr>
          <w:rFonts w:ascii="Times New Roman" w:hAnsi="Times New Roman" w:cs="Times New Roman"/>
        </w:rPr>
        <w:tab/>
        <w:t xml:space="preserve">66.7% </w:t>
      </w:r>
    </w:p>
    <w:p w14:paraId="17C0AB47" w14:textId="77777777" w:rsidR="00B4678F" w:rsidRPr="00B4678F" w:rsidRDefault="00B4678F" w:rsidP="00B4678F">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rPr>
      </w:pPr>
      <w:r w:rsidRPr="00B4678F">
        <w:rPr>
          <w:rFonts w:ascii="Times New Roman" w:hAnsi="Times New Roman" w:cs="Times New Roman"/>
        </w:rPr>
        <w:t>Total Budget Spent (%):</w:t>
      </w:r>
      <w:r w:rsidRPr="00B4678F">
        <w:rPr>
          <w:rFonts w:ascii="Times New Roman" w:hAnsi="Times New Roman" w:cs="Times New Roman"/>
        </w:rPr>
        <w:tab/>
      </w:r>
      <w:r w:rsidRPr="00B4678F">
        <w:rPr>
          <w:rFonts w:ascii="Times New Roman" w:hAnsi="Times New Roman" w:cs="Times New Roman"/>
        </w:rPr>
        <w:tab/>
      </w:r>
      <w:r>
        <w:rPr>
          <w:rFonts w:ascii="Times New Roman" w:hAnsi="Times New Roman" w:cs="Times New Roman"/>
        </w:rPr>
        <w:tab/>
      </w:r>
      <w:r w:rsidRPr="00B4678F">
        <w:rPr>
          <w:rFonts w:ascii="Times New Roman" w:hAnsi="Times New Roman" w:cs="Times New Roman"/>
        </w:rPr>
        <w:t xml:space="preserve">99.2% </w:t>
      </w:r>
    </w:p>
    <w:p w14:paraId="55777F09" w14:textId="77777777" w:rsidR="00B4678F" w:rsidRPr="00D565A9" w:rsidRDefault="00B4678F" w:rsidP="006F5FFB">
      <w:pPr>
        <w:jc w:val="both"/>
        <w:rPr>
          <w:rFonts w:ascii="Times New Roman" w:hAnsi="Times New Roman" w:cs="Times New Roman"/>
          <w:sz w:val="24"/>
          <w:szCs w:val="24"/>
        </w:rPr>
      </w:pPr>
      <w:r w:rsidRPr="00D565A9">
        <w:rPr>
          <w:rFonts w:ascii="Times New Roman" w:hAnsi="Times New Roman" w:cs="Times New Roman"/>
          <w:sz w:val="24"/>
          <w:szCs w:val="24"/>
        </w:rPr>
        <w:t xml:space="preserve">As shown above, Administration had a total of 12 targets of which 8 have been achieved leading to a success rate of 66.7 </w:t>
      </w:r>
      <w:r w:rsidR="00974FBC" w:rsidRPr="00D565A9">
        <w:rPr>
          <w:rFonts w:ascii="Times New Roman" w:hAnsi="Times New Roman" w:cs="Times New Roman"/>
          <w:sz w:val="24"/>
          <w:szCs w:val="24"/>
        </w:rPr>
        <w:t>per cent</w:t>
      </w:r>
      <w:r w:rsidRPr="00D565A9">
        <w:rPr>
          <w:rFonts w:ascii="Times New Roman" w:hAnsi="Times New Roman" w:cs="Times New Roman"/>
          <w:sz w:val="24"/>
          <w:szCs w:val="24"/>
        </w:rPr>
        <w:t xml:space="preserve">. The underachieved targets are: </w:t>
      </w:r>
      <w:r w:rsidRPr="00D565A9">
        <w:rPr>
          <w:rFonts w:ascii="Times New Roman" w:hAnsi="Times New Roman"/>
          <w:sz w:val="24"/>
          <w:szCs w:val="24"/>
        </w:rPr>
        <w:t xml:space="preserve">Percentage of staff attended training initiatives </w:t>
      </w:r>
      <w:r w:rsidR="006F5FFB" w:rsidRPr="00D565A9">
        <w:rPr>
          <w:rFonts w:ascii="Times New Roman" w:hAnsi="Times New Roman"/>
          <w:sz w:val="24"/>
          <w:szCs w:val="24"/>
        </w:rPr>
        <w:t>(</w:t>
      </w:r>
      <w:r w:rsidRPr="00D565A9">
        <w:rPr>
          <w:rFonts w:ascii="Times New Roman" w:hAnsi="Times New Roman"/>
          <w:sz w:val="24"/>
          <w:szCs w:val="24"/>
        </w:rPr>
        <w:t xml:space="preserve">43 </w:t>
      </w:r>
      <w:r w:rsidR="00974FBC" w:rsidRPr="00D565A9">
        <w:rPr>
          <w:rFonts w:ascii="Times New Roman" w:hAnsi="Times New Roman"/>
          <w:sz w:val="24"/>
          <w:szCs w:val="24"/>
        </w:rPr>
        <w:t>per cent</w:t>
      </w:r>
      <w:r w:rsidR="008961B8" w:rsidRPr="00D565A9">
        <w:rPr>
          <w:rFonts w:ascii="Times New Roman" w:hAnsi="Times New Roman"/>
          <w:sz w:val="24"/>
          <w:szCs w:val="24"/>
        </w:rPr>
        <w:t xml:space="preserve"> out of 100 </w:t>
      </w:r>
      <w:r w:rsidR="00974FBC" w:rsidRPr="00D565A9">
        <w:rPr>
          <w:rFonts w:ascii="Times New Roman" w:hAnsi="Times New Roman"/>
          <w:sz w:val="24"/>
          <w:szCs w:val="24"/>
        </w:rPr>
        <w:t>per cent</w:t>
      </w:r>
      <w:r w:rsidR="006F5FFB" w:rsidRPr="00D565A9">
        <w:rPr>
          <w:rFonts w:ascii="Times New Roman" w:hAnsi="Times New Roman"/>
          <w:sz w:val="24"/>
          <w:szCs w:val="24"/>
        </w:rPr>
        <w:t>)</w:t>
      </w:r>
      <w:r w:rsidRPr="00D565A9">
        <w:rPr>
          <w:rFonts w:ascii="Times New Roman" w:hAnsi="Times New Roman"/>
          <w:sz w:val="24"/>
          <w:szCs w:val="24"/>
        </w:rPr>
        <w:t xml:space="preserve">; </w:t>
      </w:r>
      <w:r w:rsidR="006F5FFB" w:rsidRPr="00D565A9">
        <w:rPr>
          <w:rFonts w:ascii="Times New Roman" w:hAnsi="Times New Roman"/>
          <w:sz w:val="24"/>
          <w:szCs w:val="24"/>
        </w:rPr>
        <w:t xml:space="preserve">Percentage of signed Performance Agreement submitted to HRM (99 </w:t>
      </w:r>
      <w:r w:rsidR="00974FBC" w:rsidRPr="00D565A9">
        <w:rPr>
          <w:rFonts w:ascii="Times New Roman" w:hAnsi="Times New Roman"/>
          <w:sz w:val="24"/>
          <w:szCs w:val="24"/>
        </w:rPr>
        <w:t>per cent</w:t>
      </w:r>
      <w:r w:rsidR="008961B8" w:rsidRPr="00D565A9">
        <w:rPr>
          <w:rFonts w:ascii="Times New Roman" w:hAnsi="Times New Roman"/>
          <w:sz w:val="24"/>
          <w:szCs w:val="24"/>
        </w:rPr>
        <w:t xml:space="preserve"> out of 100 </w:t>
      </w:r>
      <w:r w:rsidR="00974FBC" w:rsidRPr="00D565A9">
        <w:rPr>
          <w:rFonts w:ascii="Times New Roman" w:hAnsi="Times New Roman"/>
          <w:sz w:val="24"/>
          <w:szCs w:val="24"/>
        </w:rPr>
        <w:t>per cent</w:t>
      </w:r>
      <w:r w:rsidR="006F5FFB" w:rsidRPr="00D565A9">
        <w:rPr>
          <w:rFonts w:ascii="Times New Roman" w:hAnsi="Times New Roman"/>
          <w:sz w:val="24"/>
          <w:szCs w:val="24"/>
        </w:rPr>
        <w:t xml:space="preserve">); Percentage staffing of vacant funded posts (79 </w:t>
      </w:r>
      <w:r w:rsidR="00974FBC" w:rsidRPr="00D565A9">
        <w:rPr>
          <w:rFonts w:ascii="Times New Roman" w:hAnsi="Times New Roman"/>
          <w:sz w:val="24"/>
          <w:szCs w:val="24"/>
        </w:rPr>
        <w:t>per cent</w:t>
      </w:r>
      <w:r w:rsidR="008961B8" w:rsidRPr="00D565A9">
        <w:rPr>
          <w:rFonts w:ascii="Times New Roman" w:hAnsi="Times New Roman"/>
          <w:sz w:val="24"/>
          <w:szCs w:val="24"/>
        </w:rPr>
        <w:t xml:space="preserve"> out of 90 </w:t>
      </w:r>
      <w:r w:rsidR="00974FBC" w:rsidRPr="00D565A9">
        <w:rPr>
          <w:rFonts w:ascii="Times New Roman" w:hAnsi="Times New Roman"/>
          <w:sz w:val="24"/>
          <w:szCs w:val="24"/>
        </w:rPr>
        <w:t>per cent</w:t>
      </w:r>
      <w:r w:rsidR="006F5FFB" w:rsidRPr="00D565A9">
        <w:rPr>
          <w:rFonts w:ascii="Times New Roman" w:hAnsi="Times New Roman"/>
          <w:sz w:val="24"/>
          <w:szCs w:val="24"/>
        </w:rPr>
        <w:t xml:space="preserve">); Percentage of legitimate invoices paid within 30 days of receipt (67 </w:t>
      </w:r>
      <w:r w:rsidR="00974FBC" w:rsidRPr="00D565A9">
        <w:rPr>
          <w:rFonts w:ascii="Times New Roman" w:hAnsi="Times New Roman"/>
          <w:sz w:val="24"/>
          <w:szCs w:val="24"/>
        </w:rPr>
        <w:t>per cent</w:t>
      </w:r>
      <w:r w:rsidR="008961B8" w:rsidRPr="00D565A9">
        <w:rPr>
          <w:rFonts w:ascii="Times New Roman" w:hAnsi="Times New Roman"/>
          <w:sz w:val="24"/>
          <w:szCs w:val="24"/>
        </w:rPr>
        <w:t xml:space="preserve"> out of 90 </w:t>
      </w:r>
      <w:r w:rsidR="00974FBC" w:rsidRPr="00D565A9">
        <w:rPr>
          <w:rFonts w:ascii="Times New Roman" w:hAnsi="Times New Roman"/>
          <w:sz w:val="24"/>
          <w:szCs w:val="24"/>
        </w:rPr>
        <w:t>per cent</w:t>
      </w:r>
      <w:r w:rsidR="006F5FFB" w:rsidRPr="00D565A9">
        <w:rPr>
          <w:rFonts w:ascii="Times New Roman" w:hAnsi="Times New Roman"/>
          <w:sz w:val="24"/>
          <w:szCs w:val="24"/>
        </w:rPr>
        <w:t xml:space="preserve">). </w:t>
      </w:r>
    </w:p>
    <w:p w14:paraId="6451579B" w14:textId="77777777" w:rsidR="004906A7" w:rsidRPr="00D565A9" w:rsidRDefault="00540BB5" w:rsidP="00852620">
      <w:pPr>
        <w:jc w:val="both"/>
        <w:rPr>
          <w:rFonts w:ascii="Times New Roman" w:hAnsi="Times New Roman" w:cs="Times New Roman"/>
          <w:sz w:val="24"/>
          <w:szCs w:val="24"/>
        </w:rPr>
      </w:pPr>
      <w:r w:rsidRPr="00D565A9">
        <w:rPr>
          <w:rFonts w:ascii="Times New Roman" w:hAnsi="Times New Roman" w:cs="Times New Roman"/>
          <w:sz w:val="24"/>
          <w:szCs w:val="24"/>
        </w:rPr>
        <w:t xml:space="preserve">In terms of budget, this programme has </w:t>
      </w:r>
      <w:r w:rsidRPr="00D565A9">
        <w:rPr>
          <w:rFonts w:ascii="Times New Roman" w:hAnsi="Times New Roman" w:cs="Times New Roman"/>
          <w:b/>
          <w:sz w:val="24"/>
          <w:szCs w:val="24"/>
        </w:rPr>
        <w:t>spent R158.06 million</w:t>
      </w:r>
      <w:r w:rsidRPr="00D565A9">
        <w:rPr>
          <w:rFonts w:ascii="Times New Roman" w:hAnsi="Times New Roman" w:cs="Times New Roman"/>
          <w:sz w:val="24"/>
          <w:szCs w:val="24"/>
        </w:rPr>
        <w:t xml:space="preserve"> of the allocated </w:t>
      </w:r>
      <w:r w:rsidRPr="00D565A9">
        <w:rPr>
          <w:rFonts w:ascii="Times New Roman" w:hAnsi="Times New Roman" w:cs="Times New Roman"/>
          <w:b/>
          <w:sz w:val="24"/>
          <w:szCs w:val="24"/>
        </w:rPr>
        <w:t>R159.3 million</w:t>
      </w:r>
      <w:r w:rsidRPr="00D565A9">
        <w:rPr>
          <w:rFonts w:ascii="Times New Roman" w:hAnsi="Times New Roman" w:cs="Times New Roman"/>
          <w:sz w:val="24"/>
          <w:szCs w:val="24"/>
        </w:rPr>
        <w:t xml:space="preserve">. This means the DMV recorded an </w:t>
      </w:r>
      <w:r w:rsidRPr="00D565A9">
        <w:rPr>
          <w:rFonts w:ascii="Times New Roman" w:hAnsi="Times New Roman" w:cs="Times New Roman"/>
          <w:b/>
          <w:sz w:val="24"/>
          <w:szCs w:val="24"/>
        </w:rPr>
        <w:t>underspending of R1.3 million</w:t>
      </w:r>
      <w:r w:rsidRPr="00D565A9">
        <w:rPr>
          <w:rFonts w:ascii="Times New Roman" w:hAnsi="Times New Roman" w:cs="Times New Roman"/>
          <w:sz w:val="24"/>
          <w:szCs w:val="24"/>
        </w:rPr>
        <w:t xml:space="preserve"> or </w:t>
      </w:r>
      <w:r w:rsidRPr="00D565A9">
        <w:rPr>
          <w:rFonts w:ascii="Times New Roman" w:hAnsi="Times New Roman" w:cs="Times New Roman"/>
          <w:b/>
          <w:sz w:val="24"/>
          <w:szCs w:val="24"/>
        </w:rPr>
        <w:t>0.8</w:t>
      </w:r>
      <w:r w:rsidRPr="00D565A9">
        <w:rPr>
          <w:rFonts w:ascii="Times New Roman" w:hAnsi="Times New Roman" w:cs="Times New Roman"/>
          <w:sz w:val="24"/>
          <w:szCs w:val="24"/>
        </w:rPr>
        <w:t xml:space="preserve"> </w:t>
      </w:r>
      <w:r w:rsidR="00974FBC" w:rsidRPr="00D565A9">
        <w:rPr>
          <w:rFonts w:ascii="Times New Roman" w:hAnsi="Times New Roman" w:cs="Times New Roman"/>
          <w:b/>
          <w:sz w:val="24"/>
          <w:szCs w:val="24"/>
        </w:rPr>
        <w:t>per cent</w:t>
      </w:r>
      <w:r w:rsidRPr="00D565A9">
        <w:rPr>
          <w:rFonts w:ascii="Times New Roman" w:hAnsi="Times New Roman" w:cs="Times New Roman"/>
          <w:sz w:val="24"/>
          <w:szCs w:val="24"/>
        </w:rPr>
        <w:t xml:space="preserve"> of the allocated budget as shown in Table 4. No overspending was recorded. Underspending was recorded for Corporate Services</w:t>
      </w:r>
      <w:r w:rsidR="00504A76" w:rsidRPr="00D565A9">
        <w:rPr>
          <w:rFonts w:ascii="Times New Roman" w:hAnsi="Times New Roman" w:cs="Times New Roman"/>
          <w:sz w:val="24"/>
          <w:szCs w:val="24"/>
        </w:rPr>
        <w:t xml:space="preserve"> (</w:t>
      </w:r>
      <w:r w:rsidR="0077048C" w:rsidRPr="00D565A9">
        <w:rPr>
          <w:rFonts w:ascii="Times New Roman" w:hAnsi="Times New Roman" w:cs="Times New Roman"/>
          <w:sz w:val="24"/>
          <w:szCs w:val="24"/>
        </w:rPr>
        <w:t>R1.04 million</w:t>
      </w:r>
      <w:r w:rsidR="00504A76" w:rsidRPr="00D565A9">
        <w:rPr>
          <w:rFonts w:ascii="Times New Roman" w:hAnsi="Times New Roman" w:cs="Times New Roman"/>
          <w:sz w:val="24"/>
          <w:szCs w:val="24"/>
        </w:rPr>
        <w:t>)</w:t>
      </w:r>
      <w:r w:rsidRPr="00D565A9">
        <w:rPr>
          <w:rFonts w:ascii="Times New Roman" w:hAnsi="Times New Roman" w:cs="Times New Roman"/>
          <w:sz w:val="24"/>
          <w:szCs w:val="24"/>
        </w:rPr>
        <w:t xml:space="preserve">, </w:t>
      </w:r>
      <w:r w:rsidR="0077048C" w:rsidRPr="00D565A9">
        <w:rPr>
          <w:rFonts w:ascii="Times New Roman" w:hAnsi="Times New Roman" w:cs="Times New Roman"/>
          <w:sz w:val="24"/>
          <w:szCs w:val="24"/>
        </w:rPr>
        <w:t>Internal Audi</w:t>
      </w:r>
      <w:r w:rsidRPr="00D565A9">
        <w:rPr>
          <w:rFonts w:ascii="Times New Roman" w:hAnsi="Times New Roman" w:cs="Times New Roman"/>
          <w:sz w:val="24"/>
          <w:szCs w:val="24"/>
        </w:rPr>
        <w:t>t</w:t>
      </w:r>
      <w:r w:rsidR="0077048C" w:rsidRPr="00D565A9">
        <w:rPr>
          <w:rFonts w:ascii="Times New Roman" w:hAnsi="Times New Roman" w:cs="Times New Roman"/>
          <w:sz w:val="24"/>
          <w:szCs w:val="24"/>
        </w:rPr>
        <w:t xml:space="preserve"> (R217 000)</w:t>
      </w:r>
      <w:r w:rsidRPr="00D565A9">
        <w:rPr>
          <w:rFonts w:ascii="Times New Roman" w:hAnsi="Times New Roman" w:cs="Times New Roman"/>
          <w:sz w:val="24"/>
          <w:szCs w:val="24"/>
        </w:rPr>
        <w:t xml:space="preserve">, and Strategic Planning, </w:t>
      </w:r>
      <w:r w:rsidR="0077048C" w:rsidRPr="00D565A9">
        <w:rPr>
          <w:rFonts w:ascii="Times New Roman" w:hAnsi="Times New Roman" w:cs="Times New Roman"/>
          <w:sz w:val="24"/>
          <w:szCs w:val="24"/>
        </w:rPr>
        <w:t xml:space="preserve">Policy Development, </w:t>
      </w:r>
      <w:r w:rsidRPr="00D565A9">
        <w:rPr>
          <w:rFonts w:ascii="Times New Roman" w:hAnsi="Times New Roman" w:cs="Times New Roman"/>
          <w:sz w:val="24"/>
          <w:szCs w:val="24"/>
        </w:rPr>
        <w:t>Monitoring and Evaluation</w:t>
      </w:r>
      <w:r w:rsidR="0077048C" w:rsidRPr="00D565A9">
        <w:rPr>
          <w:rFonts w:ascii="Times New Roman" w:hAnsi="Times New Roman" w:cs="Times New Roman"/>
          <w:sz w:val="24"/>
          <w:szCs w:val="24"/>
        </w:rPr>
        <w:t xml:space="preserve"> (</w:t>
      </w:r>
      <w:r w:rsidR="00AF2337" w:rsidRPr="00D565A9">
        <w:rPr>
          <w:rFonts w:ascii="Times New Roman" w:hAnsi="Times New Roman" w:cs="Times New Roman"/>
          <w:sz w:val="24"/>
          <w:szCs w:val="24"/>
        </w:rPr>
        <w:t xml:space="preserve">R18 000). </w:t>
      </w:r>
    </w:p>
    <w:p w14:paraId="1F9ABF42" w14:textId="77777777" w:rsidR="006637FC" w:rsidRPr="00D565A9" w:rsidRDefault="001067C2" w:rsidP="006637FC">
      <w:pPr>
        <w:jc w:val="both"/>
        <w:rPr>
          <w:rFonts w:ascii="Times New Roman" w:hAnsi="Times New Roman" w:cs="Times New Roman"/>
          <w:b/>
          <w:sz w:val="24"/>
          <w:szCs w:val="24"/>
        </w:rPr>
      </w:pPr>
      <w:r w:rsidRPr="00D565A9">
        <w:rPr>
          <w:rFonts w:ascii="Times New Roman" w:hAnsi="Times New Roman" w:cs="Times New Roman"/>
          <w:b/>
          <w:sz w:val="24"/>
          <w:szCs w:val="24"/>
        </w:rPr>
        <w:t>4.1.2</w:t>
      </w:r>
      <w:r w:rsidR="006637FC" w:rsidRPr="00D565A9">
        <w:rPr>
          <w:rFonts w:ascii="Times New Roman" w:hAnsi="Times New Roman" w:cs="Times New Roman"/>
          <w:b/>
          <w:sz w:val="24"/>
          <w:szCs w:val="24"/>
        </w:rPr>
        <w:tab/>
      </w:r>
      <w:r w:rsidR="00422F89" w:rsidRPr="00D565A9">
        <w:rPr>
          <w:rFonts w:ascii="Times New Roman" w:hAnsi="Times New Roman" w:cs="Times New Roman"/>
          <w:b/>
          <w:sz w:val="24"/>
          <w:szCs w:val="24"/>
        </w:rPr>
        <w:t>Socio-Economic Support</w:t>
      </w:r>
    </w:p>
    <w:p w14:paraId="0EA81AAD" w14:textId="77777777" w:rsidR="006637FC" w:rsidRPr="006637FC" w:rsidRDefault="006637FC" w:rsidP="006637FC">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rPr>
      </w:pPr>
      <w:r w:rsidRPr="006637FC">
        <w:rPr>
          <w:rFonts w:ascii="Times New Roman" w:hAnsi="Times New Roman" w:cs="Times New Roman"/>
        </w:rPr>
        <w:t>Total targets set:</w:t>
      </w:r>
      <w:r w:rsidRPr="006637FC">
        <w:rPr>
          <w:rFonts w:ascii="Times New Roman" w:hAnsi="Times New Roman" w:cs="Times New Roman"/>
        </w:rPr>
        <w:tab/>
      </w:r>
      <w:r w:rsidRPr="006637FC">
        <w:rPr>
          <w:rFonts w:ascii="Times New Roman" w:hAnsi="Times New Roman" w:cs="Times New Roman"/>
        </w:rPr>
        <w:tab/>
      </w:r>
      <w:r w:rsidRPr="006637FC">
        <w:rPr>
          <w:rFonts w:ascii="Times New Roman" w:hAnsi="Times New Roman" w:cs="Times New Roman"/>
        </w:rPr>
        <w:tab/>
        <w:t xml:space="preserve">5      </w:t>
      </w:r>
    </w:p>
    <w:p w14:paraId="62140E33" w14:textId="77777777" w:rsidR="006637FC" w:rsidRPr="006637FC" w:rsidRDefault="006637FC" w:rsidP="006637FC">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rPr>
      </w:pPr>
      <w:r w:rsidRPr="006637FC">
        <w:rPr>
          <w:rFonts w:ascii="Times New Roman" w:hAnsi="Times New Roman" w:cs="Times New Roman"/>
        </w:rPr>
        <w:t>Targets achieved:</w:t>
      </w:r>
      <w:r w:rsidRPr="006637FC">
        <w:rPr>
          <w:rFonts w:ascii="Times New Roman" w:hAnsi="Times New Roman" w:cs="Times New Roman"/>
        </w:rPr>
        <w:tab/>
      </w:r>
      <w:r w:rsidRPr="006637FC">
        <w:rPr>
          <w:rFonts w:ascii="Times New Roman" w:hAnsi="Times New Roman" w:cs="Times New Roman"/>
        </w:rPr>
        <w:tab/>
      </w:r>
      <w:r w:rsidRPr="006637FC">
        <w:rPr>
          <w:rFonts w:ascii="Times New Roman" w:hAnsi="Times New Roman" w:cs="Times New Roman"/>
        </w:rPr>
        <w:tab/>
        <w:t xml:space="preserve">3/5     </w:t>
      </w:r>
    </w:p>
    <w:p w14:paraId="3671B2F0" w14:textId="77777777" w:rsidR="006637FC" w:rsidRPr="006637FC" w:rsidRDefault="006637FC" w:rsidP="006637FC">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rPr>
      </w:pPr>
      <w:r w:rsidRPr="006637FC">
        <w:rPr>
          <w:rFonts w:ascii="Times New Roman" w:hAnsi="Times New Roman" w:cs="Times New Roman"/>
        </w:rPr>
        <w:t>Targets not achieved:</w:t>
      </w:r>
      <w:r w:rsidRPr="006637FC">
        <w:rPr>
          <w:rFonts w:ascii="Times New Roman" w:hAnsi="Times New Roman" w:cs="Times New Roman"/>
        </w:rPr>
        <w:tab/>
      </w:r>
      <w:r w:rsidRPr="006637FC">
        <w:rPr>
          <w:rFonts w:ascii="Times New Roman" w:hAnsi="Times New Roman" w:cs="Times New Roman"/>
        </w:rPr>
        <w:tab/>
      </w:r>
      <w:r w:rsidR="006E1D7A">
        <w:rPr>
          <w:rFonts w:ascii="Times New Roman" w:hAnsi="Times New Roman" w:cs="Times New Roman"/>
        </w:rPr>
        <w:tab/>
      </w:r>
      <w:r w:rsidRPr="006637FC">
        <w:rPr>
          <w:rFonts w:ascii="Times New Roman" w:hAnsi="Times New Roman" w:cs="Times New Roman"/>
        </w:rPr>
        <w:t xml:space="preserve">2/5      </w:t>
      </w:r>
    </w:p>
    <w:p w14:paraId="42EA770E" w14:textId="77777777" w:rsidR="006637FC" w:rsidRPr="006637FC" w:rsidRDefault="006637FC" w:rsidP="006637FC">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rPr>
      </w:pPr>
      <w:r w:rsidRPr="006637FC">
        <w:rPr>
          <w:rFonts w:ascii="Times New Roman" w:hAnsi="Times New Roman" w:cs="Times New Roman"/>
        </w:rPr>
        <w:t>Success rate:</w:t>
      </w:r>
      <w:r w:rsidRPr="006637FC">
        <w:rPr>
          <w:rFonts w:ascii="Times New Roman" w:hAnsi="Times New Roman" w:cs="Times New Roman"/>
        </w:rPr>
        <w:tab/>
      </w:r>
      <w:r w:rsidRPr="006637FC">
        <w:rPr>
          <w:rFonts w:ascii="Times New Roman" w:hAnsi="Times New Roman" w:cs="Times New Roman"/>
        </w:rPr>
        <w:tab/>
      </w:r>
      <w:r w:rsidRPr="006637FC">
        <w:rPr>
          <w:rFonts w:ascii="Times New Roman" w:hAnsi="Times New Roman" w:cs="Times New Roman"/>
        </w:rPr>
        <w:tab/>
      </w:r>
      <w:r w:rsidRPr="006637FC">
        <w:rPr>
          <w:rFonts w:ascii="Times New Roman" w:hAnsi="Times New Roman" w:cs="Times New Roman"/>
        </w:rPr>
        <w:tab/>
        <w:t xml:space="preserve">60% </w:t>
      </w:r>
    </w:p>
    <w:p w14:paraId="37E63412" w14:textId="77777777" w:rsidR="006637FC" w:rsidRPr="006637FC" w:rsidRDefault="006637FC" w:rsidP="006637FC">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rPr>
      </w:pPr>
      <w:r w:rsidRPr="006637FC">
        <w:rPr>
          <w:rFonts w:ascii="Times New Roman" w:hAnsi="Times New Roman" w:cs="Times New Roman"/>
        </w:rPr>
        <w:t>Total Budget Spent (%):</w:t>
      </w:r>
      <w:r w:rsidRPr="006637FC">
        <w:rPr>
          <w:rFonts w:ascii="Times New Roman" w:hAnsi="Times New Roman" w:cs="Times New Roman"/>
        </w:rPr>
        <w:tab/>
      </w:r>
      <w:r w:rsidRPr="006637FC">
        <w:rPr>
          <w:rFonts w:ascii="Times New Roman" w:hAnsi="Times New Roman" w:cs="Times New Roman"/>
        </w:rPr>
        <w:tab/>
      </w:r>
      <w:r w:rsidR="00A27CA4">
        <w:rPr>
          <w:rFonts w:ascii="Times New Roman" w:hAnsi="Times New Roman" w:cs="Times New Roman"/>
        </w:rPr>
        <w:tab/>
      </w:r>
      <w:r w:rsidRPr="006637FC">
        <w:rPr>
          <w:rFonts w:ascii="Times New Roman" w:hAnsi="Times New Roman" w:cs="Times New Roman"/>
        </w:rPr>
        <w:t xml:space="preserve">77.7% </w:t>
      </w:r>
    </w:p>
    <w:p w14:paraId="1568642B" w14:textId="77777777" w:rsidR="006637FC" w:rsidRPr="006637FC" w:rsidRDefault="006637FC" w:rsidP="006637FC">
      <w:pPr>
        <w:jc w:val="both"/>
        <w:rPr>
          <w:rFonts w:ascii="Times New Roman" w:hAnsi="Times New Roman" w:cs="Times New Roman"/>
          <w:b/>
          <w:color w:val="FF0000"/>
        </w:rPr>
      </w:pPr>
    </w:p>
    <w:p w14:paraId="60D77FFD" w14:textId="77777777" w:rsidR="00B4678F" w:rsidRPr="00D565A9" w:rsidRDefault="006637FC" w:rsidP="00852620">
      <w:pPr>
        <w:jc w:val="both"/>
        <w:rPr>
          <w:rFonts w:ascii="Times New Roman" w:hAnsi="Times New Roman" w:cs="Times New Roman"/>
          <w:sz w:val="24"/>
          <w:szCs w:val="24"/>
        </w:rPr>
      </w:pPr>
      <w:r w:rsidRPr="00D565A9">
        <w:rPr>
          <w:rFonts w:ascii="Times New Roman" w:hAnsi="Times New Roman" w:cs="Times New Roman"/>
          <w:sz w:val="24"/>
          <w:szCs w:val="24"/>
        </w:rPr>
        <w:t xml:space="preserve">As shown above, Socio-Economic Support had a total of 5 targets of which 3 have been achieved leading to a success rate of 60 </w:t>
      </w:r>
      <w:r w:rsidR="00974FBC" w:rsidRPr="00D565A9">
        <w:rPr>
          <w:rFonts w:ascii="Times New Roman" w:hAnsi="Times New Roman" w:cs="Times New Roman"/>
          <w:sz w:val="24"/>
          <w:szCs w:val="24"/>
        </w:rPr>
        <w:t>per cent</w:t>
      </w:r>
      <w:r w:rsidRPr="00D565A9">
        <w:rPr>
          <w:rFonts w:ascii="Times New Roman" w:hAnsi="Times New Roman" w:cs="Times New Roman"/>
          <w:sz w:val="24"/>
          <w:szCs w:val="24"/>
        </w:rPr>
        <w:t xml:space="preserve">. In contrast, this programme spent 77.7 </w:t>
      </w:r>
      <w:r w:rsidR="00974FBC" w:rsidRPr="00D565A9">
        <w:rPr>
          <w:rFonts w:ascii="Times New Roman" w:hAnsi="Times New Roman" w:cs="Times New Roman"/>
          <w:sz w:val="24"/>
          <w:szCs w:val="24"/>
        </w:rPr>
        <w:t>per cent</w:t>
      </w:r>
      <w:r w:rsidRPr="00D565A9">
        <w:rPr>
          <w:rFonts w:ascii="Times New Roman" w:hAnsi="Times New Roman" w:cs="Times New Roman"/>
          <w:sz w:val="24"/>
          <w:szCs w:val="24"/>
        </w:rPr>
        <w:t xml:space="preserve"> of its allocated budget, and 40 </w:t>
      </w:r>
      <w:r w:rsidR="00974FBC" w:rsidRPr="00D565A9">
        <w:rPr>
          <w:rFonts w:ascii="Times New Roman" w:hAnsi="Times New Roman" w:cs="Times New Roman"/>
          <w:sz w:val="24"/>
          <w:szCs w:val="24"/>
        </w:rPr>
        <w:t>per cent</w:t>
      </w:r>
      <w:r w:rsidRPr="00D565A9">
        <w:rPr>
          <w:rFonts w:ascii="Times New Roman" w:hAnsi="Times New Roman" w:cs="Times New Roman"/>
          <w:sz w:val="24"/>
          <w:szCs w:val="24"/>
        </w:rPr>
        <w:t xml:space="preserve"> of its targets were underachieve</w:t>
      </w:r>
      <w:r w:rsidR="009332A8" w:rsidRPr="00D565A9">
        <w:rPr>
          <w:rFonts w:ascii="Times New Roman" w:hAnsi="Times New Roman" w:cs="Times New Roman"/>
          <w:sz w:val="24"/>
          <w:szCs w:val="24"/>
        </w:rPr>
        <w:t xml:space="preserve">d. The underachieved targets include </w:t>
      </w:r>
      <w:r w:rsidR="00CC54E3" w:rsidRPr="00D565A9">
        <w:rPr>
          <w:rFonts w:ascii="Times New Roman" w:hAnsi="Times New Roman" w:cs="Times New Roman"/>
          <w:sz w:val="24"/>
          <w:szCs w:val="24"/>
        </w:rPr>
        <w:t xml:space="preserve">the </w:t>
      </w:r>
      <w:r w:rsidR="00C9381E" w:rsidRPr="00D565A9">
        <w:rPr>
          <w:rFonts w:ascii="Times New Roman" w:hAnsi="Times New Roman" w:cs="Times New Roman"/>
          <w:sz w:val="24"/>
          <w:szCs w:val="24"/>
        </w:rPr>
        <w:t>Number of deserving military veterans with decent housing per year (168</w:t>
      </w:r>
      <w:r w:rsidR="00CC54E3" w:rsidRPr="00D565A9">
        <w:rPr>
          <w:rFonts w:ascii="Times New Roman" w:hAnsi="Times New Roman" w:cs="Times New Roman"/>
          <w:sz w:val="24"/>
          <w:szCs w:val="24"/>
        </w:rPr>
        <w:t xml:space="preserve"> out of 1 000 planned</w:t>
      </w:r>
      <w:r w:rsidR="00C9381E" w:rsidRPr="00D565A9">
        <w:rPr>
          <w:rFonts w:ascii="Times New Roman" w:hAnsi="Times New Roman" w:cs="Times New Roman"/>
          <w:sz w:val="24"/>
          <w:szCs w:val="24"/>
        </w:rPr>
        <w:t xml:space="preserve">); and </w:t>
      </w:r>
      <w:r w:rsidR="0097782E" w:rsidRPr="00D565A9">
        <w:rPr>
          <w:rFonts w:ascii="Times New Roman" w:hAnsi="Times New Roman" w:cs="Times New Roman"/>
          <w:sz w:val="24"/>
          <w:szCs w:val="24"/>
        </w:rPr>
        <w:t>Average days taken to register and update personal records of Military Veterans on the National Military Veterans database</w:t>
      </w:r>
      <w:r w:rsidR="007F0D59" w:rsidRPr="00D565A9">
        <w:rPr>
          <w:rFonts w:ascii="Times New Roman" w:hAnsi="Times New Roman" w:cs="Times New Roman"/>
          <w:sz w:val="24"/>
          <w:szCs w:val="24"/>
        </w:rPr>
        <w:t xml:space="preserve"> </w:t>
      </w:r>
      <w:r w:rsidR="0097782E" w:rsidRPr="00D565A9">
        <w:rPr>
          <w:rFonts w:ascii="Times New Roman" w:hAnsi="Times New Roman" w:cs="Times New Roman"/>
          <w:sz w:val="24"/>
          <w:szCs w:val="24"/>
        </w:rPr>
        <w:t>(61 days</w:t>
      </w:r>
      <w:r w:rsidR="00CC54E3" w:rsidRPr="00D565A9">
        <w:rPr>
          <w:rFonts w:ascii="Times New Roman" w:hAnsi="Times New Roman" w:cs="Times New Roman"/>
          <w:sz w:val="24"/>
          <w:szCs w:val="24"/>
        </w:rPr>
        <w:t xml:space="preserve"> out of 60 planned</w:t>
      </w:r>
      <w:r w:rsidR="0097782E" w:rsidRPr="00D565A9">
        <w:rPr>
          <w:rFonts w:ascii="Times New Roman" w:hAnsi="Times New Roman" w:cs="Times New Roman"/>
          <w:sz w:val="24"/>
          <w:szCs w:val="24"/>
        </w:rPr>
        <w:t>)</w:t>
      </w:r>
      <w:r w:rsidRPr="00D565A9">
        <w:rPr>
          <w:rFonts w:ascii="Times New Roman" w:hAnsi="Times New Roman" w:cs="Times New Roman"/>
          <w:sz w:val="24"/>
          <w:szCs w:val="24"/>
        </w:rPr>
        <w:t xml:space="preserve">. </w:t>
      </w:r>
    </w:p>
    <w:p w14:paraId="4655F9DB" w14:textId="77777777" w:rsidR="00B34DEE" w:rsidRPr="00D565A9" w:rsidRDefault="00C66107" w:rsidP="00C66107">
      <w:pPr>
        <w:spacing w:line="280" w:lineRule="exact"/>
        <w:jc w:val="both"/>
        <w:rPr>
          <w:rFonts w:ascii="Times New Roman" w:hAnsi="Times New Roman" w:cs="Times New Roman"/>
          <w:sz w:val="24"/>
          <w:szCs w:val="24"/>
        </w:rPr>
      </w:pPr>
      <w:r w:rsidRPr="00D565A9">
        <w:rPr>
          <w:rFonts w:ascii="Times New Roman" w:hAnsi="Times New Roman" w:cs="Times New Roman"/>
          <w:sz w:val="24"/>
          <w:szCs w:val="24"/>
        </w:rPr>
        <w:t xml:space="preserve">In terms of budget, this programme has </w:t>
      </w:r>
      <w:r w:rsidRPr="00D565A9">
        <w:rPr>
          <w:rFonts w:ascii="Times New Roman" w:hAnsi="Times New Roman" w:cs="Times New Roman"/>
          <w:b/>
          <w:sz w:val="24"/>
          <w:szCs w:val="24"/>
        </w:rPr>
        <w:t>spent R243.5 million</w:t>
      </w:r>
      <w:r w:rsidRPr="00D565A9">
        <w:rPr>
          <w:rFonts w:ascii="Times New Roman" w:hAnsi="Times New Roman" w:cs="Times New Roman"/>
          <w:sz w:val="24"/>
          <w:szCs w:val="24"/>
        </w:rPr>
        <w:t xml:space="preserve"> of the allocated </w:t>
      </w:r>
      <w:r w:rsidRPr="00D565A9">
        <w:rPr>
          <w:rFonts w:ascii="Times New Roman" w:hAnsi="Times New Roman" w:cs="Times New Roman"/>
          <w:b/>
          <w:sz w:val="24"/>
          <w:szCs w:val="24"/>
        </w:rPr>
        <w:t>R313.5 million</w:t>
      </w:r>
      <w:r w:rsidRPr="00D565A9">
        <w:rPr>
          <w:rFonts w:ascii="Times New Roman" w:hAnsi="Times New Roman" w:cs="Times New Roman"/>
          <w:sz w:val="24"/>
          <w:szCs w:val="24"/>
        </w:rPr>
        <w:t xml:space="preserve">. This means the DMV recorded an underspending of </w:t>
      </w:r>
      <w:r w:rsidRPr="00D565A9">
        <w:rPr>
          <w:rFonts w:ascii="Times New Roman" w:hAnsi="Times New Roman" w:cs="Times New Roman"/>
          <w:b/>
          <w:sz w:val="24"/>
          <w:szCs w:val="24"/>
        </w:rPr>
        <w:t>R70.1 million</w:t>
      </w:r>
      <w:r w:rsidRPr="00D565A9">
        <w:rPr>
          <w:rFonts w:ascii="Times New Roman" w:hAnsi="Times New Roman" w:cs="Times New Roman"/>
          <w:sz w:val="24"/>
          <w:szCs w:val="24"/>
        </w:rPr>
        <w:t xml:space="preserve"> or </w:t>
      </w:r>
      <w:r w:rsidRPr="00D565A9">
        <w:rPr>
          <w:rFonts w:ascii="Times New Roman" w:hAnsi="Times New Roman" w:cs="Times New Roman"/>
          <w:b/>
          <w:sz w:val="24"/>
          <w:szCs w:val="24"/>
        </w:rPr>
        <w:t xml:space="preserve">22.3 </w:t>
      </w:r>
      <w:r w:rsidR="00974FBC" w:rsidRPr="00D565A9">
        <w:rPr>
          <w:rFonts w:ascii="Times New Roman" w:hAnsi="Times New Roman" w:cs="Times New Roman"/>
          <w:b/>
          <w:sz w:val="24"/>
          <w:szCs w:val="24"/>
        </w:rPr>
        <w:t>per cent</w:t>
      </w:r>
      <w:r w:rsidRPr="00D565A9">
        <w:rPr>
          <w:rFonts w:ascii="Times New Roman" w:hAnsi="Times New Roman" w:cs="Times New Roman"/>
          <w:b/>
          <w:sz w:val="24"/>
          <w:szCs w:val="24"/>
        </w:rPr>
        <w:t xml:space="preserve"> </w:t>
      </w:r>
      <w:r w:rsidRPr="00D565A9">
        <w:rPr>
          <w:rFonts w:ascii="Times New Roman" w:hAnsi="Times New Roman" w:cs="Times New Roman"/>
          <w:sz w:val="24"/>
          <w:szCs w:val="24"/>
        </w:rPr>
        <w:t xml:space="preserve">of the total allocated budget. It is concerning considering that only 60 </w:t>
      </w:r>
      <w:r w:rsidR="00974FBC" w:rsidRPr="00D565A9">
        <w:rPr>
          <w:rFonts w:ascii="Times New Roman" w:hAnsi="Times New Roman" w:cs="Times New Roman"/>
          <w:sz w:val="24"/>
          <w:szCs w:val="24"/>
        </w:rPr>
        <w:t>per cent</w:t>
      </w:r>
      <w:r w:rsidRPr="00D565A9">
        <w:rPr>
          <w:rFonts w:ascii="Times New Roman" w:hAnsi="Times New Roman" w:cs="Times New Roman"/>
          <w:sz w:val="24"/>
          <w:szCs w:val="24"/>
        </w:rPr>
        <w:t xml:space="preserve"> of the targets were achieved while 77.7 </w:t>
      </w:r>
      <w:r w:rsidR="00974FBC" w:rsidRPr="00D565A9">
        <w:rPr>
          <w:rFonts w:ascii="Times New Roman" w:hAnsi="Times New Roman" w:cs="Times New Roman"/>
          <w:sz w:val="24"/>
          <w:szCs w:val="24"/>
        </w:rPr>
        <w:t>per cent</w:t>
      </w:r>
      <w:r w:rsidRPr="00D565A9">
        <w:rPr>
          <w:rFonts w:ascii="Times New Roman" w:hAnsi="Times New Roman" w:cs="Times New Roman"/>
          <w:sz w:val="24"/>
          <w:szCs w:val="24"/>
        </w:rPr>
        <w:t xml:space="preserve"> of the budget was spent. In terms of sub programmes, underspending was recorded for all programmes. The largest in terms of percentage was Database and Benefits Management at 77 </w:t>
      </w:r>
      <w:r w:rsidR="00974FBC" w:rsidRPr="00D565A9">
        <w:rPr>
          <w:rFonts w:ascii="Times New Roman" w:hAnsi="Times New Roman" w:cs="Times New Roman"/>
          <w:sz w:val="24"/>
          <w:szCs w:val="24"/>
        </w:rPr>
        <w:t>per cent</w:t>
      </w:r>
      <w:r w:rsidR="00E66DAA" w:rsidRPr="00D565A9">
        <w:rPr>
          <w:rFonts w:ascii="Times New Roman" w:hAnsi="Times New Roman" w:cs="Times New Roman"/>
          <w:sz w:val="24"/>
          <w:szCs w:val="24"/>
        </w:rPr>
        <w:t xml:space="preserve"> (R1.98 million underspending)</w:t>
      </w:r>
      <w:r w:rsidRPr="00D565A9">
        <w:rPr>
          <w:rFonts w:ascii="Times New Roman" w:hAnsi="Times New Roman" w:cs="Times New Roman"/>
          <w:sz w:val="24"/>
          <w:szCs w:val="24"/>
        </w:rPr>
        <w:t xml:space="preserve">, followed by Socio-Economic Support Services at 71.3 </w:t>
      </w:r>
      <w:r w:rsidR="00974FBC" w:rsidRPr="00D565A9">
        <w:rPr>
          <w:rFonts w:ascii="Times New Roman" w:hAnsi="Times New Roman" w:cs="Times New Roman"/>
          <w:sz w:val="24"/>
          <w:szCs w:val="24"/>
        </w:rPr>
        <w:t>per cent</w:t>
      </w:r>
      <w:r w:rsidR="00E66DAA" w:rsidRPr="00D565A9">
        <w:rPr>
          <w:rFonts w:ascii="Times New Roman" w:hAnsi="Times New Roman" w:cs="Times New Roman"/>
          <w:sz w:val="24"/>
          <w:szCs w:val="24"/>
        </w:rPr>
        <w:t xml:space="preserve"> (R67.2 million)</w:t>
      </w:r>
      <w:r w:rsidRPr="00D565A9">
        <w:rPr>
          <w:rFonts w:ascii="Times New Roman" w:hAnsi="Times New Roman" w:cs="Times New Roman"/>
          <w:sz w:val="24"/>
          <w:szCs w:val="24"/>
        </w:rPr>
        <w:t xml:space="preserve">, and Healthcare and </w:t>
      </w:r>
      <w:r w:rsidR="00564620" w:rsidRPr="00D565A9">
        <w:rPr>
          <w:rFonts w:ascii="Times New Roman" w:hAnsi="Times New Roman" w:cs="Times New Roman"/>
          <w:sz w:val="24"/>
          <w:szCs w:val="24"/>
        </w:rPr>
        <w:t>W</w:t>
      </w:r>
      <w:r w:rsidRPr="00D565A9">
        <w:rPr>
          <w:rFonts w:ascii="Times New Roman" w:hAnsi="Times New Roman" w:cs="Times New Roman"/>
          <w:sz w:val="24"/>
          <w:szCs w:val="24"/>
        </w:rPr>
        <w:t xml:space="preserve">ell-being support at 98.7 </w:t>
      </w:r>
      <w:r w:rsidR="00974FBC" w:rsidRPr="00D565A9">
        <w:rPr>
          <w:rFonts w:ascii="Times New Roman" w:hAnsi="Times New Roman" w:cs="Times New Roman"/>
          <w:sz w:val="24"/>
          <w:szCs w:val="24"/>
        </w:rPr>
        <w:t xml:space="preserve">per cent </w:t>
      </w:r>
      <w:r w:rsidR="00E66DAA" w:rsidRPr="00D565A9">
        <w:rPr>
          <w:rFonts w:ascii="Times New Roman" w:hAnsi="Times New Roman" w:cs="Times New Roman"/>
          <w:sz w:val="24"/>
          <w:szCs w:val="24"/>
        </w:rPr>
        <w:t xml:space="preserve">(R930 000). </w:t>
      </w:r>
    </w:p>
    <w:p w14:paraId="6B5F2471" w14:textId="77777777" w:rsidR="00B34DEE" w:rsidRPr="00D565A9" w:rsidRDefault="001067C2" w:rsidP="00B34DEE">
      <w:pPr>
        <w:jc w:val="both"/>
        <w:rPr>
          <w:rFonts w:ascii="Times New Roman" w:hAnsi="Times New Roman" w:cs="Times New Roman"/>
          <w:b/>
          <w:sz w:val="24"/>
          <w:szCs w:val="24"/>
        </w:rPr>
      </w:pPr>
      <w:r w:rsidRPr="00D565A9">
        <w:rPr>
          <w:rFonts w:ascii="Times New Roman" w:hAnsi="Times New Roman" w:cs="Times New Roman"/>
          <w:b/>
          <w:sz w:val="24"/>
          <w:szCs w:val="24"/>
        </w:rPr>
        <w:t>4.1.3</w:t>
      </w:r>
      <w:r w:rsidR="00B34DEE" w:rsidRPr="00D565A9">
        <w:rPr>
          <w:rFonts w:ascii="Times New Roman" w:hAnsi="Times New Roman" w:cs="Times New Roman"/>
          <w:b/>
          <w:sz w:val="24"/>
          <w:szCs w:val="24"/>
        </w:rPr>
        <w:tab/>
        <w:t>Empowerment and Stakeholder Management</w:t>
      </w:r>
    </w:p>
    <w:p w14:paraId="3C05F3BE" w14:textId="77777777" w:rsidR="00B34DEE" w:rsidRPr="00B34DEE" w:rsidRDefault="00B34DEE" w:rsidP="00B34DEE">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rPr>
      </w:pPr>
      <w:r w:rsidRPr="00B34DEE">
        <w:rPr>
          <w:rFonts w:ascii="Times New Roman" w:hAnsi="Times New Roman" w:cs="Times New Roman"/>
        </w:rPr>
        <w:t>Total targets set:</w:t>
      </w:r>
      <w:r w:rsidRPr="00B34DEE">
        <w:rPr>
          <w:rFonts w:ascii="Times New Roman" w:hAnsi="Times New Roman" w:cs="Times New Roman"/>
        </w:rPr>
        <w:tab/>
      </w:r>
      <w:r w:rsidRPr="00B34DEE">
        <w:rPr>
          <w:rFonts w:ascii="Times New Roman" w:hAnsi="Times New Roman" w:cs="Times New Roman"/>
        </w:rPr>
        <w:tab/>
      </w:r>
      <w:r w:rsidRPr="00B34DEE">
        <w:rPr>
          <w:rFonts w:ascii="Times New Roman" w:hAnsi="Times New Roman" w:cs="Times New Roman"/>
        </w:rPr>
        <w:tab/>
        <w:t xml:space="preserve">6      </w:t>
      </w:r>
    </w:p>
    <w:p w14:paraId="4B64A10E" w14:textId="77777777" w:rsidR="00B34DEE" w:rsidRPr="00B34DEE" w:rsidRDefault="00B34DEE" w:rsidP="00B34DEE">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rPr>
      </w:pPr>
      <w:r w:rsidRPr="00B34DEE">
        <w:rPr>
          <w:rFonts w:ascii="Times New Roman" w:hAnsi="Times New Roman" w:cs="Times New Roman"/>
        </w:rPr>
        <w:t>Targets achieved:</w:t>
      </w:r>
      <w:r w:rsidRPr="00B34DEE">
        <w:rPr>
          <w:rFonts w:ascii="Times New Roman" w:hAnsi="Times New Roman" w:cs="Times New Roman"/>
        </w:rPr>
        <w:tab/>
      </w:r>
      <w:r w:rsidRPr="00B34DEE">
        <w:rPr>
          <w:rFonts w:ascii="Times New Roman" w:hAnsi="Times New Roman" w:cs="Times New Roman"/>
        </w:rPr>
        <w:tab/>
      </w:r>
      <w:r w:rsidRPr="00B34DEE">
        <w:rPr>
          <w:rFonts w:ascii="Times New Roman" w:hAnsi="Times New Roman" w:cs="Times New Roman"/>
        </w:rPr>
        <w:tab/>
        <w:t xml:space="preserve">3/6     </w:t>
      </w:r>
    </w:p>
    <w:p w14:paraId="6E83788A" w14:textId="77777777" w:rsidR="00B34DEE" w:rsidRPr="00B34DEE" w:rsidRDefault="00B34DEE" w:rsidP="00B34DEE">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rPr>
      </w:pPr>
      <w:r w:rsidRPr="00B34DEE">
        <w:rPr>
          <w:rFonts w:ascii="Times New Roman" w:hAnsi="Times New Roman" w:cs="Times New Roman"/>
        </w:rPr>
        <w:t>Targets not achieved:</w:t>
      </w:r>
      <w:r w:rsidRPr="00B34DEE">
        <w:rPr>
          <w:rFonts w:ascii="Times New Roman" w:hAnsi="Times New Roman" w:cs="Times New Roman"/>
        </w:rPr>
        <w:tab/>
      </w:r>
      <w:r w:rsidRPr="00B34DEE">
        <w:rPr>
          <w:rFonts w:ascii="Times New Roman" w:hAnsi="Times New Roman" w:cs="Times New Roman"/>
        </w:rPr>
        <w:tab/>
      </w:r>
      <w:r w:rsidR="00144CFA">
        <w:rPr>
          <w:rFonts w:ascii="Times New Roman" w:hAnsi="Times New Roman" w:cs="Times New Roman"/>
        </w:rPr>
        <w:tab/>
      </w:r>
      <w:r w:rsidRPr="00B34DEE">
        <w:rPr>
          <w:rFonts w:ascii="Times New Roman" w:hAnsi="Times New Roman" w:cs="Times New Roman"/>
        </w:rPr>
        <w:t xml:space="preserve">3/6      </w:t>
      </w:r>
    </w:p>
    <w:p w14:paraId="44B439E6" w14:textId="77777777" w:rsidR="00B34DEE" w:rsidRPr="00B34DEE" w:rsidRDefault="00B34DEE" w:rsidP="00B34DEE">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rPr>
      </w:pPr>
      <w:r w:rsidRPr="00B34DEE">
        <w:rPr>
          <w:rFonts w:ascii="Times New Roman" w:hAnsi="Times New Roman" w:cs="Times New Roman"/>
        </w:rPr>
        <w:t>Success rate:</w:t>
      </w:r>
      <w:r w:rsidRPr="00B34DEE">
        <w:rPr>
          <w:rFonts w:ascii="Times New Roman" w:hAnsi="Times New Roman" w:cs="Times New Roman"/>
        </w:rPr>
        <w:tab/>
      </w:r>
      <w:r w:rsidRPr="00B34DEE">
        <w:rPr>
          <w:rFonts w:ascii="Times New Roman" w:hAnsi="Times New Roman" w:cs="Times New Roman"/>
        </w:rPr>
        <w:tab/>
      </w:r>
      <w:r w:rsidRPr="00B34DEE">
        <w:rPr>
          <w:rFonts w:ascii="Times New Roman" w:hAnsi="Times New Roman" w:cs="Times New Roman"/>
        </w:rPr>
        <w:tab/>
      </w:r>
      <w:r w:rsidRPr="00B34DEE">
        <w:rPr>
          <w:rFonts w:ascii="Times New Roman" w:hAnsi="Times New Roman" w:cs="Times New Roman"/>
        </w:rPr>
        <w:tab/>
        <w:t xml:space="preserve">50% </w:t>
      </w:r>
    </w:p>
    <w:p w14:paraId="511DF875" w14:textId="77777777" w:rsidR="00B34DEE" w:rsidRPr="00B34DEE" w:rsidRDefault="00B34DEE" w:rsidP="00B34DEE">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rPr>
      </w:pPr>
      <w:r w:rsidRPr="00B34DEE">
        <w:rPr>
          <w:rFonts w:ascii="Times New Roman" w:hAnsi="Times New Roman" w:cs="Times New Roman"/>
        </w:rPr>
        <w:t>Total Budget Spent (%):</w:t>
      </w:r>
      <w:r w:rsidRPr="00B34DEE">
        <w:rPr>
          <w:rFonts w:ascii="Times New Roman" w:hAnsi="Times New Roman" w:cs="Times New Roman"/>
        </w:rPr>
        <w:tab/>
      </w:r>
      <w:r w:rsidRPr="00B34DEE">
        <w:rPr>
          <w:rFonts w:ascii="Times New Roman" w:hAnsi="Times New Roman" w:cs="Times New Roman"/>
        </w:rPr>
        <w:tab/>
      </w:r>
      <w:r w:rsidR="00144CFA">
        <w:rPr>
          <w:rFonts w:ascii="Times New Roman" w:hAnsi="Times New Roman" w:cs="Times New Roman"/>
        </w:rPr>
        <w:tab/>
      </w:r>
      <w:r w:rsidRPr="00B34DEE">
        <w:rPr>
          <w:rFonts w:ascii="Times New Roman" w:hAnsi="Times New Roman" w:cs="Times New Roman"/>
        </w:rPr>
        <w:t xml:space="preserve">82.7% </w:t>
      </w:r>
    </w:p>
    <w:p w14:paraId="05D17A6C" w14:textId="77777777" w:rsidR="00B34DEE" w:rsidRPr="00D565A9" w:rsidRDefault="00B34DEE" w:rsidP="00B34DEE">
      <w:pPr>
        <w:jc w:val="both"/>
        <w:rPr>
          <w:rFonts w:ascii="Times New Roman" w:hAnsi="Times New Roman" w:cs="Times New Roman"/>
          <w:b/>
          <w:color w:val="FF0000"/>
          <w:sz w:val="24"/>
          <w:szCs w:val="24"/>
        </w:rPr>
      </w:pPr>
    </w:p>
    <w:p w14:paraId="50523383" w14:textId="77777777" w:rsidR="00B34DEE" w:rsidRPr="00D565A9" w:rsidRDefault="00B34DEE" w:rsidP="00116111">
      <w:pPr>
        <w:jc w:val="both"/>
        <w:rPr>
          <w:rFonts w:ascii="Times New Roman" w:hAnsi="Times New Roman" w:cs="Times New Roman"/>
          <w:sz w:val="24"/>
          <w:szCs w:val="24"/>
        </w:rPr>
      </w:pPr>
      <w:r w:rsidRPr="00D565A9">
        <w:rPr>
          <w:rFonts w:ascii="Times New Roman" w:hAnsi="Times New Roman" w:cs="Times New Roman"/>
          <w:sz w:val="24"/>
          <w:szCs w:val="24"/>
        </w:rPr>
        <w:t xml:space="preserve">As shown above, Empowerment and Stakeholder Management had a total of 6 targets of which 3 have been achieved leading to a success rate of 50 percent. In contrast, this programme spent 82.7 </w:t>
      </w:r>
      <w:r w:rsidR="00974FBC" w:rsidRPr="00D565A9">
        <w:rPr>
          <w:rFonts w:ascii="Times New Roman" w:hAnsi="Times New Roman" w:cs="Times New Roman"/>
          <w:sz w:val="24"/>
          <w:szCs w:val="24"/>
        </w:rPr>
        <w:t>per cent</w:t>
      </w:r>
      <w:r w:rsidR="00B177C7" w:rsidRPr="00D565A9">
        <w:rPr>
          <w:rFonts w:ascii="Times New Roman" w:hAnsi="Times New Roman" w:cs="Times New Roman"/>
          <w:sz w:val="24"/>
          <w:szCs w:val="24"/>
        </w:rPr>
        <w:t xml:space="preserve"> </w:t>
      </w:r>
      <w:r w:rsidRPr="00D565A9">
        <w:rPr>
          <w:rFonts w:ascii="Times New Roman" w:hAnsi="Times New Roman" w:cs="Times New Roman"/>
          <w:sz w:val="24"/>
          <w:szCs w:val="24"/>
        </w:rPr>
        <w:t xml:space="preserve">of its allocated budget, and 50 </w:t>
      </w:r>
      <w:r w:rsidR="00974FBC" w:rsidRPr="00D565A9">
        <w:rPr>
          <w:rFonts w:ascii="Times New Roman" w:hAnsi="Times New Roman" w:cs="Times New Roman"/>
          <w:sz w:val="24"/>
          <w:szCs w:val="24"/>
        </w:rPr>
        <w:t>per cent</w:t>
      </w:r>
      <w:r w:rsidR="00380909" w:rsidRPr="00D565A9">
        <w:rPr>
          <w:rFonts w:ascii="Times New Roman" w:hAnsi="Times New Roman" w:cs="Times New Roman"/>
          <w:sz w:val="24"/>
          <w:szCs w:val="24"/>
        </w:rPr>
        <w:t xml:space="preserve"> </w:t>
      </w:r>
      <w:r w:rsidRPr="00D565A9">
        <w:rPr>
          <w:rFonts w:ascii="Times New Roman" w:hAnsi="Times New Roman" w:cs="Times New Roman"/>
          <w:sz w:val="24"/>
          <w:szCs w:val="24"/>
        </w:rPr>
        <w:t xml:space="preserve">of its targets were underachieved. The underachieved targets </w:t>
      </w:r>
      <w:r w:rsidR="00F04C78" w:rsidRPr="00D565A9">
        <w:rPr>
          <w:rFonts w:ascii="Times New Roman" w:hAnsi="Times New Roman" w:cs="Times New Roman"/>
          <w:sz w:val="24"/>
          <w:szCs w:val="24"/>
        </w:rPr>
        <w:t xml:space="preserve">include </w:t>
      </w:r>
      <w:r w:rsidR="00F12F5F" w:rsidRPr="00D565A9">
        <w:rPr>
          <w:rFonts w:ascii="Times New Roman" w:hAnsi="Times New Roman" w:cs="Times New Roman"/>
          <w:sz w:val="24"/>
          <w:szCs w:val="24"/>
        </w:rPr>
        <w:t xml:space="preserve">the </w:t>
      </w:r>
      <w:r w:rsidR="006C26F9" w:rsidRPr="00D565A9">
        <w:rPr>
          <w:rFonts w:ascii="Times New Roman" w:hAnsi="Times New Roman" w:cs="Times New Roman"/>
          <w:sz w:val="24"/>
          <w:szCs w:val="24"/>
        </w:rPr>
        <w:t>Number of private sector companies and organs of state in partnership with the Department of Military veterans per year (0</w:t>
      </w:r>
      <w:r w:rsidR="00F12F5F" w:rsidRPr="00D565A9">
        <w:rPr>
          <w:rFonts w:ascii="Times New Roman" w:hAnsi="Times New Roman" w:cs="Times New Roman"/>
          <w:sz w:val="24"/>
          <w:szCs w:val="24"/>
        </w:rPr>
        <w:t xml:space="preserve"> out of 60 planned</w:t>
      </w:r>
      <w:r w:rsidR="006C26F9" w:rsidRPr="00D565A9">
        <w:rPr>
          <w:rFonts w:ascii="Times New Roman" w:hAnsi="Times New Roman" w:cs="Times New Roman"/>
          <w:sz w:val="24"/>
          <w:szCs w:val="24"/>
        </w:rPr>
        <w:t xml:space="preserve">); </w:t>
      </w:r>
      <w:r w:rsidR="00116111" w:rsidRPr="00D565A9">
        <w:rPr>
          <w:rFonts w:ascii="Times New Roman" w:hAnsi="Times New Roman" w:cs="Times New Roman"/>
          <w:sz w:val="24"/>
          <w:szCs w:val="24"/>
        </w:rPr>
        <w:t>Number of deserving Military Veterans to access relevant training and skills development per year (1</w:t>
      </w:r>
      <w:r w:rsidR="00F12F5F" w:rsidRPr="00D565A9">
        <w:rPr>
          <w:rFonts w:ascii="Times New Roman" w:hAnsi="Times New Roman" w:cs="Times New Roman"/>
          <w:sz w:val="24"/>
          <w:szCs w:val="24"/>
        </w:rPr>
        <w:t> </w:t>
      </w:r>
      <w:r w:rsidR="00116111" w:rsidRPr="00D565A9">
        <w:rPr>
          <w:rFonts w:ascii="Times New Roman" w:hAnsi="Times New Roman" w:cs="Times New Roman"/>
          <w:sz w:val="24"/>
          <w:szCs w:val="24"/>
        </w:rPr>
        <w:t>908</w:t>
      </w:r>
      <w:r w:rsidR="00F12F5F" w:rsidRPr="00D565A9">
        <w:rPr>
          <w:rFonts w:ascii="Times New Roman" w:hAnsi="Times New Roman" w:cs="Times New Roman"/>
          <w:sz w:val="24"/>
          <w:szCs w:val="24"/>
        </w:rPr>
        <w:t xml:space="preserve"> out of 3 500 planned</w:t>
      </w:r>
      <w:r w:rsidR="00116111" w:rsidRPr="00D565A9">
        <w:rPr>
          <w:rFonts w:ascii="Times New Roman" w:hAnsi="Times New Roman" w:cs="Times New Roman"/>
          <w:sz w:val="24"/>
          <w:szCs w:val="24"/>
        </w:rPr>
        <w:t>); and Number of agreements established at continental and international levels per year (0</w:t>
      </w:r>
      <w:r w:rsidR="00F12F5F" w:rsidRPr="00D565A9">
        <w:rPr>
          <w:rFonts w:ascii="Times New Roman" w:hAnsi="Times New Roman" w:cs="Times New Roman"/>
          <w:sz w:val="24"/>
          <w:szCs w:val="24"/>
        </w:rPr>
        <w:t xml:space="preserve"> out of 30 planned</w:t>
      </w:r>
      <w:r w:rsidR="00116111" w:rsidRPr="00D565A9">
        <w:rPr>
          <w:rFonts w:ascii="Times New Roman" w:hAnsi="Times New Roman" w:cs="Times New Roman"/>
          <w:sz w:val="24"/>
          <w:szCs w:val="24"/>
        </w:rPr>
        <w:t xml:space="preserve">). </w:t>
      </w:r>
    </w:p>
    <w:p w14:paraId="7C8EFDDB" w14:textId="77777777" w:rsidR="004906A7" w:rsidRPr="00D565A9" w:rsidRDefault="000211A1" w:rsidP="007F214B">
      <w:pPr>
        <w:jc w:val="both"/>
        <w:rPr>
          <w:rFonts w:ascii="Times New Roman" w:hAnsi="Times New Roman" w:cs="Times New Roman"/>
          <w:sz w:val="24"/>
          <w:szCs w:val="24"/>
        </w:rPr>
      </w:pPr>
      <w:r w:rsidRPr="00D565A9">
        <w:rPr>
          <w:rFonts w:ascii="Times New Roman" w:hAnsi="Times New Roman" w:cs="Times New Roman"/>
          <w:sz w:val="24"/>
          <w:szCs w:val="24"/>
        </w:rPr>
        <w:t xml:space="preserve">In terms of budget, this programme has </w:t>
      </w:r>
      <w:r w:rsidRPr="00D565A9">
        <w:rPr>
          <w:rFonts w:ascii="Times New Roman" w:hAnsi="Times New Roman" w:cs="Times New Roman"/>
          <w:b/>
          <w:sz w:val="24"/>
          <w:szCs w:val="24"/>
        </w:rPr>
        <w:t>spent R103 million</w:t>
      </w:r>
      <w:r w:rsidRPr="00D565A9">
        <w:rPr>
          <w:rFonts w:ascii="Times New Roman" w:hAnsi="Times New Roman" w:cs="Times New Roman"/>
          <w:sz w:val="24"/>
          <w:szCs w:val="24"/>
        </w:rPr>
        <w:t xml:space="preserve"> of the allocated </w:t>
      </w:r>
      <w:r w:rsidRPr="00D565A9">
        <w:rPr>
          <w:rFonts w:ascii="Times New Roman" w:hAnsi="Times New Roman" w:cs="Times New Roman"/>
          <w:b/>
          <w:sz w:val="24"/>
          <w:szCs w:val="24"/>
        </w:rPr>
        <w:t>R124.7 million</w:t>
      </w:r>
      <w:r w:rsidRPr="00D565A9">
        <w:rPr>
          <w:rFonts w:ascii="Times New Roman" w:hAnsi="Times New Roman" w:cs="Times New Roman"/>
          <w:sz w:val="24"/>
          <w:szCs w:val="24"/>
        </w:rPr>
        <w:t xml:space="preserve">. This means the DMV recorded an underspending of </w:t>
      </w:r>
      <w:r w:rsidRPr="00D565A9">
        <w:rPr>
          <w:rFonts w:ascii="Times New Roman" w:hAnsi="Times New Roman" w:cs="Times New Roman"/>
          <w:b/>
          <w:sz w:val="24"/>
          <w:szCs w:val="24"/>
        </w:rPr>
        <w:t>R21.6 million</w:t>
      </w:r>
      <w:r w:rsidRPr="00D565A9">
        <w:rPr>
          <w:rFonts w:ascii="Times New Roman" w:hAnsi="Times New Roman" w:cs="Times New Roman"/>
          <w:sz w:val="24"/>
          <w:szCs w:val="24"/>
        </w:rPr>
        <w:t xml:space="preserve"> or </w:t>
      </w:r>
      <w:r w:rsidRPr="00D565A9">
        <w:rPr>
          <w:rFonts w:ascii="Times New Roman" w:hAnsi="Times New Roman" w:cs="Times New Roman"/>
          <w:b/>
          <w:sz w:val="24"/>
          <w:szCs w:val="24"/>
        </w:rPr>
        <w:t xml:space="preserve">17.4 </w:t>
      </w:r>
      <w:r w:rsidR="00974FBC" w:rsidRPr="00D565A9">
        <w:rPr>
          <w:rFonts w:ascii="Times New Roman" w:hAnsi="Times New Roman" w:cs="Times New Roman"/>
          <w:b/>
          <w:sz w:val="24"/>
          <w:szCs w:val="24"/>
        </w:rPr>
        <w:t>per cent</w:t>
      </w:r>
      <w:r w:rsidR="00854702" w:rsidRPr="00D565A9">
        <w:rPr>
          <w:rFonts w:ascii="Times New Roman" w:hAnsi="Times New Roman" w:cs="Times New Roman"/>
          <w:b/>
          <w:sz w:val="24"/>
          <w:szCs w:val="24"/>
        </w:rPr>
        <w:t xml:space="preserve"> </w:t>
      </w:r>
      <w:r w:rsidRPr="00D565A9">
        <w:rPr>
          <w:rFonts w:ascii="Times New Roman" w:hAnsi="Times New Roman" w:cs="Times New Roman"/>
          <w:sz w:val="24"/>
          <w:szCs w:val="24"/>
        </w:rPr>
        <w:t xml:space="preserve">of the total allocated budget. </w:t>
      </w:r>
      <w:r w:rsidR="00F57187" w:rsidRPr="00D565A9">
        <w:rPr>
          <w:rFonts w:ascii="Times New Roman" w:hAnsi="Times New Roman" w:cs="Times New Roman"/>
          <w:sz w:val="24"/>
          <w:szCs w:val="24"/>
        </w:rPr>
        <w:t>The sub</w:t>
      </w:r>
      <w:r w:rsidR="00910590" w:rsidRPr="00D565A9">
        <w:rPr>
          <w:rFonts w:ascii="Times New Roman" w:hAnsi="Times New Roman" w:cs="Times New Roman"/>
          <w:sz w:val="24"/>
          <w:szCs w:val="24"/>
        </w:rPr>
        <w:t xml:space="preserve"> </w:t>
      </w:r>
      <w:r w:rsidR="00F57187" w:rsidRPr="00D565A9">
        <w:rPr>
          <w:rFonts w:ascii="Times New Roman" w:hAnsi="Times New Roman" w:cs="Times New Roman"/>
          <w:sz w:val="24"/>
          <w:szCs w:val="24"/>
        </w:rPr>
        <w:t xml:space="preserve">programmes with underspending were Provincial offices and stakeholder relations (R11.5 million); Empowerment and Skills Development (R7.6 million); and </w:t>
      </w:r>
      <w:r w:rsidR="005647F2" w:rsidRPr="00D565A9">
        <w:rPr>
          <w:rFonts w:ascii="Times New Roman" w:hAnsi="Times New Roman" w:cs="Times New Roman"/>
          <w:sz w:val="24"/>
          <w:szCs w:val="24"/>
        </w:rPr>
        <w:t xml:space="preserve">Heritage, </w:t>
      </w:r>
      <w:r w:rsidR="00C80BE1" w:rsidRPr="00D565A9">
        <w:rPr>
          <w:rFonts w:ascii="Times New Roman" w:hAnsi="Times New Roman" w:cs="Times New Roman"/>
          <w:sz w:val="24"/>
          <w:szCs w:val="24"/>
        </w:rPr>
        <w:t>M</w:t>
      </w:r>
      <w:r w:rsidR="005647F2" w:rsidRPr="00D565A9">
        <w:rPr>
          <w:rFonts w:ascii="Times New Roman" w:hAnsi="Times New Roman" w:cs="Times New Roman"/>
          <w:sz w:val="24"/>
          <w:szCs w:val="24"/>
        </w:rPr>
        <w:t xml:space="preserve">emorials, Burials and Honours (R2.5 million). </w:t>
      </w:r>
    </w:p>
    <w:p w14:paraId="14ADAF86" w14:textId="77777777" w:rsidR="00D575E3" w:rsidRPr="00D565A9" w:rsidRDefault="001067C2" w:rsidP="00917DEE">
      <w:pPr>
        <w:pStyle w:val="ListParagraph"/>
        <w:spacing w:line="280" w:lineRule="exact"/>
        <w:ind w:left="0"/>
        <w:jc w:val="both"/>
        <w:rPr>
          <w:rFonts w:ascii="Times New Roman" w:hAnsi="Times New Roman"/>
          <w:b/>
          <w:sz w:val="24"/>
          <w:szCs w:val="24"/>
        </w:rPr>
      </w:pPr>
      <w:r w:rsidRPr="00D565A9">
        <w:rPr>
          <w:rFonts w:ascii="Times New Roman" w:hAnsi="Times New Roman"/>
          <w:b/>
          <w:sz w:val="24"/>
          <w:szCs w:val="24"/>
        </w:rPr>
        <w:t>4.2</w:t>
      </w:r>
      <w:r w:rsidR="00D621D0" w:rsidRPr="00D565A9">
        <w:rPr>
          <w:rFonts w:ascii="Times New Roman" w:hAnsi="Times New Roman"/>
          <w:b/>
          <w:sz w:val="24"/>
          <w:szCs w:val="24"/>
        </w:rPr>
        <w:tab/>
      </w:r>
      <w:r w:rsidR="00D575E3" w:rsidRPr="00D565A9">
        <w:rPr>
          <w:rFonts w:ascii="Times New Roman" w:hAnsi="Times New Roman"/>
          <w:b/>
          <w:sz w:val="24"/>
          <w:szCs w:val="24"/>
        </w:rPr>
        <w:t>Financial statements</w:t>
      </w:r>
    </w:p>
    <w:p w14:paraId="66336FFC" w14:textId="77777777" w:rsidR="00D575E3" w:rsidRPr="00D565A9" w:rsidRDefault="00D575E3" w:rsidP="00917DEE">
      <w:pPr>
        <w:pStyle w:val="ListParagraph"/>
        <w:spacing w:line="280" w:lineRule="exact"/>
        <w:ind w:left="0"/>
        <w:jc w:val="both"/>
        <w:rPr>
          <w:rFonts w:ascii="Times New Roman" w:hAnsi="Times New Roman"/>
          <w:b/>
          <w:sz w:val="24"/>
          <w:szCs w:val="24"/>
        </w:rPr>
      </w:pPr>
    </w:p>
    <w:p w14:paraId="5E5BFB40" w14:textId="77777777" w:rsidR="00D575E3" w:rsidRPr="00D565A9" w:rsidRDefault="00EE3CA1" w:rsidP="00EE3CA1">
      <w:pPr>
        <w:pStyle w:val="ListParagraph"/>
        <w:spacing w:line="280" w:lineRule="exact"/>
        <w:ind w:left="0"/>
        <w:jc w:val="both"/>
        <w:rPr>
          <w:rFonts w:ascii="Times New Roman" w:hAnsi="Times New Roman"/>
          <w:sz w:val="24"/>
          <w:szCs w:val="24"/>
        </w:rPr>
      </w:pPr>
      <w:r w:rsidRPr="00D565A9">
        <w:rPr>
          <w:rFonts w:ascii="Times New Roman" w:hAnsi="Times New Roman"/>
          <w:sz w:val="24"/>
          <w:szCs w:val="24"/>
        </w:rPr>
        <w:t>The financial statements indicate many corrections of the errors made in the previous financial year. These range from incorrect figures of revenues to misclassifications of various items such as salaries and wages, consultants, housing etc. This has been indicated as a major concern by the A-G. Nonetheless, the following should be noted:</w:t>
      </w:r>
    </w:p>
    <w:p w14:paraId="09C2A4E3" w14:textId="77777777" w:rsidR="000B0099" w:rsidRPr="00D565A9" w:rsidRDefault="000B0099" w:rsidP="00EE3CA1">
      <w:pPr>
        <w:pStyle w:val="ListParagraph"/>
        <w:spacing w:line="280" w:lineRule="exact"/>
        <w:ind w:left="0"/>
        <w:jc w:val="both"/>
        <w:rPr>
          <w:rFonts w:ascii="Times New Roman" w:hAnsi="Times New Roman"/>
          <w:sz w:val="24"/>
          <w:szCs w:val="24"/>
        </w:rPr>
      </w:pPr>
    </w:p>
    <w:p w14:paraId="0B3C5BC1" w14:textId="77777777" w:rsidR="00770324" w:rsidRPr="00D565A9" w:rsidRDefault="00B12A52" w:rsidP="00770324">
      <w:pPr>
        <w:pStyle w:val="ListParagraph"/>
        <w:numPr>
          <w:ilvl w:val="0"/>
          <w:numId w:val="30"/>
        </w:numPr>
        <w:spacing w:line="280" w:lineRule="exact"/>
        <w:jc w:val="both"/>
        <w:rPr>
          <w:rFonts w:ascii="Times New Roman" w:hAnsi="Times New Roman"/>
          <w:sz w:val="24"/>
          <w:szCs w:val="24"/>
        </w:rPr>
      </w:pPr>
      <w:r w:rsidRPr="00D565A9">
        <w:rPr>
          <w:rFonts w:ascii="Times New Roman" w:hAnsi="Times New Roman"/>
          <w:b/>
          <w:sz w:val="24"/>
          <w:szCs w:val="24"/>
        </w:rPr>
        <w:t>Unauthorised E</w:t>
      </w:r>
      <w:r w:rsidR="00770324" w:rsidRPr="00D565A9">
        <w:rPr>
          <w:rFonts w:ascii="Times New Roman" w:hAnsi="Times New Roman"/>
          <w:b/>
          <w:sz w:val="24"/>
          <w:szCs w:val="24"/>
        </w:rPr>
        <w:t>xpenditure</w:t>
      </w:r>
      <w:r w:rsidR="00770324" w:rsidRPr="00D565A9">
        <w:rPr>
          <w:rFonts w:ascii="Times New Roman" w:hAnsi="Times New Roman"/>
          <w:sz w:val="24"/>
          <w:szCs w:val="24"/>
        </w:rPr>
        <w:t xml:space="preserve">: Similar to 2013/14 and 2014/15, no unauthorised expenditure was incurred for 2016/17. The DMV should be commended. </w:t>
      </w:r>
    </w:p>
    <w:p w14:paraId="2598B2F0" w14:textId="77777777" w:rsidR="00770324" w:rsidRPr="00D565A9" w:rsidRDefault="00770324" w:rsidP="00770324">
      <w:pPr>
        <w:pStyle w:val="ListParagraph"/>
        <w:spacing w:line="280" w:lineRule="exact"/>
        <w:ind w:left="360"/>
        <w:jc w:val="both"/>
        <w:rPr>
          <w:rFonts w:ascii="Times New Roman" w:hAnsi="Times New Roman"/>
          <w:sz w:val="24"/>
          <w:szCs w:val="24"/>
        </w:rPr>
      </w:pPr>
    </w:p>
    <w:p w14:paraId="6E156106" w14:textId="77777777" w:rsidR="00770324" w:rsidRPr="00D565A9" w:rsidRDefault="00B12A52" w:rsidP="00770324">
      <w:pPr>
        <w:pStyle w:val="ListParagraph"/>
        <w:numPr>
          <w:ilvl w:val="0"/>
          <w:numId w:val="30"/>
        </w:numPr>
        <w:spacing w:line="280" w:lineRule="exact"/>
        <w:jc w:val="both"/>
        <w:rPr>
          <w:rFonts w:ascii="Times New Roman" w:hAnsi="Times New Roman"/>
          <w:sz w:val="24"/>
          <w:szCs w:val="24"/>
        </w:rPr>
      </w:pPr>
      <w:r w:rsidRPr="00D565A9">
        <w:rPr>
          <w:rFonts w:ascii="Times New Roman" w:hAnsi="Times New Roman"/>
          <w:b/>
          <w:sz w:val="24"/>
          <w:szCs w:val="24"/>
        </w:rPr>
        <w:t>Irregular E</w:t>
      </w:r>
      <w:r w:rsidR="00770324" w:rsidRPr="00D565A9">
        <w:rPr>
          <w:rFonts w:ascii="Times New Roman" w:hAnsi="Times New Roman"/>
          <w:b/>
          <w:sz w:val="24"/>
          <w:szCs w:val="24"/>
        </w:rPr>
        <w:t>xpenditure</w:t>
      </w:r>
      <w:r w:rsidR="00770324" w:rsidRPr="00D565A9">
        <w:rPr>
          <w:rFonts w:ascii="Times New Roman" w:hAnsi="Times New Roman"/>
          <w:sz w:val="24"/>
          <w:szCs w:val="24"/>
        </w:rPr>
        <w:t xml:space="preserve">: In terms of </w:t>
      </w:r>
      <w:r w:rsidR="00C80BE1" w:rsidRPr="00D565A9">
        <w:rPr>
          <w:rFonts w:ascii="Times New Roman" w:hAnsi="Times New Roman"/>
          <w:sz w:val="24"/>
          <w:szCs w:val="24"/>
        </w:rPr>
        <w:t>Irregular Expenditure</w:t>
      </w:r>
      <w:r w:rsidR="00770324" w:rsidRPr="00D565A9">
        <w:rPr>
          <w:rFonts w:ascii="Times New Roman" w:hAnsi="Times New Roman"/>
          <w:sz w:val="24"/>
          <w:szCs w:val="24"/>
        </w:rPr>
        <w:t xml:space="preserve">, the closing balance was R82.26 million, which include R65.9 million from the previous years and R16.3 million for the current year.  Incidents of </w:t>
      </w:r>
      <w:r w:rsidR="00C80BE1" w:rsidRPr="00D565A9">
        <w:rPr>
          <w:rFonts w:ascii="Times New Roman" w:hAnsi="Times New Roman"/>
          <w:sz w:val="24"/>
          <w:szCs w:val="24"/>
        </w:rPr>
        <w:t xml:space="preserve">Irregular Expenditure </w:t>
      </w:r>
      <w:r w:rsidR="00770324" w:rsidRPr="00D565A9">
        <w:rPr>
          <w:rFonts w:ascii="Times New Roman" w:hAnsi="Times New Roman"/>
          <w:sz w:val="24"/>
          <w:szCs w:val="24"/>
        </w:rPr>
        <w:t>include the following:</w:t>
      </w:r>
    </w:p>
    <w:p w14:paraId="45381A17" w14:textId="77777777" w:rsidR="00770324" w:rsidRPr="00D565A9" w:rsidRDefault="00770324" w:rsidP="00770324">
      <w:pPr>
        <w:pStyle w:val="ListParagraph"/>
        <w:rPr>
          <w:rFonts w:ascii="Times New Roman" w:hAnsi="Times New Roman"/>
          <w:sz w:val="24"/>
          <w:szCs w:val="24"/>
        </w:rPr>
      </w:pPr>
    </w:p>
    <w:p w14:paraId="144DC863" w14:textId="77777777" w:rsidR="00770324" w:rsidRPr="00D565A9" w:rsidRDefault="00770324" w:rsidP="00770324">
      <w:pPr>
        <w:pStyle w:val="ListParagraph"/>
        <w:numPr>
          <w:ilvl w:val="0"/>
          <w:numId w:val="31"/>
        </w:numPr>
        <w:spacing w:line="280" w:lineRule="exact"/>
        <w:jc w:val="both"/>
        <w:rPr>
          <w:rFonts w:ascii="Times New Roman" w:hAnsi="Times New Roman"/>
          <w:sz w:val="24"/>
          <w:szCs w:val="24"/>
        </w:rPr>
      </w:pPr>
      <w:r w:rsidRPr="00D565A9">
        <w:rPr>
          <w:rFonts w:ascii="Times New Roman" w:hAnsi="Times New Roman"/>
          <w:sz w:val="24"/>
          <w:szCs w:val="24"/>
        </w:rPr>
        <w:t>8 Cases of non-compliance with procurement processes for R694 000. Investigations have commenced with some letters issued to potential transgressors for response.</w:t>
      </w:r>
    </w:p>
    <w:p w14:paraId="070D4440" w14:textId="77777777" w:rsidR="00770324" w:rsidRPr="00D565A9" w:rsidRDefault="00770324" w:rsidP="00770324">
      <w:pPr>
        <w:pStyle w:val="ListParagraph"/>
        <w:numPr>
          <w:ilvl w:val="0"/>
          <w:numId w:val="31"/>
        </w:numPr>
        <w:spacing w:line="280" w:lineRule="exact"/>
        <w:jc w:val="both"/>
        <w:rPr>
          <w:rFonts w:ascii="Times New Roman" w:hAnsi="Times New Roman"/>
          <w:sz w:val="24"/>
          <w:szCs w:val="24"/>
        </w:rPr>
      </w:pPr>
      <w:r w:rsidRPr="00D565A9">
        <w:rPr>
          <w:rFonts w:ascii="Times New Roman" w:hAnsi="Times New Roman"/>
          <w:sz w:val="24"/>
          <w:szCs w:val="24"/>
        </w:rPr>
        <w:t>15 Cases of non-compliance with supply Chain Management processes for R12.6 million. Investigations commenced with some letters issued to potential transgressors for response.</w:t>
      </w:r>
    </w:p>
    <w:p w14:paraId="23000D44" w14:textId="77777777" w:rsidR="00770324" w:rsidRPr="00D565A9" w:rsidRDefault="00770324" w:rsidP="00770324">
      <w:pPr>
        <w:pStyle w:val="ListParagraph"/>
        <w:numPr>
          <w:ilvl w:val="0"/>
          <w:numId w:val="31"/>
        </w:numPr>
        <w:spacing w:line="280" w:lineRule="exact"/>
        <w:jc w:val="both"/>
        <w:rPr>
          <w:rFonts w:ascii="Times New Roman" w:hAnsi="Times New Roman"/>
          <w:sz w:val="24"/>
          <w:szCs w:val="24"/>
        </w:rPr>
      </w:pPr>
      <w:r w:rsidRPr="00D565A9">
        <w:rPr>
          <w:rFonts w:ascii="Times New Roman" w:hAnsi="Times New Roman"/>
          <w:sz w:val="24"/>
          <w:szCs w:val="24"/>
        </w:rPr>
        <w:t xml:space="preserve">Non-compliance with DMV approved Financial Delegations (period of 01 April to 11 August 2016) for R89.6 million. The Financial Delegations Policy was formalised and signed on the 12 August 2016. The condonement letters were approved by the acting </w:t>
      </w:r>
      <w:r w:rsidR="00C80BE1" w:rsidRPr="00D565A9">
        <w:rPr>
          <w:rFonts w:ascii="Times New Roman" w:hAnsi="Times New Roman"/>
          <w:sz w:val="24"/>
          <w:szCs w:val="24"/>
        </w:rPr>
        <w:t>Accounting Officer</w:t>
      </w:r>
      <w:r w:rsidRPr="00D565A9">
        <w:rPr>
          <w:rFonts w:ascii="Times New Roman" w:hAnsi="Times New Roman"/>
          <w:sz w:val="24"/>
          <w:szCs w:val="24"/>
        </w:rPr>
        <w:t>.</w:t>
      </w:r>
    </w:p>
    <w:p w14:paraId="54099E27" w14:textId="77777777" w:rsidR="00770324" w:rsidRPr="00D565A9" w:rsidRDefault="00770324" w:rsidP="00770324">
      <w:pPr>
        <w:pStyle w:val="ListParagraph"/>
        <w:numPr>
          <w:ilvl w:val="0"/>
          <w:numId w:val="31"/>
        </w:numPr>
        <w:spacing w:line="280" w:lineRule="exact"/>
        <w:jc w:val="both"/>
        <w:rPr>
          <w:rFonts w:ascii="Times New Roman" w:hAnsi="Times New Roman"/>
          <w:sz w:val="24"/>
          <w:szCs w:val="24"/>
        </w:rPr>
      </w:pPr>
      <w:r w:rsidRPr="00D565A9">
        <w:rPr>
          <w:rFonts w:ascii="Times New Roman" w:hAnsi="Times New Roman"/>
          <w:sz w:val="24"/>
          <w:szCs w:val="24"/>
        </w:rPr>
        <w:t>Non-compliance with Military Veterans Regulations by not applying the Means Test for R247 000. Consequence management will be implemented by the end Quarter 2.</w:t>
      </w:r>
    </w:p>
    <w:p w14:paraId="10051DB4" w14:textId="77777777" w:rsidR="00770324" w:rsidRPr="00D565A9" w:rsidRDefault="00770324" w:rsidP="00770324">
      <w:pPr>
        <w:pStyle w:val="ListParagraph"/>
        <w:numPr>
          <w:ilvl w:val="0"/>
          <w:numId w:val="31"/>
        </w:numPr>
        <w:spacing w:line="280" w:lineRule="exact"/>
        <w:jc w:val="both"/>
        <w:rPr>
          <w:rFonts w:ascii="Times New Roman" w:hAnsi="Times New Roman"/>
          <w:sz w:val="24"/>
          <w:szCs w:val="24"/>
        </w:rPr>
      </w:pPr>
      <w:r w:rsidRPr="00D565A9">
        <w:rPr>
          <w:rFonts w:ascii="Times New Roman" w:hAnsi="Times New Roman"/>
          <w:sz w:val="24"/>
          <w:szCs w:val="24"/>
        </w:rPr>
        <w:t xml:space="preserve">Non-compliance with SCM processes for R2.9 million. Payments for MV beneficiaries school accommodation and books where the Tender process was avoided. The investigation was outsourced and the Service Provider was appointed. The investigation is underway. </w:t>
      </w:r>
    </w:p>
    <w:p w14:paraId="2F514C92" w14:textId="77777777" w:rsidR="00770324" w:rsidRPr="00D565A9" w:rsidRDefault="00770324" w:rsidP="00B151E5">
      <w:pPr>
        <w:pStyle w:val="ListParagraph"/>
        <w:numPr>
          <w:ilvl w:val="0"/>
          <w:numId w:val="31"/>
        </w:numPr>
        <w:spacing w:line="280" w:lineRule="exact"/>
        <w:jc w:val="both"/>
        <w:rPr>
          <w:rFonts w:ascii="Times New Roman" w:hAnsi="Times New Roman"/>
          <w:sz w:val="24"/>
          <w:szCs w:val="24"/>
        </w:rPr>
      </w:pPr>
      <w:r w:rsidRPr="00D565A9">
        <w:rPr>
          <w:rFonts w:ascii="Times New Roman" w:hAnsi="Times New Roman"/>
          <w:sz w:val="24"/>
          <w:szCs w:val="24"/>
        </w:rPr>
        <w:t>6 Cases of non-compliance SCM for R121 000. Deviation for 3 quotations. Investigations commenced with some letters issued to potential transgressors for response.</w:t>
      </w:r>
    </w:p>
    <w:p w14:paraId="5CF35022" w14:textId="77777777" w:rsidR="00B151E5" w:rsidRPr="00D565A9" w:rsidRDefault="00B151E5" w:rsidP="00B151E5">
      <w:pPr>
        <w:pStyle w:val="ListParagraph"/>
        <w:spacing w:line="280" w:lineRule="exact"/>
        <w:ind w:left="1080"/>
        <w:jc w:val="both"/>
        <w:rPr>
          <w:rFonts w:ascii="Times New Roman" w:hAnsi="Times New Roman"/>
          <w:sz w:val="24"/>
          <w:szCs w:val="24"/>
        </w:rPr>
      </w:pPr>
    </w:p>
    <w:p w14:paraId="7D56130C" w14:textId="77777777" w:rsidR="0081066D" w:rsidRPr="00D565A9" w:rsidRDefault="005F6E10" w:rsidP="007177AF">
      <w:pPr>
        <w:pStyle w:val="ListParagraph"/>
        <w:numPr>
          <w:ilvl w:val="0"/>
          <w:numId w:val="32"/>
        </w:numPr>
        <w:jc w:val="both"/>
        <w:rPr>
          <w:rFonts w:ascii="Times New Roman" w:hAnsi="Times New Roman"/>
          <w:sz w:val="24"/>
          <w:szCs w:val="24"/>
        </w:rPr>
      </w:pPr>
      <w:r w:rsidRPr="00D565A9">
        <w:rPr>
          <w:rFonts w:ascii="Times New Roman" w:hAnsi="Times New Roman"/>
          <w:b/>
          <w:sz w:val="24"/>
          <w:szCs w:val="24"/>
        </w:rPr>
        <w:t>Fruitless and Wasteful E</w:t>
      </w:r>
      <w:r w:rsidR="00B151E5" w:rsidRPr="00D565A9">
        <w:rPr>
          <w:rFonts w:ascii="Times New Roman" w:hAnsi="Times New Roman"/>
          <w:b/>
          <w:sz w:val="24"/>
          <w:szCs w:val="24"/>
        </w:rPr>
        <w:t>xpenditure</w:t>
      </w:r>
      <w:r w:rsidR="000F037D" w:rsidRPr="00D565A9">
        <w:rPr>
          <w:rFonts w:ascii="Times New Roman" w:hAnsi="Times New Roman"/>
          <w:sz w:val="24"/>
          <w:szCs w:val="24"/>
        </w:rPr>
        <w:t>: Fruitless and Wasteful E</w:t>
      </w:r>
      <w:r w:rsidR="00B151E5" w:rsidRPr="00D565A9">
        <w:rPr>
          <w:rFonts w:ascii="Times New Roman" w:hAnsi="Times New Roman"/>
          <w:sz w:val="24"/>
          <w:szCs w:val="24"/>
        </w:rPr>
        <w:t xml:space="preserve">xpenditure awaiting resolution was R3.2 million, which include R2 million for 2015/16, R1.8 million for 2016/17, and R658 000 transferred to receivables for recovery. The incidents contributing to the 2016/17 fruitless and wasteful expenditure include Expenditure incurred by the Department for bookings where the travellers did not cancel if they were unable to travel or attend (R658 0000), LOGIS system payments not yet being used by the Department (R43 000), Catering for a meeting that was subsequently cancelled (R4 000), Fruitless and wasteful of dental fee invoice paid for Military Veteran under investigation (R853 000), Procurement of very expensive computers (R129 000), and Duplicate payments on school fees (R142 000).  </w:t>
      </w:r>
    </w:p>
    <w:p w14:paraId="6A25A65F" w14:textId="77777777" w:rsidR="0081066D" w:rsidRPr="00D565A9" w:rsidRDefault="0081066D" w:rsidP="0081066D">
      <w:pPr>
        <w:pStyle w:val="ListParagraph"/>
        <w:ind w:left="360"/>
        <w:rPr>
          <w:rFonts w:ascii="Times New Roman" w:hAnsi="Times New Roman"/>
          <w:sz w:val="24"/>
          <w:szCs w:val="24"/>
        </w:rPr>
      </w:pPr>
    </w:p>
    <w:p w14:paraId="416C83D2" w14:textId="77777777" w:rsidR="005F6E10" w:rsidRPr="00D565A9" w:rsidRDefault="005F6E10" w:rsidP="00AA7379">
      <w:pPr>
        <w:pStyle w:val="ListParagraph"/>
        <w:numPr>
          <w:ilvl w:val="0"/>
          <w:numId w:val="32"/>
        </w:numPr>
        <w:jc w:val="both"/>
        <w:rPr>
          <w:rFonts w:ascii="Times New Roman" w:hAnsi="Times New Roman"/>
          <w:sz w:val="24"/>
          <w:szCs w:val="24"/>
        </w:rPr>
      </w:pPr>
      <w:r w:rsidRPr="00D565A9">
        <w:rPr>
          <w:rFonts w:ascii="Times New Roman" w:hAnsi="Times New Roman"/>
          <w:b/>
          <w:sz w:val="24"/>
          <w:szCs w:val="24"/>
        </w:rPr>
        <w:t>Contingent L</w:t>
      </w:r>
      <w:r w:rsidR="0081066D" w:rsidRPr="00D565A9">
        <w:rPr>
          <w:rFonts w:ascii="Times New Roman" w:hAnsi="Times New Roman"/>
          <w:b/>
          <w:sz w:val="24"/>
          <w:szCs w:val="24"/>
        </w:rPr>
        <w:t>iabilities</w:t>
      </w:r>
      <w:r w:rsidR="0081066D" w:rsidRPr="00D565A9">
        <w:rPr>
          <w:rFonts w:ascii="Times New Roman" w:hAnsi="Times New Roman"/>
          <w:sz w:val="24"/>
          <w:szCs w:val="24"/>
        </w:rPr>
        <w:t>: The</w:t>
      </w:r>
      <w:r w:rsidR="00C33C2E" w:rsidRPr="00D565A9">
        <w:rPr>
          <w:rFonts w:ascii="Times New Roman" w:hAnsi="Times New Roman"/>
          <w:sz w:val="24"/>
          <w:szCs w:val="24"/>
        </w:rPr>
        <w:t xml:space="preserve"> total for Liabilities was R20</w:t>
      </w:r>
      <w:r w:rsidR="0081066D" w:rsidRPr="00D565A9">
        <w:rPr>
          <w:rFonts w:ascii="Times New Roman" w:hAnsi="Times New Roman"/>
          <w:sz w:val="24"/>
          <w:szCs w:val="24"/>
        </w:rPr>
        <w:t>6 million. These include Fetola Mogopolo Construction and Interior Design (R4 million), B &amp; M Catering Services (R2.01 million), Zwiito Cleaning R1.341 milli</w:t>
      </w:r>
      <w:r w:rsidR="004F3C55" w:rsidRPr="00D565A9">
        <w:rPr>
          <w:rFonts w:ascii="Times New Roman" w:hAnsi="Times New Roman"/>
          <w:sz w:val="24"/>
          <w:szCs w:val="24"/>
        </w:rPr>
        <w:t>on),</w:t>
      </w:r>
      <w:r w:rsidR="0081066D" w:rsidRPr="00D565A9">
        <w:rPr>
          <w:rFonts w:ascii="Times New Roman" w:hAnsi="Times New Roman"/>
          <w:sz w:val="24"/>
          <w:szCs w:val="24"/>
        </w:rPr>
        <w:t xml:space="preserve"> Zeal Health (R198.15 million)</w:t>
      </w:r>
      <w:r w:rsidR="004F3C55" w:rsidRPr="00D565A9">
        <w:rPr>
          <w:rFonts w:ascii="Times New Roman" w:hAnsi="Times New Roman"/>
          <w:sz w:val="24"/>
          <w:szCs w:val="24"/>
        </w:rPr>
        <w:t xml:space="preserve">, </w:t>
      </w:r>
      <w:r w:rsidR="009A3C4D" w:rsidRPr="00D565A9">
        <w:rPr>
          <w:rFonts w:ascii="Times New Roman" w:hAnsi="Times New Roman"/>
          <w:sz w:val="24"/>
          <w:szCs w:val="24"/>
        </w:rPr>
        <w:t>Bakoena Entertainment (R413 000)</w:t>
      </w:r>
      <w:r w:rsidR="0081066D" w:rsidRPr="00D565A9">
        <w:rPr>
          <w:rFonts w:ascii="Times New Roman" w:hAnsi="Times New Roman"/>
          <w:sz w:val="24"/>
          <w:szCs w:val="24"/>
        </w:rPr>
        <w:t>. The AGSA raised concerns about these liabilities.</w:t>
      </w:r>
    </w:p>
    <w:p w14:paraId="7B09EC0C" w14:textId="77777777" w:rsidR="00C91CAE" w:rsidRPr="00D565A9" w:rsidRDefault="00D621D0" w:rsidP="00917DEE">
      <w:pPr>
        <w:spacing w:line="280" w:lineRule="exact"/>
        <w:jc w:val="both"/>
        <w:rPr>
          <w:rFonts w:ascii="Times New Roman" w:hAnsi="Times New Roman" w:cs="Times New Roman"/>
          <w:sz w:val="24"/>
          <w:szCs w:val="24"/>
        </w:rPr>
      </w:pPr>
      <w:r w:rsidRPr="00D565A9">
        <w:rPr>
          <w:rFonts w:ascii="Times New Roman" w:hAnsi="Times New Roman" w:cs="Times New Roman"/>
          <w:b/>
          <w:sz w:val="24"/>
          <w:szCs w:val="24"/>
        </w:rPr>
        <w:t>4</w:t>
      </w:r>
      <w:r w:rsidR="00E53DA9" w:rsidRPr="00D565A9">
        <w:rPr>
          <w:rFonts w:ascii="Times New Roman" w:hAnsi="Times New Roman" w:cs="Times New Roman"/>
          <w:b/>
          <w:sz w:val="24"/>
          <w:szCs w:val="24"/>
        </w:rPr>
        <w:t>.3</w:t>
      </w:r>
      <w:r w:rsidRPr="00D565A9">
        <w:rPr>
          <w:rFonts w:ascii="Times New Roman" w:hAnsi="Times New Roman" w:cs="Times New Roman"/>
          <w:b/>
          <w:sz w:val="24"/>
          <w:szCs w:val="24"/>
        </w:rPr>
        <w:tab/>
      </w:r>
      <w:r w:rsidR="00C91CAE" w:rsidRPr="00D565A9">
        <w:rPr>
          <w:rFonts w:ascii="Times New Roman" w:hAnsi="Times New Roman" w:cs="Times New Roman"/>
          <w:b/>
          <w:sz w:val="24"/>
          <w:szCs w:val="24"/>
        </w:rPr>
        <w:t xml:space="preserve">Compensation of employees </w:t>
      </w:r>
    </w:p>
    <w:p w14:paraId="46B1839E" w14:textId="77777777" w:rsidR="00C91CAE" w:rsidRPr="00D565A9" w:rsidRDefault="00C91CAE" w:rsidP="00917DEE">
      <w:pPr>
        <w:spacing w:line="280" w:lineRule="exact"/>
        <w:jc w:val="both"/>
        <w:rPr>
          <w:rFonts w:ascii="Times New Roman" w:hAnsi="Times New Roman" w:cs="Times New Roman"/>
          <w:sz w:val="24"/>
          <w:szCs w:val="24"/>
        </w:rPr>
      </w:pPr>
      <w:r w:rsidRPr="00D565A9">
        <w:rPr>
          <w:rFonts w:ascii="Times New Roman" w:hAnsi="Times New Roman" w:cs="Times New Roman"/>
          <w:sz w:val="24"/>
          <w:szCs w:val="24"/>
        </w:rPr>
        <w:t>The Annual Repor</w:t>
      </w:r>
      <w:r w:rsidR="00291FC5" w:rsidRPr="00D565A9">
        <w:rPr>
          <w:rFonts w:ascii="Times New Roman" w:hAnsi="Times New Roman" w:cs="Times New Roman"/>
          <w:sz w:val="24"/>
          <w:szCs w:val="24"/>
        </w:rPr>
        <w:t xml:space="preserve">t indicates a vacancy rate of 21 </w:t>
      </w:r>
      <w:r w:rsidR="00974FBC" w:rsidRPr="00D565A9">
        <w:rPr>
          <w:rFonts w:ascii="Times New Roman" w:hAnsi="Times New Roman" w:cs="Times New Roman"/>
          <w:sz w:val="24"/>
          <w:szCs w:val="24"/>
        </w:rPr>
        <w:t>per cent</w:t>
      </w:r>
      <w:r w:rsidR="00C80BE1" w:rsidRPr="00D565A9">
        <w:rPr>
          <w:rFonts w:ascii="Times New Roman" w:hAnsi="Times New Roman" w:cs="Times New Roman"/>
          <w:sz w:val="24"/>
          <w:szCs w:val="24"/>
        </w:rPr>
        <w:t xml:space="preserve"> </w:t>
      </w:r>
      <w:r w:rsidR="005357FC" w:rsidRPr="00D565A9">
        <w:rPr>
          <w:rFonts w:ascii="Times New Roman" w:hAnsi="Times New Roman" w:cs="Times New Roman"/>
          <w:sz w:val="24"/>
          <w:szCs w:val="24"/>
        </w:rPr>
        <w:t>by 31 March 2017</w:t>
      </w:r>
      <w:r w:rsidR="00291FC5" w:rsidRPr="00D565A9">
        <w:rPr>
          <w:rFonts w:ascii="Times New Roman" w:hAnsi="Times New Roman" w:cs="Times New Roman"/>
          <w:sz w:val="24"/>
          <w:szCs w:val="24"/>
        </w:rPr>
        <w:t xml:space="preserve"> with 133</w:t>
      </w:r>
      <w:r w:rsidRPr="00D565A9">
        <w:rPr>
          <w:rFonts w:ascii="Times New Roman" w:hAnsi="Times New Roman" w:cs="Times New Roman"/>
          <w:sz w:val="24"/>
          <w:szCs w:val="24"/>
        </w:rPr>
        <w:t xml:space="preserve"> </w:t>
      </w:r>
      <w:r w:rsidR="00147390" w:rsidRPr="00D565A9">
        <w:rPr>
          <w:rFonts w:ascii="Times New Roman" w:hAnsi="Times New Roman" w:cs="Times New Roman"/>
          <w:sz w:val="24"/>
          <w:szCs w:val="24"/>
        </w:rPr>
        <w:t xml:space="preserve">of the approved 169 </w:t>
      </w:r>
      <w:r w:rsidRPr="00D565A9">
        <w:rPr>
          <w:rFonts w:ascii="Times New Roman" w:hAnsi="Times New Roman" w:cs="Times New Roman"/>
          <w:sz w:val="24"/>
          <w:szCs w:val="24"/>
        </w:rPr>
        <w:t>posts being filled</w:t>
      </w:r>
      <w:r w:rsidR="005357FC" w:rsidRPr="00D565A9">
        <w:rPr>
          <w:rFonts w:ascii="Times New Roman" w:hAnsi="Times New Roman" w:cs="Times New Roman"/>
          <w:sz w:val="24"/>
          <w:szCs w:val="24"/>
        </w:rPr>
        <w:t>. The challenge facing the DMV is a high staff turnover. To compensate for personnel, the DMV has created 74 contract posts. This means the DMV ha</w:t>
      </w:r>
      <w:r w:rsidR="00C80BE1" w:rsidRPr="00D565A9">
        <w:rPr>
          <w:rFonts w:ascii="Times New Roman" w:hAnsi="Times New Roman" w:cs="Times New Roman"/>
          <w:sz w:val="24"/>
          <w:szCs w:val="24"/>
        </w:rPr>
        <w:t>d</w:t>
      </w:r>
      <w:r w:rsidR="005357FC" w:rsidRPr="00D565A9">
        <w:rPr>
          <w:rFonts w:ascii="Times New Roman" w:hAnsi="Times New Roman" w:cs="Times New Roman"/>
          <w:sz w:val="24"/>
          <w:szCs w:val="24"/>
        </w:rPr>
        <w:t xml:space="preserve"> 207 personnel by 31 March 3017</w:t>
      </w:r>
      <w:r w:rsidRPr="00D565A9">
        <w:rPr>
          <w:rFonts w:ascii="Times New Roman" w:hAnsi="Times New Roman" w:cs="Times New Roman"/>
          <w:sz w:val="24"/>
          <w:szCs w:val="24"/>
        </w:rPr>
        <w:t xml:space="preserve">. </w:t>
      </w:r>
      <w:r w:rsidR="00821FEB" w:rsidRPr="00D565A9">
        <w:rPr>
          <w:rFonts w:ascii="Times New Roman" w:hAnsi="Times New Roman" w:cs="Times New Roman"/>
          <w:sz w:val="24"/>
          <w:szCs w:val="24"/>
        </w:rPr>
        <w:t xml:space="preserve">In terms of number of employees by salary band, a total of 240 (not 207 as indicated above) employees are recorded. </w:t>
      </w:r>
      <w:r w:rsidRPr="00D565A9">
        <w:rPr>
          <w:rFonts w:ascii="Times New Roman" w:hAnsi="Times New Roman" w:cs="Times New Roman"/>
          <w:sz w:val="24"/>
          <w:szCs w:val="24"/>
        </w:rPr>
        <w:t>The costs associated with personnel are indicated below.</w:t>
      </w:r>
    </w:p>
    <w:p w14:paraId="23131699" w14:textId="77777777" w:rsidR="00222BEB" w:rsidRPr="00D565A9" w:rsidRDefault="00222BEB" w:rsidP="00821FEB">
      <w:pPr>
        <w:spacing w:line="280" w:lineRule="exact"/>
        <w:jc w:val="center"/>
        <w:rPr>
          <w:rFonts w:ascii="Times New Roman" w:hAnsi="Times New Roman" w:cs="Times New Roman"/>
          <w:b/>
          <w:sz w:val="24"/>
          <w:szCs w:val="24"/>
        </w:rPr>
      </w:pPr>
      <w:r w:rsidRPr="00D565A9">
        <w:rPr>
          <w:rFonts w:ascii="Times New Roman" w:hAnsi="Times New Roman" w:cs="Times New Roman"/>
          <w:b/>
          <w:sz w:val="24"/>
          <w:szCs w:val="24"/>
        </w:rPr>
        <w:t>Table 2: Comparative Compensation of employees</w:t>
      </w:r>
    </w:p>
    <w:tbl>
      <w:tblPr>
        <w:tblStyle w:val="TableGrid"/>
        <w:tblW w:w="9813" w:type="dxa"/>
        <w:jc w:val="center"/>
        <w:tblLook w:val="04A0" w:firstRow="1" w:lastRow="0" w:firstColumn="1" w:lastColumn="0" w:noHBand="0" w:noVBand="1"/>
      </w:tblPr>
      <w:tblGrid>
        <w:gridCol w:w="2141"/>
        <w:gridCol w:w="1966"/>
        <w:gridCol w:w="1735"/>
        <w:gridCol w:w="1969"/>
        <w:gridCol w:w="2002"/>
      </w:tblGrid>
      <w:tr w:rsidR="00E70035" w:rsidRPr="00E70035" w14:paraId="68B1DC64" w14:textId="77777777" w:rsidTr="00E70035">
        <w:trPr>
          <w:trHeight w:val="234"/>
          <w:jc w:val="center"/>
        </w:trPr>
        <w:tc>
          <w:tcPr>
            <w:tcW w:w="2141" w:type="dxa"/>
            <w:tcBorders>
              <w:bottom w:val="single" w:sz="4" w:space="0" w:color="auto"/>
            </w:tcBorders>
            <w:shd w:val="clear" w:color="auto" w:fill="BDD6EE" w:themeFill="accent1" w:themeFillTint="66"/>
          </w:tcPr>
          <w:p w14:paraId="2E56A906" w14:textId="77777777" w:rsidR="00C91CAE" w:rsidRPr="00E70035" w:rsidRDefault="00C91CAE" w:rsidP="00917DEE">
            <w:pPr>
              <w:spacing w:line="280" w:lineRule="exact"/>
              <w:jc w:val="both"/>
              <w:rPr>
                <w:rFonts w:ascii="Times New Roman" w:hAnsi="Times New Roman" w:cs="Times New Roman"/>
                <w:b/>
                <w:sz w:val="18"/>
                <w:szCs w:val="18"/>
              </w:rPr>
            </w:pPr>
          </w:p>
        </w:tc>
        <w:tc>
          <w:tcPr>
            <w:tcW w:w="1966" w:type="dxa"/>
            <w:tcBorders>
              <w:bottom w:val="single" w:sz="4" w:space="0" w:color="auto"/>
            </w:tcBorders>
            <w:shd w:val="clear" w:color="auto" w:fill="BDD6EE" w:themeFill="accent1" w:themeFillTint="66"/>
          </w:tcPr>
          <w:p w14:paraId="4D9F22EC" w14:textId="77777777" w:rsidR="00C91CAE" w:rsidRPr="00E70035" w:rsidRDefault="00C91CAE" w:rsidP="00917DEE">
            <w:pPr>
              <w:spacing w:line="280" w:lineRule="exact"/>
              <w:jc w:val="both"/>
              <w:rPr>
                <w:rFonts w:ascii="Times New Roman" w:hAnsi="Times New Roman" w:cs="Times New Roman"/>
                <w:b/>
                <w:sz w:val="18"/>
                <w:szCs w:val="18"/>
              </w:rPr>
            </w:pPr>
            <w:r w:rsidRPr="00E70035">
              <w:rPr>
                <w:rFonts w:ascii="Times New Roman" w:hAnsi="Times New Roman" w:cs="Times New Roman"/>
                <w:b/>
                <w:sz w:val="18"/>
                <w:szCs w:val="18"/>
              </w:rPr>
              <w:t>2015/16</w:t>
            </w:r>
          </w:p>
        </w:tc>
        <w:tc>
          <w:tcPr>
            <w:tcW w:w="1735" w:type="dxa"/>
            <w:tcBorders>
              <w:bottom w:val="single" w:sz="4" w:space="0" w:color="auto"/>
            </w:tcBorders>
            <w:shd w:val="clear" w:color="auto" w:fill="BDD6EE" w:themeFill="accent1" w:themeFillTint="66"/>
          </w:tcPr>
          <w:p w14:paraId="6D0B861B" w14:textId="77777777" w:rsidR="00C91CAE" w:rsidRPr="00E70035" w:rsidRDefault="00C91CAE" w:rsidP="00917DEE">
            <w:pPr>
              <w:spacing w:line="280" w:lineRule="exact"/>
              <w:jc w:val="both"/>
              <w:rPr>
                <w:rFonts w:ascii="Times New Roman" w:hAnsi="Times New Roman" w:cs="Times New Roman"/>
                <w:b/>
                <w:sz w:val="18"/>
                <w:szCs w:val="18"/>
              </w:rPr>
            </w:pPr>
            <w:r w:rsidRPr="00E70035">
              <w:rPr>
                <w:rFonts w:ascii="Times New Roman" w:hAnsi="Times New Roman" w:cs="Times New Roman"/>
                <w:b/>
                <w:sz w:val="18"/>
                <w:szCs w:val="18"/>
              </w:rPr>
              <w:t>2016/17</w:t>
            </w:r>
          </w:p>
        </w:tc>
        <w:tc>
          <w:tcPr>
            <w:tcW w:w="1969" w:type="dxa"/>
            <w:tcBorders>
              <w:bottom w:val="single" w:sz="4" w:space="0" w:color="auto"/>
            </w:tcBorders>
            <w:shd w:val="clear" w:color="auto" w:fill="BDD6EE" w:themeFill="accent1" w:themeFillTint="66"/>
          </w:tcPr>
          <w:p w14:paraId="6E24B9DC" w14:textId="77777777" w:rsidR="00C91CAE" w:rsidRPr="00E70035" w:rsidRDefault="00C91CAE" w:rsidP="00917DEE">
            <w:pPr>
              <w:spacing w:line="280" w:lineRule="exact"/>
              <w:jc w:val="both"/>
              <w:rPr>
                <w:rFonts w:ascii="Times New Roman" w:hAnsi="Times New Roman" w:cs="Times New Roman"/>
                <w:b/>
                <w:sz w:val="18"/>
                <w:szCs w:val="18"/>
              </w:rPr>
            </w:pPr>
            <w:r w:rsidRPr="00E70035">
              <w:rPr>
                <w:rFonts w:ascii="Times New Roman" w:hAnsi="Times New Roman" w:cs="Times New Roman"/>
                <w:b/>
                <w:sz w:val="18"/>
                <w:szCs w:val="18"/>
              </w:rPr>
              <w:t>2017/18</w:t>
            </w:r>
          </w:p>
        </w:tc>
        <w:tc>
          <w:tcPr>
            <w:tcW w:w="2002" w:type="dxa"/>
            <w:tcBorders>
              <w:bottom w:val="single" w:sz="4" w:space="0" w:color="auto"/>
            </w:tcBorders>
            <w:shd w:val="clear" w:color="auto" w:fill="BDD6EE" w:themeFill="accent1" w:themeFillTint="66"/>
          </w:tcPr>
          <w:p w14:paraId="11FB1719" w14:textId="77777777" w:rsidR="00C91CAE" w:rsidRPr="00E70035" w:rsidRDefault="00C91CAE" w:rsidP="00917DEE">
            <w:pPr>
              <w:spacing w:line="280" w:lineRule="exact"/>
              <w:jc w:val="both"/>
              <w:rPr>
                <w:rFonts w:ascii="Times New Roman" w:hAnsi="Times New Roman" w:cs="Times New Roman"/>
                <w:b/>
                <w:sz w:val="18"/>
                <w:szCs w:val="18"/>
              </w:rPr>
            </w:pPr>
            <w:r w:rsidRPr="00E70035">
              <w:rPr>
                <w:rFonts w:ascii="Times New Roman" w:hAnsi="Times New Roman" w:cs="Times New Roman"/>
                <w:b/>
                <w:sz w:val="18"/>
                <w:szCs w:val="18"/>
              </w:rPr>
              <w:t>2018/19</w:t>
            </w:r>
          </w:p>
        </w:tc>
      </w:tr>
      <w:tr w:rsidR="00E70035" w:rsidRPr="00E70035" w14:paraId="4D8EC9AA" w14:textId="77777777" w:rsidTr="00E70035">
        <w:trPr>
          <w:trHeight w:val="460"/>
          <w:jc w:val="center"/>
        </w:trPr>
        <w:tc>
          <w:tcPr>
            <w:tcW w:w="2141" w:type="dxa"/>
            <w:tcBorders>
              <w:bottom w:val="single" w:sz="4" w:space="0" w:color="auto"/>
            </w:tcBorders>
          </w:tcPr>
          <w:p w14:paraId="0A60DF05" w14:textId="77777777" w:rsidR="00C91CAE" w:rsidRPr="00E70035" w:rsidRDefault="00C91CAE" w:rsidP="00917DEE">
            <w:pPr>
              <w:spacing w:line="280" w:lineRule="exact"/>
              <w:jc w:val="both"/>
              <w:rPr>
                <w:rFonts w:ascii="Times New Roman" w:hAnsi="Times New Roman" w:cs="Times New Roman"/>
                <w:b/>
                <w:sz w:val="18"/>
                <w:szCs w:val="18"/>
              </w:rPr>
            </w:pPr>
            <w:r w:rsidRPr="00E70035">
              <w:rPr>
                <w:rFonts w:ascii="Times New Roman" w:hAnsi="Times New Roman" w:cs="Times New Roman"/>
                <w:b/>
                <w:sz w:val="18"/>
                <w:szCs w:val="18"/>
              </w:rPr>
              <w:t xml:space="preserve">Programme 1: </w:t>
            </w:r>
            <w:r w:rsidR="00D621D0" w:rsidRPr="00E70035">
              <w:rPr>
                <w:rFonts w:ascii="Times New Roman" w:hAnsi="Times New Roman" w:cs="Times New Roman"/>
                <w:b/>
                <w:sz w:val="18"/>
                <w:szCs w:val="18"/>
              </w:rPr>
              <w:t>Administration</w:t>
            </w:r>
          </w:p>
        </w:tc>
        <w:tc>
          <w:tcPr>
            <w:tcW w:w="1966" w:type="dxa"/>
            <w:tcBorders>
              <w:bottom w:val="single" w:sz="4" w:space="0" w:color="auto"/>
            </w:tcBorders>
          </w:tcPr>
          <w:p w14:paraId="41586B81" w14:textId="77777777" w:rsidR="00C91CAE" w:rsidRPr="00E70035" w:rsidRDefault="00D01BCB" w:rsidP="00917DEE">
            <w:pPr>
              <w:spacing w:line="280" w:lineRule="exact"/>
              <w:jc w:val="both"/>
              <w:rPr>
                <w:rFonts w:ascii="Times New Roman" w:hAnsi="Times New Roman" w:cs="Times New Roman"/>
                <w:sz w:val="18"/>
                <w:szCs w:val="18"/>
              </w:rPr>
            </w:pPr>
            <w:r w:rsidRPr="00E70035">
              <w:rPr>
                <w:rFonts w:ascii="Times New Roman" w:hAnsi="Times New Roman" w:cs="Times New Roman"/>
                <w:sz w:val="18"/>
                <w:szCs w:val="18"/>
              </w:rPr>
              <w:t>R56.8</w:t>
            </w:r>
            <w:r w:rsidR="00C91CAE" w:rsidRPr="00E70035">
              <w:rPr>
                <w:rFonts w:ascii="Times New Roman" w:hAnsi="Times New Roman" w:cs="Times New Roman"/>
                <w:sz w:val="18"/>
                <w:szCs w:val="18"/>
              </w:rPr>
              <w:t>m (102)</w:t>
            </w:r>
          </w:p>
        </w:tc>
        <w:tc>
          <w:tcPr>
            <w:tcW w:w="1735" w:type="dxa"/>
            <w:tcBorders>
              <w:bottom w:val="single" w:sz="4" w:space="0" w:color="auto"/>
            </w:tcBorders>
          </w:tcPr>
          <w:p w14:paraId="7820FF8A" w14:textId="77777777" w:rsidR="00C91CAE" w:rsidRPr="00E70035" w:rsidRDefault="00821FEB" w:rsidP="00917DEE">
            <w:pPr>
              <w:spacing w:line="280" w:lineRule="exact"/>
              <w:jc w:val="both"/>
              <w:rPr>
                <w:rFonts w:ascii="Times New Roman" w:hAnsi="Times New Roman" w:cs="Times New Roman"/>
                <w:sz w:val="18"/>
                <w:szCs w:val="18"/>
              </w:rPr>
            </w:pPr>
            <w:r w:rsidRPr="00E70035">
              <w:rPr>
                <w:rFonts w:ascii="Times New Roman" w:hAnsi="Times New Roman" w:cs="Times New Roman"/>
                <w:sz w:val="18"/>
                <w:szCs w:val="18"/>
              </w:rPr>
              <w:t>R63.9</w:t>
            </w:r>
            <w:r w:rsidR="007F33BF" w:rsidRPr="00E70035">
              <w:rPr>
                <w:rFonts w:ascii="Times New Roman" w:hAnsi="Times New Roman" w:cs="Times New Roman"/>
                <w:sz w:val="18"/>
                <w:szCs w:val="18"/>
              </w:rPr>
              <w:t>m (84</w:t>
            </w:r>
            <w:r w:rsidR="00C91CAE" w:rsidRPr="00E70035">
              <w:rPr>
                <w:rFonts w:ascii="Times New Roman" w:hAnsi="Times New Roman" w:cs="Times New Roman"/>
                <w:sz w:val="18"/>
                <w:szCs w:val="18"/>
              </w:rPr>
              <w:t>)</w:t>
            </w:r>
          </w:p>
        </w:tc>
        <w:tc>
          <w:tcPr>
            <w:tcW w:w="1969" w:type="dxa"/>
            <w:tcBorders>
              <w:bottom w:val="single" w:sz="4" w:space="0" w:color="auto"/>
            </w:tcBorders>
          </w:tcPr>
          <w:p w14:paraId="24F83C82" w14:textId="77777777" w:rsidR="00C91CAE" w:rsidRPr="00E70035" w:rsidRDefault="00E70035" w:rsidP="00917DEE">
            <w:pPr>
              <w:spacing w:line="280" w:lineRule="exact"/>
              <w:jc w:val="both"/>
              <w:rPr>
                <w:rFonts w:ascii="Times New Roman" w:hAnsi="Times New Roman" w:cs="Times New Roman"/>
                <w:sz w:val="18"/>
                <w:szCs w:val="18"/>
              </w:rPr>
            </w:pPr>
            <w:r w:rsidRPr="00E70035">
              <w:rPr>
                <w:rFonts w:ascii="Times New Roman" w:hAnsi="Times New Roman" w:cs="Times New Roman"/>
                <w:sz w:val="18"/>
                <w:szCs w:val="18"/>
              </w:rPr>
              <w:t>R61.9</w:t>
            </w:r>
            <w:r w:rsidR="00521D97" w:rsidRPr="00E70035">
              <w:rPr>
                <w:rFonts w:ascii="Times New Roman" w:hAnsi="Times New Roman" w:cs="Times New Roman"/>
                <w:sz w:val="18"/>
                <w:szCs w:val="18"/>
              </w:rPr>
              <w:t>m (103</w:t>
            </w:r>
            <w:r w:rsidR="00C91CAE" w:rsidRPr="00E70035">
              <w:rPr>
                <w:rFonts w:ascii="Times New Roman" w:hAnsi="Times New Roman" w:cs="Times New Roman"/>
                <w:sz w:val="18"/>
                <w:szCs w:val="18"/>
              </w:rPr>
              <w:t>)</w:t>
            </w:r>
          </w:p>
        </w:tc>
        <w:tc>
          <w:tcPr>
            <w:tcW w:w="2002" w:type="dxa"/>
            <w:tcBorders>
              <w:bottom w:val="single" w:sz="4" w:space="0" w:color="auto"/>
            </w:tcBorders>
          </w:tcPr>
          <w:p w14:paraId="623605F1" w14:textId="77777777" w:rsidR="00C91CAE" w:rsidRPr="00E70035" w:rsidRDefault="00995BF6" w:rsidP="00917DEE">
            <w:pPr>
              <w:spacing w:line="280" w:lineRule="exact"/>
              <w:jc w:val="both"/>
              <w:rPr>
                <w:rFonts w:ascii="Times New Roman" w:hAnsi="Times New Roman" w:cs="Times New Roman"/>
                <w:sz w:val="18"/>
                <w:szCs w:val="18"/>
              </w:rPr>
            </w:pPr>
            <w:r w:rsidRPr="00E70035">
              <w:rPr>
                <w:rFonts w:ascii="Times New Roman" w:hAnsi="Times New Roman" w:cs="Times New Roman"/>
                <w:sz w:val="18"/>
                <w:szCs w:val="18"/>
              </w:rPr>
              <w:t>R69.4</w:t>
            </w:r>
            <w:r w:rsidR="00521D97" w:rsidRPr="00E70035">
              <w:rPr>
                <w:rFonts w:ascii="Times New Roman" w:hAnsi="Times New Roman" w:cs="Times New Roman"/>
                <w:sz w:val="18"/>
                <w:szCs w:val="18"/>
              </w:rPr>
              <w:t xml:space="preserve"> m (103</w:t>
            </w:r>
            <w:r w:rsidR="00C91CAE" w:rsidRPr="00E70035">
              <w:rPr>
                <w:rFonts w:ascii="Times New Roman" w:hAnsi="Times New Roman" w:cs="Times New Roman"/>
                <w:sz w:val="18"/>
                <w:szCs w:val="18"/>
              </w:rPr>
              <w:t>)</w:t>
            </w:r>
          </w:p>
        </w:tc>
      </w:tr>
      <w:tr w:rsidR="00E70035" w:rsidRPr="00E70035" w14:paraId="2ECC86E1" w14:textId="77777777" w:rsidTr="00E70035">
        <w:trPr>
          <w:trHeight w:val="225"/>
          <w:jc w:val="center"/>
        </w:trPr>
        <w:tc>
          <w:tcPr>
            <w:tcW w:w="2141" w:type="dxa"/>
            <w:shd w:val="clear" w:color="auto" w:fill="E7E6E6" w:themeFill="background2"/>
          </w:tcPr>
          <w:p w14:paraId="79DB53CC" w14:textId="77777777" w:rsidR="00C91CAE" w:rsidRPr="00E70035" w:rsidRDefault="00C91CAE" w:rsidP="00917DEE">
            <w:pPr>
              <w:spacing w:line="280" w:lineRule="exact"/>
              <w:jc w:val="both"/>
              <w:rPr>
                <w:rFonts w:ascii="Times New Roman" w:hAnsi="Times New Roman" w:cs="Times New Roman"/>
                <w:b/>
                <w:sz w:val="18"/>
                <w:szCs w:val="18"/>
              </w:rPr>
            </w:pPr>
            <w:r w:rsidRPr="00E70035">
              <w:rPr>
                <w:rFonts w:ascii="Times New Roman" w:hAnsi="Times New Roman" w:cs="Times New Roman"/>
                <w:b/>
                <w:sz w:val="18"/>
                <w:szCs w:val="18"/>
              </w:rPr>
              <w:t>Programme 2: SES</w:t>
            </w:r>
          </w:p>
        </w:tc>
        <w:tc>
          <w:tcPr>
            <w:tcW w:w="1966" w:type="dxa"/>
            <w:shd w:val="clear" w:color="auto" w:fill="E7E6E6" w:themeFill="background2"/>
          </w:tcPr>
          <w:p w14:paraId="6E2ABF87" w14:textId="77777777" w:rsidR="00C91CAE" w:rsidRPr="00E70035" w:rsidRDefault="00C91CAE" w:rsidP="00917DEE">
            <w:pPr>
              <w:spacing w:line="280" w:lineRule="exact"/>
              <w:jc w:val="both"/>
              <w:rPr>
                <w:rFonts w:ascii="Times New Roman" w:hAnsi="Times New Roman" w:cs="Times New Roman"/>
                <w:sz w:val="18"/>
                <w:szCs w:val="18"/>
              </w:rPr>
            </w:pPr>
            <w:r w:rsidRPr="00E70035">
              <w:rPr>
                <w:rFonts w:ascii="Times New Roman" w:hAnsi="Times New Roman" w:cs="Times New Roman"/>
                <w:sz w:val="18"/>
                <w:szCs w:val="18"/>
              </w:rPr>
              <w:t>R15.4m (21)</w:t>
            </w:r>
          </w:p>
        </w:tc>
        <w:tc>
          <w:tcPr>
            <w:tcW w:w="1735" w:type="dxa"/>
            <w:shd w:val="clear" w:color="auto" w:fill="E7E6E6" w:themeFill="background2"/>
          </w:tcPr>
          <w:p w14:paraId="79029926" w14:textId="77777777" w:rsidR="00C91CAE" w:rsidRPr="00E70035" w:rsidRDefault="00821FEB" w:rsidP="00917DEE">
            <w:pPr>
              <w:spacing w:line="280" w:lineRule="exact"/>
              <w:jc w:val="both"/>
              <w:rPr>
                <w:rFonts w:ascii="Times New Roman" w:hAnsi="Times New Roman" w:cs="Times New Roman"/>
                <w:sz w:val="18"/>
                <w:szCs w:val="18"/>
              </w:rPr>
            </w:pPr>
            <w:r w:rsidRPr="00E70035">
              <w:rPr>
                <w:rFonts w:ascii="Times New Roman" w:hAnsi="Times New Roman" w:cs="Times New Roman"/>
                <w:sz w:val="18"/>
                <w:szCs w:val="18"/>
              </w:rPr>
              <w:t>R18.1</w:t>
            </w:r>
            <w:r w:rsidR="007F33BF" w:rsidRPr="00E70035">
              <w:rPr>
                <w:rFonts w:ascii="Times New Roman" w:hAnsi="Times New Roman" w:cs="Times New Roman"/>
                <w:sz w:val="18"/>
                <w:szCs w:val="18"/>
              </w:rPr>
              <w:t>m (17</w:t>
            </w:r>
            <w:r w:rsidR="00C91CAE" w:rsidRPr="00E70035">
              <w:rPr>
                <w:rFonts w:ascii="Times New Roman" w:hAnsi="Times New Roman" w:cs="Times New Roman"/>
                <w:sz w:val="18"/>
                <w:szCs w:val="18"/>
              </w:rPr>
              <w:t>)</w:t>
            </w:r>
          </w:p>
        </w:tc>
        <w:tc>
          <w:tcPr>
            <w:tcW w:w="1969" w:type="dxa"/>
            <w:shd w:val="clear" w:color="auto" w:fill="E7E6E6" w:themeFill="background2"/>
          </w:tcPr>
          <w:p w14:paraId="73BA316D" w14:textId="77777777" w:rsidR="00C91CAE" w:rsidRPr="00E70035" w:rsidRDefault="00E70035" w:rsidP="00917DEE">
            <w:pPr>
              <w:spacing w:line="280" w:lineRule="exact"/>
              <w:jc w:val="both"/>
              <w:rPr>
                <w:rFonts w:ascii="Times New Roman" w:hAnsi="Times New Roman" w:cs="Times New Roman"/>
                <w:sz w:val="18"/>
                <w:szCs w:val="18"/>
              </w:rPr>
            </w:pPr>
            <w:r w:rsidRPr="00E70035">
              <w:rPr>
                <w:rFonts w:ascii="Times New Roman" w:hAnsi="Times New Roman" w:cs="Times New Roman"/>
                <w:sz w:val="18"/>
                <w:szCs w:val="18"/>
              </w:rPr>
              <w:t>R22.8</w:t>
            </w:r>
            <w:r w:rsidR="00521D97" w:rsidRPr="00E70035">
              <w:rPr>
                <w:rFonts w:ascii="Times New Roman" w:hAnsi="Times New Roman" w:cs="Times New Roman"/>
                <w:sz w:val="18"/>
                <w:szCs w:val="18"/>
              </w:rPr>
              <w:t xml:space="preserve"> (20</w:t>
            </w:r>
            <w:r w:rsidR="00C91CAE" w:rsidRPr="00E70035">
              <w:rPr>
                <w:rFonts w:ascii="Times New Roman" w:hAnsi="Times New Roman" w:cs="Times New Roman"/>
                <w:sz w:val="18"/>
                <w:szCs w:val="18"/>
              </w:rPr>
              <w:t>)</w:t>
            </w:r>
          </w:p>
        </w:tc>
        <w:tc>
          <w:tcPr>
            <w:tcW w:w="2002" w:type="dxa"/>
            <w:shd w:val="clear" w:color="auto" w:fill="E7E6E6" w:themeFill="background2"/>
          </w:tcPr>
          <w:p w14:paraId="49070EB8" w14:textId="77777777" w:rsidR="00C91CAE" w:rsidRPr="00E70035" w:rsidRDefault="00995BF6" w:rsidP="00917DEE">
            <w:pPr>
              <w:spacing w:line="280" w:lineRule="exact"/>
              <w:jc w:val="both"/>
              <w:rPr>
                <w:rFonts w:ascii="Times New Roman" w:hAnsi="Times New Roman" w:cs="Times New Roman"/>
                <w:sz w:val="18"/>
                <w:szCs w:val="18"/>
              </w:rPr>
            </w:pPr>
            <w:r w:rsidRPr="00E70035">
              <w:rPr>
                <w:rFonts w:ascii="Times New Roman" w:hAnsi="Times New Roman" w:cs="Times New Roman"/>
                <w:sz w:val="18"/>
                <w:szCs w:val="18"/>
              </w:rPr>
              <w:t>R23.2m</w:t>
            </w:r>
            <w:r w:rsidR="00521D97" w:rsidRPr="00E70035">
              <w:rPr>
                <w:rFonts w:ascii="Times New Roman" w:hAnsi="Times New Roman" w:cs="Times New Roman"/>
                <w:sz w:val="18"/>
                <w:szCs w:val="18"/>
              </w:rPr>
              <w:t xml:space="preserve"> (20</w:t>
            </w:r>
            <w:r w:rsidR="00C91CAE" w:rsidRPr="00E70035">
              <w:rPr>
                <w:rFonts w:ascii="Times New Roman" w:hAnsi="Times New Roman" w:cs="Times New Roman"/>
                <w:sz w:val="18"/>
                <w:szCs w:val="18"/>
              </w:rPr>
              <w:t>)</w:t>
            </w:r>
          </w:p>
        </w:tc>
      </w:tr>
      <w:tr w:rsidR="00E70035" w:rsidRPr="00E70035" w14:paraId="30BB5430" w14:textId="77777777" w:rsidTr="00E70035">
        <w:trPr>
          <w:trHeight w:val="234"/>
          <w:jc w:val="center"/>
        </w:trPr>
        <w:tc>
          <w:tcPr>
            <w:tcW w:w="2141" w:type="dxa"/>
            <w:tcBorders>
              <w:bottom w:val="single" w:sz="4" w:space="0" w:color="auto"/>
            </w:tcBorders>
          </w:tcPr>
          <w:p w14:paraId="775F3E00" w14:textId="77777777" w:rsidR="00C91CAE" w:rsidRPr="00E70035" w:rsidRDefault="00C91CAE" w:rsidP="00917DEE">
            <w:pPr>
              <w:spacing w:line="280" w:lineRule="exact"/>
              <w:jc w:val="both"/>
              <w:rPr>
                <w:rFonts w:ascii="Times New Roman" w:hAnsi="Times New Roman" w:cs="Times New Roman"/>
                <w:b/>
                <w:sz w:val="18"/>
                <w:szCs w:val="18"/>
              </w:rPr>
            </w:pPr>
            <w:r w:rsidRPr="00E70035">
              <w:rPr>
                <w:rFonts w:ascii="Times New Roman" w:hAnsi="Times New Roman" w:cs="Times New Roman"/>
                <w:b/>
                <w:sz w:val="18"/>
                <w:szCs w:val="18"/>
              </w:rPr>
              <w:t>Programme 3:ESM</w:t>
            </w:r>
          </w:p>
        </w:tc>
        <w:tc>
          <w:tcPr>
            <w:tcW w:w="1966" w:type="dxa"/>
            <w:tcBorders>
              <w:bottom w:val="single" w:sz="4" w:space="0" w:color="auto"/>
            </w:tcBorders>
          </w:tcPr>
          <w:p w14:paraId="1BDA8528" w14:textId="77777777" w:rsidR="00C91CAE" w:rsidRPr="00E70035" w:rsidRDefault="00C91CAE" w:rsidP="00917DEE">
            <w:pPr>
              <w:spacing w:line="280" w:lineRule="exact"/>
              <w:jc w:val="both"/>
              <w:rPr>
                <w:rFonts w:ascii="Times New Roman" w:hAnsi="Times New Roman" w:cs="Times New Roman"/>
                <w:sz w:val="18"/>
                <w:szCs w:val="18"/>
              </w:rPr>
            </w:pPr>
            <w:r w:rsidRPr="00E70035">
              <w:rPr>
                <w:rFonts w:ascii="Times New Roman" w:hAnsi="Times New Roman" w:cs="Times New Roman"/>
                <w:sz w:val="18"/>
                <w:szCs w:val="18"/>
              </w:rPr>
              <w:t>R25.6m (46)</w:t>
            </w:r>
          </w:p>
        </w:tc>
        <w:tc>
          <w:tcPr>
            <w:tcW w:w="1735" w:type="dxa"/>
            <w:tcBorders>
              <w:bottom w:val="single" w:sz="4" w:space="0" w:color="auto"/>
            </w:tcBorders>
          </w:tcPr>
          <w:p w14:paraId="29330C73" w14:textId="77777777" w:rsidR="00C91CAE" w:rsidRPr="00E70035" w:rsidRDefault="00821FEB" w:rsidP="00917DEE">
            <w:pPr>
              <w:spacing w:line="280" w:lineRule="exact"/>
              <w:jc w:val="both"/>
              <w:rPr>
                <w:rFonts w:ascii="Times New Roman" w:hAnsi="Times New Roman" w:cs="Times New Roman"/>
                <w:sz w:val="18"/>
                <w:szCs w:val="18"/>
              </w:rPr>
            </w:pPr>
            <w:r w:rsidRPr="00E70035">
              <w:rPr>
                <w:rFonts w:ascii="Times New Roman" w:hAnsi="Times New Roman" w:cs="Times New Roman"/>
                <w:sz w:val="18"/>
                <w:szCs w:val="18"/>
              </w:rPr>
              <w:t>R26.4m</w:t>
            </w:r>
            <w:r w:rsidR="007F33BF" w:rsidRPr="00E70035">
              <w:rPr>
                <w:rFonts w:ascii="Times New Roman" w:hAnsi="Times New Roman" w:cs="Times New Roman"/>
                <w:sz w:val="18"/>
                <w:szCs w:val="18"/>
              </w:rPr>
              <w:t xml:space="preserve"> (32</w:t>
            </w:r>
            <w:r w:rsidR="00C91CAE" w:rsidRPr="00E70035">
              <w:rPr>
                <w:rFonts w:ascii="Times New Roman" w:hAnsi="Times New Roman" w:cs="Times New Roman"/>
                <w:sz w:val="18"/>
                <w:szCs w:val="18"/>
              </w:rPr>
              <w:t>)</w:t>
            </w:r>
          </w:p>
        </w:tc>
        <w:tc>
          <w:tcPr>
            <w:tcW w:w="1969" w:type="dxa"/>
            <w:tcBorders>
              <w:bottom w:val="single" w:sz="4" w:space="0" w:color="auto"/>
            </w:tcBorders>
          </w:tcPr>
          <w:p w14:paraId="2671651B" w14:textId="77777777" w:rsidR="00C91CAE" w:rsidRPr="00E70035" w:rsidRDefault="00E70035" w:rsidP="00917DEE">
            <w:pPr>
              <w:spacing w:line="280" w:lineRule="exact"/>
              <w:jc w:val="both"/>
              <w:rPr>
                <w:rFonts w:ascii="Times New Roman" w:hAnsi="Times New Roman" w:cs="Times New Roman"/>
                <w:sz w:val="18"/>
                <w:szCs w:val="18"/>
              </w:rPr>
            </w:pPr>
            <w:r w:rsidRPr="00E70035">
              <w:rPr>
                <w:rFonts w:ascii="Times New Roman" w:hAnsi="Times New Roman" w:cs="Times New Roman"/>
                <w:sz w:val="18"/>
                <w:szCs w:val="18"/>
              </w:rPr>
              <w:t>R28.1</w:t>
            </w:r>
            <w:r w:rsidR="00C91CAE" w:rsidRPr="00E70035">
              <w:rPr>
                <w:rFonts w:ascii="Times New Roman" w:hAnsi="Times New Roman" w:cs="Times New Roman"/>
                <w:sz w:val="18"/>
                <w:szCs w:val="18"/>
              </w:rPr>
              <w:t>m (46)</w:t>
            </w:r>
          </w:p>
        </w:tc>
        <w:tc>
          <w:tcPr>
            <w:tcW w:w="2002" w:type="dxa"/>
            <w:tcBorders>
              <w:bottom w:val="single" w:sz="4" w:space="0" w:color="auto"/>
            </w:tcBorders>
          </w:tcPr>
          <w:p w14:paraId="674081AA" w14:textId="77777777" w:rsidR="00C91CAE" w:rsidRPr="00E70035" w:rsidRDefault="00E70035" w:rsidP="00917DEE">
            <w:pPr>
              <w:spacing w:line="280" w:lineRule="exact"/>
              <w:jc w:val="both"/>
              <w:rPr>
                <w:rFonts w:ascii="Times New Roman" w:hAnsi="Times New Roman" w:cs="Times New Roman"/>
                <w:sz w:val="18"/>
                <w:szCs w:val="18"/>
              </w:rPr>
            </w:pPr>
            <w:r w:rsidRPr="00E70035">
              <w:rPr>
                <w:rFonts w:ascii="Times New Roman" w:hAnsi="Times New Roman" w:cs="Times New Roman"/>
                <w:sz w:val="18"/>
                <w:szCs w:val="18"/>
              </w:rPr>
              <w:t>R28.5</w:t>
            </w:r>
            <w:r w:rsidR="00C91CAE" w:rsidRPr="00E70035">
              <w:rPr>
                <w:rFonts w:ascii="Times New Roman" w:hAnsi="Times New Roman" w:cs="Times New Roman"/>
                <w:sz w:val="18"/>
                <w:szCs w:val="18"/>
              </w:rPr>
              <w:t>m (46)</w:t>
            </w:r>
          </w:p>
        </w:tc>
      </w:tr>
      <w:tr w:rsidR="00E70035" w:rsidRPr="00E70035" w14:paraId="1094A08F" w14:textId="77777777" w:rsidTr="00E70035">
        <w:trPr>
          <w:trHeight w:val="460"/>
          <w:jc w:val="center"/>
        </w:trPr>
        <w:tc>
          <w:tcPr>
            <w:tcW w:w="2141" w:type="dxa"/>
            <w:tcBorders>
              <w:bottom w:val="single" w:sz="4" w:space="0" w:color="auto"/>
            </w:tcBorders>
            <w:shd w:val="clear" w:color="auto" w:fill="E7E6E6" w:themeFill="background2"/>
          </w:tcPr>
          <w:p w14:paraId="1D9991D4" w14:textId="77777777" w:rsidR="00C91CAE" w:rsidRPr="00E70035" w:rsidRDefault="00C91CAE" w:rsidP="00917DEE">
            <w:pPr>
              <w:spacing w:line="280" w:lineRule="exact"/>
              <w:jc w:val="both"/>
              <w:rPr>
                <w:rFonts w:ascii="Times New Roman" w:hAnsi="Times New Roman" w:cs="Times New Roman"/>
                <w:b/>
                <w:sz w:val="18"/>
                <w:szCs w:val="18"/>
              </w:rPr>
            </w:pPr>
            <w:r w:rsidRPr="00E70035">
              <w:rPr>
                <w:rFonts w:ascii="Times New Roman" w:hAnsi="Times New Roman" w:cs="Times New Roman"/>
                <w:b/>
                <w:sz w:val="18"/>
                <w:szCs w:val="18"/>
              </w:rPr>
              <w:t xml:space="preserve">DEPARTMENT </w:t>
            </w:r>
            <w:r w:rsidR="007F33BF" w:rsidRPr="00E70035">
              <w:rPr>
                <w:rFonts w:ascii="Times New Roman" w:hAnsi="Times New Roman" w:cs="Times New Roman"/>
                <w:b/>
                <w:sz w:val="18"/>
                <w:szCs w:val="18"/>
              </w:rPr>
              <w:t>TOTAL</w:t>
            </w:r>
          </w:p>
        </w:tc>
        <w:tc>
          <w:tcPr>
            <w:tcW w:w="1966" w:type="dxa"/>
            <w:tcBorders>
              <w:bottom w:val="single" w:sz="4" w:space="0" w:color="auto"/>
            </w:tcBorders>
            <w:shd w:val="clear" w:color="auto" w:fill="E7E6E6" w:themeFill="background2"/>
          </w:tcPr>
          <w:p w14:paraId="277C2412" w14:textId="77777777" w:rsidR="00C91CAE" w:rsidRPr="00E70035" w:rsidRDefault="00C91CAE" w:rsidP="00917DEE">
            <w:pPr>
              <w:spacing w:line="280" w:lineRule="exact"/>
              <w:jc w:val="both"/>
              <w:rPr>
                <w:rFonts w:ascii="Times New Roman" w:hAnsi="Times New Roman" w:cs="Times New Roman"/>
                <w:b/>
                <w:sz w:val="18"/>
                <w:szCs w:val="18"/>
              </w:rPr>
            </w:pPr>
            <w:r w:rsidRPr="00E70035">
              <w:rPr>
                <w:rFonts w:ascii="Times New Roman" w:hAnsi="Times New Roman" w:cs="Times New Roman"/>
                <w:b/>
                <w:sz w:val="18"/>
                <w:szCs w:val="18"/>
              </w:rPr>
              <w:t>R97.5 m (169)</w:t>
            </w:r>
          </w:p>
        </w:tc>
        <w:tc>
          <w:tcPr>
            <w:tcW w:w="1735" w:type="dxa"/>
            <w:tcBorders>
              <w:bottom w:val="single" w:sz="4" w:space="0" w:color="auto"/>
            </w:tcBorders>
            <w:shd w:val="clear" w:color="auto" w:fill="E7E6E6" w:themeFill="background2"/>
          </w:tcPr>
          <w:p w14:paraId="608086E7" w14:textId="77777777" w:rsidR="00C91CAE" w:rsidRPr="00E70035" w:rsidRDefault="00821FEB" w:rsidP="00917DEE">
            <w:pPr>
              <w:spacing w:line="280" w:lineRule="exact"/>
              <w:jc w:val="both"/>
              <w:rPr>
                <w:rFonts w:ascii="Times New Roman" w:hAnsi="Times New Roman" w:cs="Times New Roman"/>
                <w:b/>
                <w:sz w:val="18"/>
                <w:szCs w:val="18"/>
              </w:rPr>
            </w:pPr>
            <w:r w:rsidRPr="00E70035">
              <w:rPr>
                <w:rFonts w:ascii="Times New Roman" w:hAnsi="Times New Roman" w:cs="Times New Roman"/>
                <w:b/>
                <w:sz w:val="18"/>
                <w:szCs w:val="18"/>
              </w:rPr>
              <w:t>R108.5m</w:t>
            </w:r>
            <w:r w:rsidR="00147390" w:rsidRPr="00E70035">
              <w:rPr>
                <w:rFonts w:ascii="Times New Roman" w:hAnsi="Times New Roman" w:cs="Times New Roman"/>
                <w:b/>
                <w:sz w:val="18"/>
                <w:szCs w:val="18"/>
              </w:rPr>
              <w:t xml:space="preserve"> (166</w:t>
            </w:r>
            <w:r w:rsidR="00C91CAE" w:rsidRPr="00E70035">
              <w:rPr>
                <w:rFonts w:ascii="Times New Roman" w:hAnsi="Times New Roman" w:cs="Times New Roman"/>
                <w:b/>
                <w:sz w:val="18"/>
                <w:szCs w:val="18"/>
              </w:rPr>
              <w:t>)</w:t>
            </w:r>
          </w:p>
        </w:tc>
        <w:tc>
          <w:tcPr>
            <w:tcW w:w="1969" w:type="dxa"/>
            <w:tcBorders>
              <w:bottom w:val="single" w:sz="4" w:space="0" w:color="auto"/>
            </w:tcBorders>
            <w:shd w:val="clear" w:color="auto" w:fill="E7E6E6" w:themeFill="background2"/>
          </w:tcPr>
          <w:p w14:paraId="3DC426E2" w14:textId="77777777" w:rsidR="00C91CAE" w:rsidRPr="00E70035" w:rsidRDefault="00995BF6" w:rsidP="00917DEE">
            <w:pPr>
              <w:spacing w:line="280" w:lineRule="exact"/>
              <w:jc w:val="both"/>
              <w:rPr>
                <w:rFonts w:ascii="Times New Roman" w:hAnsi="Times New Roman" w:cs="Times New Roman"/>
                <w:b/>
                <w:sz w:val="18"/>
                <w:szCs w:val="18"/>
              </w:rPr>
            </w:pPr>
            <w:r w:rsidRPr="00E70035">
              <w:rPr>
                <w:rFonts w:ascii="Times New Roman" w:hAnsi="Times New Roman" w:cs="Times New Roman"/>
                <w:b/>
                <w:sz w:val="18"/>
                <w:szCs w:val="18"/>
              </w:rPr>
              <w:t>R112</w:t>
            </w:r>
            <w:r w:rsidR="00C91CAE" w:rsidRPr="00E70035">
              <w:rPr>
                <w:rFonts w:ascii="Times New Roman" w:hAnsi="Times New Roman" w:cs="Times New Roman"/>
                <w:b/>
                <w:sz w:val="18"/>
                <w:szCs w:val="18"/>
              </w:rPr>
              <w:t>.8m (169)</w:t>
            </w:r>
          </w:p>
        </w:tc>
        <w:tc>
          <w:tcPr>
            <w:tcW w:w="2002" w:type="dxa"/>
            <w:tcBorders>
              <w:bottom w:val="single" w:sz="4" w:space="0" w:color="auto"/>
            </w:tcBorders>
            <w:shd w:val="clear" w:color="auto" w:fill="E7E6E6" w:themeFill="background2"/>
          </w:tcPr>
          <w:p w14:paraId="29147336" w14:textId="77777777" w:rsidR="00C91CAE" w:rsidRPr="00E70035" w:rsidRDefault="00995BF6" w:rsidP="00917DEE">
            <w:pPr>
              <w:spacing w:line="280" w:lineRule="exact"/>
              <w:jc w:val="both"/>
              <w:rPr>
                <w:rFonts w:ascii="Times New Roman" w:hAnsi="Times New Roman" w:cs="Times New Roman"/>
                <w:b/>
                <w:sz w:val="18"/>
                <w:szCs w:val="18"/>
              </w:rPr>
            </w:pPr>
            <w:r w:rsidRPr="00E70035">
              <w:rPr>
                <w:rFonts w:ascii="Times New Roman" w:hAnsi="Times New Roman" w:cs="Times New Roman"/>
                <w:b/>
                <w:sz w:val="18"/>
                <w:szCs w:val="18"/>
              </w:rPr>
              <w:t>R121.2</w:t>
            </w:r>
            <w:r w:rsidR="00147390" w:rsidRPr="00E70035">
              <w:rPr>
                <w:rFonts w:ascii="Times New Roman" w:hAnsi="Times New Roman" w:cs="Times New Roman"/>
                <w:b/>
                <w:sz w:val="18"/>
                <w:szCs w:val="18"/>
              </w:rPr>
              <w:t xml:space="preserve"> m</w:t>
            </w:r>
            <w:r w:rsidR="00C91CAE" w:rsidRPr="00E70035">
              <w:rPr>
                <w:rFonts w:ascii="Times New Roman" w:hAnsi="Times New Roman" w:cs="Times New Roman"/>
                <w:b/>
                <w:sz w:val="18"/>
                <w:szCs w:val="18"/>
              </w:rPr>
              <w:t xml:space="preserve"> (169)</w:t>
            </w:r>
          </w:p>
        </w:tc>
      </w:tr>
    </w:tbl>
    <w:p w14:paraId="30E03B6F" w14:textId="77777777" w:rsidR="00E53DA9" w:rsidRPr="00071C02" w:rsidRDefault="00E53DA9" w:rsidP="00917DEE">
      <w:pPr>
        <w:spacing w:line="280" w:lineRule="exact"/>
        <w:jc w:val="both"/>
        <w:rPr>
          <w:rFonts w:ascii="Times New Roman" w:hAnsi="Times New Roman" w:cs="Times New Roman"/>
          <w:b/>
          <w:color w:val="4472C4" w:themeColor="accent5"/>
        </w:rPr>
      </w:pPr>
    </w:p>
    <w:p w14:paraId="2554CE9E" w14:textId="77777777" w:rsidR="00C91CAE" w:rsidRPr="00D565A9" w:rsidRDefault="00C91CAE" w:rsidP="00821FEB">
      <w:pPr>
        <w:spacing w:line="280" w:lineRule="exact"/>
        <w:jc w:val="center"/>
        <w:rPr>
          <w:rFonts w:ascii="Times New Roman" w:hAnsi="Times New Roman" w:cs="Times New Roman"/>
          <w:b/>
          <w:sz w:val="24"/>
          <w:szCs w:val="24"/>
        </w:rPr>
      </w:pPr>
      <w:r w:rsidRPr="00D565A9">
        <w:rPr>
          <w:rFonts w:ascii="Times New Roman" w:hAnsi="Times New Roman" w:cs="Times New Roman"/>
          <w:b/>
          <w:sz w:val="24"/>
          <w:szCs w:val="24"/>
        </w:rPr>
        <w:t xml:space="preserve">Table </w:t>
      </w:r>
      <w:r w:rsidR="00222BEB" w:rsidRPr="00D565A9">
        <w:rPr>
          <w:rFonts w:ascii="Times New Roman" w:hAnsi="Times New Roman" w:cs="Times New Roman"/>
          <w:b/>
          <w:sz w:val="24"/>
          <w:szCs w:val="24"/>
        </w:rPr>
        <w:t>3</w:t>
      </w:r>
      <w:r w:rsidRPr="00D565A9">
        <w:rPr>
          <w:rFonts w:ascii="Times New Roman" w:hAnsi="Times New Roman" w:cs="Times New Roman"/>
          <w:b/>
          <w:sz w:val="24"/>
          <w:szCs w:val="24"/>
        </w:rPr>
        <w:t>: Personnel figures- 2015/16 to 2018/19</w:t>
      </w:r>
    </w:p>
    <w:tbl>
      <w:tblPr>
        <w:tblStyle w:val="TableGrid"/>
        <w:tblW w:w="9973" w:type="dxa"/>
        <w:jc w:val="center"/>
        <w:tblLook w:val="04A0" w:firstRow="1" w:lastRow="0" w:firstColumn="1" w:lastColumn="0" w:noHBand="0" w:noVBand="1"/>
      </w:tblPr>
      <w:tblGrid>
        <w:gridCol w:w="2356"/>
        <w:gridCol w:w="1061"/>
        <w:gridCol w:w="1061"/>
        <w:gridCol w:w="1080"/>
        <w:gridCol w:w="1061"/>
        <w:gridCol w:w="832"/>
        <w:gridCol w:w="841"/>
        <w:gridCol w:w="842"/>
        <w:gridCol w:w="839"/>
      </w:tblGrid>
      <w:tr w:rsidR="005D28CD" w:rsidRPr="005D28CD" w14:paraId="1249E5E1" w14:textId="77777777" w:rsidTr="005D28CD">
        <w:trPr>
          <w:trHeight w:val="483"/>
          <w:jc w:val="center"/>
        </w:trPr>
        <w:tc>
          <w:tcPr>
            <w:tcW w:w="2356" w:type="dxa"/>
            <w:shd w:val="clear" w:color="auto" w:fill="BDD6EE" w:themeFill="accent1" w:themeFillTint="66"/>
          </w:tcPr>
          <w:p w14:paraId="41874D34" w14:textId="77777777" w:rsidR="00E70035" w:rsidRPr="005D28CD" w:rsidRDefault="00E70035" w:rsidP="00917DEE">
            <w:pPr>
              <w:pStyle w:val="ListParagraph"/>
              <w:autoSpaceDE w:val="0"/>
              <w:autoSpaceDN w:val="0"/>
              <w:adjustRightInd w:val="0"/>
              <w:spacing w:line="280" w:lineRule="exact"/>
              <w:ind w:left="0"/>
              <w:jc w:val="both"/>
              <w:rPr>
                <w:rFonts w:ascii="Times New Roman" w:eastAsiaTheme="minorHAnsi" w:hAnsi="Times New Roman"/>
                <w:sz w:val="18"/>
                <w:szCs w:val="18"/>
              </w:rPr>
            </w:pPr>
            <w:r w:rsidRPr="005D28CD">
              <w:rPr>
                <w:rFonts w:ascii="Times New Roman" w:eastAsiaTheme="minorHAnsi" w:hAnsi="Times New Roman"/>
                <w:sz w:val="18"/>
                <w:szCs w:val="18"/>
              </w:rPr>
              <w:t>Performance indicator</w:t>
            </w:r>
          </w:p>
        </w:tc>
        <w:tc>
          <w:tcPr>
            <w:tcW w:w="1061" w:type="dxa"/>
            <w:shd w:val="clear" w:color="auto" w:fill="BDD6EE" w:themeFill="accent1" w:themeFillTint="66"/>
          </w:tcPr>
          <w:p w14:paraId="7EA99A81" w14:textId="77777777" w:rsidR="00E70035" w:rsidRPr="005D28CD" w:rsidRDefault="00E70035" w:rsidP="00917DEE">
            <w:pPr>
              <w:pStyle w:val="ListParagraph"/>
              <w:autoSpaceDE w:val="0"/>
              <w:autoSpaceDN w:val="0"/>
              <w:adjustRightInd w:val="0"/>
              <w:spacing w:line="280" w:lineRule="exact"/>
              <w:ind w:left="0"/>
              <w:jc w:val="both"/>
              <w:rPr>
                <w:rFonts w:ascii="Times New Roman" w:eastAsiaTheme="minorHAnsi" w:hAnsi="Times New Roman"/>
                <w:sz w:val="18"/>
                <w:szCs w:val="18"/>
              </w:rPr>
            </w:pPr>
            <w:r w:rsidRPr="005D28CD">
              <w:rPr>
                <w:rFonts w:ascii="Times New Roman" w:eastAsiaTheme="minorHAnsi" w:hAnsi="Times New Roman"/>
                <w:sz w:val="18"/>
                <w:szCs w:val="18"/>
              </w:rPr>
              <w:t>2015/16</w:t>
            </w:r>
          </w:p>
        </w:tc>
        <w:tc>
          <w:tcPr>
            <w:tcW w:w="1061" w:type="dxa"/>
            <w:shd w:val="clear" w:color="auto" w:fill="BDD6EE" w:themeFill="accent1" w:themeFillTint="66"/>
          </w:tcPr>
          <w:p w14:paraId="4B99462B" w14:textId="77777777" w:rsidR="00E70035" w:rsidRPr="005D28CD" w:rsidRDefault="00E70035" w:rsidP="00917DEE">
            <w:pPr>
              <w:pStyle w:val="ListParagraph"/>
              <w:autoSpaceDE w:val="0"/>
              <w:autoSpaceDN w:val="0"/>
              <w:adjustRightInd w:val="0"/>
              <w:spacing w:line="280" w:lineRule="exact"/>
              <w:ind w:left="0"/>
              <w:jc w:val="both"/>
              <w:rPr>
                <w:rFonts w:ascii="Times New Roman" w:eastAsiaTheme="minorHAnsi" w:hAnsi="Times New Roman"/>
                <w:sz w:val="18"/>
                <w:szCs w:val="18"/>
              </w:rPr>
            </w:pPr>
            <w:r w:rsidRPr="005D28CD">
              <w:rPr>
                <w:rFonts w:ascii="Times New Roman" w:eastAsiaTheme="minorHAnsi" w:hAnsi="Times New Roman"/>
                <w:sz w:val="18"/>
                <w:szCs w:val="18"/>
              </w:rPr>
              <w:t>2016/17</w:t>
            </w:r>
          </w:p>
        </w:tc>
        <w:tc>
          <w:tcPr>
            <w:tcW w:w="1080" w:type="dxa"/>
            <w:shd w:val="clear" w:color="auto" w:fill="BDD6EE" w:themeFill="accent1" w:themeFillTint="66"/>
          </w:tcPr>
          <w:p w14:paraId="5225AA79" w14:textId="77777777" w:rsidR="00E70035" w:rsidRPr="005D28CD" w:rsidRDefault="00E70035" w:rsidP="00917DEE">
            <w:pPr>
              <w:pStyle w:val="ListParagraph"/>
              <w:autoSpaceDE w:val="0"/>
              <w:autoSpaceDN w:val="0"/>
              <w:adjustRightInd w:val="0"/>
              <w:spacing w:line="280" w:lineRule="exact"/>
              <w:ind w:left="0"/>
              <w:jc w:val="both"/>
              <w:rPr>
                <w:rFonts w:ascii="Times New Roman" w:eastAsiaTheme="minorHAnsi" w:hAnsi="Times New Roman"/>
                <w:sz w:val="18"/>
                <w:szCs w:val="18"/>
              </w:rPr>
            </w:pPr>
            <w:r w:rsidRPr="005D28CD">
              <w:rPr>
                <w:rFonts w:ascii="Times New Roman" w:eastAsiaTheme="minorHAnsi" w:hAnsi="Times New Roman"/>
                <w:sz w:val="18"/>
                <w:szCs w:val="18"/>
              </w:rPr>
              <w:t>2017/18</w:t>
            </w:r>
          </w:p>
        </w:tc>
        <w:tc>
          <w:tcPr>
            <w:tcW w:w="1061" w:type="dxa"/>
            <w:shd w:val="clear" w:color="auto" w:fill="BDD6EE" w:themeFill="accent1" w:themeFillTint="66"/>
          </w:tcPr>
          <w:p w14:paraId="0A09CF68" w14:textId="77777777" w:rsidR="00E70035" w:rsidRPr="005D28CD" w:rsidRDefault="00E70035" w:rsidP="00917DEE">
            <w:pPr>
              <w:pStyle w:val="ListParagraph"/>
              <w:autoSpaceDE w:val="0"/>
              <w:autoSpaceDN w:val="0"/>
              <w:adjustRightInd w:val="0"/>
              <w:spacing w:line="280" w:lineRule="exact"/>
              <w:ind w:left="0"/>
              <w:jc w:val="both"/>
              <w:rPr>
                <w:rFonts w:ascii="Times New Roman" w:eastAsiaTheme="minorHAnsi" w:hAnsi="Times New Roman"/>
                <w:sz w:val="18"/>
                <w:szCs w:val="18"/>
              </w:rPr>
            </w:pPr>
            <w:r w:rsidRPr="005D28CD">
              <w:rPr>
                <w:rFonts w:ascii="Times New Roman" w:eastAsiaTheme="minorHAnsi" w:hAnsi="Times New Roman"/>
                <w:sz w:val="18"/>
                <w:szCs w:val="18"/>
              </w:rPr>
              <w:t>2018/19</w:t>
            </w:r>
          </w:p>
        </w:tc>
        <w:tc>
          <w:tcPr>
            <w:tcW w:w="832" w:type="dxa"/>
            <w:shd w:val="clear" w:color="auto" w:fill="BDD6EE" w:themeFill="accent1" w:themeFillTint="66"/>
          </w:tcPr>
          <w:p w14:paraId="35668E64" w14:textId="77777777" w:rsidR="00E70035" w:rsidRPr="005D28CD" w:rsidRDefault="00E70035" w:rsidP="00917DEE">
            <w:pPr>
              <w:pStyle w:val="ListParagraph"/>
              <w:autoSpaceDE w:val="0"/>
              <w:autoSpaceDN w:val="0"/>
              <w:adjustRightInd w:val="0"/>
              <w:spacing w:line="280" w:lineRule="exact"/>
              <w:ind w:left="0"/>
              <w:jc w:val="both"/>
              <w:rPr>
                <w:rFonts w:ascii="Times New Roman" w:eastAsiaTheme="minorHAnsi" w:hAnsi="Times New Roman"/>
                <w:sz w:val="18"/>
                <w:szCs w:val="18"/>
              </w:rPr>
            </w:pPr>
            <w:r w:rsidRPr="005D28CD">
              <w:rPr>
                <w:rFonts w:ascii="Times New Roman" w:eastAsiaTheme="minorHAnsi" w:hAnsi="Times New Roman"/>
                <w:sz w:val="18"/>
                <w:szCs w:val="18"/>
              </w:rPr>
              <w:t>1</w:t>
            </w:r>
            <w:r w:rsidRPr="005D28CD">
              <w:rPr>
                <w:rFonts w:ascii="Times New Roman" w:eastAsiaTheme="minorHAnsi" w:hAnsi="Times New Roman"/>
                <w:sz w:val="18"/>
                <w:szCs w:val="18"/>
                <w:vertAlign w:val="superscript"/>
              </w:rPr>
              <w:t>st</w:t>
            </w:r>
            <w:r w:rsidRPr="005D28CD">
              <w:rPr>
                <w:rFonts w:ascii="Times New Roman" w:eastAsiaTheme="minorHAnsi" w:hAnsi="Times New Roman"/>
                <w:sz w:val="18"/>
                <w:szCs w:val="18"/>
              </w:rPr>
              <w:t xml:space="preserve"> Q </w:t>
            </w:r>
          </w:p>
        </w:tc>
        <w:tc>
          <w:tcPr>
            <w:tcW w:w="841" w:type="dxa"/>
            <w:shd w:val="clear" w:color="auto" w:fill="BDD6EE" w:themeFill="accent1" w:themeFillTint="66"/>
          </w:tcPr>
          <w:p w14:paraId="3A71625A" w14:textId="77777777" w:rsidR="00E70035" w:rsidRPr="005D28CD" w:rsidRDefault="00E70035" w:rsidP="00917DEE">
            <w:pPr>
              <w:pStyle w:val="ListParagraph"/>
              <w:autoSpaceDE w:val="0"/>
              <w:autoSpaceDN w:val="0"/>
              <w:adjustRightInd w:val="0"/>
              <w:spacing w:line="280" w:lineRule="exact"/>
              <w:ind w:left="0"/>
              <w:jc w:val="both"/>
              <w:rPr>
                <w:rFonts w:ascii="Times New Roman" w:eastAsiaTheme="minorHAnsi" w:hAnsi="Times New Roman"/>
                <w:sz w:val="18"/>
                <w:szCs w:val="18"/>
              </w:rPr>
            </w:pPr>
            <w:r w:rsidRPr="005D28CD">
              <w:rPr>
                <w:rFonts w:ascii="Times New Roman" w:eastAsiaTheme="minorHAnsi" w:hAnsi="Times New Roman"/>
                <w:sz w:val="18"/>
                <w:szCs w:val="18"/>
              </w:rPr>
              <w:t>2</w:t>
            </w:r>
            <w:r w:rsidRPr="005D28CD">
              <w:rPr>
                <w:rFonts w:ascii="Times New Roman" w:eastAsiaTheme="minorHAnsi" w:hAnsi="Times New Roman"/>
                <w:sz w:val="18"/>
                <w:szCs w:val="18"/>
                <w:vertAlign w:val="superscript"/>
              </w:rPr>
              <w:t>nd</w:t>
            </w:r>
            <w:r w:rsidRPr="005D28CD">
              <w:rPr>
                <w:rFonts w:ascii="Times New Roman" w:eastAsiaTheme="minorHAnsi" w:hAnsi="Times New Roman"/>
                <w:sz w:val="18"/>
                <w:szCs w:val="18"/>
              </w:rPr>
              <w:t xml:space="preserve"> Q</w:t>
            </w:r>
          </w:p>
        </w:tc>
        <w:tc>
          <w:tcPr>
            <w:tcW w:w="842" w:type="dxa"/>
            <w:shd w:val="clear" w:color="auto" w:fill="BDD6EE" w:themeFill="accent1" w:themeFillTint="66"/>
          </w:tcPr>
          <w:p w14:paraId="2AD6F03C" w14:textId="77777777" w:rsidR="00E70035" w:rsidRPr="005D28CD" w:rsidRDefault="00E70035" w:rsidP="00917DEE">
            <w:pPr>
              <w:pStyle w:val="ListParagraph"/>
              <w:autoSpaceDE w:val="0"/>
              <w:autoSpaceDN w:val="0"/>
              <w:adjustRightInd w:val="0"/>
              <w:spacing w:line="280" w:lineRule="exact"/>
              <w:ind w:left="0"/>
              <w:jc w:val="both"/>
              <w:rPr>
                <w:rFonts w:ascii="Times New Roman" w:eastAsiaTheme="minorHAnsi" w:hAnsi="Times New Roman"/>
                <w:sz w:val="18"/>
                <w:szCs w:val="18"/>
              </w:rPr>
            </w:pPr>
            <w:r w:rsidRPr="005D28CD">
              <w:rPr>
                <w:rFonts w:ascii="Times New Roman" w:eastAsiaTheme="minorHAnsi" w:hAnsi="Times New Roman"/>
                <w:sz w:val="18"/>
                <w:szCs w:val="18"/>
              </w:rPr>
              <w:t>3</w:t>
            </w:r>
            <w:r w:rsidRPr="005D28CD">
              <w:rPr>
                <w:rFonts w:ascii="Times New Roman" w:eastAsiaTheme="minorHAnsi" w:hAnsi="Times New Roman"/>
                <w:sz w:val="18"/>
                <w:szCs w:val="18"/>
                <w:vertAlign w:val="superscript"/>
              </w:rPr>
              <w:t>rd</w:t>
            </w:r>
            <w:r w:rsidRPr="005D28CD">
              <w:rPr>
                <w:rFonts w:ascii="Times New Roman" w:eastAsiaTheme="minorHAnsi" w:hAnsi="Times New Roman"/>
                <w:sz w:val="18"/>
                <w:szCs w:val="18"/>
              </w:rPr>
              <w:t xml:space="preserve"> Q</w:t>
            </w:r>
          </w:p>
        </w:tc>
        <w:tc>
          <w:tcPr>
            <w:tcW w:w="839" w:type="dxa"/>
            <w:shd w:val="clear" w:color="auto" w:fill="BDD6EE" w:themeFill="accent1" w:themeFillTint="66"/>
          </w:tcPr>
          <w:p w14:paraId="12CB09F6" w14:textId="77777777" w:rsidR="00E70035" w:rsidRPr="005D28CD" w:rsidRDefault="00E70035" w:rsidP="00917DEE">
            <w:pPr>
              <w:pStyle w:val="ListParagraph"/>
              <w:autoSpaceDE w:val="0"/>
              <w:autoSpaceDN w:val="0"/>
              <w:adjustRightInd w:val="0"/>
              <w:spacing w:line="280" w:lineRule="exact"/>
              <w:ind w:left="0"/>
              <w:jc w:val="both"/>
              <w:rPr>
                <w:rFonts w:ascii="Times New Roman" w:eastAsiaTheme="minorHAnsi" w:hAnsi="Times New Roman"/>
                <w:sz w:val="18"/>
                <w:szCs w:val="18"/>
              </w:rPr>
            </w:pPr>
            <w:r w:rsidRPr="005D28CD">
              <w:rPr>
                <w:rFonts w:ascii="Times New Roman" w:eastAsiaTheme="minorHAnsi" w:hAnsi="Times New Roman"/>
                <w:sz w:val="18"/>
                <w:szCs w:val="18"/>
              </w:rPr>
              <w:t>4</w:t>
            </w:r>
            <w:r w:rsidRPr="005D28CD">
              <w:rPr>
                <w:rFonts w:ascii="Times New Roman" w:eastAsiaTheme="minorHAnsi" w:hAnsi="Times New Roman"/>
                <w:sz w:val="18"/>
                <w:szCs w:val="18"/>
                <w:vertAlign w:val="superscript"/>
              </w:rPr>
              <w:t>th</w:t>
            </w:r>
            <w:r w:rsidRPr="005D28CD">
              <w:rPr>
                <w:rFonts w:ascii="Times New Roman" w:eastAsiaTheme="minorHAnsi" w:hAnsi="Times New Roman"/>
                <w:sz w:val="18"/>
                <w:szCs w:val="18"/>
              </w:rPr>
              <w:t xml:space="preserve">  Q </w:t>
            </w:r>
          </w:p>
        </w:tc>
      </w:tr>
      <w:tr w:rsidR="005D28CD" w:rsidRPr="005D28CD" w14:paraId="18146FBF" w14:textId="77777777" w:rsidTr="005D28CD">
        <w:trPr>
          <w:trHeight w:val="561"/>
          <w:jc w:val="center"/>
        </w:trPr>
        <w:tc>
          <w:tcPr>
            <w:tcW w:w="2356" w:type="dxa"/>
          </w:tcPr>
          <w:p w14:paraId="3804B577" w14:textId="77777777" w:rsidR="00E70035" w:rsidRPr="005D28CD" w:rsidRDefault="00E70035" w:rsidP="00917DEE">
            <w:pPr>
              <w:pStyle w:val="ListParagraph"/>
              <w:autoSpaceDE w:val="0"/>
              <w:autoSpaceDN w:val="0"/>
              <w:adjustRightInd w:val="0"/>
              <w:spacing w:line="280" w:lineRule="exact"/>
              <w:ind w:left="0"/>
              <w:jc w:val="both"/>
              <w:rPr>
                <w:rFonts w:ascii="Times New Roman" w:eastAsiaTheme="minorHAnsi" w:hAnsi="Times New Roman"/>
                <w:sz w:val="18"/>
                <w:szCs w:val="18"/>
              </w:rPr>
            </w:pPr>
            <w:r w:rsidRPr="005D28CD">
              <w:rPr>
                <w:rFonts w:ascii="Times New Roman" w:eastAsiaTheme="minorHAnsi" w:hAnsi="Times New Roman"/>
                <w:sz w:val="18"/>
                <w:szCs w:val="18"/>
              </w:rPr>
              <w:t>Percentage staffing of vacant funded posts</w:t>
            </w:r>
          </w:p>
        </w:tc>
        <w:tc>
          <w:tcPr>
            <w:tcW w:w="1061" w:type="dxa"/>
          </w:tcPr>
          <w:p w14:paraId="27B27012" w14:textId="77777777" w:rsidR="00E70035" w:rsidRPr="005D28CD" w:rsidRDefault="00E70035" w:rsidP="00917DEE">
            <w:pPr>
              <w:pStyle w:val="ListParagraph"/>
              <w:autoSpaceDE w:val="0"/>
              <w:autoSpaceDN w:val="0"/>
              <w:adjustRightInd w:val="0"/>
              <w:spacing w:line="280" w:lineRule="exact"/>
              <w:ind w:left="0"/>
              <w:jc w:val="both"/>
              <w:rPr>
                <w:rFonts w:ascii="Times New Roman" w:eastAsiaTheme="minorHAnsi" w:hAnsi="Times New Roman"/>
                <w:sz w:val="18"/>
                <w:szCs w:val="18"/>
              </w:rPr>
            </w:pPr>
            <w:r w:rsidRPr="005D28CD">
              <w:rPr>
                <w:rFonts w:ascii="Times New Roman" w:eastAsiaTheme="minorHAnsi" w:hAnsi="Times New Roman"/>
                <w:sz w:val="18"/>
                <w:szCs w:val="18"/>
              </w:rPr>
              <w:t xml:space="preserve">79% (152) </w:t>
            </w:r>
          </w:p>
        </w:tc>
        <w:tc>
          <w:tcPr>
            <w:tcW w:w="1061" w:type="dxa"/>
          </w:tcPr>
          <w:p w14:paraId="03823437" w14:textId="77777777" w:rsidR="00E70035" w:rsidRPr="005D28CD" w:rsidRDefault="00E70035" w:rsidP="00917DEE">
            <w:pPr>
              <w:pStyle w:val="ListParagraph"/>
              <w:autoSpaceDE w:val="0"/>
              <w:autoSpaceDN w:val="0"/>
              <w:adjustRightInd w:val="0"/>
              <w:spacing w:line="280" w:lineRule="exact"/>
              <w:ind w:left="0"/>
              <w:jc w:val="both"/>
              <w:rPr>
                <w:rFonts w:ascii="Times New Roman" w:eastAsiaTheme="minorHAnsi" w:hAnsi="Times New Roman"/>
                <w:sz w:val="18"/>
                <w:szCs w:val="18"/>
              </w:rPr>
            </w:pPr>
            <w:r w:rsidRPr="005D28CD">
              <w:rPr>
                <w:rFonts w:ascii="Times New Roman" w:eastAsiaTheme="minorHAnsi" w:hAnsi="Times New Roman"/>
                <w:sz w:val="18"/>
                <w:szCs w:val="18"/>
              </w:rPr>
              <w:t xml:space="preserve">79% (133) </w:t>
            </w:r>
          </w:p>
        </w:tc>
        <w:tc>
          <w:tcPr>
            <w:tcW w:w="1080" w:type="dxa"/>
          </w:tcPr>
          <w:p w14:paraId="3519D502" w14:textId="77777777" w:rsidR="00E70035" w:rsidRPr="005D28CD" w:rsidRDefault="00E70035" w:rsidP="00917DEE">
            <w:pPr>
              <w:pStyle w:val="ListParagraph"/>
              <w:autoSpaceDE w:val="0"/>
              <w:autoSpaceDN w:val="0"/>
              <w:adjustRightInd w:val="0"/>
              <w:spacing w:line="280" w:lineRule="exact"/>
              <w:ind w:left="0"/>
              <w:jc w:val="both"/>
              <w:rPr>
                <w:rFonts w:ascii="Times New Roman" w:eastAsiaTheme="minorHAnsi" w:hAnsi="Times New Roman"/>
                <w:sz w:val="18"/>
                <w:szCs w:val="18"/>
              </w:rPr>
            </w:pPr>
            <w:r w:rsidRPr="005D28CD">
              <w:rPr>
                <w:rFonts w:ascii="Times New Roman" w:eastAsiaTheme="minorHAnsi" w:hAnsi="Times New Roman"/>
                <w:sz w:val="18"/>
                <w:szCs w:val="18"/>
              </w:rPr>
              <w:t xml:space="preserve">90% (169) </w:t>
            </w:r>
          </w:p>
        </w:tc>
        <w:tc>
          <w:tcPr>
            <w:tcW w:w="1061" w:type="dxa"/>
          </w:tcPr>
          <w:p w14:paraId="3B0D7BF4" w14:textId="77777777" w:rsidR="00E70035" w:rsidRPr="005D28CD" w:rsidRDefault="00E70035" w:rsidP="00917DEE">
            <w:pPr>
              <w:pStyle w:val="ListParagraph"/>
              <w:autoSpaceDE w:val="0"/>
              <w:autoSpaceDN w:val="0"/>
              <w:adjustRightInd w:val="0"/>
              <w:spacing w:line="280" w:lineRule="exact"/>
              <w:ind w:left="0"/>
              <w:jc w:val="both"/>
              <w:rPr>
                <w:rFonts w:ascii="Times New Roman" w:eastAsiaTheme="minorHAnsi" w:hAnsi="Times New Roman"/>
                <w:sz w:val="18"/>
                <w:szCs w:val="18"/>
              </w:rPr>
            </w:pPr>
            <w:r w:rsidRPr="005D28CD">
              <w:rPr>
                <w:rFonts w:ascii="Times New Roman" w:eastAsiaTheme="minorHAnsi" w:hAnsi="Times New Roman"/>
                <w:sz w:val="18"/>
                <w:szCs w:val="18"/>
              </w:rPr>
              <w:t xml:space="preserve">90% (169) </w:t>
            </w:r>
          </w:p>
        </w:tc>
        <w:tc>
          <w:tcPr>
            <w:tcW w:w="832" w:type="dxa"/>
          </w:tcPr>
          <w:p w14:paraId="0F590B65" w14:textId="77777777" w:rsidR="00E70035" w:rsidRPr="005D28CD" w:rsidRDefault="00E70035" w:rsidP="00917DEE">
            <w:pPr>
              <w:pStyle w:val="ListParagraph"/>
              <w:autoSpaceDE w:val="0"/>
              <w:autoSpaceDN w:val="0"/>
              <w:adjustRightInd w:val="0"/>
              <w:spacing w:line="280" w:lineRule="exact"/>
              <w:ind w:left="0"/>
              <w:jc w:val="both"/>
              <w:rPr>
                <w:rFonts w:ascii="Times New Roman" w:eastAsiaTheme="minorHAnsi" w:hAnsi="Times New Roman"/>
                <w:sz w:val="18"/>
                <w:szCs w:val="18"/>
              </w:rPr>
            </w:pPr>
            <w:r w:rsidRPr="005D28CD">
              <w:rPr>
                <w:rFonts w:ascii="Times New Roman" w:eastAsiaTheme="minorHAnsi" w:hAnsi="Times New Roman"/>
                <w:sz w:val="18"/>
                <w:szCs w:val="18"/>
              </w:rPr>
              <w:t>80%</w:t>
            </w:r>
          </w:p>
        </w:tc>
        <w:tc>
          <w:tcPr>
            <w:tcW w:w="841" w:type="dxa"/>
          </w:tcPr>
          <w:p w14:paraId="6616EDAB" w14:textId="77777777" w:rsidR="00E70035" w:rsidRPr="005D28CD" w:rsidRDefault="00E70035" w:rsidP="00917DEE">
            <w:pPr>
              <w:pStyle w:val="ListParagraph"/>
              <w:autoSpaceDE w:val="0"/>
              <w:autoSpaceDN w:val="0"/>
              <w:adjustRightInd w:val="0"/>
              <w:spacing w:line="280" w:lineRule="exact"/>
              <w:ind w:left="0"/>
              <w:jc w:val="both"/>
              <w:rPr>
                <w:rFonts w:ascii="Times New Roman" w:eastAsiaTheme="minorHAnsi" w:hAnsi="Times New Roman"/>
                <w:sz w:val="18"/>
                <w:szCs w:val="18"/>
              </w:rPr>
            </w:pPr>
            <w:r w:rsidRPr="005D28CD">
              <w:rPr>
                <w:rFonts w:ascii="Times New Roman" w:eastAsiaTheme="minorHAnsi" w:hAnsi="Times New Roman"/>
                <w:sz w:val="18"/>
                <w:szCs w:val="18"/>
              </w:rPr>
              <w:t>83%</w:t>
            </w:r>
          </w:p>
        </w:tc>
        <w:tc>
          <w:tcPr>
            <w:tcW w:w="842" w:type="dxa"/>
          </w:tcPr>
          <w:p w14:paraId="18A89A02" w14:textId="77777777" w:rsidR="00E70035" w:rsidRPr="005D28CD" w:rsidRDefault="00E70035" w:rsidP="00917DEE">
            <w:pPr>
              <w:pStyle w:val="ListParagraph"/>
              <w:autoSpaceDE w:val="0"/>
              <w:autoSpaceDN w:val="0"/>
              <w:adjustRightInd w:val="0"/>
              <w:spacing w:line="280" w:lineRule="exact"/>
              <w:ind w:left="0"/>
              <w:jc w:val="both"/>
              <w:rPr>
                <w:rFonts w:ascii="Times New Roman" w:eastAsiaTheme="minorHAnsi" w:hAnsi="Times New Roman"/>
                <w:sz w:val="18"/>
                <w:szCs w:val="18"/>
              </w:rPr>
            </w:pPr>
            <w:r w:rsidRPr="005D28CD">
              <w:rPr>
                <w:rFonts w:ascii="Times New Roman" w:eastAsiaTheme="minorHAnsi" w:hAnsi="Times New Roman"/>
                <w:sz w:val="18"/>
                <w:szCs w:val="18"/>
              </w:rPr>
              <w:t>85%</w:t>
            </w:r>
          </w:p>
        </w:tc>
        <w:tc>
          <w:tcPr>
            <w:tcW w:w="839" w:type="dxa"/>
          </w:tcPr>
          <w:p w14:paraId="1728ECE3" w14:textId="77777777" w:rsidR="00E70035" w:rsidRPr="005D28CD" w:rsidRDefault="00E70035" w:rsidP="00917DEE">
            <w:pPr>
              <w:pStyle w:val="ListParagraph"/>
              <w:autoSpaceDE w:val="0"/>
              <w:autoSpaceDN w:val="0"/>
              <w:adjustRightInd w:val="0"/>
              <w:spacing w:line="280" w:lineRule="exact"/>
              <w:ind w:left="0"/>
              <w:jc w:val="both"/>
              <w:rPr>
                <w:rFonts w:ascii="Times New Roman" w:eastAsiaTheme="minorHAnsi" w:hAnsi="Times New Roman"/>
                <w:sz w:val="18"/>
                <w:szCs w:val="18"/>
              </w:rPr>
            </w:pPr>
            <w:r w:rsidRPr="005D28CD">
              <w:rPr>
                <w:rFonts w:ascii="Times New Roman" w:eastAsiaTheme="minorHAnsi" w:hAnsi="Times New Roman"/>
                <w:sz w:val="18"/>
                <w:szCs w:val="18"/>
              </w:rPr>
              <w:t>90%</w:t>
            </w:r>
          </w:p>
        </w:tc>
      </w:tr>
    </w:tbl>
    <w:p w14:paraId="630FBD77" w14:textId="77777777" w:rsidR="00C91CAE" w:rsidRPr="00071C02" w:rsidRDefault="00C91CAE" w:rsidP="00917DEE">
      <w:pPr>
        <w:spacing w:line="280" w:lineRule="exact"/>
        <w:jc w:val="both"/>
        <w:rPr>
          <w:rFonts w:ascii="Times New Roman" w:hAnsi="Times New Roman" w:cs="Times New Roman"/>
          <w:color w:val="4472C4" w:themeColor="accent5"/>
        </w:rPr>
      </w:pPr>
    </w:p>
    <w:p w14:paraId="6DE45838" w14:textId="77777777" w:rsidR="0077137F" w:rsidRPr="00D565A9" w:rsidRDefault="00AB53D8" w:rsidP="00917DEE">
      <w:pPr>
        <w:autoSpaceDE w:val="0"/>
        <w:autoSpaceDN w:val="0"/>
        <w:adjustRightInd w:val="0"/>
        <w:spacing w:after="0" w:line="280" w:lineRule="exact"/>
        <w:jc w:val="both"/>
        <w:rPr>
          <w:rFonts w:ascii="Times New Roman" w:eastAsia="Times New Roman" w:hAnsi="Times New Roman" w:cs="Times New Roman"/>
          <w:b/>
          <w:sz w:val="24"/>
          <w:szCs w:val="24"/>
          <w:lang w:eastAsia="en-ZA"/>
        </w:rPr>
      </w:pPr>
      <w:r w:rsidRPr="00D565A9">
        <w:rPr>
          <w:rFonts w:ascii="Times New Roman" w:eastAsia="Times New Roman" w:hAnsi="Times New Roman" w:cs="Times New Roman"/>
          <w:b/>
          <w:sz w:val="24"/>
          <w:szCs w:val="24"/>
          <w:lang w:eastAsia="en-ZA"/>
        </w:rPr>
        <w:t>4.4</w:t>
      </w:r>
      <w:r w:rsidR="0077137F" w:rsidRPr="00D565A9">
        <w:rPr>
          <w:rFonts w:ascii="Times New Roman" w:eastAsia="Times New Roman" w:hAnsi="Times New Roman" w:cs="Times New Roman"/>
          <w:b/>
          <w:sz w:val="24"/>
          <w:szCs w:val="24"/>
          <w:lang w:eastAsia="en-ZA"/>
        </w:rPr>
        <w:tab/>
      </w:r>
      <w:r w:rsidRPr="00D565A9">
        <w:rPr>
          <w:rFonts w:ascii="Times New Roman" w:eastAsia="Times New Roman" w:hAnsi="Times New Roman" w:cs="Times New Roman"/>
          <w:b/>
          <w:sz w:val="24"/>
          <w:szCs w:val="24"/>
          <w:lang w:eastAsia="en-ZA"/>
        </w:rPr>
        <w:t>Report of the Auditor-General of</w:t>
      </w:r>
      <w:r w:rsidR="00A15CB0" w:rsidRPr="00D565A9">
        <w:rPr>
          <w:rFonts w:ascii="Times New Roman" w:eastAsia="Times New Roman" w:hAnsi="Times New Roman" w:cs="Times New Roman"/>
          <w:b/>
          <w:sz w:val="24"/>
          <w:szCs w:val="24"/>
          <w:lang w:eastAsia="en-ZA"/>
        </w:rPr>
        <w:t xml:space="preserve"> South Africa FY</w:t>
      </w:r>
      <w:r w:rsidRPr="00D565A9">
        <w:rPr>
          <w:rFonts w:ascii="Times New Roman" w:eastAsia="Times New Roman" w:hAnsi="Times New Roman" w:cs="Times New Roman"/>
          <w:b/>
          <w:sz w:val="24"/>
          <w:szCs w:val="24"/>
          <w:lang w:eastAsia="en-ZA"/>
        </w:rPr>
        <w:t xml:space="preserve"> 2016/17</w:t>
      </w:r>
    </w:p>
    <w:p w14:paraId="6C193BF3" w14:textId="77777777" w:rsidR="00222BEB" w:rsidRPr="00D565A9" w:rsidRDefault="00222BEB" w:rsidP="00917DEE">
      <w:pPr>
        <w:spacing w:line="280" w:lineRule="exact"/>
        <w:jc w:val="both"/>
        <w:rPr>
          <w:rFonts w:ascii="Times New Roman" w:hAnsi="Times New Roman" w:cs="Times New Roman"/>
          <w:b/>
          <w:bCs/>
          <w:sz w:val="24"/>
          <w:szCs w:val="24"/>
        </w:rPr>
      </w:pPr>
    </w:p>
    <w:p w14:paraId="1F1DD0CA" w14:textId="77777777" w:rsidR="00D621D0" w:rsidRPr="00D565A9" w:rsidRDefault="00275513" w:rsidP="00917DEE">
      <w:pPr>
        <w:spacing w:line="280" w:lineRule="exact"/>
        <w:jc w:val="both"/>
        <w:rPr>
          <w:rFonts w:ascii="Times New Roman" w:hAnsi="Times New Roman" w:cs="Times New Roman"/>
          <w:b/>
          <w:bCs/>
          <w:sz w:val="24"/>
          <w:szCs w:val="24"/>
        </w:rPr>
      </w:pPr>
      <w:r w:rsidRPr="00D565A9">
        <w:rPr>
          <w:rFonts w:ascii="Times New Roman" w:hAnsi="Times New Roman" w:cs="Times New Roman"/>
          <w:b/>
          <w:bCs/>
          <w:sz w:val="24"/>
          <w:szCs w:val="24"/>
        </w:rPr>
        <w:t>4.4</w:t>
      </w:r>
      <w:r w:rsidR="00367DC5" w:rsidRPr="00D565A9">
        <w:rPr>
          <w:rFonts w:ascii="Times New Roman" w:hAnsi="Times New Roman" w:cs="Times New Roman"/>
          <w:b/>
          <w:bCs/>
          <w:sz w:val="24"/>
          <w:szCs w:val="24"/>
        </w:rPr>
        <w:t>.1</w:t>
      </w:r>
      <w:r w:rsidR="00D621D0" w:rsidRPr="00D565A9">
        <w:rPr>
          <w:rFonts w:ascii="Times New Roman" w:hAnsi="Times New Roman" w:cs="Times New Roman"/>
          <w:b/>
          <w:bCs/>
          <w:sz w:val="24"/>
          <w:szCs w:val="24"/>
        </w:rPr>
        <w:tab/>
      </w:r>
      <w:r w:rsidR="005073DB" w:rsidRPr="00D565A9">
        <w:rPr>
          <w:rFonts w:ascii="Times New Roman" w:hAnsi="Times New Roman" w:cs="Times New Roman"/>
          <w:b/>
          <w:bCs/>
          <w:sz w:val="24"/>
          <w:szCs w:val="24"/>
        </w:rPr>
        <w:t>Unq</w:t>
      </w:r>
      <w:r w:rsidR="00D621D0" w:rsidRPr="00D565A9">
        <w:rPr>
          <w:rFonts w:ascii="Times New Roman" w:hAnsi="Times New Roman" w:cs="Times New Roman"/>
          <w:b/>
          <w:bCs/>
          <w:sz w:val="24"/>
          <w:szCs w:val="24"/>
        </w:rPr>
        <w:t>ualified Audit Opinion</w:t>
      </w:r>
    </w:p>
    <w:p w14:paraId="55DFA46E" w14:textId="77777777" w:rsidR="008D72BB" w:rsidRPr="00D565A9" w:rsidRDefault="008D72BB" w:rsidP="00917DEE">
      <w:pPr>
        <w:spacing w:line="280" w:lineRule="exact"/>
        <w:jc w:val="both"/>
        <w:rPr>
          <w:rFonts w:ascii="Times New Roman" w:hAnsi="Times New Roman" w:cs="Times New Roman"/>
          <w:b/>
          <w:sz w:val="24"/>
          <w:szCs w:val="24"/>
        </w:rPr>
      </w:pPr>
      <w:r w:rsidRPr="00D565A9">
        <w:rPr>
          <w:rFonts w:ascii="Times New Roman" w:hAnsi="Times New Roman" w:cs="Times New Roman"/>
          <w:bCs/>
          <w:sz w:val="24"/>
          <w:szCs w:val="24"/>
        </w:rPr>
        <w:t>The Department received a</w:t>
      </w:r>
      <w:r w:rsidR="005073DB" w:rsidRPr="00D565A9">
        <w:rPr>
          <w:rFonts w:ascii="Times New Roman" w:hAnsi="Times New Roman" w:cs="Times New Roman"/>
          <w:bCs/>
          <w:sz w:val="24"/>
          <w:szCs w:val="24"/>
        </w:rPr>
        <w:t>n</w:t>
      </w:r>
      <w:r w:rsidRPr="00D565A9">
        <w:rPr>
          <w:rFonts w:ascii="Times New Roman" w:hAnsi="Times New Roman" w:cs="Times New Roman"/>
          <w:bCs/>
          <w:sz w:val="24"/>
          <w:szCs w:val="24"/>
        </w:rPr>
        <w:t xml:space="preserve"> </w:t>
      </w:r>
      <w:r w:rsidR="005073DB" w:rsidRPr="00D565A9">
        <w:rPr>
          <w:rFonts w:ascii="Times New Roman" w:hAnsi="Times New Roman" w:cs="Times New Roman"/>
          <w:b/>
          <w:bCs/>
          <w:sz w:val="24"/>
          <w:szCs w:val="24"/>
        </w:rPr>
        <w:t>un</w:t>
      </w:r>
      <w:r w:rsidRPr="00D565A9">
        <w:rPr>
          <w:rFonts w:ascii="Times New Roman" w:hAnsi="Times New Roman" w:cs="Times New Roman"/>
          <w:b/>
          <w:bCs/>
          <w:sz w:val="24"/>
          <w:szCs w:val="24"/>
        </w:rPr>
        <w:t>qualified audit opinion</w:t>
      </w:r>
      <w:r w:rsidR="005073DB" w:rsidRPr="00D565A9">
        <w:rPr>
          <w:rFonts w:ascii="Times New Roman" w:hAnsi="Times New Roman" w:cs="Times New Roman"/>
          <w:bCs/>
          <w:sz w:val="24"/>
          <w:szCs w:val="24"/>
        </w:rPr>
        <w:t xml:space="preserve">. This is an improvement from the qualified of opinion of 2015/16, and the disclaimer received for 2013/14. </w:t>
      </w:r>
    </w:p>
    <w:p w14:paraId="7FB40200" w14:textId="77777777" w:rsidR="00D621D0" w:rsidRPr="00D565A9" w:rsidRDefault="00275513" w:rsidP="00917DEE">
      <w:pPr>
        <w:spacing w:line="280" w:lineRule="exact"/>
        <w:jc w:val="both"/>
        <w:rPr>
          <w:rFonts w:ascii="Times New Roman" w:hAnsi="Times New Roman" w:cs="Times New Roman"/>
          <w:b/>
          <w:bCs/>
          <w:sz w:val="24"/>
          <w:szCs w:val="24"/>
        </w:rPr>
      </w:pPr>
      <w:r w:rsidRPr="00D565A9">
        <w:rPr>
          <w:rFonts w:ascii="Times New Roman" w:hAnsi="Times New Roman" w:cs="Times New Roman"/>
          <w:b/>
          <w:bCs/>
          <w:sz w:val="24"/>
          <w:szCs w:val="24"/>
        </w:rPr>
        <w:t>4.4</w:t>
      </w:r>
      <w:r w:rsidR="00367DC5" w:rsidRPr="00D565A9">
        <w:rPr>
          <w:rFonts w:ascii="Times New Roman" w:hAnsi="Times New Roman" w:cs="Times New Roman"/>
          <w:b/>
          <w:bCs/>
          <w:sz w:val="24"/>
          <w:szCs w:val="24"/>
        </w:rPr>
        <w:t>.2</w:t>
      </w:r>
      <w:r w:rsidR="00D621D0" w:rsidRPr="00D565A9">
        <w:rPr>
          <w:rFonts w:ascii="Times New Roman" w:hAnsi="Times New Roman" w:cs="Times New Roman"/>
          <w:b/>
          <w:bCs/>
          <w:sz w:val="24"/>
          <w:szCs w:val="24"/>
        </w:rPr>
        <w:tab/>
      </w:r>
      <w:r w:rsidR="008D72BB" w:rsidRPr="00D565A9">
        <w:rPr>
          <w:rFonts w:ascii="Times New Roman" w:hAnsi="Times New Roman" w:cs="Times New Roman"/>
          <w:b/>
          <w:bCs/>
          <w:sz w:val="24"/>
          <w:szCs w:val="24"/>
        </w:rPr>
        <w:t>Emphasis of matters</w:t>
      </w:r>
      <w:r w:rsidR="00D621D0" w:rsidRPr="00D565A9">
        <w:rPr>
          <w:rFonts w:ascii="Times New Roman" w:hAnsi="Times New Roman" w:cs="Times New Roman"/>
          <w:b/>
          <w:bCs/>
          <w:sz w:val="24"/>
          <w:szCs w:val="24"/>
        </w:rPr>
        <w:t>:</w:t>
      </w:r>
    </w:p>
    <w:p w14:paraId="37BDA560" w14:textId="77777777" w:rsidR="009557CD" w:rsidRPr="00D565A9" w:rsidRDefault="009557CD" w:rsidP="009557CD">
      <w:pPr>
        <w:spacing w:line="280" w:lineRule="exact"/>
        <w:jc w:val="both"/>
        <w:rPr>
          <w:rFonts w:ascii="Times New Roman" w:eastAsia="Calibri" w:hAnsi="Times New Roman" w:cs="Times New Roman"/>
          <w:b/>
          <w:bCs/>
          <w:i/>
          <w:sz w:val="24"/>
          <w:szCs w:val="24"/>
        </w:rPr>
      </w:pPr>
      <w:r w:rsidRPr="00D565A9">
        <w:rPr>
          <w:rFonts w:ascii="Times New Roman" w:hAnsi="Times New Roman" w:cs="Times New Roman"/>
          <w:bCs/>
          <w:sz w:val="24"/>
          <w:szCs w:val="24"/>
        </w:rPr>
        <w:t xml:space="preserve">These include: </w:t>
      </w:r>
    </w:p>
    <w:p w14:paraId="017E1298" w14:textId="77777777" w:rsidR="009557CD" w:rsidRPr="00D565A9" w:rsidRDefault="009557CD" w:rsidP="009557CD">
      <w:pPr>
        <w:autoSpaceDE w:val="0"/>
        <w:autoSpaceDN w:val="0"/>
        <w:adjustRightInd w:val="0"/>
        <w:spacing w:line="280" w:lineRule="exact"/>
        <w:jc w:val="both"/>
        <w:rPr>
          <w:rFonts w:ascii="Times New Roman" w:eastAsia="Calibri" w:hAnsi="Times New Roman" w:cs="Times New Roman"/>
          <w:bCs/>
          <w:sz w:val="24"/>
          <w:szCs w:val="24"/>
        </w:rPr>
      </w:pPr>
      <w:r w:rsidRPr="00D565A9">
        <w:rPr>
          <w:rFonts w:ascii="Times New Roman" w:eastAsia="Calibri" w:hAnsi="Times New Roman" w:cs="Times New Roman"/>
          <w:bCs/>
          <w:i/>
          <w:sz w:val="24"/>
          <w:szCs w:val="24"/>
        </w:rPr>
        <w:t>Uncertainty relating to the future outcome of exceptional litigation:</w:t>
      </w:r>
      <w:r w:rsidRPr="00D565A9">
        <w:rPr>
          <w:rFonts w:ascii="Times New Roman" w:eastAsia="Calibri" w:hAnsi="Times New Roman" w:cs="Times New Roman"/>
          <w:b/>
          <w:bCs/>
          <w:i/>
          <w:sz w:val="24"/>
          <w:szCs w:val="24"/>
        </w:rPr>
        <w:t xml:space="preserve"> </w:t>
      </w:r>
      <w:r w:rsidRPr="00D565A9">
        <w:rPr>
          <w:rFonts w:ascii="Times New Roman" w:eastAsia="Calibri" w:hAnsi="Times New Roman" w:cs="Times New Roman"/>
          <w:bCs/>
          <w:sz w:val="24"/>
          <w:szCs w:val="24"/>
        </w:rPr>
        <w:t>Concern was raised with regard to the outcome of a lawsuit regarding a cancellation of contract. For 2016/17, R413 000 was recorded as liabilities incurred, which involved Bakoena Entertainment. Other service providers involve in litigation with the DMV include Fetola Mogopolo Construction and Interior Design, B &amp; M Catering Services, Zwiit</w:t>
      </w:r>
      <w:r w:rsidR="00224BB7" w:rsidRPr="00D565A9">
        <w:rPr>
          <w:rFonts w:ascii="Times New Roman" w:eastAsia="Calibri" w:hAnsi="Times New Roman" w:cs="Times New Roman"/>
          <w:bCs/>
          <w:sz w:val="24"/>
          <w:szCs w:val="24"/>
        </w:rPr>
        <w:t xml:space="preserve">o Cleaning, and Zeal Health.   </w:t>
      </w:r>
    </w:p>
    <w:p w14:paraId="5C9C05F8" w14:textId="77777777" w:rsidR="009557CD" w:rsidRPr="00D565A9" w:rsidRDefault="00224BB7" w:rsidP="009557CD">
      <w:pPr>
        <w:autoSpaceDE w:val="0"/>
        <w:autoSpaceDN w:val="0"/>
        <w:adjustRightInd w:val="0"/>
        <w:spacing w:line="280" w:lineRule="exact"/>
        <w:jc w:val="both"/>
        <w:rPr>
          <w:rFonts w:ascii="Times New Roman" w:eastAsia="Calibri" w:hAnsi="Times New Roman" w:cs="Times New Roman"/>
          <w:bCs/>
          <w:i/>
          <w:sz w:val="24"/>
          <w:szCs w:val="24"/>
        </w:rPr>
      </w:pPr>
      <w:r w:rsidRPr="00D565A9">
        <w:rPr>
          <w:rFonts w:ascii="Times New Roman" w:eastAsia="Calibri" w:hAnsi="Times New Roman" w:cs="Times New Roman"/>
          <w:bCs/>
          <w:i/>
          <w:sz w:val="24"/>
          <w:szCs w:val="24"/>
        </w:rPr>
        <w:t>Additional issues included:</w:t>
      </w:r>
    </w:p>
    <w:p w14:paraId="689DD023" w14:textId="77777777" w:rsidR="00917DEE" w:rsidRPr="00D565A9" w:rsidRDefault="009557CD" w:rsidP="009557CD">
      <w:pPr>
        <w:autoSpaceDE w:val="0"/>
        <w:autoSpaceDN w:val="0"/>
        <w:adjustRightInd w:val="0"/>
        <w:spacing w:line="280" w:lineRule="exact"/>
        <w:jc w:val="both"/>
        <w:rPr>
          <w:rFonts w:ascii="Times New Roman" w:hAnsi="Times New Roman" w:cs="Times New Roman"/>
          <w:b/>
          <w:sz w:val="24"/>
          <w:szCs w:val="24"/>
        </w:rPr>
      </w:pPr>
      <w:r w:rsidRPr="00D565A9">
        <w:rPr>
          <w:rFonts w:ascii="Times New Roman" w:eastAsia="Calibri" w:hAnsi="Times New Roman" w:cs="Times New Roman"/>
          <w:bCs/>
          <w:i/>
          <w:sz w:val="24"/>
          <w:szCs w:val="24"/>
        </w:rPr>
        <w:t>Unaudited supplementary schedules:</w:t>
      </w:r>
      <w:r w:rsidRPr="00D565A9">
        <w:rPr>
          <w:rFonts w:ascii="Times New Roman" w:eastAsia="Calibri" w:hAnsi="Times New Roman" w:cs="Times New Roman"/>
          <w:b/>
          <w:bCs/>
          <w:i/>
          <w:sz w:val="24"/>
          <w:szCs w:val="24"/>
        </w:rPr>
        <w:t xml:space="preserve"> </w:t>
      </w:r>
      <w:r w:rsidRPr="00D565A9">
        <w:rPr>
          <w:rFonts w:ascii="Times New Roman" w:eastAsia="Calibri" w:hAnsi="Times New Roman" w:cs="Times New Roman"/>
          <w:bCs/>
          <w:sz w:val="24"/>
          <w:szCs w:val="24"/>
        </w:rPr>
        <w:t>The supplementary information set out on pages 154 to 161 does not form part of the financial statements and is presented as additional information.  For the 2015/16 A</w:t>
      </w:r>
      <w:r w:rsidR="00C80BE1" w:rsidRPr="00D565A9">
        <w:rPr>
          <w:rFonts w:ascii="Times New Roman" w:eastAsia="Calibri" w:hAnsi="Times New Roman" w:cs="Times New Roman"/>
          <w:bCs/>
          <w:sz w:val="24"/>
          <w:szCs w:val="24"/>
        </w:rPr>
        <w:t xml:space="preserve">nnual </w:t>
      </w:r>
      <w:r w:rsidRPr="00D565A9">
        <w:rPr>
          <w:rFonts w:ascii="Times New Roman" w:eastAsia="Calibri" w:hAnsi="Times New Roman" w:cs="Times New Roman"/>
          <w:bCs/>
          <w:sz w:val="24"/>
          <w:szCs w:val="24"/>
        </w:rPr>
        <w:t>R</w:t>
      </w:r>
      <w:r w:rsidR="00C80BE1" w:rsidRPr="00D565A9">
        <w:rPr>
          <w:rFonts w:ascii="Times New Roman" w:eastAsia="Calibri" w:hAnsi="Times New Roman" w:cs="Times New Roman"/>
          <w:bCs/>
          <w:sz w:val="24"/>
          <w:szCs w:val="24"/>
        </w:rPr>
        <w:t>eport</w:t>
      </w:r>
      <w:r w:rsidRPr="00D565A9">
        <w:rPr>
          <w:rFonts w:ascii="Times New Roman" w:eastAsia="Calibri" w:hAnsi="Times New Roman" w:cs="Times New Roman"/>
          <w:bCs/>
          <w:sz w:val="24"/>
          <w:szCs w:val="24"/>
        </w:rPr>
        <w:t>, supplementary information set out on pages 162 to 168 did not form part of the financial statements and was presented as additional information. Similar to 2013/14, these have not been audited.</w:t>
      </w:r>
      <w:r w:rsidRPr="00D565A9">
        <w:rPr>
          <w:rFonts w:ascii="Times New Roman" w:eastAsia="Calibri" w:hAnsi="Times New Roman" w:cs="Times New Roman"/>
          <w:b/>
          <w:bCs/>
          <w:i/>
          <w:sz w:val="24"/>
          <w:szCs w:val="24"/>
        </w:rPr>
        <w:t xml:space="preserve">  </w:t>
      </w:r>
    </w:p>
    <w:p w14:paraId="0946BA3E" w14:textId="77777777" w:rsidR="00D621D0" w:rsidRPr="00D565A9" w:rsidRDefault="00275513" w:rsidP="00917DEE">
      <w:pPr>
        <w:spacing w:line="280" w:lineRule="exact"/>
        <w:jc w:val="both"/>
        <w:rPr>
          <w:rFonts w:ascii="Times New Roman" w:hAnsi="Times New Roman" w:cs="Times New Roman"/>
          <w:bCs/>
          <w:sz w:val="24"/>
          <w:szCs w:val="24"/>
        </w:rPr>
      </w:pPr>
      <w:r w:rsidRPr="00D565A9">
        <w:rPr>
          <w:rFonts w:ascii="Times New Roman" w:hAnsi="Times New Roman" w:cs="Times New Roman"/>
          <w:b/>
          <w:bCs/>
          <w:sz w:val="24"/>
          <w:szCs w:val="24"/>
        </w:rPr>
        <w:t>4.4</w:t>
      </w:r>
      <w:r w:rsidR="00367DC5" w:rsidRPr="00D565A9">
        <w:rPr>
          <w:rFonts w:ascii="Times New Roman" w:hAnsi="Times New Roman" w:cs="Times New Roman"/>
          <w:b/>
          <w:bCs/>
          <w:sz w:val="24"/>
          <w:szCs w:val="24"/>
        </w:rPr>
        <w:t>.</w:t>
      </w:r>
      <w:r w:rsidR="0051187C" w:rsidRPr="00D565A9">
        <w:rPr>
          <w:rFonts w:ascii="Times New Roman" w:hAnsi="Times New Roman" w:cs="Times New Roman"/>
          <w:b/>
          <w:bCs/>
          <w:sz w:val="24"/>
          <w:szCs w:val="24"/>
        </w:rPr>
        <w:t>3</w:t>
      </w:r>
      <w:r w:rsidR="00D621D0" w:rsidRPr="00D565A9">
        <w:rPr>
          <w:rFonts w:ascii="Times New Roman" w:hAnsi="Times New Roman" w:cs="Times New Roman"/>
          <w:b/>
          <w:bCs/>
          <w:sz w:val="24"/>
          <w:szCs w:val="24"/>
        </w:rPr>
        <w:tab/>
      </w:r>
      <w:r w:rsidR="00D008E6" w:rsidRPr="00D565A9">
        <w:rPr>
          <w:rFonts w:ascii="Times New Roman" w:hAnsi="Times New Roman" w:cs="Times New Roman"/>
          <w:b/>
          <w:bCs/>
          <w:sz w:val="24"/>
          <w:szCs w:val="24"/>
        </w:rPr>
        <w:t>Predetermined Objectives</w:t>
      </w:r>
      <w:r w:rsidR="00D008E6" w:rsidRPr="00D565A9">
        <w:rPr>
          <w:rFonts w:ascii="Times New Roman" w:hAnsi="Times New Roman" w:cs="Times New Roman"/>
          <w:bCs/>
          <w:sz w:val="24"/>
          <w:szCs w:val="24"/>
        </w:rPr>
        <w:t xml:space="preserve">: </w:t>
      </w:r>
    </w:p>
    <w:p w14:paraId="796382BC" w14:textId="77777777" w:rsidR="005F15A6" w:rsidRPr="00D565A9" w:rsidRDefault="00D008E6" w:rsidP="005F15A6">
      <w:pPr>
        <w:spacing w:line="280" w:lineRule="exact"/>
        <w:jc w:val="both"/>
        <w:rPr>
          <w:rFonts w:ascii="Times New Roman" w:hAnsi="Times New Roman" w:cs="Times New Roman"/>
          <w:bCs/>
          <w:sz w:val="24"/>
          <w:szCs w:val="24"/>
        </w:rPr>
      </w:pPr>
      <w:r w:rsidRPr="00D565A9">
        <w:rPr>
          <w:rFonts w:ascii="Times New Roman" w:hAnsi="Times New Roman" w:cs="Times New Roman"/>
          <w:bCs/>
          <w:sz w:val="24"/>
          <w:szCs w:val="24"/>
        </w:rPr>
        <w:t xml:space="preserve">The A-G </w:t>
      </w:r>
      <w:r w:rsidR="00437C99" w:rsidRPr="00D565A9">
        <w:rPr>
          <w:rFonts w:ascii="Times New Roman" w:hAnsi="Times New Roman" w:cs="Times New Roman"/>
          <w:bCs/>
          <w:sz w:val="24"/>
          <w:szCs w:val="24"/>
        </w:rPr>
        <w:t>could not obtain evidence about the usefulness and reliability of some of the reported performance information of programmes 2 and 3. This is a re</w:t>
      </w:r>
      <w:r w:rsidR="00C80BE1" w:rsidRPr="00D565A9">
        <w:rPr>
          <w:rFonts w:ascii="Times New Roman" w:hAnsi="Times New Roman" w:cs="Times New Roman"/>
          <w:bCs/>
          <w:sz w:val="24"/>
          <w:szCs w:val="24"/>
        </w:rPr>
        <w:t>-</w:t>
      </w:r>
      <w:r w:rsidR="00910590" w:rsidRPr="00D565A9">
        <w:rPr>
          <w:rFonts w:ascii="Times New Roman" w:hAnsi="Times New Roman" w:cs="Times New Roman"/>
          <w:bCs/>
          <w:sz w:val="24"/>
          <w:szCs w:val="24"/>
        </w:rPr>
        <w:t>occurring</w:t>
      </w:r>
      <w:r w:rsidR="00437C99" w:rsidRPr="00D565A9">
        <w:rPr>
          <w:rFonts w:ascii="Times New Roman" w:hAnsi="Times New Roman" w:cs="Times New Roman"/>
          <w:bCs/>
          <w:sz w:val="24"/>
          <w:szCs w:val="24"/>
        </w:rPr>
        <w:t xml:space="preserve"> problem from 2013/14, 2014/15, and 2015/16. The following programmes were affected</w:t>
      </w:r>
      <w:r w:rsidRPr="00D565A9">
        <w:rPr>
          <w:rFonts w:ascii="Times New Roman" w:hAnsi="Times New Roman" w:cs="Times New Roman"/>
          <w:bCs/>
          <w:sz w:val="24"/>
          <w:szCs w:val="24"/>
        </w:rPr>
        <w:t>:</w:t>
      </w:r>
      <w:r w:rsidR="005F15A6" w:rsidRPr="00D565A9">
        <w:rPr>
          <w:sz w:val="24"/>
          <w:szCs w:val="24"/>
        </w:rPr>
        <w:t xml:space="preserve"> </w:t>
      </w:r>
    </w:p>
    <w:p w14:paraId="799B588F" w14:textId="77777777" w:rsidR="005F15A6" w:rsidRDefault="005F15A6" w:rsidP="005F15A6">
      <w:pPr>
        <w:pStyle w:val="ListParagraph"/>
        <w:numPr>
          <w:ilvl w:val="0"/>
          <w:numId w:val="33"/>
        </w:numPr>
        <w:spacing w:line="280" w:lineRule="exact"/>
        <w:jc w:val="both"/>
        <w:rPr>
          <w:rFonts w:ascii="Times New Roman" w:hAnsi="Times New Roman"/>
          <w:bCs/>
        </w:rPr>
      </w:pPr>
      <w:r w:rsidRPr="00D565A9">
        <w:rPr>
          <w:rFonts w:ascii="Times New Roman" w:hAnsi="Times New Roman"/>
          <w:bCs/>
          <w:i/>
          <w:sz w:val="24"/>
          <w:szCs w:val="24"/>
        </w:rPr>
        <w:t>Programme 2: Socio-Economic Support</w:t>
      </w:r>
      <w:r w:rsidRPr="00D565A9">
        <w:rPr>
          <w:rFonts w:ascii="Times New Roman" w:hAnsi="Times New Roman"/>
          <w:bCs/>
          <w:sz w:val="24"/>
          <w:szCs w:val="24"/>
        </w:rPr>
        <w:t>: Firstly, the reported achievement for the Number of bursaries provided to military veterans and their dependants per year was misstated as the evidence provided indicated 6 193 and not 7 146 as reported.  Secondly, the target for Average days taken to register and update personal records of military veterans on the database was not measurable due to a lack of verifiable processes to measure actual performance. Consequently, reliability of the actual achievement reported could not be verified</w:t>
      </w:r>
      <w:r w:rsidRPr="005F15A6">
        <w:rPr>
          <w:rFonts w:ascii="Times New Roman" w:hAnsi="Times New Roman"/>
          <w:bCs/>
        </w:rPr>
        <w:t xml:space="preserve">. </w:t>
      </w:r>
    </w:p>
    <w:p w14:paraId="57A1664D" w14:textId="77777777" w:rsidR="005F15A6" w:rsidRPr="00D565A9" w:rsidRDefault="005F15A6" w:rsidP="005F15A6">
      <w:pPr>
        <w:pStyle w:val="ListParagraph"/>
        <w:spacing w:line="280" w:lineRule="exact"/>
        <w:jc w:val="both"/>
        <w:rPr>
          <w:rFonts w:ascii="Times New Roman" w:hAnsi="Times New Roman"/>
          <w:bCs/>
          <w:sz w:val="24"/>
          <w:szCs w:val="24"/>
        </w:rPr>
      </w:pPr>
    </w:p>
    <w:p w14:paraId="65DE77A7" w14:textId="77777777" w:rsidR="005F15A6" w:rsidRPr="00D565A9" w:rsidRDefault="005F15A6" w:rsidP="005F15A6">
      <w:pPr>
        <w:pStyle w:val="ListParagraph"/>
        <w:numPr>
          <w:ilvl w:val="0"/>
          <w:numId w:val="33"/>
        </w:numPr>
        <w:spacing w:line="280" w:lineRule="exact"/>
        <w:jc w:val="both"/>
        <w:rPr>
          <w:rFonts w:ascii="Times New Roman" w:hAnsi="Times New Roman"/>
          <w:bCs/>
          <w:sz w:val="24"/>
          <w:szCs w:val="24"/>
        </w:rPr>
      </w:pPr>
      <w:r w:rsidRPr="00D565A9">
        <w:rPr>
          <w:rFonts w:ascii="Times New Roman" w:hAnsi="Times New Roman"/>
          <w:bCs/>
          <w:i/>
          <w:sz w:val="24"/>
          <w:szCs w:val="24"/>
        </w:rPr>
        <w:t>Programme 3: Empowerment and Stakeholder Management</w:t>
      </w:r>
      <w:r w:rsidRPr="00D565A9">
        <w:rPr>
          <w:rFonts w:ascii="Times New Roman" w:hAnsi="Times New Roman"/>
          <w:bCs/>
          <w:sz w:val="24"/>
          <w:szCs w:val="24"/>
        </w:rPr>
        <w:t>: The reason for the variance between the planned target of 3 500 and the reported achievement of 1 908 was not reported in the annual performance report, as required by the Annual report guide for national and provincial departments. The Department reported on mitigating strategies that will be undertaken to address under-performance going forward instead of reasons for variances. In addition, the reported achievement for the target of deserving military veterans with access for training and skills development was misstated as the evidence provided indicated 2 480 and not 1 908 as reported. In terms of the Number of military veterans’ memorial sites erected per year, the source information for the achievement of the planned indicator was not clearly defined, as required by the FMPPI. Accordingly, the planned performance was not measurable due to inconsistencies with regards to processes used for collection of data for reporting purposes. In addition, evidence provided to substantiate reported targets was not sufficient a</w:t>
      </w:r>
      <w:r w:rsidR="00CC348E" w:rsidRPr="00D565A9">
        <w:rPr>
          <w:rFonts w:ascii="Times New Roman" w:hAnsi="Times New Roman"/>
          <w:bCs/>
          <w:sz w:val="24"/>
          <w:szCs w:val="24"/>
        </w:rPr>
        <w:t xml:space="preserve">nd appropriate and therefore 50 </w:t>
      </w:r>
      <w:r w:rsidR="00974FBC" w:rsidRPr="00D565A9">
        <w:rPr>
          <w:rFonts w:ascii="Times New Roman" w:hAnsi="Times New Roman"/>
          <w:bCs/>
          <w:sz w:val="24"/>
          <w:szCs w:val="24"/>
        </w:rPr>
        <w:t>per cent</w:t>
      </w:r>
      <w:r w:rsidR="00910590" w:rsidRPr="00D565A9">
        <w:rPr>
          <w:rFonts w:ascii="Times New Roman" w:hAnsi="Times New Roman"/>
          <w:bCs/>
          <w:sz w:val="24"/>
          <w:szCs w:val="24"/>
        </w:rPr>
        <w:t xml:space="preserve"> </w:t>
      </w:r>
      <w:r w:rsidRPr="00D565A9">
        <w:rPr>
          <w:rFonts w:ascii="Times New Roman" w:hAnsi="Times New Roman"/>
          <w:bCs/>
          <w:sz w:val="24"/>
          <w:szCs w:val="24"/>
        </w:rPr>
        <w:t>of the reported achievements could not be validated.</w:t>
      </w:r>
    </w:p>
    <w:p w14:paraId="22A14026" w14:textId="77777777" w:rsidR="00F5565D" w:rsidRPr="00D565A9" w:rsidRDefault="00EF414C" w:rsidP="003C25FF">
      <w:pPr>
        <w:jc w:val="both"/>
        <w:rPr>
          <w:rFonts w:ascii="Times New Roman" w:hAnsi="Times New Roman" w:cs="Times New Roman"/>
          <w:bCs/>
          <w:sz w:val="24"/>
          <w:szCs w:val="24"/>
        </w:rPr>
      </w:pPr>
      <w:r w:rsidRPr="00D565A9">
        <w:rPr>
          <w:rFonts w:ascii="Times New Roman" w:hAnsi="Times New Roman" w:cs="Times New Roman"/>
          <w:b/>
          <w:bCs/>
          <w:sz w:val="24"/>
          <w:szCs w:val="24"/>
        </w:rPr>
        <w:t>4.4</w:t>
      </w:r>
      <w:r w:rsidR="00367DC5" w:rsidRPr="00D565A9">
        <w:rPr>
          <w:rFonts w:ascii="Times New Roman" w:hAnsi="Times New Roman" w:cs="Times New Roman"/>
          <w:b/>
          <w:bCs/>
          <w:sz w:val="24"/>
          <w:szCs w:val="24"/>
        </w:rPr>
        <w:t>.4</w:t>
      </w:r>
      <w:r w:rsidR="00D621D0" w:rsidRPr="00D565A9">
        <w:rPr>
          <w:rFonts w:ascii="Times New Roman" w:hAnsi="Times New Roman" w:cs="Times New Roman"/>
          <w:b/>
          <w:bCs/>
          <w:sz w:val="24"/>
          <w:szCs w:val="24"/>
        </w:rPr>
        <w:tab/>
      </w:r>
      <w:r w:rsidR="00F5565D" w:rsidRPr="00D565A9">
        <w:rPr>
          <w:rFonts w:ascii="Times New Roman" w:hAnsi="Times New Roman" w:cs="Times New Roman"/>
          <w:b/>
          <w:bCs/>
          <w:sz w:val="24"/>
          <w:szCs w:val="24"/>
        </w:rPr>
        <w:t>Adjustment of Material Misstatements</w:t>
      </w:r>
      <w:r w:rsidR="00F5565D" w:rsidRPr="00D565A9">
        <w:rPr>
          <w:rFonts w:ascii="Times New Roman" w:hAnsi="Times New Roman" w:cs="Times New Roman"/>
          <w:b/>
          <w:bCs/>
          <w:i/>
          <w:sz w:val="24"/>
          <w:szCs w:val="24"/>
        </w:rPr>
        <w:t>:</w:t>
      </w:r>
      <w:r w:rsidR="00F5565D" w:rsidRPr="00D565A9">
        <w:rPr>
          <w:rFonts w:ascii="Times New Roman" w:hAnsi="Times New Roman" w:cs="Times New Roman"/>
          <w:b/>
          <w:bCs/>
          <w:sz w:val="24"/>
          <w:szCs w:val="24"/>
        </w:rPr>
        <w:t xml:space="preserve"> </w:t>
      </w:r>
      <w:r w:rsidR="00F5565D" w:rsidRPr="00D565A9">
        <w:rPr>
          <w:rFonts w:ascii="Times New Roman" w:hAnsi="Times New Roman" w:cs="Times New Roman"/>
          <w:bCs/>
          <w:sz w:val="24"/>
          <w:szCs w:val="24"/>
        </w:rPr>
        <w:t xml:space="preserve">Some of the material misstatements were not corrected by management. Thus, the A-G raised material findings on the usefulness and reliability of the reported performance information. </w:t>
      </w:r>
    </w:p>
    <w:p w14:paraId="1F26BCA9" w14:textId="77777777" w:rsidR="003C25FF" w:rsidRPr="00D565A9" w:rsidRDefault="0050643E" w:rsidP="003C25FF">
      <w:pPr>
        <w:spacing w:line="280" w:lineRule="exact"/>
        <w:jc w:val="both"/>
        <w:rPr>
          <w:rFonts w:ascii="Times New Roman" w:hAnsi="Times New Roman" w:cs="Times New Roman"/>
          <w:b/>
          <w:bCs/>
          <w:sz w:val="24"/>
          <w:szCs w:val="24"/>
        </w:rPr>
      </w:pPr>
      <w:r w:rsidRPr="00D565A9">
        <w:rPr>
          <w:rFonts w:ascii="Times New Roman" w:hAnsi="Times New Roman" w:cs="Times New Roman"/>
          <w:b/>
          <w:bCs/>
          <w:sz w:val="24"/>
          <w:szCs w:val="24"/>
        </w:rPr>
        <w:t>4.4.5</w:t>
      </w:r>
      <w:r w:rsidR="003C25FF" w:rsidRPr="00D565A9">
        <w:rPr>
          <w:rFonts w:ascii="Times New Roman" w:hAnsi="Times New Roman" w:cs="Times New Roman"/>
          <w:b/>
          <w:bCs/>
          <w:sz w:val="24"/>
          <w:szCs w:val="24"/>
        </w:rPr>
        <w:tab/>
      </w:r>
      <w:r w:rsidR="0075625D" w:rsidRPr="00D565A9">
        <w:rPr>
          <w:rFonts w:ascii="Times New Roman" w:hAnsi="Times New Roman" w:cs="Times New Roman"/>
          <w:b/>
          <w:bCs/>
          <w:sz w:val="24"/>
          <w:szCs w:val="24"/>
        </w:rPr>
        <w:t xml:space="preserve">Compliance with legislation: </w:t>
      </w:r>
    </w:p>
    <w:p w14:paraId="2C20647B" w14:textId="77777777" w:rsidR="003C25FF" w:rsidRPr="00D565A9" w:rsidRDefault="00DD173C" w:rsidP="00C74403">
      <w:pPr>
        <w:pStyle w:val="ListParagraph"/>
        <w:numPr>
          <w:ilvl w:val="0"/>
          <w:numId w:val="34"/>
        </w:numPr>
        <w:spacing w:line="280" w:lineRule="exact"/>
        <w:jc w:val="both"/>
        <w:rPr>
          <w:rFonts w:ascii="Times New Roman" w:hAnsi="Times New Roman"/>
          <w:bCs/>
          <w:sz w:val="24"/>
          <w:szCs w:val="24"/>
        </w:rPr>
      </w:pPr>
      <w:r w:rsidRPr="00D565A9">
        <w:rPr>
          <w:rFonts w:ascii="Times New Roman" w:hAnsi="Times New Roman"/>
          <w:b/>
          <w:bCs/>
          <w:i/>
          <w:sz w:val="24"/>
          <w:szCs w:val="24"/>
        </w:rPr>
        <w:t>Financial Statements, Performance and Annual R</w:t>
      </w:r>
      <w:r w:rsidR="003C25FF" w:rsidRPr="00D565A9">
        <w:rPr>
          <w:rFonts w:ascii="Times New Roman" w:hAnsi="Times New Roman"/>
          <w:b/>
          <w:bCs/>
          <w:i/>
          <w:sz w:val="24"/>
          <w:szCs w:val="24"/>
        </w:rPr>
        <w:t>eports</w:t>
      </w:r>
      <w:r w:rsidR="003C25FF" w:rsidRPr="00D565A9">
        <w:rPr>
          <w:rFonts w:ascii="Times New Roman" w:hAnsi="Times New Roman"/>
          <w:bCs/>
          <w:sz w:val="24"/>
          <w:szCs w:val="24"/>
        </w:rPr>
        <w:t xml:space="preserve">: The financial statements submitted for auditing were not prepared in accordance with the prescribed financial reporting framework and supported by full and proper records as required by section 40(1)(a) and (b) of the PFMA. Material misstatements in assets and financial statement disclosures identified by the auditors in the submitted financial statements were corrected and the supporting records for goods and services and employee cost were provided subsequently, resulting in the financial statements receiving an unqualified audit opinion.  It should be noted that these are recurring findings which resulted in a disclaimer audit opinion in 2013/14. </w:t>
      </w:r>
    </w:p>
    <w:p w14:paraId="71BB884A" w14:textId="77777777" w:rsidR="00C74403" w:rsidRPr="00D565A9" w:rsidRDefault="00C74403" w:rsidP="00C74403">
      <w:pPr>
        <w:pStyle w:val="ListParagraph"/>
        <w:spacing w:line="280" w:lineRule="exact"/>
        <w:ind w:left="360"/>
        <w:jc w:val="both"/>
        <w:rPr>
          <w:rFonts w:ascii="Times New Roman" w:hAnsi="Times New Roman"/>
          <w:bCs/>
          <w:sz w:val="24"/>
          <w:szCs w:val="24"/>
        </w:rPr>
      </w:pPr>
    </w:p>
    <w:p w14:paraId="42687545" w14:textId="77777777" w:rsidR="00C74403" w:rsidRPr="00D565A9" w:rsidRDefault="00C74403" w:rsidP="00C74403">
      <w:pPr>
        <w:pStyle w:val="ListParagraph"/>
        <w:numPr>
          <w:ilvl w:val="0"/>
          <w:numId w:val="34"/>
        </w:numPr>
        <w:spacing w:line="280" w:lineRule="exact"/>
        <w:jc w:val="both"/>
        <w:rPr>
          <w:rFonts w:ascii="Times New Roman" w:hAnsi="Times New Roman"/>
          <w:bCs/>
          <w:sz w:val="24"/>
          <w:szCs w:val="24"/>
        </w:rPr>
      </w:pPr>
      <w:r w:rsidRPr="00D565A9">
        <w:rPr>
          <w:rFonts w:ascii="Times New Roman" w:hAnsi="Times New Roman"/>
          <w:b/>
          <w:bCs/>
          <w:i/>
          <w:sz w:val="24"/>
          <w:szCs w:val="24"/>
        </w:rPr>
        <w:t>Expenditur</w:t>
      </w:r>
      <w:r w:rsidR="00DD173C" w:rsidRPr="00D565A9">
        <w:rPr>
          <w:rFonts w:ascii="Times New Roman" w:hAnsi="Times New Roman"/>
          <w:b/>
          <w:bCs/>
          <w:i/>
          <w:sz w:val="24"/>
          <w:szCs w:val="24"/>
        </w:rPr>
        <w:t>e M</w:t>
      </w:r>
      <w:r w:rsidRPr="00D565A9">
        <w:rPr>
          <w:rFonts w:ascii="Times New Roman" w:hAnsi="Times New Roman"/>
          <w:b/>
          <w:bCs/>
          <w:i/>
          <w:sz w:val="24"/>
          <w:szCs w:val="24"/>
        </w:rPr>
        <w:t>anagement</w:t>
      </w:r>
      <w:r w:rsidRPr="00D565A9">
        <w:rPr>
          <w:rFonts w:ascii="Times New Roman" w:hAnsi="Times New Roman"/>
          <w:bCs/>
          <w:sz w:val="24"/>
          <w:szCs w:val="24"/>
        </w:rPr>
        <w:t>: Effective steps were not taken to prevent irregular expenditure of almost R106 million, and fruitless expenditure of R1.829 million, as required by the PFMA and Treasury Regulations. Of the irregular expenditure, R86.6 million relates to non-adherence to approved financial delegations, and R11.9 million relates to contracts from the previous financial year.  Similar to the previous years, effective internal controls were not in place for payment approval and processing, as required by Treasury Regulations.  Money was spent without the approval of the accounting officer or a properly authorised official, as required by Treasury Regulations. Contractual obligations or money owed by the department were not met and settled within 30 days, as required by the PFMA and Treasury Regulations.</w:t>
      </w:r>
    </w:p>
    <w:p w14:paraId="3C67B19B" w14:textId="77777777" w:rsidR="00246278" w:rsidRPr="00D565A9" w:rsidRDefault="00246278" w:rsidP="00246278">
      <w:pPr>
        <w:pStyle w:val="ListParagraph"/>
        <w:rPr>
          <w:rFonts w:ascii="Times New Roman" w:hAnsi="Times New Roman"/>
          <w:bCs/>
          <w:sz w:val="24"/>
          <w:szCs w:val="24"/>
        </w:rPr>
      </w:pPr>
    </w:p>
    <w:p w14:paraId="71156378" w14:textId="77777777" w:rsidR="00C74403" w:rsidRPr="00D565A9" w:rsidRDefault="00F746B5" w:rsidP="00CD3263">
      <w:pPr>
        <w:pStyle w:val="ListParagraph"/>
        <w:numPr>
          <w:ilvl w:val="0"/>
          <w:numId w:val="34"/>
        </w:numPr>
        <w:spacing w:line="280" w:lineRule="exact"/>
        <w:jc w:val="both"/>
        <w:rPr>
          <w:rFonts w:ascii="Times New Roman" w:hAnsi="Times New Roman"/>
          <w:bCs/>
          <w:sz w:val="24"/>
          <w:szCs w:val="24"/>
        </w:rPr>
      </w:pPr>
      <w:r w:rsidRPr="00D565A9">
        <w:rPr>
          <w:rFonts w:ascii="Times New Roman" w:hAnsi="Times New Roman"/>
          <w:b/>
          <w:bCs/>
          <w:i/>
          <w:sz w:val="24"/>
          <w:szCs w:val="24"/>
        </w:rPr>
        <w:t>Strategic Planning and Performance M</w:t>
      </w:r>
      <w:r w:rsidR="00CD3263" w:rsidRPr="00D565A9">
        <w:rPr>
          <w:rFonts w:ascii="Times New Roman" w:hAnsi="Times New Roman"/>
          <w:b/>
          <w:bCs/>
          <w:i/>
          <w:sz w:val="24"/>
          <w:szCs w:val="24"/>
        </w:rPr>
        <w:t>anagement</w:t>
      </w:r>
      <w:r w:rsidR="00CD3263" w:rsidRPr="00D565A9">
        <w:rPr>
          <w:rFonts w:ascii="Times New Roman" w:hAnsi="Times New Roman"/>
          <w:bCs/>
          <w:i/>
          <w:sz w:val="24"/>
          <w:szCs w:val="24"/>
        </w:rPr>
        <w:t>:</w:t>
      </w:r>
      <w:r w:rsidR="00CD3263" w:rsidRPr="00D565A9">
        <w:rPr>
          <w:rFonts w:ascii="Times New Roman" w:hAnsi="Times New Roman"/>
          <w:bCs/>
          <w:sz w:val="24"/>
          <w:szCs w:val="24"/>
        </w:rPr>
        <w:t xml:space="preserve"> Specific and appropriate information systems to enable the department to monitor progress made towards achieving the goals, targets and core objectives, as indicated in the annual performance plan, were not implemented and operational as required by public service regulations.</w:t>
      </w:r>
    </w:p>
    <w:p w14:paraId="5C95DC77" w14:textId="77777777" w:rsidR="00CD3263" w:rsidRPr="00D565A9" w:rsidRDefault="00CD3263" w:rsidP="00CD3263">
      <w:pPr>
        <w:pStyle w:val="ListParagraph"/>
        <w:rPr>
          <w:rFonts w:ascii="Times New Roman" w:hAnsi="Times New Roman"/>
          <w:bCs/>
          <w:sz w:val="24"/>
          <w:szCs w:val="24"/>
        </w:rPr>
      </w:pPr>
    </w:p>
    <w:p w14:paraId="7C37B464" w14:textId="77777777" w:rsidR="00C74403" w:rsidRPr="00D565A9" w:rsidRDefault="007967EE" w:rsidP="007F6688">
      <w:pPr>
        <w:pStyle w:val="ListParagraph"/>
        <w:numPr>
          <w:ilvl w:val="0"/>
          <w:numId w:val="34"/>
        </w:numPr>
        <w:spacing w:line="280" w:lineRule="exact"/>
        <w:jc w:val="both"/>
        <w:rPr>
          <w:rFonts w:ascii="Times New Roman" w:hAnsi="Times New Roman"/>
          <w:bCs/>
          <w:sz w:val="24"/>
          <w:szCs w:val="24"/>
        </w:rPr>
      </w:pPr>
      <w:r w:rsidRPr="00D565A9">
        <w:rPr>
          <w:rFonts w:ascii="Times New Roman" w:hAnsi="Times New Roman"/>
          <w:b/>
          <w:bCs/>
          <w:i/>
          <w:sz w:val="24"/>
          <w:szCs w:val="24"/>
        </w:rPr>
        <w:t>Procurement and Contract M</w:t>
      </w:r>
      <w:r w:rsidR="007F6688" w:rsidRPr="00D565A9">
        <w:rPr>
          <w:rFonts w:ascii="Times New Roman" w:hAnsi="Times New Roman"/>
          <w:b/>
          <w:bCs/>
          <w:i/>
          <w:sz w:val="24"/>
          <w:szCs w:val="24"/>
        </w:rPr>
        <w:t>anagement</w:t>
      </w:r>
      <w:r w:rsidR="007F6688" w:rsidRPr="00D565A9">
        <w:rPr>
          <w:rFonts w:ascii="Times New Roman" w:hAnsi="Times New Roman"/>
          <w:bCs/>
          <w:i/>
          <w:sz w:val="24"/>
          <w:szCs w:val="24"/>
        </w:rPr>
        <w:t>:</w:t>
      </w:r>
      <w:r w:rsidR="007F6688" w:rsidRPr="00D565A9">
        <w:rPr>
          <w:rFonts w:ascii="Times New Roman" w:hAnsi="Times New Roman"/>
          <w:bCs/>
          <w:sz w:val="24"/>
          <w:szCs w:val="24"/>
        </w:rPr>
        <w:t xml:space="preserve"> Sufficient appropriate audit evidence could not be obtained that some quotations were awarded to bidders based on points given for criteria that were stipulated in the original invitation for quotations, as required by Treasury Regulation 16A6.3(a) and the Preferential Procurement Regulations. Similar to previous years, goods and services above R500 000 were procured without inviting competitive bids.  </w:t>
      </w:r>
    </w:p>
    <w:p w14:paraId="00106781" w14:textId="77777777" w:rsidR="001B5F7C" w:rsidRPr="00D565A9" w:rsidRDefault="001B5F7C" w:rsidP="001B5F7C">
      <w:pPr>
        <w:pStyle w:val="ListParagraph"/>
        <w:rPr>
          <w:rFonts w:ascii="Times New Roman" w:hAnsi="Times New Roman"/>
          <w:bCs/>
          <w:sz w:val="24"/>
          <w:szCs w:val="24"/>
        </w:rPr>
      </w:pPr>
    </w:p>
    <w:p w14:paraId="105F670E" w14:textId="77777777" w:rsidR="001B5F7C" w:rsidRPr="00D565A9" w:rsidRDefault="007C7C64" w:rsidP="001B5F7C">
      <w:pPr>
        <w:pStyle w:val="ListParagraph"/>
        <w:numPr>
          <w:ilvl w:val="0"/>
          <w:numId w:val="34"/>
        </w:numPr>
        <w:spacing w:line="280" w:lineRule="exact"/>
        <w:jc w:val="both"/>
        <w:rPr>
          <w:rFonts w:ascii="Times New Roman" w:hAnsi="Times New Roman"/>
          <w:bCs/>
          <w:sz w:val="24"/>
          <w:szCs w:val="24"/>
        </w:rPr>
      </w:pPr>
      <w:r w:rsidRPr="00D565A9">
        <w:rPr>
          <w:rFonts w:ascii="Times New Roman" w:hAnsi="Times New Roman"/>
          <w:b/>
          <w:bCs/>
          <w:i/>
          <w:sz w:val="24"/>
          <w:szCs w:val="24"/>
        </w:rPr>
        <w:t>Internal C</w:t>
      </w:r>
      <w:r w:rsidR="001B5F7C" w:rsidRPr="00D565A9">
        <w:rPr>
          <w:rFonts w:ascii="Times New Roman" w:hAnsi="Times New Roman"/>
          <w:b/>
          <w:bCs/>
          <w:i/>
          <w:sz w:val="24"/>
          <w:szCs w:val="24"/>
        </w:rPr>
        <w:t>ontrol</w:t>
      </w:r>
      <w:r w:rsidR="001B5F7C" w:rsidRPr="00D565A9">
        <w:rPr>
          <w:rFonts w:ascii="Times New Roman" w:hAnsi="Times New Roman"/>
          <w:bCs/>
          <w:sz w:val="24"/>
          <w:szCs w:val="24"/>
        </w:rPr>
        <w:t>: Several issues regarding internal control have led to an unqualified audit opinion. The issues identified include the following:</w:t>
      </w:r>
    </w:p>
    <w:p w14:paraId="3701377D" w14:textId="77777777" w:rsidR="001B5F7C" w:rsidRPr="00D565A9" w:rsidRDefault="001B5F7C" w:rsidP="001B5F7C">
      <w:pPr>
        <w:pStyle w:val="ListParagraph"/>
        <w:rPr>
          <w:rFonts w:ascii="Times New Roman" w:hAnsi="Times New Roman"/>
          <w:bCs/>
          <w:sz w:val="24"/>
          <w:szCs w:val="24"/>
        </w:rPr>
      </w:pPr>
    </w:p>
    <w:p w14:paraId="44BA8EC5" w14:textId="77777777" w:rsidR="00C74403" w:rsidRPr="00D565A9" w:rsidRDefault="001B5F7C" w:rsidP="001B5F7C">
      <w:pPr>
        <w:pStyle w:val="ListParagraph"/>
        <w:numPr>
          <w:ilvl w:val="0"/>
          <w:numId w:val="35"/>
        </w:numPr>
        <w:spacing w:line="280" w:lineRule="exact"/>
        <w:jc w:val="both"/>
        <w:rPr>
          <w:rFonts w:ascii="Times New Roman" w:hAnsi="Times New Roman"/>
          <w:bCs/>
          <w:sz w:val="24"/>
          <w:szCs w:val="24"/>
        </w:rPr>
      </w:pPr>
      <w:r w:rsidRPr="00D565A9">
        <w:rPr>
          <w:rFonts w:ascii="Times New Roman" w:hAnsi="Times New Roman"/>
          <w:bCs/>
          <w:i/>
          <w:sz w:val="24"/>
          <w:szCs w:val="24"/>
        </w:rPr>
        <w:t>Leadership</w:t>
      </w:r>
      <w:r w:rsidRPr="00D565A9">
        <w:rPr>
          <w:rFonts w:ascii="Times New Roman" w:hAnsi="Times New Roman"/>
          <w:bCs/>
          <w:sz w:val="24"/>
          <w:szCs w:val="24"/>
        </w:rPr>
        <w:t xml:space="preserve">: The accounting officer did not exercise effective leadership and oversight responsibility regarding financial and performance reporting, compliance and related internal controls. Policies and procedures relating to core benefits paid by the DMV were not documented and approved for implementation. Action plans to address prior year audit matters were not properly documented and monitored, resulting in material adjustments to financial and performance reports and non-compliance with legislation. </w:t>
      </w:r>
    </w:p>
    <w:p w14:paraId="4403F375" w14:textId="77777777" w:rsidR="001B5F7C" w:rsidRPr="00D565A9" w:rsidRDefault="001B5F7C" w:rsidP="001B5F7C">
      <w:pPr>
        <w:pStyle w:val="ListParagraph"/>
        <w:spacing w:line="280" w:lineRule="exact"/>
        <w:jc w:val="both"/>
        <w:rPr>
          <w:rFonts w:ascii="Times New Roman" w:hAnsi="Times New Roman"/>
          <w:bCs/>
          <w:sz w:val="24"/>
          <w:szCs w:val="24"/>
        </w:rPr>
      </w:pPr>
    </w:p>
    <w:p w14:paraId="669FABD0" w14:textId="77777777" w:rsidR="003441CF" w:rsidRPr="00D565A9" w:rsidRDefault="00C90666" w:rsidP="00954534">
      <w:pPr>
        <w:pStyle w:val="ListParagraph"/>
        <w:numPr>
          <w:ilvl w:val="0"/>
          <w:numId w:val="35"/>
        </w:numPr>
        <w:jc w:val="both"/>
        <w:rPr>
          <w:rFonts w:ascii="Times New Roman" w:hAnsi="Times New Roman"/>
          <w:bCs/>
          <w:sz w:val="24"/>
          <w:szCs w:val="24"/>
        </w:rPr>
      </w:pPr>
      <w:r w:rsidRPr="00D565A9">
        <w:rPr>
          <w:rFonts w:ascii="Times New Roman" w:hAnsi="Times New Roman"/>
          <w:bCs/>
          <w:i/>
          <w:sz w:val="24"/>
          <w:szCs w:val="24"/>
        </w:rPr>
        <w:t>Financial and Performance M</w:t>
      </w:r>
      <w:r w:rsidR="001B5F7C" w:rsidRPr="00D565A9">
        <w:rPr>
          <w:rFonts w:ascii="Times New Roman" w:hAnsi="Times New Roman"/>
          <w:bCs/>
          <w:i/>
          <w:sz w:val="24"/>
          <w:szCs w:val="24"/>
        </w:rPr>
        <w:t>anagement</w:t>
      </w:r>
      <w:r w:rsidR="001B5F7C" w:rsidRPr="00D565A9">
        <w:rPr>
          <w:rFonts w:ascii="Times New Roman" w:hAnsi="Times New Roman"/>
          <w:bCs/>
          <w:sz w:val="24"/>
          <w:szCs w:val="24"/>
        </w:rPr>
        <w:t xml:space="preserve">: The lack of proper management systems and inadequate reviews resulted in the failure to implement effective controls to ensure that information in the financial statements and performance report were reliable before submission for audit. Management did not review compliance with laws and regulations and monitoring was not effective as it was not focussed on ensuring adherence to laws and regulations. </w:t>
      </w:r>
    </w:p>
    <w:p w14:paraId="168F4260" w14:textId="77777777" w:rsidR="008C2D9E" w:rsidRPr="00D565A9" w:rsidRDefault="008C2D9E" w:rsidP="008C2D9E">
      <w:pPr>
        <w:pStyle w:val="ListParagraph"/>
        <w:rPr>
          <w:rFonts w:ascii="Times New Roman" w:hAnsi="Times New Roman"/>
          <w:bCs/>
          <w:sz w:val="24"/>
          <w:szCs w:val="24"/>
        </w:rPr>
      </w:pPr>
    </w:p>
    <w:p w14:paraId="10F2215D" w14:textId="77777777" w:rsidR="001B5F7C" w:rsidRPr="00D565A9" w:rsidRDefault="00D67C44" w:rsidP="003441CF">
      <w:pPr>
        <w:pStyle w:val="ListParagraph"/>
        <w:numPr>
          <w:ilvl w:val="0"/>
          <w:numId w:val="36"/>
        </w:numPr>
        <w:spacing w:line="280" w:lineRule="exact"/>
        <w:jc w:val="both"/>
        <w:rPr>
          <w:rFonts w:ascii="Times New Roman" w:hAnsi="Times New Roman"/>
          <w:bCs/>
          <w:sz w:val="24"/>
          <w:szCs w:val="24"/>
        </w:rPr>
      </w:pPr>
      <w:r w:rsidRPr="00D565A9">
        <w:rPr>
          <w:rFonts w:ascii="Times New Roman" w:hAnsi="Times New Roman"/>
          <w:bCs/>
          <w:i/>
          <w:sz w:val="24"/>
          <w:szCs w:val="24"/>
        </w:rPr>
        <w:t>Other R</w:t>
      </w:r>
      <w:r w:rsidR="003441CF" w:rsidRPr="00D565A9">
        <w:rPr>
          <w:rFonts w:ascii="Times New Roman" w:hAnsi="Times New Roman"/>
          <w:bCs/>
          <w:i/>
          <w:sz w:val="24"/>
          <w:szCs w:val="24"/>
        </w:rPr>
        <w:t>eports</w:t>
      </w:r>
      <w:r w:rsidR="003441CF" w:rsidRPr="00D565A9">
        <w:rPr>
          <w:rFonts w:ascii="Times New Roman" w:hAnsi="Times New Roman"/>
          <w:bCs/>
          <w:sz w:val="24"/>
          <w:szCs w:val="24"/>
        </w:rPr>
        <w:t>: An investigation has been conducted with regard to fraud relating to benefits paid to military veterans.</w:t>
      </w:r>
    </w:p>
    <w:p w14:paraId="33F6A103" w14:textId="77777777" w:rsidR="00923CEE" w:rsidRPr="00D565A9" w:rsidRDefault="00EF47BF" w:rsidP="00524D79">
      <w:pPr>
        <w:autoSpaceDE w:val="0"/>
        <w:autoSpaceDN w:val="0"/>
        <w:adjustRightInd w:val="0"/>
        <w:spacing w:after="0" w:line="280" w:lineRule="exact"/>
        <w:jc w:val="both"/>
        <w:rPr>
          <w:rFonts w:ascii="Times New Roman" w:eastAsia="Times New Roman" w:hAnsi="Times New Roman" w:cs="Times New Roman"/>
          <w:b/>
          <w:sz w:val="24"/>
          <w:szCs w:val="24"/>
          <w:lang w:eastAsia="en-ZA"/>
        </w:rPr>
      </w:pPr>
      <w:r w:rsidRPr="00D565A9">
        <w:rPr>
          <w:rFonts w:ascii="Times New Roman" w:eastAsia="Times New Roman" w:hAnsi="Times New Roman" w:cs="Times New Roman"/>
          <w:b/>
          <w:sz w:val="24"/>
          <w:szCs w:val="24"/>
          <w:lang w:eastAsia="en-ZA"/>
        </w:rPr>
        <w:t>4.5</w:t>
      </w:r>
      <w:r w:rsidR="00EA6679" w:rsidRPr="00D565A9">
        <w:rPr>
          <w:rFonts w:ascii="Times New Roman" w:eastAsia="Times New Roman" w:hAnsi="Times New Roman" w:cs="Times New Roman"/>
          <w:b/>
          <w:sz w:val="24"/>
          <w:szCs w:val="24"/>
          <w:lang w:eastAsia="en-ZA"/>
        </w:rPr>
        <w:t>.</w:t>
      </w:r>
      <w:r w:rsidR="00EA6679" w:rsidRPr="00D565A9">
        <w:rPr>
          <w:rFonts w:ascii="Times New Roman" w:eastAsia="Times New Roman" w:hAnsi="Times New Roman" w:cs="Times New Roman"/>
          <w:b/>
          <w:sz w:val="24"/>
          <w:szCs w:val="24"/>
          <w:lang w:eastAsia="en-ZA"/>
        </w:rPr>
        <w:tab/>
      </w:r>
      <w:r w:rsidRPr="00D565A9">
        <w:rPr>
          <w:rFonts w:ascii="Times New Roman" w:eastAsia="Times New Roman" w:hAnsi="Times New Roman" w:cs="Times New Roman"/>
          <w:b/>
          <w:sz w:val="24"/>
          <w:szCs w:val="24"/>
          <w:lang w:eastAsia="en-ZA"/>
        </w:rPr>
        <w:t>Governance</w:t>
      </w:r>
    </w:p>
    <w:p w14:paraId="178BBAB9" w14:textId="77777777" w:rsidR="00524D79" w:rsidRPr="00D565A9" w:rsidRDefault="00524D79" w:rsidP="00524D79">
      <w:pPr>
        <w:autoSpaceDE w:val="0"/>
        <w:autoSpaceDN w:val="0"/>
        <w:adjustRightInd w:val="0"/>
        <w:spacing w:after="0" w:line="280" w:lineRule="exact"/>
        <w:jc w:val="both"/>
        <w:rPr>
          <w:rFonts w:ascii="Times New Roman" w:eastAsia="Times New Roman" w:hAnsi="Times New Roman" w:cs="Times New Roman"/>
          <w:b/>
          <w:sz w:val="24"/>
          <w:szCs w:val="24"/>
          <w:lang w:eastAsia="en-ZA"/>
        </w:rPr>
      </w:pPr>
    </w:p>
    <w:p w14:paraId="6686FB62" w14:textId="77777777" w:rsidR="00923CEE" w:rsidRPr="00D565A9" w:rsidRDefault="00EF47BF" w:rsidP="00923CEE">
      <w:pPr>
        <w:jc w:val="both"/>
        <w:rPr>
          <w:rFonts w:ascii="Times New Roman" w:hAnsi="Times New Roman" w:cs="Times New Roman"/>
          <w:b/>
          <w:bCs/>
          <w:sz w:val="24"/>
          <w:szCs w:val="24"/>
        </w:rPr>
      </w:pPr>
      <w:r w:rsidRPr="00D565A9">
        <w:rPr>
          <w:rFonts w:ascii="Times New Roman" w:hAnsi="Times New Roman" w:cs="Times New Roman"/>
          <w:b/>
          <w:bCs/>
          <w:sz w:val="24"/>
          <w:szCs w:val="24"/>
        </w:rPr>
        <w:t>4.5</w:t>
      </w:r>
      <w:r w:rsidR="00923CEE" w:rsidRPr="00D565A9">
        <w:rPr>
          <w:rFonts w:ascii="Times New Roman" w:hAnsi="Times New Roman" w:cs="Times New Roman"/>
          <w:b/>
          <w:bCs/>
          <w:sz w:val="24"/>
          <w:szCs w:val="24"/>
        </w:rPr>
        <w:t>.1</w:t>
      </w:r>
      <w:r w:rsidR="00923CEE" w:rsidRPr="00D565A9">
        <w:rPr>
          <w:rFonts w:ascii="Times New Roman" w:hAnsi="Times New Roman" w:cs="Times New Roman"/>
          <w:b/>
          <w:bCs/>
          <w:sz w:val="24"/>
          <w:szCs w:val="24"/>
        </w:rPr>
        <w:tab/>
        <w:t xml:space="preserve">Effectiveness of Internal Control </w:t>
      </w:r>
    </w:p>
    <w:p w14:paraId="6366D6EF" w14:textId="77777777" w:rsidR="00923CEE" w:rsidRPr="00D565A9" w:rsidRDefault="00923CEE" w:rsidP="00923CEE">
      <w:pPr>
        <w:jc w:val="both"/>
        <w:rPr>
          <w:rFonts w:ascii="Times New Roman" w:hAnsi="Times New Roman" w:cs="Times New Roman"/>
          <w:bCs/>
          <w:sz w:val="24"/>
          <w:szCs w:val="24"/>
        </w:rPr>
      </w:pPr>
      <w:r w:rsidRPr="00D565A9">
        <w:rPr>
          <w:rFonts w:ascii="Times New Roman" w:hAnsi="Times New Roman" w:cs="Times New Roman"/>
          <w:bCs/>
          <w:sz w:val="24"/>
          <w:szCs w:val="24"/>
        </w:rPr>
        <w:t>For 2016/17, the Audit Committee Report, noted that the system of internal control was effective. However, it also noted that more still needs to be done. Instances of non-compliance and internal control deficiencies identified included the following:</w:t>
      </w:r>
    </w:p>
    <w:p w14:paraId="7B508415" w14:textId="77777777" w:rsidR="00923CEE" w:rsidRPr="00D565A9" w:rsidRDefault="00923CEE" w:rsidP="00923CEE">
      <w:pPr>
        <w:pStyle w:val="ListParagraph"/>
        <w:numPr>
          <w:ilvl w:val="0"/>
          <w:numId w:val="38"/>
        </w:numPr>
        <w:spacing w:after="0" w:line="280" w:lineRule="exact"/>
        <w:jc w:val="both"/>
        <w:rPr>
          <w:rFonts w:ascii="Times New Roman" w:hAnsi="Times New Roman"/>
          <w:bCs/>
          <w:sz w:val="24"/>
          <w:szCs w:val="24"/>
        </w:rPr>
      </w:pPr>
      <w:r w:rsidRPr="00D565A9">
        <w:rPr>
          <w:rFonts w:ascii="Times New Roman" w:hAnsi="Times New Roman"/>
          <w:bCs/>
          <w:sz w:val="24"/>
          <w:szCs w:val="24"/>
        </w:rPr>
        <w:t>There were discrepancies with regards the implementation of the prescribed framework for managing programme performance information for selected programmes, and this was also reflected in the AGSA’s audit report.</w:t>
      </w:r>
    </w:p>
    <w:p w14:paraId="5AE82418" w14:textId="77777777" w:rsidR="00923CEE" w:rsidRPr="00D565A9" w:rsidRDefault="00923CEE" w:rsidP="00923CEE">
      <w:pPr>
        <w:pStyle w:val="ListParagraph"/>
        <w:numPr>
          <w:ilvl w:val="0"/>
          <w:numId w:val="38"/>
        </w:numPr>
        <w:spacing w:after="0" w:line="280" w:lineRule="exact"/>
        <w:jc w:val="both"/>
        <w:rPr>
          <w:rFonts w:ascii="Times New Roman" w:hAnsi="Times New Roman"/>
          <w:bCs/>
          <w:sz w:val="24"/>
          <w:szCs w:val="24"/>
        </w:rPr>
      </w:pPr>
      <w:r w:rsidRPr="00D565A9">
        <w:rPr>
          <w:rFonts w:ascii="Times New Roman" w:hAnsi="Times New Roman"/>
          <w:bCs/>
          <w:sz w:val="24"/>
          <w:szCs w:val="24"/>
        </w:rPr>
        <w:t>Lack of documented and approved internal policies and procedures.</w:t>
      </w:r>
    </w:p>
    <w:p w14:paraId="16BDA056" w14:textId="77777777" w:rsidR="00923CEE" w:rsidRPr="00D565A9" w:rsidRDefault="00923CEE" w:rsidP="00923CEE">
      <w:pPr>
        <w:pStyle w:val="ListParagraph"/>
        <w:numPr>
          <w:ilvl w:val="0"/>
          <w:numId w:val="38"/>
        </w:numPr>
        <w:spacing w:after="0" w:line="280" w:lineRule="exact"/>
        <w:jc w:val="both"/>
        <w:rPr>
          <w:rFonts w:ascii="Times New Roman" w:hAnsi="Times New Roman"/>
          <w:bCs/>
          <w:sz w:val="24"/>
          <w:szCs w:val="24"/>
        </w:rPr>
      </w:pPr>
      <w:r w:rsidRPr="00D565A9">
        <w:rPr>
          <w:rFonts w:ascii="Times New Roman" w:hAnsi="Times New Roman"/>
          <w:bCs/>
          <w:sz w:val="24"/>
          <w:szCs w:val="24"/>
        </w:rPr>
        <w:t>Irregular expenditure, fruitless and wasteful expenditure.</w:t>
      </w:r>
    </w:p>
    <w:p w14:paraId="03BCC123" w14:textId="77777777" w:rsidR="00923CEE" w:rsidRPr="00D565A9" w:rsidRDefault="00923CEE" w:rsidP="00923CEE">
      <w:pPr>
        <w:pStyle w:val="ListParagraph"/>
        <w:numPr>
          <w:ilvl w:val="0"/>
          <w:numId w:val="38"/>
        </w:numPr>
        <w:spacing w:after="0" w:line="280" w:lineRule="exact"/>
        <w:jc w:val="both"/>
        <w:rPr>
          <w:rFonts w:ascii="Times New Roman" w:hAnsi="Times New Roman"/>
          <w:bCs/>
          <w:sz w:val="24"/>
          <w:szCs w:val="24"/>
        </w:rPr>
      </w:pPr>
      <w:r w:rsidRPr="00D565A9">
        <w:rPr>
          <w:rFonts w:ascii="Times New Roman" w:hAnsi="Times New Roman"/>
          <w:bCs/>
          <w:sz w:val="24"/>
          <w:szCs w:val="24"/>
        </w:rPr>
        <w:t>Fraud investigations in education.</w:t>
      </w:r>
    </w:p>
    <w:p w14:paraId="7B4A1089" w14:textId="77777777" w:rsidR="00923CEE" w:rsidRPr="00D565A9" w:rsidRDefault="00923CEE" w:rsidP="00923CEE">
      <w:pPr>
        <w:pStyle w:val="ListParagraph"/>
        <w:numPr>
          <w:ilvl w:val="0"/>
          <w:numId w:val="38"/>
        </w:numPr>
        <w:spacing w:after="0" w:line="280" w:lineRule="exact"/>
        <w:jc w:val="both"/>
        <w:rPr>
          <w:rFonts w:ascii="Times New Roman" w:hAnsi="Times New Roman"/>
          <w:bCs/>
          <w:sz w:val="24"/>
          <w:szCs w:val="24"/>
        </w:rPr>
      </w:pPr>
      <w:r w:rsidRPr="00D565A9">
        <w:rPr>
          <w:rFonts w:ascii="Times New Roman" w:hAnsi="Times New Roman"/>
          <w:bCs/>
          <w:sz w:val="24"/>
          <w:szCs w:val="24"/>
        </w:rPr>
        <w:t>Consequence management not implemented.</w:t>
      </w:r>
    </w:p>
    <w:p w14:paraId="63695A25" w14:textId="77777777" w:rsidR="00923CEE" w:rsidRPr="00D565A9" w:rsidRDefault="00923CEE" w:rsidP="00923CEE">
      <w:pPr>
        <w:pStyle w:val="ListParagraph"/>
        <w:numPr>
          <w:ilvl w:val="0"/>
          <w:numId w:val="38"/>
        </w:numPr>
        <w:spacing w:after="0" w:line="280" w:lineRule="exact"/>
        <w:jc w:val="both"/>
        <w:rPr>
          <w:rFonts w:ascii="Times New Roman" w:hAnsi="Times New Roman"/>
          <w:bCs/>
          <w:sz w:val="24"/>
          <w:szCs w:val="24"/>
        </w:rPr>
      </w:pPr>
      <w:r w:rsidRPr="00D565A9">
        <w:rPr>
          <w:rFonts w:ascii="Times New Roman" w:hAnsi="Times New Roman"/>
          <w:bCs/>
          <w:sz w:val="24"/>
          <w:szCs w:val="24"/>
        </w:rPr>
        <w:t>Non-compliance with laws and regulations.</w:t>
      </w:r>
    </w:p>
    <w:p w14:paraId="5BB41961" w14:textId="77777777" w:rsidR="00923CEE" w:rsidRPr="00D565A9" w:rsidRDefault="00923CEE" w:rsidP="00923CEE">
      <w:pPr>
        <w:pStyle w:val="ListParagraph"/>
        <w:numPr>
          <w:ilvl w:val="0"/>
          <w:numId w:val="38"/>
        </w:numPr>
        <w:spacing w:after="0" w:line="280" w:lineRule="exact"/>
        <w:jc w:val="both"/>
        <w:rPr>
          <w:rFonts w:ascii="Times New Roman" w:hAnsi="Times New Roman"/>
          <w:bCs/>
          <w:sz w:val="24"/>
          <w:szCs w:val="24"/>
        </w:rPr>
      </w:pPr>
      <w:r w:rsidRPr="00D565A9">
        <w:rPr>
          <w:rFonts w:ascii="Times New Roman" w:hAnsi="Times New Roman"/>
          <w:bCs/>
          <w:sz w:val="24"/>
          <w:szCs w:val="24"/>
        </w:rPr>
        <w:t>Continuous delays to adequately resource the internal audit function.</w:t>
      </w:r>
    </w:p>
    <w:p w14:paraId="273E7335" w14:textId="77777777" w:rsidR="00923CEE" w:rsidRPr="00D565A9" w:rsidRDefault="00923CEE" w:rsidP="00923CEE">
      <w:pPr>
        <w:pStyle w:val="ListParagraph"/>
        <w:numPr>
          <w:ilvl w:val="0"/>
          <w:numId w:val="38"/>
        </w:numPr>
        <w:spacing w:after="0" w:line="280" w:lineRule="exact"/>
        <w:jc w:val="both"/>
        <w:rPr>
          <w:rFonts w:ascii="Times New Roman" w:hAnsi="Times New Roman"/>
          <w:bCs/>
          <w:sz w:val="24"/>
          <w:szCs w:val="24"/>
        </w:rPr>
      </w:pPr>
      <w:r w:rsidRPr="00D565A9">
        <w:rPr>
          <w:rFonts w:ascii="Times New Roman" w:hAnsi="Times New Roman"/>
          <w:bCs/>
          <w:sz w:val="24"/>
          <w:szCs w:val="24"/>
        </w:rPr>
        <w:t>Control weaknesses within the IT environment.</w:t>
      </w:r>
    </w:p>
    <w:p w14:paraId="21D69159" w14:textId="77777777" w:rsidR="00923CEE" w:rsidRPr="00D565A9" w:rsidRDefault="00923CEE" w:rsidP="00923CEE">
      <w:pPr>
        <w:jc w:val="both"/>
        <w:rPr>
          <w:rFonts w:ascii="Times New Roman" w:hAnsi="Times New Roman" w:cs="Times New Roman"/>
          <w:bCs/>
          <w:color w:val="FF0000"/>
          <w:sz w:val="24"/>
          <w:szCs w:val="24"/>
        </w:rPr>
      </w:pPr>
    </w:p>
    <w:p w14:paraId="3F92B5AF" w14:textId="77777777" w:rsidR="00923CEE" w:rsidRPr="00D565A9" w:rsidRDefault="008E42BF" w:rsidP="00923CEE">
      <w:pPr>
        <w:jc w:val="both"/>
        <w:rPr>
          <w:rFonts w:ascii="Times New Roman" w:hAnsi="Times New Roman" w:cs="Times New Roman"/>
          <w:b/>
          <w:bCs/>
          <w:sz w:val="24"/>
          <w:szCs w:val="24"/>
        </w:rPr>
      </w:pPr>
      <w:r w:rsidRPr="00D565A9">
        <w:rPr>
          <w:rFonts w:ascii="Times New Roman" w:hAnsi="Times New Roman" w:cs="Times New Roman"/>
          <w:b/>
          <w:bCs/>
          <w:sz w:val="24"/>
          <w:szCs w:val="24"/>
        </w:rPr>
        <w:t>4.5</w:t>
      </w:r>
      <w:r w:rsidR="00923CEE" w:rsidRPr="00D565A9">
        <w:rPr>
          <w:rFonts w:ascii="Times New Roman" w:hAnsi="Times New Roman" w:cs="Times New Roman"/>
          <w:b/>
          <w:bCs/>
          <w:sz w:val="24"/>
          <w:szCs w:val="24"/>
        </w:rPr>
        <w:t>.2</w:t>
      </w:r>
      <w:r w:rsidR="00923CEE" w:rsidRPr="00D565A9">
        <w:rPr>
          <w:rFonts w:ascii="Times New Roman" w:hAnsi="Times New Roman" w:cs="Times New Roman"/>
          <w:b/>
          <w:bCs/>
          <w:sz w:val="24"/>
          <w:szCs w:val="24"/>
        </w:rPr>
        <w:tab/>
        <w:t>Internal Audit</w:t>
      </w:r>
    </w:p>
    <w:p w14:paraId="7A50D6CF" w14:textId="77777777" w:rsidR="00923CEE" w:rsidRPr="00D565A9" w:rsidRDefault="00923CEE" w:rsidP="00923CEE">
      <w:pPr>
        <w:jc w:val="both"/>
        <w:rPr>
          <w:rFonts w:ascii="Times New Roman" w:hAnsi="Times New Roman" w:cs="Times New Roman"/>
          <w:bCs/>
          <w:sz w:val="24"/>
          <w:szCs w:val="24"/>
        </w:rPr>
      </w:pPr>
      <w:r w:rsidRPr="00D565A9">
        <w:rPr>
          <w:rFonts w:ascii="Times New Roman" w:hAnsi="Times New Roman" w:cs="Times New Roman"/>
          <w:bCs/>
          <w:sz w:val="24"/>
          <w:szCs w:val="24"/>
        </w:rPr>
        <w:t xml:space="preserve">The Audit Committee found that the internal audit function has not fully discharged its mandate, as the approved plan was not fully implemented. Consequently, the Committee could not receive adequate independent and objective assurance from internal audit on controls, governance and risk management, partly because it was not fully resourced. </w:t>
      </w:r>
      <w:r w:rsidRPr="00D565A9">
        <w:rPr>
          <w:rFonts w:ascii="Times New Roman" w:hAnsi="Times New Roman" w:cs="Times New Roman"/>
          <w:b/>
          <w:bCs/>
          <w:sz w:val="24"/>
          <w:szCs w:val="24"/>
        </w:rPr>
        <w:t xml:space="preserve">Internal Audit should be fully staffed as a matter of urgency. </w:t>
      </w:r>
      <w:r w:rsidRPr="00D565A9">
        <w:rPr>
          <w:rFonts w:ascii="Times New Roman" w:hAnsi="Times New Roman" w:cs="Times New Roman"/>
          <w:bCs/>
          <w:sz w:val="24"/>
          <w:szCs w:val="24"/>
        </w:rPr>
        <w:t xml:space="preserve"> </w:t>
      </w:r>
    </w:p>
    <w:p w14:paraId="0A4DB40B" w14:textId="77777777" w:rsidR="00923CEE" w:rsidRPr="00D565A9" w:rsidRDefault="00560455" w:rsidP="00923CEE">
      <w:pPr>
        <w:jc w:val="both"/>
        <w:rPr>
          <w:rFonts w:ascii="Times New Roman" w:hAnsi="Times New Roman" w:cs="Times New Roman"/>
          <w:b/>
          <w:bCs/>
          <w:sz w:val="24"/>
          <w:szCs w:val="24"/>
        </w:rPr>
      </w:pPr>
      <w:r w:rsidRPr="00D565A9">
        <w:rPr>
          <w:rFonts w:ascii="Times New Roman" w:hAnsi="Times New Roman" w:cs="Times New Roman"/>
          <w:b/>
          <w:bCs/>
          <w:sz w:val="24"/>
          <w:szCs w:val="24"/>
        </w:rPr>
        <w:t>4.5</w:t>
      </w:r>
      <w:r w:rsidR="00923CEE" w:rsidRPr="00D565A9">
        <w:rPr>
          <w:rFonts w:ascii="Times New Roman" w:hAnsi="Times New Roman" w:cs="Times New Roman"/>
          <w:b/>
          <w:bCs/>
          <w:sz w:val="24"/>
          <w:szCs w:val="24"/>
        </w:rPr>
        <w:t>.3</w:t>
      </w:r>
      <w:r w:rsidR="00923CEE" w:rsidRPr="00D565A9">
        <w:rPr>
          <w:rFonts w:ascii="Times New Roman" w:hAnsi="Times New Roman" w:cs="Times New Roman"/>
          <w:b/>
          <w:bCs/>
          <w:sz w:val="24"/>
          <w:szCs w:val="24"/>
        </w:rPr>
        <w:tab/>
        <w:t>In-Year Management and Monthly/ Quarterly Report</w:t>
      </w:r>
    </w:p>
    <w:p w14:paraId="6200D2C0" w14:textId="77777777" w:rsidR="009A0881" w:rsidRPr="00D565A9" w:rsidRDefault="00923CEE" w:rsidP="00850521">
      <w:pPr>
        <w:jc w:val="both"/>
        <w:rPr>
          <w:rFonts w:ascii="Times New Roman" w:hAnsi="Times New Roman" w:cs="Times New Roman"/>
          <w:bCs/>
          <w:sz w:val="24"/>
          <w:szCs w:val="24"/>
        </w:rPr>
      </w:pPr>
      <w:r w:rsidRPr="00D565A9">
        <w:rPr>
          <w:rFonts w:ascii="Times New Roman" w:hAnsi="Times New Roman" w:cs="Times New Roman"/>
          <w:bCs/>
          <w:sz w:val="24"/>
          <w:szCs w:val="24"/>
        </w:rPr>
        <w:t>The Audit Committee noted the timeous submission of all reports. However, an improvement in performance reports is required in relation to the objectives to strictly adhere to the SMART principle. This was also raised by the A-G,</w:t>
      </w:r>
      <w:r w:rsidR="007F214B" w:rsidRPr="00D565A9">
        <w:rPr>
          <w:rFonts w:ascii="Times New Roman" w:hAnsi="Times New Roman" w:cs="Times New Roman"/>
          <w:bCs/>
          <w:sz w:val="24"/>
          <w:szCs w:val="24"/>
        </w:rPr>
        <w:t xml:space="preserve"> and is a recurring challenge. </w:t>
      </w:r>
    </w:p>
    <w:p w14:paraId="54A1F7E6" w14:textId="77777777" w:rsidR="00027304" w:rsidRPr="00D565A9" w:rsidRDefault="000C0377" w:rsidP="00917DEE">
      <w:pPr>
        <w:autoSpaceDE w:val="0"/>
        <w:autoSpaceDN w:val="0"/>
        <w:adjustRightInd w:val="0"/>
        <w:spacing w:after="0" w:line="280" w:lineRule="exact"/>
        <w:jc w:val="both"/>
        <w:rPr>
          <w:rFonts w:ascii="Times New Roman" w:eastAsia="Times New Roman" w:hAnsi="Times New Roman" w:cs="Times New Roman"/>
          <w:b/>
          <w:sz w:val="24"/>
          <w:szCs w:val="24"/>
          <w:lang w:eastAsia="en-ZA"/>
        </w:rPr>
      </w:pPr>
      <w:r w:rsidRPr="00D565A9">
        <w:rPr>
          <w:rFonts w:ascii="Times New Roman" w:eastAsia="Times New Roman" w:hAnsi="Times New Roman" w:cs="Times New Roman"/>
          <w:b/>
          <w:sz w:val="24"/>
          <w:szCs w:val="24"/>
          <w:lang w:eastAsia="en-ZA"/>
        </w:rPr>
        <w:t>4.6</w:t>
      </w:r>
      <w:r w:rsidR="00E24BBA" w:rsidRPr="00D565A9">
        <w:rPr>
          <w:rFonts w:ascii="Times New Roman" w:eastAsia="Times New Roman" w:hAnsi="Times New Roman" w:cs="Times New Roman"/>
          <w:b/>
          <w:sz w:val="24"/>
          <w:szCs w:val="24"/>
          <w:lang w:eastAsia="en-ZA"/>
        </w:rPr>
        <w:tab/>
        <w:t>Quarterly R</w:t>
      </w:r>
      <w:r w:rsidR="00FB27E8" w:rsidRPr="00D565A9">
        <w:rPr>
          <w:rFonts w:ascii="Times New Roman" w:eastAsia="Times New Roman" w:hAnsi="Times New Roman" w:cs="Times New Roman"/>
          <w:b/>
          <w:sz w:val="24"/>
          <w:szCs w:val="24"/>
          <w:lang w:eastAsia="en-ZA"/>
        </w:rPr>
        <w:t>eports 2016/17</w:t>
      </w:r>
    </w:p>
    <w:p w14:paraId="64B01ED3" w14:textId="77777777" w:rsidR="00B63A6A" w:rsidRPr="00D565A9" w:rsidRDefault="00B63A6A" w:rsidP="00917DEE">
      <w:pPr>
        <w:autoSpaceDE w:val="0"/>
        <w:autoSpaceDN w:val="0"/>
        <w:adjustRightInd w:val="0"/>
        <w:spacing w:after="0" w:line="280" w:lineRule="exact"/>
        <w:jc w:val="both"/>
        <w:rPr>
          <w:rFonts w:ascii="Times New Roman" w:eastAsia="Times New Roman" w:hAnsi="Times New Roman" w:cs="Times New Roman"/>
          <w:sz w:val="24"/>
          <w:szCs w:val="24"/>
          <w:lang w:eastAsia="en-ZA"/>
        </w:rPr>
      </w:pPr>
    </w:p>
    <w:p w14:paraId="539B708C" w14:textId="77777777" w:rsidR="00B63A6A" w:rsidRPr="00D565A9" w:rsidRDefault="000C0377" w:rsidP="00917DEE">
      <w:pPr>
        <w:autoSpaceDE w:val="0"/>
        <w:autoSpaceDN w:val="0"/>
        <w:adjustRightInd w:val="0"/>
        <w:spacing w:after="0" w:line="280" w:lineRule="exact"/>
        <w:jc w:val="both"/>
        <w:rPr>
          <w:rFonts w:ascii="Times New Roman" w:eastAsia="Times New Roman" w:hAnsi="Times New Roman" w:cs="Times New Roman"/>
          <w:b/>
          <w:sz w:val="24"/>
          <w:szCs w:val="24"/>
          <w:lang w:eastAsia="en-ZA"/>
        </w:rPr>
      </w:pPr>
      <w:r w:rsidRPr="00D565A9">
        <w:rPr>
          <w:rFonts w:ascii="Times New Roman" w:eastAsia="Times New Roman" w:hAnsi="Times New Roman" w:cs="Times New Roman"/>
          <w:b/>
          <w:sz w:val="24"/>
          <w:szCs w:val="24"/>
          <w:lang w:eastAsia="en-ZA"/>
        </w:rPr>
        <w:t>4.6</w:t>
      </w:r>
      <w:r w:rsidR="00E24BBA" w:rsidRPr="00D565A9">
        <w:rPr>
          <w:rFonts w:ascii="Times New Roman" w:eastAsia="Times New Roman" w:hAnsi="Times New Roman" w:cs="Times New Roman"/>
          <w:b/>
          <w:sz w:val="24"/>
          <w:szCs w:val="24"/>
          <w:lang w:eastAsia="en-ZA"/>
        </w:rPr>
        <w:t>.1</w:t>
      </w:r>
      <w:r w:rsidR="00E24BBA" w:rsidRPr="00D565A9">
        <w:rPr>
          <w:rFonts w:ascii="Times New Roman" w:eastAsia="Times New Roman" w:hAnsi="Times New Roman" w:cs="Times New Roman"/>
          <w:b/>
          <w:sz w:val="24"/>
          <w:szCs w:val="24"/>
          <w:lang w:eastAsia="en-ZA"/>
        </w:rPr>
        <w:tab/>
        <w:t>First Quarterly R</w:t>
      </w:r>
      <w:r w:rsidR="00B63A6A" w:rsidRPr="00D565A9">
        <w:rPr>
          <w:rFonts w:ascii="Times New Roman" w:eastAsia="Times New Roman" w:hAnsi="Times New Roman" w:cs="Times New Roman"/>
          <w:b/>
          <w:sz w:val="24"/>
          <w:szCs w:val="24"/>
          <w:lang w:eastAsia="en-ZA"/>
        </w:rPr>
        <w:t>eport</w:t>
      </w:r>
    </w:p>
    <w:p w14:paraId="0D399A48" w14:textId="77777777" w:rsidR="00B63A6A" w:rsidRPr="00D565A9" w:rsidRDefault="00B63A6A" w:rsidP="00917DEE">
      <w:pPr>
        <w:autoSpaceDE w:val="0"/>
        <w:autoSpaceDN w:val="0"/>
        <w:adjustRightInd w:val="0"/>
        <w:spacing w:after="0" w:line="280" w:lineRule="exact"/>
        <w:jc w:val="both"/>
        <w:rPr>
          <w:rFonts w:ascii="Times New Roman" w:eastAsia="Times New Roman" w:hAnsi="Times New Roman" w:cs="Times New Roman"/>
          <w:sz w:val="24"/>
          <w:szCs w:val="24"/>
          <w:lang w:eastAsia="en-ZA"/>
        </w:rPr>
      </w:pPr>
    </w:p>
    <w:p w14:paraId="75E07373" w14:textId="77777777" w:rsidR="005C641D" w:rsidRPr="00D565A9" w:rsidRDefault="005C641D" w:rsidP="00917DEE">
      <w:pPr>
        <w:autoSpaceDE w:val="0"/>
        <w:autoSpaceDN w:val="0"/>
        <w:adjustRightInd w:val="0"/>
        <w:spacing w:after="0" w:line="280" w:lineRule="exact"/>
        <w:jc w:val="both"/>
        <w:rPr>
          <w:rFonts w:ascii="Times New Roman" w:hAnsi="Times New Roman" w:cs="Times New Roman"/>
          <w:sz w:val="24"/>
          <w:szCs w:val="24"/>
        </w:rPr>
      </w:pPr>
      <w:r w:rsidRPr="00D565A9">
        <w:rPr>
          <w:rFonts w:ascii="Times New Roman" w:hAnsi="Times New Roman" w:cs="Times New Roman"/>
          <w:sz w:val="24"/>
          <w:szCs w:val="24"/>
        </w:rPr>
        <w:t>The Department of M</w:t>
      </w:r>
      <w:r w:rsidR="00A25C6F" w:rsidRPr="00D565A9">
        <w:rPr>
          <w:rFonts w:ascii="Times New Roman" w:hAnsi="Times New Roman" w:cs="Times New Roman"/>
          <w:sz w:val="24"/>
          <w:szCs w:val="24"/>
        </w:rPr>
        <w:t>ilitary Veterans presented its First</w:t>
      </w:r>
      <w:r w:rsidRPr="00D565A9">
        <w:rPr>
          <w:rFonts w:ascii="Times New Roman" w:hAnsi="Times New Roman" w:cs="Times New Roman"/>
          <w:sz w:val="24"/>
          <w:szCs w:val="24"/>
        </w:rPr>
        <w:t xml:space="preserve"> </w:t>
      </w:r>
      <w:r w:rsidR="00607018" w:rsidRPr="00D565A9">
        <w:rPr>
          <w:rFonts w:ascii="Times New Roman" w:hAnsi="Times New Roman" w:cs="Times New Roman"/>
          <w:sz w:val="24"/>
          <w:szCs w:val="24"/>
        </w:rPr>
        <w:t>Quarterly Performance to the PC</w:t>
      </w:r>
      <w:r w:rsidRPr="00D565A9">
        <w:rPr>
          <w:rFonts w:ascii="Times New Roman" w:hAnsi="Times New Roman" w:cs="Times New Roman"/>
          <w:sz w:val="24"/>
          <w:szCs w:val="24"/>
        </w:rPr>
        <w:t xml:space="preserve">DMV on </w:t>
      </w:r>
      <w:r w:rsidR="00B52446" w:rsidRPr="00D565A9">
        <w:rPr>
          <w:rFonts w:ascii="Times New Roman" w:hAnsi="Times New Roman" w:cs="Times New Roman"/>
          <w:sz w:val="24"/>
          <w:szCs w:val="24"/>
        </w:rPr>
        <w:t>30 June</w:t>
      </w:r>
      <w:r w:rsidR="00607018" w:rsidRPr="00D565A9">
        <w:rPr>
          <w:rFonts w:ascii="Times New Roman" w:hAnsi="Times New Roman" w:cs="Times New Roman"/>
          <w:sz w:val="24"/>
          <w:szCs w:val="24"/>
        </w:rPr>
        <w:t xml:space="preserve"> 2016</w:t>
      </w:r>
      <w:r w:rsidR="00D55E7A" w:rsidRPr="00D565A9">
        <w:rPr>
          <w:rFonts w:ascii="Times New Roman" w:hAnsi="Times New Roman" w:cs="Times New Roman"/>
          <w:sz w:val="24"/>
          <w:szCs w:val="24"/>
        </w:rPr>
        <w:t>.</w:t>
      </w:r>
    </w:p>
    <w:p w14:paraId="3EBA04EE" w14:textId="77777777" w:rsidR="00607018" w:rsidRPr="00D565A9" w:rsidRDefault="00607018" w:rsidP="00917DEE">
      <w:pPr>
        <w:autoSpaceDE w:val="0"/>
        <w:autoSpaceDN w:val="0"/>
        <w:adjustRightInd w:val="0"/>
        <w:spacing w:after="0" w:line="280" w:lineRule="exact"/>
        <w:jc w:val="both"/>
        <w:rPr>
          <w:rFonts w:ascii="Times New Roman" w:eastAsia="Times New Roman" w:hAnsi="Times New Roman" w:cs="Times New Roman"/>
          <w:color w:val="4472C4" w:themeColor="accent5"/>
          <w:sz w:val="24"/>
          <w:szCs w:val="24"/>
          <w:lang w:eastAsia="en-ZA"/>
        </w:rPr>
      </w:pPr>
    </w:p>
    <w:p w14:paraId="015BE592" w14:textId="77777777" w:rsidR="005C641D" w:rsidRPr="00D565A9" w:rsidRDefault="00484FFD" w:rsidP="00917DEE">
      <w:pPr>
        <w:jc w:val="both"/>
        <w:rPr>
          <w:rFonts w:ascii="Times New Roman" w:hAnsi="Times New Roman" w:cs="Times New Roman"/>
          <w:b/>
          <w:sz w:val="24"/>
          <w:szCs w:val="24"/>
        </w:rPr>
      </w:pPr>
      <w:r w:rsidRPr="00D565A9">
        <w:rPr>
          <w:rFonts w:ascii="Times New Roman" w:hAnsi="Times New Roman" w:cs="Times New Roman"/>
          <w:b/>
          <w:sz w:val="24"/>
          <w:szCs w:val="24"/>
        </w:rPr>
        <w:t>Non-financial P</w:t>
      </w:r>
      <w:r w:rsidR="005C641D" w:rsidRPr="00D565A9">
        <w:rPr>
          <w:rFonts w:ascii="Times New Roman" w:hAnsi="Times New Roman" w:cs="Times New Roman"/>
          <w:b/>
          <w:sz w:val="24"/>
          <w:szCs w:val="24"/>
        </w:rPr>
        <w:t xml:space="preserve">erformance </w:t>
      </w:r>
    </w:p>
    <w:p w14:paraId="3D82D3FA" w14:textId="77777777" w:rsidR="00F858FB" w:rsidRPr="00D565A9" w:rsidRDefault="00BD47DF" w:rsidP="00917DEE">
      <w:pPr>
        <w:jc w:val="both"/>
        <w:rPr>
          <w:rFonts w:ascii="Times New Roman" w:hAnsi="Times New Roman" w:cs="Times New Roman"/>
          <w:sz w:val="24"/>
          <w:szCs w:val="24"/>
          <w:lang w:val="en-US"/>
        </w:rPr>
      </w:pPr>
      <w:r w:rsidRPr="00D565A9">
        <w:rPr>
          <w:rFonts w:ascii="Times New Roman" w:hAnsi="Times New Roman" w:cs="Times New Roman"/>
          <w:sz w:val="24"/>
          <w:szCs w:val="24"/>
          <w:lang w:val="en-US"/>
        </w:rPr>
        <w:t xml:space="preserve">The Department had committed to 21 performance targets areas over the quarter under review. Of the 21 targeted performance areas which the department reported on, 14 targets were achieved which constitute to 66.7 </w:t>
      </w:r>
      <w:r w:rsidR="00974FBC" w:rsidRPr="00D565A9">
        <w:rPr>
          <w:rFonts w:ascii="Times New Roman" w:hAnsi="Times New Roman" w:cs="Times New Roman"/>
          <w:sz w:val="24"/>
          <w:szCs w:val="24"/>
          <w:lang w:val="en-US"/>
        </w:rPr>
        <w:t xml:space="preserve">per </w:t>
      </w:r>
      <w:r w:rsidR="00FE149B" w:rsidRPr="00D565A9">
        <w:rPr>
          <w:rFonts w:ascii="Times New Roman" w:hAnsi="Times New Roman" w:cs="Times New Roman"/>
          <w:sz w:val="24"/>
          <w:szCs w:val="24"/>
          <w:lang w:val="en-US"/>
        </w:rPr>
        <w:t>cent overall</w:t>
      </w:r>
      <w:r w:rsidRPr="00D565A9">
        <w:rPr>
          <w:rFonts w:ascii="Times New Roman" w:hAnsi="Times New Roman" w:cs="Times New Roman"/>
          <w:sz w:val="24"/>
          <w:szCs w:val="24"/>
          <w:lang w:val="en-US"/>
        </w:rPr>
        <w:t xml:space="preserve"> achievement of the targeted performance compared to the performance commitments set for the 1st quarter. </w:t>
      </w:r>
    </w:p>
    <w:p w14:paraId="5F0AF1AA" w14:textId="77777777" w:rsidR="005C641D" w:rsidRPr="00D565A9" w:rsidRDefault="00791CB1" w:rsidP="00917DEE">
      <w:pPr>
        <w:jc w:val="both"/>
        <w:rPr>
          <w:rFonts w:ascii="Times New Roman" w:hAnsi="Times New Roman" w:cs="Times New Roman"/>
          <w:b/>
          <w:sz w:val="24"/>
          <w:szCs w:val="24"/>
        </w:rPr>
      </w:pPr>
      <w:r w:rsidRPr="00D565A9">
        <w:rPr>
          <w:rFonts w:ascii="Times New Roman" w:hAnsi="Times New Roman" w:cs="Times New Roman"/>
          <w:b/>
          <w:sz w:val="24"/>
          <w:szCs w:val="24"/>
        </w:rPr>
        <w:t>Financial P</w:t>
      </w:r>
      <w:r w:rsidR="005C641D" w:rsidRPr="00D565A9">
        <w:rPr>
          <w:rFonts w:ascii="Times New Roman" w:hAnsi="Times New Roman" w:cs="Times New Roman"/>
          <w:b/>
          <w:sz w:val="24"/>
          <w:szCs w:val="24"/>
        </w:rPr>
        <w:t xml:space="preserve">erformance </w:t>
      </w:r>
    </w:p>
    <w:p w14:paraId="41E5F5E0" w14:textId="77777777" w:rsidR="00DF3D2B" w:rsidRPr="00D565A9" w:rsidRDefault="00DF3D2B" w:rsidP="00DF3D2B">
      <w:pPr>
        <w:jc w:val="both"/>
        <w:rPr>
          <w:rFonts w:ascii="Times New Roman" w:hAnsi="Times New Roman" w:cs="Times New Roman"/>
          <w:sz w:val="24"/>
          <w:szCs w:val="24"/>
          <w:lang w:val="en-US"/>
        </w:rPr>
      </w:pPr>
      <w:r w:rsidRPr="00D565A9">
        <w:rPr>
          <w:rFonts w:ascii="Times New Roman" w:hAnsi="Times New Roman" w:cs="Times New Roman"/>
          <w:sz w:val="24"/>
          <w:szCs w:val="24"/>
          <w:lang w:val="en-US"/>
        </w:rPr>
        <w:t>As at 30 June 2016, the DMV spent R91.2</w:t>
      </w:r>
      <w:r w:rsidR="003F19DE" w:rsidRPr="00D565A9">
        <w:rPr>
          <w:rFonts w:ascii="Times New Roman" w:hAnsi="Times New Roman" w:cs="Times New Roman"/>
          <w:sz w:val="24"/>
          <w:szCs w:val="24"/>
          <w:lang w:val="en-US"/>
        </w:rPr>
        <w:t xml:space="preserve"> </w:t>
      </w:r>
      <w:r w:rsidRPr="00D565A9">
        <w:rPr>
          <w:rFonts w:ascii="Times New Roman" w:hAnsi="Times New Roman" w:cs="Times New Roman"/>
          <w:sz w:val="24"/>
          <w:szCs w:val="24"/>
          <w:lang w:val="en-US"/>
        </w:rPr>
        <w:t>m</w:t>
      </w:r>
      <w:r w:rsidR="003F19DE" w:rsidRPr="00D565A9">
        <w:rPr>
          <w:rFonts w:ascii="Times New Roman" w:hAnsi="Times New Roman" w:cs="Times New Roman"/>
          <w:sz w:val="24"/>
          <w:szCs w:val="24"/>
          <w:lang w:val="en-US"/>
        </w:rPr>
        <w:t>illion</w:t>
      </w:r>
      <w:r w:rsidRPr="00D565A9">
        <w:rPr>
          <w:rFonts w:ascii="Times New Roman" w:hAnsi="Times New Roman" w:cs="Times New Roman"/>
          <w:sz w:val="24"/>
          <w:szCs w:val="24"/>
          <w:lang w:val="en-US"/>
        </w:rPr>
        <w:t xml:space="preserve"> of its </w:t>
      </w:r>
      <w:r w:rsidR="00A25C6F" w:rsidRPr="00D565A9">
        <w:rPr>
          <w:rFonts w:ascii="Times New Roman" w:hAnsi="Times New Roman" w:cs="Times New Roman"/>
          <w:sz w:val="24"/>
          <w:szCs w:val="24"/>
          <w:lang w:val="en-US"/>
        </w:rPr>
        <w:t>planned spending</w:t>
      </w:r>
      <w:r w:rsidR="00C80C37" w:rsidRPr="00D565A9">
        <w:rPr>
          <w:rFonts w:ascii="Times New Roman" w:hAnsi="Times New Roman" w:cs="Times New Roman"/>
          <w:sz w:val="24"/>
          <w:szCs w:val="24"/>
          <w:lang w:val="en-US"/>
        </w:rPr>
        <w:t xml:space="preserve"> of R135.3 million. This </w:t>
      </w:r>
      <w:r w:rsidRPr="00D565A9">
        <w:rPr>
          <w:rFonts w:ascii="Times New Roman" w:hAnsi="Times New Roman" w:cs="Times New Roman"/>
          <w:sz w:val="24"/>
          <w:szCs w:val="24"/>
          <w:lang w:val="en-US"/>
        </w:rPr>
        <w:t>translate</w:t>
      </w:r>
      <w:r w:rsidR="00C80C37" w:rsidRPr="00D565A9">
        <w:rPr>
          <w:rFonts w:ascii="Times New Roman" w:hAnsi="Times New Roman" w:cs="Times New Roman"/>
          <w:sz w:val="24"/>
          <w:szCs w:val="24"/>
          <w:lang w:val="en-US"/>
        </w:rPr>
        <w:t>s</w:t>
      </w:r>
      <w:r w:rsidRPr="00D565A9">
        <w:rPr>
          <w:rFonts w:ascii="Times New Roman" w:hAnsi="Times New Roman" w:cs="Times New Roman"/>
          <w:sz w:val="24"/>
          <w:szCs w:val="24"/>
          <w:lang w:val="en-US"/>
        </w:rPr>
        <w:t xml:space="preserve"> to a variance of </w:t>
      </w:r>
      <w:r w:rsidR="00C80C37" w:rsidRPr="00D565A9">
        <w:rPr>
          <w:rFonts w:ascii="Times New Roman" w:hAnsi="Times New Roman" w:cs="Times New Roman"/>
          <w:sz w:val="24"/>
          <w:szCs w:val="24"/>
          <w:lang w:val="en-US"/>
        </w:rPr>
        <w:t xml:space="preserve">8 percent. </w:t>
      </w:r>
      <w:r w:rsidR="00723C29" w:rsidRPr="00D565A9">
        <w:rPr>
          <w:rFonts w:ascii="Times New Roman" w:hAnsi="Times New Roman" w:cs="Times New Roman"/>
          <w:sz w:val="24"/>
          <w:szCs w:val="24"/>
          <w:lang w:val="en-US"/>
        </w:rPr>
        <w:t xml:space="preserve">Both the SES and ESM programmes were tracking behind projected spend mainly due slow delivery on Housing Support, Military Pensions, Compensation for injuries and skills development. </w:t>
      </w:r>
    </w:p>
    <w:p w14:paraId="2E167A87" w14:textId="77777777" w:rsidR="005C641D" w:rsidRPr="00D565A9" w:rsidRDefault="005C641D" w:rsidP="00917DEE">
      <w:pPr>
        <w:jc w:val="both"/>
        <w:rPr>
          <w:rFonts w:ascii="Times New Roman" w:hAnsi="Times New Roman" w:cs="Times New Roman"/>
          <w:b/>
          <w:sz w:val="24"/>
          <w:szCs w:val="24"/>
        </w:rPr>
      </w:pPr>
      <w:r w:rsidRPr="00D565A9">
        <w:rPr>
          <w:rFonts w:ascii="Times New Roman" w:hAnsi="Times New Roman" w:cs="Times New Roman"/>
          <w:b/>
          <w:sz w:val="24"/>
          <w:szCs w:val="24"/>
        </w:rPr>
        <w:t>Observations</w:t>
      </w:r>
    </w:p>
    <w:p w14:paraId="2F6752F4" w14:textId="77777777" w:rsidR="005C641D" w:rsidRPr="00D565A9" w:rsidRDefault="005C641D" w:rsidP="00917DEE">
      <w:pPr>
        <w:jc w:val="both"/>
        <w:rPr>
          <w:rFonts w:ascii="Times New Roman" w:hAnsi="Times New Roman" w:cs="Times New Roman"/>
          <w:sz w:val="24"/>
          <w:szCs w:val="24"/>
        </w:rPr>
      </w:pPr>
      <w:r w:rsidRPr="00D565A9">
        <w:rPr>
          <w:rFonts w:ascii="Times New Roman" w:hAnsi="Times New Roman" w:cs="Times New Roman"/>
          <w:sz w:val="24"/>
          <w:szCs w:val="24"/>
        </w:rPr>
        <w:t>Against the background that there are chall</w:t>
      </w:r>
      <w:r w:rsidR="00B52446" w:rsidRPr="00D565A9">
        <w:rPr>
          <w:rFonts w:ascii="Times New Roman" w:hAnsi="Times New Roman" w:cs="Times New Roman"/>
          <w:sz w:val="24"/>
          <w:szCs w:val="24"/>
        </w:rPr>
        <w:t>enges besetting the Department</w:t>
      </w:r>
      <w:r w:rsidRPr="00D565A9">
        <w:rPr>
          <w:rFonts w:ascii="Times New Roman" w:hAnsi="Times New Roman" w:cs="Times New Roman"/>
          <w:sz w:val="24"/>
          <w:szCs w:val="24"/>
        </w:rPr>
        <w:t xml:space="preserve">, it is imperative that the Department turn around its performance to effectively and competently deliver benefits to military veterans. </w:t>
      </w:r>
      <w:r w:rsidR="00B52446" w:rsidRPr="00D565A9">
        <w:rPr>
          <w:rFonts w:ascii="Times New Roman" w:hAnsi="Times New Roman" w:cs="Times New Roman"/>
          <w:sz w:val="24"/>
          <w:szCs w:val="24"/>
        </w:rPr>
        <w:t xml:space="preserve">There have been dire challenges regarding the delivery of houses as evidenced by 168 delivered against the planned 1 000 at the end of the financial year. Other areas of slow spending included Healthcare Support, Social Relief of Distress, and Skills Development.  </w:t>
      </w:r>
    </w:p>
    <w:p w14:paraId="29E6202D" w14:textId="77777777" w:rsidR="00B63A6A" w:rsidRPr="00D565A9" w:rsidRDefault="000C0377" w:rsidP="00917DEE">
      <w:pPr>
        <w:autoSpaceDE w:val="0"/>
        <w:autoSpaceDN w:val="0"/>
        <w:adjustRightInd w:val="0"/>
        <w:spacing w:after="0" w:line="280" w:lineRule="exact"/>
        <w:jc w:val="both"/>
        <w:rPr>
          <w:rFonts w:ascii="Times New Roman" w:eastAsia="Times New Roman" w:hAnsi="Times New Roman" w:cs="Times New Roman"/>
          <w:b/>
          <w:sz w:val="24"/>
          <w:szCs w:val="24"/>
          <w:lang w:eastAsia="en-ZA"/>
        </w:rPr>
      </w:pPr>
      <w:r w:rsidRPr="00D565A9">
        <w:rPr>
          <w:rFonts w:ascii="Times New Roman" w:eastAsia="Times New Roman" w:hAnsi="Times New Roman" w:cs="Times New Roman"/>
          <w:b/>
          <w:sz w:val="24"/>
          <w:szCs w:val="24"/>
          <w:lang w:eastAsia="en-ZA"/>
        </w:rPr>
        <w:t>4.6</w:t>
      </w:r>
      <w:r w:rsidR="00712A51" w:rsidRPr="00D565A9">
        <w:rPr>
          <w:rFonts w:ascii="Times New Roman" w:eastAsia="Times New Roman" w:hAnsi="Times New Roman" w:cs="Times New Roman"/>
          <w:b/>
          <w:sz w:val="24"/>
          <w:szCs w:val="24"/>
          <w:lang w:eastAsia="en-ZA"/>
        </w:rPr>
        <w:t>.2</w:t>
      </w:r>
      <w:r w:rsidR="00712A51" w:rsidRPr="00D565A9">
        <w:rPr>
          <w:rFonts w:ascii="Times New Roman" w:eastAsia="Times New Roman" w:hAnsi="Times New Roman" w:cs="Times New Roman"/>
          <w:b/>
          <w:sz w:val="24"/>
          <w:szCs w:val="24"/>
          <w:lang w:eastAsia="en-ZA"/>
        </w:rPr>
        <w:tab/>
        <w:t>Second Quarterly R</w:t>
      </w:r>
      <w:r w:rsidR="00B63A6A" w:rsidRPr="00D565A9">
        <w:rPr>
          <w:rFonts w:ascii="Times New Roman" w:eastAsia="Times New Roman" w:hAnsi="Times New Roman" w:cs="Times New Roman"/>
          <w:b/>
          <w:sz w:val="24"/>
          <w:szCs w:val="24"/>
          <w:lang w:eastAsia="en-ZA"/>
        </w:rPr>
        <w:t>eport</w:t>
      </w:r>
    </w:p>
    <w:p w14:paraId="7C6D2766" w14:textId="77777777" w:rsidR="00B63A6A" w:rsidRPr="00D565A9" w:rsidRDefault="00B63A6A" w:rsidP="00917DEE">
      <w:pPr>
        <w:autoSpaceDE w:val="0"/>
        <w:autoSpaceDN w:val="0"/>
        <w:adjustRightInd w:val="0"/>
        <w:spacing w:after="0" w:line="280" w:lineRule="exact"/>
        <w:jc w:val="both"/>
        <w:rPr>
          <w:rFonts w:ascii="Times New Roman" w:eastAsia="Times New Roman" w:hAnsi="Times New Roman" w:cs="Times New Roman"/>
          <w:sz w:val="24"/>
          <w:szCs w:val="24"/>
          <w:lang w:eastAsia="en-ZA"/>
        </w:rPr>
      </w:pPr>
    </w:p>
    <w:p w14:paraId="028D7815" w14:textId="77777777" w:rsidR="00B63A6A" w:rsidRPr="00D565A9" w:rsidRDefault="00B63A6A" w:rsidP="00917DEE">
      <w:pPr>
        <w:autoSpaceDE w:val="0"/>
        <w:autoSpaceDN w:val="0"/>
        <w:adjustRightInd w:val="0"/>
        <w:spacing w:after="0" w:line="280" w:lineRule="exact"/>
        <w:jc w:val="both"/>
        <w:rPr>
          <w:rFonts w:ascii="Times New Roman" w:hAnsi="Times New Roman" w:cs="Times New Roman"/>
          <w:sz w:val="24"/>
          <w:szCs w:val="24"/>
        </w:rPr>
      </w:pPr>
      <w:r w:rsidRPr="00D565A9">
        <w:rPr>
          <w:rFonts w:ascii="Times New Roman" w:hAnsi="Times New Roman" w:cs="Times New Roman"/>
          <w:sz w:val="24"/>
          <w:szCs w:val="24"/>
        </w:rPr>
        <w:t>The Department of M</w:t>
      </w:r>
      <w:r w:rsidR="00EA3C8D" w:rsidRPr="00D565A9">
        <w:rPr>
          <w:rFonts w:ascii="Times New Roman" w:hAnsi="Times New Roman" w:cs="Times New Roman"/>
          <w:sz w:val="24"/>
          <w:szCs w:val="24"/>
        </w:rPr>
        <w:t>ilitary Veterans presented its Second</w:t>
      </w:r>
      <w:r w:rsidRPr="00D565A9">
        <w:rPr>
          <w:rFonts w:ascii="Times New Roman" w:hAnsi="Times New Roman" w:cs="Times New Roman"/>
          <w:sz w:val="24"/>
          <w:szCs w:val="24"/>
        </w:rPr>
        <w:t xml:space="preserve"> </w:t>
      </w:r>
      <w:r w:rsidR="00607018" w:rsidRPr="00D565A9">
        <w:rPr>
          <w:rFonts w:ascii="Times New Roman" w:hAnsi="Times New Roman" w:cs="Times New Roman"/>
          <w:sz w:val="24"/>
          <w:szCs w:val="24"/>
        </w:rPr>
        <w:t>Quarterly Performance to the PC</w:t>
      </w:r>
      <w:r w:rsidRPr="00D565A9">
        <w:rPr>
          <w:rFonts w:ascii="Times New Roman" w:hAnsi="Times New Roman" w:cs="Times New Roman"/>
          <w:sz w:val="24"/>
          <w:szCs w:val="24"/>
        </w:rPr>
        <w:t xml:space="preserve">DMV on </w:t>
      </w:r>
      <w:r w:rsidR="00607018" w:rsidRPr="00D565A9">
        <w:rPr>
          <w:rFonts w:ascii="Times New Roman" w:hAnsi="Times New Roman" w:cs="Times New Roman"/>
          <w:sz w:val="24"/>
          <w:szCs w:val="24"/>
        </w:rPr>
        <w:t>08 March 2017</w:t>
      </w:r>
      <w:r w:rsidRPr="00D565A9">
        <w:rPr>
          <w:rFonts w:ascii="Times New Roman" w:hAnsi="Times New Roman" w:cs="Times New Roman"/>
          <w:sz w:val="24"/>
          <w:szCs w:val="24"/>
        </w:rPr>
        <w:t xml:space="preserve">. </w:t>
      </w:r>
    </w:p>
    <w:p w14:paraId="08447335" w14:textId="77777777" w:rsidR="00B63A6A" w:rsidRPr="00D565A9" w:rsidRDefault="00B63A6A" w:rsidP="00917DEE">
      <w:pPr>
        <w:autoSpaceDE w:val="0"/>
        <w:autoSpaceDN w:val="0"/>
        <w:adjustRightInd w:val="0"/>
        <w:spacing w:after="0" w:line="280" w:lineRule="exact"/>
        <w:jc w:val="both"/>
        <w:rPr>
          <w:rFonts w:ascii="Times New Roman" w:hAnsi="Times New Roman" w:cs="Times New Roman"/>
          <w:color w:val="4472C4" w:themeColor="accent5"/>
          <w:sz w:val="24"/>
          <w:szCs w:val="24"/>
        </w:rPr>
      </w:pPr>
    </w:p>
    <w:p w14:paraId="450466DD" w14:textId="77777777" w:rsidR="00B63A6A" w:rsidRPr="00D565A9" w:rsidRDefault="00712A51" w:rsidP="00917DEE">
      <w:pPr>
        <w:spacing w:line="280" w:lineRule="exact"/>
        <w:jc w:val="both"/>
        <w:rPr>
          <w:rFonts w:ascii="Times New Roman" w:hAnsi="Times New Roman" w:cs="Times New Roman"/>
          <w:b/>
          <w:sz w:val="24"/>
          <w:szCs w:val="24"/>
        </w:rPr>
      </w:pPr>
      <w:r w:rsidRPr="00D565A9">
        <w:rPr>
          <w:rFonts w:ascii="Times New Roman" w:hAnsi="Times New Roman" w:cs="Times New Roman"/>
          <w:b/>
          <w:sz w:val="24"/>
          <w:szCs w:val="24"/>
        </w:rPr>
        <w:t>Non-financial P</w:t>
      </w:r>
      <w:r w:rsidR="00B63A6A" w:rsidRPr="00D565A9">
        <w:rPr>
          <w:rFonts w:ascii="Times New Roman" w:hAnsi="Times New Roman" w:cs="Times New Roman"/>
          <w:b/>
          <w:sz w:val="24"/>
          <w:szCs w:val="24"/>
        </w:rPr>
        <w:t xml:space="preserve">erformance </w:t>
      </w:r>
    </w:p>
    <w:p w14:paraId="54EAF601" w14:textId="77777777" w:rsidR="00B63A6A" w:rsidRPr="00D565A9" w:rsidRDefault="00B63A6A" w:rsidP="00917DEE">
      <w:pPr>
        <w:autoSpaceDE w:val="0"/>
        <w:autoSpaceDN w:val="0"/>
        <w:adjustRightInd w:val="0"/>
        <w:spacing w:after="0" w:line="280" w:lineRule="exact"/>
        <w:jc w:val="both"/>
        <w:rPr>
          <w:rFonts w:ascii="Times New Roman" w:hAnsi="Times New Roman" w:cs="Times New Roman"/>
          <w:sz w:val="24"/>
          <w:szCs w:val="24"/>
        </w:rPr>
      </w:pPr>
      <w:r w:rsidRPr="00D565A9">
        <w:rPr>
          <w:rFonts w:ascii="Times New Roman" w:hAnsi="Times New Roman" w:cs="Times New Roman"/>
          <w:sz w:val="24"/>
          <w:szCs w:val="24"/>
          <w:lang w:val="en-US"/>
        </w:rPr>
        <w:t xml:space="preserve">The APP indicates that 22 Annual Targets were set for the financial year, and the </w:t>
      </w:r>
      <w:r w:rsidR="00607018" w:rsidRPr="00D565A9">
        <w:rPr>
          <w:rFonts w:ascii="Times New Roman" w:hAnsi="Times New Roman" w:cs="Times New Roman"/>
          <w:sz w:val="24"/>
          <w:szCs w:val="24"/>
          <w:lang w:val="en-US"/>
        </w:rPr>
        <w:t xml:space="preserve">Department was committed to 20 performance targets areas over the quarter under review. Of the 20 targeted performance areas which the department reported on, 15 targets were </w:t>
      </w:r>
      <w:r w:rsidR="009E6551" w:rsidRPr="00D565A9">
        <w:rPr>
          <w:rFonts w:ascii="Times New Roman" w:hAnsi="Times New Roman" w:cs="Times New Roman"/>
          <w:sz w:val="24"/>
          <w:szCs w:val="24"/>
          <w:lang w:val="en-US"/>
        </w:rPr>
        <w:t xml:space="preserve">achieved which constitute to 75 </w:t>
      </w:r>
      <w:r w:rsidR="00974FBC" w:rsidRPr="00D565A9">
        <w:rPr>
          <w:rFonts w:ascii="Times New Roman" w:hAnsi="Times New Roman" w:cs="Times New Roman"/>
          <w:sz w:val="24"/>
          <w:szCs w:val="24"/>
          <w:lang w:val="en-US"/>
        </w:rPr>
        <w:t xml:space="preserve">per cent </w:t>
      </w:r>
      <w:r w:rsidR="00607018" w:rsidRPr="00D565A9">
        <w:rPr>
          <w:rFonts w:ascii="Times New Roman" w:hAnsi="Times New Roman" w:cs="Times New Roman"/>
          <w:sz w:val="24"/>
          <w:szCs w:val="24"/>
          <w:lang w:val="en-US"/>
        </w:rPr>
        <w:t>overall achievement of the targeted performance compared to the perform</w:t>
      </w:r>
      <w:r w:rsidR="002A1F59" w:rsidRPr="00D565A9">
        <w:rPr>
          <w:rFonts w:ascii="Times New Roman" w:hAnsi="Times New Roman" w:cs="Times New Roman"/>
          <w:sz w:val="24"/>
          <w:szCs w:val="24"/>
          <w:lang w:val="en-US"/>
        </w:rPr>
        <w:t>ance commitments set for the Second</w:t>
      </w:r>
      <w:r w:rsidR="00607018" w:rsidRPr="00D565A9">
        <w:rPr>
          <w:rFonts w:ascii="Times New Roman" w:hAnsi="Times New Roman" w:cs="Times New Roman"/>
          <w:sz w:val="24"/>
          <w:szCs w:val="24"/>
          <w:lang w:val="en-US"/>
        </w:rPr>
        <w:t xml:space="preserve"> Quarter.</w:t>
      </w:r>
    </w:p>
    <w:p w14:paraId="54EC6B17" w14:textId="77777777" w:rsidR="00B63A6A" w:rsidRPr="00D565A9" w:rsidRDefault="00B63A6A" w:rsidP="00917DEE">
      <w:pPr>
        <w:autoSpaceDE w:val="0"/>
        <w:autoSpaceDN w:val="0"/>
        <w:adjustRightInd w:val="0"/>
        <w:spacing w:after="0" w:line="280" w:lineRule="exact"/>
        <w:jc w:val="both"/>
        <w:rPr>
          <w:rFonts w:ascii="Times New Roman" w:eastAsia="Times New Roman" w:hAnsi="Times New Roman" w:cs="Times New Roman"/>
          <w:sz w:val="24"/>
          <w:szCs w:val="24"/>
          <w:lang w:eastAsia="en-ZA"/>
        </w:rPr>
      </w:pPr>
    </w:p>
    <w:p w14:paraId="0CD52C52" w14:textId="77777777" w:rsidR="005C641D" w:rsidRPr="00D565A9" w:rsidRDefault="005C641D" w:rsidP="00917DEE">
      <w:pPr>
        <w:jc w:val="both"/>
        <w:rPr>
          <w:rFonts w:ascii="Times New Roman" w:hAnsi="Times New Roman" w:cs="Times New Roman"/>
          <w:b/>
          <w:sz w:val="24"/>
          <w:szCs w:val="24"/>
        </w:rPr>
      </w:pPr>
      <w:r w:rsidRPr="00D565A9">
        <w:rPr>
          <w:rFonts w:ascii="Times New Roman" w:hAnsi="Times New Roman" w:cs="Times New Roman"/>
          <w:b/>
          <w:sz w:val="24"/>
          <w:szCs w:val="24"/>
        </w:rPr>
        <w:t>Financial</w:t>
      </w:r>
      <w:r w:rsidR="00712A51" w:rsidRPr="00D565A9">
        <w:rPr>
          <w:rFonts w:ascii="Times New Roman" w:hAnsi="Times New Roman" w:cs="Times New Roman"/>
          <w:b/>
          <w:sz w:val="24"/>
          <w:szCs w:val="24"/>
        </w:rPr>
        <w:t xml:space="preserve"> P</w:t>
      </w:r>
      <w:r w:rsidRPr="00D565A9">
        <w:rPr>
          <w:rFonts w:ascii="Times New Roman" w:hAnsi="Times New Roman" w:cs="Times New Roman"/>
          <w:b/>
          <w:sz w:val="24"/>
          <w:szCs w:val="24"/>
        </w:rPr>
        <w:t>erformance</w:t>
      </w:r>
    </w:p>
    <w:p w14:paraId="69120CE5" w14:textId="77777777" w:rsidR="005C641D" w:rsidRPr="00D565A9" w:rsidRDefault="00607018" w:rsidP="00917DEE">
      <w:pPr>
        <w:jc w:val="both"/>
        <w:rPr>
          <w:rFonts w:ascii="Times New Roman" w:hAnsi="Times New Roman" w:cs="Times New Roman"/>
          <w:sz w:val="24"/>
          <w:szCs w:val="24"/>
          <w:lang w:val="en-US"/>
        </w:rPr>
      </w:pPr>
      <w:r w:rsidRPr="00D565A9">
        <w:rPr>
          <w:rFonts w:ascii="Times New Roman" w:hAnsi="Times New Roman" w:cs="Times New Roman"/>
          <w:sz w:val="24"/>
          <w:szCs w:val="24"/>
          <w:lang w:val="en-US"/>
        </w:rPr>
        <w:t>As at 30 Septemb</w:t>
      </w:r>
      <w:r w:rsidR="0058742B" w:rsidRPr="00D565A9">
        <w:rPr>
          <w:rFonts w:ascii="Times New Roman" w:hAnsi="Times New Roman" w:cs="Times New Roman"/>
          <w:sz w:val="24"/>
          <w:szCs w:val="24"/>
          <w:lang w:val="en-US"/>
        </w:rPr>
        <w:t xml:space="preserve">er 2016, the total spend was 35 </w:t>
      </w:r>
      <w:r w:rsidR="00974FBC" w:rsidRPr="00D565A9">
        <w:rPr>
          <w:rFonts w:ascii="Times New Roman" w:hAnsi="Times New Roman" w:cs="Times New Roman"/>
          <w:sz w:val="24"/>
          <w:szCs w:val="24"/>
          <w:lang w:val="en-US"/>
        </w:rPr>
        <w:t xml:space="preserve">per cent </w:t>
      </w:r>
      <w:r w:rsidRPr="00D565A9">
        <w:rPr>
          <w:rFonts w:ascii="Times New Roman" w:hAnsi="Times New Roman" w:cs="Times New Roman"/>
          <w:sz w:val="24"/>
          <w:szCs w:val="24"/>
          <w:lang w:val="en-US"/>
        </w:rPr>
        <w:t>(R206</w:t>
      </w:r>
      <w:r w:rsidR="00B52446" w:rsidRPr="00D565A9">
        <w:rPr>
          <w:rFonts w:ascii="Times New Roman" w:hAnsi="Times New Roman" w:cs="Times New Roman"/>
          <w:sz w:val="24"/>
          <w:szCs w:val="24"/>
          <w:lang w:val="en-US"/>
        </w:rPr>
        <w:t xml:space="preserve"> million</w:t>
      </w:r>
      <w:r w:rsidR="0058742B" w:rsidRPr="00D565A9">
        <w:rPr>
          <w:rFonts w:ascii="Times New Roman" w:hAnsi="Times New Roman" w:cs="Times New Roman"/>
          <w:sz w:val="24"/>
          <w:szCs w:val="24"/>
          <w:lang w:val="en-US"/>
        </w:rPr>
        <w:t xml:space="preserve">) against a targeted spend of 49 </w:t>
      </w:r>
      <w:r w:rsidR="00974FBC" w:rsidRPr="00D565A9">
        <w:rPr>
          <w:rFonts w:ascii="Times New Roman" w:hAnsi="Times New Roman" w:cs="Times New Roman"/>
          <w:sz w:val="24"/>
          <w:szCs w:val="24"/>
          <w:lang w:val="en-US"/>
        </w:rPr>
        <w:t>per cent (</w:t>
      </w:r>
      <w:r w:rsidRPr="00D565A9">
        <w:rPr>
          <w:rFonts w:ascii="Times New Roman" w:hAnsi="Times New Roman" w:cs="Times New Roman"/>
          <w:sz w:val="24"/>
          <w:szCs w:val="24"/>
          <w:lang w:val="en-US"/>
        </w:rPr>
        <w:t>R293</w:t>
      </w:r>
      <w:r w:rsidR="00B52446" w:rsidRPr="00D565A9">
        <w:rPr>
          <w:rFonts w:ascii="Times New Roman" w:hAnsi="Times New Roman" w:cs="Times New Roman"/>
          <w:sz w:val="24"/>
          <w:szCs w:val="24"/>
          <w:lang w:val="en-US"/>
        </w:rPr>
        <w:t xml:space="preserve"> </w:t>
      </w:r>
      <w:r w:rsidRPr="00D565A9">
        <w:rPr>
          <w:rFonts w:ascii="Times New Roman" w:hAnsi="Times New Roman" w:cs="Times New Roman"/>
          <w:sz w:val="24"/>
          <w:szCs w:val="24"/>
          <w:lang w:val="en-US"/>
        </w:rPr>
        <w:t>m</w:t>
      </w:r>
      <w:r w:rsidR="0058742B" w:rsidRPr="00D565A9">
        <w:rPr>
          <w:rFonts w:ascii="Times New Roman" w:hAnsi="Times New Roman" w:cs="Times New Roman"/>
          <w:sz w:val="24"/>
          <w:szCs w:val="24"/>
          <w:lang w:val="en-US"/>
        </w:rPr>
        <w:t>illion</w:t>
      </w:r>
      <w:r w:rsidRPr="00D565A9">
        <w:rPr>
          <w:rFonts w:ascii="Times New Roman" w:hAnsi="Times New Roman" w:cs="Times New Roman"/>
          <w:sz w:val="24"/>
          <w:szCs w:val="24"/>
          <w:lang w:val="en-US"/>
        </w:rPr>
        <w:t xml:space="preserve">). Cost of Employment was ahead of budget, mainly driven by lack of capacity in service delivery branches (Socio-Economic Support). </w:t>
      </w:r>
      <w:r w:rsidR="005C641D" w:rsidRPr="00D565A9">
        <w:rPr>
          <w:rFonts w:ascii="Times New Roman" w:hAnsi="Times New Roman" w:cs="Times New Roman"/>
          <w:sz w:val="24"/>
          <w:szCs w:val="24"/>
          <w:lang w:val="en-US"/>
        </w:rPr>
        <w:t xml:space="preserve"> </w:t>
      </w:r>
    </w:p>
    <w:p w14:paraId="7485957D" w14:textId="77777777" w:rsidR="005469C0" w:rsidRPr="00D565A9" w:rsidRDefault="005469C0" w:rsidP="00917DEE">
      <w:pPr>
        <w:jc w:val="both"/>
        <w:rPr>
          <w:rFonts w:ascii="Times New Roman" w:hAnsi="Times New Roman" w:cs="Times New Roman"/>
          <w:b/>
          <w:sz w:val="24"/>
          <w:szCs w:val="24"/>
        </w:rPr>
      </w:pPr>
      <w:r w:rsidRPr="00D565A9">
        <w:rPr>
          <w:rFonts w:ascii="Times New Roman" w:hAnsi="Times New Roman" w:cs="Times New Roman"/>
          <w:b/>
          <w:sz w:val="24"/>
          <w:szCs w:val="24"/>
        </w:rPr>
        <w:t>Observations</w:t>
      </w:r>
    </w:p>
    <w:p w14:paraId="43C4D69E" w14:textId="77777777" w:rsidR="00F66CF6" w:rsidRPr="00D565A9" w:rsidRDefault="005469C0" w:rsidP="00DE3DDA">
      <w:pPr>
        <w:jc w:val="both"/>
        <w:rPr>
          <w:rFonts w:ascii="Times New Roman" w:hAnsi="Times New Roman" w:cs="Times New Roman"/>
          <w:sz w:val="24"/>
          <w:szCs w:val="24"/>
        </w:rPr>
      </w:pPr>
      <w:r w:rsidRPr="00D565A9">
        <w:rPr>
          <w:rFonts w:ascii="Times New Roman" w:hAnsi="Times New Roman" w:cs="Times New Roman"/>
          <w:sz w:val="24"/>
          <w:szCs w:val="24"/>
        </w:rPr>
        <w:t xml:space="preserve">It is imperative that the Department turn around its performance to effectively and competently deliver benefits to military veterans. Given the budget allocated to the Department, the underspending needs to be addressed and systems should be in place to do this in a proper and effective manner. </w:t>
      </w:r>
    </w:p>
    <w:p w14:paraId="716A4F20" w14:textId="77777777" w:rsidR="00B63A6A" w:rsidRPr="00D565A9" w:rsidRDefault="000C0377" w:rsidP="00917DEE">
      <w:pPr>
        <w:autoSpaceDE w:val="0"/>
        <w:autoSpaceDN w:val="0"/>
        <w:adjustRightInd w:val="0"/>
        <w:spacing w:after="0" w:line="280" w:lineRule="exact"/>
        <w:jc w:val="both"/>
        <w:rPr>
          <w:rFonts w:ascii="Times New Roman" w:eastAsia="Times New Roman" w:hAnsi="Times New Roman" w:cs="Times New Roman"/>
          <w:b/>
          <w:sz w:val="24"/>
          <w:szCs w:val="24"/>
          <w:lang w:eastAsia="en-ZA"/>
        </w:rPr>
      </w:pPr>
      <w:r w:rsidRPr="00D565A9">
        <w:rPr>
          <w:rFonts w:ascii="Times New Roman" w:eastAsia="Times New Roman" w:hAnsi="Times New Roman" w:cs="Times New Roman"/>
          <w:b/>
          <w:sz w:val="24"/>
          <w:szCs w:val="24"/>
          <w:lang w:eastAsia="en-ZA"/>
        </w:rPr>
        <w:t>4.6</w:t>
      </w:r>
      <w:r w:rsidR="00B63A6A" w:rsidRPr="00D565A9">
        <w:rPr>
          <w:rFonts w:ascii="Times New Roman" w:eastAsia="Times New Roman" w:hAnsi="Times New Roman" w:cs="Times New Roman"/>
          <w:b/>
          <w:sz w:val="24"/>
          <w:szCs w:val="24"/>
          <w:lang w:eastAsia="en-ZA"/>
        </w:rPr>
        <w:t>.</w:t>
      </w:r>
      <w:r w:rsidR="005C641D" w:rsidRPr="00D565A9">
        <w:rPr>
          <w:rFonts w:ascii="Times New Roman" w:eastAsia="Times New Roman" w:hAnsi="Times New Roman" w:cs="Times New Roman"/>
          <w:b/>
          <w:sz w:val="24"/>
          <w:szCs w:val="24"/>
          <w:lang w:eastAsia="en-ZA"/>
        </w:rPr>
        <w:t>3</w:t>
      </w:r>
      <w:r w:rsidR="009B43FF" w:rsidRPr="00D565A9">
        <w:rPr>
          <w:rFonts w:ascii="Times New Roman" w:eastAsia="Times New Roman" w:hAnsi="Times New Roman" w:cs="Times New Roman"/>
          <w:b/>
          <w:sz w:val="24"/>
          <w:szCs w:val="24"/>
          <w:lang w:eastAsia="en-ZA"/>
        </w:rPr>
        <w:tab/>
        <w:t>Third Quarterly R</w:t>
      </w:r>
      <w:r w:rsidR="00B63A6A" w:rsidRPr="00D565A9">
        <w:rPr>
          <w:rFonts w:ascii="Times New Roman" w:eastAsia="Times New Roman" w:hAnsi="Times New Roman" w:cs="Times New Roman"/>
          <w:b/>
          <w:sz w:val="24"/>
          <w:szCs w:val="24"/>
          <w:lang w:eastAsia="en-ZA"/>
        </w:rPr>
        <w:t>eport</w:t>
      </w:r>
    </w:p>
    <w:p w14:paraId="166A75C4" w14:textId="77777777" w:rsidR="00B63A6A" w:rsidRPr="00D565A9" w:rsidRDefault="00B63A6A" w:rsidP="00917DEE">
      <w:pPr>
        <w:autoSpaceDE w:val="0"/>
        <w:autoSpaceDN w:val="0"/>
        <w:adjustRightInd w:val="0"/>
        <w:spacing w:after="0" w:line="280" w:lineRule="exact"/>
        <w:jc w:val="both"/>
        <w:rPr>
          <w:rFonts w:ascii="Times New Roman" w:eastAsia="Times New Roman" w:hAnsi="Times New Roman" w:cs="Times New Roman"/>
          <w:sz w:val="24"/>
          <w:szCs w:val="24"/>
          <w:lang w:eastAsia="en-ZA"/>
        </w:rPr>
      </w:pPr>
    </w:p>
    <w:p w14:paraId="0D348C7D" w14:textId="77777777" w:rsidR="00B63A6A" w:rsidRPr="00D565A9" w:rsidRDefault="00B63A6A" w:rsidP="00917DEE">
      <w:pPr>
        <w:spacing w:line="280" w:lineRule="exact"/>
        <w:jc w:val="both"/>
        <w:rPr>
          <w:rFonts w:ascii="Times New Roman" w:hAnsi="Times New Roman" w:cs="Times New Roman"/>
          <w:sz w:val="24"/>
          <w:szCs w:val="24"/>
        </w:rPr>
      </w:pPr>
      <w:r w:rsidRPr="00D565A9">
        <w:rPr>
          <w:rFonts w:ascii="Times New Roman" w:hAnsi="Times New Roman" w:cs="Times New Roman"/>
          <w:sz w:val="24"/>
          <w:szCs w:val="24"/>
        </w:rPr>
        <w:t xml:space="preserve">The Department of Military Veterans </w:t>
      </w:r>
      <w:r w:rsidR="00A50522" w:rsidRPr="00D565A9">
        <w:rPr>
          <w:rFonts w:ascii="Times New Roman" w:hAnsi="Times New Roman" w:cs="Times New Roman"/>
          <w:sz w:val="24"/>
          <w:szCs w:val="24"/>
        </w:rPr>
        <w:t>presented its Third</w:t>
      </w:r>
      <w:r w:rsidRPr="00D565A9">
        <w:rPr>
          <w:rFonts w:ascii="Times New Roman" w:hAnsi="Times New Roman" w:cs="Times New Roman"/>
          <w:sz w:val="24"/>
          <w:szCs w:val="24"/>
        </w:rPr>
        <w:t xml:space="preserve"> </w:t>
      </w:r>
      <w:r w:rsidR="009D4F8B" w:rsidRPr="00D565A9">
        <w:rPr>
          <w:rFonts w:ascii="Times New Roman" w:hAnsi="Times New Roman" w:cs="Times New Roman"/>
          <w:sz w:val="24"/>
          <w:szCs w:val="24"/>
        </w:rPr>
        <w:t>Quarterly Performance to the PC</w:t>
      </w:r>
      <w:r w:rsidRPr="00D565A9">
        <w:rPr>
          <w:rFonts w:ascii="Times New Roman" w:hAnsi="Times New Roman" w:cs="Times New Roman"/>
          <w:sz w:val="24"/>
          <w:szCs w:val="24"/>
        </w:rPr>
        <w:t xml:space="preserve">DMV on 9 March 2016. </w:t>
      </w:r>
    </w:p>
    <w:p w14:paraId="33FE584D" w14:textId="77777777" w:rsidR="00B63A6A" w:rsidRPr="00D565A9" w:rsidRDefault="00BB74D4" w:rsidP="00917DEE">
      <w:pPr>
        <w:spacing w:line="280" w:lineRule="exact"/>
        <w:jc w:val="both"/>
        <w:rPr>
          <w:rFonts w:ascii="Times New Roman" w:hAnsi="Times New Roman" w:cs="Times New Roman"/>
          <w:b/>
          <w:sz w:val="24"/>
          <w:szCs w:val="24"/>
        </w:rPr>
      </w:pPr>
      <w:r w:rsidRPr="00D565A9">
        <w:rPr>
          <w:rFonts w:ascii="Times New Roman" w:hAnsi="Times New Roman" w:cs="Times New Roman"/>
          <w:b/>
          <w:sz w:val="24"/>
          <w:szCs w:val="24"/>
        </w:rPr>
        <w:t>Non-financial P</w:t>
      </w:r>
      <w:r w:rsidR="00B63A6A" w:rsidRPr="00D565A9">
        <w:rPr>
          <w:rFonts w:ascii="Times New Roman" w:hAnsi="Times New Roman" w:cs="Times New Roman"/>
          <w:b/>
          <w:sz w:val="24"/>
          <w:szCs w:val="24"/>
        </w:rPr>
        <w:t xml:space="preserve">erformance </w:t>
      </w:r>
    </w:p>
    <w:p w14:paraId="3F8E40FD" w14:textId="77777777" w:rsidR="00BD47DF" w:rsidRPr="00D565A9" w:rsidRDefault="00BD47DF" w:rsidP="00917DEE">
      <w:pPr>
        <w:spacing w:line="280" w:lineRule="exact"/>
        <w:jc w:val="both"/>
        <w:rPr>
          <w:rFonts w:ascii="Times New Roman" w:hAnsi="Times New Roman" w:cs="Times New Roman"/>
          <w:sz w:val="24"/>
          <w:szCs w:val="24"/>
          <w:lang w:val="en-US"/>
        </w:rPr>
      </w:pPr>
      <w:r w:rsidRPr="00D565A9">
        <w:rPr>
          <w:rFonts w:ascii="Times New Roman" w:hAnsi="Times New Roman" w:cs="Times New Roman"/>
          <w:sz w:val="24"/>
          <w:szCs w:val="24"/>
          <w:lang w:val="en-US"/>
        </w:rPr>
        <w:t xml:space="preserve">The Department is committed to 19 performance targets areas over the quarter under review. Of the 19 targeted performance areas which the department reported on, 12 targets were achieved which constitute to 63 </w:t>
      </w:r>
      <w:r w:rsidR="00974FBC" w:rsidRPr="00D565A9">
        <w:rPr>
          <w:rFonts w:ascii="Times New Roman" w:hAnsi="Times New Roman" w:cs="Times New Roman"/>
          <w:sz w:val="24"/>
          <w:szCs w:val="24"/>
          <w:lang w:val="en-US"/>
        </w:rPr>
        <w:t xml:space="preserve">per cent </w:t>
      </w:r>
      <w:r w:rsidRPr="00D565A9">
        <w:rPr>
          <w:rFonts w:ascii="Times New Roman" w:hAnsi="Times New Roman" w:cs="Times New Roman"/>
          <w:sz w:val="24"/>
          <w:szCs w:val="24"/>
          <w:lang w:val="en-US"/>
        </w:rPr>
        <w:t xml:space="preserve">overall achievement of the targeted performance compared to the performance commitments set for the 3rd Quarter. </w:t>
      </w:r>
    </w:p>
    <w:p w14:paraId="4F5FFA88" w14:textId="77777777" w:rsidR="00B63A6A" w:rsidRPr="00D565A9" w:rsidRDefault="00F41AF7" w:rsidP="00917DEE">
      <w:pPr>
        <w:spacing w:line="280" w:lineRule="exact"/>
        <w:jc w:val="both"/>
        <w:rPr>
          <w:rFonts w:ascii="Times New Roman" w:hAnsi="Times New Roman" w:cs="Times New Roman"/>
          <w:b/>
          <w:sz w:val="24"/>
          <w:szCs w:val="24"/>
        </w:rPr>
      </w:pPr>
      <w:r w:rsidRPr="00D565A9">
        <w:rPr>
          <w:rFonts w:ascii="Times New Roman" w:hAnsi="Times New Roman" w:cs="Times New Roman"/>
          <w:b/>
          <w:sz w:val="24"/>
          <w:szCs w:val="24"/>
        </w:rPr>
        <w:t>Financial P</w:t>
      </w:r>
      <w:r w:rsidR="00B63A6A" w:rsidRPr="00D565A9">
        <w:rPr>
          <w:rFonts w:ascii="Times New Roman" w:hAnsi="Times New Roman" w:cs="Times New Roman"/>
          <w:b/>
          <w:sz w:val="24"/>
          <w:szCs w:val="24"/>
        </w:rPr>
        <w:t>erformance</w:t>
      </w:r>
    </w:p>
    <w:p w14:paraId="301B1E55" w14:textId="77777777" w:rsidR="009D4F8B" w:rsidRPr="00D565A9" w:rsidRDefault="009D4F8B" w:rsidP="009D4F8B">
      <w:pPr>
        <w:autoSpaceDE w:val="0"/>
        <w:autoSpaceDN w:val="0"/>
        <w:adjustRightInd w:val="0"/>
        <w:spacing w:after="0" w:line="280" w:lineRule="exact"/>
        <w:jc w:val="both"/>
        <w:rPr>
          <w:rFonts w:ascii="Times New Roman" w:hAnsi="Times New Roman" w:cs="Times New Roman"/>
          <w:sz w:val="24"/>
          <w:szCs w:val="24"/>
          <w:lang w:val="en-US"/>
        </w:rPr>
      </w:pPr>
      <w:r w:rsidRPr="00D565A9">
        <w:rPr>
          <w:rFonts w:ascii="Times New Roman" w:hAnsi="Times New Roman" w:cs="Times New Roman"/>
          <w:sz w:val="24"/>
          <w:szCs w:val="24"/>
          <w:lang w:val="en-US"/>
        </w:rPr>
        <w:t>As at 31 Decemb</w:t>
      </w:r>
      <w:r w:rsidR="00BD47DF" w:rsidRPr="00D565A9">
        <w:rPr>
          <w:rFonts w:ascii="Times New Roman" w:hAnsi="Times New Roman" w:cs="Times New Roman"/>
          <w:sz w:val="24"/>
          <w:szCs w:val="24"/>
          <w:lang w:val="en-US"/>
        </w:rPr>
        <w:t xml:space="preserve">er 2016, the total spend was 49 </w:t>
      </w:r>
      <w:r w:rsidR="00974FBC" w:rsidRPr="00D565A9">
        <w:rPr>
          <w:rFonts w:ascii="Times New Roman" w:hAnsi="Times New Roman" w:cs="Times New Roman"/>
          <w:sz w:val="24"/>
          <w:szCs w:val="24"/>
          <w:lang w:val="en-US"/>
        </w:rPr>
        <w:t xml:space="preserve">per cent </w:t>
      </w:r>
      <w:r w:rsidRPr="00D565A9">
        <w:rPr>
          <w:rFonts w:ascii="Times New Roman" w:hAnsi="Times New Roman" w:cs="Times New Roman"/>
          <w:sz w:val="24"/>
          <w:szCs w:val="24"/>
          <w:lang w:val="en-US"/>
        </w:rPr>
        <w:t>(R29</w:t>
      </w:r>
      <w:r w:rsidR="00872CAD" w:rsidRPr="00D565A9">
        <w:rPr>
          <w:rFonts w:ascii="Times New Roman" w:hAnsi="Times New Roman" w:cs="Times New Roman"/>
          <w:sz w:val="24"/>
          <w:szCs w:val="24"/>
          <w:lang w:val="en-US"/>
        </w:rPr>
        <w:t>0.8m) against</w:t>
      </w:r>
      <w:r w:rsidR="00BD47DF" w:rsidRPr="00D565A9">
        <w:rPr>
          <w:rFonts w:ascii="Times New Roman" w:hAnsi="Times New Roman" w:cs="Times New Roman"/>
          <w:sz w:val="24"/>
          <w:szCs w:val="24"/>
          <w:lang w:val="en-US"/>
        </w:rPr>
        <w:t xml:space="preserve"> a targeted spend of 75 </w:t>
      </w:r>
      <w:r w:rsidR="00974FBC" w:rsidRPr="00D565A9">
        <w:rPr>
          <w:rFonts w:ascii="Times New Roman" w:hAnsi="Times New Roman" w:cs="Times New Roman"/>
          <w:sz w:val="24"/>
          <w:szCs w:val="24"/>
          <w:lang w:val="en-US"/>
        </w:rPr>
        <w:t xml:space="preserve">per cent </w:t>
      </w:r>
      <w:r w:rsidRPr="00D565A9">
        <w:rPr>
          <w:rFonts w:ascii="Times New Roman" w:hAnsi="Times New Roman" w:cs="Times New Roman"/>
          <w:sz w:val="24"/>
          <w:szCs w:val="24"/>
          <w:lang w:val="en-US"/>
        </w:rPr>
        <w:t xml:space="preserve">(R 446.1m). Cost of Employment was ahead of budget, mainly driven by lack of capacity in service delivery branches (mainly Socio-Economic Support). Capital expenditure for administration was impacted by the reclassification of cell phone lease from normal goods and services to financial lease. </w:t>
      </w:r>
    </w:p>
    <w:p w14:paraId="1B675E13" w14:textId="77777777" w:rsidR="009D4F8B" w:rsidRPr="00D565A9" w:rsidRDefault="009D4F8B" w:rsidP="00917DEE">
      <w:pPr>
        <w:autoSpaceDE w:val="0"/>
        <w:autoSpaceDN w:val="0"/>
        <w:adjustRightInd w:val="0"/>
        <w:spacing w:after="0" w:line="280" w:lineRule="exact"/>
        <w:jc w:val="both"/>
        <w:rPr>
          <w:rFonts w:ascii="Times New Roman" w:hAnsi="Times New Roman" w:cs="Times New Roman"/>
          <w:color w:val="4472C4" w:themeColor="accent5"/>
          <w:sz w:val="24"/>
          <w:szCs w:val="24"/>
          <w:lang w:val="en-US"/>
        </w:rPr>
      </w:pPr>
    </w:p>
    <w:p w14:paraId="6790C568" w14:textId="77777777" w:rsidR="00B63A6A" w:rsidRPr="00D565A9" w:rsidRDefault="00B63A6A" w:rsidP="00917DEE">
      <w:pPr>
        <w:autoSpaceDE w:val="0"/>
        <w:autoSpaceDN w:val="0"/>
        <w:adjustRightInd w:val="0"/>
        <w:spacing w:after="0" w:line="280" w:lineRule="exact"/>
        <w:jc w:val="both"/>
        <w:rPr>
          <w:rFonts w:ascii="Times New Roman" w:eastAsia="Times New Roman" w:hAnsi="Times New Roman" w:cs="Times New Roman"/>
          <w:b/>
          <w:sz w:val="24"/>
          <w:szCs w:val="24"/>
          <w:lang w:eastAsia="en-ZA"/>
        </w:rPr>
      </w:pPr>
      <w:r w:rsidRPr="00D565A9">
        <w:rPr>
          <w:rFonts w:ascii="Times New Roman" w:eastAsia="Times New Roman" w:hAnsi="Times New Roman" w:cs="Times New Roman"/>
          <w:b/>
          <w:sz w:val="24"/>
          <w:szCs w:val="24"/>
          <w:lang w:eastAsia="en-ZA"/>
        </w:rPr>
        <w:t>Observations</w:t>
      </w:r>
    </w:p>
    <w:p w14:paraId="37F22410" w14:textId="77777777" w:rsidR="00B63A6A" w:rsidRPr="00D565A9" w:rsidRDefault="00B63A6A" w:rsidP="00917DEE">
      <w:pPr>
        <w:autoSpaceDE w:val="0"/>
        <w:autoSpaceDN w:val="0"/>
        <w:adjustRightInd w:val="0"/>
        <w:spacing w:after="0" w:line="280" w:lineRule="exact"/>
        <w:jc w:val="both"/>
        <w:rPr>
          <w:rFonts w:ascii="Times New Roman" w:eastAsia="Times New Roman" w:hAnsi="Times New Roman" w:cs="Times New Roman"/>
          <w:sz w:val="24"/>
          <w:szCs w:val="24"/>
          <w:lang w:eastAsia="en-ZA"/>
        </w:rPr>
      </w:pPr>
    </w:p>
    <w:p w14:paraId="5F5E4843" w14:textId="77777777" w:rsidR="00B63A6A" w:rsidRPr="00D565A9" w:rsidRDefault="00872CAD" w:rsidP="00012BBA">
      <w:pPr>
        <w:autoSpaceDE w:val="0"/>
        <w:autoSpaceDN w:val="0"/>
        <w:adjustRightInd w:val="0"/>
        <w:spacing w:after="0" w:line="280" w:lineRule="exact"/>
        <w:jc w:val="both"/>
        <w:rPr>
          <w:rFonts w:ascii="Times New Roman" w:hAnsi="Times New Roman" w:cs="Times New Roman"/>
          <w:sz w:val="24"/>
          <w:szCs w:val="24"/>
        </w:rPr>
      </w:pPr>
      <w:r w:rsidRPr="00D565A9">
        <w:rPr>
          <w:rFonts w:ascii="Times New Roman" w:hAnsi="Times New Roman" w:cs="Times New Roman"/>
          <w:sz w:val="24"/>
          <w:szCs w:val="24"/>
        </w:rPr>
        <w:t xml:space="preserve">Overspending on Compensation for injury in military service and pension transfer incurred expenditure even though no funds were allocated. Overspending on Education Support </w:t>
      </w:r>
      <w:r w:rsidR="00D2589A" w:rsidRPr="00D565A9">
        <w:rPr>
          <w:rFonts w:ascii="Times New Roman" w:hAnsi="Times New Roman" w:cs="Times New Roman"/>
          <w:sz w:val="24"/>
          <w:szCs w:val="24"/>
        </w:rPr>
        <w:t>and Skills Development were</w:t>
      </w:r>
      <w:r w:rsidR="006321C3" w:rsidRPr="00D565A9">
        <w:rPr>
          <w:rFonts w:ascii="Times New Roman" w:hAnsi="Times New Roman" w:cs="Times New Roman"/>
          <w:sz w:val="24"/>
          <w:szCs w:val="24"/>
        </w:rPr>
        <w:t xml:space="preserve"> indicated as </w:t>
      </w:r>
      <w:r w:rsidR="00D2589A" w:rsidRPr="00D565A9">
        <w:rPr>
          <w:rFonts w:ascii="Times New Roman" w:hAnsi="Times New Roman" w:cs="Times New Roman"/>
          <w:sz w:val="24"/>
          <w:szCs w:val="24"/>
        </w:rPr>
        <w:t>concern</w:t>
      </w:r>
      <w:r w:rsidR="006321C3" w:rsidRPr="00D565A9">
        <w:rPr>
          <w:rFonts w:ascii="Times New Roman" w:hAnsi="Times New Roman" w:cs="Times New Roman"/>
          <w:sz w:val="24"/>
          <w:szCs w:val="24"/>
        </w:rPr>
        <w:t>s</w:t>
      </w:r>
      <w:r w:rsidR="00D2589A" w:rsidRPr="00D565A9">
        <w:rPr>
          <w:rFonts w:ascii="Times New Roman" w:hAnsi="Times New Roman" w:cs="Times New Roman"/>
          <w:sz w:val="24"/>
          <w:szCs w:val="24"/>
        </w:rPr>
        <w:t xml:space="preserve"> by members. </w:t>
      </w:r>
      <w:r w:rsidR="00012BBA" w:rsidRPr="00D565A9">
        <w:rPr>
          <w:rFonts w:ascii="Times New Roman" w:hAnsi="Times New Roman" w:cs="Times New Roman"/>
          <w:sz w:val="24"/>
          <w:szCs w:val="24"/>
        </w:rPr>
        <w:t xml:space="preserve">Burial Support budget was exhausted due to retrospective payments. </w:t>
      </w:r>
    </w:p>
    <w:p w14:paraId="3F0712FF" w14:textId="77777777" w:rsidR="00872CAD" w:rsidRPr="00D565A9" w:rsidRDefault="00872CAD" w:rsidP="00917DEE">
      <w:pPr>
        <w:autoSpaceDE w:val="0"/>
        <w:autoSpaceDN w:val="0"/>
        <w:adjustRightInd w:val="0"/>
        <w:spacing w:after="0" w:line="280" w:lineRule="exact"/>
        <w:jc w:val="both"/>
        <w:rPr>
          <w:rFonts w:ascii="Times New Roman" w:hAnsi="Times New Roman" w:cs="Times New Roman"/>
          <w:color w:val="4472C4" w:themeColor="accent5"/>
          <w:sz w:val="24"/>
          <w:szCs w:val="24"/>
        </w:rPr>
      </w:pPr>
    </w:p>
    <w:p w14:paraId="0D70A69E" w14:textId="77777777" w:rsidR="00B63A6A" w:rsidRPr="00D565A9" w:rsidRDefault="000C0377" w:rsidP="00917DEE">
      <w:pPr>
        <w:autoSpaceDE w:val="0"/>
        <w:autoSpaceDN w:val="0"/>
        <w:adjustRightInd w:val="0"/>
        <w:spacing w:after="0" w:line="280" w:lineRule="exact"/>
        <w:jc w:val="both"/>
        <w:rPr>
          <w:rFonts w:ascii="Times New Roman" w:eastAsia="Times New Roman" w:hAnsi="Times New Roman" w:cs="Times New Roman"/>
          <w:b/>
          <w:sz w:val="24"/>
          <w:szCs w:val="24"/>
          <w:lang w:eastAsia="en-ZA"/>
        </w:rPr>
      </w:pPr>
      <w:r w:rsidRPr="00D565A9">
        <w:rPr>
          <w:rFonts w:ascii="Times New Roman" w:eastAsia="Times New Roman" w:hAnsi="Times New Roman" w:cs="Times New Roman"/>
          <w:b/>
          <w:sz w:val="24"/>
          <w:szCs w:val="24"/>
          <w:lang w:eastAsia="en-ZA"/>
        </w:rPr>
        <w:t>4.6.4</w:t>
      </w:r>
      <w:r w:rsidR="00E77342" w:rsidRPr="00D565A9">
        <w:rPr>
          <w:rFonts w:ascii="Times New Roman" w:eastAsia="Times New Roman" w:hAnsi="Times New Roman" w:cs="Times New Roman"/>
          <w:b/>
          <w:sz w:val="24"/>
          <w:szCs w:val="24"/>
          <w:lang w:eastAsia="en-ZA"/>
        </w:rPr>
        <w:tab/>
        <w:t>Fourth Quarter R</w:t>
      </w:r>
      <w:r w:rsidR="00340C5B" w:rsidRPr="00D565A9">
        <w:rPr>
          <w:rFonts w:ascii="Times New Roman" w:eastAsia="Times New Roman" w:hAnsi="Times New Roman" w:cs="Times New Roman"/>
          <w:b/>
          <w:sz w:val="24"/>
          <w:szCs w:val="24"/>
          <w:lang w:eastAsia="en-ZA"/>
        </w:rPr>
        <w:t>eport</w:t>
      </w:r>
    </w:p>
    <w:p w14:paraId="35B4B70B" w14:textId="77777777" w:rsidR="00340C5B" w:rsidRPr="00D565A9" w:rsidRDefault="00340C5B" w:rsidP="00917DEE">
      <w:pPr>
        <w:autoSpaceDE w:val="0"/>
        <w:autoSpaceDN w:val="0"/>
        <w:adjustRightInd w:val="0"/>
        <w:spacing w:after="0" w:line="280" w:lineRule="exact"/>
        <w:jc w:val="both"/>
        <w:rPr>
          <w:rFonts w:ascii="Times New Roman" w:eastAsia="Times New Roman" w:hAnsi="Times New Roman" w:cs="Times New Roman"/>
          <w:sz w:val="24"/>
          <w:szCs w:val="24"/>
          <w:lang w:eastAsia="en-ZA"/>
        </w:rPr>
      </w:pPr>
    </w:p>
    <w:p w14:paraId="70DEEAF3" w14:textId="77777777" w:rsidR="00340C5B" w:rsidRPr="00D565A9" w:rsidRDefault="00340C5B" w:rsidP="00917DEE">
      <w:pPr>
        <w:autoSpaceDE w:val="0"/>
        <w:autoSpaceDN w:val="0"/>
        <w:adjustRightInd w:val="0"/>
        <w:spacing w:after="0" w:line="280" w:lineRule="exact"/>
        <w:jc w:val="both"/>
        <w:rPr>
          <w:rFonts w:ascii="Times New Roman" w:eastAsia="Times New Roman" w:hAnsi="Times New Roman" w:cs="Times New Roman"/>
          <w:sz w:val="24"/>
          <w:szCs w:val="24"/>
          <w:lang w:eastAsia="en-ZA"/>
        </w:rPr>
      </w:pPr>
      <w:r w:rsidRPr="00D565A9">
        <w:rPr>
          <w:rFonts w:ascii="Times New Roman" w:hAnsi="Times New Roman" w:cs="Times New Roman"/>
          <w:sz w:val="24"/>
          <w:szCs w:val="24"/>
        </w:rPr>
        <w:t>Whi</w:t>
      </w:r>
      <w:r w:rsidR="00012BBA" w:rsidRPr="00D565A9">
        <w:rPr>
          <w:rFonts w:ascii="Times New Roman" w:hAnsi="Times New Roman" w:cs="Times New Roman"/>
          <w:sz w:val="24"/>
          <w:szCs w:val="24"/>
        </w:rPr>
        <w:t>le the audit opinion for FY 2016/17 was</w:t>
      </w:r>
      <w:r w:rsidRPr="00D565A9">
        <w:rPr>
          <w:rFonts w:ascii="Times New Roman" w:hAnsi="Times New Roman" w:cs="Times New Roman"/>
          <w:sz w:val="24"/>
          <w:szCs w:val="24"/>
        </w:rPr>
        <w:t xml:space="preserve"> being awaited, the Department submitted its Fourth Quarterly report which was presented to the </w:t>
      </w:r>
      <w:r w:rsidR="00012BBA" w:rsidRPr="00D565A9">
        <w:rPr>
          <w:rFonts w:ascii="Times New Roman" w:hAnsi="Times New Roman" w:cs="Times New Roman"/>
          <w:sz w:val="24"/>
          <w:szCs w:val="24"/>
        </w:rPr>
        <w:t>PC</w:t>
      </w:r>
      <w:r w:rsidR="00910590" w:rsidRPr="00D565A9">
        <w:rPr>
          <w:rFonts w:ascii="Times New Roman" w:hAnsi="Times New Roman" w:cs="Times New Roman"/>
          <w:sz w:val="24"/>
          <w:szCs w:val="24"/>
        </w:rPr>
        <w:t>O</w:t>
      </w:r>
      <w:r w:rsidR="00012BBA" w:rsidRPr="00D565A9">
        <w:rPr>
          <w:rFonts w:ascii="Times New Roman" w:hAnsi="Times New Roman" w:cs="Times New Roman"/>
          <w:sz w:val="24"/>
          <w:szCs w:val="24"/>
        </w:rPr>
        <w:t>DMV on 10 May 2017</w:t>
      </w:r>
      <w:r w:rsidRPr="00D565A9">
        <w:rPr>
          <w:rFonts w:ascii="Times New Roman" w:hAnsi="Times New Roman" w:cs="Times New Roman"/>
          <w:sz w:val="24"/>
          <w:szCs w:val="24"/>
        </w:rPr>
        <w:t>. Given that much of the inf</w:t>
      </w:r>
      <w:r w:rsidR="00012BBA" w:rsidRPr="00D565A9">
        <w:rPr>
          <w:rFonts w:ascii="Times New Roman" w:hAnsi="Times New Roman" w:cs="Times New Roman"/>
          <w:sz w:val="24"/>
          <w:szCs w:val="24"/>
        </w:rPr>
        <w:t>ormation is taken up in the 2016/17</w:t>
      </w:r>
      <w:r w:rsidRPr="00D565A9">
        <w:rPr>
          <w:rFonts w:ascii="Times New Roman" w:hAnsi="Times New Roman" w:cs="Times New Roman"/>
          <w:sz w:val="24"/>
          <w:szCs w:val="24"/>
        </w:rPr>
        <w:t xml:space="preserve"> Annual Report, this section is not further discussed. </w:t>
      </w:r>
    </w:p>
    <w:p w14:paraId="32E850D5" w14:textId="77777777" w:rsidR="00917DEE" w:rsidRPr="00D565A9" w:rsidRDefault="00917DEE" w:rsidP="00917DEE">
      <w:pPr>
        <w:autoSpaceDE w:val="0"/>
        <w:autoSpaceDN w:val="0"/>
        <w:adjustRightInd w:val="0"/>
        <w:spacing w:after="0" w:line="280" w:lineRule="exact"/>
        <w:jc w:val="both"/>
        <w:rPr>
          <w:rFonts w:ascii="Times New Roman" w:eastAsia="Times New Roman" w:hAnsi="Times New Roman" w:cs="Times New Roman"/>
          <w:sz w:val="24"/>
          <w:szCs w:val="24"/>
          <w:lang w:eastAsia="en-ZA"/>
        </w:rPr>
      </w:pPr>
    </w:p>
    <w:p w14:paraId="1571CC3B" w14:textId="77777777" w:rsidR="0077137F" w:rsidRPr="00D565A9" w:rsidRDefault="00D621D0" w:rsidP="00917DEE">
      <w:pPr>
        <w:autoSpaceDE w:val="0"/>
        <w:autoSpaceDN w:val="0"/>
        <w:adjustRightInd w:val="0"/>
        <w:spacing w:after="0" w:line="280" w:lineRule="exact"/>
        <w:jc w:val="both"/>
        <w:rPr>
          <w:rFonts w:ascii="Times New Roman" w:eastAsia="Times New Roman" w:hAnsi="Times New Roman" w:cs="Times New Roman"/>
          <w:b/>
          <w:sz w:val="24"/>
          <w:szCs w:val="24"/>
          <w:lang w:eastAsia="en-ZA"/>
        </w:rPr>
      </w:pPr>
      <w:r w:rsidRPr="00D565A9">
        <w:rPr>
          <w:rFonts w:ascii="Times New Roman" w:eastAsia="Times New Roman" w:hAnsi="Times New Roman" w:cs="Times New Roman"/>
          <w:b/>
          <w:sz w:val="24"/>
          <w:szCs w:val="24"/>
          <w:lang w:eastAsia="en-ZA"/>
        </w:rPr>
        <w:t>5.</w:t>
      </w:r>
      <w:r w:rsidR="0077137F" w:rsidRPr="00D565A9">
        <w:rPr>
          <w:rFonts w:ascii="Times New Roman" w:eastAsia="Times New Roman" w:hAnsi="Times New Roman" w:cs="Times New Roman"/>
          <w:b/>
          <w:sz w:val="24"/>
          <w:szCs w:val="24"/>
          <w:lang w:eastAsia="en-ZA"/>
        </w:rPr>
        <w:tab/>
      </w:r>
      <w:r w:rsidRPr="00D565A9">
        <w:rPr>
          <w:rFonts w:ascii="Times New Roman" w:eastAsia="Times New Roman" w:hAnsi="Times New Roman" w:cs="Times New Roman"/>
          <w:b/>
          <w:sz w:val="24"/>
          <w:szCs w:val="24"/>
          <w:lang w:eastAsia="en-ZA"/>
        </w:rPr>
        <w:t>VOTED FUNDS AND PLANNED EXPENDITURE FOR FY 201</w:t>
      </w:r>
      <w:r w:rsidR="00445A70" w:rsidRPr="00D565A9">
        <w:rPr>
          <w:rFonts w:ascii="Times New Roman" w:eastAsia="Times New Roman" w:hAnsi="Times New Roman" w:cs="Times New Roman"/>
          <w:b/>
          <w:sz w:val="24"/>
          <w:szCs w:val="24"/>
          <w:lang w:eastAsia="en-ZA"/>
        </w:rPr>
        <w:t>7</w:t>
      </w:r>
      <w:r w:rsidRPr="00D565A9">
        <w:rPr>
          <w:rFonts w:ascii="Times New Roman" w:eastAsia="Times New Roman" w:hAnsi="Times New Roman" w:cs="Times New Roman"/>
          <w:b/>
          <w:sz w:val="24"/>
          <w:szCs w:val="24"/>
          <w:lang w:eastAsia="en-ZA"/>
        </w:rPr>
        <w:t>/</w:t>
      </w:r>
      <w:r w:rsidR="0077137F" w:rsidRPr="00D565A9">
        <w:rPr>
          <w:rFonts w:ascii="Times New Roman" w:eastAsia="Times New Roman" w:hAnsi="Times New Roman" w:cs="Times New Roman"/>
          <w:b/>
          <w:sz w:val="24"/>
          <w:szCs w:val="24"/>
          <w:lang w:eastAsia="en-ZA"/>
        </w:rPr>
        <w:t>1</w:t>
      </w:r>
      <w:r w:rsidR="00445A70" w:rsidRPr="00D565A9">
        <w:rPr>
          <w:rFonts w:ascii="Times New Roman" w:eastAsia="Times New Roman" w:hAnsi="Times New Roman" w:cs="Times New Roman"/>
          <w:b/>
          <w:sz w:val="24"/>
          <w:szCs w:val="24"/>
          <w:lang w:eastAsia="en-ZA"/>
        </w:rPr>
        <w:t>8</w:t>
      </w:r>
      <w:r w:rsidR="0077137F" w:rsidRPr="00D565A9">
        <w:rPr>
          <w:rFonts w:ascii="Times New Roman" w:eastAsia="Times New Roman" w:hAnsi="Times New Roman" w:cs="Times New Roman"/>
          <w:b/>
          <w:sz w:val="24"/>
          <w:szCs w:val="24"/>
          <w:lang w:eastAsia="en-ZA"/>
        </w:rPr>
        <w:t xml:space="preserve"> </w:t>
      </w:r>
    </w:p>
    <w:p w14:paraId="49B4A689" w14:textId="77777777" w:rsidR="0077137F" w:rsidRPr="00D565A9" w:rsidRDefault="0077137F" w:rsidP="00917DEE">
      <w:pPr>
        <w:autoSpaceDE w:val="0"/>
        <w:autoSpaceDN w:val="0"/>
        <w:adjustRightInd w:val="0"/>
        <w:spacing w:after="0" w:line="280" w:lineRule="exact"/>
        <w:jc w:val="both"/>
        <w:rPr>
          <w:rFonts w:ascii="Times New Roman" w:eastAsia="Times New Roman" w:hAnsi="Times New Roman" w:cs="Times New Roman"/>
          <w:sz w:val="24"/>
          <w:szCs w:val="24"/>
          <w:lang w:eastAsia="en-ZA"/>
        </w:rPr>
      </w:pPr>
    </w:p>
    <w:p w14:paraId="3265AAF7" w14:textId="77777777" w:rsidR="00D621D0" w:rsidRPr="00D565A9" w:rsidRDefault="00D621D0" w:rsidP="00917DEE">
      <w:pPr>
        <w:spacing w:line="280" w:lineRule="exact"/>
        <w:jc w:val="both"/>
        <w:rPr>
          <w:rFonts w:ascii="Times New Roman" w:hAnsi="Times New Roman" w:cs="Times New Roman"/>
          <w:sz w:val="24"/>
          <w:szCs w:val="24"/>
        </w:rPr>
      </w:pPr>
      <w:r w:rsidRPr="00D565A9">
        <w:rPr>
          <w:rFonts w:ascii="Times New Roman" w:hAnsi="Times New Roman" w:cs="Times New Roman"/>
          <w:b/>
          <w:sz w:val="24"/>
          <w:szCs w:val="24"/>
        </w:rPr>
        <w:t>5.1</w:t>
      </w:r>
      <w:r w:rsidRPr="00D565A9">
        <w:rPr>
          <w:rFonts w:ascii="Times New Roman" w:hAnsi="Times New Roman" w:cs="Times New Roman"/>
          <w:sz w:val="24"/>
          <w:szCs w:val="24"/>
        </w:rPr>
        <w:tab/>
      </w:r>
      <w:r w:rsidR="004E7EF0" w:rsidRPr="00D565A9">
        <w:rPr>
          <w:rFonts w:ascii="Times New Roman" w:hAnsi="Times New Roman" w:cs="Times New Roman"/>
          <w:b/>
          <w:sz w:val="24"/>
          <w:szCs w:val="24"/>
        </w:rPr>
        <w:t xml:space="preserve">Allocated Budget </w:t>
      </w:r>
      <w:r w:rsidR="00445A70" w:rsidRPr="00D565A9">
        <w:rPr>
          <w:rFonts w:ascii="Times New Roman" w:hAnsi="Times New Roman" w:cs="Times New Roman"/>
          <w:b/>
          <w:sz w:val="24"/>
          <w:szCs w:val="24"/>
        </w:rPr>
        <w:t>2017/18</w:t>
      </w:r>
    </w:p>
    <w:p w14:paraId="015C8D5E" w14:textId="77777777" w:rsidR="00E03503" w:rsidRPr="00D565A9" w:rsidRDefault="00BB7311" w:rsidP="00E03503">
      <w:pPr>
        <w:spacing w:line="280" w:lineRule="exact"/>
        <w:jc w:val="both"/>
        <w:rPr>
          <w:rFonts w:ascii="Times New Roman" w:hAnsi="Times New Roman" w:cs="Times New Roman"/>
          <w:sz w:val="24"/>
          <w:szCs w:val="24"/>
          <w:lang w:val="en-GB"/>
        </w:rPr>
      </w:pPr>
      <w:r w:rsidRPr="00D565A9">
        <w:rPr>
          <w:rFonts w:ascii="Times New Roman" w:hAnsi="Times New Roman" w:cs="Times New Roman"/>
          <w:sz w:val="24"/>
          <w:szCs w:val="24"/>
        </w:rPr>
        <w:t xml:space="preserve">The Department is working towards obtaining its own separate budget vote to ensure that it is accounting for its own budget with its own accounting and budgeting systems. </w:t>
      </w:r>
      <w:r w:rsidR="00E03503" w:rsidRPr="00D565A9">
        <w:rPr>
          <w:rFonts w:ascii="Times New Roman" w:hAnsi="Times New Roman" w:cs="Times New Roman"/>
          <w:sz w:val="24"/>
          <w:szCs w:val="24"/>
          <w:lang w:val="en-GB"/>
        </w:rPr>
        <w:t xml:space="preserve">It received a total allocation of R622.1 million for the 2017/18 financial year, increasing from R597.6 million in 2016/17. While this reflects a nominal increase of R24.4 million in allocation, when adjusted for inflation it equates to a real percentage decrease of 2.07 per cent. The largest real percentage decrease is for the Empowerment and Stakeholder Management (2.92 per cent), followed by Administration (1.93 per cent) and Socio Economic Support (1.67 per cent). </w:t>
      </w:r>
    </w:p>
    <w:p w14:paraId="56A7F523" w14:textId="77777777" w:rsidR="00E03503" w:rsidRPr="00D565A9" w:rsidRDefault="00F15F01" w:rsidP="00E03503">
      <w:pPr>
        <w:jc w:val="center"/>
        <w:rPr>
          <w:rFonts w:ascii="Times New Roman" w:hAnsi="Times New Roman" w:cs="Times New Roman"/>
          <w:b/>
          <w:sz w:val="24"/>
          <w:szCs w:val="24"/>
          <w:lang w:val="en-GB"/>
        </w:rPr>
      </w:pPr>
      <w:r w:rsidRPr="00D565A9">
        <w:rPr>
          <w:rFonts w:ascii="Times New Roman" w:hAnsi="Times New Roman" w:cs="Times New Roman"/>
          <w:b/>
          <w:sz w:val="24"/>
          <w:szCs w:val="24"/>
          <w:lang w:val="en-GB"/>
        </w:rPr>
        <w:t>Table 4</w:t>
      </w:r>
      <w:r w:rsidR="00E03503" w:rsidRPr="00D565A9">
        <w:rPr>
          <w:rFonts w:ascii="Times New Roman" w:hAnsi="Times New Roman" w:cs="Times New Roman"/>
          <w:b/>
          <w:sz w:val="24"/>
          <w:szCs w:val="24"/>
          <w:lang w:val="en-GB"/>
        </w:rPr>
        <w:t>: DMV Increase/decrease per programme from 2016/17 to 2017/18</w:t>
      </w:r>
    </w:p>
    <w:tbl>
      <w:tblPr>
        <w:tblW w:w="1057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012"/>
        <w:gridCol w:w="1012"/>
        <w:gridCol w:w="1012"/>
        <w:gridCol w:w="1012"/>
        <w:gridCol w:w="1084"/>
        <w:gridCol w:w="987"/>
        <w:gridCol w:w="1084"/>
        <w:gridCol w:w="1042"/>
      </w:tblGrid>
      <w:tr w:rsidR="00E03503" w:rsidRPr="00E12702" w14:paraId="3FEC7B56" w14:textId="77777777" w:rsidTr="00A11423">
        <w:trPr>
          <w:trHeight w:val="594"/>
        </w:trPr>
        <w:tc>
          <w:tcPr>
            <w:tcW w:w="2330" w:type="dxa"/>
            <w:shd w:val="clear" w:color="auto" w:fill="A8D08D" w:themeFill="accent6" w:themeFillTint="99"/>
            <w:noWrap/>
            <w:vAlign w:val="bottom"/>
            <w:hideMark/>
          </w:tcPr>
          <w:p w14:paraId="04741D15" w14:textId="77777777" w:rsidR="00E03503" w:rsidRPr="00E12702" w:rsidRDefault="00E03503" w:rsidP="00A11423">
            <w:pPr>
              <w:spacing w:line="240" w:lineRule="auto"/>
              <w:rPr>
                <w:rFonts w:ascii="Times New Roman" w:eastAsia="Times New Roman" w:hAnsi="Times New Roman" w:cs="Times New Roman"/>
                <w:b/>
                <w:bCs/>
                <w:sz w:val="18"/>
                <w:szCs w:val="18"/>
                <w:lang w:eastAsia="en-ZA"/>
              </w:rPr>
            </w:pPr>
            <w:r w:rsidRPr="00E12702">
              <w:rPr>
                <w:rFonts w:ascii="Times New Roman" w:eastAsia="Times New Roman" w:hAnsi="Times New Roman" w:cs="Times New Roman"/>
                <w:b/>
                <w:bCs/>
                <w:sz w:val="18"/>
                <w:szCs w:val="18"/>
                <w:lang w:eastAsia="en-ZA"/>
              </w:rPr>
              <w:t>Programme</w:t>
            </w:r>
          </w:p>
        </w:tc>
        <w:tc>
          <w:tcPr>
            <w:tcW w:w="4048" w:type="dxa"/>
            <w:gridSpan w:val="4"/>
            <w:shd w:val="clear" w:color="auto" w:fill="A8D08D" w:themeFill="accent6" w:themeFillTint="99"/>
            <w:vAlign w:val="center"/>
            <w:hideMark/>
          </w:tcPr>
          <w:p w14:paraId="758C53A4" w14:textId="77777777" w:rsidR="00E03503" w:rsidRPr="00E12702" w:rsidRDefault="00E03503" w:rsidP="00A11423">
            <w:pPr>
              <w:spacing w:line="240" w:lineRule="auto"/>
              <w:jc w:val="center"/>
              <w:rPr>
                <w:rFonts w:ascii="Times New Roman" w:eastAsia="Times New Roman" w:hAnsi="Times New Roman" w:cs="Times New Roman"/>
                <w:b/>
                <w:bCs/>
                <w:sz w:val="18"/>
                <w:szCs w:val="18"/>
                <w:lang w:eastAsia="en-ZA"/>
              </w:rPr>
            </w:pPr>
            <w:r w:rsidRPr="00E12702">
              <w:rPr>
                <w:rFonts w:ascii="Times New Roman" w:eastAsia="Times New Roman" w:hAnsi="Times New Roman" w:cs="Times New Roman"/>
                <w:b/>
                <w:bCs/>
                <w:sz w:val="18"/>
                <w:szCs w:val="18"/>
                <w:lang w:eastAsia="en-ZA"/>
              </w:rPr>
              <w:t>Budget</w:t>
            </w:r>
          </w:p>
        </w:tc>
        <w:tc>
          <w:tcPr>
            <w:tcW w:w="1084" w:type="dxa"/>
            <w:shd w:val="clear" w:color="auto" w:fill="A8D08D" w:themeFill="accent6" w:themeFillTint="99"/>
            <w:vAlign w:val="center"/>
            <w:hideMark/>
          </w:tcPr>
          <w:p w14:paraId="2371B071" w14:textId="77777777" w:rsidR="00E03503" w:rsidRPr="00E12702" w:rsidRDefault="00E03503" w:rsidP="00A11423">
            <w:pPr>
              <w:spacing w:line="240" w:lineRule="auto"/>
              <w:jc w:val="center"/>
              <w:rPr>
                <w:rFonts w:ascii="Times New Roman" w:eastAsia="Times New Roman" w:hAnsi="Times New Roman" w:cs="Times New Roman"/>
                <w:b/>
                <w:bCs/>
                <w:sz w:val="18"/>
                <w:szCs w:val="18"/>
                <w:lang w:eastAsia="en-ZA"/>
              </w:rPr>
            </w:pPr>
            <w:r w:rsidRPr="00E12702">
              <w:rPr>
                <w:rFonts w:ascii="Times New Roman" w:eastAsia="Times New Roman" w:hAnsi="Times New Roman" w:cs="Times New Roman"/>
                <w:b/>
                <w:bCs/>
                <w:sz w:val="18"/>
                <w:szCs w:val="18"/>
                <w:lang w:eastAsia="en-ZA"/>
              </w:rPr>
              <w:t>Nominal Rand change</w:t>
            </w:r>
          </w:p>
        </w:tc>
        <w:tc>
          <w:tcPr>
            <w:tcW w:w="987" w:type="dxa"/>
            <w:shd w:val="clear" w:color="auto" w:fill="A8D08D" w:themeFill="accent6" w:themeFillTint="99"/>
            <w:vAlign w:val="center"/>
            <w:hideMark/>
          </w:tcPr>
          <w:p w14:paraId="5B8AAE40" w14:textId="77777777" w:rsidR="00E03503" w:rsidRPr="00E12702" w:rsidRDefault="00E03503" w:rsidP="00A11423">
            <w:pPr>
              <w:spacing w:line="240" w:lineRule="auto"/>
              <w:jc w:val="center"/>
              <w:rPr>
                <w:rFonts w:ascii="Times New Roman" w:eastAsia="Times New Roman" w:hAnsi="Times New Roman" w:cs="Times New Roman"/>
                <w:b/>
                <w:bCs/>
                <w:sz w:val="18"/>
                <w:szCs w:val="18"/>
                <w:lang w:eastAsia="en-ZA"/>
              </w:rPr>
            </w:pPr>
            <w:r w:rsidRPr="00E12702">
              <w:rPr>
                <w:rFonts w:ascii="Times New Roman" w:eastAsia="Times New Roman" w:hAnsi="Times New Roman" w:cs="Times New Roman"/>
                <w:b/>
                <w:bCs/>
                <w:sz w:val="18"/>
                <w:szCs w:val="18"/>
                <w:lang w:eastAsia="en-ZA"/>
              </w:rPr>
              <w:t>Real Rand change</w:t>
            </w:r>
          </w:p>
        </w:tc>
        <w:tc>
          <w:tcPr>
            <w:tcW w:w="1084" w:type="dxa"/>
            <w:shd w:val="clear" w:color="auto" w:fill="A8D08D" w:themeFill="accent6" w:themeFillTint="99"/>
            <w:vAlign w:val="center"/>
            <w:hideMark/>
          </w:tcPr>
          <w:p w14:paraId="724BA6DD" w14:textId="77777777" w:rsidR="00E03503" w:rsidRPr="00E12702" w:rsidRDefault="00E03503" w:rsidP="00A11423">
            <w:pPr>
              <w:spacing w:line="240" w:lineRule="auto"/>
              <w:jc w:val="center"/>
              <w:rPr>
                <w:rFonts w:ascii="Times New Roman" w:eastAsia="Times New Roman" w:hAnsi="Times New Roman" w:cs="Times New Roman"/>
                <w:b/>
                <w:bCs/>
                <w:sz w:val="18"/>
                <w:szCs w:val="18"/>
                <w:lang w:eastAsia="en-ZA"/>
              </w:rPr>
            </w:pPr>
            <w:r w:rsidRPr="00E12702">
              <w:rPr>
                <w:rFonts w:ascii="Times New Roman" w:eastAsia="Times New Roman" w:hAnsi="Times New Roman" w:cs="Times New Roman"/>
                <w:b/>
                <w:bCs/>
                <w:sz w:val="18"/>
                <w:szCs w:val="18"/>
                <w:lang w:eastAsia="en-ZA"/>
              </w:rPr>
              <w:t>Nominal % change</w:t>
            </w:r>
          </w:p>
        </w:tc>
        <w:tc>
          <w:tcPr>
            <w:tcW w:w="1042" w:type="dxa"/>
            <w:shd w:val="clear" w:color="auto" w:fill="A8D08D" w:themeFill="accent6" w:themeFillTint="99"/>
            <w:vAlign w:val="center"/>
            <w:hideMark/>
          </w:tcPr>
          <w:p w14:paraId="5B4D4F6A" w14:textId="77777777" w:rsidR="00E03503" w:rsidRPr="00E12702" w:rsidRDefault="00E03503" w:rsidP="00A11423">
            <w:pPr>
              <w:spacing w:line="240" w:lineRule="auto"/>
              <w:jc w:val="center"/>
              <w:rPr>
                <w:rFonts w:ascii="Times New Roman" w:eastAsia="Times New Roman" w:hAnsi="Times New Roman" w:cs="Times New Roman"/>
                <w:b/>
                <w:bCs/>
                <w:sz w:val="18"/>
                <w:szCs w:val="18"/>
                <w:lang w:eastAsia="en-ZA"/>
              </w:rPr>
            </w:pPr>
            <w:r w:rsidRPr="00E12702">
              <w:rPr>
                <w:rFonts w:ascii="Times New Roman" w:eastAsia="Times New Roman" w:hAnsi="Times New Roman" w:cs="Times New Roman"/>
                <w:b/>
                <w:bCs/>
                <w:sz w:val="18"/>
                <w:szCs w:val="18"/>
                <w:lang w:eastAsia="en-ZA"/>
              </w:rPr>
              <w:t>Real % change</w:t>
            </w:r>
          </w:p>
        </w:tc>
      </w:tr>
      <w:tr w:rsidR="00E03503" w:rsidRPr="00E12702" w14:paraId="1F16C5F5" w14:textId="77777777" w:rsidTr="00A11423">
        <w:trPr>
          <w:trHeight w:val="194"/>
        </w:trPr>
        <w:tc>
          <w:tcPr>
            <w:tcW w:w="2330" w:type="dxa"/>
            <w:shd w:val="clear" w:color="auto" w:fill="auto"/>
            <w:noWrap/>
            <w:vAlign w:val="bottom"/>
            <w:hideMark/>
          </w:tcPr>
          <w:p w14:paraId="6E44664F" w14:textId="77777777" w:rsidR="00E03503" w:rsidRPr="00E12702" w:rsidRDefault="00E03503" w:rsidP="00A11423">
            <w:pPr>
              <w:spacing w:line="240" w:lineRule="auto"/>
              <w:jc w:val="center"/>
              <w:rPr>
                <w:rFonts w:ascii="Times New Roman" w:eastAsia="Times New Roman" w:hAnsi="Times New Roman" w:cs="Times New Roman"/>
                <w:sz w:val="18"/>
                <w:szCs w:val="18"/>
                <w:lang w:eastAsia="en-ZA"/>
              </w:rPr>
            </w:pPr>
            <w:r w:rsidRPr="00E12702">
              <w:rPr>
                <w:rFonts w:ascii="Times New Roman" w:eastAsia="Times New Roman" w:hAnsi="Times New Roman" w:cs="Times New Roman"/>
                <w:sz w:val="18"/>
                <w:szCs w:val="18"/>
                <w:lang w:eastAsia="en-ZA"/>
              </w:rPr>
              <w:t>R million</w:t>
            </w:r>
          </w:p>
        </w:tc>
        <w:tc>
          <w:tcPr>
            <w:tcW w:w="1012" w:type="dxa"/>
            <w:shd w:val="clear" w:color="auto" w:fill="auto"/>
            <w:noWrap/>
            <w:vAlign w:val="bottom"/>
            <w:hideMark/>
          </w:tcPr>
          <w:p w14:paraId="5115DD42" w14:textId="77777777" w:rsidR="00E03503" w:rsidRPr="00E12702" w:rsidRDefault="00E03503" w:rsidP="00A11423">
            <w:pPr>
              <w:spacing w:line="240" w:lineRule="auto"/>
              <w:jc w:val="center"/>
              <w:rPr>
                <w:rFonts w:ascii="Times New Roman" w:eastAsia="Times New Roman" w:hAnsi="Times New Roman" w:cs="Times New Roman"/>
                <w:b/>
                <w:bCs/>
                <w:sz w:val="18"/>
                <w:szCs w:val="18"/>
                <w:lang w:eastAsia="en-ZA"/>
              </w:rPr>
            </w:pPr>
            <w:r w:rsidRPr="00E12702">
              <w:rPr>
                <w:rFonts w:ascii="Times New Roman" w:eastAsia="Times New Roman" w:hAnsi="Times New Roman" w:cs="Times New Roman"/>
                <w:b/>
                <w:bCs/>
                <w:sz w:val="18"/>
                <w:szCs w:val="18"/>
                <w:lang w:eastAsia="en-ZA"/>
              </w:rPr>
              <w:t>2016/17</w:t>
            </w:r>
          </w:p>
        </w:tc>
        <w:tc>
          <w:tcPr>
            <w:tcW w:w="1012" w:type="dxa"/>
            <w:shd w:val="clear" w:color="auto" w:fill="auto"/>
            <w:noWrap/>
            <w:vAlign w:val="bottom"/>
            <w:hideMark/>
          </w:tcPr>
          <w:p w14:paraId="4ED610DB" w14:textId="77777777" w:rsidR="00E03503" w:rsidRPr="00E12702" w:rsidRDefault="00E03503" w:rsidP="00A11423">
            <w:pPr>
              <w:spacing w:line="240" w:lineRule="auto"/>
              <w:jc w:val="center"/>
              <w:rPr>
                <w:rFonts w:ascii="Times New Roman" w:eastAsia="Times New Roman" w:hAnsi="Times New Roman" w:cs="Times New Roman"/>
                <w:b/>
                <w:bCs/>
                <w:sz w:val="18"/>
                <w:szCs w:val="18"/>
                <w:lang w:eastAsia="en-ZA"/>
              </w:rPr>
            </w:pPr>
            <w:r w:rsidRPr="00E12702">
              <w:rPr>
                <w:rFonts w:ascii="Times New Roman" w:eastAsia="Times New Roman" w:hAnsi="Times New Roman" w:cs="Times New Roman"/>
                <w:b/>
                <w:bCs/>
                <w:sz w:val="18"/>
                <w:szCs w:val="18"/>
                <w:lang w:eastAsia="en-ZA"/>
              </w:rPr>
              <w:t>2017/18</w:t>
            </w:r>
          </w:p>
        </w:tc>
        <w:tc>
          <w:tcPr>
            <w:tcW w:w="1012" w:type="dxa"/>
            <w:shd w:val="clear" w:color="auto" w:fill="auto"/>
            <w:noWrap/>
            <w:vAlign w:val="bottom"/>
            <w:hideMark/>
          </w:tcPr>
          <w:p w14:paraId="05518046" w14:textId="77777777" w:rsidR="00E03503" w:rsidRPr="00E12702" w:rsidRDefault="00E03503" w:rsidP="00A11423">
            <w:pPr>
              <w:spacing w:line="240" w:lineRule="auto"/>
              <w:jc w:val="center"/>
              <w:rPr>
                <w:rFonts w:ascii="Times New Roman" w:eastAsia="Times New Roman" w:hAnsi="Times New Roman" w:cs="Times New Roman"/>
                <w:b/>
                <w:bCs/>
                <w:sz w:val="18"/>
                <w:szCs w:val="18"/>
                <w:lang w:eastAsia="en-ZA"/>
              </w:rPr>
            </w:pPr>
            <w:r w:rsidRPr="00E12702">
              <w:rPr>
                <w:rFonts w:ascii="Times New Roman" w:eastAsia="Times New Roman" w:hAnsi="Times New Roman" w:cs="Times New Roman"/>
                <w:b/>
                <w:bCs/>
                <w:sz w:val="18"/>
                <w:szCs w:val="18"/>
                <w:lang w:eastAsia="en-ZA"/>
              </w:rPr>
              <w:t>2018/19</w:t>
            </w:r>
          </w:p>
        </w:tc>
        <w:tc>
          <w:tcPr>
            <w:tcW w:w="1012" w:type="dxa"/>
            <w:shd w:val="clear" w:color="auto" w:fill="auto"/>
            <w:noWrap/>
            <w:vAlign w:val="bottom"/>
            <w:hideMark/>
          </w:tcPr>
          <w:p w14:paraId="22B2A153" w14:textId="77777777" w:rsidR="00E03503" w:rsidRPr="00E12702" w:rsidRDefault="00E03503" w:rsidP="00A11423">
            <w:pPr>
              <w:spacing w:line="240" w:lineRule="auto"/>
              <w:jc w:val="center"/>
              <w:rPr>
                <w:rFonts w:ascii="Times New Roman" w:eastAsia="Times New Roman" w:hAnsi="Times New Roman" w:cs="Times New Roman"/>
                <w:b/>
                <w:bCs/>
                <w:sz w:val="18"/>
                <w:szCs w:val="18"/>
                <w:lang w:eastAsia="en-ZA"/>
              </w:rPr>
            </w:pPr>
            <w:r w:rsidRPr="00E12702">
              <w:rPr>
                <w:rFonts w:ascii="Times New Roman" w:eastAsia="Times New Roman" w:hAnsi="Times New Roman" w:cs="Times New Roman"/>
                <w:b/>
                <w:bCs/>
                <w:sz w:val="18"/>
                <w:szCs w:val="18"/>
                <w:lang w:eastAsia="en-ZA"/>
              </w:rPr>
              <w:t>2019/20</w:t>
            </w:r>
          </w:p>
        </w:tc>
        <w:tc>
          <w:tcPr>
            <w:tcW w:w="2071" w:type="dxa"/>
            <w:gridSpan w:val="2"/>
            <w:shd w:val="clear" w:color="auto" w:fill="auto"/>
            <w:noWrap/>
            <w:vAlign w:val="bottom"/>
            <w:hideMark/>
          </w:tcPr>
          <w:p w14:paraId="39E3A0DB" w14:textId="77777777" w:rsidR="00E03503" w:rsidRPr="00E12702" w:rsidRDefault="00E03503" w:rsidP="00A11423">
            <w:pPr>
              <w:spacing w:line="240" w:lineRule="auto"/>
              <w:jc w:val="center"/>
              <w:rPr>
                <w:rFonts w:ascii="Times New Roman" w:eastAsia="Times New Roman" w:hAnsi="Times New Roman" w:cs="Times New Roman"/>
                <w:b/>
                <w:bCs/>
                <w:sz w:val="18"/>
                <w:szCs w:val="18"/>
                <w:lang w:eastAsia="en-ZA"/>
              </w:rPr>
            </w:pPr>
            <w:r w:rsidRPr="00E12702">
              <w:rPr>
                <w:rFonts w:ascii="Times New Roman" w:eastAsia="Times New Roman" w:hAnsi="Times New Roman" w:cs="Times New Roman"/>
                <w:b/>
                <w:bCs/>
                <w:sz w:val="18"/>
                <w:szCs w:val="18"/>
                <w:lang w:eastAsia="en-ZA"/>
              </w:rPr>
              <w:t xml:space="preserve"> 2016/17-2017/18</w:t>
            </w:r>
          </w:p>
        </w:tc>
        <w:tc>
          <w:tcPr>
            <w:tcW w:w="2126" w:type="dxa"/>
            <w:gridSpan w:val="2"/>
            <w:shd w:val="clear" w:color="auto" w:fill="auto"/>
            <w:noWrap/>
            <w:vAlign w:val="bottom"/>
            <w:hideMark/>
          </w:tcPr>
          <w:p w14:paraId="6C9EB1C5" w14:textId="77777777" w:rsidR="00E03503" w:rsidRPr="00E12702" w:rsidRDefault="00E03503" w:rsidP="00A11423">
            <w:pPr>
              <w:spacing w:line="240" w:lineRule="auto"/>
              <w:jc w:val="center"/>
              <w:rPr>
                <w:rFonts w:ascii="Times New Roman" w:eastAsia="Times New Roman" w:hAnsi="Times New Roman" w:cs="Times New Roman"/>
                <w:b/>
                <w:bCs/>
                <w:sz w:val="18"/>
                <w:szCs w:val="18"/>
                <w:lang w:eastAsia="en-ZA"/>
              </w:rPr>
            </w:pPr>
            <w:r w:rsidRPr="00E12702">
              <w:rPr>
                <w:rFonts w:ascii="Times New Roman" w:eastAsia="Times New Roman" w:hAnsi="Times New Roman" w:cs="Times New Roman"/>
                <w:b/>
                <w:bCs/>
                <w:sz w:val="18"/>
                <w:szCs w:val="18"/>
                <w:lang w:eastAsia="en-ZA"/>
              </w:rPr>
              <w:t xml:space="preserve"> 2016/17-2017/18</w:t>
            </w:r>
          </w:p>
        </w:tc>
      </w:tr>
      <w:tr w:rsidR="00E03503" w:rsidRPr="00E12702" w14:paraId="165D1FF5" w14:textId="77777777" w:rsidTr="00A11423">
        <w:trPr>
          <w:trHeight w:val="194"/>
        </w:trPr>
        <w:tc>
          <w:tcPr>
            <w:tcW w:w="2330" w:type="dxa"/>
            <w:shd w:val="clear" w:color="auto" w:fill="auto"/>
            <w:vAlign w:val="bottom"/>
            <w:hideMark/>
          </w:tcPr>
          <w:p w14:paraId="47B5175A" w14:textId="77777777" w:rsidR="00E03503" w:rsidRPr="00E12702" w:rsidRDefault="00E03503" w:rsidP="00A11423">
            <w:pPr>
              <w:spacing w:line="240" w:lineRule="auto"/>
              <w:rPr>
                <w:rFonts w:ascii="Times New Roman" w:eastAsia="Times New Roman" w:hAnsi="Times New Roman" w:cs="Times New Roman"/>
                <w:sz w:val="18"/>
                <w:szCs w:val="18"/>
                <w:lang w:eastAsia="en-ZA"/>
              </w:rPr>
            </w:pPr>
            <w:r w:rsidRPr="00E12702">
              <w:rPr>
                <w:rFonts w:ascii="Times New Roman" w:eastAsia="Times New Roman" w:hAnsi="Times New Roman" w:cs="Times New Roman"/>
                <w:sz w:val="18"/>
                <w:szCs w:val="18"/>
                <w:lang w:eastAsia="en-ZA"/>
              </w:rPr>
              <w:t>Programme 1: Administration</w:t>
            </w:r>
          </w:p>
        </w:tc>
        <w:tc>
          <w:tcPr>
            <w:tcW w:w="1012" w:type="dxa"/>
            <w:shd w:val="clear" w:color="auto" w:fill="auto"/>
            <w:noWrap/>
            <w:vAlign w:val="bottom"/>
            <w:hideMark/>
          </w:tcPr>
          <w:p w14:paraId="094DBF40" w14:textId="77777777" w:rsidR="00E03503" w:rsidRPr="00E12702" w:rsidRDefault="00E03503" w:rsidP="00A11423">
            <w:pPr>
              <w:spacing w:line="240" w:lineRule="auto"/>
              <w:jc w:val="right"/>
              <w:rPr>
                <w:rFonts w:ascii="Times New Roman" w:eastAsia="Times New Roman" w:hAnsi="Times New Roman" w:cs="Times New Roman"/>
                <w:sz w:val="18"/>
                <w:szCs w:val="18"/>
                <w:lang w:eastAsia="en-ZA"/>
              </w:rPr>
            </w:pPr>
            <w:r w:rsidRPr="00E12702">
              <w:rPr>
                <w:rFonts w:ascii="Times New Roman" w:eastAsia="Times New Roman" w:hAnsi="Times New Roman" w:cs="Times New Roman"/>
                <w:sz w:val="18"/>
                <w:szCs w:val="18"/>
                <w:lang w:eastAsia="en-ZA"/>
              </w:rPr>
              <w:t xml:space="preserve">  143,7</w:t>
            </w:r>
          </w:p>
        </w:tc>
        <w:tc>
          <w:tcPr>
            <w:tcW w:w="1012" w:type="dxa"/>
            <w:shd w:val="clear" w:color="auto" w:fill="auto"/>
            <w:noWrap/>
            <w:vAlign w:val="bottom"/>
            <w:hideMark/>
          </w:tcPr>
          <w:p w14:paraId="06AEAEC7" w14:textId="77777777" w:rsidR="00E03503" w:rsidRPr="00E12702" w:rsidRDefault="00E03503" w:rsidP="00A11423">
            <w:pPr>
              <w:spacing w:line="240" w:lineRule="auto"/>
              <w:jc w:val="right"/>
              <w:rPr>
                <w:rFonts w:ascii="Times New Roman" w:eastAsia="Times New Roman" w:hAnsi="Times New Roman" w:cs="Times New Roman"/>
                <w:sz w:val="18"/>
                <w:szCs w:val="18"/>
                <w:lang w:eastAsia="en-ZA"/>
              </w:rPr>
            </w:pPr>
            <w:r w:rsidRPr="00E12702">
              <w:rPr>
                <w:rFonts w:ascii="Times New Roman" w:eastAsia="Times New Roman" w:hAnsi="Times New Roman" w:cs="Times New Roman"/>
                <w:sz w:val="18"/>
                <w:szCs w:val="18"/>
                <w:lang w:eastAsia="en-ZA"/>
              </w:rPr>
              <w:t xml:space="preserve">  149,8</w:t>
            </w:r>
          </w:p>
        </w:tc>
        <w:tc>
          <w:tcPr>
            <w:tcW w:w="1012" w:type="dxa"/>
            <w:shd w:val="clear" w:color="auto" w:fill="auto"/>
            <w:noWrap/>
            <w:vAlign w:val="bottom"/>
            <w:hideMark/>
          </w:tcPr>
          <w:p w14:paraId="7673C86E" w14:textId="77777777" w:rsidR="00E03503" w:rsidRPr="00E12702" w:rsidRDefault="00E03503" w:rsidP="00A11423">
            <w:pPr>
              <w:spacing w:line="240" w:lineRule="auto"/>
              <w:jc w:val="right"/>
              <w:rPr>
                <w:rFonts w:ascii="Times New Roman" w:eastAsia="Times New Roman" w:hAnsi="Times New Roman" w:cs="Times New Roman"/>
                <w:sz w:val="18"/>
                <w:szCs w:val="18"/>
                <w:lang w:eastAsia="en-ZA"/>
              </w:rPr>
            </w:pPr>
            <w:r w:rsidRPr="00E12702">
              <w:rPr>
                <w:rFonts w:ascii="Times New Roman" w:eastAsia="Times New Roman" w:hAnsi="Times New Roman" w:cs="Times New Roman"/>
                <w:sz w:val="18"/>
                <w:szCs w:val="18"/>
                <w:lang w:eastAsia="en-ZA"/>
              </w:rPr>
              <w:t xml:space="preserve">  162,4</w:t>
            </w:r>
          </w:p>
        </w:tc>
        <w:tc>
          <w:tcPr>
            <w:tcW w:w="1012" w:type="dxa"/>
            <w:shd w:val="clear" w:color="auto" w:fill="auto"/>
            <w:noWrap/>
            <w:vAlign w:val="bottom"/>
            <w:hideMark/>
          </w:tcPr>
          <w:p w14:paraId="52DD1062" w14:textId="77777777" w:rsidR="00E03503" w:rsidRPr="00E12702" w:rsidRDefault="00E03503" w:rsidP="00A11423">
            <w:pPr>
              <w:spacing w:line="240" w:lineRule="auto"/>
              <w:jc w:val="right"/>
              <w:rPr>
                <w:rFonts w:ascii="Times New Roman" w:eastAsia="Times New Roman" w:hAnsi="Times New Roman" w:cs="Times New Roman"/>
                <w:sz w:val="18"/>
                <w:szCs w:val="18"/>
                <w:lang w:eastAsia="en-ZA"/>
              </w:rPr>
            </w:pPr>
            <w:r w:rsidRPr="00E12702">
              <w:rPr>
                <w:rFonts w:ascii="Times New Roman" w:eastAsia="Times New Roman" w:hAnsi="Times New Roman" w:cs="Times New Roman"/>
                <w:sz w:val="18"/>
                <w:szCs w:val="18"/>
                <w:lang w:eastAsia="en-ZA"/>
              </w:rPr>
              <w:t xml:space="preserve">  173,1</w:t>
            </w:r>
          </w:p>
        </w:tc>
        <w:tc>
          <w:tcPr>
            <w:tcW w:w="1084" w:type="dxa"/>
            <w:shd w:val="clear" w:color="auto" w:fill="auto"/>
            <w:noWrap/>
            <w:vAlign w:val="bottom"/>
            <w:hideMark/>
          </w:tcPr>
          <w:p w14:paraId="05CA5327" w14:textId="77777777" w:rsidR="00E03503" w:rsidRPr="00E12702" w:rsidRDefault="00E03503" w:rsidP="00A11423">
            <w:pPr>
              <w:spacing w:line="240" w:lineRule="auto"/>
              <w:jc w:val="right"/>
              <w:rPr>
                <w:rFonts w:ascii="Times New Roman" w:eastAsia="Times New Roman" w:hAnsi="Times New Roman" w:cs="Times New Roman"/>
                <w:sz w:val="18"/>
                <w:szCs w:val="18"/>
                <w:lang w:eastAsia="en-ZA"/>
              </w:rPr>
            </w:pPr>
            <w:r w:rsidRPr="00E12702">
              <w:rPr>
                <w:rFonts w:ascii="Times New Roman" w:eastAsia="Times New Roman" w:hAnsi="Times New Roman" w:cs="Times New Roman"/>
                <w:sz w:val="18"/>
                <w:szCs w:val="18"/>
                <w:lang w:eastAsia="en-ZA"/>
              </w:rPr>
              <w:t xml:space="preserve">  6,1</w:t>
            </w:r>
          </w:p>
        </w:tc>
        <w:tc>
          <w:tcPr>
            <w:tcW w:w="987" w:type="dxa"/>
            <w:shd w:val="clear" w:color="auto" w:fill="auto"/>
            <w:noWrap/>
            <w:vAlign w:val="bottom"/>
            <w:hideMark/>
          </w:tcPr>
          <w:p w14:paraId="3DE4A096" w14:textId="77777777" w:rsidR="00E03503" w:rsidRPr="00E12702" w:rsidRDefault="00E03503" w:rsidP="00A11423">
            <w:pPr>
              <w:spacing w:line="240" w:lineRule="auto"/>
              <w:jc w:val="right"/>
              <w:rPr>
                <w:rFonts w:ascii="Times New Roman" w:eastAsia="Times New Roman" w:hAnsi="Times New Roman" w:cs="Times New Roman"/>
                <w:sz w:val="18"/>
                <w:szCs w:val="18"/>
                <w:lang w:eastAsia="en-ZA"/>
              </w:rPr>
            </w:pPr>
            <w:r w:rsidRPr="00E12702">
              <w:rPr>
                <w:rFonts w:ascii="Times New Roman" w:eastAsia="Times New Roman" w:hAnsi="Times New Roman" w:cs="Times New Roman"/>
                <w:sz w:val="18"/>
                <w:szCs w:val="18"/>
                <w:lang w:eastAsia="en-ZA"/>
              </w:rPr>
              <w:t>-  2,8</w:t>
            </w:r>
          </w:p>
        </w:tc>
        <w:tc>
          <w:tcPr>
            <w:tcW w:w="1084" w:type="dxa"/>
            <w:shd w:val="clear" w:color="auto" w:fill="auto"/>
            <w:noWrap/>
            <w:vAlign w:val="bottom"/>
            <w:hideMark/>
          </w:tcPr>
          <w:p w14:paraId="06F174C9" w14:textId="77777777" w:rsidR="00E03503" w:rsidRPr="00E12702" w:rsidRDefault="00E03503" w:rsidP="00A11423">
            <w:pPr>
              <w:spacing w:line="240" w:lineRule="auto"/>
              <w:jc w:val="right"/>
              <w:rPr>
                <w:rFonts w:ascii="Times New Roman" w:eastAsia="Times New Roman" w:hAnsi="Times New Roman" w:cs="Times New Roman"/>
                <w:sz w:val="18"/>
                <w:szCs w:val="18"/>
                <w:lang w:eastAsia="en-ZA"/>
              </w:rPr>
            </w:pPr>
            <w:r w:rsidRPr="00E12702">
              <w:rPr>
                <w:rFonts w:ascii="Times New Roman" w:eastAsia="Times New Roman" w:hAnsi="Times New Roman" w:cs="Times New Roman"/>
                <w:sz w:val="18"/>
                <w:szCs w:val="18"/>
                <w:lang w:eastAsia="en-ZA"/>
              </w:rPr>
              <w:t>4,24 per cent</w:t>
            </w:r>
          </w:p>
        </w:tc>
        <w:tc>
          <w:tcPr>
            <w:tcW w:w="1042" w:type="dxa"/>
            <w:shd w:val="clear" w:color="auto" w:fill="auto"/>
            <w:noWrap/>
            <w:vAlign w:val="bottom"/>
            <w:hideMark/>
          </w:tcPr>
          <w:p w14:paraId="7819F1C6" w14:textId="77777777" w:rsidR="00E03503" w:rsidRPr="00E12702" w:rsidRDefault="00E03503" w:rsidP="00A11423">
            <w:pPr>
              <w:spacing w:line="240" w:lineRule="auto"/>
              <w:jc w:val="right"/>
              <w:rPr>
                <w:rFonts w:ascii="Times New Roman" w:eastAsia="Times New Roman" w:hAnsi="Times New Roman" w:cs="Times New Roman"/>
                <w:sz w:val="18"/>
                <w:szCs w:val="18"/>
                <w:lang w:eastAsia="en-ZA"/>
              </w:rPr>
            </w:pPr>
            <w:r w:rsidRPr="00E12702">
              <w:rPr>
                <w:rFonts w:ascii="Times New Roman" w:eastAsia="Times New Roman" w:hAnsi="Times New Roman" w:cs="Times New Roman"/>
                <w:sz w:val="18"/>
                <w:szCs w:val="18"/>
                <w:lang w:eastAsia="en-ZA"/>
              </w:rPr>
              <w:t>-1,93 per cent</w:t>
            </w:r>
          </w:p>
        </w:tc>
      </w:tr>
      <w:tr w:rsidR="00E03503" w:rsidRPr="00E12702" w14:paraId="77605A6A" w14:textId="77777777" w:rsidTr="00A11423">
        <w:trPr>
          <w:trHeight w:val="343"/>
        </w:trPr>
        <w:tc>
          <w:tcPr>
            <w:tcW w:w="2330" w:type="dxa"/>
            <w:shd w:val="clear" w:color="auto" w:fill="auto"/>
            <w:vAlign w:val="bottom"/>
            <w:hideMark/>
          </w:tcPr>
          <w:p w14:paraId="0D9FCA8E" w14:textId="77777777" w:rsidR="00E03503" w:rsidRPr="00E12702" w:rsidRDefault="00E03503" w:rsidP="00A11423">
            <w:pPr>
              <w:spacing w:line="240" w:lineRule="auto"/>
              <w:rPr>
                <w:rFonts w:ascii="Times New Roman" w:eastAsia="Times New Roman" w:hAnsi="Times New Roman" w:cs="Times New Roman"/>
                <w:sz w:val="18"/>
                <w:szCs w:val="18"/>
                <w:lang w:eastAsia="en-ZA"/>
              </w:rPr>
            </w:pPr>
            <w:r w:rsidRPr="00E12702">
              <w:rPr>
                <w:rFonts w:ascii="Times New Roman" w:eastAsia="Times New Roman" w:hAnsi="Times New Roman" w:cs="Times New Roman"/>
                <w:sz w:val="18"/>
                <w:szCs w:val="18"/>
                <w:lang w:eastAsia="en-ZA"/>
              </w:rPr>
              <w:t>Programme 2:Socio-Economic Support</w:t>
            </w:r>
          </w:p>
        </w:tc>
        <w:tc>
          <w:tcPr>
            <w:tcW w:w="1012" w:type="dxa"/>
            <w:shd w:val="clear" w:color="auto" w:fill="auto"/>
            <w:noWrap/>
            <w:vAlign w:val="bottom"/>
            <w:hideMark/>
          </w:tcPr>
          <w:p w14:paraId="462A672D" w14:textId="77777777" w:rsidR="00E03503" w:rsidRPr="00E12702" w:rsidRDefault="00E03503" w:rsidP="00A11423">
            <w:pPr>
              <w:spacing w:line="240" w:lineRule="auto"/>
              <w:jc w:val="right"/>
              <w:rPr>
                <w:rFonts w:ascii="Times New Roman" w:eastAsia="Times New Roman" w:hAnsi="Times New Roman" w:cs="Times New Roman"/>
                <w:sz w:val="18"/>
                <w:szCs w:val="18"/>
                <w:lang w:eastAsia="en-ZA"/>
              </w:rPr>
            </w:pPr>
            <w:r w:rsidRPr="00E12702">
              <w:rPr>
                <w:rFonts w:ascii="Times New Roman" w:eastAsia="Times New Roman" w:hAnsi="Times New Roman" w:cs="Times New Roman"/>
                <w:sz w:val="18"/>
                <w:szCs w:val="18"/>
                <w:lang w:eastAsia="en-ZA"/>
              </w:rPr>
              <w:t xml:space="preserve">  294,1</w:t>
            </w:r>
          </w:p>
        </w:tc>
        <w:tc>
          <w:tcPr>
            <w:tcW w:w="1012" w:type="dxa"/>
            <w:shd w:val="clear" w:color="auto" w:fill="auto"/>
            <w:noWrap/>
            <w:vAlign w:val="bottom"/>
            <w:hideMark/>
          </w:tcPr>
          <w:p w14:paraId="63C50F06" w14:textId="77777777" w:rsidR="00E03503" w:rsidRPr="00E12702" w:rsidRDefault="00E03503" w:rsidP="00A11423">
            <w:pPr>
              <w:spacing w:line="240" w:lineRule="auto"/>
              <w:jc w:val="right"/>
              <w:rPr>
                <w:rFonts w:ascii="Times New Roman" w:eastAsia="Times New Roman" w:hAnsi="Times New Roman" w:cs="Times New Roman"/>
                <w:sz w:val="18"/>
                <w:szCs w:val="18"/>
                <w:lang w:eastAsia="en-ZA"/>
              </w:rPr>
            </w:pPr>
            <w:r w:rsidRPr="00E12702">
              <w:rPr>
                <w:rFonts w:ascii="Times New Roman" w:eastAsia="Times New Roman" w:hAnsi="Times New Roman" w:cs="Times New Roman"/>
                <w:sz w:val="18"/>
                <w:szCs w:val="18"/>
                <w:lang w:eastAsia="en-ZA"/>
              </w:rPr>
              <w:t xml:space="preserve">  307,4</w:t>
            </w:r>
          </w:p>
        </w:tc>
        <w:tc>
          <w:tcPr>
            <w:tcW w:w="1012" w:type="dxa"/>
            <w:shd w:val="clear" w:color="auto" w:fill="auto"/>
            <w:noWrap/>
            <w:vAlign w:val="bottom"/>
            <w:hideMark/>
          </w:tcPr>
          <w:p w14:paraId="19DE45AE" w14:textId="77777777" w:rsidR="00E03503" w:rsidRPr="00E12702" w:rsidRDefault="00E03503" w:rsidP="00A11423">
            <w:pPr>
              <w:spacing w:line="240" w:lineRule="auto"/>
              <w:jc w:val="right"/>
              <w:rPr>
                <w:rFonts w:ascii="Times New Roman" w:eastAsia="Times New Roman" w:hAnsi="Times New Roman" w:cs="Times New Roman"/>
                <w:sz w:val="18"/>
                <w:szCs w:val="18"/>
                <w:lang w:eastAsia="en-ZA"/>
              </w:rPr>
            </w:pPr>
            <w:r w:rsidRPr="00E12702">
              <w:rPr>
                <w:rFonts w:ascii="Times New Roman" w:eastAsia="Times New Roman" w:hAnsi="Times New Roman" w:cs="Times New Roman"/>
                <w:sz w:val="18"/>
                <w:szCs w:val="18"/>
                <w:lang w:eastAsia="en-ZA"/>
              </w:rPr>
              <w:t xml:space="preserve">  324,4</w:t>
            </w:r>
          </w:p>
        </w:tc>
        <w:tc>
          <w:tcPr>
            <w:tcW w:w="1012" w:type="dxa"/>
            <w:shd w:val="clear" w:color="auto" w:fill="auto"/>
            <w:noWrap/>
            <w:vAlign w:val="bottom"/>
            <w:hideMark/>
          </w:tcPr>
          <w:p w14:paraId="7F23D848" w14:textId="77777777" w:rsidR="00E03503" w:rsidRPr="00E12702" w:rsidRDefault="00E03503" w:rsidP="00A11423">
            <w:pPr>
              <w:spacing w:line="240" w:lineRule="auto"/>
              <w:jc w:val="right"/>
              <w:rPr>
                <w:rFonts w:ascii="Times New Roman" w:eastAsia="Times New Roman" w:hAnsi="Times New Roman" w:cs="Times New Roman"/>
                <w:sz w:val="18"/>
                <w:szCs w:val="18"/>
                <w:lang w:eastAsia="en-ZA"/>
              </w:rPr>
            </w:pPr>
            <w:r w:rsidRPr="00E12702">
              <w:rPr>
                <w:rFonts w:ascii="Times New Roman" w:eastAsia="Times New Roman" w:hAnsi="Times New Roman" w:cs="Times New Roman"/>
                <w:sz w:val="18"/>
                <w:szCs w:val="18"/>
                <w:lang w:eastAsia="en-ZA"/>
              </w:rPr>
              <w:t xml:space="preserve">  342,8</w:t>
            </w:r>
          </w:p>
        </w:tc>
        <w:tc>
          <w:tcPr>
            <w:tcW w:w="1084" w:type="dxa"/>
            <w:shd w:val="clear" w:color="auto" w:fill="auto"/>
            <w:noWrap/>
            <w:vAlign w:val="bottom"/>
            <w:hideMark/>
          </w:tcPr>
          <w:p w14:paraId="1D2D4B94" w14:textId="77777777" w:rsidR="00E03503" w:rsidRPr="00E12702" w:rsidRDefault="00E03503" w:rsidP="00A11423">
            <w:pPr>
              <w:spacing w:line="240" w:lineRule="auto"/>
              <w:jc w:val="right"/>
              <w:rPr>
                <w:rFonts w:ascii="Times New Roman" w:eastAsia="Times New Roman" w:hAnsi="Times New Roman" w:cs="Times New Roman"/>
                <w:sz w:val="18"/>
                <w:szCs w:val="18"/>
                <w:lang w:eastAsia="en-ZA"/>
              </w:rPr>
            </w:pPr>
            <w:r w:rsidRPr="00E12702">
              <w:rPr>
                <w:rFonts w:ascii="Times New Roman" w:eastAsia="Times New Roman" w:hAnsi="Times New Roman" w:cs="Times New Roman"/>
                <w:sz w:val="18"/>
                <w:szCs w:val="18"/>
                <w:lang w:eastAsia="en-ZA"/>
              </w:rPr>
              <w:t xml:space="preserve">  13,3</w:t>
            </w:r>
          </w:p>
        </w:tc>
        <w:tc>
          <w:tcPr>
            <w:tcW w:w="987" w:type="dxa"/>
            <w:shd w:val="clear" w:color="auto" w:fill="auto"/>
            <w:noWrap/>
            <w:vAlign w:val="bottom"/>
            <w:hideMark/>
          </w:tcPr>
          <w:p w14:paraId="6DB92556" w14:textId="77777777" w:rsidR="00E03503" w:rsidRPr="00E12702" w:rsidRDefault="00E03503" w:rsidP="00A11423">
            <w:pPr>
              <w:spacing w:line="240" w:lineRule="auto"/>
              <w:jc w:val="right"/>
              <w:rPr>
                <w:rFonts w:ascii="Times New Roman" w:eastAsia="Times New Roman" w:hAnsi="Times New Roman" w:cs="Times New Roman"/>
                <w:sz w:val="18"/>
                <w:szCs w:val="18"/>
                <w:lang w:eastAsia="en-ZA"/>
              </w:rPr>
            </w:pPr>
            <w:r w:rsidRPr="00E12702">
              <w:rPr>
                <w:rFonts w:ascii="Times New Roman" w:eastAsia="Times New Roman" w:hAnsi="Times New Roman" w:cs="Times New Roman"/>
                <w:sz w:val="18"/>
                <w:szCs w:val="18"/>
                <w:lang w:eastAsia="en-ZA"/>
              </w:rPr>
              <w:t>-  4,9</w:t>
            </w:r>
          </w:p>
        </w:tc>
        <w:tc>
          <w:tcPr>
            <w:tcW w:w="1084" w:type="dxa"/>
            <w:shd w:val="clear" w:color="auto" w:fill="auto"/>
            <w:noWrap/>
            <w:vAlign w:val="bottom"/>
            <w:hideMark/>
          </w:tcPr>
          <w:p w14:paraId="72DA3366" w14:textId="77777777" w:rsidR="00E03503" w:rsidRPr="00E12702" w:rsidRDefault="00E03503" w:rsidP="00A11423">
            <w:pPr>
              <w:spacing w:line="240" w:lineRule="auto"/>
              <w:jc w:val="right"/>
              <w:rPr>
                <w:rFonts w:ascii="Times New Roman" w:eastAsia="Times New Roman" w:hAnsi="Times New Roman" w:cs="Times New Roman"/>
                <w:sz w:val="18"/>
                <w:szCs w:val="18"/>
                <w:lang w:eastAsia="en-ZA"/>
              </w:rPr>
            </w:pPr>
            <w:r w:rsidRPr="00E12702">
              <w:rPr>
                <w:rFonts w:ascii="Times New Roman" w:eastAsia="Times New Roman" w:hAnsi="Times New Roman" w:cs="Times New Roman"/>
                <w:sz w:val="18"/>
                <w:szCs w:val="18"/>
                <w:lang w:eastAsia="en-ZA"/>
              </w:rPr>
              <w:t>4,52 per cent</w:t>
            </w:r>
          </w:p>
        </w:tc>
        <w:tc>
          <w:tcPr>
            <w:tcW w:w="1042" w:type="dxa"/>
            <w:shd w:val="clear" w:color="auto" w:fill="auto"/>
            <w:noWrap/>
            <w:vAlign w:val="bottom"/>
            <w:hideMark/>
          </w:tcPr>
          <w:p w14:paraId="37F2C445" w14:textId="77777777" w:rsidR="00E03503" w:rsidRPr="00E12702" w:rsidRDefault="00E03503" w:rsidP="00A11423">
            <w:pPr>
              <w:spacing w:line="240" w:lineRule="auto"/>
              <w:jc w:val="right"/>
              <w:rPr>
                <w:rFonts w:ascii="Times New Roman" w:eastAsia="Times New Roman" w:hAnsi="Times New Roman" w:cs="Times New Roman"/>
                <w:sz w:val="18"/>
                <w:szCs w:val="18"/>
                <w:lang w:eastAsia="en-ZA"/>
              </w:rPr>
            </w:pPr>
            <w:r w:rsidRPr="00E12702">
              <w:rPr>
                <w:rFonts w:ascii="Times New Roman" w:eastAsia="Times New Roman" w:hAnsi="Times New Roman" w:cs="Times New Roman"/>
                <w:sz w:val="18"/>
                <w:szCs w:val="18"/>
                <w:lang w:eastAsia="en-ZA"/>
              </w:rPr>
              <w:t>-1,67 per cent</w:t>
            </w:r>
          </w:p>
        </w:tc>
      </w:tr>
      <w:tr w:rsidR="00E03503" w:rsidRPr="00E12702" w14:paraId="555A04BA" w14:textId="77777777" w:rsidTr="00A11423">
        <w:trPr>
          <w:trHeight w:val="343"/>
        </w:trPr>
        <w:tc>
          <w:tcPr>
            <w:tcW w:w="2330" w:type="dxa"/>
            <w:shd w:val="clear" w:color="auto" w:fill="auto"/>
            <w:vAlign w:val="bottom"/>
            <w:hideMark/>
          </w:tcPr>
          <w:p w14:paraId="46797C0F" w14:textId="77777777" w:rsidR="00E03503" w:rsidRPr="00E12702" w:rsidRDefault="00E03503" w:rsidP="00A11423">
            <w:pPr>
              <w:spacing w:line="240" w:lineRule="auto"/>
              <w:rPr>
                <w:rFonts w:ascii="Times New Roman" w:eastAsia="Times New Roman" w:hAnsi="Times New Roman" w:cs="Times New Roman"/>
                <w:sz w:val="18"/>
                <w:szCs w:val="18"/>
                <w:lang w:eastAsia="en-ZA"/>
              </w:rPr>
            </w:pPr>
            <w:r w:rsidRPr="00E12702">
              <w:rPr>
                <w:rFonts w:ascii="Times New Roman" w:eastAsia="Times New Roman" w:hAnsi="Times New Roman" w:cs="Times New Roman"/>
                <w:sz w:val="18"/>
                <w:szCs w:val="18"/>
                <w:lang w:eastAsia="en-ZA"/>
              </w:rPr>
              <w:t>Programme 3: Empowerment and Stakeholder Management</w:t>
            </w:r>
          </w:p>
        </w:tc>
        <w:tc>
          <w:tcPr>
            <w:tcW w:w="1012" w:type="dxa"/>
            <w:shd w:val="clear" w:color="auto" w:fill="auto"/>
            <w:noWrap/>
            <w:vAlign w:val="bottom"/>
            <w:hideMark/>
          </w:tcPr>
          <w:p w14:paraId="3D99267D" w14:textId="77777777" w:rsidR="00E03503" w:rsidRPr="00E12702" w:rsidRDefault="00E03503" w:rsidP="00A11423">
            <w:pPr>
              <w:spacing w:line="240" w:lineRule="auto"/>
              <w:jc w:val="right"/>
              <w:rPr>
                <w:rFonts w:ascii="Times New Roman" w:eastAsia="Times New Roman" w:hAnsi="Times New Roman" w:cs="Times New Roman"/>
                <w:sz w:val="18"/>
                <w:szCs w:val="18"/>
                <w:lang w:eastAsia="en-ZA"/>
              </w:rPr>
            </w:pPr>
            <w:r w:rsidRPr="00E12702">
              <w:rPr>
                <w:rFonts w:ascii="Times New Roman" w:eastAsia="Times New Roman" w:hAnsi="Times New Roman" w:cs="Times New Roman"/>
                <w:sz w:val="18"/>
                <w:szCs w:val="18"/>
                <w:lang w:eastAsia="en-ZA"/>
              </w:rPr>
              <w:t xml:space="preserve">  159,8</w:t>
            </w:r>
          </w:p>
        </w:tc>
        <w:tc>
          <w:tcPr>
            <w:tcW w:w="1012" w:type="dxa"/>
            <w:shd w:val="clear" w:color="auto" w:fill="auto"/>
            <w:noWrap/>
            <w:vAlign w:val="bottom"/>
            <w:hideMark/>
          </w:tcPr>
          <w:p w14:paraId="3766577C" w14:textId="77777777" w:rsidR="00E03503" w:rsidRPr="00E12702" w:rsidRDefault="00E03503" w:rsidP="00A11423">
            <w:pPr>
              <w:spacing w:line="240" w:lineRule="auto"/>
              <w:jc w:val="right"/>
              <w:rPr>
                <w:rFonts w:ascii="Times New Roman" w:eastAsia="Times New Roman" w:hAnsi="Times New Roman" w:cs="Times New Roman"/>
                <w:sz w:val="18"/>
                <w:szCs w:val="18"/>
                <w:lang w:eastAsia="en-ZA"/>
              </w:rPr>
            </w:pPr>
            <w:r w:rsidRPr="00E12702">
              <w:rPr>
                <w:rFonts w:ascii="Times New Roman" w:eastAsia="Times New Roman" w:hAnsi="Times New Roman" w:cs="Times New Roman"/>
                <w:sz w:val="18"/>
                <w:szCs w:val="18"/>
                <w:lang w:eastAsia="en-ZA"/>
              </w:rPr>
              <w:t xml:space="preserve">  164,9</w:t>
            </w:r>
          </w:p>
        </w:tc>
        <w:tc>
          <w:tcPr>
            <w:tcW w:w="1012" w:type="dxa"/>
            <w:shd w:val="clear" w:color="auto" w:fill="auto"/>
            <w:noWrap/>
            <w:vAlign w:val="bottom"/>
            <w:hideMark/>
          </w:tcPr>
          <w:p w14:paraId="6C371439" w14:textId="77777777" w:rsidR="00E03503" w:rsidRPr="00E12702" w:rsidRDefault="00E03503" w:rsidP="00A11423">
            <w:pPr>
              <w:spacing w:line="240" w:lineRule="auto"/>
              <w:jc w:val="right"/>
              <w:rPr>
                <w:rFonts w:ascii="Times New Roman" w:eastAsia="Times New Roman" w:hAnsi="Times New Roman" w:cs="Times New Roman"/>
                <w:sz w:val="18"/>
                <w:szCs w:val="18"/>
                <w:lang w:eastAsia="en-ZA"/>
              </w:rPr>
            </w:pPr>
            <w:r w:rsidRPr="00E12702">
              <w:rPr>
                <w:rFonts w:ascii="Times New Roman" w:eastAsia="Times New Roman" w:hAnsi="Times New Roman" w:cs="Times New Roman"/>
                <w:sz w:val="18"/>
                <w:szCs w:val="18"/>
                <w:lang w:eastAsia="en-ZA"/>
              </w:rPr>
              <w:t xml:space="preserve">  173,3</w:t>
            </w:r>
          </w:p>
        </w:tc>
        <w:tc>
          <w:tcPr>
            <w:tcW w:w="1012" w:type="dxa"/>
            <w:shd w:val="clear" w:color="auto" w:fill="auto"/>
            <w:noWrap/>
            <w:vAlign w:val="bottom"/>
            <w:hideMark/>
          </w:tcPr>
          <w:p w14:paraId="180FC94B" w14:textId="77777777" w:rsidR="00E03503" w:rsidRPr="00E12702" w:rsidRDefault="00E03503" w:rsidP="00A11423">
            <w:pPr>
              <w:spacing w:line="240" w:lineRule="auto"/>
              <w:jc w:val="right"/>
              <w:rPr>
                <w:rFonts w:ascii="Times New Roman" w:eastAsia="Times New Roman" w:hAnsi="Times New Roman" w:cs="Times New Roman"/>
                <w:sz w:val="18"/>
                <w:szCs w:val="18"/>
                <w:lang w:eastAsia="en-ZA"/>
              </w:rPr>
            </w:pPr>
            <w:r w:rsidRPr="00E12702">
              <w:rPr>
                <w:rFonts w:ascii="Times New Roman" w:eastAsia="Times New Roman" w:hAnsi="Times New Roman" w:cs="Times New Roman"/>
                <w:sz w:val="18"/>
                <w:szCs w:val="18"/>
                <w:lang w:eastAsia="en-ZA"/>
              </w:rPr>
              <w:t xml:space="preserve">  183,6</w:t>
            </w:r>
          </w:p>
        </w:tc>
        <w:tc>
          <w:tcPr>
            <w:tcW w:w="1084" w:type="dxa"/>
            <w:shd w:val="clear" w:color="auto" w:fill="auto"/>
            <w:noWrap/>
            <w:vAlign w:val="bottom"/>
            <w:hideMark/>
          </w:tcPr>
          <w:p w14:paraId="30A9FC04" w14:textId="77777777" w:rsidR="00E03503" w:rsidRPr="00E12702" w:rsidRDefault="00E03503" w:rsidP="00A11423">
            <w:pPr>
              <w:spacing w:line="240" w:lineRule="auto"/>
              <w:jc w:val="right"/>
              <w:rPr>
                <w:rFonts w:ascii="Times New Roman" w:eastAsia="Times New Roman" w:hAnsi="Times New Roman" w:cs="Times New Roman"/>
                <w:sz w:val="18"/>
                <w:szCs w:val="18"/>
                <w:lang w:eastAsia="en-ZA"/>
              </w:rPr>
            </w:pPr>
            <w:r w:rsidRPr="00E12702">
              <w:rPr>
                <w:rFonts w:ascii="Times New Roman" w:eastAsia="Times New Roman" w:hAnsi="Times New Roman" w:cs="Times New Roman"/>
                <w:sz w:val="18"/>
                <w:szCs w:val="18"/>
                <w:lang w:eastAsia="en-ZA"/>
              </w:rPr>
              <w:t xml:space="preserve">  5,1</w:t>
            </w:r>
          </w:p>
        </w:tc>
        <w:tc>
          <w:tcPr>
            <w:tcW w:w="987" w:type="dxa"/>
            <w:shd w:val="clear" w:color="auto" w:fill="auto"/>
            <w:noWrap/>
            <w:vAlign w:val="bottom"/>
            <w:hideMark/>
          </w:tcPr>
          <w:p w14:paraId="04360105" w14:textId="77777777" w:rsidR="00E03503" w:rsidRPr="00E12702" w:rsidRDefault="00E03503" w:rsidP="00A11423">
            <w:pPr>
              <w:spacing w:line="240" w:lineRule="auto"/>
              <w:jc w:val="right"/>
              <w:rPr>
                <w:rFonts w:ascii="Times New Roman" w:eastAsia="Times New Roman" w:hAnsi="Times New Roman" w:cs="Times New Roman"/>
                <w:sz w:val="18"/>
                <w:szCs w:val="18"/>
                <w:lang w:eastAsia="en-ZA"/>
              </w:rPr>
            </w:pPr>
            <w:r w:rsidRPr="00E12702">
              <w:rPr>
                <w:rFonts w:ascii="Times New Roman" w:eastAsia="Times New Roman" w:hAnsi="Times New Roman" w:cs="Times New Roman"/>
                <w:sz w:val="18"/>
                <w:szCs w:val="18"/>
                <w:lang w:eastAsia="en-ZA"/>
              </w:rPr>
              <w:t>-  4,7</w:t>
            </w:r>
          </w:p>
        </w:tc>
        <w:tc>
          <w:tcPr>
            <w:tcW w:w="1084" w:type="dxa"/>
            <w:shd w:val="clear" w:color="auto" w:fill="auto"/>
            <w:noWrap/>
            <w:vAlign w:val="bottom"/>
            <w:hideMark/>
          </w:tcPr>
          <w:p w14:paraId="26D1CEF2" w14:textId="77777777" w:rsidR="00E03503" w:rsidRPr="00E12702" w:rsidRDefault="00E03503" w:rsidP="00A11423">
            <w:pPr>
              <w:spacing w:line="240" w:lineRule="auto"/>
              <w:jc w:val="right"/>
              <w:rPr>
                <w:rFonts w:ascii="Times New Roman" w:eastAsia="Times New Roman" w:hAnsi="Times New Roman" w:cs="Times New Roman"/>
                <w:sz w:val="18"/>
                <w:szCs w:val="18"/>
                <w:lang w:eastAsia="en-ZA"/>
              </w:rPr>
            </w:pPr>
            <w:r w:rsidRPr="00E12702">
              <w:rPr>
                <w:rFonts w:ascii="Times New Roman" w:eastAsia="Times New Roman" w:hAnsi="Times New Roman" w:cs="Times New Roman"/>
                <w:sz w:val="18"/>
                <w:szCs w:val="18"/>
                <w:lang w:eastAsia="en-ZA"/>
              </w:rPr>
              <w:t>3,19 per cent</w:t>
            </w:r>
          </w:p>
        </w:tc>
        <w:tc>
          <w:tcPr>
            <w:tcW w:w="1042" w:type="dxa"/>
            <w:shd w:val="clear" w:color="auto" w:fill="auto"/>
            <w:noWrap/>
            <w:vAlign w:val="bottom"/>
            <w:hideMark/>
          </w:tcPr>
          <w:p w14:paraId="59FCE13F" w14:textId="77777777" w:rsidR="00E03503" w:rsidRPr="00E12702" w:rsidRDefault="00E03503" w:rsidP="00A11423">
            <w:pPr>
              <w:spacing w:line="240" w:lineRule="auto"/>
              <w:jc w:val="right"/>
              <w:rPr>
                <w:rFonts w:ascii="Times New Roman" w:eastAsia="Times New Roman" w:hAnsi="Times New Roman" w:cs="Times New Roman"/>
                <w:sz w:val="18"/>
                <w:szCs w:val="18"/>
                <w:lang w:eastAsia="en-ZA"/>
              </w:rPr>
            </w:pPr>
            <w:r w:rsidRPr="00E12702">
              <w:rPr>
                <w:rFonts w:ascii="Times New Roman" w:eastAsia="Times New Roman" w:hAnsi="Times New Roman" w:cs="Times New Roman"/>
                <w:sz w:val="18"/>
                <w:szCs w:val="18"/>
                <w:lang w:eastAsia="en-ZA"/>
              </w:rPr>
              <w:t>-2,92 per cent</w:t>
            </w:r>
          </w:p>
        </w:tc>
      </w:tr>
      <w:tr w:rsidR="00E03503" w:rsidRPr="00E12702" w14:paraId="7BFE6448" w14:textId="77777777" w:rsidTr="00A11423">
        <w:trPr>
          <w:trHeight w:val="194"/>
        </w:trPr>
        <w:tc>
          <w:tcPr>
            <w:tcW w:w="10575" w:type="dxa"/>
            <w:gridSpan w:val="9"/>
            <w:shd w:val="clear" w:color="auto" w:fill="auto"/>
            <w:vAlign w:val="bottom"/>
            <w:hideMark/>
          </w:tcPr>
          <w:p w14:paraId="79744169" w14:textId="77777777" w:rsidR="00E03503" w:rsidRPr="00E12702" w:rsidRDefault="00E03503" w:rsidP="00A11423">
            <w:pPr>
              <w:spacing w:line="240" w:lineRule="auto"/>
              <w:jc w:val="center"/>
              <w:rPr>
                <w:rFonts w:ascii="Times New Roman" w:eastAsia="Times New Roman" w:hAnsi="Times New Roman" w:cs="Times New Roman"/>
                <w:sz w:val="18"/>
                <w:szCs w:val="18"/>
                <w:lang w:eastAsia="en-ZA"/>
              </w:rPr>
            </w:pPr>
          </w:p>
        </w:tc>
      </w:tr>
      <w:tr w:rsidR="00E03503" w:rsidRPr="00E12702" w14:paraId="6A1EF780" w14:textId="77777777" w:rsidTr="00A11423">
        <w:trPr>
          <w:trHeight w:val="194"/>
        </w:trPr>
        <w:tc>
          <w:tcPr>
            <w:tcW w:w="2330" w:type="dxa"/>
            <w:shd w:val="clear" w:color="auto" w:fill="BFBFBF" w:themeFill="background1" w:themeFillShade="BF"/>
            <w:vAlign w:val="bottom"/>
            <w:hideMark/>
          </w:tcPr>
          <w:p w14:paraId="695A2A32" w14:textId="77777777" w:rsidR="00E03503" w:rsidRPr="00E12702" w:rsidRDefault="00E03503" w:rsidP="00A11423">
            <w:pPr>
              <w:spacing w:line="240" w:lineRule="auto"/>
              <w:jc w:val="center"/>
              <w:rPr>
                <w:rFonts w:ascii="Times New Roman" w:eastAsia="Times New Roman" w:hAnsi="Times New Roman" w:cs="Times New Roman"/>
                <w:sz w:val="18"/>
                <w:szCs w:val="18"/>
                <w:lang w:eastAsia="en-ZA"/>
              </w:rPr>
            </w:pPr>
            <w:r w:rsidRPr="00E12702">
              <w:rPr>
                <w:rFonts w:ascii="Times New Roman" w:eastAsia="Times New Roman" w:hAnsi="Times New Roman" w:cs="Times New Roman"/>
                <w:b/>
                <w:bCs/>
                <w:sz w:val="18"/>
                <w:szCs w:val="18"/>
                <w:lang w:eastAsia="en-ZA"/>
              </w:rPr>
              <w:t>TOTAL</w:t>
            </w:r>
          </w:p>
        </w:tc>
        <w:tc>
          <w:tcPr>
            <w:tcW w:w="1012" w:type="dxa"/>
            <w:shd w:val="clear" w:color="auto" w:fill="BFBFBF" w:themeFill="background1" w:themeFillShade="BF"/>
            <w:noWrap/>
            <w:vAlign w:val="bottom"/>
            <w:hideMark/>
          </w:tcPr>
          <w:p w14:paraId="4311ACBC" w14:textId="77777777" w:rsidR="00E03503" w:rsidRPr="00E12702" w:rsidRDefault="00E03503" w:rsidP="00A11423">
            <w:pPr>
              <w:spacing w:line="240" w:lineRule="auto"/>
              <w:rPr>
                <w:rFonts w:ascii="Times New Roman" w:eastAsia="Times New Roman" w:hAnsi="Times New Roman" w:cs="Times New Roman"/>
                <w:sz w:val="18"/>
                <w:szCs w:val="18"/>
                <w:lang w:eastAsia="en-ZA"/>
              </w:rPr>
            </w:pPr>
            <w:r w:rsidRPr="00E12702">
              <w:rPr>
                <w:rFonts w:ascii="Times New Roman" w:eastAsia="Times New Roman" w:hAnsi="Times New Roman" w:cs="Times New Roman"/>
                <w:b/>
                <w:bCs/>
                <w:sz w:val="18"/>
                <w:szCs w:val="18"/>
                <w:lang w:eastAsia="en-ZA"/>
              </w:rPr>
              <w:t xml:space="preserve">  597,6</w:t>
            </w:r>
          </w:p>
        </w:tc>
        <w:tc>
          <w:tcPr>
            <w:tcW w:w="1012" w:type="dxa"/>
            <w:shd w:val="clear" w:color="auto" w:fill="BFBFBF" w:themeFill="background1" w:themeFillShade="BF"/>
            <w:noWrap/>
            <w:vAlign w:val="bottom"/>
            <w:hideMark/>
          </w:tcPr>
          <w:p w14:paraId="181C89B5" w14:textId="77777777" w:rsidR="00E03503" w:rsidRPr="00E12702" w:rsidRDefault="00E03503" w:rsidP="00A11423">
            <w:pPr>
              <w:spacing w:line="240" w:lineRule="auto"/>
              <w:rPr>
                <w:rFonts w:ascii="Times New Roman" w:eastAsia="Times New Roman" w:hAnsi="Times New Roman" w:cs="Times New Roman"/>
                <w:sz w:val="18"/>
                <w:szCs w:val="18"/>
                <w:lang w:eastAsia="en-ZA"/>
              </w:rPr>
            </w:pPr>
            <w:r w:rsidRPr="00E12702">
              <w:rPr>
                <w:rFonts w:ascii="Times New Roman" w:eastAsia="Times New Roman" w:hAnsi="Times New Roman" w:cs="Times New Roman"/>
                <w:b/>
                <w:bCs/>
                <w:sz w:val="18"/>
                <w:szCs w:val="18"/>
                <w:lang w:eastAsia="en-ZA"/>
              </w:rPr>
              <w:t xml:space="preserve">  622,1</w:t>
            </w:r>
          </w:p>
        </w:tc>
        <w:tc>
          <w:tcPr>
            <w:tcW w:w="1012" w:type="dxa"/>
            <w:shd w:val="clear" w:color="auto" w:fill="BFBFBF" w:themeFill="background1" w:themeFillShade="BF"/>
            <w:noWrap/>
            <w:vAlign w:val="bottom"/>
            <w:hideMark/>
          </w:tcPr>
          <w:p w14:paraId="19DB9D54" w14:textId="77777777" w:rsidR="00E03503" w:rsidRPr="00E12702" w:rsidRDefault="00E03503" w:rsidP="00A11423">
            <w:pPr>
              <w:spacing w:line="240" w:lineRule="auto"/>
              <w:rPr>
                <w:rFonts w:ascii="Times New Roman" w:eastAsia="Times New Roman" w:hAnsi="Times New Roman" w:cs="Times New Roman"/>
                <w:b/>
                <w:sz w:val="18"/>
                <w:szCs w:val="18"/>
                <w:lang w:eastAsia="en-ZA"/>
              </w:rPr>
            </w:pPr>
            <w:r w:rsidRPr="00E12702">
              <w:rPr>
                <w:rFonts w:ascii="Times New Roman" w:eastAsia="Times New Roman" w:hAnsi="Times New Roman" w:cs="Times New Roman"/>
                <w:b/>
                <w:sz w:val="18"/>
                <w:szCs w:val="18"/>
                <w:lang w:eastAsia="en-ZA"/>
              </w:rPr>
              <w:t xml:space="preserve">  660,1</w:t>
            </w:r>
          </w:p>
        </w:tc>
        <w:tc>
          <w:tcPr>
            <w:tcW w:w="1012" w:type="dxa"/>
            <w:shd w:val="clear" w:color="auto" w:fill="BFBFBF" w:themeFill="background1" w:themeFillShade="BF"/>
            <w:noWrap/>
            <w:vAlign w:val="bottom"/>
            <w:hideMark/>
          </w:tcPr>
          <w:p w14:paraId="192F5850" w14:textId="77777777" w:rsidR="00E03503" w:rsidRPr="00E12702" w:rsidRDefault="00E03503" w:rsidP="00A11423">
            <w:pPr>
              <w:spacing w:line="240" w:lineRule="auto"/>
              <w:rPr>
                <w:rFonts w:ascii="Times New Roman" w:eastAsia="Times New Roman" w:hAnsi="Times New Roman" w:cs="Times New Roman"/>
                <w:b/>
                <w:sz w:val="18"/>
                <w:szCs w:val="18"/>
                <w:lang w:eastAsia="en-ZA"/>
              </w:rPr>
            </w:pPr>
            <w:r w:rsidRPr="00E12702">
              <w:rPr>
                <w:rFonts w:ascii="Times New Roman" w:eastAsia="Times New Roman" w:hAnsi="Times New Roman" w:cs="Times New Roman"/>
                <w:b/>
                <w:sz w:val="18"/>
                <w:szCs w:val="18"/>
                <w:lang w:eastAsia="en-ZA"/>
              </w:rPr>
              <w:t xml:space="preserve">  699,5</w:t>
            </w:r>
          </w:p>
        </w:tc>
        <w:tc>
          <w:tcPr>
            <w:tcW w:w="1084" w:type="dxa"/>
            <w:shd w:val="clear" w:color="auto" w:fill="BFBFBF" w:themeFill="background1" w:themeFillShade="BF"/>
            <w:noWrap/>
            <w:vAlign w:val="bottom"/>
            <w:hideMark/>
          </w:tcPr>
          <w:p w14:paraId="485BC2C3" w14:textId="77777777" w:rsidR="00E03503" w:rsidRPr="00E12702" w:rsidRDefault="00E03503" w:rsidP="00A11423">
            <w:pPr>
              <w:spacing w:line="240" w:lineRule="auto"/>
              <w:jc w:val="right"/>
              <w:rPr>
                <w:rFonts w:ascii="Times New Roman" w:eastAsia="Times New Roman" w:hAnsi="Times New Roman" w:cs="Times New Roman"/>
                <w:sz w:val="18"/>
                <w:szCs w:val="18"/>
                <w:lang w:eastAsia="en-ZA"/>
              </w:rPr>
            </w:pPr>
            <w:r w:rsidRPr="00E12702">
              <w:rPr>
                <w:rFonts w:ascii="Times New Roman" w:eastAsia="Times New Roman" w:hAnsi="Times New Roman" w:cs="Times New Roman"/>
                <w:b/>
                <w:bCs/>
                <w:sz w:val="18"/>
                <w:szCs w:val="18"/>
                <w:lang w:eastAsia="en-ZA"/>
              </w:rPr>
              <w:t xml:space="preserve">  24,5</w:t>
            </w:r>
          </w:p>
        </w:tc>
        <w:tc>
          <w:tcPr>
            <w:tcW w:w="987" w:type="dxa"/>
            <w:shd w:val="clear" w:color="auto" w:fill="BFBFBF" w:themeFill="background1" w:themeFillShade="BF"/>
            <w:noWrap/>
            <w:vAlign w:val="bottom"/>
            <w:hideMark/>
          </w:tcPr>
          <w:p w14:paraId="034B9A8B" w14:textId="77777777" w:rsidR="00E03503" w:rsidRPr="00E12702" w:rsidRDefault="00E03503" w:rsidP="00A11423">
            <w:pPr>
              <w:spacing w:line="240" w:lineRule="auto"/>
              <w:jc w:val="right"/>
              <w:rPr>
                <w:rFonts w:ascii="Times New Roman" w:eastAsia="Times New Roman" w:hAnsi="Times New Roman" w:cs="Times New Roman"/>
                <w:sz w:val="18"/>
                <w:szCs w:val="18"/>
                <w:lang w:eastAsia="en-ZA"/>
              </w:rPr>
            </w:pPr>
            <w:r w:rsidRPr="00E12702">
              <w:rPr>
                <w:rFonts w:ascii="Times New Roman" w:eastAsia="Times New Roman" w:hAnsi="Times New Roman" w:cs="Times New Roman"/>
                <w:b/>
                <w:bCs/>
                <w:sz w:val="18"/>
                <w:szCs w:val="18"/>
                <w:lang w:eastAsia="en-ZA"/>
              </w:rPr>
              <w:t>-  12,4</w:t>
            </w:r>
          </w:p>
        </w:tc>
        <w:tc>
          <w:tcPr>
            <w:tcW w:w="1084" w:type="dxa"/>
            <w:shd w:val="clear" w:color="auto" w:fill="BFBFBF" w:themeFill="background1" w:themeFillShade="BF"/>
            <w:noWrap/>
            <w:vAlign w:val="bottom"/>
            <w:hideMark/>
          </w:tcPr>
          <w:p w14:paraId="067488F6" w14:textId="77777777" w:rsidR="00E03503" w:rsidRPr="00E12702" w:rsidRDefault="00E03503" w:rsidP="00A11423">
            <w:pPr>
              <w:spacing w:line="240" w:lineRule="auto"/>
              <w:jc w:val="center"/>
              <w:rPr>
                <w:rFonts w:ascii="Times New Roman" w:eastAsia="Times New Roman" w:hAnsi="Times New Roman" w:cs="Times New Roman"/>
                <w:sz w:val="18"/>
                <w:szCs w:val="18"/>
                <w:lang w:eastAsia="en-ZA"/>
              </w:rPr>
            </w:pPr>
            <w:r w:rsidRPr="00E12702">
              <w:rPr>
                <w:rFonts w:ascii="Times New Roman" w:eastAsia="Times New Roman" w:hAnsi="Times New Roman" w:cs="Times New Roman"/>
                <w:b/>
                <w:bCs/>
                <w:sz w:val="18"/>
                <w:szCs w:val="18"/>
                <w:lang w:eastAsia="en-ZA"/>
              </w:rPr>
              <w:t>4,10 per cent</w:t>
            </w:r>
          </w:p>
        </w:tc>
        <w:tc>
          <w:tcPr>
            <w:tcW w:w="1042" w:type="dxa"/>
            <w:shd w:val="clear" w:color="auto" w:fill="BFBFBF" w:themeFill="background1" w:themeFillShade="BF"/>
            <w:noWrap/>
            <w:vAlign w:val="bottom"/>
            <w:hideMark/>
          </w:tcPr>
          <w:p w14:paraId="3FB6FD44" w14:textId="77777777" w:rsidR="00E03503" w:rsidRPr="00E12702" w:rsidRDefault="00E03503" w:rsidP="00A11423">
            <w:pPr>
              <w:spacing w:line="240" w:lineRule="auto"/>
              <w:jc w:val="center"/>
              <w:rPr>
                <w:rFonts w:ascii="Times New Roman" w:eastAsia="Times New Roman" w:hAnsi="Times New Roman" w:cs="Times New Roman"/>
                <w:sz w:val="18"/>
                <w:szCs w:val="18"/>
                <w:lang w:eastAsia="en-ZA"/>
              </w:rPr>
            </w:pPr>
            <w:r w:rsidRPr="00E12702">
              <w:rPr>
                <w:rFonts w:ascii="Times New Roman" w:eastAsia="Times New Roman" w:hAnsi="Times New Roman" w:cs="Times New Roman"/>
                <w:b/>
                <w:bCs/>
                <w:sz w:val="18"/>
                <w:szCs w:val="18"/>
                <w:lang w:eastAsia="en-ZA"/>
              </w:rPr>
              <w:t>-2,07 per cent</w:t>
            </w:r>
          </w:p>
        </w:tc>
      </w:tr>
    </w:tbl>
    <w:p w14:paraId="4109EA4D" w14:textId="77777777" w:rsidR="00B41E85" w:rsidRPr="006E7EBA" w:rsidRDefault="00B41E85" w:rsidP="00917DEE">
      <w:pPr>
        <w:spacing w:after="0" w:line="280" w:lineRule="exact"/>
        <w:jc w:val="both"/>
        <w:rPr>
          <w:rFonts w:ascii="Times New Roman" w:eastAsia="Times New Roman" w:hAnsi="Times New Roman" w:cs="Times New Roman"/>
          <w:spacing w:val="6"/>
          <w:lang w:eastAsia="en-GB"/>
        </w:rPr>
      </w:pPr>
    </w:p>
    <w:p w14:paraId="346E6F07" w14:textId="77777777" w:rsidR="00C31323" w:rsidRPr="00D565A9" w:rsidRDefault="00C31323" w:rsidP="00C31323">
      <w:pPr>
        <w:autoSpaceDE w:val="0"/>
        <w:autoSpaceDN w:val="0"/>
        <w:adjustRightInd w:val="0"/>
        <w:spacing w:line="280" w:lineRule="exact"/>
        <w:jc w:val="both"/>
        <w:rPr>
          <w:rFonts w:ascii="Times New Roman" w:hAnsi="Times New Roman" w:cs="Times New Roman"/>
          <w:b/>
          <w:bCs/>
          <w:sz w:val="24"/>
          <w:szCs w:val="24"/>
        </w:rPr>
      </w:pPr>
      <w:r w:rsidRPr="00D565A9">
        <w:rPr>
          <w:rFonts w:ascii="Times New Roman" w:hAnsi="Times New Roman" w:cs="Times New Roman"/>
          <w:b/>
          <w:bCs/>
          <w:sz w:val="24"/>
          <w:szCs w:val="24"/>
        </w:rPr>
        <w:t>5.2</w:t>
      </w:r>
      <w:r w:rsidRPr="00D565A9">
        <w:rPr>
          <w:rFonts w:ascii="Times New Roman" w:hAnsi="Times New Roman" w:cs="Times New Roman"/>
          <w:b/>
          <w:bCs/>
          <w:sz w:val="24"/>
          <w:szCs w:val="24"/>
        </w:rPr>
        <w:tab/>
        <w:t xml:space="preserve">DMV selected performance indicators and targets </w:t>
      </w:r>
    </w:p>
    <w:p w14:paraId="0BA63E55" w14:textId="77777777" w:rsidR="00FA50A8" w:rsidRPr="00D565A9" w:rsidRDefault="00C31323" w:rsidP="00C31323">
      <w:pPr>
        <w:autoSpaceDE w:val="0"/>
        <w:autoSpaceDN w:val="0"/>
        <w:adjustRightInd w:val="0"/>
        <w:spacing w:line="280" w:lineRule="exact"/>
        <w:jc w:val="both"/>
        <w:rPr>
          <w:rFonts w:ascii="Times New Roman" w:hAnsi="Times New Roman" w:cs="Times New Roman"/>
          <w:sz w:val="24"/>
          <w:szCs w:val="24"/>
        </w:rPr>
      </w:pPr>
      <w:r w:rsidRPr="00D565A9">
        <w:rPr>
          <w:rFonts w:ascii="Times New Roman" w:hAnsi="Times New Roman" w:cs="Times New Roman"/>
          <w:sz w:val="24"/>
          <w:szCs w:val="24"/>
        </w:rPr>
        <w:t>The DMV Selected Performance Indicators and Targets for FY2016/17 to FY2018/19 form the basis of the DMV contribution to the National Development Plan.</w:t>
      </w:r>
      <w:r w:rsidR="0033283C" w:rsidRPr="00D565A9">
        <w:rPr>
          <w:rFonts w:ascii="Times New Roman" w:hAnsi="Times New Roman" w:cs="Times New Roman"/>
          <w:sz w:val="24"/>
          <w:szCs w:val="24"/>
        </w:rPr>
        <w:t xml:space="preserve"> Most of these indicators were underachieved. For instance, 1 000 houses were planned; only 168 were delivered. Although there is an improvement, the DMV track record on housing delivery has been problematic. In 2014/15, no houses were delivered. In 2015/16, 130 of the planned 1 000 houses were delivered. For the period under review, 168 of the planned 1 000 houses were delivered. The lack of delivery for houses will lead to the underachievement of the planned 5 000 houses by 2020 as per the strategic plan. </w:t>
      </w:r>
    </w:p>
    <w:p w14:paraId="03B1EDBE" w14:textId="77777777" w:rsidR="00C31323" w:rsidRPr="00D565A9" w:rsidRDefault="00C31323" w:rsidP="00C31323">
      <w:pPr>
        <w:autoSpaceDE w:val="0"/>
        <w:autoSpaceDN w:val="0"/>
        <w:adjustRightInd w:val="0"/>
        <w:spacing w:line="280" w:lineRule="exact"/>
        <w:jc w:val="center"/>
        <w:rPr>
          <w:rFonts w:ascii="Times New Roman" w:hAnsi="Times New Roman" w:cs="Times New Roman"/>
          <w:b/>
          <w:sz w:val="24"/>
          <w:szCs w:val="24"/>
        </w:rPr>
      </w:pPr>
      <w:r w:rsidRPr="00D565A9">
        <w:rPr>
          <w:rFonts w:ascii="Times New Roman" w:hAnsi="Times New Roman" w:cs="Times New Roman"/>
          <w:b/>
          <w:sz w:val="24"/>
          <w:szCs w:val="24"/>
        </w:rPr>
        <w:t xml:space="preserve">Table 5: </w:t>
      </w:r>
      <w:r w:rsidRPr="00D565A9">
        <w:rPr>
          <w:rFonts w:ascii="Times New Roman" w:hAnsi="Times New Roman" w:cs="Times New Roman"/>
          <w:b/>
          <w:bCs/>
          <w:sz w:val="24"/>
          <w:szCs w:val="24"/>
        </w:rPr>
        <w:t>selected performance indicators and targets</w:t>
      </w:r>
    </w:p>
    <w:tbl>
      <w:tblPr>
        <w:tblStyle w:val="TableGrid"/>
        <w:tblW w:w="9932" w:type="dxa"/>
        <w:jc w:val="center"/>
        <w:tblLook w:val="04A0" w:firstRow="1" w:lastRow="0" w:firstColumn="1" w:lastColumn="0" w:noHBand="0" w:noVBand="1"/>
      </w:tblPr>
      <w:tblGrid>
        <w:gridCol w:w="3632"/>
        <w:gridCol w:w="1376"/>
        <w:gridCol w:w="1376"/>
        <w:gridCol w:w="1376"/>
        <w:gridCol w:w="1086"/>
        <w:gridCol w:w="1086"/>
      </w:tblGrid>
      <w:tr w:rsidR="00C31323" w:rsidRPr="00C31323" w14:paraId="1B04C9B8" w14:textId="77777777" w:rsidTr="00C31323">
        <w:trPr>
          <w:trHeight w:val="582"/>
          <w:jc w:val="center"/>
        </w:trPr>
        <w:tc>
          <w:tcPr>
            <w:tcW w:w="4188" w:type="dxa"/>
            <w:shd w:val="clear" w:color="auto" w:fill="BDD6EE" w:themeFill="accent1" w:themeFillTint="66"/>
          </w:tcPr>
          <w:p w14:paraId="5BFA419A" w14:textId="77777777" w:rsidR="00C31323" w:rsidRPr="00C31323" w:rsidRDefault="00C31323" w:rsidP="00050F06">
            <w:pPr>
              <w:spacing w:line="280" w:lineRule="exact"/>
              <w:jc w:val="both"/>
              <w:rPr>
                <w:rFonts w:ascii="Times New Roman" w:hAnsi="Times New Roman" w:cs="Times New Roman"/>
                <w:b/>
                <w:i/>
                <w:sz w:val="18"/>
                <w:szCs w:val="18"/>
              </w:rPr>
            </w:pPr>
            <w:r w:rsidRPr="00C31323">
              <w:rPr>
                <w:rFonts w:ascii="Times New Roman" w:hAnsi="Times New Roman" w:cs="Times New Roman"/>
                <w:b/>
                <w:i/>
                <w:sz w:val="18"/>
                <w:szCs w:val="18"/>
              </w:rPr>
              <w:t>Indicator</w:t>
            </w:r>
          </w:p>
        </w:tc>
        <w:tc>
          <w:tcPr>
            <w:tcW w:w="1148" w:type="dxa"/>
            <w:shd w:val="clear" w:color="auto" w:fill="BDD6EE" w:themeFill="accent1" w:themeFillTint="66"/>
          </w:tcPr>
          <w:p w14:paraId="2AB397E6" w14:textId="77777777" w:rsidR="00C31323" w:rsidRPr="00C31323" w:rsidRDefault="00C31323" w:rsidP="00050F06">
            <w:pPr>
              <w:spacing w:line="280" w:lineRule="exact"/>
              <w:jc w:val="both"/>
              <w:rPr>
                <w:rFonts w:ascii="Times New Roman" w:hAnsi="Times New Roman" w:cs="Times New Roman"/>
                <w:b/>
                <w:i/>
                <w:sz w:val="18"/>
                <w:szCs w:val="18"/>
              </w:rPr>
            </w:pPr>
            <w:r w:rsidRPr="00C31323">
              <w:rPr>
                <w:rFonts w:ascii="Times New Roman" w:hAnsi="Times New Roman" w:cs="Times New Roman"/>
                <w:b/>
                <w:i/>
                <w:sz w:val="18"/>
                <w:szCs w:val="18"/>
              </w:rPr>
              <w:t>2014/15</w:t>
            </w:r>
          </w:p>
        </w:tc>
        <w:tc>
          <w:tcPr>
            <w:tcW w:w="1149" w:type="dxa"/>
            <w:shd w:val="clear" w:color="auto" w:fill="BDD6EE" w:themeFill="accent1" w:themeFillTint="66"/>
          </w:tcPr>
          <w:p w14:paraId="46D71C0F" w14:textId="77777777" w:rsidR="00C31323" w:rsidRPr="00C31323" w:rsidRDefault="00C31323" w:rsidP="00050F06">
            <w:pPr>
              <w:spacing w:line="280" w:lineRule="exact"/>
              <w:jc w:val="both"/>
              <w:rPr>
                <w:rFonts w:ascii="Times New Roman" w:hAnsi="Times New Roman" w:cs="Times New Roman"/>
                <w:b/>
                <w:i/>
                <w:sz w:val="18"/>
                <w:szCs w:val="18"/>
              </w:rPr>
            </w:pPr>
            <w:r w:rsidRPr="00C31323">
              <w:rPr>
                <w:rFonts w:ascii="Times New Roman" w:hAnsi="Times New Roman" w:cs="Times New Roman"/>
                <w:b/>
                <w:i/>
                <w:sz w:val="18"/>
                <w:szCs w:val="18"/>
              </w:rPr>
              <w:t>2015/16</w:t>
            </w:r>
          </w:p>
        </w:tc>
        <w:tc>
          <w:tcPr>
            <w:tcW w:w="1149" w:type="dxa"/>
            <w:shd w:val="clear" w:color="auto" w:fill="BDD6EE" w:themeFill="accent1" w:themeFillTint="66"/>
          </w:tcPr>
          <w:p w14:paraId="455C4C8E" w14:textId="77777777" w:rsidR="00C31323" w:rsidRPr="00C31323" w:rsidRDefault="00C31323" w:rsidP="00050F06">
            <w:pPr>
              <w:spacing w:line="280" w:lineRule="exact"/>
              <w:jc w:val="both"/>
              <w:rPr>
                <w:rFonts w:ascii="Times New Roman" w:hAnsi="Times New Roman" w:cs="Times New Roman"/>
                <w:b/>
                <w:i/>
                <w:sz w:val="18"/>
                <w:szCs w:val="18"/>
              </w:rPr>
            </w:pPr>
            <w:r w:rsidRPr="00C31323">
              <w:rPr>
                <w:rFonts w:ascii="Times New Roman" w:hAnsi="Times New Roman" w:cs="Times New Roman"/>
                <w:b/>
                <w:i/>
                <w:sz w:val="18"/>
                <w:szCs w:val="18"/>
              </w:rPr>
              <w:t>2016/17</w:t>
            </w:r>
          </w:p>
        </w:tc>
        <w:tc>
          <w:tcPr>
            <w:tcW w:w="1149" w:type="dxa"/>
            <w:shd w:val="clear" w:color="auto" w:fill="BDD6EE" w:themeFill="accent1" w:themeFillTint="66"/>
          </w:tcPr>
          <w:p w14:paraId="00F1CD04" w14:textId="77777777" w:rsidR="00C31323" w:rsidRPr="00C31323" w:rsidRDefault="00C31323" w:rsidP="00050F06">
            <w:pPr>
              <w:spacing w:line="280" w:lineRule="exact"/>
              <w:jc w:val="both"/>
              <w:rPr>
                <w:rFonts w:ascii="Times New Roman" w:hAnsi="Times New Roman" w:cs="Times New Roman"/>
                <w:b/>
                <w:i/>
                <w:sz w:val="18"/>
                <w:szCs w:val="18"/>
              </w:rPr>
            </w:pPr>
            <w:r w:rsidRPr="00C31323">
              <w:rPr>
                <w:rFonts w:ascii="Times New Roman" w:hAnsi="Times New Roman" w:cs="Times New Roman"/>
                <w:b/>
                <w:i/>
                <w:sz w:val="18"/>
                <w:szCs w:val="18"/>
              </w:rPr>
              <w:t>2017/18</w:t>
            </w:r>
          </w:p>
        </w:tc>
        <w:tc>
          <w:tcPr>
            <w:tcW w:w="1149" w:type="dxa"/>
            <w:shd w:val="clear" w:color="auto" w:fill="BDD6EE" w:themeFill="accent1" w:themeFillTint="66"/>
          </w:tcPr>
          <w:p w14:paraId="5752B55E" w14:textId="77777777" w:rsidR="00C31323" w:rsidRPr="00C31323" w:rsidRDefault="00C31323" w:rsidP="00050F06">
            <w:pPr>
              <w:spacing w:line="280" w:lineRule="exact"/>
              <w:jc w:val="both"/>
              <w:rPr>
                <w:rFonts w:ascii="Times New Roman" w:hAnsi="Times New Roman" w:cs="Times New Roman"/>
                <w:b/>
                <w:i/>
                <w:sz w:val="18"/>
                <w:szCs w:val="18"/>
              </w:rPr>
            </w:pPr>
            <w:r w:rsidRPr="00C31323">
              <w:rPr>
                <w:rFonts w:ascii="Times New Roman" w:hAnsi="Times New Roman" w:cs="Times New Roman"/>
                <w:b/>
                <w:i/>
                <w:sz w:val="18"/>
                <w:szCs w:val="18"/>
              </w:rPr>
              <w:t>2018/19</w:t>
            </w:r>
          </w:p>
        </w:tc>
      </w:tr>
      <w:tr w:rsidR="00C31323" w:rsidRPr="00C31323" w14:paraId="4546285A" w14:textId="77777777" w:rsidTr="00EF063B">
        <w:trPr>
          <w:trHeight w:val="582"/>
          <w:jc w:val="center"/>
        </w:trPr>
        <w:tc>
          <w:tcPr>
            <w:tcW w:w="4188" w:type="dxa"/>
            <w:tcBorders>
              <w:bottom w:val="single" w:sz="4" w:space="0" w:color="auto"/>
            </w:tcBorders>
          </w:tcPr>
          <w:p w14:paraId="21BB4C5F" w14:textId="77777777" w:rsidR="00C31323" w:rsidRPr="00C31323" w:rsidRDefault="00C31323" w:rsidP="00050F06">
            <w:pPr>
              <w:spacing w:line="280" w:lineRule="exact"/>
              <w:jc w:val="both"/>
              <w:rPr>
                <w:rFonts w:ascii="Times New Roman" w:hAnsi="Times New Roman" w:cs="Times New Roman"/>
                <w:sz w:val="18"/>
                <w:szCs w:val="18"/>
              </w:rPr>
            </w:pPr>
            <w:r w:rsidRPr="00C31323">
              <w:rPr>
                <w:rFonts w:ascii="Times New Roman" w:hAnsi="Times New Roman" w:cs="Times New Roman"/>
                <w:sz w:val="18"/>
                <w:szCs w:val="18"/>
              </w:rPr>
              <w:t xml:space="preserve">Total number of deserving military vets with access to health care services </w:t>
            </w:r>
          </w:p>
        </w:tc>
        <w:tc>
          <w:tcPr>
            <w:tcW w:w="1148" w:type="dxa"/>
            <w:tcBorders>
              <w:bottom w:val="single" w:sz="4" w:space="0" w:color="auto"/>
            </w:tcBorders>
            <w:shd w:val="clear" w:color="auto" w:fill="FFFFFF" w:themeFill="background1"/>
          </w:tcPr>
          <w:p w14:paraId="296D98A7" w14:textId="77777777" w:rsidR="00C31323" w:rsidRPr="00C31323" w:rsidRDefault="00C31323" w:rsidP="00EF063B">
            <w:pPr>
              <w:spacing w:line="280" w:lineRule="exact"/>
              <w:jc w:val="center"/>
              <w:rPr>
                <w:rFonts w:ascii="Times New Roman" w:hAnsi="Times New Roman" w:cs="Times New Roman"/>
                <w:sz w:val="18"/>
                <w:szCs w:val="18"/>
              </w:rPr>
            </w:pPr>
            <w:r w:rsidRPr="00C31323">
              <w:rPr>
                <w:rFonts w:ascii="Times New Roman" w:hAnsi="Times New Roman" w:cs="Times New Roman"/>
                <w:sz w:val="18"/>
                <w:szCs w:val="18"/>
              </w:rPr>
              <w:t>6</w:t>
            </w:r>
            <w:r w:rsidR="00AD5B01">
              <w:rPr>
                <w:rFonts w:ascii="Times New Roman" w:hAnsi="Times New Roman" w:cs="Times New Roman"/>
                <w:sz w:val="18"/>
                <w:szCs w:val="18"/>
              </w:rPr>
              <w:t> </w:t>
            </w:r>
            <w:r w:rsidRPr="00C31323">
              <w:rPr>
                <w:rFonts w:ascii="Times New Roman" w:hAnsi="Times New Roman" w:cs="Times New Roman"/>
                <w:sz w:val="18"/>
                <w:szCs w:val="18"/>
              </w:rPr>
              <w:t>795</w:t>
            </w:r>
            <w:r w:rsidR="00AD5B01">
              <w:rPr>
                <w:rFonts w:ascii="Times New Roman" w:hAnsi="Times New Roman" w:cs="Times New Roman"/>
                <w:sz w:val="18"/>
                <w:szCs w:val="18"/>
              </w:rPr>
              <w:t xml:space="preserve"> (</w:t>
            </w:r>
            <w:r w:rsidR="00AD5B01" w:rsidRPr="00AD5B01">
              <w:rPr>
                <w:rFonts w:ascii="Times New Roman" w:hAnsi="Times New Roman" w:cs="Times New Roman"/>
                <w:sz w:val="18"/>
                <w:szCs w:val="18"/>
              </w:rPr>
              <w:t>7</w:t>
            </w:r>
            <w:r w:rsidR="00AD5B01">
              <w:rPr>
                <w:rFonts w:ascii="Times New Roman" w:hAnsi="Times New Roman" w:cs="Times New Roman"/>
                <w:sz w:val="18"/>
                <w:szCs w:val="18"/>
              </w:rPr>
              <w:t> </w:t>
            </w:r>
            <w:r w:rsidR="00AD5B01" w:rsidRPr="00AD5B01">
              <w:rPr>
                <w:rFonts w:ascii="Times New Roman" w:hAnsi="Times New Roman" w:cs="Times New Roman"/>
                <w:sz w:val="18"/>
                <w:szCs w:val="18"/>
              </w:rPr>
              <w:t>000</w:t>
            </w:r>
            <w:r w:rsidR="00AD5B01">
              <w:rPr>
                <w:rFonts w:ascii="Times New Roman" w:hAnsi="Times New Roman" w:cs="Times New Roman"/>
                <w:sz w:val="18"/>
                <w:szCs w:val="18"/>
              </w:rPr>
              <w:t>)</w:t>
            </w:r>
            <w:r w:rsidR="00EF063B">
              <w:t xml:space="preserve"> </w:t>
            </w:r>
            <w:r w:rsidR="00EF063B" w:rsidRPr="00EF063B">
              <w:rPr>
                <w:rFonts w:ascii="Times New Roman" w:hAnsi="Times New Roman" w:cs="Times New Roman"/>
                <w:b/>
                <w:sz w:val="18"/>
                <w:szCs w:val="18"/>
              </w:rPr>
              <w:t>Underachieved</w:t>
            </w:r>
          </w:p>
        </w:tc>
        <w:tc>
          <w:tcPr>
            <w:tcW w:w="1149" w:type="dxa"/>
            <w:tcBorders>
              <w:bottom w:val="single" w:sz="4" w:space="0" w:color="auto"/>
            </w:tcBorders>
            <w:shd w:val="clear" w:color="auto" w:fill="FFFFFF" w:themeFill="background1"/>
          </w:tcPr>
          <w:p w14:paraId="6C8604B9" w14:textId="77777777" w:rsidR="00C31323" w:rsidRDefault="003C31B1" w:rsidP="00EF063B">
            <w:pPr>
              <w:spacing w:line="280" w:lineRule="exact"/>
              <w:jc w:val="center"/>
              <w:rPr>
                <w:rFonts w:ascii="Times New Roman" w:hAnsi="Times New Roman" w:cs="Times New Roman"/>
                <w:sz w:val="18"/>
                <w:szCs w:val="18"/>
              </w:rPr>
            </w:pPr>
            <w:r>
              <w:rPr>
                <w:rFonts w:ascii="Times New Roman" w:hAnsi="Times New Roman" w:cs="Times New Roman"/>
                <w:sz w:val="18"/>
                <w:szCs w:val="18"/>
              </w:rPr>
              <w:t>8 264 (</w:t>
            </w:r>
            <w:r w:rsidR="008C750B" w:rsidRPr="008C750B">
              <w:rPr>
                <w:rFonts w:ascii="Times New Roman" w:hAnsi="Times New Roman" w:cs="Times New Roman"/>
                <w:sz w:val="18"/>
                <w:szCs w:val="18"/>
              </w:rPr>
              <w:t>14</w:t>
            </w:r>
            <w:r w:rsidR="00EF063B">
              <w:rPr>
                <w:rFonts w:ascii="Times New Roman" w:hAnsi="Times New Roman" w:cs="Times New Roman"/>
                <w:sz w:val="18"/>
                <w:szCs w:val="18"/>
              </w:rPr>
              <w:t> </w:t>
            </w:r>
            <w:r w:rsidR="008C750B" w:rsidRPr="008C750B">
              <w:rPr>
                <w:rFonts w:ascii="Times New Roman" w:hAnsi="Times New Roman" w:cs="Times New Roman"/>
                <w:sz w:val="18"/>
                <w:szCs w:val="18"/>
              </w:rPr>
              <w:t>666</w:t>
            </w:r>
            <w:r>
              <w:rPr>
                <w:rFonts w:ascii="Times New Roman" w:hAnsi="Times New Roman" w:cs="Times New Roman"/>
                <w:sz w:val="18"/>
                <w:szCs w:val="18"/>
              </w:rPr>
              <w:t>)</w:t>
            </w:r>
          </w:p>
          <w:p w14:paraId="6C70270A" w14:textId="77777777" w:rsidR="00EF063B" w:rsidRPr="00C31323" w:rsidRDefault="00EF063B" w:rsidP="00EF063B">
            <w:pPr>
              <w:spacing w:line="280" w:lineRule="exact"/>
              <w:jc w:val="center"/>
              <w:rPr>
                <w:rFonts w:ascii="Times New Roman" w:hAnsi="Times New Roman" w:cs="Times New Roman"/>
                <w:sz w:val="18"/>
                <w:szCs w:val="18"/>
              </w:rPr>
            </w:pPr>
          </w:p>
        </w:tc>
        <w:tc>
          <w:tcPr>
            <w:tcW w:w="1149" w:type="dxa"/>
            <w:tcBorders>
              <w:bottom w:val="single" w:sz="4" w:space="0" w:color="auto"/>
            </w:tcBorders>
            <w:shd w:val="clear" w:color="auto" w:fill="FFFFFF" w:themeFill="background1"/>
          </w:tcPr>
          <w:p w14:paraId="259691F6" w14:textId="77777777" w:rsidR="00C31323" w:rsidRPr="00C31323" w:rsidRDefault="008C750B" w:rsidP="00EF063B">
            <w:pPr>
              <w:spacing w:line="280" w:lineRule="exact"/>
              <w:jc w:val="center"/>
              <w:rPr>
                <w:rFonts w:ascii="Times New Roman" w:hAnsi="Times New Roman" w:cs="Times New Roman"/>
                <w:sz w:val="18"/>
                <w:szCs w:val="18"/>
              </w:rPr>
            </w:pPr>
            <w:r>
              <w:rPr>
                <w:rFonts w:ascii="Times New Roman" w:hAnsi="Times New Roman" w:cs="Times New Roman"/>
                <w:sz w:val="18"/>
                <w:szCs w:val="18"/>
              </w:rPr>
              <w:t>1</w:t>
            </w:r>
            <w:r w:rsidRPr="008C750B">
              <w:rPr>
                <w:rFonts w:ascii="Times New Roman" w:hAnsi="Times New Roman" w:cs="Times New Roman"/>
                <w:sz w:val="18"/>
                <w:szCs w:val="18"/>
              </w:rPr>
              <w:t>5</w:t>
            </w:r>
            <w:r>
              <w:rPr>
                <w:rFonts w:ascii="Times New Roman" w:hAnsi="Times New Roman" w:cs="Times New Roman"/>
                <w:sz w:val="18"/>
                <w:szCs w:val="18"/>
              </w:rPr>
              <w:t> </w:t>
            </w:r>
            <w:r w:rsidRPr="008C750B">
              <w:rPr>
                <w:rFonts w:ascii="Times New Roman" w:hAnsi="Times New Roman" w:cs="Times New Roman"/>
                <w:sz w:val="18"/>
                <w:szCs w:val="18"/>
              </w:rPr>
              <w:t>740</w:t>
            </w:r>
            <w:r>
              <w:rPr>
                <w:rFonts w:ascii="Times New Roman" w:hAnsi="Times New Roman" w:cs="Times New Roman"/>
                <w:sz w:val="18"/>
                <w:szCs w:val="18"/>
              </w:rPr>
              <w:t xml:space="preserve"> (</w:t>
            </w:r>
            <w:r w:rsidR="00C31323" w:rsidRPr="00C31323">
              <w:rPr>
                <w:rFonts w:ascii="Times New Roman" w:hAnsi="Times New Roman" w:cs="Times New Roman"/>
                <w:sz w:val="18"/>
                <w:szCs w:val="18"/>
              </w:rPr>
              <w:t>14</w:t>
            </w:r>
            <w:r>
              <w:rPr>
                <w:rFonts w:ascii="Times New Roman" w:hAnsi="Times New Roman" w:cs="Times New Roman"/>
                <w:sz w:val="18"/>
                <w:szCs w:val="18"/>
              </w:rPr>
              <w:t> </w:t>
            </w:r>
            <w:r w:rsidR="00C31323" w:rsidRPr="00C31323">
              <w:rPr>
                <w:rFonts w:ascii="Times New Roman" w:hAnsi="Times New Roman" w:cs="Times New Roman"/>
                <w:sz w:val="18"/>
                <w:szCs w:val="18"/>
              </w:rPr>
              <w:t>500</w:t>
            </w:r>
            <w:r>
              <w:rPr>
                <w:rFonts w:ascii="Times New Roman" w:hAnsi="Times New Roman" w:cs="Times New Roman"/>
                <w:sz w:val="18"/>
                <w:szCs w:val="18"/>
              </w:rPr>
              <w:t>)</w:t>
            </w:r>
          </w:p>
        </w:tc>
        <w:tc>
          <w:tcPr>
            <w:tcW w:w="1149" w:type="dxa"/>
            <w:tcBorders>
              <w:bottom w:val="single" w:sz="4" w:space="0" w:color="auto"/>
            </w:tcBorders>
          </w:tcPr>
          <w:p w14:paraId="1C6A506D" w14:textId="77777777" w:rsidR="00C31323" w:rsidRPr="00C31323" w:rsidRDefault="00C31323" w:rsidP="00050F06">
            <w:pPr>
              <w:spacing w:line="280" w:lineRule="exact"/>
              <w:jc w:val="both"/>
              <w:rPr>
                <w:rFonts w:ascii="Times New Roman" w:hAnsi="Times New Roman" w:cs="Times New Roman"/>
                <w:sz w:val="18"/>
                <w:szCs w:val="18"/>
              </w:rPr>
            </w:pPr>
            <w:r w:rsidRPr="00C31323">
              <w:rPr>
                <w:rFonts w:ascii="Times New Roman" w:hAnsi="Times New Roman" w:cs="Times New Roman"/>
                <w:sz w:val="18"/>
                <w:szCs w:val="18"/>
              </w:rPr>
              <w:t>15 000</w:t>
            </w:r>
          </w:p>
        </w:tc>
        <w:tc>
          <w:tcPr>
            <w:tcW w:w="1149" w:type="dxa"/>
            <w:tcBorders>
              <w:bottom w:val="single" w:sz="4" w:space="0" w:color="auto"/>
            </w:tcBorders>
          </w:tcPr>
          <w:p w14:paraId="359C3912" w14:textId="77777777" w:rsidR="00C31323" w:rsidRPr="00C31323" w:rsidRDefault="00C31323" w:rsidP="00050F06">
            <w:pPr>
              <w:spacing w:line="280" w:lineRule="exact"/>
              <w:jc w:val="both"/>
              <w:rPr>
                <w:rFonts w:ascii="Times New Roman" w:hAnsi="Times New Roman" w:cs="Times New Roman"/>
                <w:sz w:val="18"/>
                <w:szCs w:val="18"/>
              </w:rPr>
            </w:pPr>
            <w:r w:rsidRPr="00C31323">
              <w:rPr>
                <w:rFonts w:ascii="Times New Roman" w:hAnsi="Times New Roman" w:cs="Times New Roman"/>
                <w:sz w:val="18"/>
                <w:szCs w:val="18"/>
              </w:rPr>
              <w:t>16 000</w:t>
            </w:r>
          </w:p>
        </w:tc>
      </w:tr>
      <w:tr w:rsidR="00C31323" w:rsidRPr="00C31323" w14:paraId="7A1D25A5" w14:textId="77777777" w:rsidTr="00EF063B">
        <w:trPr>
          <w:trHeight w:val="582"/>
          <w:jc w:val="center"/>
        </w:trPr>
        <w:tc>
          <w:tcPr>
            <w:tcW w:w="4188" w:type="dxa"/>
            <w:shd w:val="clear" w:color="auto" w:fill="E7E6E6" w:themeFill="background2"/>
          </w:tcPr>
          <w:p w14:paraId="2F86E31B" w14:textId="77777777" w:rsidR="00C31323" w:rsidRPr="00C31323" w:rsidRDefault="00C31323" w:rsidP="00050F06">
            <w:pPr>
              <w:spacing w:line="280" w:lineRule="exact"/>
              <w:jc w:val="both"/>
              <w:rPr>
                <w:rFonts w:ascii="Times New Roman" w:hAnsi="Times New Roman" w:cs="Times New Roman"/>
                <w:sz w:val="18"/>
                <w:szCs w:val="18"/>
              </w:rPr>
            </w:pPr>
            <w:r w:rsidRPr="00C31323">
              <w:rPr>
                <w:rFonts w:ascii="Times New Roman" w:hAnsi="Times New Roman" w:cs="Times New Roman"/>
                <w:sz w:val="18"/>
                <w:szCs w:val="18"/>
              </w:rPr>
              <w:t xml:space="preserve">Number of military vets with decent housing per year </w:t>
            </w:r>
          </w:p>
        </w:tc>
        <w:tc>
          <w:tcPr>
            <w:tcW w:w="1148" w:type="dxa"/>
            <w:shd w:val="clear" w:color="auto" w:fill="FFFFFF" w:themeFill="background1"/>
          </w:tcPr>
          <w:p w14:paraId="64C3578D" w14:textId="77777777" w:rsidR="00C31323" w:rsidRDefault="00C31323" w:rsidP="00EF063B">
            <w:pPr>
              <w:spacing w:line="280" w:lineRule="exact"/>
              <w:jc w:val="center"/>
              <w:rPr>
                <w:rFonts w:ascii="Times New Roman" w:hAnsi="Times New Roman" w:cs="Times New Roman"/>
                <w:sz w:val="18"/>
                <w:szCs w:val="18"/>
              </w:rPr>
            </w:pPr>
            <w:r w:rsidRPr="00C31323">
              <w:rPr>
                <w:rFonts w:ascii="Times New Roman" w:hAnsi="Times New Roman" w:cs="Times New Roman"/>
                <w:sz w:val="18"/>
                <w:szCs w:val="18"/>
              </w:rPr>
              <w:t xml:space="preserve">0 </w:t>
            </w:r>
            <w:r w:rsidR="00907B23">
              <w:rPr>
                <w:rFonts w:ascii="Times New Roman" w:hAnsi="Times New Roman" w:cs="Times New Roman"/>
                <w:sz w:val="18"/>
                <w:szCs w:val="18"/>
              </w:rPr>
              <w:t>(1</w:t>
            </w:r>
            <w:r w:rsidR="00EF063B">
              <w:rPr>
                <w:rFonts w:ascii="Times New Roman" w:hAnsi="Times New Roman" w:cs="Times New Roman"/>
                <w:sz w:val="18"/>
                <w:szCs w:val="18"/>
              </w:rPr>
              <w:t> </w:t>
            </w:r>
            <w:r w:rsidR="00907B23">
              <w:rPr>
                <w:rFonts w:ascii="Times New Roman" w:hAnsi="Times New Roman" w:cs="Times New Roman"/>
                <w:sz w:val="18"/>
                <w:szCs w:val="18"/>
              </w:rPr>
              <w:t>000)</w:t>
            </w:r>
          </w:p>
          <w:p w14:paraId="3502A6C6" w14:textId="77777777" w:rsidR="00EF063B" w:rsidRPr="00C31323" w:rsidRDefault="00EF063B" w:rsidP="00EF063B">
            <w:pPr>
              <w:spacing w:line="280" w:lineRule="exact"/>
              <w:jc w:val="center"/>
              <w:rPr>
                <w:rFonts w:ascii="Times New Roman" w:hAnsi="Times New Roman" w:cs="Times New Roman"/>
                <w:sz w:val="18"/>
                <w:szCs w:val="18"/>
              </w:rPr>
            </w:pPr>
            <w:r w:rsidRPr="00EF063B">
              <w:rPr>
                <w:rFonts w:ascii="Times New Roman" w:hAnsi="Times New Roman" w:cs="Times New Roman"/>
                <w:b/>
                <w:sz w:val="18"/>
                <w:szCs w:val="18"/>
              </w:rPr>
              <w:t>Underachieved</w:t>
            </w:r>
          </w:p>
        </w:tc>
        <w:tc>
          <w:tcPr>
            <w:tcW w:w="1149" w:type="dxa"/>
            <w:shd w:val="clear" w:color="auto" w:fill="FFFFFF" w:themeFill="background1"/>
          </w:tcPr>
          <w:p w14:paraId="41C4B8A5" w14:textId="77777777" w:rsidR="00C31323" w:rsidRDefault="00C31323" w:rsidP="00EF063B">
            <w:pPr>
              <w:spacing w:line="280" w:lineRule="exact"/>
              <w:jc w:val="center"/>
              <w:rPr>
                <w:rFonts w:ascii="Times New Roman" w:hAnsi="Times New Roman" w:cs="Times New Roman"/>
                <w:sz w:val="18"/>
                <w:szCs w:val="18"/>
              </w:rPr>
            </w:pPr>
            <w:r>
              <w:rPr>
                <w:rFonts w:ascii="Times New Roman" w:hAnsi="Times New Roman" w:cs="Times New Roman"/>
                <w:sz w:val="18"/>
                <w:szCs w:val="18"/>
              </w:rPr>
              <w:t>130</w:t>
            </w:r>
            <w:r w:rsidR="008C750B">
              <w:rPr>
                <w:rFonts w:ascii="Times New Roman" w:hAnsi="Times New Roman" w:cs="Times New Roman"/>
                <w:sz w:val="18"/>
                <w:szCs w:val="18"/>
              </w:rPr>
              <w:t xml:space="preserve"> (</w:t>
            </w:r>
            <w:r w:rsidRPr="00C31323">
              <w:rPr>
                <w:rFonts w:ascii="Times New Roman" w:hAnsi="Times New Roman" w:cs="Times New Roman"/>
                <w:sz w:val="18"/>
                <w:szCs w:val="18"/>
              </w:rPr>
              <w:t>1</w:t>
            </w:r>
            <w:r w:rsidR="00EF063B">
              <w:rPr>
                <w:rFonts w:ascii="Times New Roman" w:hAnsi="Times New Roman" w:cs="Times New Roman"/>
                <w:sz w:val="18"/>
                <w:szCs w:val="18"/>
              </w:rPr>
              <w:t> </w:t>
            </w:r>
            <w:r w:rsidRPr="00C31323">
              <w:rPr>
                <w:rFonts w:ascii="Times New Roman" w:hAnsi="Times New Roman" w:cs="Times New Roman"/>
                <w:sz w:val="18"/>
                <w:szCs w:val="18"/>
              </w:rPr>
              <w:t>000</w:t>
            </w:r>
            <w:r w:rsidR="008C750B">
              <w:rPr>
                <w:rFonts w:ascii="Times New Roman" w:hAnsi="Times New Roman" w:cs="Times New Roman"/>
                <w:sz w:val="18"/>
                <w:szCs w:val="18"/>
              </w:rPr>
              <w:t>)</w:t>
            </w:r>
          </w:p>
          <w:p w14:paraId="32EC6D0E" w14:textId="77777777" w:rsidR="00EF063B" w:rsidRPr="00C31323" w:rsidRDefault="00EF063B" w:rsidP="00EF063B">
            <w:pPr>
              <w:spacing w:line="280" w:lineRule="exact"/>
              <w:jc w:val="center"/>
              <w:rPr>
                <w:rFonts w:ascii="Times New Roman" w:hAnsi="Times New Roman" w:cs="Times New Roman"/>
                <w:sz w:val="18"/>
                <w:szCs w:val="18"/>
              </w:rPr>
            </w:pPr>
            <w:r w:rsidRPr="00EF063B">
              <w:rPr>
                <w:rFonts w:ascii="Times New Roman" w:hAnsi="Times New Roman" w:cs="Times New Roman"/>
                <w:b/>
                <w:sz w:val="18"/>
                <w:szCs w:val="18"/>
              </w:rPr>
              <w:t>Underachieved</w:t>
            </w:r>
          </w:p>
        </w:tc>
        <w:tc>
          <w:tcPr>
            <w:tcW w:w="1149" w:type="dxa"/>
            <w:shd w:val="clear" w:color="auto" w:fill="FFFFFF" w:themeFill="background1"/>
          </w:tcPr>
          <w:p w14:paraId="33208721" w14:textId="77777777" w:rsidR="00C31323" w:rsidRDefault="00C31323" w:rsidP="00EF063B">
            <w:pPr>
              <w:spacing w:line="280" w:lineRule="exact"/>
              <w:jc w:val="center"/>
              <w:rPr>
                <w:rFonts w:ascii="Times New Roman" w:hAnsi="Times New Roman" w:cs="Times New Roman"/>
                <w:sz w:val="18"/>
                <w:szCs w:val="18"/>
              </w:rPr>
            </w:pPr>
            <w:r>
              <w:rPr>
                <w:rFonts w:ascii="Times New Roman" w:hAnsi="Times New Roman" w:cs="Times New Roman"/>
                <w:sz w:val="18"/>
                <w:szCs w:val="18"/>
              </w:rPr>
              <w:t xml:space="preserve">(168) </w:t>
            </w:r>
            <w:r w:rsidRPr="00C31323">
              <w:rPr>
                <w:rFonts w:ascii="Times New Roman" w:hAnsi="Times New Roman" w:cs="Times New Roman"/>
                <w:sz w:val="18"/>
                <w:szCs w:val="18"/>
              </w:rPr>
              <w:t>1</w:t>
            </w:r>
            <w:r w:rsidR="00EF063B">
              <w:rPr>
                <w:rFonts w:ascii="Times New Roman" w:hAnsi="Times New Roman" w:cs="Times New Roman"/>
                <w:sz w:val="18"/>
                <w:szCs w:val="18"/>
              </w:rPr>
              <w:t> </w:t>
            </w:r>
            <w:r w:rsidRPr="00C31323">
              <w:rPr>
                <w:rFonts w:ascii="Times New Roman" w:hAnsi="Times New Roman" w:cs="Times New Roman"/>
                <w:sz w:val="18"/>
                <w:szCs w:val="18"/>
              </w:rPr>
              <w:t>000</w:t>
            </w:r>
          </w:p>
          <w:p w14:paraId="01ECDD0D" w14:textId="77777777" w:rsidR="00EF063B" w:rsidRPr="00C31323" w:rsidRDefault="00EF063B" w:rsidP="00EF063B">
            <w:pPr>
              <w:spacing w:line="280" w:lineRule="exact"/>
              <w:jc w:val="center"/>
              <w:rPr>
                <w:rFonts w:ascii="Times New Roman" w:hAnsi="Times New Roman" w:cs="Times New Roman"/>
                <w:sz w:val="18"/>
                <w:szCs w:val="18"/>
              </w:rPr>
            </w:pPr>
            <w:r w:rsidRPr="00EF063B">
              <w:rPr>
                <w:rFonts w:ascii="Times New Roman" w:hAnsi="Times New Roman" w:cs="Times New Roman"/>
                <w:b/>
                <w:sz w:val="18"/>
                <w:szCs w:val="18"/>
              </w:rPr>
              <w:t>Underachieved</w:t>
            </w:r>
          </w:p>
        </w:tc>
        <w:tc>
          <w:tcPr>
            <w:tcW w:w="1149" w:type="dxa"/>
            <w:shd w:val="clear" w:color="auto" w:fill="E7E6E6" w:themeFill="background2"/>
          </w:tcPr>
          <w:p w14:paraId="76E8E9F3" w14:textId="77777777" w:rsidR="00C31323" w:rsidRPr="00C31323" w:rsidRDefault="00C31323" w:rsidP="00050F06">
            <w:pPr>
              <w:spacing w:line="280" w:lineRule="exact"/>
              <w:jc w:val="both"/>
              <w:rPr>
                <w:rFonts w:ascii="Times New Roman" w:hAnsi="Times New Roman" w:cs="Times New Roman"/>
                <w:sz w:val="18"/>
                <w:szCs w:val="18"/>
              </w:rPr>
            </w:pPr>
            <w:r w:rsidRPr="00C31323">
              <w:rPr>
                <w:rFonts w:ascii="Times New Roman" w:hAnsi="Times New Roman" w:cs="Times New Roman"/>
                <w:sz w:val="18"/>
                <w:szCs w:val="18"/>
              </w:rPr>
              <w:t>1 000</w:t>
            </w:r>
          </w:p>
        </w:tc>
        <w:tc>
          <w:tcPr>
            <w:tcW w:w="1149" w:type="dxa"/>
            <w:shd w:val="clear" w:color="auto" w:fill="E7E6E6" w:themeFill="background2"/>
          </w:tcPr>
          <w:p w14:paraId="60641241" w14:textId="77777777" w:rsidR="00C31323" w:rsidRPr="00C31323" w:rsidRDefault="00C31323" w:rsidP="00050F06">
            <w:pPr>
              <w:spacing w:line="280" w:lineRule="exact"/>
              <w:jc w:val="both"/>
              <w:rPr>
                <w:rFonts w:ascii="Times New Roman" w:hAnsi="Times New Roman" w:cs="Times New Roman"/>
                <w:sz w:val="18"/>
                <w:szCs w:val="18"/>
              </w:rPr>
            </w:pPr>
            <w:r w:rsidRPr="00C31323">
              <w:rPr>
                <w:rFonts w:ascii="Times New Roman" w:hAnsi="Times New Roman" w:cs="Times New Roman"/>
                <w:sz w:val="18"/>
                <w:szCs w:val="18"/>
              </w:rPr>
              <w:t>1 000</w:t>
            </w:r>
          </w:p>
        </w:tc>
      </w:tr>
      <w:tr w:rsidR="00C31323" w:rsidRPr="00C31323" w14:paraId="262C635B" w14:textId="77777777" w:rsidTr="00EF063B">
        <w:trPr>
          <w:trHeight w:val="582"/>
          <w:jc w:val="center"/>
        </w:trPr>
        <w:tc>
          <w:tcPr>
            <w:tcW w:w="4188" w:type="dxa"/>
            <w:tcBorders>
              <w:bottom w:val="single" w:sz="4" w:space="0" w:color="auto"/>
            </w:tcBorders>
          </w:tcPr>
          <w:p w14:paraId="4B3A2992" w14:textId="77777777" w:rsidR="00C31323" w:rsidRPr="00C31323" w:rsidRDefault="00C31323" w:rsidP="00050F06">
            <w:pPr>
              <w:spacing w:line="280" w:lineRule="exact"/>
              <w:jc w:val="both"/>
              <w:rPr>
                <w:rFonts w:ascii="Times New Roman" w:hAnsi="Times New Roman" w:cs="Times New Roman"/>
                <w:sz w:val="18"/>
                <w:szCs w:val="18"/>
              </w:rPr>
            </w:pPr>
            <w:r w:rsidRPr="00C31323">
              <w:rPr>
                <w:rFonts w:ascii="Times New Roman" w:hAnsi="Times New Roman" w:cs="Times New Roman"/>
                <w:sz w:val="18"/>
                <w:szCs w:val="18"/>
              </w:rPr>
              <w:t>Number of military vets memorial sites erected per year</w:t>
            </w:r>
          </w:p>
        </w:tc>
        <w:tc>
          <w:tcPr>
            <w:tcW w:w="1148" w:type="dxa"/>
            <w:tcBorders>
              <w:bottom w:val="single" w:sz="4" w:space="0" w:color="auto"/>
            </w:tcBorders>
            <w:shd w:val="clear" w:color="auto" w:fill="FFFFFF" w:themeFill="background1"/>
          </w:tcPr>
          <w:p w14:paraId="11599EFB" w14:textId="77777777" w:rsidR="00C31323" w:rsidRDefault="00C31323" w:rsidP="00EF063B">
            <w:pPr>
              <w:spacing w:line="280" w:lineRule="exact"/>
              <w:jc w:val="center"/>
              <w:rPr>
                <w:rFonts w:ascii="Times New Roman" w:hAnsi="Times New Roman" w:cs="Times New Roman"/>
                <w:sz w:val="18"/>
                <w:szCs w:val="18"/>
              </w:rPr>
            </w:pPr>
            <w:r w:rsidRPr="00C31323">
              <w:rPr>
                <w:rFonts w:ascii="Times New Roman" w:hAnsi="Times New Roman" w:cs="Times New Roman"/>
                <w:sz w:val="18"/>
                <w:szCs w:val="18"/>
              </w:rPr>
              <w:t>2</w:t>
            </w:r>
            <w:r w:rsidR="00907B23">
              <w:rPr>
                <w:rFonts w:ascii="Times New Roman" w:hAnsi="Times New Roman" w:cs="Times New Roman"/>
                <w:sz w:val="18"/>
                <w:szCs w:val="18"/>
              </w:rPr>
              <w:t xml:space="preserve"> (2)</w:t>
            </w:r>
          </w:p>
          <w:p w14:paraId="3634CDF7" w14:textId="77777777" w:rsidR="00EF063B" w:rsidRPr="00C31323" w:rsidRDefault="00EF063B" w:rsidP="00EF063B">
            <w:pPr>
              <w:spacing w:line="280" w:lineRule="exact"/>
              <w:jc w:val="center"/>
              <w:rPr>
                <w:rFonts w:ascii="Times New Roman" w:hAnsi="Times New Roman" w:cs="Times New Roman"/>
                <w:sz w:val="18"/>
                <w:szCs w:val="18"/>
              </w:rPr>
            </w:pPr>
            <w:r w:rsidRPr="00EF063B">
              <w:rPr>
                <w:rFonts w:ascii="Times New Roman" w:hAnsi="Times New Roman" w:cs="Times New Roman"/>
                <w:b/>
                <w:sz w:val="18"/>
                <w:szCs w:val="18"/>
              </w:rPr>
              <w:t>Achieved</w:t>
            </w:r>
          </w:p>
        </w:tc>
        <w:tc>
          <w:tcPr>
            <w:tcW w:w="1149" w:type="dxa"/>
            <w:tcBorders>
              <w:bottom w:val="single" w:sz="4" w:space="0" w:color="auto"/>
            </w:tcBorders>
            <w:shd w:val="clear" w:color="auto" w:fill="FFFFFF" w:themeFill="background1"/>
          </w:tcPr>
          <w:p w14:paraId="22CE3AD9" w14:textId="77777777" w:rsidR="00C31323" w:rsidRDefault="008C750B" w:rsidP="00EF063B">
            <w:pPr>
              <w:spacing w:line="280" w:lineRule="exact"/>
              <w:jc w:val="center"/>
              <w:rPr>
                <w:rFonts w:ascii="Times New Roman" w:hAnsi="Times New Roman" w:cs="Times New Roman"/>
                <w:sz w:val="18"/>
                <w:szCs w:val="18"/>
              </w:rPr>
            </w:pPr>
            <w:r>
              <w:rPr>
                <w:rFonts w:ascii="Times New Roman" w:hAnsi="Times New Roman" w:cs="Times New Roman"/>
                <w:sz w:val="18"/>
                <w:szCs w:val="18"/>
              </w:rPr>
              <w:t>2 (2)</w:t>
            </w:r>
          </w:p>
          <w:p w14:paraId="5CB4608F" w14:textId="77777777" w:rsidR="00EF063B" w:rsidRPr="00C31323" w:rsidRDefault="00EF063B" w:rsidP="00EF063B">
            <w:pPr>
              <w:spacing w:line="280" w:lineRule="exact"/>
              <w:jc w:val="center"/>
              <w:rPr>
                <w:rFonts w:ascii="Times New Roman" w:hAnsi="Times New Roman" w:cs="Times New Roman"/>
                <w:sz w:val="18"/>
                <w:szCs w:val="18"/>
              </w:rPr>
            </w:pPr>
            <w:r w:rsidRPr="00EF063B">
              <w:rPr>
                <w:rFonts w:ascii="Times New Roman" w:hAnsi="Times New Roman" w:cs="Times New Roman"/>
                <w:b/>
                <w:sz w:val="18"/>
                <w:szCs w:val="18"/>
              </w:rPr>
              <w:t>Achieved</w:t>
            </w:r>
          </w:p>
        </w:tc>
        <w:tc>
          <w:tcPr>
            <w:tcW w:w="1149" w:type="dxa"/>
            <w:tcBorders>
              <w:bottom w:val="single" w:sz="4" w:space="0" w:color="auto"/>
            </w:tcBorders>
            <w:shd w:val="clear" w:color="auto" w:fill="FFFFFF" w:themeFill="background1"/>
          </w:tcPr>
          <w:p w14:paraId="0EE943F7" w14:textId="77777777" w:rsidR="00C31323" w:rsidRDefault="00C31323" w:rsidP="00EF063B">
            <w:pPr>
              <w:spacing w:line="280" w:lineRule="exact"/>
              <w:jc w:val="center"/>
              <w:rPr>
                <w:rFonts w:ascii="Times New Roman" w:hAnsi="Times New Roman" w:cs="Times New Roman"/>
                <w:sz w:val="18"/>
                <w:szCs w:val="18"/>
              </w:rPr>
            </w:pPr>
            <w:r w:rsidRPr="00C31323">
              <w:rPr>
                <w:rFonts w:ascii="Times New Roman" w:hAnsi="Times New Roman" w:cs="Times New Roman"/>
                <w:sz w:val="18"/>
                <w:szCs w:val="18"/>
              </w:rPr>
              <w:t>2</w:t>
            </w:r>
            <w:r w:rsidR="00D566DC">
              <w:rPr>
                <w:rFonts w:ascii="Times New Roman" w:hAnsi="Times New Roman" w:cs="Times New Roman"/>
                <w:sz w:val="18"/>
                <w:szCs w:val="18"/>
              </w:rPr>
              <w:t>(2)</w:t>
            </w:r>
          </w:p>
          <w:p w14:paraId="25E1116E" w14:textId="77777777" w:rsidR="00EF063B" w:rsidRPr="00C31323" w:rsidRDefault="005B127A" w:rsidP="005B127A">
            <w:pPr>
              <w:spacing w:line="280" w:lineRule="exact"/>
              <w:rPr>
                <w:rFonts w:ascii="Times New Roman" w:hAnsi="Times New Roman" w:cs="Times New Roman"/>
                <w:sz w:val="18"/>
                <w:szCs w:val="18"/>
              </w:rPr>
            </w:pPr>
            <w:r>
              <w:rPr>
                <w:rFonts w:ascii="Times New Roman" w:hAnsi="Times New Roman" w:cs="Times New Roman"/>
                <w:b/>
                <w:sz w:val="18"/>
                <w:szCs w:val="18"/>
              </w:rPr>
              <w:t>Lack of Audit Evidence</w:t>
            </w:r>
          </w:p>
        </w:tc>
        <w:tc>
          <w:tcPr>
            <w:tcW w:w="1149" w:type="dxa"/>
            <w:tcBorders>
              <w:bottom w:val="single" w:sz="4" w:space="0" w:color="auto"/>
            </w:tcBorders>
          </w:tcPr>
          <w:p w14:paraId="4666735D" w14:textId="77777777" w:rsidR="00C31323" w:rsidRPr="00C31323" w:rsidRDefault="00C31323" w:rsidP="00050F06">
            <w:pPr>
              <w:spacing w:line="280" w:lineRule="exact"/>
              <w:jc w:val="both"/>
              <w:rPr>
                <w:rFonts w:ascii="Times New Roman" w:hAnsi="Times New Roman" w:cs="Times New Roman"/>
                <w:sz w:val="18"/>
                <w:szCs w:val="18"/>
              </w:rPr>
            </w:pPr>
            <w:r w:rsidRPr="00C31323">
              <w:rPr>
                <w:rFonts w:ascii="Times New Roman" w:hAnsi="Times New Roman" w:cs="Times New Roman"/>
                <w:sz w:val="18"/>
                <w:szCs w:val="18"/>
              </w:rPr>
              <w:t>2</w:t>
            </w:r>
          </w:p>
        </w:tc>
        <w:tc>
          <w:tcPr>
            <w:tcW w:w="1149" w:type="dxa"/>
            <w:tcBorders>
              <w:bottom w:val="single" w:sz="4" w:space="0" w:color="auto"/>
            </w:tcBorders>
          </w:tcPr>
          <w:p w14:paraId="63649EC9" w14:textId="77777777" w:rsidR="00C31323" w:rsidRPr="00C31323" w:rsidRDefault="00C31323" w:rsidP="00050F06">
            <w:pPr>
              <w:spacing w:line="280" w:lineRule="exact"/>
              <w:jc w:val="both"/>
              <w:rPr>
                <w:rFonts w:ascii="Times New Roman" w:hAnsi="Times New Roman" w:cs="Times New Roman"/>
                <w:sz w:val="18"/>
                <w:szCs w:val="18"/>
              </w:rPr>
            </w:pPr>
            <w:r w:rsidRPr="00C31323">
              <w:rPr>
                <w:rFonts w:ascii="Times New Roman" w:hAnsi="Times New Roman" w:cs="Times New Roman"/>
                <w:sz w:val="18"/>
                <w:szCs w:val="18"/>
              </w:rPr>
              <w:t>3</w:t>
            </w:r>
          </w:p>
        </w:tc>
      </w:tr>
      <w:tr w:rsidR="00C31323" w:rsidRPr="00C31323" w14:paraId="67E331B7" w14:textId="77777777" w:rsidTr="00EF063B">
        <w:trPr>
          <w:trHeight w:val="582"/>
          <w:jc w:val="center"/>
        </w:trPr>
        <w:tc>
          <w:tcPr>
            <w:tcW w:w="4188" w:type="dxa"/>
            <w:shd w:val="clear" w:color="auto" w:fill="E7E6E6" w:themeFill="background2"/>
          </w:tcPr>
          <w:p w14:paraId="0FEC67D6" w14:textId="77777777" w:rsidR="00C31323" w:rsidRPr="00C31323" w:rsidRDefault="00C31323" w:rsidP="00050F06">
            <w:pPr>
              <w:spacing w:line="280" w:lineRule="exact"/>
              <w:jc w:val="both"/>
              <w:rPr>
                <w:rFonts w:ascii="Times New Roman" w:hAnsi="Times New Roman" w:cs="Times New Roman"/>
                <w:sz w:val="18"/>
                <w:szCs w:val="18"/>
              </w:rPr>
            </w:pPr>
            <w:r w:rsidRPr="00C31323">
              <w:rPr>
                <w:rFonts w:ascii="Times New Roman" w:hAnsi="Times New Roman" w:cs="Times New Roman"/>
                <w:sz w:val="18"/>
                <w:szCs w:val="18"/>
              </w:rPr>
              <w:t>Number of military vets with access to training and skills development per year</w:t>
            </w:r>
          </w:p>
        </w:tc>
        <w:tc>
          <w:tcPr>
            <w:tcW w:w="1148" w:type="dxa"/>
            <w:shd w:val="clear" w:color="auto" w:fill="FFFFFF" w:themeFill="background1"/>
          </w:tcPr>
          <w:p w14:paraId="7B58450B" w14:textId="77777777" w:rsidR="00C31323" w:rsidRDefault="00C31323" w:rsidP="00EF063B">
            <w:pPr>
              <w:spacing w:line="280" w:lineRule="exact"/>
              <w:jc w:val="center"/>
              <w:rPr>
                <w:rFonts w:ascii="Times New Roman" w:hAnsi="Times New Roman" w:cs="Times New Roman"/>
                <w:sz w:val="18"/>
                <w:szCs w:val="18"/>
              </w:rPr>
            </w:pPr>
            <w:r w:rsidRPr="00C31323">
              <w:rPr>
                <w:rFonts w:ascii="Times New Roman" w:hAnsi="Times New Roman" w:cs="Times New Roman"/>
                <w:sz w:val="18"/>
                <w:szCs w:val="18"/>
              </w:rPr>
              <w:t>2</w:t>
            </w:r>
            <w:r w:rsidR="00E41DE4">
              <w:rPr>
                <w:rFonts w:ascii="Times New Roman" w:hAnsi="Times New Roman" w:cs="Times New Roman"/>
                <w:sz w:val="18"/>
                <w:szCs w:val="18"/>
              </w:rPr>
              <w:t> </w:t>
            </w:r>
            <w:r w:rsidRPr="00C31323">
              <w:rPr>
                <w:rFonts w:ascii="Times New Roman" w:hAnsi="Times New Roman" w:cs="Times New Roman"/>
                <w:sz w:val="18"/>
                <w:szCs w:val="18"/>
              </w:rPr>
              <w:t>450</w:t>
            </w:r>
          </w:p>
          <w:p w14:paraId="045DC211" w14:textId="77777777" w:rsidR="00E41DE4" w:rsidRDefault="003C31B1" w:rsidP="00EF063B">
            <w:pPr>
              <w:spacing w:line="280" w:lineRule="exact"/>
              <w:jc w:val="center"/>
              <w:rPr>
                <w:rFonts w:ascii="Times New Roman" w:hAnsi="Times New Roman" w:cs="Times New Roman"/>
                <w:sz w:val="18"/>
                <w:szCs w:val="18"/>
              </w:rPr>
            </w:pPr>
            <w:r>
              <w:rPr>
                <w:rFonts w:ascii="Times New Roman" w:hAnsi="Times New Roman" w:cs="Times New Roman"/>
                <w:sz w:val="18"/>
                <w:szCs w:val="18"/>
              </w:rPr>
              <w:t>(2</w:t>
            </w:r>
            <w:r w:rsidR="00EF063B">
              <w:rPr>
                <w:rFonts w:ascii="Times New Roman" w:hAnsi="Times New Roman" w:cs="Times New Roman"/>
                <w:sz w:val="18"/>
                <w:szCs w:val="18"/>
              </w:rPr>
              <w:t> </w:t>
            </w:r>
            <w:r>
              <w:rPr>
                <w:rFonts w:ascii="Times New Roman" w:hAnsi="Times New Roman" w:cs="Times New Roman"/>
                <w:sz w:val="18"/>
                <w:szCs w:val="18"/>
              </w:rPr>
              <w:t>5</w:t>
            </w:r>
            <w:r w:rsidR="00E41DE4">
              <w:rPr>
                <w:rFonts w:ascii="Times New Roman" w:hAnsi="Times New Roman" w:cs="Times New Roman"/>
                <w:sz w:val="18"/>
                <w:szCs w:val="18"/>
              </w:rPr>
              <w:t>00)</w:t>
            </w:r>
          </w:p>
          <w:p w14:paraId="1BEABE73" w14:textId="77777777" w:rsidR="00EF063B" w:rsidRPr="00C31323" w:rsidRDefault="00EF063B" w:rsidP="00EF063B">
            <w:pPr>
              <w:spacing w:line="280" w:lineRule="exact"/>
              <w:jc w:val="center"/>
              <w:rPr>
                <w:rFonts w:ascii="Times New Roman" w:hAnsi="Times New Roman" w:cs="Times New Roman"/>
                <w:sz w:val="18"/>
                <w:szCs w:val="18"/>
              </w:rPr>
            </w:pPr>
            <w:r w:rsidRPr="00EF063B">
              <w:rPr>
                <w:rFonts w:ascii="Times New Roman" w:hAnsi="Times New Roman" w:cs="Times New Roman"/>
                <w:b/>
                <w:sz w:val="18"/>
                <w:szCs w:val="18"/>
              </w:rPr>
              <w:t>Underachieved</w:t>
            </w:r>
          </w:p>
        </w:tc>
        <w:tc>
          <w:tcPr>
            <w:tcW w:w="1149" w:type="dxa"/>
            <w:shd w:val="clear" w:color="auto" w:fill="FFFFFF" w:themeFill="background1"/>
          </w:tcPr>
          <w:p w14:paraId="17990511" w14:textId="77777777" w:rsidR="00C31323" w:rsidRDefault="00065D75" w:rsidP="00EF063B">
            <w:pPr>
              <w:spacing w:line="280" w:lineRule="exact"/>
              <w:jc w:val="center"/>
              <w:rPr>
                <w:rFonts w:ascii="Times New Roman" w:hAnsi="Times New Roman" w:cs="Times New Roman"/>
                <w:sz w:val="18"/>
                <w:szCs w:val="18"/>
              </w:rPr>
            </w:pPr>
            <w:r w:rsidRPr="00065D75">
              <w:rPr>
                <w:rFonts w:ascii="Times New Roman" w:hAnsi="Times New Roman" w:cs="Times New Roman"/>
                <w:sz w:val="18"/>
                <w:szCs w:val="18"/>
              </w:rPr>
              <w:t>1 543</w:t>
            </w:r>
            <w:r w:rsidRPr="00C31323">
              <w:rPr>
                <w:rFonts w:ascii="Times New Roman" w:hAnsi="Times New Roman" w:cs="Times New Roman"/>
                <w:sz w:val="18"/>
                <w:szCs w:val="18"/>
              </w:rPr>
              <w:t xml:space="preserve"> </w:t>
            </w:r>
            <w:r>
              <w:rPr>
                <w:rFonts w:ascii="Times New Roman" w:hAnsi="Times New Roman" w:cs="Times New Roman"/>
                <w:sz w:val="18"/>
                <w:szCs w:val="18"/>
              </w:rPr>
              <w:t>(</w:t>
            </w:r>
            <w:r w:rsidR="00C31323" w:rsidRPr="00C31323">
              <w:rPr>
                <w:rFonts w:ascii="Times New Roman" w:hAnsi="Times New Roman" w:cs="Times New Roman"/>
                <w:sz w:val="18"/>
                <w:szCs w:val="18"/>
              </w:rPr>
              <w:t>3</w:t>
            </w:r>
            <w:r w:rsidR="00EF063B">
              <w:rPr>
                <w:rFonts w:ascii="Times New Roman" w:hAnsi="Times New Roman" w:cs="Times New Roman"/>
                <w:sz w:val="18"/>
                <w:szCs w:val="18"/>
              </w:rPr>
              <w:t> </w:t>
            </w:r>
            <w:r w:rsidR="00C31323" w:rsidRPr="00C31323">
              <w:rPr>
                <w:rFonts w:ascii="Times New Roman" w:hAnsi="Times New Roman" w:cs="Times New Roman"/>
                <w:sz w:val="18"/>
                <w:szCs w:val="18"/>
              </w:rPr>
              <w:t>000</w:t>
            </w:r>
            <w:r>
              <w:rPr>
                <w:rFonts w:ascii="Times New Roman" w:hAnsi="Times New Roman" w:cs="Times New Roman"/>
                <w:sz w:val="18"/>
                <w:szCs w:val="18"/>
              </w:rPr>
              <w:t>)</w:t>
            </w:r>
          </w:p>
          <w:p w14:paraId="646414FF" w14:textId="77777777" w:rsidR="00EF063B" w:rsidRPr="00C31323" w:rsidRDefault="00EF063B" w:rsidP="00EF063B">
            <w:pPr>
              <w:spacing w:line="280" w:lineRule="exact"/>
              <w:jc w:val="center"/>
              <w:rPr>
                <w:rFonts w:ascii="Times New Roman" w:hAnsi="Times New Roman" w:cs="Times New Roman"/>
                <w:sz w:val="18"/>
                <w:szCs w:val="18"/>
              </w:rPr>
            </w:pPr>
            <w:r w:rsidRPr="00EF063B">
              <w:rPr>
                <w:rFonts w:ascii="Times New Roman" w:hAnsi="Times New Roman" w:cs="Times New Roman"/>
                <w:b/>
                <w:sz w:val="18"/>
                <w:szCs w:val="18"/>
              </w:rPr>
              <w:t>Underachieved</w:t>
            </w:r>
          </w:p>
        </w:tc>
        <w:tc>
          <w:tcPr>
            <w:tcW w:w="1149" w:type="dxa"/>
            <w:shd w:val="clear" w:color="auto" w:fill="FFFFFF" w:themeFill="background1"/>
          </w:tcPr>
          <w:p w14:paraId="6E8660D6" w14:textId="77777777" w:rsidR="00C31323" w:rsidRDefault="00C31323" w:rsidP="00EF063B">
            <w:pPr>
              <w:spacing w:line="280" w:lineRule="exact"/>
              <w:jc w:val="center"/>
              <w:rPr>
                <w:rFonts w:ascii="Times New Roman" w:hAnsi="Times New Roman" w:cs="Times New Roman"/>
                <w:sz w:val="18"/>
                <w:szCs w:val="18"/>
              </w:rPr>
            </w:pPr>
            <w:r w:rsidRPr="00C31323">
              <w:rPr>
                <w:rFonts w:ascii="Times New Roman" w:hAnsi="Times New Roman" w:cs="Times New Roman"/>
                <w:sz w:val="18"/>
                <w:szCs w:val="18"/>
              </w:rPr>
              <w:t>3</w:t>
            </w:r>
            <w:r w:rsidR="00902DF4">
              <w:rPr>
                <w:rFonts w:ascii="Times New Roman" w:hAnsi="Times New Roman" w:cs="Times New Roman"/>
                <w:sz w:val="18"/>
                <w:szCs w:val="18"/>
              </w:rPr>
              <w:t> </w:t>
            </w:r>
            <w:r w:rsidRPr="00C31323">
              <w:rPr>
                <w:rFonts w:ascii="Times New Roman" w:hAnsi="Times New Roman" w:cs="Times New Roman"/>
                <w:sz w:val="18"/>
                <w:szCs w:val="18"/>
              </w:rPr>
              <w:t>500</w:t>
            </w:r>
          </w:p>
          <w:p w14:paraId="343DE8A8" w14:textId="77777777" w:rsidR="00902DF4" w:rsidRDefault="00902DF4" w:rsidP="00EF063B">
            <w:pPr>
              <w:spacing w:line="280" w:lineRule="exact"/>
              <w:jc w:val="center"/>
              <w:rPr>
                <w:rFonts w:ascii="Times New Roman" w:hAnsi="Times New Roman" w:cs="Times New Roman"/>
                <w:sz w:val="18"/>
                <w:szCs w:val="18"/>
              </w:rPr>
            </w:pPr>
            <w:r>
              <w:rPr>
                <w:rFonts w:ascii="Times New Roman" w:hAnsi="Times New Roman" w:cs="Times New Roman"/>
                <w:sz w:val="18"/>
                <w:szCs w:val="18"/>
              </w:rPr>
              <w:t>(</w:t>
            </w:r>
            <w:r w:rsidRPr="00902DF4">
              <w:rPr>
                <w:rFonts w:ascii="Times New Roman" w:hAnsi="Times New Roman" w:cs="Times New Roman"/>
                <w:sz w:val="18"/>
                <w:szCs w:val="18"/>
              </w:rPr>
              <w:t>1</w:t>
            </w:r>
            <w:r w:rsidR="00EF063B">
              <w:rPr>
                <w:rFonts w:ascii="Times New Roman" w:hAnsi="Times New Roman" w:cs="Times New Roman"/>
                <w:sz w:val="18"/>
                <w:szCs w:val="18"/>
              </w:rPr>
              <w:t> </w:t>
            </w:r>
            <w:r w:rsidRPr="00902DF4">
              <w:rPr>
                <w:rFonts w:ascii="Times New Roman" w:hAnsi="Times New Roman" w:cs="Times New Roman"/>
                <w:sz w:val="18"/>
                <w:szCs w:val="18"/>
              </w:rPr>
              <w:t>908</w:t>
            </w:r>
            <w:r>
              <w:rPr>
                <w:rFonts w:ascii="Times New Roman" w:hAnsi="Times New Roman" w:cs="Times New Roman"/>
                <w:sz w:val="18"/>
                <w:szCs w:val="18"/>
              </w:rPr>
              <w:t>)</w:t>
            </w:r>
          </w:p>
          <w:p w14:paraId="461332B2" w14:textId="77777777" w:rsidR="00EF063B" w:rsidRPr="00C31323" w:rsidRDefault="00EF063B" w:rsidP="00EF063B">
            <w:pPr>
              <w:spacing w:line="280" w:lineRule="exact"/>
              <w:jc w:val="center"/>
              <w:rPr>
                <w:rFonts w:ascii="Times New Roman" w:hAnsi="Times New Roman" w:cs="Times New Roman"/>
                <w:sz w:val="18"/>
                <w:szCs w:val="18"/>
              </w:rPr>
            </w:pPr>
            <w:r w:rsidRPr="00EF063B">
              <w:rPr>
                <w:rFonts w:ascii="Times New Roman" w:hAnsi="Times New Roman" w:cs="Times New Roman"/>
                <w:b/>
                <w:sz w:val="18"/>
                <w:szCs w:val="18"/>
              </w:rPr>
              <w:t>Underachieved</w:t>
            </w:r>
          </w:p>
        </w:tc>
        <w:tc>
          <w:tcPr>
            <w:tcW w:w="1149" w:type="dxa"/>
            <w:shd w:val="clear" w:color="auto" w:fill="E7E6E6" w:themeFill="background2"/>
          </w:tcPr>
          <w:p w14:paraId="698CC34F" w14:textId="77777777" w:rsidR="00C31323" w:rsidRPr="00C31323" w:rsidRDefault="00C31323" w:rsidP="00050F06">
            <w:pPr>
              <w:spacing w:line="280" w:lineRule="exact"/>
              <w:jc w:val="both"/>
              <w:rPr>
                <w:rFonts w:ascii="Times New Roman" w:hAnsi="Times New Roman" w:cs="Times New Roman"/>
                <w:sz w:val="18"/>
                <w:szCs w:val="18"/>
              </w:rPr>
            </w:pPr>
            <w:r w:rsidRPr="00C31323">
              <w:rPr>
                <w:rFonts w:ascii="Times New Roman" w:hAnsi="Times New Roman" w:cs="Times New Roman"/>
                <w:sz w:val="18"/>
                <w:szCs w:val="18"/>
              </w:rPr>
              <w:t>4 000</w:t>
            </w:r>
          </w:p>
        </w:tc>
        <w:tc>
          <w:tcPr>
            <w:tcW w:w="1149" w:type="dxa"/>
            <w:shd w:val="clear" w:color="auto" w:fill="E7E6E6" w:themeFill="background2"/>
          </w:tcPr>
          <w:p w14:paraId="582D9613" w14:textId="77777777" w:rsidR="00C31323" w:rsidRPr="00C31323" w:rsidRDefault="00C31323" w:rsidP="00050F06">
            <w:pPr>
              <w:spacing w:line="280" w:lineRule="exact"/>
              <w:jc w:val="both"/>
              <w:rPr>
                <w:rFonts w:ascii="Times New Roman" w:hAnsi="Times New Roman" w:cs="Times New Roman"/>
                <w:sz w:val="18"/>
                <w:szCs w:val="18"/>
              </w:rPr>
            </w:pPr>
            <w:r w:rsidRPr="00C31323">
              <w:rPr>
                <w:rFonts w:ascii="Times New Roman" w:hAnsi="Times New Roman" w:cs="Times New Roman"/>
                <w:sz w:val="18"/>
                <w:szCs w:val="18"/>
              </w:rPr>
              <w:t>5 000</w:t>
            </w:r>
          </w:p>
        </w:tc>
      </w:tr>
      <w:tr w:rsidR="00C31323" w:rsidRPr="00C31323" w14:paraId="6A6F4F6A" w14:textId="77777777" w:rsidTr="00EF063B">
        <w:trPr>
          <w:trHeight w:val="582"/>
          <w:jc w:val="center"/>
        </w:trPr>
        <w:tc>
          <w:tcPr>
            <w:tcW w:w="4188" w:type="dxa"/>
            <w:tcBorders>
              <w:bottom w:val="single" w:sz="4" w:space="0" w:color="auto"/>
            </w:tcBorders>
          </w:tcPr>
          <w:p w14:paraId="11F71904" w14:textId="77777777" w:rsidR="00C31323" w:rsidRPr="00C31323" w:rsidRDefault="00C31323" w:rsidP="00050F06">
            <w:pPr>
              <w:spacing w:line="280" w:lineRule="exact"/>
              <w:jc w:val="both"/>
              <w:rPr>
                <w:rFonts w:ascii="Times New Roman" w:hAnsi="Times New Roman" w:cs="Times New Roman"/>
                <w:sz w:val="18"/>
                <w:szCs w:val="18"/>
              </w:rPr>
            </w:pPr>
            <w:r w:rsidRPr="00C31323">
              <w:rPr>
                <w:rFonts w:ascii="Times New Roman" w:hAnsi="Times New Roman" w:cs="Times New Roman"/>
                <w:sz w:val="18"/>
                <w:szCs w:val="18"/>
              </w:rPr>
              <w:t xml:space="preserve">Number of private sector companies in partnership with DMV per year </w:t>
            </w:r>
          </w:p>
        </w:tc>
        <w:tc>
          <w:tcPr>
            <w:tcW w:w="1148" w:type="dxa"/>
            <w:tcBorders>
              <w:bottom w:val="single" w:sz="4" w:space="0" w:color="auto"/>
            </w:tcBorders>
            <w:shd w:val="clear" w:color="auto" w:fill="FFFFFF" w:themeFill="background1"/>
          </w:tcPr>
          <w:p w14:paraId="4F8778A2" w14:textId="77777777" w:rsidR="00C31323" w:rsidRDefault="00C31323" w:rsidP="00EF063B">
            <w:pPr>
              <w:spacing w:line="280" w:lineRule="exact"/>
              <w:jc w:val="center"/>
              <w:rPr>
                <w:rFonts w:ascii="Times New Roman" w:hAnsi="Times New Roman" w:cs="Times New Roman"/>
                <w:sz w:val="18"/>
                <w:szCs w:val="18"/>
              </w:rPr>
            </w:pPr>
            <w:r w:rsidRPr="00C31323">
              <w:rPr>
                <w:rFonts w:ascii="Times New Roman" w:hAnsi="Times New Roman" w:cs="Times New Roman"/>
                <w:sz w:val="18"/>
                <w:szCs w:val="18"/>
              </w:rPr>
              <w:t>15</w:t>
            </w:r>
            <w:r w:rsidR="00AD5B01">
              <w:rPr>
                <w:rFonts w:ascii="Times New Roman" w:hAnsi="Times New Roman" w:cs="Times New Roman"/>
                <w:sz w:val="18"/>
                <w:szCs w:val="18"/>
              </w:rPr>
              <w:t xml:space="preserve"> (10)</w:t>
            </w:r>
          </w:p>
          <w:p w14:paraId="1B2BB1F3" w14:textId="77777777" w:rsidR="00EF063B" w:rsidRPr="00C31323" w:rsidRDefault="00EF063B" w:rsidP="00EF063B">
            <w:pPr>
              <w:spacing w:line="280" w:lineRule="exact"/>
              <w:jc w:val="center"/>
              <w:rPr>
                <w:rFonts w:ascii="Times New Roman" w:hAnsi="Times New Roman" w:cs="Times New Roman"/>
                <w:sz w:val="18"/>
                <w:szCs w:val="18"/>
              </w:rPr>
            </w:pPr>
            <w:r w:rsidRPr="00EF063B">
              <w:rPr>
                <w:rFonts w:ascii="Times New Roman" w:hAnsi="Times New Roman" w:cs="Times New Roman"/>
                <w:b/>
                <w:sz w:val="18"/>
                <w:szCs w:val="18"/>
              </w:rPr>
              <w:t>Underachieved</w:t>
            </w:r>
          </w:p>
        </w:tc>
        <w:tc>
          <w:tcPr>
            <w:tcW w:w="1149" w:type="dxa"/>
            <w:tcBorders>
              <w:bottom w:val="single" w:sz="4" w:space="0" w:color="auto"/>
            </w:tcBorders>
            <w:shd w:val="clear" w:color="auto" w:fill="FFFFFF" w:themeFill="background1"/>
          </w:tcPr>
          <w:p w14:paraId="76567B9C" w14:textId="77777777" w:rsidR="00C31323" w:rsidRDefault="00321CD8" w:rsidP="00EF063B">
            <w:pPr>
              <w:spacing w:line="280" w:lineRule="exact"/>
              <w:jc w:val="center"/>
              <w:rPr>
                <w:rFonts w:ascii="Times New Roman" w:hAnsi="Times New Roman" w:cs="Times New Roman"/>
                <w:sz w:val="18"/>
                <w:szCs w:val="18"/>
              </w:rPr>
            </w:pPr>
            <w:r>
              <w:rPr>
                <w:rFonts w:ascii="Times New Roman" w:hAnsi="Times New Roman" w:cs="Times New Roman"/>
                <w:sz w:val="18"/>
                <w:szCs w:val="18"/>
              </w:rPr>
              <w:t>11</w:t>
            </w:r>
            <w:r w:rsidR="00E41DE4">
              <w:rPr>
                <w:rFonts w:ascii="Times New Roman" w:hAnsi="Times New Roman" w:cs="Times New Roman"/>
                <w:sz w:val="18"/>
                <w:szCs w:val="18"/>
              </w:rPr>
              <w:t xml:space="preserve"> (10)</w:t>
            </w:r>
          </w:p>
          <w:p w14:paraId="6ED102AF" w14:textId="77777777" w:rsidR="00EF063B" w:rsidRPr="00EF063B" w:rsidRDefault="00EF063B" w:rsidP="00EF063B">
            <w:pPr>
              <w:spacing w:line="280" w:lineRule="exact"/>
              <w:jc w:val="center"/>
              <w:rPr>
                <w:rFonts w:ascii="Times New Roman" w:hAnsi="Times New Roman" w:cs="Times New Roman"/>
                <w:b/>
                <w:sz w:val="18"/>
                <w:szCs w:val="18"/>
              </w:rPr>
            </w:pPr>
            <w:r w:rsidRPr="00EF063B">
              <w:rPr>
                <w:rFonts w:ascii="Times New Roman" w:hAnsi="Times New Roman" w:cs="Times New Roman"/>
                <w:b/>
                <w:sz w:val="18"/>
                <w:szCs w:val="18"/>
              </w:rPr>
              <w:t>Achieved</w:t>
            </w:r>
          </w:p>
        </w:tc>
        <w:tc>
          <w:tcPr>
            <w:tcW w:w="1149" w:type="dxa"/>
            <w:tcBorders>
              <w:bottom w:val="single" w:sz="4" w:space="0" w:color="auto"/>
            </w:tcBorders>
            <w:shd w:val="clear" w:color="auto" w:fill="FFFFFF" w:themeFill="background1"/>
          </w:tcPr>
          <w:p w14:paraId="6360ECE2" w14:textId="77777777" w:rsidR="00C31323" w:rsidRDefault="00321CD8" w:rsidP="00EF063B">
            <w:pPr>
              <w:spacing w:line="280" w:lineRule="exact"/>
              <w:jc w:val="center"/>
              <w:rPr>
                <w:rFonts w:ascii="Times New Roman" w:hAnsi="Times New Roman" w:cs="Times New Roman"/>
                <w:sz w:val="18"/>
                <w:szCs w:val="18"/>
              </w:rPr>
            </w:pPr>
            <w:r>
              <w:rPr>
                <w:rFonts w:ascii="Times New Roman" w:hAnsi="Times New Roman" w:cs="Times New Roman"/>
                <w:sz w:val="18"/>
                <w:szCs w:val="18"/>
              </w:rPr>
              <w:t>0 (</w:t>
            </w:r>
            <w:r w:rsidR="00C31323" w:rsidRPr="00C31323">
              <w:rPr>
                <w:rFonts w:ascii="Times New Roman" w:hAnsi="Times New Roman" w:cs="Times New Roman"/>
                <w:sz w:val="18"/>
                <w:szCs w:val="18"/>
              </w:rPr>
              <w:t>60</w:t>
            </w:r>
            <w:r>
              <w:rPr>
                <w:rFonts w:ascii="Times New Roman" w:hAnsi="Times New Roman" w:cs="Times New Roman"/>
                <w:sz w:val="18"/>
                <w:szCs w:val="18"/>
              </w:rPr>
              <w:t>)</w:t>
            </w:r>
          </w:p>
          <w:p w14:paraId="186C76F1" w14:textId="77777777" w:rsidR="00EF063B" w:rsidRPr="00C31323" w:rsidRDefault="00EF063B" w:rsidP="00EF063B">
            <w:pPr>
              <w:spacing w:line="280" w:lineRule="exact"/>
              <w:jc w:val="center"/>
              <w:rPr>
                <w:rFonts w:ascii="Times New Roman" w:hAnsi="Times New Roman" w:cs="Times New Roman"/>
                <w:sz w:val="18"/>
                <w:szCs w:val="18"/>
              </w:rPr>
            </w:pPr>
            <w:r w:rsidRPr="00EF063B">
              <w:rPr>
                <w:rFonts w:ascii="Times New Roman" w:hAnsi="Times New Roman" w:cs="Times New Roman"/>
                <w:b/>
                <w:sz w:val="18"/>
                <w:szCs w:val="18"/>
              </w:rPr>
              <w:t>Underachieved</w:t>
            </w:r>
          </w:p>
        </w:tc>
        <w:tc>
          <w:tcPr>
            <w:tcW w:w="1149" w:type="dxa"/>
            <w:tcBorders>
              <w:bottom w:val="single" w:sz="4" w:space="0" w:color="auto"/>
            </w:tcBorders>
          </w:tcPr>
          <w:p w14:paraId="141BB10D" w14:textId="77777777" w:rsidR="00C31323" w:rsidRPr="00C31323" w:rsidRDefault="00C31323" w:rsidP="00050F06">
            <w:pPr>
              <w:spacing w:line="280" w:lineRule="exact"/>
              <w:jc w:val="both"/>
              <w:rPr>
                <w:rFonts w:ascii="Times New Roman" w:hAnsi="Times New Roman" w:cs="Times New Roman"/>
                <w:sz w:val="18"/>
                <w:szCs w:val="18"/>
              </w:rPr>
            </w:pPr>
            <w:r w:rsidRPr="00C31323">
              <w:rPr>
                <w:rFonts w:ascii="Times New Roman" w:hAnsi="Times New Roman" w:cs="Times New Roman"/>
                <w:sz w:val="18"/>
                <w:szCs w:val="18"/>
              </w:rPr>
              <w:t>60</w:t>
            </w:r>
          </w:p>
        </w:tc>
        <w:tc>
          <w:tcPr>
            <w:tcW w:w="1149" w:type="dxa"/>
            <w:tcBorders>
              <w:bottom w:val="single" w:sz="4" w:space="0" w:color="auto"/>
            </w:tcBorders>
          </w:tcPr>
          <w:p w14:paraId="05640DBA" w14:textId="77777777" w:rsidR="00C31323" w:rsidRPr="00C31323" w:rsidRDefault="00C31323" w:rsidP="00050F06">
            <w:pPr>
              <w:spacing w:line="280" w:lineRule="exact"/>
              <w:jc w:val="both"/>
              <w:rPr>
                <w:rFonts w:ascii="Times New Roman" w:hAnsi="Times New Roman" w:cs="Times New Roman"/>
                <w:sz w:val="18"/>
                <w:szCs w:val="18"/>
              </w:rPr>
            </w:pPr>
            <w:r w:rsidRPr="00C31323">
              <w:rPr>
                <w:rFonts w:ascii="Times New Roman" w:hAnsi="Times New Roman" w:cs="Times New Roman"/>
                <w:sz w:val="18"/>
                <w:szCs w:val="18"/>
              </w:rPr>
              <w:t>60</w:t>
            </w:r>
          </w:p>
        </w:tc>
      </w:tr>
    </w:tbl>
    <w:p w14:paraId="4B469436" w14:textId="77777777" w:rsidR="00C31323" w:rsidRDefault="00C31323" w:rsidP="006E7EBA">
      <w:pPr>
        <w:spacing w:line="280" w:lineRule="exact"/>
        <w:jc w:val="both"/>
        <w:rPr>
          <w:rFonts w:ascii="Times New Roman" w:hAnsi="Times New Roman" w:cs="Times New Roman"/>
          <w:b/>
        </w:rPr>
      </w:pPr>
    </w:p>
    <w:p w14:paraId="6DB0BB60" w14:textId="77777777" w:rsidR="006E7EBA" w:rsidRPr="00D565A9" w:rsidRDefault="00C31323" w:rsidP="006E7EBA">
      <w:pPr>
        <w:spacing w:line="280" w:lineRule="exact"/>
        <w:jc w:val="both"/>
        <w:rPr>
          <w:rFonts w:ascii="Times New Roman" w:hAnsi="Times New Roman" w:cs="Times New Roman"/>
          <w:b/>
          <w:sz w:val="24"/>
          <w:szCs w:val="24"/>
        </w:rPr>
      </w:pPr>
      <w:r w:rsidRPr="00D565A9">
        <w:rPr>
          <w:rFonts w:ascii="Times New Roman" w:hAnsi="Times New Roman" w:cs="Times New Roman"/>
          <w:b/>
          <w:sz w:val="24"/>
          <w:szCs w:val="24"/>
        </w:rPr>
        <w:t>5.3</w:t>
      </w:r>
      <w:r w:rsidRPr="00D565A9">
        <w:rPr>
          <w:rFonts w:ascii="Times New Roman" w:hAnsi="Times New Roman" w:cs="Times New Roman"/>
          <w:b/>
          <w:sz w:val="24"/>
          <w:szCs w:val="24"/>
        </w:rPr>
        <w:tab/>
      </w:r>
      <w:r w:rsidR="006E7EBA" w:rsidRPr="00D565A9">
        <w:rPr>
          <w:rFonts w:ascii="Times New Roman" w:hAnsi="Times New Roman" w:cs="Times New Roman"/>
          <w:b/>
          <w:sz w:val="24"/>
          <w:szCs w:val="24"/>
        </w:rPr>
        <w:t xml:space="preserve">Programme 1: Administration </w:t>
      </w:r>
    </w:p>
    <w:p w14:paraId="301130F6" w14:textId="77777777" w:rsidR="006E7EBA" w:rsidRPr="00D565A9" w:rsidRDefault="006E7EBA" w:rsidP="006E7EBA">
      <w:pPr>
        <w:jc w:val="both"/>
        <w:rPr>
          <w:rFonts w:ascii="Times New Roman" w:hAnsi="Times New Roman" w:cs="Times New Roman"/>
          <w:sz w:val="24"/>
          <w:szCs w:val="24"/>
          <w:lang w:val="en-GB"/>
        </w:rPr>
      </w:pPr>
      <w:r w:rsidRPr="00D565A9">
        <w:rPr>
          <w:rFonts w:ascii="Times New Roman" w:hAnsi="Times New Roman" w:cs="Times New Roman"/>
          <w:sz w:val="24"/>
          <w:szCs w:val="24"/>
          <w:lang w:val="en-GB"/>
        </w:rPr>
        <w:t xml:space="preserve">Although the programme received a nominal increase of R6.1 million, in real terms, this amounts to a reduction of R2.1 million, which indicates a real percentage decrease of 1.94 per cent compared to 2016/17. Except for Corporate Services and Financial Management with real percentage increases of 20.82 per cent and 7.51 </w:t>
      </w:r>
      <w:r w:rsidR="00974FBC" w:rsidRPr="00D565A9">
        <w:rPr>
          <w:rFonts w:ascii="Times New Roman" w:hAnsi="Times New Roman" w:cs="Times New Roman"/>
          <w:sz w:val="24"/>
          <w:szCs w:val="24"/>
          <w:lang w:val="en-GB"/>
        </w:rPr>
        <w:t xml:space="preserve">per cent </w:t>
      </w:r>
      <w:r w:rsidRPr="00D565A9">
        <w:rPr>
          <w:rFonts w:ascii="Times New Roman" w:hAnsi="Times New Roman" w:cs="Times New Roman"/>
          <w:sz w:val="24"/>
          <w:szCs w:val="24"/>
          <w:lang w:val="en-GB"/>
        </w:rPr>
        <w:t>respectively, all other sub</w:t>
      </w:r>
      <w:r w:rsidR="00910590" w:rsidRPr="00D565A9">
        <w:rPr>
          <w:rFonts w:ascii="Times New Roman" w:hAnsi="Times New Roman" w:cs="Times New Roman"/>
          <w:sz w:val="24"/>
          <w:szCs w:val="24"/>
          <w:lang w:val="en-GB"/>
        </w:rPr>
        <w:t>-</w:t>
      </w:r>
      <w:r w:rsidRPr="00D565A9">
        <w:rPr>
          <w:rFonts w:ascii="Times New Roman" w:hAnsi="Times New Roman" w:cs="Times New Roman"/>
          <w:sz w:val="24"/>
          <w:szCs w:val="24"/>
          <w:lang w:val="en-GB"/>
        </w:rPr>
        <w:t xml:space="preserve">programmes received decreased allocations in real percentage. The largest reduction is for </w:t>
      </w:r>
      <w:r w:rsidRPr="00D565A9">
        <w:rPr>
          <w:rFonts w:ascii="Times New Roman" w:hAnsi="Times New Roman" w:cs="Times New Roman"/>
          <w:sz w:val="24"/>
          <w:szCs w:val="24"/>
        </w:rPr>
        <w:t xml:space="preserve">Sub-programme 4 (Internal Audit) which received a 36,89 per cent real decrease in its allocation. Sub-programme 5 (Strategic Planning, Policy Development, Monitoring and Evaluation) also received a 25,99 per cent real decrease. </w:t>
      </w:r>
      <w:r w:rsidRPr="00D565A9">
        <w:rPr>
          <w:rFonts w:ascii="Times New Roman" w:hAnsi="Times New Roman" w:cs="Times New Roman"/>
          <w:sz w:val="24"/>
          <w:szCs w:val="24"/>
          <w:lang w:val="en-GB"/>
        </w:rPr>
        <w:t xml:space="preserve"> Sub-programme 6 (Office Accommodation) and Sub-programme 1 (Management) received 1,45 per cent and 11,91 per cent real reductions respectively. </w:t>
      </w:r>
    </w:p>
    <w:p w14:paraId="1E90142D" w14:textId="77777777" w:rsidR="00F66CF6" w:rsidRPr="00D565A9" w:rsidRDefault="006E7EBA" w:rsidP="006E7EBA">
      <w:pPr>
        <w:jc w:val="both"/>
        <w:rPr>
          <w:rFonts w:ascii="Times New Roman" w:hAnsi="Times New Roman" w:cs="Times New Roman"/>
          <w:sz w:val="24"/>
          <w:szCs w:val="24"/>
          <w:lang w:val="en-GB"/>
        </w:rPr>
      </w:pPr>
      <w:r w:rsidRPr="00D565A9">
        <w:rPr>
          <w:rFonts w:ascii="Times New Roman" w:hAnsi="Times New Roman" w:cs="Times New Roman"/>
          <w:sz w:val="24"/>
          <w:szCs w:val="24"/>
          <w:lang w:val="en-GB"/>
        </w:rPr>
        <w:t xml:space="preserve">In terms of economic classifications, two major increases were noted. First, the allocation for Computer services increased from R3.1 million in 2016/17 to R16.1 million in 2017/18. Second, the allocation for Operating Leases increased from R13.6 million in 2016/17 to R18.4 million in 2017/18. In contrast, the allocation for Contractors Business and Advisory Services decreased from R10.9 million in 2016/17 to R1.9 million in 2017/18. </w:t>
      </w:r>
    </w:p>
    <w:p w14:paraId="1862CEC7" w14:textId="77777777" w:rsidR="007A5AE3" w:rsidRPr="00FA50A8" w:rsidRDefault="00FA50A8" w:rsidP="007A5AE3">
      <w:pPr>
        <w:jc w:val="center"/>
        <w:rPr>
          <w:rFonts w:ascii="Times New Roman" w:hAnsi="Times New Roman" w:cs="Times New Roman"/>
          <w:b/>
          <w:bCs/>
          <w:sz w:val="20"/>
          <w:szCs w:val="20"/>
          <w:lang w:val="en-US"/>
        </w:rPr>
      </w:pPr>
      <w:r w:rsidRPr="00D565A9">
        <w:rPr>
          <w:rFonts w:ascii="Times New Roman" w:hAnsi="Times New Roman" w:cs="Times New Roman"/>
          <w:b/>
          <w:sz w:val="24"/>
          <w:szCs w:val="24"/>
          <w:lang w:val="en-GB"/>
        </w:rPr>
        <w:t>Table 6</w:t>
      </w:r>
      <w:r w:rsidR="007A5AE3" w:rsidRPr="00D565A9">
        <w:rPr>
          <w:rFonts w:ascii="Times New Roman" w:hAnsi="Times New Roman" w:cs="Times New Roman"/>
          <w:b/>
          <w:sz w:val="24"/>
          <w:szCs w:val="24"/>
          <w:lang w:val="en-GB"/>
        </w:rPr>
        <w:t xml:space="preserve">: </w:t>
      </w:r>
      <w:r w:rsidR="007A5AE3" w:rsidRPr="00D565A9">
        <w:rPr>
          <w:rFonts w:ascii="Times New Roman" w:hAnsi="Times New Roman" w:cs="Times New Roman"/>
          <w:b/>
          <w:bCs/>
          <w:sz w:val="24"/>
          <w:szCs w:val="24"/>
          <w:lang w:val="en-US"/>
        </w:rPr>
        <w:t>Nominal and real increases/decreases in the Administration Programme</w:t>
      </w:r>
    </w:p>
    <w:tbl>
      <w:tblPr>
        <w:tblStyle w:val="TableGrid"/>
        <w:tblpPr w:leftFromText="180" w:rightFromText="180" w:vertAnchor="text" w:horzAnchor="margin" w:tblpXSpec="center" w:tblpY="365"/>
        <w:tblW w:w="10065" w:type="dxa"/>
        <w:tblLook w:val="04A0" w:firstRow="1" w:lastRow="0" w:firstColumn="1" w:lastColumn="0" w:noHBand="0" w:noVBand="1"/>
      </w:tblPr>
      <w:tblGrid>
        <w:gridCol w:w="2441"/>
        <w:gridCol w:w="939"/>
        <w:gridCol w:w="939"/>
        <w:gridCol w:w="1479"/>
        <w:gridCol w:w="1258"/>
        <w:gridCol w:w="1452"/>
        <w:gridCol w:w="1557"/>
      </w:tblGrid>
      <w:tr w:rsidR="006E7EBA" w:rsidRPr="00FA50A8" w14:paraId="7C1901B2" w14:textId="77777777" w:rsidTr="00910590">
        <w:trPr>
          <w:trHeight w:val="424"/>
        </w:trPr>
        <w:tc>
          <w:tcPr>
            <w:tcW w:w="2441" w:type="dxa"/>
            <w:vMerge w:val="restart"/>
            <w:shd w:val="clear" w:color="auto" w:fill="A8D08D" w:themeFill="accent6" w:themeFillTint="99"/>
            <w:noWrap/>
            <w:hideMark/>
          </w:tcPr>
          <w:p w14:paraId="21A36643" w14:textId="77777777" w:rsidR="006E7EBA" w:rsidRPr="00FA50A8" w:rsidRDefault="006E7EBA" w:rsidP="006E7EBA">
            <w:pPr>
              <w:rPr>
                <w:rFonts w:ascii="Times New Roman" w:eastAsia="Times New Roman" w:hAnsi="Times New Roman" w:cs="Times New Roman"/>
                <w:b/>
                <w:bCs/>
                <w:sz w:val="18"/>
                <w:szCs w:val="18"/>
                <w:lang w:eastAsia="en-ZA"/>
              </w:rPr>
            </w:pPr>
            <w:r w:rsidRPr="00FA50A8">
              <w:rPr>
                <w:rFonts w:ascii="Times New Roman" w:eastAsia="Times New Roman" w:hAnsi="Times New Roman" w:cs="Times New Roman"/>
                <w:b/>
                <w:bCs/>
                <w:sz w:val="18"/>
                <w:szCs w:val="18"/>
                <w:lang w:eastAsia="en-ZA"/>
              </w:rPr>
              <w:t>Programme</w:t>
            </w:r>
          </w:p>
          <w:p w14:paraId="1496D423" w14:textId="77777777" w:rsidR="006E7EBA" w:rsidRPr="00FA50A8" w:rsidRDefault="006E7EBA" w:rsidP="006E7EBA">
            <w:pPr>
              <w:rPr>
                <w:rFonts w:ascii="Times New Roman" w:eastAsia="Times New Roman" w:hAnsi="Times New Roman" w:cs="Times New Roman"/>
                <w:b/>
                <w:bCs/>
                <w:sz w:val="18"/>
                <w:szCs w:val="18"/>
                <w:lang w:eastAsia="en-ZA"/>
              </w:rPr>
            </w:pPr>
          </w:p>
          <w:p w14:paraId="7954F43D" w14:textId="77777777" w:rsidR="006E7EBA" w:rsidRPr="00FA50A8" w:rsidRDefault="006E7EBA" w:rsidP="006E7EBA">
            <w:pPr>
              <w:rPr>
                <w:rFonts w:ascii="Times New Roman" w:eastAsia="Times New Roman" w:hAnsi="Times New Roman" w:cs="Times New Roman"/>
                <w:b/>
                <w:bCs/>
                <w:sz w:val="18"/>
                <w:szCs w:val="18"/>
                <w:lang w:eastAsia="en-ZA"/>
              </w:rPr>
            </w:pPr>
            <w:r w:rsidRPr="00FA50A8">
              <w:rPr>
                <w:rFonts w:ascii="Times New Roman" w:eastAsia="Times New Roman" w:hAnsi="Times New Roman" w:cs="Times New Roman"/>
                <w:b/>
                <w:bCs/>
                <w:sz w:val="18"/>
                <w:szCs w:val="18"/>
                <w:lang w:eastAsia="en-ZA"/>
              </w:rPr>
              <w:t>R million</w:t>
            </w:r>
          </w:p>
        </w:tc>
        <w:tc>
          <w:tcPr>
            <w:tcW w:w="1878" w:type="dxa"/>
            <w:gridSpan w:val="2"/>
            <w:shd w:val="clear" w:color="auto" w:fill="A8D08D" w:themeFill="accent6" w:themeFillTint="99"/>
            <w:hideMark/>
          </w:tcPr>
          <w:p w14:paraId="4B2ACAD6" w14:textId="77777777" w:rsidR="006E7EBA" w:rsidRPr="00FA50A8" w:rsidRDefault="006E7EBA" w:rsidP="006E7EBA">
            <w:pPr>
              <w:jc w:val="center"/>
              <w:rPr>
                <w:rFonts w:ascii="Times New Roman" w:eastAsia="Times New Roman" w:hAnsi="Times New Roman" w:cs="Times New Roman"/>
                <w:b/>
                <w:bCs/>
                <w:sz w:val="18"/>
                <w:szCs w:val="18"/>
                <w:lang w:eastAsia="en-ZA"/>
              </w:rPr>
            </w:pPr>
            <w:r w:rsidRPr="00FA50A8">
              <w:rPr>
                <w:rFonts w:ascii="Times New Roman" w:eastAsia="Times New Roman" w:hAnsi="Times New Roman" w:cs="Times New Roman"/>
                <w:b/>
                <w:bCs/>
                <w:sz w:val="18"/>
                <w:szCs w:val="18"/>
                <w:lang w:eastAsia="en-ZA"/>
              </w:rPr>
              <w:t>Budget</w:t>
            </w:r>
          </w:p>
          <w:p w14:paraId="43B44530" w14:textId="77777777" w:rsidR="006E7EBA" w:rsidRPr="00FA50A8" w:rsidRDefault="006E7EBA" w:rsidP="006E7EBA">
            <w:pPr>
              <w:jc w:val="center"/>
              <w:rPr>
                <w:rFonts w:ascii="Times New Roman" w:eastAsia="Times New Roman" w:hAnsi="Times New Roman" w:cs="Times New Roman"/>
                <w:b/>
                <w:bCs/>
                <w:sz w:val="18"/>
                <w:szCs w:val="18"/>
                <w:lang w:eastAsia="en-ZA"/>
              </w:rPr>
            </w:pPr>
          </w:p>
          <w:p w14:paraId="75CF2D48" w14:textId="77777777" w:rsidR="006E7EBA" w:rsidRPr="00FA50A8" w:rsidRDefault="006E7EBA" w:rsidP="006E7EBA">
            <w:pPr>
              <w:jc w:val="center"/>
              <w:rPr>
                <w:rFonts w:ascii="Times New Roman" w:eastAsia="Times New Roman" w:hAnsi="Times New Roman" w:cs="Times New Roman"/>
                <w:b/>
                <w:bCs/>
                <w:sz w:val="18"/>
                <w:szCs w:val="18"/>
                <w:lang w:eastAsia="en-ZA"/>
              </w:rPr>
            </w:pPr>
          </w:p>
        </w:tc>
        <w:tc>
          <w:tcPr>
            <w:tcW w:w="1479" w:type="dxa"/>
            <w:shd w:val="clear" w:color="auto" w:fill="A8D08D" w:themeFill="accent6" w:themeFillTint="99"/>
            <w:hideMark/>
          </w:tcPr>
          <w:p w14:paraId="2809241C" w14:textId="77777777" w:rsidR="006E7EBA" w:rsidRPr="00FA50A8" w:rsidRDefault="006E7EBA" w:rsidP="006E7EBA">
            <w:pPr>
              <w:jc w:val="center"/>
              <w:rPr>
                <w:rFonts w:ascii="Times New Roman" w:eastAsia="Times New Roman" w:hAnsi="Times New Roman" w:cs="Times New Roman"/>
                <w:b/>
                <w:bCs/>
                <w:sz w:val="18"/>
                <w:szCs w:val="18"/>
                <w:lang w:eastAsia="en-ZA"/>
              </w:rPr>
            </w:pPr>
            <w:r w:rsidRPr="00FA50A8">
              <w:rPr>
                <w:rFonts w:ascii="Times New Roman" w:eastAsia="Times New Roman" w:hAnsi="Times New Roman" w:cs="Times New Roman"/>
                <w:b/>
                <w:bCs/>
                <w:sz w:val="18"/>
                <w:szCs w:val="18"/>
                <w:lang w:eastAsia="en-ZA"/>
              </w:rPr>
              <w:t>Nominal Increase / Decrease in 2017/18</w:t>
            </w:r>
          </w:p>
        </w:tc>
        <w:tc>
          <w:tcPr>
            <w:tcW w:w="1258" w:type="dxa"/>
            <w:shd w:val="clear" w:color="auto" w:fill="A8D08D" w:themeFill="accent6" w:themeFillTint="99"/>
            <w:hideMark/>
          </w:tcPr>
          <w:p w14:paraId="01BB10E1" w14:textId="77777777" w:rsidR="006E7EBA" w:rsidRPr="00FA50A8" w:rsidRDefault="006E7EBA" w:rsidP="006E7EBA">
            <w:pPr>
              <w:jc w:val="center"/>
              <w:rPr>
                <w:rFonts w:ascii="Times New Roman" w:eastAsia="Times New Roman" w:hAnsi="Times New Roman" w:cs="Times New Roman"/>
                <w:b/>
                <w:bCs/>
                <w:sz w:val="18"/>
                <w:szCs w:val="18"/>
                <w:lang w:eastAsia="en-ZA"/>
              </w:rPr>
            </w:pPr>
            <w:r w:rsidRPr="00FA50A8">
              <w:rPr>
                <w:rFonts w:ascii="Times New Roman" w:eastAsia="Times New Roman" w:hAnsi="Times New Roman" w:cs="Times New Roman"/>
                <w:b/>
                <w:bCs/>
                <w:sz w:val="18"/>
                <w:szCs w:val="18"/>
                <w:lang w:eastAsia="en-ZA"/>
              </w:rPr>
              <w:t>Real Increase / Decrease in 2017/18</w:t>
            </w:r>
          </w:p>
        </w:tc>
        <w:tc>
          <w:tcPr>
            <w:tcW w:w="1452" w:type="dxa"/>
            <w:shd w:val="clear" w:color="auto" w:fill="A8D08D" w:themeFill="accent6" w:themeFillTint="99"/>
            <w:hideMark/>
          </w:tcPr>
          <w:p w14:paraId="00833EE4" w14:textId="77777777" w:rsidR="006E7EBA" w:rsidRPr="00FA50A8" w:rsidRDefault="006E7EBA" w:rsidP="006E7EBA">
            <w:pPr>
              <w:jc w:val="center"/>
              <w:rPr>
                <w:rFonts w:ascii="Times New Roman" w:eastAsia="Times New Roman" w:hAnsi="Times New Roman" w:cs="Times New Roman"/>
                <w:b/>
                <w:bCs/>
                <w:sz w:val="18"/>
                <w:szCs w:val="18"/>
                <w:lang w:eastAsia="en-ZA"/>
              </w:rPr>
            </w:pPr>
            <w:r w:rsidRPr="00FA50A8">
              <w:rPr>
                <w:rFonts w:ascii="Times New Roman" w:eastAsia="Times New Roman" w:hAnsi="Times New Roman" w:cs="Times New Roman"/>
                <w:b/>
                <w:bCs/>
                <w:sz w:val="18"/>
                <w:szCs w:val="18"/>
                <w:lang w:eastAsia="en-ZA"/>
              </w:rPr>
              <w:t xml:space="preserve">Nominal </w:t>
            </w:r>
            <w:r w:rsidR="00974FBC" w:rsidRPr="00FA50A8">
              <w:rPr>
                <w:rFonts w:ascii="Times New Roman" w:eastAsia="Times New Roman" w:hAnsi="Times New Roman" w:cs="Times New Roman"/>
                <w:b/>
                <w:bCs/>
                <w:sz w:val="18"/>
                <w:szCs w:val="18"/>
                <w:lang w:eastAsia="en-ZA"/>
              </w:rPr>
              <w:t xml:space="preserve">Per cent </w:t>
            </w:r>
            <w:r w:rsidRPr="00FA50A8">
              <w:rPr>
                <w:rFonts w:ascii="Times New Roman" w:eastAsia="Times New Roman" w:hAnsi="Times New Roman" w:cs="Times New Roman"/>
                <w:b/>
                <w:bCs/>
                <w:sz w:val="18"/>
                <w:szCs w:val="18"/>
                <w:lang w:eastAsia="en-ZA"/>
              </w:rPr>
              <w:t>change in 2017/18</w:t>
            </w:r>
          </w:p>
        </w:tc>
        <w:tc>
          <w:tcPr>
            <w:tcW w:w="1557" w:type="dxa"/>
            <w:shd w:val="clear" w:color="auto" w:fill="A8D08D" w:themeFill="accent6" w:themeFillTint="99"/>
          </w:tcPr>
          <w:p w14:paraId="46105851" w14:textId="77777777" w:rsidR="006E7EBA" w:rsidRPr="00FA50A8" w:rsidRDefault="006E7EBA" w:rsidP="006E7EBA">
            <w:pPr>
              <w:jc w:val="center"/>
              <w:rPr>
                <w:rFonts w:ascii="Times New Roman" w:eastAsia="Times New Roman" w:hAnsi="Times New Roman" w:cs="Times New Roman"/>
                <w:b/>
                <w:bCs/>
                <w:sz w:val="18"/>
                <w:szCs w:val="18"/>
                <w:lang w:eastAsia="en-ZA"/>
              </w:rPr>
            </w:pPr>
            <w:r w:rsidRPr="00FA50A8">
              <w:rPr>
                <w:rFonts w:ascii="Times New Roman" w:eastAsia="Times New Roman" w:hAnsi="Times New Roman" w:cs="Times New Roman"/>
                <w:b/>
                <w:bCs/>
                <w:sz w:val="18"/>
                <w:szCs w:val="18"/>
                <w:lang w:eastAsia="en-ZA"/>
              </w:rPr>
              <w:t xml:space="preserve">Real </w:t>
            </w:r>
            <w:r w:rsidR="00974FBC" w:rsidRPr="00FA50A8">
              <w:rPr>
                <w:rFonts w:ascii="Times New Roman" w:eastAsia="Times New Roman" w:hAnsi="Times New Roman" w:cs="Times New Roman"/>
                <w:b/>
                <w:bCs/>
                <w:sz w:val="18"/>
                <w:szCs w:val="18"/>
                <w:lang w:eastAsia="en-ZA"/>
              </w:rPr>
              <w:t xml:space="preserve">Per cent </w:t>
            </w:r>
            <w:r w:rsidRPr="00FA50A8">
              <w:rPr>
                <w:rFonts w:ascii="Times New Roman" w:eastAsia="Times New Roman" w:hAnsi="Times New Roman" w:cs="Times New Roman"/>
                <w:b/>
                <w:bCs/>
                <w:sz w:val="18"/>
                <w:szCs w:val="18"/>
                <w:lang w:eastAsia="en-ZA"/>
              </w:rPr>
              <w:t>change in 2017/18</w:t>
            </w:r>
          </w:p>
        </w:tc>
      </w:tr>
      <w:tr w:rsidR="006E7EBA" w:rsidRPr="00FA50A8" w14:paraId="4CB4DC44" w14:textId="77777777" w:rsidTr="00910590">
        <w:trPr>
          <w:trHeight w:val="423"/>
        </w:trPr>
        <w:tc>
          <w:tcPr>
            <w:tcW w:w="2441" w:type="dxa"/>
            <w:vMerge/>
            <w:shd w:val="clear" w:color="auto" w:fill="A8D08D" w:themeFill="accent6" w:themeFillTint="99"/>
            <w:noWrap/>
          </w:tcPr>
          <w:p w14:paraId="6662F46F" w14:textId="77777777" w:rsidR="006E7EBA" w:rsidRPr="00FA50A8" w:rsidRDefault="006E7EBA" w:rsidP="006E7EBA">
            <w:pPr>
              <w:rPr>
                <w:rFonts w:ascii="Times New Roman" w:eastAsia="Times New Roman" w:hAnsi="Times New Roman" w:cs="Times New Roman"/>
                <w:b/>
                <w:bCs/>
                <w:sz w:val="18"/>
                <w:szCs w:val="18"/>
                <w:lang w:eastAsia="en-ZA"/>
              </w:rPr>
            </w:pPr>
          </w:p>
        </w:tc>
        <w:tc>
          <w:tcPr>
            <w:tcW w:w="939" w:type="dxa"/>
            <w:shd w:val="clear" w:color="auto" w:fill="A8D08D" w:themeFill="accent6" w:themeFillTint="99"/>
          </w:tcPr>
          <w:p w14:paraId="7D484061" w14:textId="77777777" w:rsidR="006E7EBA" w:rsidRPr="00FA50A8" w:rsidRDefault="006E7EBA" w:rsidP="006E7EBA">
            <w:pPr>
              <w:jc w:val="center"/>
              <w:rPr>
                <w:rFonts w:ascii="Times New Roman" w:eastAsia="Times New Roman" w:hAnsi="Times New Roman" w:cs="Times New Roman"/>
                <w:b/>
                <w:bCs/>
                <w:sz w:val="18"/>
                <w:szCs w:val="18"/>
                <w:lang w:eastAsia="en-ZA"/>
              </w:rPr>
            </w:pPr>
            <w:r w:rsidRPr="00FA50A8">
              <w:rPr>
                <w:rFonts w:ascii="Times New Roman" w:eastAsia="Times New Roman" w:hAnsi="Times New Roman" w:cs="Times New Roman"/>
                <w:b/>
                <w:bCs/>
                <w:sz w:val="18"/>
                <w:szCs w:val="18"/>
                <w:lang w:eastAsia="en-ZA"/>
              </w:rPr>
              <w:t>2016/17</w:t>
            </w:r>
          </w:p>
          <w:p w14:paraId="57DAC552" w14:textId="77777777" w:rsidR="006E7EBA" w:rsidRPr="00FA50A8" w:rsidRDefault="006E7EBA" w:rsidP="006E7EBA">
            <w:pPr>
              <w:jc w:val="center"/>
              <w:rPr>
                <w:rFonts w:ascii="Times New Roman" w:eastAsia="Times New Roman" w:hAnsi="Times New Roman" w:cs="Times New Roman"/>
                <w:b/>
                <w:bCs/>
                <w:sz w:val="18"/>
                <w:szCs w:val="18"/>
                <w:lang w:eastAsia="en-ZA"/>
              </w:rPr>
            </w:pPr>
          </w:p>
        </w:tc>
        <w:tc>
          <w:tcPr>
            <w:tcW w:w="939" w:type="dxa"/>
            <w:shd w:val="clear" w:color="auto" w:fill="A8D08D" w:themeFill="accent6" w:themeFillTint="99"/>
          </w:tcPr>
          <w:p w14:paraId="7ED0ACD5" w14:textId="77777777" w:rsidR="006E7EBA" w:rsidRPr="00FA50A8" w:rsidRDefault="006E7EBA" w:rsidP="006E7EBA">
            <w:pPr>
              <w:jc w:val="center"/>
              <w:rPr>
                <w:rFonts w:ascii="Times New Roman" w:eastAsia="Times New Roman" w:hAnsi="Times New Roman" w:cs="Times New Roman"/>
                <w:b/>
                <w:bCs/>
                <w:sz w:val="18"/>
                <w:szCs w:val="18"/>
                <w:lang w:eastAsia="en-ZA"/>
              </w:rPr>
            </w:pPr>
            <w:r w:rsidRPr="00FA50A8">
              <w:rPr>
                <w:rFonts w:ascii="Times New Roman" w:eastAsia="Times New Roman" w:hAnsi="Times New Roman" w:cs="Times New Roman"/>
                <w:b/>
                <w:bCs/>
                <w:sz w:val="18"/>
                <w:szCs w:val="18"/>
                <w:lang w:eastAsia="en-ZA"/>
              </w:rPr>
              <w:t>2017/18</w:t>
            </w:r>
          </w:p>
        </w:tc>
        <w:tc>
          <w:tcPr>
            <w:tcW w:w="1479" w:type="dxa"/>
            <w:shd w:val="clear" w:color="auto" w:fill="A8D08D" w:themeFill="accent6" w:themeFillTint="99"/>
          </w:tcPr>
          <w:p w14:paraId="2683639D" w14:textId="77777777" w:rsidR="006E7EBA" w:rsidRPr="00FA50A8" w:rsidRDefault="006E7EBA" w:rsidP="006E7EBA">
            <w:pPr>
              <w:jc w:val="center"/>
              <w:rPr>
                <w:rFonts w:ascii="Times New Roman" w:eastAsia="Times New Roman" w:hAnsi="Times New Roman" w:cs="Times New Roman"/>
                <w:b/>
                <w:bCs/>
                <w:sz w:val="18"/>
                <w:szCs w:val="18"/>
                <w:lang w:eastAsia="en-ZA"/>
              </w:rPr>
            </w:pPr>
          </w:p>
        </w:tc>
        <w:tc>
          <w:tcPr>
            <w:tcW w:w="1258" w:type="dxa"/>
            <w:shd w:val="clear" w:color="auto" w:fill="A8D08D" w:themeFill="accent6" w:themeFillTint="99"/>
          </w:tcPr>
          <w:p w14:paraId="199137CF" w14:textId="77777777" w:rsidR="006E7EBA" w:rsidRPr="00FA50A8" w:rsidRDefault="006E7EBA" w:rsidP="006E7EBA">
            <w:pPr>
              <w:jc w:val="center"/>
              <w:rPr>
                <w:rFonts w:ascii="Times New Roman" w:eastAsia="Times New Roman" w:hAnsi="Times New Roman" w:cs="Times New Roman"/>
                <w:b/>
                <w:bCs/>
                <w:sz w:val="18"/>
                <w:szCs w:val="18"/>
                <w:lang w:eastAsia="en-ZA"/>
              </w:rPr>
            </w:pPr>
          </w:p>
        </w:tc>
        <w:tc>
          <w:tcPr>
            <w:tcW w:w="1452" w:type="dxa"/>
            <w:shd w:val="clear" w:color="auto" w:fill="A8D08D" w:themeFill="accent6" w:themeFillTint="99"/>
          </w:tcPr>
          <w:p w14:paraId="7316B565" w14:textId="77777777" w:rsidR="006E7EBA" w:rsidRPr="00FA50A8" w:rsidRDefault="006E7EBA" w:rsidP="006E7EBA">
            <w:pPr>
              <w:jc w:val="center"/>
              <w:rPr>
                <w:rFonts w:ascii="Times New Roman" w:eastAsia="Times New Roman" w:hAnsi="Times New Roman" w:cs="Times New Roman"/>
                <w:b/>
                <w:bCs/>
                <w:sz w:val="18"/>
                <w:szCs w:val="18"/>
                <w:lang w:eastAsia="en-ZA"/>
              </w:rPr>
            </w:pPr>
          </w:p>
        </w:tc>
        <w:tc>
          <w:tcPr>
            <w:tcW w:w="1557" w:type="dxa"/>
            <w:shd w:val="clear" w:color="auto" w:fill="A8D08D" w:themeFill="accent6" w:themeFillTint="99"/>
          </w:tcPr>
          <w:p w14:paraId="4939E28B" w14:textId="77777777" w:rsidR="006E7EBA" w:rsidRPr="00FA50A8" w:rsidRDefault="006E7EBA" w:rsidP="006E7EBA">
            <w:pPr>
              <w:jc w:val="center"/>
              <w:rPr>
                <w:rFonts w:ascii="Times New Roman" w:eastAsia="Times New Roman" w:hAnsi="Times New Roman" w:cs="Times New Roman"/>
                <w:b/>
                <w:bCs/>
                <w:sz w:val="18"/>
                <w:szCs w:val="18"/>
                <w:lang w:eastAsia="en-ZA"/>
              </w:rPr>
            </w:pPr>
          </w:p>
        </w:tc>
      </w:tr>
      <w:tr w:rsidR="006E7EBA" w:rsidRPr="00FA50A8" w14:paraId="153218BC" w14:textId="77777777" w:rsidTr="00910590">
        <w:trPr>
          <w:trHeight w:val="257"/>
        </w:trPr>
        <w:tc>
          <w:tcPr>
            <w:tcW w:w="2441" w:type="dxa"/>
            <w:noWrap/>
            <w:hideMark/>
          </w:tcPr>
          <w:p w14:paraId="5172FA83" w14:textId="77777777" w:rsidR="006E7EBA" w:rsidRPr="00FA50A8" w:rsidRDefault="006E7EBA" w:rsidP="006E7EBA">
            <w:pPr>
              <w:jc w:val="center"/>
              <w:rPr>
                <w:rFonts w:ascii="Times New Roman" w:eastAsia="Times New Roman" w:hAnsi="Times New Roman" w:cs="Times New Roman"/>
                <w:b/>
                <w:bCs/>
                <w:sz w:val="18"/>
                <w:szCs w:val="18"/>
                <w:lang w:eastAsia="en-ZA"/>
              </w:rPr>
            </w:pPr>
          </w:p>
        </w:tc>
        <w:tc>
          <w:tcPr>
            <w:tcW w:w="939" w:type="dxa"/>
            <w:noWrap/>
            <w:hideMark/>
          </w:tcPr>
          <w:p w14:paraId="43015D50" w14:textId="77777777" w:rsidR="006E7EBA" w:rsidRPr="00FA50A8" w:rsidRDefault="006E7EBA" w:rsidP="006E7EBA">
            <w:pPr>
              <w:rPr>
                <w:rFonts w:ascii="Times New Roman" w:eastAsia="Times New Roman" w:hAnsi="Times New Roman" w:cs="Times New Roman"/>
                <w:sz w:val="18"/>
                <w:szCs w:val="18"/>
                <w:lang w:eastAsia="en-ZA"/>
              </w:rPr>
            </w:pPr>
          </w:p>
        </w:tc>
        <w:tc>
          <w:tcPr>
            <w:tcW w:w="939" w:type="dxa"/>
            <w:noWrap/>
            <w:hideMark/>
          </w:tcPr>
          <w:p w14:paraId="2665AB38" w14:textId="77777777" w:rsidR="006E7EBA" w:rsidRPr="00FA50A8" w:rsidRDefault="006E7EBA" w:rsidP="006E7EBA">
            <w:pPr>
              <w:rPr>
                <w:rFonts w:ascii="Times New Roman" w:eastAsia="Times New Roman" w:hAnsi="Times New Roman" w:cs="Times New Roman"/>
                <w:sz w:val="18"/>
                <w:szCs w:val="18"/>
                <w:lang w:eastAsia="en-ZA"/>
              </w:rPr>
            </w:pPr>
          </w:p>
        </w:tc>
        <w:tc>
          <w:tcPr>
            <w:tcW w:w="1479" w:type="dxa"/>
            <w:noWrap/>
            <w:hideMark/>
          </w:tcPr>
          <w:p w14:paraId="25663F10" w14:textId="77777777" w:rsidR="006E7EBA" w:rsidRPr="00FA50A8" w:rsidRDefault="006E7EBA" w:rsidP="006E7EBA">
            <w:pPr>
              <w:rPr>
                <w:rFonts w:ascii="Times New Roman" w:eastAsia="Times New Roman" w:hAnsi="Times New Roman" w:cs="Times New Roman"/>
                <w:sz w:val="18"/>
                <w:szCs w:val="18"/>
                <w:lang w:eastAsia="en-ZA"/>
              </w:rPr>
            </w:pPr>
          </w:p>
        </w:tc>
        <w:tc>
          <w:tcPr>
            <w:tcW w:w="1258" w:type="dxa"/>
            <w:noWrap/>
            <w:hideMark/>
          </w:tcPr>
          <w:p w14:paraId="5E8E19BC" w14:textId="77777777" w:rsidR="006E7EBA" w:rsidRPr="00FA50A8" w:rsidRDefault="006E7EBA" w:rsidP="006E7EBA">
            <w:pPr>
              <w:rPr>
                <w:rFonts w:ascii="Times New Roman" w:eastAsia="Times New Roman" w:hAnsi="Times New Roman" w:cs="Times New Roman"/>
                <w:sz w:val="18"/>
                <w:szCs w:val="18"/>
                <w:lang w:eastAsia="en-ZA"/>
              </w:rPr>
            </w:pPr>
          </w:p>
        </w:tc>
        <w:tc>
          <w:tcPr>
            <w:tcW w:w="1452" w:type="dxa"/>
            <w:noWrap/>
            <w:hideMark/>
          </w:tcPr>
          <w:p w14:paraId="0C7E21BC" w14:textId="77777777" w:rsidR="006E7EBA" w:rsidRPr="00FA50A8" w:rsidRDefault="006E7EBA" w:rsidP="006E7EBA">
            <w:pPr>
              <w:rPr>
                <w:rFonts w:ascii="Times New Roman" w:eastAsia="Times New Roman" w:hAnsi="Times New Roman" w:cs="Times New Roman"/>
                <w:sz w:val="18"/>
                <w:szCs w:val="18"/>
                <w:lang w:eastAsia="en-ZA"/>
              </w:rPr>
            </w:pPr>
          </w:p>
        </w:tc>
        <w:tc>
          <w:tcPr>
            <w:tcW w:w="1557" w:type="dxa"/>
            <w:noWrap/>
            <w:hideMark/>
          </w:tcPr>
          <w:p w14:paraId="5DE0D401" w14:textId="77777777" w:rsidR="006E7EBA" w:rsidRPr="00FA50A8" w:rsidRDefault="006E7EBA" w:rsidP="006E7EBA">
            <w:pPr>
              <w:rPr>
                <w:rFonts w:ascii="Times New Roman" w:eastAsia="Times New Roman" w:hAnsi="Times New Roman" w:cs="Times New Roman"/>
                <w:sz w:val="18"/>
                <w:szCs w:val="18"/>
                <w:lang w:eastAsia="en-ZA"/>
              </w:rPr>
            </w:pPr>
          </w:p>
        </w:tc>
      </w:tr>
      <w:tr w:rsidR="006E7EBA" w:rsidRPr="00FA50A8" w14:paraId="4B8D3DBB" w14:textId="77777777" w:rsidTr="00910590">
        <w:trPr>
          <w:trHeight w:val="257"/>
        </w:trPr>
        <w:tc>
          <w:tcPr>
            <w:tcW w:w="2441" w:type="dxa"/>
            <w:noWrap/>
            <w:hideMark/>
          </w:tcPr>
          <w:p w14:paraId="3DEBAD21" w14:textId="77777777" w:rsidR="006E7EBA" w:rsidRPr="00FA50A8" w:rsidRDefault="006E7EBA" w:rsidP="006E7EBA">
            <w:pPr>
              <w:rPr>
                <w:rFonts w:ascii="Times New Roman" w:eastAsia="Times New Roman" w:hAnsi="Times New Roman" w:cs="Times New Roman"/>
                <w:sz w:val="18"/>
                <w:szCs w:val="18"/>
                <w:lang w:eastAsia="en-ZA"/>
              </w:rPr>
            </w:pPr>
            <w:r w:rsidRPr="00FA50A8">
              <w:rPr>
                <w:rFonts w:ascii="Times New Roman" w:eastAsia="Times New Roman" w:hAnsi="Times New Roman" w:cs="Times New Roman"/>
                <w:sz w:val="18"/>
                <w:szCs w:val="18"/>
                <w:lang w:eastAsia="en-ZA"/>
              </w:rPr>
              <w:t>Sub-programme 1: Management</w:t>
            </w:r>
          </w:p>
        </w:tc>
        <w:tc>
          <w:tcPr>
            <w:tcW w:w="939" w:type="dxa"/>
            <w:noWrap/>
            <w:hideMark/>
          </w:tcPr>
          <w:p w14:paraId="155D93BF" w14:textId="77777777" w:rsidR="006E7EBA" w:rsidRPr="00FA50A8" w:rsidRDefault="006E7EBA" w:rsidP="006E7EBA">
            <w:pPr>
              <w:jc w:val="right"/>
              <w:rPr>
                <w:rFonts w:ascii="Times New Roman" w:eastAsia="Times New Roman" w:hAnsi="Times New Roman" w:cs="Times New Roman"/>
                <w:sz w:val="18"/>
                <w:szCs w:val="18"/>
                <w:lang w:eastAsia="en-ZA"/>
              </w:rPr>
            </w:pPr>
            <w:r w:rsidRPr="00FA50A8">
              <w:rPr>
                <w:rFonts w:ascii="Times New Roman" w:eastAsia="Times New Roman" w:hAnsi="Times New Roman" w:cs="Times New Roman"/>
                <w:sz w:val="18"/>
                <w:szCs w:val="18"/>
                <w:lang w:eastAsia="en-ZA"/>
              </w:rPr>
              <w:t xml:space="preserve">  8,4</w:t>
            </w:r>
          </w:p>
        </w:tc>
        <w:tc>
          <w:tcPr>
            <w:tcW w:w="939" w:type="dxa"/>
            <w:noWrap/>
            <w:hideMark/>
          </w:tcPr>
          <w:p w14:paraId="41F9C82D" w14:textId="77777777" w:rsidR="006E7EBA" w:rsidRPr="00FA50A8" w:rsidRDefault="006E7EBA" w:rsidP="006E7EBA">
            <w:pPr>
              <w:jc w:val="right"/>
              <w:rPr>
                <w:rFonts w:ascii="Times New Roman" w:eastAsia="Times New Roman" w:hAnsi="Times New Roman" w:cs="Times New Roman"/>
                <w:sz w:val="18"/>
                <w:szCs w:val="18"/>
                <w:lang w:eastAsia="en-ZA"/>
              </w:rPr>
            </w:pPr>
            <w:r w:rsidRPr="00FA50A8">
              <w:rPr>
                <w:rFonts w:ascii="Times New Roman" w:eastAsia="Times New Roman" w:hAnsi="Times New Roman" w:cs="Times New Roman"/>
                <w:sz w:val="18"/>
                <w:szCs w:val="18"/>
                <w:lang w:eastAsia="en-ZA"/>
              </w:rPr>
              <w:t xml:space="preserve">  8,8</w:t>
            </w:r>
          </w:p>
        </w:tc>
        <w:tc>
          <w:tcPr>
            <w:tcW w:w="1479" w:type="dxa"/>
            <w:noWrap/>
            <w:hideMark/>
          </w:tcPr>
          <w:p w14:paraId="26812C42" w14:textId="77777777" w:rsidR="006E7EBA" w:rsidRPr="00FA50A8" w:rsidRDefault="006E7EBA" w:rsidP="006E7EBA">
            <w:pPr>
              <w:jc w:val="right"/>
              <w:rPr>
                <w:rFonts w:ascii="Times New Roman" w:eastAsia="Times New Roman" w:hAnsi="Times New Roman" w:cs="Times New Roman"/>
                <w:sz w:val="18"/>
                <w:szCs w:val="18"/>
                <w:lang w:eastAsia="en-ZA"/>
              </w:rPr>
            </w:pPr>
            <w:r w:rsidRPr="00FA50A8">
              <w:rPr>
                <w:rFonts w:ascii="Times New Roman" w:eastAsia="Times New Roman" w:hAnsi="Times New Roman" w:cs="Times New Roman"/>
                <w:sz w:val="18"/>
                <w:szCs w:val="18"/>
                <w:lang w:eastAsia="en-ZA"/>
              </w:rPr>
              <w:t xml:space="preserve">  0,4</w:t>
            </w:r>
          </w:p>
        </w:tc>
        <w:tc>
          <w:tcPr>
            <w:tcW w:w="1258" w:type="dxa"/>
            <w:noWrap/>
            <w:hideMark/>
          </w:tcPr>
          <w:p w14:paraId="448BA583" w14:textId="77777777" w:rsidR="006E7EBA" w:rsidRPr="00FA50A8" w:rsidRDefault="006E7EBA" w:rsidP="006E7EBA">
            <w:pPr>
              <w:jc w:val="right"/>
              <w:rPr>
                <w:rFonts w:ascii="Times New Roman" w:eastAsia="Times New Roman" w:hAnsi="Times New Roman" w:cs="Times New Roman"/>
                <w:sz w:val="18"/>
                <w:szCs w:val="18"/>
                <w:lang w:eastAsia="en-ZA"/>
              </w:rPr>
            </w:pPr>
            <w:r w:rsidRPr="00FA50A8">
              <w:rPr>
                <w:rFonts w:ascii="Times New Roman" w:eastAsia="Times New Roman" w:hAnsi="Times New Roman" w:cs="Times New Roman"/>
                <w:sz w:val="18"/>
                <w:szCs w:val="18"/>
                <w:lang w:eastAsia="en-ZA"/>
              </w:rPr>
              <w:t>-  0,1</w:t>
            </w:r>
          </w:p>
        </w:tc>
        <w:tc>
          <w:tcPr>
            <w:tcW w:w="1452" w:type="dxa"/>
            <w:noWrap/>
            <w:hideMark/>
          </w:tcPr>
          <w:p w14:paraId="3C595BA5" w14:textId="77777777" w:rsidR="006E7EBA" w:rsidRPr="00FA50A8" w:rsidRDefault="006E7EBA" w:rsidP="006E7EBA">
            <w:pPr>
              <w:jc w:val="right"/>
              <w:rPr>
                <w:rFonts w:ascii="Times New Roman" w:eastAsia="Times New Roman" w:hAnsi="Times New Roman" w:cs="Times New Roman"/>
                <w:sz w:val="18"/>
                <w:szCs w:val="18"/>
                <w:lang w:eastAsia="en-ZA"/>
              </w:rPr>
            </w:pPr>
            <w:r w:rsidRPr="00FA50A8">
              <w:rPr>
                <w:rFonts w:ascii="Times New Roman" w:eastAsia="Times New Roman" w:hAnsi="Times New Roman" w:cs="Times New Roman"/>
                <w:sz w:val="18"/>
                <w:szCs w:val="18"/>
                <w:lang w:eastAsia="en-ZA"/>
              </w:rPr>
              <w:t>4,76 per cent</w:t>
            </w:r>
          </w:p>
        </w:tc>
        <w:tc>
          <w:tcPr>
            <w:tcW w:w="1557" w:type="dxa"/>
            <w:noWrap/>
            <w:hideMark/>
          </w:tcPr>
          <w:p w14:paraId="4B1DA69A" w14:textId="77777777" w:rsidR="006E7EBA" w:rsidRPr="00FA50A8" w:rsidRDefault="006E7EBA" w:rsidP="006E7EBA">
            <w:pPr>
              <w:jc w:val="right"/>
              <w:rPr>
                <w:rFonts w:ascii="Times New Roman" w:eastAsia="Times New Roman" w:hAnsi="Times New Roman" w:cs="Times New Roman"/>
                <w:sz w:val="18"/>
                <w:szCs w:val="18"/>
                <w:lang w:eastAsia="en-ZA"/>
              </w:rPr>
            </w:pPr>
            <w:r w:rsidRPr="00FA50A8">
              <w:rPr>
                <w:rFonts w:ascii="Times New Roman" w:eastAsia="Times New Roman" w:hAnsi="Times New Roman" w:cs="Times New Roman"/>
                <w:sz w:val="18"/>
                <w:szCs w:val="18"/>
                <w:lang w:eastAsia="en-ZA"/>
              </w:rPr>
              <w:t>-1,45 per cent</w:t>
            </w:r>
          </w:p>
        </w:tc>
      </w:tr>
      <w:tr w:rsidR="006E7EBA" w:rsidRPr="00FA50A8" w14:paraId="359F4C94" w14:textId="77777777" w:rsidTr="00910590">
        <w:trPr>
          <w:trHeight w:val="257"/>
        </w:trPr>
        <w:tc>
          <w:tcPr>
            <w:tcW w:w="2441" w:type="dxa"/>
            <w:noWrap/>
            <w:hideMark/>
          </w:tcPr>
          <w:p w14:paraId="04861C55" w14:textId="77777777" w:rsidR="006E7EBA" w:rsidRPr="00FA50A8" w:rsidRDefault="006E7EBA" w:rsidP="006E7EBA">
            <w:pPr>
              <w:rPr>
                <w:rFonts w:ascii="Times New Roman" w:eastAsia="Times New Roman" w:hAnsi="Times New Roman" w:cs="Times New Roman"/>
                <w:sz w:val="18"/>
                <w:szCs w:val="18"/>
                <w:lang w:eastAsia="en-ZA"/>
              </w:rPr>
            </w:pPr>
            <w:r w:rsidRPr="00FA50A8">
              <w:rPr>
                <w:rFonts w:ascii="Times New Roman" w:eastAsia="Times New Roman" w:hAnsi="Times New Roman" w:cs="Times New Roman"/>
                <w:sz w:val="18"/>
                <w:szCs w:val="18"/>
                <w:lang w:eastAsia="en-ZA"/>
              </w:rPr>
              <w:t>Sub-programme 2: Corporate Services</w:t>
            </w:r>
          </w:p>
        </w:tc>
        <w:tc>
          <w:tcPr>
            <w:tcW w:w="939" w:type="dxa"/>
            <w:noWrap/>
            <w:hideMark/>
          </w:tcPr>
          <w:p w14:paraId="27F9A3D9" w14:textId="77777777" w:rsidR="006E7EBA" w:rsidRPr="00FA50A8" w:rsidRDefault="006E7EBA" w:rsidP="006E7EBA">
            <w:pPr>
              <w:jc w:val="right"/>
              <w:rPr>
                <w:rFonts w:ascii="Times New Roman" w:eastAsia="Times New Roman" w:hAnsi="Times New Roman" w:cs="Times New Roman"/>
                <w:sz w:val="18"/>
                <w:szCs w:val="18"/>
                <w:lang w:eastAsia="en-ZA"/>
              </w:rPr>
            </w:pPr>
            <w:r w:rsidRPr="00FA50A8">
              <w:rPr>
                <w:rFonts w:ascii="Times New Roman" w:eastAsia="Times New Roman" w:hAnsi="Times New Roman" w:cs="Times New Roman"/>
                <w:sz w:val="18"/>
                <w:szCs w:val="18"/>
                <w:lang w:eastAsia="en-ZA"/>
              </w:rPr>
              <w:t xml:space="preserve">  51,7</w:t>
            </w:r>
          </w:p>
        </w:tc>
        <w:tc>
          <w:tcPr>
            <w:tcW w:w="939" w:type="dxa"/>
            <w:noWrap/>
            <w:hideMark/>
          </w:tcPr>
          <w:p w14:paraId="2F0F93CD" w14:textId="77777777" w:rsidR="006E7EBA" w:rsidRPr="00FA50A8" w:rsidRDefault="006E7EBA" w:rsidP="006E7EBA">
            <w:pPr>
              <w:jc w:val="right"/>
              <w:rPr>
                <w:rFonts w:ascii="Times New Roman" w:eastAsia="Times New Roman" w:hAnsi="Times New Roman" w:cs="Times New Roman"/>
                <w:sz w:val="18"/>
                <w:szCs w:val="18"/>
                <w:lang w:eastAsia="en-ZA"/>
              </w:rPr>
            </w:pPr>
            <w:r w:rsidRPr="00FA50A8">
              <w:rPr>
                <w:rFonts w:ascii="Times New Roman" w:eastAsia="Times New Roman" w:hAnsi="Times New Roman" w:cs="Times New Roman"/>
                <w:sz w:val="18"/>
                <w:szCs w:val="18"/>
                <w:lang w:eastAsia="en-ZA"/>
              </w:rPr>
              <w:t xml:space="preserve">  66,4</w:t>
            </w:r>
          </w:p>
        </w:tc>
        <w:tc>
          <w:tcPr>
            <w:tcW w:w="1479" w:type="dxa"/>
            <w:noWrap/>
            <w:hideMark/>
          </w:tcPr>
          <w:p w14:paraId="03A5DC65" w14:textId="77777777" w:rsidR="006E7EBA" w:rsidRPr="00FA50A8" w:rsidRDefault="006E7EBA" w:rsidP="006E7EBA">
            <w:pPr>
              <w:jc w:val="right"/>
              <w:rPr>
                <w:rFonts w:ascii="Times New Roman" w:eastAsia="Times New Roman" w:hAnsi="Times New Roman" w:cs="Times New Roman"/>
                <w:sz w:val="18"/>
                <w:szCs w:val="18"/>
                <w:lang w:eastAsia="en-ZA"/>
              </w:rPr>
            </w:pPr>
            <w:r w:rsidRPr="00FA50A8">
              <w:rPr>
                <w:rFonts w:ascii="Times New Roman" w:eastAsia="Times New Roman" w:hAnsi="Times New Roman" w:cs="Times New Roman"/>
                <w:sz w:val="18"/>
                <w:szCs w:val="18"/>
                <w:lang w:eastAsia="en-ZA"/>
              </w:rPr>
              <w:t xml:space="preserve">  14,7</w:t>
            </w:r>
          </w:p>
        </w:tc>
        <w:tc>
          <w:tcPr>
            <w:tcW w:w="1258" w:type="dxa"/>
            <w:noWrap/>
            <w:hideMark/>
          </w:tcPr>
          <w:p w14:paraId="0D04B5A8" w14:textId="77777777" w:rsidR="006E7EBA" w:rsidRPr="00FA50A8" w:rsidRDefault="006E7EBA" w:rsidP="006E7EBA">
            <w:pPr>
              <w:jc w:val="right"/>
              <w:rPr>
                <w:rFonts w:ascii="Times New Roman" w:eastAsia="Times New Roman" w:hAnsi="Times New Roman" w:cs="Times New Roman"/>
                <w:sz w:val="18"/>
                <w:szCs w:val="18"/>
                <w:lang w:eastAsia="en-ZA"/>
              </w:rPr>
            </w:pPr>
            <w:r w:rsidRPr="00FA50A8">
              <w:rPr>
                <w:rFonts w:ascii="Times New Roman" w:eastAsia="Times New Roman" w:hAnsi="Times New Roman" w:cs="Times New Roman"/>
                <w:sz w:val="18"/>
                <w:szCs w:val="18"/>
                <w:lang w:eastAsia="en-ZA"/>
              </w:rPr>
              <w:t xml:space="preserve">  10,8</w:t>
            </w:r>
          </w:p>
        </w:tc>
        <w:tc>
          <w:tcPr>
            <w:tcW w:w="1452" w:type="dxa"/>
            <w:noWrap/>
            <w:hideMark/>
          </w:tcPr>
          <w:p w14:paraId="08B9B2E5" w14:textId="77777777" w:rsidR="006E7EBA" w:rsidRPr="00FA50A8" w:rsidRDefault="006E7EBA" w:rsidP="006E7EBA">
            <w:pPr>
              <w:jc w:val="right"/>
              <w:rPr>
                <w:rFonts w:ascii="Times New Roman" w:eastAsia="Times New Roman" w:hAnsi="Times New Roman" w:cs="Times New Roman"/>
                <w:sz w:val="18"/>
                <w:szCs w:val="18"/>
                <w:lang w:eastAsia="en-ZA"/>
              </w:rPr>
            </w:pPr>
            <w:r w:rsidRPr="00FA50A8">
              <w:rPr>
                <w:rFonts w:ascii="Times New Roman" w:eastAsia="Times New Roman" w:hAnsi="Times New Roman" w:cs="Times New Roman"/>
                <w:sz w:val="18"/>
                <w:szCs w:val="18"/>
                <w:lang w:eastAsia="en-ZA"/>
              </w:rPr>
              <w:t>28,43 per cent</w:t>
            </w:r>
          </w:p>
        </w:tc>
        <w:tc>
          <w:tcPr>
            <w:tcW w:w="1557" w:type="dxa"/>
            <w:noWrap/>
            <w:hideMark/>
          </w:tcPr>
          <w:p w14:paraId="5710ABE5" w14:textId="77777777" w:rsidR="006E7EBA" w:rsidRPr="00FA50A8" w:rsidRDefault="006E7EBA" w:rsidP="006E7EBA">
            <w:pPr>
              <w:jc w:val="right"/>
              <w:rPr>
                <w:rFonts w:ascii="Times New Roman" w:eastAsia="Times New Roman" w:hAnsi="Times New Roman" w:cs="Times New Roman"/>
                <w:sz w:val="18"/>
                <w:szCs w:val="18"/>
                <w:lang w:eastAsia="en-ZA"/>
              </w:rPr>
            </w:pPr>
            <w:r w:rsidRPr="00FA50A8">
              <w:rPr>
                <w:rFonts w:ascii="Times New Roman" w:eastAsia="Times New Roman" w:hAnsi="Times New Roman" w:cs="Times New Roman"/>
                <w:sz w:val="18"/>
                <w:szCs w:val="18"/>
                <w:lang w:eastAsia="en-ZA"/>
              </w:rPr>
              <w:t>20,82 per cent</w:t>
            </w:r>
          </w:p>
        </w:tc>
      </w:tr>
      <w:tr w:rsidR="006E7EBA" w:rsidRPr="00FA50A8" w14:paraId="7ED07873" w14:textId="77777777" w:rsidTr="00910590">
        <w:trPr>
          <w:trHeight w:val="257"/>
        </w:trPr>
        <w:tc>
          <w:tcPr>
            <w:tcW w:w="2441" w:type="dxa"/>
            <w:noWrap/>
            <w:hideMark/>
          </w:tcPr>
          <w:p w14:paraId="3B49A22E" w14:textId="77777777" w:rsidR="006E7EBA" w:rsidRPr="00FA50A8" w:rsidRDefault="006E7EBA" w:rsidP="006E7EBA">
            <w:pPr>
              <w:rPr>
                <w:rFonts w:ascii="Times New Roman" w:eastAsia="Times New Roman" w:hAnsi="Times New Roman" w:cs="Times New Roman"/>
                <w:sz w:val="18"/>
                <w:szCs w:val="18"/>
                <w:lang w:eastAsia="en-ZA"/>
              </w:rPr>
            </w:pPr>
            <w:r w:rsidRPr="00FA50A8">
              <w:rPr>
                <w:rFonts w:ascii="Times New Roman" w:eastAsia="Times New Roman" w:hAnsi="Times New Roman" w:cs="Times New Roman"/>
                <w:sz w:val="18"/>
                <w:szCs w:val="18"/>
                <w:lang w:eastAsia="en-ZA"/>
              </w:rPr>
              <w:t>Sub-programme 3: Financial Administration</w:t>
            </w:r>
          </w:p>
        </w:tc>
        <w:tc>
          <w:tcPr>
            <w:tcW w:w="939" w:type="dxa"/>
            <w:noWrap/>
            <w:hideMark/>
          </w:tcPr>
          <w:p w14:paraId="12DFA571" w14:textId="77777777" w:rsidR="006E7EBA" w:rsidRPr="00FA50A8" w:rsidRDefault="006E7EBA" w:rsidP="006E7EBA">
            <w:pPr>
              <w:jc w:val="right"/>
              <w:rPr>
                <w:rFonts w:ascii="Times New Roman" w:eastAsia="Times New Roman" w:hAnsi="Times New Roman" w:cs="Times New Roman"/>
                <w:sz w:val="18"/>
                <w:szCs w:val="18"/>
                <w:lang w:eastAsia="en-ZA"/>
              </w:rPr>
            </w:pPr>
            <w:r w:rsidRPr="00FA50A8">
              <w:rPr>
                <w:rFonts w:ascii="Times New Roman" w:eastAsia="Times New Roman" w:hAnsi="Times New Roman" w:cs="Times New Roman"/>
                <w:sz w:val="18"/>
                <w:szCs w:val="18"/>
                <w:lang w:eastAsia="en-ZA"/>
              </w:rPr>
              <w:t xml:space="preserve">  18,2</w:t>
            </w:r>
          </w:p>
        </w:tc>
        <w:tc>
          <w:tcPr>
            <w:tcW w:w="939" w:type="dxa"/>
            <w:noWrap/>
            <w:hideMark/>
          </w:tcPr>
          <w:p w14:paraId="28DA94A7" w14:textId="77777777" w:rsidR="006E7EBA" w:rsidRPr="00FA50A8" w:rsidRDefault="006E7EBA" w:rsidP="006E7EBA">
            <w:pPr>
              <w:jc w:val="right"/>
              <w:rPr>
                <w:rFonts w:ascii="Times New Roman" w:eastAsia="Times New Roman" w:hAnsi="Times New Roman" w:cs="Times New Roman"/>
                <w:sz w:val="18"/>
                <w:szCs w:val="18"/>
                <w:lang w:eastAsia="en-ZA"/>
              </w:rPr>
            </w:pPr>
            <w:r w:rsidRPr="00FA50A8">
              <w:rPr>
                <w:rFonts w:ascii="Times New Roman" w:eastAsia="Times New Roman" w:hAnsi="Times New Roman" w:cs="Times New Roman"/>
                <w:sz w:val="18"/>
                <w:szCs w:val="18"/>
                <w:lang w:eastAsia="en-ZA"/>
              </w:rPr>
              <w:t xml:space="preserve">  20,8</w:t>
            </w:r>
          </w:p>
        </w:tc>
        <w:tc>
          <w:tcPr>
            <w:tcW w:w="1479" w:type="dxa"/>
            <w:noWrap/>
            <w:hideMark/>
          </w:tcPr>
          <w:p w14:paraId="648591C6" w14:textId="77777777" w:rsidR="006E7EBA" w:rsidRPr="00FA50A8" w:rsidRDefault="006E7EBA" w:rsidP="006E7EBA">
            <w:pPr>
              <w:jc w:val="right"/>
              <w:rPr>
                <w:rFonts w:ascii="Times New Roman" w:eastAsia="Times New Roman" w:hAnsi="Times New Roman" w:cs="Times New Roman"/>
                <w:sz w:val="18"/>
                <w:szCs w:val="18"/>
                <w:lang w:eastAsia="en-ZA"/>
              </w:rPr>
            </w:pPr>
            <w:r w:rsidRPr="00FA50A8">
              <w:rPr>
                <w:rFonts w:ascii="Times New Roman" w:eastAsia="Times New Roman" w:hAnsi="Times New Roman" w:cs="Times New Roman"/>
                <w:sz w:val="18"/>
                <w:szCs w:val="18"/>
                <w:lang w:eastAsia="en-ZA"/>
              </w:rPr>
              <w:t xml:space="preserve">  2,6</w:t>
            </w:r>
          </w:p>
        </w:tc>
        <w:tc>
          <w:tcPr>
            <w:tcW w:w="1258" w:type="dxa"/>
            <w:noWrap/>
            <w:hideMark/>
          </w:tcPr>
          <w:p w14:paraId="7336413A" w14:textId="77777777" w:rsidR="006E7EBA" w:rsidRPr="00FA50A8" w:rsidRDefault="006E7EBA" w:rsidP="006E7EBA">
            <w:pPr>
              <w:jc w:val="right"/>
              <w:rPr>
                <w:rFonts w:ascii="Times New Roman" w:eastAsia="Times New Roman" w:hAnsi="Times New Roman" w:cs="Times New Roman"/>
                <w:sz w:val="18"/>
                <w:szCs w:val="18"/>
                <w:lang w:eastAsia="en-ZA"/>
              </w:rPr>
            </w:pPr>
            <w:r w:rsidRPr="00FA50A8">
              <w:rPr>
                <w:rFonts w:ascii="Times New Roman" w:eastAsia="Times New Roman" w:hAnsi="Times New Roman" w:cs="Times New Roman"/>
                <w:sz w:val="18"/>
                <w:szCs w:val="18"/>
                <w:lang w:eastAsia="en-ZA"/>
              </w:rPr>
              <w:t xml:space="preserve">  1,4</w:t>
            </w:r>
          </w:p>
        </w:tc>
        <w:tc>
          <w:tcPr>
            <w:tcW w:w="1452" w:type="dxa"/>
            <w:noWrap/>
            <w:hideMark/>
          </w:tcPr>
          <w:p w14:paraId="03714848" w14:textId="77777777" w:rsidR="006E7EBA" w:rsidRPr="00FA50A8" w:rsidRDefault="006E7EBA" w:rsidP="006E7EBA">
            <w:pPr>
              <w:jc w:val="right"/>
              <w:rPr>
                <w:rFonts w:ascii="Times New Roman" w:eastAsia="Times New Roman" w:hAnsi="Times New Roman" w:cs="Times New Roman"/>
                <w:sz w:val="18"/>
                <w:szCs w:val="18"/>
                <w:lang w:eastAsia="en-ZA"/>
              </w:rPr>
            </w:pPr>
            <w:r w:rsidRPr="00FA50A8">
              <w:rPr>
                <w:rFonts w:ascii="Times New Roman" w:eastAsia="Times New Roman" w:hAnsi="Times New Roman" w:cs="Times New Roman"/>
                <w:sz w:val="18"/>
                <w:szCs w:val="18"/>
                <w:lang w:eastAsia="en-ZA"/>
              </w:rPr>
              <w:t>14,29 per cent</w:t>
            </w:r>
          </w:p>
        </w:tc>
        <w:tc>
          <w:tcPr>
            <w:tcW w:w="1557" w:type="dxa"/>
            <w:noWrap/>
            <w:hideMark/>
          </w:tcPr>
          <w:p w14:paraId="2BEEAF86" w14:textId="77777777" w:rsidR="006E7EBA" w:rsidRPr="00FA50A8" w:rsidRDefault="006E7EBA" w:rsidP="006E7EBA">
            <w:pPr>
              <w:jc w:val="right"/>
              <w:rPr>
                <w:rFonts w:ascii="Times New Roman" w:eastAsia="Times New Roman" w:hAnsi="Times New Roman" w:cs="Times New Roman"/>
                <w:sz w:val="18"/>
                <w:szCs w:val="18"/>
                <w:lang w:eastAsia="en-ZA"/>
              </w:rPr>
            </w:pPr>
            <w:r w:rsidRPr="00FA50A8">
              <w:rPr>
                <w:rFonts w:ascii="Times New Roman" w:eastAsia="Times New Roman" w:hAnsi="Times New Roman" w:cs="Times New Roman"/>
                <w:sz w:val="18"/>
                <w:szCs w:val="18"/>
                <w:lang w:eastAsia="en-ZA"/>
              </w:rPr>
              <w:t>7,51 per cent</w:t>
            </w:r>
          </w:p>
        </w:tc>
      </w:tr>
      <w:tr w:rsidR="006E7EBA" w:rsidRPr="00FA50A8" w14:paraId="35E0738F" w14:textId="77777777" w:rsidTr="00910590">
        <w:trPr>
          <w:trHeight w:val="257"/>
        </w:trPr>
        <w:tc>
          <w:tcPr>
            <w:tcW w:w="2441" w:type="dxa"/>
            <w:noWrap/>
            <w:hideMark/>
          </w:tcPr>
          <w:p w14:paraId="1EA9CCA4" w14:textId="77777777" w:rsidR="006E7EBA" w:rsidRPr="00FA50A8" w:rsidRDefault="006E7EBA" w:rsidP="006E7EBA">
            <w:pPr>
              <w:rPr>
                <w:rFonts w:ascii="Times New Roman" w:eastAsia="Times New Roman" w:hAnsi="Times New Roman" w:cs="Times New Roman"/>
                <w:sz w:val="18"/>
                <w:szCs w:val="18"/>
                <w:lang w:eastAsia="en-ZA"/>
              </w:rPr>
            </w:pPr>
            <w:r w:rsidRPr="00FA50A8">
              <w:rPr>
                <w:rFonts w:ascii="Times New Roman" w:eastAsia="Times New Roman" w:hAnsi="Times New Roman" w:cs="Times New Roman"/>
                <w:sz w:val="18"/>
                <w:szCs w:val="18"/>
                <w:lang w:eastAsia="en-ZA"/>
              </w:rPr>
              <w:t>Sub-programme 4: Internal Audit</w:t>
            </w:r>
          </w:p>
        </w:tc>
        <w:tc>
          <w:tcPr>
            <w:tcW w:w="939" w:type="dxa"/>
            <w:noWrap/>
            <w:hideMark/>
          </w:tcPr>
          <w:p w14:paraId="731C629A" w14:textId="77777777" w:rsidR="006E7EBA" w:rsidRPr="00FA50A8" w:rsidRDefault="006E7EBA" w:rsidP="006E7EBA">
            <w:pPr>
              <w:jc w:val="right"/>
              <w:rPr>
                <w:rFonts w:ascii="Times New Roman" w:eastAsia="Times New Roman" w:hAnsi="Times New Roman" w:cs="Times New Roman"/>
                <w:sz w:val="18"/>
                <w:szCs w:val="18"/>
                <w:lang w:eastAsia="en-ZA"/>
              </w:rPr>
            </w:pPr>
            <w:r w:rsidRPr="00FA50A8">
              <w:rPr>
                <w:rFonts w:ascii="Times New Roman" w:eastAsia="Times New Roman" w:hAnsi="Times New Roman" w:cs="Times New Roman"/>
                <w:sz w:val="18"/>
                <w:szCs w:val="18"/>
                <w:lang w:eastAsia="en-ZA"/>
              </w:rPr>
              <w:t xml:space="preserve">  16,1</w:t>
            </w:r>
          </w:p>
        </w:tc>
        <w:tc>
          <w:tcPr>
            <w:tcW w:w="939" w:type="dxa"/>
            <w:noWrap/>
            <w:hideMark/>
          </w:tcPr>
          <w:p w14:paraId="22FFA289" w14:textId="77777777" w:rsidR="006E7EBA" w:rsidRPr="00FA50A8" w:rsidRDefault="006E7EBA" w:rsidP="006E7EBA">
            <w:pPr>
              <w:jc w:val="right"/>
              <w:rPr>
                <w:rFonts w:ascii="Times New Roman" w:eastAsia="Times New Roman" w:hAnsi="Times New Roman" w:cs="Times New Roman"/>
                <w:sz w:val="18"/>
                <w:szCs w:val="18"/>
                <w:lang w:eastAsia="en-ZA"/>
              </w:rPr>
            </w:pPr>
            <w:r w:rsidRPr="00FA50A8">
              <w:rPr>
                <w:rFonts w:ascii="Times New Roman" w:eastAsia="Times New Roman" w:hAnsi="Times New Roman" w:cs="Times New Roman"/>
                <w:sz w:val="18"/>
                <w:szCs w:val="18"/>
                <w:lang w:eastAsia="en-ZA"/>
              </w:rPr>
              <w:t xml:space="preserve">  10,8</w:t>
            </w:r>
          </w:p>
        </w:tc>
        <w:tc>
          <w:tcPr>
            <w:tcW w:w="1479" w:type="dxa"/>
            <w:noWrap/>
            <w:hideMark/>
          </w:tcPr>
          <w:p w14:paraId="440B2D86" w14:textId="77777777" w:rsidR="006E7EBA" w:rsidRPr="00FA50A8" w:rsidRDefault="006E7EBA" w:rsidP="006E7EBA">
            <w:pPr>
              <w:jc w:val="right"/>
              <w:rPr>
                <w:rFonts w:ascii="Times New Roman" w:eastAsia="Times New Roman" w:hAnsi="Times New Roman" w:cs="Times New Roman"/>
                <w:sz w:val="18"/>
                <w:szCs w:val="18"/>
                <w:lang w:eastAsia="en-ZA"/>
              </w:rPr>
            </w:pPr>
            <w:r w:rsidRPr="00FA50A8">
              <w:rPr>
                <w:rFonts w:ascii="Times New Roman" w:eastAsia="Times New Roman" w:hAnsi="Times New Roman" w:cs="Times New Roman"/>
                <w:sz w:val="18"/>
                <w:szCs w:val="18"/>
                <w:lang w:eastAsia="en-ZA"/>
              </w:rPr>
              <w:t>-  5,3</w:t>
            </w:r>
          </w:p>
        </w:tc>
        <w:tc>
          <w:tcPr>
            <w:tcW w:w="1258" w:type="dxa"/>
            <w:noWrap/>
            <w:hideMark/>
          </w:tcPr>
          <w:p w14:paraId="7BDE39A7" w14:textId="77777777" w:rsidR="006E7EBA" w:rsidRPr="00FA50A8" w:rsidRDefault="006E7EBA" w:rsidP="006E7EBA">
            <w:pPr>
              <w:jc w:val="right"/>
              <w:rPr>
                <w:rFonts w:ascii="Times New Roman" w:eastAsia="Times New Roman" w:hAnsi="Times New Roman" w:cs="Times New Roman"/>
                <w:sz w:val="18"/>
                <w:szCs w:val="18"/>
                <w:lang w:eastAsia="en-ZA"/>
              </w:rPr>
            </w:pPr>
            <w:r w:rsidRPr="00FA50A8">
              <w:rPr>
                <w:rFonts w:ascii="Times New Roman" w:eastAsia="Times New Roman" w:hAnsi="Times New Roman" w:cs="Times New Roman"/>
                <w:sz w:val="18"/>
                <w:szCs w:val="18"/>
                <w:lang w:eastAsia="en-ZA"/>
              </w:rPr>
              <w:t>-  5,9</w:t>
            </w:r>
          </w:p>
        </w:tc>
        <w:tc>
          <w:tcPr>
            <w:tcW w:w="1452" w:type="dxa"/>
            <w:noWrap/>
            <w:hideMark/>
          </w:tcPr>
          <w:p w14:paraId="1756C2EB" w14:textId="77777777" w:rsidR="006E7EBA" w:rsidRPr="00FA50A8" w:rsidRDefault="006E7EBA" w:rsidP="006E7EBA">
            <w:pPr>
              <w:jc w:val="right"/>
              <w:rPr>
                <w:rFonts w:ascii="Times New Roman" w:eastAsia="Times New Roman" w:hAnsi="Times New Roman" w:cs="Times New Roman"/>
                <w:sz w:val="18"/>
                <w:szCs w:val="18"/>
                <w:lang w:eastAsia="en-ZA"/>
              </w:rPr>
            </w:pPr>
            <w:r w:rsidRPr="00FA50A8">
              <w:rPr>
                <w:rFonts w:ascii="Times New Roman" w:eastAsia="Times New Roman" w:hAnsi="Times New Roman" w:cs="Times New Roman"/>
                <w:sz w:val="18"/>
                <w:szCs w:val="18"/>
                <w:lang w:eastAsia="en-ZA"/>
              </w:rPr>
              <w:t>-32,92 per cent</w:t>
            </w:r>
          </w:p>
        </w:tc>
        <w:tc>
          <w:tcPr>
            <w:tcW w:w="1557" w:type="dxa"/>
            <w:noWrap/>
            <w:hideMark/>
          </w:tcPr>
          <w:p w14:paraId="76805F99" w14:textId="77777777" w:rsidR="006E7EBA" w:rsidRPr="00FA50A8" w:rsidRDefault="006E7EBA" w:rsidP="006E7EBA">
            <w:pPr>
              <w:jc w:val="right"/>
              <w:rPr>
                <w:rFonts w:ascii="Times New Roman" w:eastAsia="Times New Roman" w:hAnsi="Times New Roman" w:cs="Times New Roman"/>
                <w:sz w:val="18"/>
                <w:szCs w:val="18"/>
                <w:lang w:eastAsia="en-ZA"/>
              </w:rPr>
            </w:pPr>
            <w:r w:rsidRPr="00FA50A8">
              <w:rPr>
                <w:rFonts w:ascii="Times New Roman" w:eastAsia="Times New Roman" w:hAnsi="Times New Roman" w:cs="Times New Roman"/>
                <w:sz w:val="18"/>
                <w:szCs w:val="18"/>
                <w:lang w:eastAsia="en-ZA"/>
              </w:rPr>
              <w:t>-36,89 per cent</w:t>
            </w:r>
          </w:p>
        </w:tc>
      </w:tr>
      <w:tr w:rsidR="006E7EBA" w:rsidRPr="00FA50A8" w14:paraId="5276072B" w14:textId="77777777" w:rsidTr="00910590">
        <w:trPr>
          <w:trHeight w:val="257"/>
        </w:trPr>
        <w:tc>
          <w:tcPr>
            <w:tcW w:w="2441" w:type="dxa"/>
            <w:noWrap/>
            <w:hideMark/>
          </w:tcPr>
          <w:p w14:paraId="7EBDFBE7" w14:textId="77777777" w:rsidR="006E7EBA" w:rsidRPr="00FA50A8" w:rsidRDefault="006E7EBA" w:rsidP="006E7EBA">
            <w:pPr>
              <w:rPr>
                <w:rFonts w:ascii="Times New Roman" w:eastAsia="Times New Roman" w:hAnsi="Times New Roman" w:cs="Times New Roman"/>
                <w:sz w:val="18"/>
                <w:szCs w:val="18"/>
                <w:lang w:eastAsia="en-ZA"/>
              </w:rPr>
            </w:pPr>
            <w:r w:rsidRPr="00FA50A8">
              <w:rPr>
                <w:rFonts w:ascii="Times New Roman" w:eastAsia="Times New Roman" w:hAnsi="Times New Roman" w:cs="Times New Roman"/>
                <w:sz w:val="18"/>
                <w:szCs w:val="18"/>
                <w:lang w:eastAsia="en-ZA"/>
              </w:rPr>
              <w:t>Sub-programme 5: Strategic Planning, Policy Development and Monitoring and Evaluation</w:t>
            </w:r>
          </w:p>
        </w:tc>
        <w:tc>
          <w:tcPr>
            <w:tcW w:w="939" w:type="dxa"/>
            <w:noWrap/>
            <w:hideMark/>
          </w:tcPr>
          <w:p w14:paraId="5975CDA5" w14:textId="77777777" w:rsidR="006E7EBA" w:rsidRPr="00FA50A8" w:rsidRDefault="006E7EBA" w:rsidP="006E7EBA">
            <w:pPr>
              <w:jc w:val="right"/>
              <w:rPr>
                <w:rFonts w:ascii="Times New Roman" w:eastAsia="Times New Roman" w:hAnsi="Times New Roman" w:cs="Times New Roman"/>
                <w:sz w:val="18"/>
                <w:szCs w:val="18"/>
                <w:lang w:eastAsia="en-ZA"/>
              </w:rPr>
            </w:pPr>
            <w:r w:rsidRPr="00FA50A8">
              <w:rPr>
                <w:rFonts w:ascii="Times New Roman" w:eastAsia="Times New Roman" w:hAnsi="Times New Roman" w:cs="Times New Roman"/>
                <w:sz w:val="18"/>
                <w:szCs w:val="18"/>
                <w:lang w:eastAsia="en-ZA"/>
              </w:rPr>
              <w:t xml:space="preserve">  21,1</w:t>
            </w:r>
          </w:p>
        </w:tc>
        <w:tc>
          <w:tcPr>
            <w:tcW w:w="939" w:type="dxa"/>
            <w:noWrap/>
            <w:hideMark/>
          </w:tcPr>
          <w:p w14:paraId="175F0F2E" w14:textId="77777777" w:rsidR="006E7EBA" w:rsidRPr="00FA50A8" w:rsidRDefault="006E7EBA" w:rsidP="006E7EBA">
            <w:pPr>
              <w:jc w:val="right"/>
              <w:rPr>
                <w:rFonts w:ascii="Times New Roman" w:eastAsia="Times New Roman" w:hAnsi="Times New Roman" w:cs="Times New Roman"/>
                <w:sz w:val="18"/>
                <w:szCs w:val="18"/>
                <w:lang w:eastAsia="en-ZA"/>
              </w:rPr>
            </w:pPr>
            <w:r w:rsidRPr="00FA50A8">
              <w:rPr>
                <w:rFonts w:ascii="Times New Roman" w:eastAsia="Times New Roman" w:hAnsi="Times New Roman" w:cs="Times New Roman"/>
                <w:sz w:val="18"/>
                <w:szCs w:val="18"/>
                <w:lang w:eastAsia="en-ZA"/>
              </w:rPr>
              <w:t xml:space="preserve">  16,6</w:t>
            </w:r>
          </w:p>
        </w:tc>
        <w:tc>
          <w:tcPr>
            <w:tcW w:w="1479" w:type="dxa"/>
            <w:noWrap/>
            <w:hideMark/>
          </w:tcPr>
          <w:p w14:paraId="34D62231" w14:textId="77777777" w:rsidR="006E7EBA" w:rsidRPr="00FA50A8" w:rsidRDefault="006E7EBA" w:rsidP="006E7EBA">
            <w:pPr>
              <w:jc w:val="right"/>
              <w:rPr>
                <w:rFonts w:ascii="Times New Roman" w:eastAsia="Times New Roman" w:hAnsi="Times New Roman" w:cs="Times New Roman"/>
                <w:sz w:val="18"/>
                <w:szCs w:val="18"/>
                <w:lang w:eastAsia="en-ZA"/>
              </w:rPr>
            </w:pPr>
            <w:r w:rsidRPr="00FA50A8">
              <w:rPr>
                <w:rFonts w:ascii="Times New Roman" w:eastAsia="Times New Roman" w:hAnsi="Times New Roman" w:cs="Times New Roman"/>
                <w:sz w:val="18"/>
                <w:szCs w:val="18"/>
                <w:lang w:eastAsia="en-ZA"/>
              </w:rPr>
              <w:t>-  4,5</w:t>
            </w:r>
          </w:p>
        </w:tc>
        <w:tc>
          <w:tcPr>
            <w:tcW w:w="1258" w:type="dxa"/>
            <w:noWrap/>
            <w:hideMark/>
          </w:tcPr>
          <w:p w14:paraId="15EA7A69" w14:textId="77777777" w:rsidR="006E7EBA" w:rsidRPr="00FA50A8" w:rsidRDefault="006E7EBA" w:rsidP="006E7EBA">
            <w:pPr>
              <w:jc w:val="right"/>
              <w:rPr>
                <w:rFonts w:ascii="Times New Roman" w:eastAsia="Times New Roman" w:hAnsi="Times New Roman" w:cs="Times New Roman"/>
                <w:sz w:val="18"/>
                <w:szCs w:val="18"/>
                <w:lang w:eastAsia="en-ZA"/>
              </w:rPr>
            </w:pPr>
            <w:r w:rsidRPr="00FA50A8">
              <w:rPr>
                <w:rFonts w:ascii="Times New Roman" w:eastAsia="Times New Roman" w:hAnsi="Times New Roman" w:cs="Times New Roman"/>
                <w:sz w:val="18"/>
                <w:szCs w:val="18"/>
                <w:lang w:eastAsia="en-ZA"/>
              </w:rPr>
              <w:t>-  5,5</w:t>
            </w:r>
          </w:p>
        </w:tc>
        <w:tc>
          <w:tcPr>
            <w:tcW w:w="1452" w:type="dxa"/>
            <w:noWrap/>
            <w:hideMark/>
          </w:tcPr>
          <w:p w14:paraId="5F66C1FE" w14:textId="77777777" w:rsidR="006E7EBA" w:rsidRPr="00FA50A8" w:rsidRDefault="006E7EBA" w:rsidP="006E7EBA">
            <w:pPr>
              <w:jc w:val="right"/>
              <w:rPr>
                <w:rFonts w:ascii="Times New Roman" w:eastAsia="Times New Roman" w:hAnsi="Times New Roman" w:cs="Times New Roman"/>
                <w:sz w:val="18"/>
                <w:szCs w:val="18"/>
                <w:lang w:eastAsia="en-ZA"/>
              </w:rPr>
            </w:pPr>
            <w:r w:rsidRPr="00FA50A8">
              <w:rPr>
                <w:rFonts w:ascii="Times New Roman" w:eastAsia="Times New Roman" w:hAnsi="Times New Roman" w:cs="Times New Roman"/>
                <w:sz w:val="18"/>
                <w:szCs w:val="18"/>
                <w:lang w:eastAsia="en-ZA"/>
              </w:rPr>
              <w:t>-21,33 per cent</w:t>
            </w:r>
          </w:p>
        </w:tc>
        <w:tc>
          <w:tcPr>
            <w:tcW w:w="1557" w:type="dxa"/>
            <w:noWrap/>
            <w:hideMark/>
          </w:tcPr>
          <w:p w14:paraId="042D21CA" w14:textId="77777777" w:rsidR="006E7EBA" w:rsidRPr="00FA50A8" w:rsidRDefault="006E7EBA" w:rsidP="006E7EBA">
            <w:pPr>
              <w:jc w:val="right"/>
              <w:rPr>
                <w:rFonts w:ascii="Times New Roman" w:eastAsia="Times New Roman" w:hAnsi="Times New Roman" w:cs="Times New Roman"/>
                <w:sz w:val="18"/>
                <w:szCs w:val="18"/>
                <w:lang w:eastAsia="en-ZA"/>
              </w:rPr>
            </w:pPr>
            <w:r w:rsidRPr="00FA50A8">
              <w:rPr>
                <w:rFonts w:ascii="Times New Roman" w:eastAsia="Times New Roman" w:hAnsi="Times New Roman" w:cs="Times New Roman"/>
                <w:sz w:val="18"/>
                <w:szCs w:val="18"/>
                <w:lang w:eastAsia="en-ZA"/>
              </w:rPr>
              <w:t>-25,99 per cent</w:t>
            </w:r>
          </w:p>
        </w:tc>
      </w:tr>
      <w:tr w:rsidR="006E7EBA" w:rsidRPr="00FA50A8" w14:paraId="6AFB5F14" w14:textId="77777777" w:rsidTr="00910590">
        <w:trPr>
          <w:trHeight w:val="257"/>
        </w:trPr>
        <w:tc>
          <w:tcPr>
            <w:tcW w:w="2441" w:type="dxa"/>
            <w:noWrap/>
            <w:hideMark/>
          </w:tcPr>
          <w:p w14:paraId="14FDCCB9" w14:textId="77777777" w:rsidR="006E7EBA" w:rsidRPr="00FA50A8" w:rsidRDefault="006E7EBA" w:rsidP="006E7EBA">
            <w:pPr>
              <w:rPr>
                <w:rFonts w:ascii="Times New Roman" w:eastAsia="Times New Roman" w:hAnsi="Times New Roman" w:cs="Times New Roman"/>
                <w:sz w:val="18"/>
                <w:szCs w:val="18"/>
                <w:lang w:eastAsia="en-ZA"/>
              </w:rPr>
            </w:pPr>
            <w:r w:rsidRPr="00FA50A8">
              <w:rPr>
                <w:rFonts w:ascii="Times New Roman" w:eastAsia="Times New Roman" w:hAnsi="Times New Roman" w:cs="Times New Roman"/>
                <w:sz w:val="18"/>
                <w:szCs w:val="18"/>
                <w:lang w:eastAsia="en-ZA"/>
              </w:rPr>
              <w:t>Sub-programme 6: Office Accommodation</w:t>
            </w:r>
          </w:p>
        </w:tc>
        <w:tc>
          <w:tcPr>
            <w:tcW w:w="939" w:type="dxa"/>
            <w:noWrap/>
            <w:hideMark/>
          </w:tcPr>
          <w:p w14:paraId="67A38F59" w14:textId="77777777" w:rsidR="006E7EBA" w:rsidRPr="00FA50A8" w:rsidRDefault="006E7EBA" w:rsidP="006E7EBA">
            <w:pPr>
              <w:jc w:val="right"/>
              <w:rPr>
                <w:rFonts w:ascii="Times New Roman" w:eastAsia="Times New Roman" w:hAnsi="Times New Roman" w:cs="Times New Roman"/>
                <w:sz w:val="18"/>
                <w:szCs w:val="18"/>
                <w:lang w:eastAsia="en-ZA"/>
              </w:rPr>
            </w:pPr>
            <w:r w:rsidRPr="00FA50A8">
              <w:rPr>
                <w:rFonts w:ascii="Times New Roman" w:eastAsia="Times New Roman" w:hAnsi="Times New Roman" w:cs="Times New Roman"/>
                <w:sz w:val="18"/>
                <w:szCs w:val="18"/>
                <w:lang w:eastAsia="en-ZA"/>
              </w:rPr>
              <w:t xml:space="preserve">  28,3</w:t>
            </w:r>
          </w:p>
        </w:tc>
        <w:tc>
          <w:tcPr>
            <w:tcW w:w="939" w:type="dxa"/>
            <w:noWrap/>
            <w:hideMark/>
          </w:tcPr>
          <w:p w14:paraId="08BF47BD" w14:textId="77777777" w:rsidR="006E7EBA" w:rsidRPr="00FA50A8" w:rsidRDefault="006E7EBA" w:rsidP="006E7EBA">
            <w:pPr>
              <w:jc w:val="right"/>
              <w:rPr>
                <w:rFonts w:ascii="Times New Roman" w:eastAsia="Times New Roman" w:hAnsi="Times New Roman" w:cs="Times New Roman"/>
                <w:sz w:val="18"/>
                <w:szCs w:val="18"/>
                <w:lang w:eastAsia="en-ZA"/>
              </w:rPr>
            </w:pPr>
            <w:r w:rsidRPr="00FA50A8">
              <w:rPr>
                <w:rFonts w:ascii="Times New Roman" w:eastAsia="Times New Roman" w:hAnsi="Times New Roman" w:cs="Times New Roman"/>
                <w:sz w:val="18"/>
                <w:szCs w:val="18"/>
                <w:lang w:eastAsia="en-ZA"/>
              </w:rPr>
              <w:t xml:space="preserve">  26,5</w:t>
            </w:r>
          </w:p>
        </w:tc>
        <w:tc>
          <w:tcPr>
            <w:tcW w:w="1479" w:type="dxa"/>
            <w:noWrap/>
            <w:hideMark/>
          </w:tcPr>
          <w:p w14:paraId="2D2FE18C" w14:textId="77777777" w:rsidR="006E7EBA" w:rsidRPr="00FA50A8" w:rsidRDefault="006E7EBA" w:rsidP="006E7EBA">
            <w:pPr>
              <w:jc w:val="right"/>
              <w:rPr>
                <w:rFonts w:ascii="Times New Roman" w:eastAsia="Times New Roman" w:hAnsi="Times New Roman" w:cs="Times New Roman"/>
                <w:sz w:val="18"/>
                <w:szCs w:val="18"/>
                <w:lang w:eastAsia="en-ZA"/>
              </w:rPr>
            </w:pPr>
            <w:r w:rsidRPr="00FA50A8">
              <w:rPr>
                <w:rFonts w:ascii="Times New Roman" w:eastAsia="Times New Roman" w:hAnsi="Times New Roman" w:cs="Times New Roman"/>
                <w:sz w:val="18"/>
                <w:szCs w:val="18"/>
                <w:lang w:eastAsia="en-ZA"/>
              </w:rPr>
              <w:t>-  1,8</w:t>
            </w:r>
          </w:p>
        </w:tc>
        <w:tc>
          <w:tcPr>
            <w:tcW w:w="1258" w:type="dxa"/>
            <w:noWrap/>
            <w:hideMark/>
          </w:tcPr>
          <w:p w14:paraId="20EC8111" w14:textId="77777777" w:rsidR="006E7EBA" w:rsidRPr="00FA50A8" w:rsidRDefault="006E7EBA" w:rsidP="006E7EBA">
            <w:pPr>
              <w:jc w:val="right"/>
              <w:rPr>
                <w:rFonts w:ascii="Times New Roman" w:eastAsia="Times New Roman" w:hAnsi="Times New Roman" w:cs="Times New Roman"/>
                <w:sz w:val="18"/>
                <w:szCs w:val="18"/>
                <w:lang w:eastAsia="en-ZA"/>
              </w:rPr>
            </w:pPr>
            <w:r w:rsidRPr="00FA50A8">
              <w:rPr>
                <w:rFonts w:ascii="Times New Roman" w:eastAsia="Times New Roman" w:hAnsi="Times New Roman" w:cs="Times New Roman"/>
                <w:sz w:val="18"/>
                <w:szCs w:val="18"/>
                <w:lang w:eastAsia="en-ZA"/>
              </w:rPr>
              <w:t>-  3,4</w:t>
            </w:r>
          </w:p>
        </w:tc>
        <w:tc>
          <w:tcPr>
            <w:tcW w:w="1452" w:type="dxa"/>
            <w:noWrap/>
            <w:hideMark/>
          </w:tcPr>
          <w:p w14:paraId="2C202E69" w14:textId="77777777" w:rsidR="006E7EBA" w:rsidRPr="00FA50A8" w:rsidRDefault="006E7EBA" w:rsidP="006E7EBA">
            <w:pPr>
              <w:jc w:val="right"/>
              <w:rPr>
                <w:rFonts w:ascii="Times New Roman" w:eastAsia="Times New Roman" w:hAnsi="Times New Roman" w:cs="Times New Roman"/>
                <w:sz w:val="18"/>
                <w:szCs w:val="18"/>
                <w:lang w:eastAsia="en-ZA"/>
              </w:rPr>
            </w:pPr>
            <w:r w:rsidRPr="00FA50A8">
              <w:rPr>
                <w:rFonts w:ascii="Times New Roman" w:eastAsia="Times New Roman" w:hAnsi="Times New Roman" w:cs="Times New Roman"/>
                <w:sz w:val="18"/>
                <w:szCs w:val="18"/>
                <w:lang w:eastAsia="en-ZA"/>
              </w:rPr>
              <w:t>-6,36 per cent</w:t>
            </w:r>
          </w:p>
        </w:tc>
        <w:tc>
          <w:tcPr>
            <w:tcW w:w="1557" w:type="dxa"/>
            <w:noWrap/>
            <w:hideMark/>
          </w:tcPr>
          <w:p w14:paraId="69A145B0" w14:textId="77777777" w:rsidR="006E7EBA" w:rsidRPr="00FA50A8" w:rsidRDefault="006E7EBA" w:rsidP="006E7EBA">
            <w:pPr>
              <w:jc w:val="right"/>
              <w:rPr>
                <w:rFonts w:ascii="Times New Roman" w:eastAsia="Times New Roman" w:hAnsi="Times New Roman" w:cs="Times New Roman"/>
                <w:sz w:val="18"/>
                <w:szCs w:val="18"/>
                <w:lang w:eastAsia="en-ZA"/>
              </w:rPr>
            </w:pPr>
            <w:r w:rsidRPr="00FA50A8">
              <w:rPr>
                <w:rFonts w:ascii="Times New Roman" w:eastAsia="Times New Roman" w:hAnsi="Times New Roman" w:cs="Times New Roman"/>
                <w:sz w:val="18"/>
                <w:szCs w:val="18"/>
                <w:lang w:eastAsia="en-ZA"/>
              </w:rPr>
              <w:t>-11,91 per cent</w:t>
            </w:r>
          </w:p>
        </w:tc>
      </w:tr>
      <w:tr w:rsidR="006E7EBA" w:rsidRPr="00FA50A8" w14:paraId="1ACA96D1" w14:textId="77777777" w:rsidTr="00910590">
        <w:trPr>
          <w:trHeight w:val="257"/>
        </w:trPr>
        <w:tc>
          <w:tcPr>
            <w:tcW w:w="2441" w:type="dxa"/>
            <w:noWrap/>
            <w:hideMark/>
          </w:tcPr>
          <w:p w14:paraId="487B82EB" w14:textId="77777777" w:rsidR="006E7EBA" w:rsidRPr="00FA50A8" w:rsidRDefault="006E7EBA" w:rsidP="006E7EBA">
            <w:pPr>
              <w:jc w:val="center"/>
              <w:rPr>
                <w:rFonts w:ascii="Times New Roman" w:eastAsia="Times New Roman" w:hAnsi="Times New Roman" w:cs="Times New Roman"/>
                <w:sz w:val="18"/>
                <w:szCs w:val="18"/>
                <w:lang w:eastAsia="en-ZA"/>
              </w:rPr>
            </w:pPr>
          </w:p>
        </w:tc>
        <w:tc>
          <w:tcPr>
            <w:tcW w:w="939" w:type="dxa"/>
            <w:noWrap/>
            <w:hideMark/>
          </w:tcPr>
          <w:p w14:paraId="455A4691" w14:textId="77777777" w:rsidR="006E7EBA" w:rsidRPr="00FA50A8" w:rsidRDefault="006E7EBA" w:rsidP="006E7EBA">
            <w:pPr>
              <w:rPr>
                <w:rFonts w:ascii="Times New Roman" w:eastAsia="Times New Roman" w:hAnsi="Times New Roman" w:cs="Times New Roman"/>
                <w:sz w:val="18"/>
                <w:szCs w:val="18"/>
                <w:lang w:eastAsia="en-ZA"/>
              </w:rPr>
            </w:pPr>
          </w:p>
        </w:tc>
        <w:tc>
          <w:tcPr>
            <w:tcW w:w="939" w:type="dxa"/>
            <w:noWrap/>
            <w:hideMark/>
          </w:tcPr>
          <w:p w14:paraId="3351F04F" w14:textId="77777777" w:rsidR="006E7EBA" w:rsidRPr="00FA50A8" w:rsidRDefault="006E7EBA" w:rsidP="006E7EBA">
            <w:pPr>
              <w:rPr>
                <w:rFonts w:ascii="Times New Roman" w:eastAsia="Times New Roman" w:hAnsi="Times New Roman" w:cs="Times New Roman"/>
                <w:sz w:val="18"/>
                <w:szCs w:val="18"/>
                <w:lang w:eastAsia="en-ZA"/>
              </w:rPr>
            </w:pPr>
          </w:p>
        </w:tc>
        <w:tc>
          <w:tcPr>
            <w:tcW w:w="1479" w:type="dxa"/>
            <w:noWrap/>
            <w:hideMark/>
          </w:tcPr>
          <w:p w14:paraId="697CD30D" w14:textId="77777777" w:rsidR="006E7EBA" w:rsidRPr="00FA50A8" w:rsidRDefault="006E7EBA" w:rsidP="006E7EBA">
            <w:pPr>
              <w:rPr>
                <w:rFonts w:ascii="Times New Roman" w:eastAsia="Times New Roman" w:hAnsi="Times New Roman" w:cs="Times New Roman"/>
                <w:sz w:val="18"/>
                <w:szCs w:val="18"/>
                <w:lang w:eastAsia="en-ZA"/>
              </w:rPr>
            </w:pPr>
          </w:p>
        </w:tc>
        <w:tc>
          <w:tcPr>
            <w:tcW w:w="1258" w:type="dxa"/>
            <w:noWrap/>
            <w:hideMark/>
          </w:tcPr>
          <w:p w14:paraId="74B97715" w14:textId="77777777" w:rsidR="006E7EBA" w:rsidRPr="00FA50A8" w:rsidRDefault="006E7EBA" w:rsidP="006E7EBA">
            <w:pPr>
              <w:rPr>
                <w:rFonts w:ascii="Times New Roman" w:eastAsia="Times New Roman" w:hAnsi="Times New Roman" w:cs="Times New Roman"/>
                <w:sz w:val="18"/>
                <w:szCs w:val="18"/>
                <w:lang w:eastAsia="en-ZA"/>
              </w:rPr>
            </w:pPr>
          </w:p>
        </w:tc>
        <w:tc>
          <w:tcPr>
            <w:tcW w:w="1452" w:type="dxa"/>
            <w:noWrap/>
            <w:hideMark/>
          </w:tcPr>
          <w:p w14:paraId="0A1A46E9" w14:textId="77777777" w:rsidR="006E7EBA" w:rsidRPr="00FA50A8" w:rsidRDefault="006E7EBA" w:rsidP="006E7EBA">
            <w:pPr>
              <w:rPr>
                <w:rFonts w:ascii="Times New Roman" w:eastAsia="Times New Roman" w:hAnsi="Times New Roman" w:cs="Times New Roman"/>
                <w:sz w:val="18"/>
                <w:szCs w:val="18"/>
                <w:lang w:eastAsia="en-ZA"/>
              </w:rPr>
            </w:pPr>
          </w:p>
        </w:tc>
        <w:tc>
          <w:tcPr>
            <w:tcW w:w="1557" w:type="dxa"/>
            <w:noWrap/>
            <w:hideMark/>
          </w:tcPr>
          <w:p w14:paraId="2D1F09E0" w14:textId="77777777" w:rsidR="006E7EBA" w:rsidRPr="00FA50A8" w:rsidRDefault="006E7EBA" w:rsidP="006E7EBA">
            <w:pPr>
              <w:rPr>
                <w:rFonts w:ascii="Times New Roman" w:eastAsia="Times New Roman" w:hAnsi="Times New Roman" w:cs="Times New Roman"/>
                <w:sz w:val="18"/>
                <w:szCs w:val="18"/>
                <w:lang w:eastAsia="en-ZA"/>
              </w:rPr>
            </w:pPr>
          </w:p>
        </w:tc>
      </w:tr>
      <w:tr w:rsidR="006E7EBA" w:rsidRPr="00FA50A8" w14:paraId="754CB18C" w14:textId="77777777" w:rsidTr="00910590">
        <w:trPr>
          <w:trHeight w:val="257"/>
        </w:trPr>
        <w:tc>
          <w:tcPr>
            <w:tcW w:w="2441" w:type="dxa"/>
            <w:noWrap/>
            <w:hideMark/>
          </w:tcPr>
          <w:p w14:paraId="69088B7E" w14:textId="77777777" w:rsidR="006E7EBA" w:rsidRPr="00FA50A8" w:rsidRDefault="006E7EBA" w:rsidP="006E7EBA">
            <w:pPr>
              <w:rPr>
                <w:rFonts w:ascii="Times New Roman" w:eastAsia="Times New Roman" w:hAnsi="Times New Roman" w:cs="Times New Roman"/>
                <w:b/>
                <w:sz w:val="18"/>
                <w:szCs w:val="18"/>
                <w:lang w:eastAsia="en-ZA"/>
              </w:rPr>
            </w:pPr>
            <w:r w:rsidRPr="00FA50A8">
              <w:rPr>
                <w:rFonts w:ascii="Times New Roman" w:eastAsia="Times New Roman" w:hAnsi="Times New Roman" w:cs="Times New Roman"/>
                <w:b/>
                <w:sz w:val="18"/>
                <w:szCs w:val="18"/>
                <w:lang w:eastAsia="en-ZA"/>
              </w:rPr>
              <w:t>TOTAL</w:t>
            </w:r>
          </w:p>
        </w:tc>
        <w:tc>
          <w:tcPr>
            <w:tcW w:w="939" w:type="dxa"/>
            <w:noWrap/>
            <w:hideMark/>
          </w:tcPr>
          <w:p w14:paraId="07DC4A20" w14:textId="77777777" w:rsidR="006E7EBA" w:rsidRPr="00FA50A8" w:rsidRDefault="006E7EBA" w:rsidP="006E7EBA">
            <w:pPr>
              <w:jc w:val="right"/>
              <w:rPr>
                <w:rFonts w:ascii="Times New Roman" w:eastAsia="Times New Roman" w:hAnsi="Times New Roman" w:cs="Times New Roman"/>
                <w:b/>
                <w:sz w:val="18"/>
                <w:szCs w:val="18"/>
                <w:lang w:eastAsia="en-ZA"/>
              </w:rPr>
            </w:pPr>
            <w:r w:rsidRPr="00FA50A8">
              <w:rPr>
                <w:rFonts w:ascii="Times New Roman" w:eastAsia="Times New Roman" w:hAnsi="Times New Roman" w:cs="Times New Roman"/>
                <w:b/>
                <w:sz w:val="18"/>
                <w:szCs w:val="18"/>
                <w:lang w:eastAsia="en-ZA"/>
              </w:rPr>
              <w:t xml:space="preserve">  143,8</w:t>
            </w:r>
          </w:p>
        </w:tc>
        <w:tc>
          <w:tcPr>
            <w:tcW w:w="939" w:type="dxa"/>
            <w:noWrap/>
            <w:hideMark/>
          </w:tcPr>
          <w:p w14:paraId="29146FF0" w14:textId="77777777" w:rsidR="006E7EBA" w:rsidRPr="00FA50A8" w:rsidRDefault="006E7EBA" w:rsidP="006E7EBA">
            <w:pPr>
              <w:jc w:val="right"/>
              <w:rPr>
                <w:rFonts w:ascii="Times New Roman" w:eastAsia="Times New Roman" w:hAnsi="Times New Roman" w:cs="Times New Roman"/>
                <w:b/>
                <w:sz w:val="18"/>
                <w:szCs w:val="18"/>
                <w:lang w:eastAsia="en-ZA"/>
              </w:rPr>
            </w:pPr>
            <w:r w:rsidRPr="00FA50A8">
              <w:rPr>
                <w:rFonts w:ascii="Times New Roman" w:eastAsia="Times New Roman" w:hAnsi="Times New Roman" w:cs="Times New Roman"/>
                <w:b/>
                <w:sz w:val="18"/>
                <w:szCs w:val="18"/>
                <w:lang w:eastAsia="en-ZA"/>
              </w:rPr>
              <w:t xml:space="preserve">  149,9</w:t>
            </w:r>
          </w:p>
        </w:tc>
        <w:tc>
          <w:tcPr>
            <w:tcW w:w="1479" w:type="dxa"/>
            <w:noWrap/>
            <w:hideMark/>
          </w:tcPr>
          <w:p w14:paraId="10171A84" w14:textId="77777777" w:rsidR="006E7EBA" w:rsidRPr="00FA50A8" w:rsidRDefault="006E7EBA" w:rsidP="006E7EBA">
            <w:pPr>
              <w:jc w:val="right"/>
              <w:rPr>
                <w:rFonts w:ascii="Times New Roman" w:eastAsia="Times New Roman" w:hAnsi="Times New Roman" w:cs="Times New Roman"/>
                <w:b/>
                <w:sz w:val="18"/>
                <w:szCs w:val="18"/>
                <w:lang w:eastAsia="en-ZA"/>
              </w:rPr>
            </w:pPr>
            <w:r w:rsidRPr="00FA50A8">
              <w:rPr>
                <w:rFonts w:ascii="Times New Roman" w:eastAsia="Times New Roman" w:hAnsi="Times New Roman" w:cs="Times New Roman"/>
                <w:b/>
                <w:sz w:val="18"/>
                <w:szCs w:val="18"/>
                <w:lang w:eastAsia="en-ZA"/>
              </w:rPr>
              <w:t xml:space="preserve">  6,1</w:t>
            </w:r>
          </w:p>
        </w:tc>
        <w:tc>
          <w:tcPr>
            <w:tcW w:w="1258" w:type="dxa"/>
            <w:noWrap/>
            <w:hideMark/>
          </w:tcPr>
          <w:p w14:paraId="6160E2A3" w14:textId="77777777" w:rsidR="006E7EBA" w:rsidRPr="00FA50A8" w:rsidRDefault="006E7EBA" w:rsidP="006E7EBA">
            <w:pPr>
              <w:jc w:val="right"/>
              <w:rPr>
                <w:rFonts w:ascii="Times New Roman" w:eastAsia="Times New Roman" w:hAnsi="Times New Roman" w:cs="Times New Roman"/>
                <w:b/>
                <w:sz w:val="18"/>
                <w:szCs w:val="18"/>
                <w:lang w:eastAsia="en-ZA"/>
              </w:rPr>
            </w:pPr>
            <w:r w:rsidRPr="00FA50A8">
              <w:rPr>
                <w:rFonts w:ascii="Times New Roman" w:eastAsia="Times New Roman" w:hAnsi="Times New Roman" w:cs="Times New Roman"/>
                <w:b/>
                <w:sz w:val="18"/>
                <w:szCs w:val="18"/>
                <w:lang w:eastAsia="en-ZA"/>
              </w:rPr>
              <w:t>-  2,8</w:t>
            </w:r>
          </w:p>
        </w:tc>
        <w:tc>
          <w:tcPr>
            <w:tcW w:w="1452" w:type="dxa"/>
            <w:noWrap/>
            <w:hideMark/>
          </w:tcPr>
          <w:p w14:paraId="5CE37941" w14:textId="77777777" w:rsidR="006E7EBA" w:rsidRPr="00FA50A8" w:rsidRDefault="006E7EBA" w:rsidP="006E7EBA">
            <w:pPr>
              <w:jc w:val="right"/>
              <w:rPr>
                <w:rFonts w:ascii="Times New Roman" w:eastAsia="Times New Roman" w:hAnsi="Times New Roman" w:cs="Times New Roman"/>
                <w:b/>
                <w:sz w:val="18"/>
                <w:szCs w:val="18"/>
                <w:lang w:eastAsia="en-ZA"/>
              </w:rPr>
            </w:pPr>
            <w:r w:rsidRPr="00FA50A8">
              <w:rPr>
                <w:rFonts w:ascii="Times New Roman" w:eastAsia="Times New Roman" w:hAnsi="Times New Roman" w:cs="Times New Roman"/>
                <w:b/>
                <w:sz w:val="18"/>
                <w:szCs w:val="18"/>
                <w:lang w:eastAsia="en-ZA"/>
              </w:rPr>
              <w:t>4,2 per cent</w:t>
            </w:r>
          </w:p>
        </w:tc>
        <w:tc>
          <w:tcPr>
            <w:tcW w:w="1557" w:type="dxa"/>
            <w:noWrap/>
            <w:hideMark/>
          </w:tcPr>
          <w:p w14:paraId="1DAF9DFD" w14:textId="77777777" w:rsidR="006E7EBA" w:rsidRPr="00FA50A8" w:rsidRDefault="006E7EBA" w:rsidP="006E7EBA">
            <w:pPr>
              <w:jc w:val="right"/>
              <w:rPr>
                <w:rFonts w:ascii="Times New Roman" w:eastAsia="Times New Roman" w:hAnsi="Times New Roman" w:cs="Times New Roman"/>
                <w:b/>
                <w:sz w:val="18"/>
                <w:szCs w:val="18"/>
                <w:lang w:eastAsia="en-ZA"/>
              </w:rPr>
            </w:pPr>
            <w:r w:rsidRPr="00FA50A8">
              <w:rPr>
                <w:rFonts w:ascii="Times New Roman" w:eastAsia="Times New Roman" w:hAnsi="Times New Roman" w:cs="Times New Roman"/>
                <w:b/>
                <w:sz w:val="18"/>
                <w:szCs w:val="18"/>
                <w:lang w:eastAsia="en-ZA"/>
              </w:rPr>
              <w:t>-1,94 per cent</w:t>
            </w:r>
          </w:p>
        </w:tc>
      </w:tr>
    </w:tbl>
    <w:p w14:paraId="1A44425F" w14:textId="77777777" w:rsidR="00FA50A8" w:rsidRDefault="00FA50A8" w:rsidP="006E7EBA">
      <w:pPr>
        <w:rPr>
          <w:rFonts w:ascii="Times New Roman" w:hAnsi="Times New Roman" w:cs="Times New Roman"/>
          <w:b/>
          <w:lang w:val="en-GB"/>
        </w:rPr>
      </w:pPr>
    </w:p>
    <w:p w14:paraId="47B2E963" w14:textId="77777777" w:rsidR="00910590" w:rsidRPr="00D565A9" w:rsidRDefault="00910590" w:rsidP="006E7EBA">
      <w:pPr>
        <w:rPr>
          <w:rFonts w:ascii="Times New Roman" w:hAnsi="Times New Roman" w:cs="Times New Roman"/>
          <w:b/>
          <w:sz w:val="24"/>
          <w:szCs w:val="24"/>
          <w:lang w:val="en-GB"/>
        </w:rPr>
      </w:pPr>
    </w:p>
    <w:p w14:paraId="35B0619E" w14:textId="77777777" w:rsidR="006E7EBA" w:rsidRPr="00D565A9" w:rsidRDefault="006E7EBA" w:rsidP="006E7EBA">
      <w:pPr>
        <w:rPr>
          <w:rFonts w:ascii="Times New Roman" w:hAnsi="Times New Roman" w:cs="Times New Roman"/>
          <w:b/>
          <w:sz w:val="24"/>
          <w:szCs w:val="24"/>
        </w:rPr>
      </w:pPr>
      <w:r w:rsidRPr="00D565A9">
        <w:rPr>
          <w:rFonts w:ascii="Times New Roman" w:hAnsi="Times New Roman" w:cs="Times New Roman"/>
          <w:b/>
          <w:sz w:val="24"/>
          <w:szCs w:val="24"/>
          <w:lang w:val="en-GB"/>
        </w:rPr>
        <w:t>Performance Indicators for Programme 1 (Administration)</w:t>
      </w:r>
    </w:p>
    <w:p w14:paraId="4A9DBE65" w14:textId="77777777" w:rsidR="006E7EBA" w:rsidRPr="00D565A9" w:rsidRDefault="006E7EBA" w:rsidP="00902D50">
      <w:pPr>
        <w:jc w:val="both"/>
        <w:rPr>
          <w:rFonts w:ascii="Times New Roman" w:hAnsi="Times New Roman" w:cs="Times New Roman"/>
          <w:sz w:val="24"/>
          <w:szCs w:val="24"/>
          <w:lang w:val="en-GB"/>
        </w:rPr>
      </w:pPr>
      <w:r w:rsidRPr="00D565A9">
        <w:rPr>
          <w:rFonts w:ascii="Times New Roman" w:hAnsi="Times New Roman" w:cs="Times New Roman"/>
          <w:sz w:val="24"/>
          <w:szCs w:val="24"/>
          <w:lang w:val="en-GB"/>
        </w:rPr>
        <w:t xml:space="preserve">Programme 1 includes 9 set targets for 2017/18, which is a reduction as compared to 12 set targets for 2016/17. More importantly, 6 of these targets are new. A total of 9 targets from 2016/17 no longer appear in the APP. The three retained targets include Percentage of approved Communication Strategy activities implemented, Percentage of cases from the Presidential Hotline resolved, and Percentage of legitimate invoices paid within 30 days of receipt. </w:t>
      </w:r>
    </w:p>
    <w:p w14:paraId="209DF3EC" w14:textId="77777777" w:rsidR="006E7EBA" w:rsidRPr="00D565A9" w:rsidRDefault="00FA50A8" w:rsidP="006E7EBA">
      <w:pPr>
        <w:jc w:val="center"/>
        <w:rPr>
          <w:rFonts w:ascii="Times New Roman" w:hAnsi="Times New Roman" w:cs="Times New Roman"/>
          <w:b/>
          <w:sz w:val="24"/>
          <w:szCs w:val="24"/>
          <w:lang w:val="en-GB"/>
        </w:rPr>
      </w:pPr>
      <w:r w:rsidRPr="00D565A9">
        <w:rPr>
          <w:rFonts w:ascii="Times New Roman" w:hAnsi="Times New Roman" w:cs="Times New Roman"/>
          <w:b/>
          <w:sz w:val="24"/>
          <w:szCs w:val="24"/>
          <w:lang w:val="en-GB"/>
        </w:rPr>
        <w:t>Table 7</w:t>
      </w:r>
      <w:r w:rsidR="006E7EBA" w:rsidRPr="00D565A9">
        <w:rPr>
          <w:rFonts w:ascii="Times New Roman" w:hAnsi="Times New Roman" w:cs="Times New Roman"/>
          <w:b/>
          <w:sz w:val="24"/>
          <w:szCs w:val="24"/>
          <w:lang w:val="en-GB"/>
        </w:rPr>
        <w:t>: Selected performance targets for Programme 1</w:t>
      </w:r>
    </w:p>
    <w:tbl>
      <w:tblPr>
        <w:tblStyle w:val="TableGrid"/>
        <w:tblW w:w="0" w:type="auto"/>
        <w:jc w:val="center"/>
        <w:tblLook w:val="04A0" w:firstRow="1" w:lastRow="0" w:firstColumn="1" w:lastColumn="0" w:noHBand="0" w:noVBand="1"/>
      </w:tblPr>
      <w:tblGrid>
        <w:gridCol w:w="3448"/>
        <w:gridCol w:w="1814"/>
        <w:gridCol w:w="1877"/>
        <w:gridCol w:w="1877"/>
      </w:tblGrid>
      <w:tr w:rsidR="006E7EBA" w:rsidRPr="00910590" w14:paraId="340B3628" w14:textId="77777777" w:rsidTr="00A11423">
        <w:trPr>
          <w:tblHeader/>
          <w:jc w:val="center"/>
        </w:trPr>
        <w:tc>
          <w:tcPr>
            <w:tcW w:w="3448" w:type="dxa"/>
            <w:vMerge w:val="restart"/>
            <w:shd w:val="clear" w:color="auto" w:fill="BFBFBF" w:themeFill="background1" w:themeFillShade="BF"/>
          </w:tcPr>
          <w:p w14:paraId="66A3664B" w14:textId="77777777" w:rsidR="006E7EBA" w:rsidRPr="00910590" w:rsidRDefault="006E7EBA" w:rsidP="00A11423">
            <w:pPr>
              <w:jc w:val="center"/>
              <w:rPr>
                <w:rFonts w:ascii="Times New Roman" w:hAnsi="Times New Roman" w:cs="Times New Roman"/>
                <w:b/>
                <w:sz w:val="18"/>
                <w:szCs w:val="18"/>
              </w:rPr>
            </w:pPr>
            <w:r w:rsidRPr="00910590">
              <w:rPr>
                <w:rFonts w:ascii="Times New Roman" w:hAnsi="Times New Roman" w:cs="Times New Roman"/>
                <w:b/>
                <w:sz w:val="18"/>
                <w:szCs w:val="18"/>
              </w:rPr>
              <w:t>Performance Indicator</w:t>
            </w:r>
          </w:p>
        </w:tc>
        <w:tc>
          <w:tcPr>
            <w:tcW w:w="1814" w:type="dxa"/>
            <w:shd w:val="clear" w:color="auto" w:fill="BFBFBF" w:themeFill="background1" w:themeFillShade="BF"/>
          </w:tcPr>
          <w:p w14:paraId="259848FA" w14:textId="77777777" w:rsidR="006E7EBA" w:rsidRPr="00910590" w:rsidRDefault="006E7EBA" w:rsidP="00A11423">
            <w:pPr>
              <w:jc w:val="center"/>
              <w:rPr>
                <w:rFonts w:ascii="Times New Roman" w:hAnsi="Times New Roman" w:cs="Times New Roman"/>
                <w:b/>
                <w:sz w:val="18"/>
                <w:szCs w:val="18"/>
              </w:rPr>
            </w:pPr>
            <w:r w:rsidRPr="00910590">
              <w:rPr>
                <w:rFonts w:ascii="Times New Roman" w:hAnsi="Times New Roman" w:cs="Times New Roman"/>
                <w:b/>
                <w:sz w:val="18"/>
                <w:szCs w:val="18"/>
              </w:rPr>
              <w:t>Audited Outcome</w:t>
            </w:r>
          </w:p>
        </w:tc>
        <w:tc>
          <w:tcPr>
            <w:tcW w:w="1877" w:type="dxa"/>
            <w:shd w:val="clear" w:color="auto" w:fill="BFBFBF" w:themeFill="background1" w:themeFillShade="BF"/>
          </w:tcPr>
          <w:p w14:paraId="5E3470B7" w14:textId="77777777" w:rsidR="006E7EBA" w:rsidRPr="00910590" w:rsidRDefault="00F66CF6" w:rsidP="00A11423">
            <w:pPr>
              <w:jc w:val="center"/>
              <w:rPr>
                <w:rFonts w:ascii="Times New Roman" w:hAnsi="Times New Roman" w:cs="Times New Roman"/>
                <w:b/>
                <w:sz w:val="18"/>
                <w:szCs w:val="18"/>
              </w:rPr>
            </w:pPr>
            <w:r w:rsidRPr="00910590">
              <w:rPr>
                <w:rFonts w:ascii="Times New Roman" w:hAnsi="Times New Roman" w:cs="Times New Roman"/>
                <w:b/>
                <w:sz w:val="18"/>
                <w:szCs w:val="18"/>
              </w:rPr>
              <w:t>Audited Outcome</w:t>
            </w:r>
          </w:p>
        </w:tc>
        <w:tc>
          <w:tcPr>
            <w:tcW w:w="1877" w:type="dxa"/>
            <w:shd w:val="clear" w:color="auto" w:fill="BFBFBF" w:themeFill="background1" w:themeFillShade="BF"/>
          </w:tcPr>
          <w:p w14:paraId="1CD50AC7" w14:textId="77777777" w:rsidR="006E7EBA" w:rsidRPr="00910590" w:rsidRDefault="006E7EBA" w:rsidP="00A11423">
            <w:pPr>
              <w:jc w:val="center"/>
              <w:rPr>
                <w:rFonts w:ascii="Times New Roman" w:hAnsi="Times New Roman" w:cs="Times New Roman"/>
                <w:b/>
                <w:sz w:val="18"/>
                <w:szCs w:val="18"/>
              </w:rPr>
            </w:pPr>
            <w:r w:rsidRPr="00910590">
              <w:rPr>
                <w:rFonts w:ascii="Times New Roman" w:hAnsi="Times New Roman" w:cs="Times New Roman"/>
                <w:b/>
                <w:sz w:val="18"/>
                <w:szCs w:val="18"/>
              </w:rPr>
              <w:t>Estimated Performance</w:t>
            </w:r>
          </w:p>
        </w:tc>
      </w:tr>
      <w:tr w:rsidR="006E7EBA" w:rsidRPr="00910590" w14:paraId="167CA06C" w14:textId="77777777" w:rsidTr="00A11423">
        <w:trPr>
          <w:trHeight w:val="305"/>
          <w:tblHeader/>
          <w:jc w:val="center"/>
        </w:trPr>
        <w:tc>
          <w:tcPr>
            <w:tcW w:w="3448" w:type="dxa"/>
            <w:vMerge/>
            <w:shd w:val="clear" w:color="auto" w:fill="BFBFBF" w:themeFill="background1" w:themeFillShade="BF"/>
          </w:tcPr>
          <w:p w14:paraId="2D296969" w14:textId="77777777" w:rsidR="006E7EBA" w:rsidRPr="00910590" w:rsidRDefault="006E7EBA" w:rsidP="00A11423">
            <w:pPr>
              <w:jc w:val="center"/>
              <w:rPr>
                <w:rFonts w:ascii="Times New Roman" w:hAnsi="Times New Roman" w:cs="Times New Roman"/>
                <w:sz w:val="18"/>
                <w:szCs w:val="18"/>
              </w:rPr>
            </w:pPr>
          </w:p>
        </w:tc>
        <w:tc>
          <w:tcPr>
            <w:tcW w:w="1814" w:type="dxa"/>
            <w:shd w:val="clear" w:color="auto" w:fill="BFBFBF" w:themeFill="background1" w:themeFillShade="BF"/>
          </w:tcPr>
          <w:p w14:paraId="28BDA28F" w14:textId="77777777" w:rsidR="006E7EBA" w:rsidRPr="00910590" w:rsidRDefault="006E7EBA" w:rsidP="00A11423">
            <w:pPr>
              <w:jc w:val="center"/>
              <w:rPr>
                <w:rFonts w:ascii="Times New Roman" w:hAnsi="Times New Roman" w:cs="Times New Roman"/>
                <w:b/>
                <w:sz w:val="18"/>
                <w:szCs w:val="18"/>
              </w:rPr>
            </w:pPr>
            <w:r w:rsidRPr="00910590">
              <w:rPr>
                <w:rFonts w:ascii="Times New Roman" w:hAnsi="Times New Roman" w:cs="Times New Roman"/>
                <w:b/>
                <w:sz w:val="18"/>
                <w:szCs w:val="18"/>
              </w:rPr>
              <w:t>2015/16</w:t>
            </w:r>
          </w:p>
        </w:tc>
        <w:tc>
          <w:tcPr>
            <w:tcW w:w="1877" w:type="dxa"/>
            <w:shd w:val="clear" w:color="auto" w:fill="BFBFBF" w:themeFill="background1" w:themeFillShade="BF"/>
          </w:tcPr>
          <w:p w14:paraId="0E121162" w14:textId="77777777" w:rsidR="006E7EBA" w:rsidRPr="00910590" w:rsidRDefault="006E7EBA" w:rsidP="00A11423">
            <w:pPr>
              <w:jc w:val="center"/>
              <w:rPr>
                <w:rFonts w:ascii="Times New Roman" w:hAnsi="Times New Roman" w:cs="Times New Roman"/>
                <w:b/>
                <w:sz w:val="18"/>
                <w:szCs w:val="18"/>
              </w:rPr>
            </w:pPr>
            <w:r w:rsidRPr="00910590">
              <w:rPr>
                <w:rFonts w:ascii="Times New Roman" w:hAnsi="Times New Roman" w:cs="Times New Roman"/>
                <w:b/>
                <w:sz w:val="18"/>
                <w:szCs w:val="18"/>
              </w:rPr>
              <w:t>2016/17</w:t>
            </w:r>
          </w:p>
        </w:tc>
        <w:tc>
          <w:tcPr>
            <w:tcW w:w="1877" w:type="dxa"/>
            <w:shd w:val="clear" w:color="auto" w:fill="BFBFBF" w:themeFill="background1" w:themeFillShade="BF"/>
          </w:tcPr>
          <w:p w14:paraId="66319060" w14:textId="77777777" w:rsidR="006E7EBA" w:rsidRPr="00910590" w:rsidRDefault="006E7EBA" w:rsidP="00A11423">
            <w:pPr>
              <w:jc w:val="center"/>
              <w:rPr>
                <w:rFonts w:ascii="Times New Roman" w:hAnsi="Times New Roman" w:cs="Times New Roman"/>
                <w:b/>
                <w:sz w:val="18"/>
                <w:szCs w:val="18"/>
              </w:rPr>
            </w:pPr>
            <w:r w:rsidRPr="00910590">
              <w:rPr>
                <w:rFonts w:ascii="Times New Roman" w:hAnsi="Times New Roman" w:cs="Times New Roman"/>
                <w:b/>
                <w:sz w:val="18"/>
                <w:szCs w:val="18"/>
              </w:rPr>
              <w:t>2017/18</w:t>
            </w:r>
          </w:p>
        </w:tc>
      </w:tr>
      <w:tr w:rsidR="006E7EBA" w:rsidRPr="00910590" w14:paraId="22715AD2" w14:textId="77777777" w:rsidTr="00A11423">
        <w:trPr>
          <w:jc w:val="center"/>
        </w:trPr>
        <w:tc>
          <w:tcPr>
            <w:tcW w:w="3448" w:type="dxa"/>
          </w:tcPr>
          <w:p w14:paraId="46231824" w14:textId="77777777" w:rsidR="006E7EBA" w:rsidRPr="00910590" w:rsidRDefault="006E7EBA" w:rsidP="00A11423">
            <w:pPr>
              <w:rPr>
                <w:rFonts w:ascii="Times New Roman" w:hAnsi="Times New Roman" w:cs="Times New Roman"/>
                <w:sz w:val="18"/>
                <w:szCs w:val="18"/>
              </w:rPr>
            </w:pPr>
            <w:r w:rsidRPr="00910590">
              <w:rPr>
                <w:rFonts w:ascii="Times New Roman" w:hAnsi="Times New Roman" w:cs="Times New Roman"/>
                <w:sz w:val="18"/>
                <w:szCs w:val="18"/>
              </w:rPr>
              <w:t>Percentage representation of women at SMS level</w:t>
            </w:r>
          </w:p>
        </w:tc>
        <w:tc>
          <w:tcPr>
            <w:tcW w:w="1814" w:type="dxa"/>
          </w:tcPr>
          <w:p w14:paraId="4B61ECCD" w14:textId="77777777" w:rsidR="006E7EBA" w:rsidRPr="00910590" w:rsidRDefault="006E7EBA" w:rsidP="00A11423">
            <w:pPr>
              <w:jc w:val="center"/>
              <w:rPr>
                <w:rFonts w:ascii="Times New Roman" w:hAnsi="Times New Roman" w:cs="Times New Roman"/>
                <w:sz w:val="18"/>
                <w:szCs w:val="18"/>
              </w:rPr>
            </w:pPr>
            <w:r w:rsidRPr="00910590">
              <w:rPr>
                <w:rFonts w:ascii="Times New Roman" w:hAnsi="Times New Roman" w:cs="Times New Roman"/>
                <w:sz w:val="18"/>
                <w:szCs w:val="18"/>
              </w:rPr>
              <w:t>New target</w:t>
            </w:r>
          </w:p>
        </w:tc>
        <w:tc>
          <w:tcPr>
            <w:tcW w:w="1877" w:type="dxa"/>
          </w:tcPr>
          <w:p w14:paraId="06C65881" w14:textId="77777777" w:rsidR="006E7EBA" w:rsidRPr="00910590" w:rsidRDefault="006E7EBA" w:rsidP="00A11423">
            <w:pPr>
              <w:jc w:val="center"/>
              <w:rPr>
                <w:rFonts w:ascii="Times New Roman" w:hAnsi="Times New Roman" w:cs="Times New Roman"/>
                <w:sz w:val="18"/>
                <w:szCs w:val="18"/>
              </w:rPr>
            </w:pPr>
            <w:r w:rsidRPr="00910590">
              <w:rPr>
                <w:rFonts w:ascii="Times New Roman" w:hAnsi="Times New Roman" w:cs="Times New Roman"/>
                <w:sz w:val="18"/>
                <w:szCs w:val="18"/>
              </w:rPr>
              <w:t>New target</w:t>
            </w:r>
          </w:p>
        </w:tc>
        <w:tc>
          <w:tcPr>
            <w:tcW w:w="1877" w:type="dxa"/>
          </w:tcPr>
          <w:p w14:paraId="023E1326" w14:textId="77777777" w:rsidR="006E7EBA" w:rsidRPr="00910590" w:rsidRDefault="006E7EBA" w:rsidP="00A11423">
            <w:pPr>
              <w:jc w:val="center"/>
              <w:rPr>
                <w:rFonts w:ascii="Times New Roman" w:hAnsi="Times New Roman" w:cs="Times New Roman"/>
                <w:sz w:val="18"/>
                <w:szCs w:val="18"/>
              </w:rPr>
            </w:pPr>
            <w:r w:rsidRPr="00910590">
              <w:rPr>
                <w:rFonts w:ascii="Times New Roman" w:hAnsi="Times New Roman" w:cs="Times New Roman"/>
                <w:sz w:val="18"/>
                <w:szCs w:val="18"/>
              </w:rPr>
              <w:t>50%</w:t>
            </w:r>
          </w:p>
        </w:tc>
      </w:tr>
      <w:tr w:rsidR="006E7EBA" w:rsidRPr="00910590" w14:paraId="43C4298B" w14:textId="77777777" w:rsidTr="00A11423">
        <w:trPr>
          <w:jc w:val="center"/>
        </w:trPr>
        <w:tc>
          <w:tcPr>
            <w:tcW w:w="3448" w:type="dxa"/>
          </w:tcPr>
          <w:p w14:paraId="71B5DEBD" w14:textId="77777777" w:rsidR="006E7EBA" w:rsidRPr="00910590" w:rsidRDefault="006E7EBA" w:rsidP="00A11423">
            <w:pPr>
              <w:rPr>
                <w:rFonts w:ascii="Times New Roman" w:hAnsi="Times New Roman" w:cs="Times New Roman"/>
                <w:sz w:val="18"/>
                <w:szCs w:val="18"/>
              </w:rPr>
            </w:pPr>
            <w:r w:rsidRPr="00910590">
              <w:rPr>
                <w:rFonts w:ascii="Times New Roman" w:hAnsi="Times New Roman" w:cs="Times New Roman"/>
                <w:sz w:val="18"/>
                <w:szCs w:val="18"/>
              </w:rPr>
              <w:t>Percentage of targets achieved against those planned in the APP</w:t>
            </w:r>
          </w:p>
        </w:tc>
        <w:tc>
          <w:tcPr>
            <w:tcW w:w="1814" w:type="dxa"/>
          </w:tcPr>
          <w:p w14:paraId="692EEF32" w14:textId="77777777" w:rsidR="006E7EBA" w:rsidRPr="00910590" w:rsidRDefault="006E7EBA" w:rsidP="00A11423">
            <w:pPr>
              <w:jc w:val="center"/>
              <w:rPr>
                <w:rFonts w:ascii="Times New Roman" w:hAnsi="Times New Roman" w:cs="Times New Roman"/>
                <w:sz w:val="18"/>
                <w:szCs w:val="18"/>
              </w:rPr>
            </w:pPr>
            <w:r w:rsidRPr="00910590">
              <w:rPr>
                <w:rFonts w:ascii="Times New Roman" w:hAnsi="Times New Roman" w:cs="Times New Roman"/>
                <w:sz w:val="18"/>
                <w:szCs w:val="18"/>
              </w:rPr>
              <w:t>New target</w:t>
            </w:r>
          </w:p>
        </w:tc>
        <w:tc>
          <w:tcPr>
            <w:tcW w:w="1877" w:type="dxa"/>
          </w:tcPr>
          <w:p w14:paraId="489B38CA" w14:textId="77777777" w:rsidR="006E7EBA" w:rsidRPr="00910590" w:rsidRDefault="006E7EBA" w:rsidP="00A11423">
            <w:pPr>
              <w:jc w:val="center"/>
              <w:rPr>
                <w:rFonts w:ascii="Times New Roman" w:hAnsi="Times New Roman" w:cs="Times New Roman"/>
                <w:sz w:val="18"/>
                <w:szCs w:val="18"/>
              </w:rPr>
            </w:pPr>
            <w:r w:rsidRPr="00910590">
              <w:rPr>
                <w:rFonts w:ascii="Times New Roman" w:hAnsi="Times New Roman" w:cs="Times New Roman"/>
                <w:sz w:val="18"/>
                <w:szCs w:val="18"/>
              </w:rPr>
              <w:t>New target</w:t>
            </w:r>
          </w:p>
        </w:tc>
        <w:tc>
          <w:tcPr>
            <w:tcW w:w="1877" w:type="dxa"/>
          </w:tcPr>
          <w:p w14:paraId="05DE7F3E" w14:textId="77777777" w:rsidR="006E7EBA" w:rsidRPr="00910590" w:rsidRDefault="006E7EBA" w:rsidP="00A11423">
            <w:pPr>
              <w:jc w:val="center"/>
              <w:rPr>
                <w:rFonts w:ascii="Times New Roman" w:hAnsi="Times New Roman" w:cs="Times New Roman"/>
                <w:sz w:val="18"/>
                <w:szCs w:val="18"/>
              </w:rPr>
            </w:pPr>
            <w:r w:rsidRPr="00910590">
              <w:rPr>
                <w:rFonts w:ascii="Times New Roman" w:hAnsi="Times New Roman" w:cs="Times New Roman"/>
                <w:sz w:val="18"/>
                <w:szCs w:val="18"/>
              </w:rPr>
              <w:t>100%</w:t>
            </w:r>
          </w:p>
        </w:tc>
      </w:tr>
      <w:tr w:rsidR="006E7EBA" w:rsidRPr="00910590" w14:paraId="4DB44D57" w14:textId="77777777" w:rsidTr="00A11423">
        <w:trPr>
          <w:jc w:val="center"/>
        </w:trPr>
        <w:tc>
          <w:tcPr>
            <w:tcW w:w="3448" w:type="dxa"/>
          </w:tcPr>
          <w:p w14:paraId="577A7FED" w14:textId="77777777" w:rsidR="006E7EBA" w:rsidRPr="00910590" w:rsidRDefault="006E7EBA" w:rsidP="00A11423">
            <w:pPr>
              <w:rPr>
                <w:rFonts w:ascii="Times New Roman" w:hAnsi="Times New Roman" w:cs="Times New Roman"/>
                <w:sz w:val="18"/>
                <w:szCs w:val="18"/>
              </w:rPr>
            </w:pPr>
            <w:r w:rsidRPr="00910590">
              <w:rPr>
                <w:rFonts w:ascii="Times New Roman" w:hAnsi="Times New Roman" w:cs="Times New Roman"/>
                <w:sz w:val="18"/>
                <w:szCs w:val="18"/>
              </w:rPr>
              <w:t>Percentage of targets achieved against those planned in the MPAT Improvement Plan</w:t>
            </w:r>
          </w:p>
        </w:tc>
        <w:tc>
          <w:tcPr>
            <w:tcW w:w="1814" w:type="dxa"/>
          </w:tcPr>
          <w:p w14:paraId="118A9D6A" w14:textId="77777777" w:rsidR="006E7EBA" w:rsidRPr="00910590" w:rsidRDefault="006E7EBA" w:rsidP="00A11423">
            <w:pPr>
              <w:jc w:val="center"/>
              <w:rPr>
                <w:rFonts w:ascii="Times New Roman" w:hAnsi="Times New Roman" w:cs="Times New Roman"/>
                <w:sz w:val="18"/>
                <w:szCs w:val="18"/>
              </w:rPr>
            </w:pPr>
            <w:r w:rsidRPr="00910590">
              <w:rPr>
                <w:rFonts w:ascii="Times New Roman" w:hAnsi="Times New Roman" w:cs="Times New Roman"/>
                <w:sz w:val="18"/>
                <w:szCs w:val="18"/>
              </w:rPr>
              <w:t>New target</w:t>
            </w:r>
          </w:p>
        </w:tc>
        <w:tc>
          <w:tcPr>
            <w:tcW w:w="1877" w:type="dxa"/>
          </w:tcPr>
          <w:p w14:paraId="0DC597B8" w14:textId="77777777" w:rsidR="006E7EBA" w:rsidRPr="00910590" w:rsidRDefault="006E7EBA" w:rsidP="00A11423">
            <w:pPr>
              <w:jc w:val="center"/>
              <w:rPr>
                <w:rFonts w:ascii="Times New Roman" w:hAnsi="Times New Roman" w:cs="Times New Roman"/>
                <w:sz w:val="18"/>
                <w:szCs w:val="18"/>
              </w:rPr>
            </w:pPr>
            <w:r w:rsidRPr="00910590">
              <w:rPr>
                <w:rFonts w:ascii="Times New Roman" w:hAnsi="Times New Roman" w:cs="Times New Roman"/>
                <w:sz w:val="18"/>
                <w:szCs w:val="18"/>
              </w:rPr>
              <w:t>New target</w:t>
            </w:r>
          </w:p>
        </w:tc>
        <w:tc>
          <w:tcPr>
            <w:tcW w:w="1877" w:type="dxa"/>
          </w:tcPr>
          <w:p w14:paraId="705A27C3" w14:textId="77777777" w:rsidR="006E7EBA" w:rsidRPr="00910590" w:rsidRDefault="006E7EBA" w:rsidP="00A11423">
            <w:pPr>
              <w:jc w:val="center"/>
              <w:rPr>
                <w:rFonts w:ascii="Times New Roman" w:hAnsi="Times New Roman" w:cs="Times New Roman"/>
                <w:sz w:val="18"/>
                <w:szCs w:val="18"/>
              </w:rPr>
            </w:pPr>
            <w:r w:rsidRPr="00910590">
              <w:rPr>
                <w:rFonts w:ascii="Times New Roman" w:hAnsi="Times New Roman" w:cs="Times New Roman"/>
                <w:sz w:val="18"/>
                <w:szCs w:val="18"/>
              </w:rPr>
              <w:t>100%</w:t>
            </w:r>
          </w:p>
        </w:tc>
      </w:tr>
      <w:tr w:rsidR="006E7EBA" w:rsidRPr="00910590" w14:paraId="60457689" w14:textId="77777777" w:rsidTr="00A11423">
        <w:trPr>
          <w:jc w:val="center"/>
        </w:trPr>
        <w:tc>
          <w:tcPr>
            <w:tcW w:w="3448" w:type="dxa"/>
          </w:tcPr>
          <w:p w14:paraId="1907D2DB" w14:textId="77777777" w:rsidR="006E7EBA" w:rsidRPr="00910590" w:rsidRDefault="006E7EBA" w:rsidP="00A11423">
            <w:pPr>
              <w:rPr>
                <w:rFonts w:ascii="Times New Roman" w:hAnsi="Times New Roman" w:cs="Times New Roman"/>
                <w:sz w:val="18"/>
                <w:szCs w:val="18"/>
              </w:rPr>
            </w:pPr>
            <w:r w:rsidRPr="00910590">
              <w:rPr>
                <w:rFonts w:ascii="Times New Roman" w:hAnsi="Times New Roman" w:cs="Times New Roman"/>
                <w:sz w:val="18"/>
                <w:szCs w:val="18"/>
              </w:rPr>
              <w:t>Fully  integrated military veterans benefits management systems</w:t>
            </w:r>
          </w:p>
        </w:tc>
        <w:tc>
          <w:tcPr>
            <w:tcW w:w="1814" w:type="dxa"/>
          </w:tcPr>
          <w:p w14:paraId="5C30E3A3" w14:textId="77777777" w:rsidR="006E7EBA" w:rsidRPr="00910590" w:rsidRDefault="006E7EBA" w:rsidP="00A11423">
            <w:pPr>
              <w:jc w:val="center"/>
              <w:rPr>
                <w:rFonts w:ascii="Times New Roman" w:hAnsi="Times New Roman" w:cs="Times New Roman"/>
                <w:sz w:val="18"/>
                <w:szCs w:val="18"/>
              </w:rPr>
            </w:pPr>
            <w:r w:rsidRPr="00910590">
              <w:rPr>
                <w:rFonts w:ascii="Times New Roman" w:hAnsi="Times New Roman" w:cs="Times New Roman"/>
                <w:sz w:val="18"/>
                <w:szCs w:val="18"/>
              </w:rPr>
              <w:t>New target</w:t>
            </w:r>
          </w:p>
        </w:tc>
        <w:tc>
          <w:tcPr>
            <w:tcW w:w="1877" w:type="dxa"/>
          </w:tcPr>
          <w:p w14:paraId="5A99DA60" w14:textId="77777777" w:rsidR="006E7EBA" w:rsidRPr="00910590" w:rsidRDefault="006E7EBA" w:rsidP="00A11423">
            <w:pPr>
              <w:jc w:val="center"/>
              <w:rPr>
                <w:rFonts w:ascii="Times New Roman" w:hAnsi="Times New Roman" w:cs="Times New Roman"/>
                <w:sz w:val="18"/>
                <w:szCs w:val="18"/>
              </w:rPr>
            </w:pPr>
            <w:r w:rsidRPr="00910590">
              <w:rPr>
                <w:rFonts w:ascii="Times New Roman" w:hAnsi="Times New Roman" w:cs="Times New Roman"/>
                <w:sz w:val="18"/>
                <w:szCs w:val="18"/>
              </w:rPr>
              <w:t>New target</w:t>
            </w:r>
          </w:p>
        </w:tc>
        <w:tc>
          <w:tcPr>
            <w:tcW w:w="1877" w:type="dxa"/>
          </w:tcPr>
          <w:p w14:paraId="5B5B7FDF" w14:textId="77777777" w:rsidR="006E7EBA" w:rsidRPr="00910590" w:rsidRDefault="006E7EBA" w:rsidP="00A11423">
            <w:pPr>
              <w:jc w:val="center"/>
              <w:rPr>
                <w:rFonts w:ascii="Times New Roman" w:hAnsi="Times New Roman" w:cs="Times New Roman"/>
                <w:sz w:val="18"/>
                <w:szCs w:val="18"/>
              </w:rPr>
            </w:pPr>
            <w:r w:rsidRPr="00910590">
              <w:rPr>
                <w:rFonts w:ascii="Times New Roman" w:hAnsi="Times New Roman" w:cs="Times New Roman"/>
                <w:sz w:val="18"/>
                <w:szCs w:val="18"/>
              </w:rPr>
              <w:t>Solution Construction and Implementation</w:t>
            </w:r>
          </w:p>
        </w:tc>
      </w:tr>
      <w:tr w:rsidR="00446E63" w:rsidRPr="00910590" w14:paraId="54586B7D" w14:textId="77777777" w:rsidTr="00A11423">
        <w:trPr>
          <w:jc w:val="center"/>
        </w:trPr>
        <w:tc>
          <w:tcPr>
            <w:tcW w:w="3448" w:type="dxa"/>
          </w:tcPr>
          <w:p w14:paraId="63E14E84" w14:textId="77777777" w:rsidR="006E7EBA" w:rsidRPr="00910590" w:rsidRDefault="006E7EBA" w:rsidP="00A11423">
            <w:pPr>
              <w:rPr>
                <w:rFonts w:ascii="Times New Roman" w:hAnsi="Times New Roman" w:cs="Times New Roman"/>
                <w:sz w:val="18"/>
                <w:szCs w:val="18"/>
              </w:rPr>
            </w:pPr>
            <w:r w:rsidRPr="00910590">
              <w:rPr>
                <w:rFonts w:ascii="Times New Roman" w:hAnsi="Times New Roman" w:cs="Times New Roman"/>
                <w:sz w:val="18"/>
                <w:szCs w:val="18"/>
              </w:rPr>
              <w:t>Number of liberation  struggle history research output</w:t>
            </w:r>
          </w:p>
        </w:tc>
        <w:tc>
          <w:tcPr>
            <w:tcW w:w="1814" w:type="dxa"/>
          </w:tcPr>
          <w:p w14:paraId="558E1B9B" w14:textId="77777777" w:rsidR="006E7EBA" w:rsidRPr="00910590" w:rsidRDefault="006E7EBA" w:rsidP="00A11423">
            <w:pPr>
              <w:jc w:val="center"/>
              <w:rPr>
                <w:rFonts w:ascii="Times New Roman" w:hAnsi="Times New Roman" w:cs="Times New Roman"/>
                <w:sz w:val="18"/>
                <w:szCs w:val="18"/>
              </w:rPr>
            </w:pPr>
            <w:r w:rsidRPr="00910590">
              <w:rPr>
                <w:rFonts w:ascii="Times New Roman" w:hAnsi="Times New Roman" w:cs="Times New Roman"/>
                <w:sz w:val="18"/>
                <w:szCs w:val="18"/>
              </w:rPr>
              <w:t>New target</w:t>
            </w:r>
          </w:p>
        </w:tc>
        <w:tc>
          <w:tcPr>
            <w:tcW w:w="1877" w:type="dxa"/>
          </w:tcPr>
          <w:p w14:paraId="47C5FA9A" w14:textId="77777777" w:rsidR="006E7EBA" w:rsidRPr="00910590" w:rsidRDefault="006E7EBA" w:rsidP="00A11423">
            <w:pPr>
              <w:jc w:val="center"/>
              <w:rPr>
                <w:rFonts w:ascii="Times New Roman" w:hAnsi="Times New Roman" w:cs="Times New Roman"/>
                <w:sz w:val="18"/>
                <w:szCs w:val="18"/>
              </w:rPr>
            </w:pPr>
            <w:r w:rsidRPr="00910590">
              <w:rPr>
                <w:rFonts w:ascii="Times New Roman" w:hAnsi="Times New Roman" w:cs="Times New Roman"/>
                <w:sz w:val="18"/>
                <w:szCs w:val="18"/>
              </w:rPr>
              <w:t>5</w:t>
            </w:r>
          </w:p>
        </w:tc>
        <w:tc>
          <w:tcPr>
            <w:tcW w:w="1877" w:type="dxa"/>
          </w:tcPr>
          <w:p w14:paraId="112BB200" w14:textId="77777777" w:rsidR="006E7EBA" w:rsidRPr="00910590" w:rsidRDefault="006E7EBA" w:rsidP="00A11423">
            <w:pPr>
              <w:jc w:val="center"/>
              <w:rPr>
                <w:rFonts w:ascii="Times New Roman" w:hAnsi="Times New Roman" w:cs="Times New Roman"/>
                <w:sz w:val="18"/>
                <w:szCs w:val="18"/>
              </w:rPr>
            </w:pPr>
            <w:r w:rsidRPr="00910590">
              <w:rPr>
                <w:rFonts w:ascii="Times New Roman" w:hAnsi="Times New Roman" w:cs="Times New Roman"/>
                <w:sz w:val="18"/>
                <w:szCs w:val="18"/>
              </w:rPr>
              <w:t>5</w:t>
            </w:r>
          </w:p>
        </w:tc>
      </w:tr>
      <w:tr w:rsidR="00446E63" w:rsidRPr="00910590" w14:paraId="3D71D653" w14:textId="77777777" w:rsidTr="00A11423">
        <w:trPr>
          <w:jc w:val="center"/>
        </w:trPr>
        <w:tc>
          <w:tcPr>
            <w:tcW w:w="3448" w:type="dxa"/>
          </w:tcPr>
          <w:p w14:paraId="5F206ACE" w14:textId="77777777" w:rsidR="006E7EBA" w:rsidRPr="00910590" w:rsidRDefault="006E7EBA" w:rsidP="00A11423">
            <w:pPr>
              <w:rPr>
                <w:rFonts w:ascii="Times New Roman" w:hAnsi="Times New Roman" w:cs="Times New Roman"/>
                <w:sz w:val="18"/>
                <w:szCs w:val="18"/>
              </w:rPr>
            </w:pPr>
            <w:r w:rsidRPr="00910590">
              <w:rPr>
                <w:rFonts w:ascii="Times New Roman" w:hAnsi="Times New Roman" w:cs="Times New Roman"/>
                <w:sz w:val="18"/>
                <w:szCs w:val="18"/>
              </w:rPr>
              <w:t>Percentage representation of Persons with Disability</w:t>
            </w:r>
          </w:p>
        </w:tc>
        <w:tc>
          <w:tcPr>
            <w:tcW w:w="1814" w:type="dxa"/>
          </w:tcPr>
          <w:p w14:paraId="79AE5D37" w14:textId="77777777" w:rsidR="006E7EBA" w:rsidRPr="00910590" w:rsidRDefault="006E7EBA" w:rsidP="00A11423">
            <w:pPr>
              <w:jc w:val="center"/>
              <w:rPr>
                <w:rFonts w:ascii="Times New Roman" w:hAnsi="Times New Roman" w:cs="Times New Roman"/>
                <w:sz w:val="18"/>
                <w:szCs w:val="18"/>
              </w:rPr>
            </w:pPr>
            <w:r w:rsidRPr="00910590">
              <w:rPr>
                <w:rFonts w:ascii="Times New Roman" w:hAnsi="Times New Roman" w:cs="Times New Roman"/>
                <w:sz w:val="18"/>
                <w:szCs w:val="18"/>
              </w:rPr>
              <w:t>New target</w:t>
            </w:r>
          </w:p>
        </w:tc>
        <w:tc>
          <w:tcPr>
            <w:tcW w:w="1877" w:type="dxa"/>
          </w:tcPr>
          <w:p w14:paraId="313AF4E7" w14:textId="77777777" w:rsidR="006E7EBA" w:rsidRPr="00910590" w:rsidRDefault="006E7EBA" w:rsidP="00A11423">
            <w:pPr>
              <w:jc w:val="center"/>
              <w:rPr>
                <w:rFonts w:ascii="Times New Roman" w:hAnsi="Times New Roman" w:cs="Times New Roman"/>
                <w:sz w:val="18"/>
                <w:szCs w:val="18"/>
              </w:rPr>
            </w:pPr>
            <w:r w:rsidRPr="00910590">
              <w:rPr>
                <w:rFonts w:ascii="Times New Roman" w:hAnsi="Times New Roman" w:cs="Times New Roman"/>
                <w:sz w:val="18"/>
                <w:szCs w:val="18"/>
              </w:rPr>
              <w:t>New target</w:t>
            </w:r>
          </w:p>
        </w:tc>
        <w:tc>
          <w:tcPr>
            <w:tcW w:w="1877" w:type="dxa"/>
          </w:tcPr>
          <w:p w14:paraId="3DD20761" w14:textId="77777777" w:rsidR="006E7EBA" w:rsidRPr="00910590" w:rsidRDefault="006E7EBA" w:rsidP="00A11423">
            <w:pPr>
              <w:jc w:val="center"/>
              <w:rPr>
                <w:rFonts w:ascii="Times New Roman" w:hAnsi="Times New Roman" w:cs="Times New Roman"/>
                <w:sz w:val="18"/>
                <w:szCs w:val="18"/>
              </w:rPr>
            </w:pPr>
            <w:r w:rsidRPr="00910590">
              <w:rPr>
                <w:rFonts w:ascii="Times New Roman" w:hAnsi="Times New Roman" w:cs="Times New Roman"/>
                <w:sz w:val="18"/>
                <w:szCs w:val="18"/>
              </w:rPr>
              <w:t>2%</w:t>
            </w:r>
          </w:p>
        </w:tc>
      </w:tr>
    </w:tbl>
    <w:p w14:paraId="53380FEF" w14:textId="77777777" w:rsidR="00B41E85" w:rsidRPr="00446E63" w:rsidRDefault="00B41E85" w:rsidP="00917DEE">
      <w:pPr>
        <w:spacing w:line="280" w:lineRule="exact"/>
        <w:jc w:val="both"/>
        <w:rPr>
          <w:rFonts w:ascii="Times New Roman" w:hAnsi="Times New Roman" w:cs="Times New Roman"/>
          <w:b/>
        </w:rPr>
      </w:pPr>
    </w:p>
    <w:p w14:paraId="28C81F3D" w14:textId="77777777" w:rsidR="00D575E3" w:rsidRPr="00D565A9" w:rsidRDefault="00201F49" w:rsidP="00917DEE">
      <w:pPr>
        <w:spacing w:line="280" w:lineRule="exact"/>
        <w:jc w:val="both"/>
        <w:rPr>
          <w:rFonts w:ascii="Times New Roman" w:hAnsi="Times New Roman" w:cs="Times New Roman"/>
          <w:b/>
          <w:sz w:val="24"/>
          <w:szCs w:val="24"/>
        </w:rPr>
      </w:pPr>
      <w:r w:rsidRPr="00D565A9">
        <w:rPr>
          <w:rFonts w:ascii="Times New Roman" w:hAnsi="Times New Roman" w:cs="Times New Roman"/>
          <w:b/>
          <w:sz w:val="24"/>
          <w:szCs w:val="24"/>
        </w:rPr>
        <w:t>5.</w:t>
      </w:r>
      <w:r w:rsidR="00B41E85" w:rsidRPr="00D565A9">
        <w:rPr>
          <w:rFonts w:ascii="Times New Roman" w:hAnsi="Times New Roman" w:cs="Times New Roman"/>
          <w:b/>
          <w:sz w:val="24"/>
          <w:szCs w:val="24"/>
        </w:rPr>
        <w:t>4</w:t>
      </w:r>
      <w:r w:rsidRPr="00D565A9">
        <w:rPr>
          <w:rFonts w:ascii="Times New Roman" w:hAnsi="Times New Roman" w:cs="Times New Roman"/>
          <w:b/>
          <w:sz w:val="24"/>
          <w:szCs w:val="24"/>
        </w:rPr>
        <w:tab/>
        <w:t>Programme 2: Socio-Economic Support Services (SES)</w:t>
      </w:r>
      <w:r w:rsidR="00D621D0" w:rsidRPr="00D565A9">
        <w:rPr>
          <w:rFonts w:ascii="Times New Roman" w:hAnsi="Times New Roman" w:cs="Times New Roman"/>
          <w:b/>
          <w:sz w:val="24"/>
          <w:szCs w:val="24"/>
        </w:rPr>
        <w:tab/>
      </w:r>
    </w:p>
    <w:p w14:paraId="206331B7" w14:textId="77777777" w:rsidR="00446E63" w:rsidRPr="00D565A9" w:rsidRDefault="00446E63" w:rsidP="00446E63">
      <w:pPr>
        <w:jc w:val="both"/>
        <w:rPr>
          <w:rFonts w:ascii="Times New Roman" w:hAnsi="Times New Roman" w:cs="Times New Roman"/>
          <w:sz w:val="24"/>
          <w:szCs w:val="24"/>
        </w:rPr>
      </w:pPr>
      <w:r w:rsidRPr="00D565A9">
        <w:rPr>
          <w:rFonts w:ascii="Times New Roman" w:hAnsi="Times New Roman" w:cs="Times New Roman"/>
          <w:sz w:val="24"/>
          <w:szCs w:val="24"/>
          <w:lang w:val="en-GB"/>
        </w:rPr>
        <w:t xml:space="preserve">Programme 2 received a real percentage decrease of 1.67 per cent in its allocation. This should be considered a concern since the programme relates to the core business of the DMV, namely delivering services to veterans. </w:t>
      </w:r>
      <w:r w:rsidRPr="00D565A9">
        <w:rPr>
          <w:rFonts w:ascii="Times New Roman" w:hAnsi="Times New Roman" w:cs="Times New Roman"/>
          <w:sz w:val="24"/>
          <w:szCs w:val="24"/>
        </w:rPr>
        <w:t xml:space="preserve">Sub-programme 1 (Database and Benefits Management) and Sub-programme 3 (Socioeconomic Support Management) received reduced allocations of 7,61 per cent and 8,55 per cent respectively. The reduction for Database and Benefits Management is a concern. Nonetheless, there is also an important increase of 26,81 per cent in Sub-programme 2 (Health Care and Wellbeing Support). This shows that emphasis is being place on the provision of health care services for military veterans as per Minister of Defence and Military Veterans priorities.  </w:t>
      </w:r>
    </w:p>
    <w:p w14:paraId="1877090F" w14:textId="77777777" w:rsidR="00446E63" w:rsidRPr="00D565A9" w:rsidRDefault="00446E63" w:rsidP="00446E63">
      <w:pPr>
        <w:jc w:val="both"/>
        <w:rPr>
          <w:rFonts w:ascii="Times New Roman" w:hAnsi="Times New Roman" w:cs="Times New Roman"/>
          <w:sz w:val="24"/>
          <w:szCs w:val="24"/>
          <w:lang w:val="en-GB"/>
        </w:rPr>
      </w:pPr>
      <w:r w:rsidRPr="00D565A9">
        <w:rPr>
          <w:rFonts w:ascii="Times New Roman" w:hAnsi="Times New Roman" w:cs="Times New Roman"/>
          <w:sz w:val="24"/>
          <w:szCs w:val="24"/>
          <w:lang w:val="en-GB"/>
        </w:rPr>
        <w:t xml:space="preserve">In terms of economic classifications, the allocations remained relatively stable. There is an increase in the allocation for Goods and Services from R34.2 million in 2016/17 to R53.4 million in 2017/18. There is also an increase in the allocation for Contractors from R24.5 million in 2016/17 to R34.4 million in 2017/18. Contrary to 2016/17 in which there was a decrease in the allocation for Travel and Subsistence from R6.2 million in 2015/16 to R2.6 million, this year the allocation increases substantially to R10.9 million. </w:t>
      </w:r>
    </w:p>
    <w:p w14:paraId="29A3342E" w14:textId="77777777" w:rsidR="00552F21" w:rsidRPr="00D565A9" w:rsidRDefault="00552F21" w:rsidP="00446E63">
      <w:pPr>
        <w:jc w:val="center"/>
        <w:rPr>
          <w:rFonts w:ascii="Times New Roman" w:hAnsi="Times New Roman" w:cs="Times New Roman"/>
          <w:b/>
          <w:sz w:val="24"/>
          <w:szCs w:val="24"/>
          <w:lang w:val="en-GB"/>
        </w:rPr>
      </w:pPr>
    </w:p>
    <w:p w14:paraId="7515973C" w14:textId="77777777" w:rsidR="00446E63" w:rsidRPr="00D565A9" w:rsidRDefault="00FA50A8" w:rsidP="00446E63">
      <w:pPr>
        <w:jc w:val="center"/>
        <w:rPr>
          <w:rFonts w:ascii="Times New Roman" w:hAnsi="Times New Roman" w:cs="Times New Roman"/>
          <w:b/>
          <w:sz w:val="24"/>
          <w:szCs w:val="24"/>
          <w:lang w:val="en-GB"/>
        </w:rPr>
      </w:pPr>
      <w:r w:rsidRPr="00D565A9">
        <w:rPr>
          <w:rFonts w:ascii="Times New Roman" w:hAnsi="Times New Roman" w:cs="Times New Roman"/>
          <w:b/>
          <w:sz w:val="24"/>
          <w:szCs w:val="24"/>
          <w:lang w:val="en-GB"/>
        </w:rPr>
        <w:t>Table 8</w:t>
      </w:r>
      <w:r w:rsidR="00446E63" w:rsidRPr="00D565A9">
        <w:rPr>
          <w:rFonts w:ascii="Times New Roman" w:hAnsi="Times New Roman" w:cs="Times New Roman"/>
          <w:b/>
          <w:sz w:val="24"/>
          <w:szCs w:val="24"/>
          <w:lang w:val="en-GB"/>
        </w:rPr>
        <w:t xml:space="preserve">: </w:t>
      </w:r>
      <w:r w:rsidR="00446E63" w:rsidRPr="00D565A9">
        <w:rPr>
          <w:rFonts w:ascii="Times New Roman" w:hAnsi="Times New Roman" w:cs="Times New Roman"/>
          <w:b/>
          <w:bCs/>
          <w:sz w:val="24"/>
          <w:szCs w:val="24"/>
          <w:lang w:val="en-US"/>
        </w:rPr>
        <w:t>Nominal and real increases/decreases in the Socio Economic Support Programme</w:t>
      </w:r>
    </w:p>
    <w:tbl>
      <w:tblPr>
        <w:tblStyle w:val="TableGrid"/>
        <w:tblW w:w="10055" w:type="dxa"/>
        <w:tblLook w:val="04A0" w:firstRow="1" w:lastRow="0" w:firstColumn="1" w:lastColumn="0" w:noHBand="0" w:noVBand="1"/>
      </w:tblPr>
      <w:tblGrid>
        <w:gridCol w:w="3020"/>
        <w:gridCol w:w="1027"/>
        <w:gridCol w:w="1012"/>
        <w:gridCol w:w="1315"/>
        <w:gridCol w:w="1507"/>
        <w:gridCol w:w="1099"/>
        <w:gridCol w:w="1075"/>
      </w:tblGrid>
      <w:tr w:rsidR="00446E63" w:rsidRPr="00FA50A8" w14:paraId="7F87497D" w14:textId="77777777" w:rsidTr="00A11423">
        <w:trPr>
          <w:trHeight w:val="741"/>
        </w:trPr>
        <w:tc>
          <w:tcPr>
            <w:tcW w:w="3020" w:type="dxa"/>
            <w:shd w:val="clear" w:color="auto" w:fill="A8D08D" w:themeFill="accent6" w:themeFillTint="99"/>
            <w:noWrap/>
            <w:hideMark/>
          </w:tcPr>
          <w:p w14:paraId="5857C06C" w14:textId="77777777" w:rsidR="00446E63" w:rsidRPr="00FA50A8" w:rsidRDefault="00446E63" w:rsidP="00A11423">
            <w:pPr>
              <w:rPr>
                <w:rFonts w:ascii="Times New Roman" w:hAnsi="Times New Roman" w:cs="Times New Roman"/>
                <w:b/>
                <w:bCs/>
                <w:sz w:val="20"/>
                <w:szCs w:val="20"/>
              </w:rPr>
            </w:pPr>
            <w:r w:rsidRPr="00FA50A8">
              <w:rPr>
                <w:rFonts w:ascii="Times New Roman" w:hAnsi="Times New Roman" w:cs="Times New Roman"/>
                <w:b/>
                <w:bCs/>
                <w:sz w:val="20"/>
                <w:szCs w:val="20"/>
              </w:rPr>
              <w:t>Programme</w:t>
            </w:r>
          </w:p>
        </w:tc>
        <w:tc>
          <w:tcPr>
            <w:tcW w:w="2039" w:type="dxa"/>
            <w:gridSpan w:val="2"/>
            <w:shd w:val="clear" w:color="auto" w:fill="A8D08D" w:themeFill="accent6" w:themeFillTint="99"/>
            <w:hideMark/>
          </w:tcPr>
          <w:p w14:paraId="397DD12B" w14:textId="77777777" w:rsidR="00446E63" w:rsidRPr="00FA50A8" w:rsidRDefault="00446E63" w:rsidP="00A11423">
            <w:pPr>
              <w:rPr>
                <w:rFonts w:ascii="Times New Roman" w:hAnsi="Times New Roman" w:cs="Times New Roman"/>
                <w:b/>
                <w:bCs/>
                <w:sz w:val="20"/>
                <w:szCs w:val="20"/>
              </w:rPr>
            </w:pPr>
            <w:r w:rsidRPr="00FA50A8">
              <w:rPr>
                <w:rFonts w:ascii="Times New Roman" w:hAnsi="Times New Roman" w:cs="Times New Roman"/>
                <w:b/>
                <w:bCs/>
                <w:sz w:val="20"/>
                <w:szCs w:val="20"/>
              </w:rPr>
              <w:t>Budget</w:t>
            </w:r>
          </w:p>
        </w:tc>
        <w:tc>
          <w:tcPr>
            <w:tcW w:w="1315" w:type="dxa"/>
            <w:vMerge w:val="restart"/>
            <w:shd w:val="clear" w:color="auto" w:fill="A8D08D" w:themeFill="accent6" w:themeFillTint="99"/>
            <w:hideMark/>
          </w:tcPr>
          <w:p w14:paraId="2ACE219C" w14:textId="77777777" w:rsidR="00446E63" w:rsidRPr="00FA50A8" w:rsidRDefault="00446E63" w:rsidP="00A11423">
            <w:pPr>
              <w:rPr>
                <w:rFonts w:ascii="Times New Roman" w:hAnsi="Times New Roman" w:cs="Times New Roman"/>
                <w:b/>
                <w:bCs/>
                <w:sz w:val="20"/>
                <w:szCs w:val="20"/>
              </w:rPr>
            </w:pPr>
            <w:r w:rsidRPr="00FA50A8">
              <w:rPr>
                <w:rFonts w:ascii="Times New Roman" w:hAnsi="Times New Roman" w:cs="Times New Roman"/>
                <w:b/>
                <w:bCs/>
                <w:sz w:val="20"/>
                <w:szCs w:val="20"/>
              </w:rPr>
              <w:t>Nominal Increase / Decrease in 2017/18</w:t>
            </w:r>
          </w:p>
        </w:tc>
        <w:tc>
          <w:tcPr>
            <w:tcW w:w="1507" w:type="dxa"/>
            <w:vMerge w:val="restart"/>
            <w:shd w:val="clear" w:color="auto" w:fill="A8D08D" w:themeFill="accent6" w:themeFillTint="99"/>
            <w:hideMark/>
          </w:tcPr>
          <w:p w14:paraId="40EC1FFC" w14:textId="77777777" w:rsidR="00446E63" w:rsidRPr="00FA50A8" w:rsidRDefault="00446E63" w:rsidP="00A11423">
            <w:pPr>
              <w:rPr>
                <w:rFonts w:ascii="Times New Roman" w:hAnsi="Times New Roman" w:cs="Times New Roman"/>
                <w:b/>
                <w:bCs/>
                <w:sz w:val="20"/>
                <w:szCs w:val="20"/>
              </w:rPr>
            </w:pPr>
            <w:r w:rsidRPr="00FA50A8">
              <w:rPr>
                <w:rFonts w:ascii="Times New Roman" w:hAnsi="Times New Roman" w:cs="Times New Roman"/>
                <w:b/>
                <w:bCs/>
                <w:sz w:val="20"/>
                <w:szCs w:val="20"/>
              </w:rPr>
              <w:t>Real Increase / Decrease in 2017/18</w:t>
            </w:r>
          </w:p>
        </w:tc>
        <w:tc>
          <w:tcPr>
            <w:tcW w:w="1099" w:type="dxa"/>
            <w:vMerge w:val="restart"/>
            <w:shd w:val="clear" w:color="auto" w:fill="A8D08D" w:themeFill="accent6" w:themeFillTint="99"/>
            <w:hideMark/>
          </w:tcPr>
          <w:p w14:paraId="3D93D6DF" w14:textId="77777777" w:rsidR="00446E63" w:rsidRPr="00FA50A8" w:rsidRDefault="00446E63" w:rsidP="00A11423">
            <w:pPr>
              <w:rPr>
                <w:rFonts w:ascii="Times New Roman" w:hAnsi="Times New Roman" w:cs="Times New Roman"/>
                <w:b/>
                <w:bCs/>
                <w:sz w:val="20"/>
                <w:szCs w:val="20"/>
              </w:rPr>
            </w:pPr>
            <w:r w:rsidRPr="00FA50A8">
              <w:rPr>
                <w:rFonts w:ascii="Times New Roman" w:hAnsi="Times New Roman" w:cs="Times New Roman"/>
                <w:b/>
                <w:bCs/>
                <w:sz w:val="20"/>
                <w:szCs w:val="20"/>
              </w:rPr>
              <w:t xml:space="preserve">Nominal </w:t>
            </w:r>
            <w:r w:rsidR="00974FBC" w:rsidRPr="00FA50A8">
              <w:rPr>
                <w:rFonts w:ascii="Times New Roman" w:hAnsi="Times New Roman" w:cs="Times New Roman"/>
                <w:b/>
                <w:bCs/>
                <w:sz w:val="20"/>
                <w:szCs w:val="20"/>
              </w:rPr>
              <w:t xml:space="preserve">Per cent </w:t>
            </w:r>
            <w:r w:rsidRPr="00FA50A8">
              <w:rPr>
                <w:rFonts w:ascii="Times New Roman" w:hAnsi="Times New Roman" w:cs="Times New Roman"/>
                <w:b/>
                <w:bCs/>
                <w:sz w:val="20"/>
                <w:szCs w:val="20"/>
              </w:rPr>
              <w:t>change in 2017/18</w:t>
            </w:r>
          </w:p>
        </w:tc>
        <w:tc>
          <w:tcPr>
            <w:tcW w:w="1075" w:type="dxa"/>
            <w:vMerge w:val="restart"/>
            <w:shd w:val="clear" w:color="auto" w:fill="A8D08D" w:themeFill="accent6" w:themeFillTint="99"/>
            <w:hideMark/>
          </w:tcPr>
          <w:p w14:paraId="6BA6F80F" w14:textId="77777777" w:rsidR="00446E63" w:rsidRPr="00FA50A8" w:rsidRDefault="00446E63" w:rsidP="00A11423">
            <w:pPr>
              <w:rPr>
                <w:rFonts w:ascii="Times New Roman" w:hAnsi="Times New Roman" w:cs="Times New Roman"/>
                <w:b/>
                <w:bCs/>
                <w:sz w:val="20"/>
                <w:szCs w:val="20"/>
              </w:rPr>
            </w:pPr>
            <w:r w:rsidRPr="00FA50A8">
              <w:rPr>
                <w:rFonts w:ascii="Times New Roman" w:hAnsi="Times New Roman" w:cs="Times New Roman"/>
                <w:b/>
                <w:bCs/>
                <w:sz w:val="20"/>
                <w:szCs w:val="20"/>
              </w:rPr>
              <w:t xml:space="preserve">Real </w:t>
            </w:r>
            <w:r w:rsidR="00974FBC" w:rsidRPr="00FA50A8">
              <w:rPr>
                <w:rFonts w:ascii="Times New Roman" w:hAnsi="Times New Roman" w:cs="Times New Roman"/>
                <w:b/>
                <w:bCs/>
                <w:sz w:val="20"/>
                <w:szCs w:val="20"/>
              </w:rPr>
              <w:t xml:space="preserve">Per cent </w:t>
            </w:r>
            <w:r w:rsidRPr="00FA50A8">
              <w:rPr>
                <w:rFonts w:ascii="Times New Roman" w:hAnsi="Times New Roman" w:cs="Times New Roman"/>
                <w:b/>
                <w:bCs/>
                <w:sz w:val="20"/>
                <w:szCs w:val="20"/>
              </w:rPr>
              <w:t>change in 2017/18</w:t>
            </w:r>
          </w:p>
        </w:tc>
      </w:tr>
      <w:tr w:rsidR="00446E63" w:rsidRPr="00FA50A8" w14:paraId="1ACB3ED1" w14:textId="77777777" w:rsidTr="00A11423">
        <w:trPr>
          <w:trHeight w:val="247"/>
        </w:trPr>
        <w:tc>
          <w:tcPr>
            <w:tcW w:w="3020" w:type="dxa"/>
            <w:shd w:val="clear" w:color="auto" w:fill="A8D08D" w:themeFill="accent6" w:themeFillTint="99"/>
            <w:noWrap/>
            <w:hideMark/>
          </w:tcPr>
          <w:p w14:paraId="041B2BF0" w14:textId="77777777" w:rsidR="00446E63" w:rsidRPr="00FA50A8" w:rsidRDefault="00446E63" w:rsidP="00A11423">
            <w:pPr>
              <w:rPr>
                <w:rFonts w:ascii="Times New Roman" w:hAnsi="Times New Roman" w:cs="Times New Roman"/>
                <w:b/>
                <w:bCs/>
                <w:sz w:val="20"/>
                <w:szCs w:val="20"/>
              </w:rPr>
            </w:pPr>
            <w:r w:rsidRPr="00FA50A8">
              <w:rPr>
                <w:rFonts w:ascii="Times New Roman" w:hAnsi="Times New Roman" w:cs="Times New Roman"/>
                <w:b/>
                <w:bCs/>
                <w:sz w:val="20"/>
                <w:szCs w:val="20"/>
              </w:rPr>
              <w:t>R million</w:t>
            </w:r>
          </w:p>
        </w:tc>
        <w:tc>
          <w:tcPr>
            <w:tcW w:w="1027" w:type="dxa"/>
            <w:shd w:val="clear" w:color="auto" w:fill="A8D08D" w:themeFill="accent6" w:themeFillTint="99"/>
            <w:noWrap/>
            <w:hideMark/>
          </w:tcPr>
          <w:p w14:paraId="21713C7A" w14:textId="77777777" w:rsidR="00446E63" w:rsidRPr="00FA50A8" w:rsidRDefault="00446E63" w:rsidP="00A11423">
            <w:pPr>
              <w:rPr>
                <w:rFonts w:ascii="Times New Roman" w:hAnsi="Times New Roman" w:cs="Times New Roman"/>
                <w:b/>
                <w:bCs/>
                <w:sz w:val="20"/>
                <w:szCs w:val="20"/>
              </w:rPr>
            </w:pPr>
            <w:r w:rsidRPr="00FA50A8">
              <w:rPr>
                <w:rFonts w:ascii="Times New Roman" w:hAnsi="Times New Roman" w:cs="Times New Roman"/>
                <w:b/>
                <w:bCs/>
                <w:sz w:val="20"/>
                <w:szCs w:val="20"/>
              </w:rPr>
              <w:t>2016/17</w:t>
            </w:r>
          </w:p>
        </w:tc>
        <w:tc>
          <w:tcPr>
            <w:tcW w:w="1012" w:type="dxa"/>
            <w:shd w:val="clear" w:color="auto" w:fill="A8D08D" w:themeFill="accent6" w:themeFillTint="99"/>
            <w:noWrap/>
            <w:hideMark/>
          </w:tcPr>
          <w:p w14:paraId="1029E732" w14:textId="77777777" w:rsidR="00446E63" w:rsidRPr="00FA50A8" w:rsidRDefault="00446E63" w:rsidP="00A11423">
            <w:pPr>
              <w:rPr>
                <w:rFonts w:ascii="Times New Roman" w:hAnsi="Times New Roman" w:cs="Times New Roman"/>
                <w:b/>
                <w:bCs/>
                <w:sz w:val="20"/>
                <w:szCs w:val="20"/>
              </w:rPr>
            </w:pPr>
            <w:r w:rsidRPr="00FA50A8">
              <w:rPr>
                <w:rFonts w:ascii="Times New Roman" w:hAnsi="Times New Roman" w:cs="Times New Roman"/>
                <w:b/>
                <w:bCs/>
                <w:sz w:val="20"/>
                <w:szCs w:val="20"/>
              </w:rPr>
              <w:t>2017/18</w:t>
            </w:r>
          </w:p>
        </w:tc>
        <w:tc>
          <w:tcPr>
            <w:tcW w:w="1315" w:type="dxa"/>
            <w:vMerge/>
            <w:hideMark/>
          </w:tcPr>
          <w:p w14:paraId="32971898" w14:textId="77777777" w:rsidR="00446E63" w:rsidRPr="00FA50A8" w:rsidRDefault="00446E63" w:rsidP="00A11423">
            <w:pPr>
              <w:rPr>
                <w:rFonts w:ascii="Times New Roman" w:hAnsi="Times New Roman" w:cs="Times New Roman"/>
                <w:b/>
                <w:bCs/>
                <w:sz w:val="20"/>
                <w:szCs w:val="20"/>
              </w:rPr>
            </w:pPr>
          </w:p>
        </w:tc>
        <w:tc>
          <w:tcPr>
            <w:tcW w:w="1507" w:type="dxa"/>
            <w:vMerge/>
            <w:hideMark/>
          </w:tcPr>
          <w:p w14:paraId="6997583B" w14:textId="77777777" w:rsidR="00446E63" w:rsidRPr="00FA50A8" w:rsidRDefault="00446E63" w:rsidP="00A11423">
            <w:pPr>
              <w:rPr>
                <w:rFonts w:ascii="Times New Roman" w:hAnsi="Times New Roman" w:cs="Times New Roman"/>
                <w:b/>
                <w:bCs/>
                <w:sz w:val="20"/>
                <w:szCs w:val="20"/>
              </w:rPr>
            </w:pPr>
          </w:p>
        </w:tc>
        <w:tc>
          <w:tcPr>
            <w:tcW w:w="1099" w:type="dxa"/>
            <w:vMerge/>
            <w:hideMark/>
          </w:tcPr>
          <w:p w14:paraId="6E20C78B" w14:textId="77777777" w:rsidR="00446E63" w:rsidRPr="00FA50A8" w:rsidRDefault="00446E63" w:rsidP="00A11423">
            <w:pPr>
              <w:rPr>
                <w:rFonts w:ascii="Times New Roman" w:hAnsi="Times New Roman" w:cs="Times New Roman"/>
                <w:b/>
                <w:bCs/>
                <w:sz w:val="20"/>
                <w:szCs w:val="20"/>
              </w:rPr>
            </w:pPr>
          </w:p>
        </w:tc>
        <w:tc>
          <w:tcPr>
            <w:tcW w:w="1075" w:type="dxa"/>
            <w:vMerge/>
            <w:hideMark/>
          </w:tcPr>
          <w:p w14:paraId="7A93FFDA" w14:textId="77777777" w:rsidR="00446E63" w:rsidRPr="00FA50A8" w:rsidRDefault="00446E63" w:rsidP="00A11423">
            <w:pPr>
              <w:rPr>
                <w:rFonts w:ascii="Times New Roman" w:hAnsi="Times New Roman" w:cs="Times New Roman"/>
                <w:b/>
                <w:bCs/>
                <w:sz w:val="20"/>
                <w:szCs w:val="20"/>
              </w:rPr>
            </w:pPr>
          </w:p>
        </w:tc>
      </w:tr>
      <w:tr w:rsidR="00446E63" w:rsidRPr="00FA50A8" w14:paraId="3C87339D" w14:textId="77777777" w:rsidTr="00A11423">
        <w:trPr>
          <w:trHeight w:val="247"/>
        </w:trPr>
        <w:tc>
          <w:tcPr>
            <w:tcW w:w="3020" w:type="dxa"/>
            <w:noWrap/>
            <w:hideMark/>
          </w:tcPr>
          <w:p w14:paraId="02358BB5" w14:textId="77777777" w:rsidR="00446E63" w:rsidRPr="00FA50A8" w:rsidRDefault="00446E63" w:rsidP="00A11423">
            <w:pPr>
              <w:rPr>
                <w:rFonts w:ascii="Times New Roman" w:hAnsi="Times New Roman" w:cs="Times New Roman"/>
                <w:b/>
                <w:bCs/>
                <w:sz w:val="20"/>
                <w:szCs w:val="20"/>
              </w:rPr>
            </w:pPr>
          </w:p>
        </w:tc>
        <w:tc>
          <w:tcPr>
            <w:tcW w:w="1027" w:type="dxa"/>
            <w:noWrap/>
            <w:hideMark/>
          </w:tcPr>
          <w:p w14:paraId="5B3D3F92" w14:textId="77777777" w:rsidR="00446E63" w:rsidRPr="00FA50A8" w:rsidRDefault="00446E63" w:rsidP="00A11423">
            <w:pPr>
              <w:rPr>
                <w:rFonts w:ascii="Times New Roman" w:hAnsi="Times New Roman" w:cs="Times New Roman"/>
                <w:sz w:val="20"/>
                <w:szCs w:val="20"/>
              </w:rPr>
            </w:pPr>
          </w:p>
        </w:tc>
        <w:tc>
          <w:tcPr>
            <w:tcW w:w="1012" w:type="dxa"/>
            <w:noWrap/>
            <w:hideMark/>
          </w:tcPr>
          <w:p w14:paraId="57BCB34F" w14:textId="77777777" w:rsidR="00446E63" w:rsidRPr="00FA50A8" w:rsidRDefault="00446E63" w:rsidP="00A11423">
            <w:pPr>
              <w:rPr>
                <w:rFonts w:ascii="Times New Roman" w:hAnsi="Times New Roman" w:cs="Times New Roman"/>
                <w:sz w:val="20"/>
                <w:szCs w:val="20"/>
              </w:rPr>
            </w:pPr>
          </w:p>
        </w:tc>
        <w:tc>
          <w:tcPr>
            <w:tcW w:w="1315" w:type="dxa"/>
            <w:noWrap/>
            <w:hideMark/>
          </w:tcPr>
          <w:p w14:paraId="7D37C46C" w14:textId="77777777" w:rsidR="00446E63" w:rsidRPr="00FA50A8" w:rsidRDefault="00446E63" w:rsidP="00A11423">
            <w:pPr>
              <w:rPr>
                <w:rFonts w:ascii="Times New Roman" w:hAnsi="Times New Roman" w:cs="Times New Roman"/>
                <w:sz w:val="20"/>
                <w:szCs w:val="20"/>
              </w:rPr>
            </w:pPr>
          </w:p>
        </w:tc>
        <w:tc>
          <w:tcPr>
            <w:tcW w:w="1507" w:type="dxa"/>
            <w:noWrap/>
            <w:hideMark/>
          </w:tcPr>
          <w:p w14:paraId="5F77648F" w14:textId="77777777" w:rsidR="00446E63" w:rsidRPr="00FA50A8" w:rsidRDefault="00446E63" w:rsidP="00A11423">
            <w:pPr>
              <w:rPr>
                <w:rFonts w:ascii="Times New Roman" w:hAnsi="Times New Roman" w:cs="Times New Roman"/>
                <w:sz w:val="20"/>
                <w:szCs w:val="20"/>
              </w:rPr>
            </w:pPr>
          </w:p>
        </w:tc>
        <w:tc>
          <w:tcPr>
            <w:tcW w:w="1099" w:type="dxa"/>
            <w:noWrap/>
            <w:hideMark/>
          </w:tcPr>
          <w:p w14:paraId="0259AF93" w14:textId="77777777" w:rsidR="00446E63" w:rsidRPr="00FA50A8" w:rsidRDefault="00446E63" w:rsidP="00A11423">
            <w:pPr>
              <w:rPr>
                <w:rFonts w:ascii="Times New Roman" w:hAnsi="Times New Roman" w:cs="Times New Roman"/>
                <w:sz w:val="20"/>
                <w:szCs w:val="20"/>
              </w:rPr>
            </w:pPr>
          </w:p>
        </w:tc>
        <w:tc>
          <w:tcPr>
            <w:tcW w:w="1075" w:type="dxa"/>
            <w:noWrap/>
            <w:hideMark/>
          </w:tcPr>
          <w:p w14:paraId="45B143EA" w14:textId="77777777" w:rsidR="00446E63" w:rsidRPr="00FA50A8" w:rsidRDefault="00446E63" w:rsidP="00A11423">
            <w:pPr>
              <w:rPr>
                <w:rFonts w:ascii="Times New Roman" w:hAnsi="Times New Roman" w:cs="Times New Roman"/>
                <w:sz w:val="20"/>
                <w:szCs w:val="20"/>
              </w:rPr>
            </w:pPr>
          </w:p>
        </w:tc>
      </w:tr>
      <w:tr w:rsidR="00446E63" w:rsidRPr="00FA50A8" w14:paraId="273B8198" w14:textId="77777777" w:rsidTr="00A11423">
        <w:trPr>
          <w:trHeight w:val="247"/>
        </w:trPr>
        <w:tc>
          <w:tcPr>
            <w:tcW w:w="3020" w:type="dxa"/>
            <w:noWrap/>
            <w:hideMark/>
          </w:tcPr>
          <w:p w14:paraId="29D3E315" w14:textId="77777777" w:rsidR="00446E63" w:rsidRPr="00FA50A8" w:rsidRDefault="00446E63" w:rsidP="00A11423">
            <w:pPr>
              <w:rPr>
                <w:rFonts w:ascii="Times New Roman" w:hAnsi="Times New Roman" w:cs="Times New Roman"/>
                <w:sz w:val="20"/>
                <w:szCs w:val="20"/>
              </w:rPr>
            </w:pPr>
            <w:r w:rsidRPr="00FA50A8">
              <w:rPr>
                <w:rFonts w:ascii="Times New Roman" w:hAnsi="Times New Roman" w:cs="Times New Roman"/>
                <w:sz w:val="20"/>
                <w:szCs w:val="20"/>
              </w:rPr>
              <w:t>Sub-programme 1: Database and Benefits Management</w:t>
            </w:r>
          </w:p>
        </w:tc>
        <w:tc>
          <w:tcPr>
            <w:tcW w:w="1027" w:type="dxa"/>
            <w:noWrap/>
            <w:hideMark/>
          </w:tcPr>
          <w:p w14:paraId="40BB5653" w14:textId="77777777" w:rsidR="00446E63" w:rsidRPr="00FA50A8" w:rsidRDefault="00446E63" w:rsidP="00A11423">
            <w:pPr>
              <w:rPr>
                <w:rFonts w:ascii="Times New Roman" w:hAnsi="Times New Roman" w:cs="Times New Roman"/>
                <w:sz w:val="20"/>
                <w:szCs w:val="20"/>
              </w:rPr>
            </w:pPr>
            <w:r w:rsidRPr="00FA50A8">
              <w:rPr>
                <w:rFonts w:ascii="Times New Roman" w:hAnsi="Times New Roman" w:cs="Times New Roman"/>
                <w:sz w:val="20"/>
                <w:szCs w:val="20"/>
              </w:rPr>
              <w:t xml:space="preserve">  11,2</w:t>
            </w:r>
          </w:p>
        </w:tc>
        <w:tc>
          <w:tcPr>
            <w:tcW w:w="1012" w:type="dxa"/>
            <w:noWrap/>
            <w:hideMark/>
          </w:tcPr>
          <w:p w14:paraId="6DEB82BE" w14:textId="77777777" w:rsidR="00446E63" w:rsidRPr="00FA50A8" w:rsidRDefault="00446E63" w:rsidP="00A11423">
            <w:pPr>
              <w:rPr>
                <w:rFonts w:ascii="Times New Roman" w:hAnsi="Times New Roman" w:cs="Times New Roman"/>
                <w:sz w:val="20"/>
                <w:szCs w:val="20"/>
              </w:rPr>
            </w:pPr>
            <w:r w:rsidRPr="00FA50A8">
              <w:rPr>
                <w:rFonts w:ascii="Times New Roman" w:hAnsi="Times New Roman" w:cs="Times New Roman"/>
                <w:sz w:val="20"/>
                <w:szCs w:val="20"/>
              </w:rPr>
              <w:t xml:space="preserve">  11,0</w:t>
            </w:r>
          </w:p>
        </w:tc>
        <w:tc>
          <w:tcPr>
            <w:tcW w:w="1315" w:type="dxa"/>
            <w:noWrap/>
            <w:hideMark/>
          </w:tcPr>
          <w:p w14:paraId="7F03B5FF" w14:textId="77777777" w:rsidR="00446E63" w:rsidRPr="00FA50A8" w:rsidRDefault="00446E63" w:rsidP="00A11423">
            <w:pPr>
              <w:rPr>
                <w:rFonts w:ascii="Times New Roman" w:hAnsi="Times New Roman" w:cs="Times New Roman"/>
                <w:sz w:val="20"/>
                <w:szCs w:val="20"/>
              </w:rPr>
            </w:pPr>
            <w:r w:rsidRPr="00FA50A8">
              <w:rPr>
                <w:rFonts w:ascii="Times New Roman" w:hAnsi="Times New Roman" w:cs="Times New Roman"/>
                <w:sz w:val="20"/>
                <w:szCs w:val="20"/>
              </w:rPr>
              <w:t>-  0,2</w:t>
            </w:r>
          </w:p>
        </w:tc>
        <w:tc>
          <w:tcPr>
            <w:tcW w:w="1507" w:type="dxa"/>
            <w:noWrap/>
            <w:hideMark/>
          </w:tcPr>
          <w:p w14:paraId="4C69E4F5" w14:textId="77777777" w:rsidR="00446E63" w:rsidRPr="00FA50A8" w:rsidRDefault="00446E63" w:rsidP="00A11423">
            <w:pPr>
              <w:rPr>
                <w:rFonts w:ascii="Times New Roman" w:hAnsi="Times New Roman" w:cs="Times New Roman"/>
                <w:sz w:val="20"/>
                <w:szCs w:val="20"/>
              </w:rPr>
            </w:pPr>
            <w:r w:rsidRPr="00FA50A8">
              <w:rPr>
                <w:rFonts w:ascii="Times New Roman" w:hAnsi="Times New Roman" w:cs="Times New Roman"/>
                <w:sz w:val="20"/>
                <w:szCs w:val="20"/>
              </w:rPr>
              <w:t>-  0,9</w:t>
            </w:r>
          </w:p>
        </w:tc>
        <w:tc>
          <w:tcPr>
            <w:tcW w:w="1099" w:type="dxa"/>
            <w:noWrap/>
            <w:hideMark/>
          </w:tcPr>
          <w:p w14:paraId="15816572" w14:textId="77777777" w:rsidR="00446E63" w:rsidRPr="00FA50A8" w:rsidRDefault="00446E63" w:rsidP="00A11423">
            <w:pPr>
              <w:rPr>
                <w:rFonts w:ascii="Times New Roman" w:hAnsi="Times New Roman" w:cs="Times New Roman"/>
                <w:sz w:val="20"/>
                <w:szCs w:val="20"/>
              </w:rPr>
            </w:pPr>
            <w:r w:rsidRPr="00FA50A8">
              <w:rPr>
                <w:rFonts w:ascii="Times New Roman" w:hAnsi="Times New Roman" w:cs="Times New Roman"/>
                <w:sz w:val="20"/>
                <w:szCs w:val="20"/>
              </w:rPr>
              <w:t>-1,79 per cent</w:t>
            </w:r>
          </w:p>
        </w:tc>
        <w:tc>
          <w:tcPr>
            <w:tcW w:w="1075" w:type="dxa"/>
            <w:noWrap/>
            <w:hideMark/>
          </w:tcPr>
          <w:p w14:paraId="201D831C" w14:textId="77777777" w:rsidR="00446E63" w:rsidRPr="00FA50A8" w:rsidRDefault="00446E63" w:rsidP="00A11423">
            <w:pPr>
              <w:rPr>
                <w:rFonts w:ascii="Times New Roman" w:hAnsi="Times New Roman" w:cs="Times New Roman"/>
                <w:sz w:val="20"/>
                <w:szCs w:val="20"/>
              </w:rPr>
            </w:pPr>
            <w:r w:rsidRPr="00FA50A8">
              <w:rPr>
                <w:rFonts w:ascii="Times New Roman" w:hAnsi="Times New Roman" w:cs="Times New Roman"/>
                <w:sz w:val="20"/>
                <w:szCs w:val="20"/>
              </w:rPr>
              <w:t>-7,61 per cent</w:t>
            </w:r>
          </w:p>
        </w:tc>
      </w:tr>
      <w:tr w:rsidR="00446E63" w:rsidRPr="00FA50A8" w14:paraId="0695C7B0" w14:textId="77777777" w:rsidTr="00A11423">
        <w:trPr>
          <w:trHeight w:val="247"/>
        </w:trPr>
        <w:tc>
          <w:tcPr>
            <w:tcW w:w="3020" w:type="dxa"/>
            <w:noWrap/>
            <w:hideMark/>
          </w:tcPr>
          <w:p w14:paraId="30E77571" w14:textId="77777777" w:rsidR="00446E63" w:rsidRPr="00FA50A8" w:rsidRDefault="00446E63" w:rsidP="00A11423">
            <w:pPr>
              <w:rPr>
                <w:rFonts w:ascii="Times New Roman" w:hAnsi="Times New Roman" w:cs="Times New Roman"/>
                <w:sz w:val="20"/>
                <w:szCs w:val="20"/>
              </w:rPr>
            </w:pPr>
            <w:r w:rsidRPr="00FA50A8">
              <w:rPr>
                <w:rFonts w:ascii="Times New Roman" w:hAnsi="Times New Roman" w:cs="Times New Roman"/>
                <w:sz w:val="20"/>
                <w:szCs w:val="20"/>
              </w:rPr>
              <w:t>Sub-programme 2: Health Care and Wellbeing Support</w:t>
            </w:r>
          </w:p>
        </w:tc>
        <w:tc>
          <w:tcPr>
            <w:tcW w:w="1027" w:type="dxa"/>
            <w:noWrap/>
            <w:hideMark/>
          </w:tcPr>
          <w:p w14:paraId="3A9145FF" w14:textId="77777777" w:rsidR="00446E63" w:rsidRPr="00FA50A8" w:rsidRDefault="00446E63" w:rsidP="00A11423">
            <w:pPr>
              <w:rPr>
                <w:rFonts w:ascii="Times New Roman" w:hAnsi="Times New Roman" w:cs="Times New Roman"/>
                <w:sz w:val="20"/>
                <w:szCs w:val="20"/>
              </w:rPr>
            </w:pPr>
            <w:r w:rsidRPr="00FA50A8">
              <w:rPr>
                <w:rFonts w:ascii="Times New Roman" w:hAnsi="Times New Roman" w:cs="Times New Roman"/>
                <w:sz w:val="20"/>
                <w:szCs w:val="20"/>
              </w:rPr>
              <w:t xml:space="preserve">  56,9</w:t>
            </w:r>
          </w:p>
        </w:tc>
        <w:tc>
          <w:tcPr>
            <w:tcW w:w="1012" w:type="dxa"/>
            <w:noWrap/>
            <w:hideMark/>
          </w:tcPr>
          <w:p w14:paraId="72370839" w14:textId="77777777" w:rsidR="00446E63" w:rsidRPr="00FA50A8" w:rsidRDefault="00446E63" w:rsidP="00A11423">
            <w:pPr>
              <w:rPr>
                <w:rFonts w:ascii="Times New Roman" w:hAnsi="Times New Roman" w:cs="Times New Roman"/>
                <w:sz w:val="20"/>
                <w:szCs w:val="20"/>
              </w:rPr>
            </w:pPr>
            <w:r w:rsidRPr="00FA50A8">
              <w:rPr>
                <w:rFonts w:ascii="Times New Roman" w:hAnsi="Times New Roman" w:cs="Times New Roman"/>
                <w:sz w:val="20"/>
                <w:szCs w:val="20"/>
              </w:rPr>
              <w:t xml:space="preserve">  76,7</w:t>
            </w:r>
          </w:p>
        </w:tc>
        <w:tc>
          <w:tcPr>
            <w:tcW w:w="1315" w:type="dxa"/>
            <w:noWrap/>
            <w:hideMark/>
          </w:tcPr>
          <w:p w14:paraId="44436293" w14:textId="77777777" w:rsidR="00446E63" w:rsidRPr="00FA50A8" w:rsidRDefault="00446E63" w:rsidP="00A11423">
            <w:pPr>
              <w:rPr>
                <w:rFonts w:ascii="Times New Roman" w:hAnsi="Times New Roman" w:cs="Times New Roman"/>
                <w:sz w:val="20"/>
                <w:szCs w:val="20"/>
              </w:rPr>
            </w:pPr>
            <w:r w:rsidRPr="00FA50A8">
              <w:rPr>
                <w:rFonts w:ascii="Times New Roman" w:hAnsi="Times New Roman" w:cs="Times New Roman"/>
                <w:sz w:val="20"/>
                <w:szCs w:val="20"/>
              </w:rPr>
              <w:t xml:space="preserve">  19,8</w:t>
            </w:r>
          </w:p>
        </w:tc>
        <w:tc>
          <w:tcPr>
            <w:tcW w:w="1507" w:type="dxa"/>
            <w:noWrap/>
            <w:hideMark/>
          </w:tcPr>
          <w:p w14:paraId="68298295" w14:textId="77777777" w:rsidR="00446E63" w:rsidRPr="00FA50A8" w:rsidRDefault="00446E63" w:rsidP="00A11423">
            <w:pPr>
              <w:rPr>
                <w:rFonts w:ascii="Times New Roman" w:hAnsi="Times New Roman" w:cs="Times New Roman"/>
                <w:sz w:val="20"/>
                <w:szCs w:val="20"/>
              </w:rPr>
            </w:pPr>
            <w:r w:rsidRPr="00FA50A8">
              <w:rPr>
                <w:rFonts w:ascii="Times New Roman" w:hAnsi="Times New Roman" w:cs="Times New Roman"/>
                <w:sz w:val="20"/>
                <w:szCs w:val="20"/>
              </w:rPr>
              <w:t xml:space="preserve">  15,3</w:t>
            </w:r>
          </w:p>
        </w:tc>
        <w:tc>
          <w:tcPr>
            <w:tcW w:w="1099" w:type="dxa"/>
            <w:noWrap/>
            <w:hideMark/>
          </w:tcPr>
          <w:p w14:paraId="1B837E86" w14:textId="77777777" w:rsidR="00446E63" w:rsidRPr="00FA50A8" w:rsidRDefault="00446E63" w:rsidP="00A11423">
            <w:pPr>
              <w:rPr>
                <w:rFonts w:ascii="Times New Roman" w:hAnsi="Times New Roman" w:cs="Times New Roman"/>
                <w:sz w:val="20"/>
                <w:szCs w:val="20"/>
              </w:rPr>
            </w:pPr>
            <w:r w:rsidRPr="00FA50A8">
              <w:rPr>
                <w:rFonts w:ascii="Times New Roman" w:hAnsi="Times New Roman" w:cs="Times New Roman"/>
                <w:sz w:val="20"/>
                <w:szCs w:val="20"/>
              </w:rPr>
              <w:t>34,80 per cent</w:t>
            </w:r>
          </w:p>
        </w:tc>
        <w:tc>
          <w:tcPr>
            <w:tcW w:w="1075" w:type="dxa"/>
            <w:noWrap/>
            <w:hideMark/>
          </w:tcPr>
          <w:p w14:paraId="1E999FD7" w14:textId="77777777" w:rsidR="00446E63" w:rsidRPr="00FA50A8" w:rsidRDefault="00446E63" w:rsidP="00A11423">
            <w:pPr>
              <w:rPr>
                <w:rFonts w:ascii="Times New Roman" w:hAnsi="Times New Roman" w:cs="Times New Roman"/>
                <w:sz w:val="20"/>
                <w:szCs w:val="20"/>
              </w:rPr>
            </w:pPr>
            <w:r w:rsidRPr="00FA50A8">
              <w:rPr>
                <w:rFonts w:ascii="Times New Roman" w:hAnsi="Times New Roman" w:cs="Times New Roman"/>
                <w:sz w:val="20"/>
                <w:szCs w:val="20"/>
              </w:rPr>
              <w:t>26,81 per cent</w:t>
            </w:r>
          </w:p>
        </w:tc>
      </w:tr>
      <w:tr w:rsidR="00446E63" w:rsidRPr="00FA50A8" w14:paraId="5F06A98D" w14:textId="77777777" w:rsidTr="00A11423">
        <w:trPr>
          <w:trHeight w:val="247"/>
        </w:trPr>
        <w:tc>
          <w:tcPr>
            <w:tcW w:w="3020" w:type="dxa"/>
            <w:noWrap/>
            <w:hideMark/>
          </w:tcPr>
          <w:p w14:paraId="3B1A507A" w14:textId="77777777" w:rsidR="00446E63" w:rsidRPr="00FA50A8" w:rsidRDefault="00446E63" w:rsidP="00A11423">
            <w:pPr>
              <w:rPr>
                <w:rFonts w:ascii="Times New Roman" w:hAnsi="Times New Roman" w:cs="Times New Roman"/>
                <w:sz w:val="20"/>
                <w:szCs w:val="20"/>
              </w:rPr>
            </w:pPr>
            <w:r w:rsidRPr="00FA50A8">
              <w:rPr>
                <w:rFonts w:ascii="Times New Roman" w:hAnsi="Times New Roman" w:cs="Times New Roman"/>
                <w:sz w:val="20"/>
                <w:szCs w:val="20"/>
              </w:rPr>
              <w:t>Sub-programme 3: Socioeconomic Support Management</w:t>
            </w:r>
          </w:p>
        </w:tc>
        <w:tc>
          <w:tcPr>
            <w:tcW w:w="1027" w:type="dxa"/>
            <w:noWrap/>
            <w:hideMark/>
          </w:tcPr>
          <w:p w14:paraId="7B8E323B" w14:textId="77777777" w:rsidR="00446E63" w:rsidRPr="00FA50A8" w:rsidRDefault="00446E63" w:rsidP="00A11423">
            <w:pPr>
              <w:rPr>
                <w:rFonts w:ascii="Times New Roman" w:hAnsi="Times New Roman" w:cs="Times New Roman"/>
                <w:sz w:val="20"/>
                <w:szCs w:val="20"/>
              </w:rPr>
            </w:pPr>
            <w:r w:rsidRPr="00FA50A8">
              <w:rPr>
                <w:rFonts w:ascii="Times New Roman" w:hAnsi="Times New Roman" w:cs="Times New Roman"/>
                <w:sz w:val="20"/>
                <w:szCs w:val="20"/>
              </w:rPr>
              <w:t xml:space="preserve">  226,0</w:t>
            </w:r>
          </w:p>
        </w:tc>
        <w:tc>
          <w:tcPr>
            <w:tcW w:w="1012" w:type="dxa"/>
            <w:noWrap/>
            <w:hideMark/>
          </w:tcPr>
          <w:p w14:paraId="192A0071" w14:textId="77777777" w:rsidR="00446E63" w:rsidRPr="00FA50A8" w:rsidRDefault="00446E63" w:rsidP="00A11423">
            <w:pPr>
              <w:rPr>
                <w:rFonts w:ascii="Times New Roman" w:hAnsi="Times New Roman" w:cs="Times New Roman"/>
                <w:sz w:val="20"/>
                <w:szCs w:val="20"/>
              </w:rPr>
            </w:pPr>
            <w:r w:rsidRPr="00FA50A8">
              <w:rPr>
                <w:rFonts w:ascii="Times New Roman" w:hAnsi="Times New Roman" w:cs="Times New Roman"/>
                <w:sz w:val="20"/>
                <w:szCs w:val="20"/>
              </w:rPr>
              <w:t xml:space="preserve">  219,7</w:t>
            </w:r>
          </w:p>
        </w:tc>
        <w:tc>
          <w:tcPr>
            <w:tcW w:w="1315" w:type="dxa"/>
            <w:noWrap/>
            <w:hideMark/>
          </w:tcPr>
          <w:p w14:paraId="7B5F9E07" w14:textId="77777777" w:rsidR="00446E63" w:rsidRPr="00FA50A8" w:rsidRDefault="00446E63" w:rsidP="00A11423">
            <w:pPr>
              <w:rPr>
                <w:rFonts w:ascii="Times New Roman" w:hAnsi="Times New Roman" w:cs="Times New Roman"/>
                <w:sz w:val="20"/>
                <w:szCs w:val="20"/>
              </w:rPr>
            </w:pPr>
            <w:r w:rsidRPr="00FA50A8">
              <w:rPr>
                <w:rFonts w:ascii="Times New Roman" w:hAnsi="Times New Roman" w:cs="Times New Roman"/>
                <w:sz w:val="20"/>
                <w:szCs w:val="20"/>
              </w:rPr>
              <w:t>-  6,3</w:t>
            </w:r>
          </w:p>
        </w:tc>
        <w:tc>
          <w:tcPr>
            <w:tcW w:w="1507" w:type="dxa"/>
            <w:noWrap/>
            <w:hideMark/>
          </w:tcPr>
          <w:p w14:paraId="1E3E6E7A" w14:textId="77777777" w:rsidR="00446E63" w:rsidRPr="00FA50A8" w:rsidRDefault="00446E63" w:rsidP="00A11423">
            <w:pPr>
              <w:rPr>
                <w:rFonts w:ascii="Times New Roman" w:hAnsi="Times New Roman" w:cs="Times New Roman"/>
                <w:sz w:val="20"/>
                <w:szCs w:val="20"/>
              </w:rPr>
            </w:pPr>
            <w:r w:rsidRPr="00FA50A8">
              <w:rPr>
                <w:rFonts w:ascii="Times New Roman" w:hAnsi="Times New Roman" w:cs="Times New Roman"/>
                <w:sz w:val="20"/>
                <w:szCs w:val="20"/>
              </w:rPr>
              <w:t>-  19,3</w:t>
            </w:r>
          </w:p>
        </w:tc>
        <w:tc>
          <w:tcPr>
            <w:tcW w:w="1099" w:type="dxa"/>
            <w:noWrap/>
            <w:hideMark/>
          </w:tcPr>
          <w:p w14:paraId="5C210294" w14:textId="77777777" w:rsidR="00446E63" w:rsidRPr="00FA50A8" w:rsidRDefault="00446E63" w:rsidP="00A11423">
            <w:pPr>
              <w:rPr>
                <w:rFonts w:ascii="Times New Roman" w:hAnsi="Times New Roman" w:cs="Times New Roman"/>
                <w:sz w:val="20"/>
                <w:szCs w:val="20"/>
              </w:rPr>
            </w:pPr>
            <w:r w:rsidRPr="00FA50A8">
              <w:rPr>
                <w:rFonts w:ascii="Times New Roman" w:hAnsi="Times New Roman" w:cs="Times New Roman"/>
                <w:sz w:val="20"/>
                <w:szCs w:val="20"/>
              </w:rPr>
              <w:t>-2,79 per cent</w:t>
            </w:r>
          </w:p>
        </w:tc>
        <w:tc>
          <w:tcPr>
            <w:tcW w:w="1075" w:type="dxa"/>
            <w:noWrap/>
            <w:hideMark/>
          </w:tcPr>
          <w:p w14:paraId="796CD3CF" w14:textId="77777777" w:rsidR="00446E63" w:rsidRPr="00FA50A8" w:rsidRDefault="00446E63" w:rsidP="00A11423">
            <w:pPr>
              <w:rPr>
                <w:rFonts w:ascii="Times New Roman" w:hAnsi="Times New Roman" w:cs="Times New Roman"/>
                <w:sz w:val="20"/>
                <w:szCs w:val="20"/>
              </w:rPr>
            </w:pPr>
            <w:r w:rsidRPr="00FA50A8">
              <w:rPr>
                <w:rFonts w:ascii="Times New Roman" w:hAnsi="Times New Roman" w:cs="Times New Roman"/>
                <w:sz w:val="20"/>
                <w:szCs w:val="20"/>
              </w:rPr>
              <w:t>-8,55 per cent</w:t>
            </w:r>
          </w:p>
        </w:tc>
      </w:tr>
      <w:tr w:rsidR="00446E63" w:rsidRPr="00FA50A8" w14:paraId="24C21CC6" w14:textId="77777777" w:rsidTr="00A11423">
        <w:trPr>
          <w:trHeight w:val="247"/>
        </w:trPr>
        <w:tc>
          <w:tcPr>
            <w:tcW w:w="10055" w:type="dxa"/>
            <w:gridSpan w:val="7"/>
            <w:noWrap/>
            <w:hideMark/>
          </w:tcPr>
          <w:p w14:paraId="1DA38215" w14:textId="77777777" w:rsidR="00446E63" w:rsidRPr="00FA50A8" w:rsidRDefault="00446E63" w:rsidP="00A11423">
            <w:pPr>
              <w:rPr>
                <w:rFonts w:ascii="Times New Roman" w:hAnsi="Times New Roman" w:cs="Times New Roman"/>
                <w:sz w:val="20"/>
                <w:szCs w:val="20"/>
              </w:rPr>
            </w:pPr>
          </w:p>
        </w:tc>
      </w:tr>
      <w:tr w:rsidR="00446E63" w:rsidRPr="00FA50A8" w14:paraId="7C6A5C52" w14:textId="77777777" w:rsidTr="00A11423">
        <w:trPr>
          <w:trHeight w:val="247"/>
        </w:trPr>
        <w:tc>
          <w:tcPr>
            <w:tcW w:w="3020" w:type="dxa"/>
            <w:noWrap/>
            <w:hideMark/>
          </w:tcPr>
          <w:p w14:paraId="45D693CC" w14:textId="77777777" w:rsidR="00446E63" w:rsidRPr="00FA50A8" w:rsidRDefault="00446E63" w:rsidP="00A11423">
            <w:pPr>
              <w:rPr>
                <w:rFonts w:ascii="Times New Roman" w:hAnsi="Times New Roman" w:cs="Times New Roman"/>
                <w:b/>
                <w:sz w:val="20"/>
                <w:szCs w:val="20"/>
              </w:rPr>
            </w:pPr>
            <w:r w:rsidRPr="00FA50A8">
              <w:rPr>
                <w:rFonts w:ascii="Times New Roman" w:hAnsi="Times New Roman" w:cs="Times New Roman"/>
                <w:b/>
                <w:sz w:val="20"/>
                <w:szCs w:val="20"/>
              </w:rPr>
              <w:t>TOTAL</w:t>
            </w:r>
          </w:p>
        </w:tc>
        <w:tc>
          <w:tcPr>
            <w:tcW w:w="1027" w:type="dxa"/>
            <w:noWrap/>
            <w:hideMark/>
          </w:tcPr>
          <w:p w14:paraId="53F0D7F8" w14:textId="77777777" w:rsidR="00446E63" w:rsidRPr="00FA50A8" w:rsidRDefault="00446E63" w:rsidP="00A11423">
            <w:pPr>
              <w:rPr>
                <w:rFonts w:ascii="Times New Roman" w:hAnsi="Times New Roman" w:cs="Times New Roman"/>
                <w:b/>
                <w:sz w:val="20"/>
                <w:szCs w:val="20"/>
              </w:rPr>
            </w:pPr>
            <w:r w:rsidRPr="00FA50A8">
              <w:rPr>
                <w:rFonts w:ascii="Times New Roman" w:hAnsi="Times New Roman" w:cs="Times New Roman"/>
                <w:b/>
                <w:sz w:val="20"/>
                <w:szCs w:val="20"/>
              </w:rPr>
              <w:t xml:space="preserve">  294,1</w:t>
            </w:r>
          </w:p>
        </w:tc>
        <w:tc>
          <w:tcPr>
            <w:tcW w:w="1012" w:type="dxa"/>
            <w:noWrap/>
            <w:hideMark/>
          </w:tcPr>
          <w:p w14:paraId="599A1D48" w14:textId="77777777" w:rsidR="00446E63" w:rsidRPr="00FA50A8" w:rsidRDefault="00446E63" w:rsidP="00A11423">
            <w:pPr>
              <w:rPr>
                <w:rFonts w:ascii="Times New Roman" w:hAnsi="Times New Roman" w:cs="Times New Roman"/>
                <w:b/>
                <w:sz w:val="20"/>
                <w:szCs w:val="20"/>
              </w:rPr>
            </w:pPr>
            <w:r w:rsidRPr="00FA50A8">
              <w:rPr>
                <w:rFonts w:ascii="Times New Roman" w:hAnsi="Times New Roman" w:cs="Times New Roman"/>
                <w:b/>
                <w:sz w:val="20"/>
                <w:szCs w:val="20"/>
              </w:rPr>
              <w:t xml:space="preserve">  307,4</w:t>
            </w:r>
          </w:p>
        </w:tc>
        <w:tc>
          <w:tcPr>
            <w:tcW w:w="1315" w:type="dxa"/>
            <w:noWrap/>
            <w:hideMark/>
          </w:tcPr>
          <w:p w14:paraId="08624B58" w14:textId="77777777" w:rsidR="00446E63" w:rsidRPr="00FA50A8" w:rsidRDefault="00446E63" w:rsidP="00A11423">
            <w:pPr>
              <w:rPr>
                <w:rFonts w:ascii="Times New Roman" w:hAnsi="Times New Roman" w:cs="Times New Roman"/>
                <w:b/>
                <w:sz w:val="20"/>
                <w:szCs w:val="20"/>
              </w:rPr>
            </w:pPr>
            <w:r w:rsidRPr="00FA50A8">
              <w:rPr>
                <w:rFonts w:ascii="Times New Roman" w:hAnsi="Times New Roman" w:cs="Times New Roman"/>
                <w:b/>
                <w:sz w:val="20"/>
                <w:szCs w:val="20"/>
              </w:rPr>
              <w:t xml:space="preserve">  13,3</w:t>
            </w:r>
          </w:p>
        </w:tc>
        <w:tc>
          <w:tcPr>
            <w:tcW w:w="1507" w:type="dxa"/>
            <w:noWrap/>
            <w:hideMark/>
          </w:tcPr>
          <w:p w14:paraId="3DF12FEF" w14:textId="77777777" w:rsidR="00446E63" w:rsidRPr="00FA50A8" w:rsidRDefault="00446E63" w:rsidP="00A11423">
            <w:pPr>
              <w:rPr>
                <w:rFonts w:ascii="Times New Roman" w:hAnsi="Times New Roman" w:cs="Times New Roman"/>
                <w:b/>
                <w:sz w:val="20"/>
                <w:szCs w:val="20"/>
              </w:rPr>
            </w:pPr>
            <w:r w:rsidRPr="00FA50A8">
              <w:rPr>
                <w:rFonts w:ascii="Times New Roman" w:hAnsi="Times New Roman" w:cs="Times New Roman"/>
                <w:b/>
                <w:sz w:val="20"/>
                <w:szCs w:val="20"/>
              </w:rPr>
              <w:t>-  4,9</w:t>
            </w:r>
          </w:p>
        </w:tc>
        <w:tc>
          <w:tcPr>
            <w:tcW w:w="1099" w:type="dxa"/>
            <w:noWrap/>
            <w:hideMark/>
          </w:tcPr>
          <w:p w14:paraId="68C8A9CE" w14:textId="77777777" w:rsidR="00446E63" w:rsidRPr="00FA50A8" w:rsidRDefault="00446E63" w:rsidP="00A11423">
            <w:pPr>
              <w:rPr>
                <w:rFonts w:ascii="Times New Roman" w:hAnsi="Times New Roman" w:cs="Times New Roman"/>
                <w:b/>
                <w:sz w:val="20"/>
                <w:szCs w:val="20"/>
              </w:rPr>
            </w:pPr>
            <w:r w:rsidRPr="00FA50A8">
              <w:rPr>
                <w:rFonts w:ascii="Times New Roman" w:hAnsi="Times New Roman" w:cs="Times New Roman"/>
                <w:b/>
                <w:sz w:val="20"/>
                <w:szCs w:val="20"/>
              </w:rPr>
              <w:t>4,5 per cent</w:t>
            </w:r>
          </w:p>
        </w:tc>
        <w:tc>
          <w:tcPr>
            <w:tcW w:w="1075" w:type="dxa"/>
            <w:noWrap/>
            <w:hideMark/>
          </w:tcPr>
          <w:p w14:paraId="752736B3" w14:textId="77777777" w:rsidR="00446E63" w:rsidRPr="00FA50A8" w:rsidRDefault="00446E63" w:rsidP="00A11423">
            <w:pPr>
              <w:rPr>
                <w:rFonts w:ascii="Times New Roman" w:hAnsi="Times New Roman" w:cs="Times New Roman"/>
                <w:b/>
                <w:sz w:val="20"/>
                <w:szCs w:val="20"/>
              </w:rPr>
            </w:pPr>
            <w:r w:rsidRPr="00FA50A8">
              <w:rPr>
                <w:rFonts w:ascii="Times New Roman" w:hAnsi="Times New Roman" w:cs="Times New Roman"/>
                <w:b/>
                <w:sz w:val="20"/>
                <w:szCs w:val="20"/>
              </w:rPr>
              <w:t>-1,67 per cent</w:t>
            </w:r>
          </w:p>
        </w:tc>
      </w:tr>
    </w:tbl>
    <w:p w14:paraId="1764BA31" w14:textId="77777777" w:rsidR="00910590" w:rsidRDefault="00910590" w:rsidP="00446E63">
      <w:pPr>
        <w:rPr>
          <w:rFonts w:ascii="Times New Roman" w:hAnsi="Times New Roman" w:cs="Times New Roman"/>
          <w:b/>
          <w:lang w:val="en-GB"/>
        </w:rPr>
      </w:pPr>
    </w:p>
    <w:p w14:paraId="0E479BC8" w14:textId="77777777" w:rsidR="00446E63" w:rsidRPr="00D565A9" w:rsidRDefault="00446E63" w:rsidP="00446E63">
      <w:pPr>
        <w:rPr>
          <w:rFonts w:ascii="Times New Roman" w:hAnsi="Times New Roman" w:cs="Times New Roman"/>
          <w:b/>
          <w:sz w:val="24"/>
          <w:szCs w:val="24"/>
          <w:lang w:val="en-GB"/>
        </w:rPr>
      </w:pPr>
      <w:r w:rsidRPr="00D565A9">
        <w:rPr>
          <w:rFonts w:ascii="Times New Roman" w:hAnsi="Times New Roman" w:cs="Times New Roman"/>
          <w:b/>
          <w:sz w:val="24"/>
          <w:szCs w:val="24"/>
          <w:lang w:val="en-GB"/>
        </w:rPr>
        <w:t>Performance Indicators for Programme 2 (</w:t>
      </w:r>
      <w:r w:rsidRPr="00D565A9">
        <w:rPr>
          <w:rFonts w:ascii="Times New Roman" w:hAnsi="Times New Roman" w:cs="Times New Roman"/>
          <w:b/>
          <w:bCs/>
          <w:sz w:val="24"/>
          <w:szCs w:val="24"/>
          <w:lang w:val="en-US"/>
        </w:rPr>
        <w:t>Socio Economic Support Services</w:t>
      </w:r>
      <w:r w:rsidRPr="00D565A9">
        <w:rPr>
          <w:rFonts w:ascii="Times New Roman" w:hAnsi="Times New Roman" w:cs="Times New Roman"/>
          <w:b/>
          <w:sz w:val="24"/>
          <w:szCs w:val="24"/>
          <w:lang w:val="en-GB"/>
        </w:rPr>
        <w:t>)</w:t>
      </w:r>
    </w:p>
    <w:p w14:paraId="6C30010D" w14:textId="77777777" w:rsidR="00446E63" w:rsidRPr="00D565A9" w:rsidRDefault="00446E63" w:rsidP="00446E63">
      <w:pPr>
        <w:rPr>
          <w:rFonts w:ascii="Times New Roman" w:hAnsi="Times New Roman" w:cs="Times New Roman"/>
          <w:sz w:val="24"/>
          <w:szCs w:val="24"/>
          <w:lang w:val="en-GB"/>
        </w:rPr>
      </w:pPr>
      <w:r w:rsidRPr="00D565A9">
        <w:rPr>
          <w:rFonts w:ascii="Times New Roman" w:hAnsi="Times New Roman" w:cs="Times New Roman"/>
          <w:sz w:val="24"/>
          <w:szCs w:val="24"/>
          <w:lang w:val="en-GB"/>
        </w:rPr>
        <w:t xml:space="preserve">Programme 2 has four strategic objective annual targets and four annual performance targets. Selected targets which are key to service delivery to military veterans are reflected in the table below. Of specific concern is the targets related to housing and the finalisation of the database, as past performances in this regard has been significantly lower than the set targets. </w:t>
      </w:r>
    </w:p>
    <w:p w14:paraId="08A52ECF" w14:textId="77777777" w:rsidR="00446E63" w:rsidRPr="00D565A9" w:rsidRDefault="00FA50A8" w:rsidP="00446E63">
      <w:pPr>
        <w:jc w:val="center"/>
        <w:rPr>
          <w:rFonts w:ascii="Times New Roman" w:hAnsi="Times New Roman" w:cs="Times New Roman"/>
          <w:b/>
          <w:sz w:val="24"/>
          <w:szCs w:val="24"/>
          <w:lang w:val="en-GB"/>
        </w:rPr>
      </w:pPr>
      <w:r w:rsidRPr="00D565A9">
        <w:rPr>
          <w:rFonts w:ascii="Times New Roman" w:hAnsi="Times New Roman" w:cs="Times New Roman"/>
          <w:b/>
          <w:sz w:val="24"/>
          <w:szCs w:val="24"/>
          <w:lang w:val="en-GB"/>
        </w:rPr>
        <w:t>Table 9</w:t>
      </w:r>
      <w:r w:rsidR="00446E63" w:rsidRPr="00D565A9">
        <w:rPr>
          <w:rFonts w:ascii="Times New Roman" w:hAnsi="Times New Roman" w:cs="Times New Roman"/>
          <w:b/>
          <w:sz w:val="24"/>
          <w:szCs w:val="24"/>
          <w:lang w:val="en-GB"/>
        </w:rPr>
        <w:t>: Selected strategic and performance targets for Programme 2</w:t>
      </w:r>
    </w:p>
    <w:tbl>
      <w:tblPr>
        <w:tblStyle w:val="TableGrid"/>
        <w:tblW w:w="0" w:type="auto"/>
        <w:jc w:val="center"/>
        <w:tblLook w:val="04A0" w:firstRow="1" w:lastRow="0" w:firstColumn="1" w:lastColumn="0" w:noHBand="0" w:noVBand="1"/>
      </w:tblPr>
      <w:tblGrid>
        <w:gridCol w:w="3422"/>
        <w:gridCol w:w="1867"/>
        <w:gridCol w:w="1871"/>
        <w:gridCol w:w="1856"/>
      </w:tblGrid>
      <w:tr w:rsidR="00446E63" w:rsidRPr="00446E63" w14:paraId="4B405223" w14:textId="77777777" w:rsidTr="00A11423">
        <w:trPr>
          <w:tblHeader/>
          <w:jc w:val="center"/>
        </w:trPr>
        <w:tc>
          <w:tcPr>
            <w:tcW w:w="3422" w:type="dxa"/>
            <w:vMerge w:val="restart"/>
            <w:shd w:val="clear" w:color="auto" w:fill="BFBFBF" w:themeFill="background1" w:themeFillShade="BF"/>
          </w:tcPr>
          <w:p w14:paraId="44018202" w14:textId="77777777" w:rsidR="00446E63" w:rsidRPr="00446E63" w:rsidRDefault="00446E63" w:rsidP="00A11423">
            <w:pPr>
              <w:jc w:val="center"/>
              <w:rPr>
                <w:rFonts w:ascii="Times New Roman" w:hAnsi="Times New Roman" w:cs="Times New Roman"/>
                <w:b/>
              </w:rPr>
            </w:pPr>
            <w:r w:rsidRPr="00446E63">
              <w:rPr>
                <w:rFonts w:ascii="Times New Roman" w:hAnsi="Times New Roman" w:cs="Times New Roman"/>
                <w:b/>
              </w:rPr>
              <w:t>Performance Indicator</w:t>
            </w:r>
          </w:p>
        </w:tc>
        <w:tc>
          <w:tcPr>
            <w:tcW w:w="1867" w:type="dxa"/>
            <w:shd w:val="clear" w:color="auto" w:fill="BFBFBF" w:themeFill="background1" w:themeFillShade="BF"/>
          </w:tcPr>
          <w:p w14:paraId="08E55328" w14:textId="77777777" w:rsidR="00446E63" w:rsidRPr="00446E63" w:rsidRDefault="00446E63" w:rsidP="00A11423">
            <w:pPr>
              <w:jc w:val="center"/>
              <w:rPr>
                <w:rFonts w:ascii="Times New Roman" w:hAnsi="Times New Roman" w:cs="Times New Roman"/>
                <w:b/>
              </w:rPr>
            </w:pPr>
            <w:r w:rsidRPr="00446E63">
              <w:rPr>
                <w:rFonts w:ascii="Times New Roman" w:hAnsi="Times New Roman" w:cs="Times New Roman"/>
                <w:b/>
              </w:rPr>
              <w:t>Audited Outcome</w:t>
            </w:r>
          </w:p>
        </w:tc>
        <w:tc>
          <w:tcPr>
            <w:tcW w:w="1871" w:type="dxa"/>
            <w:shd w:val="clear" w:color="auto" w:fill="BFBFBF" w:themeFill="background1" w:themeFillShade="BF"/>
          </w:tcPr>
          <w:p w14:paraId="60B3E37F" w14:textId="77777777" w:rsidR="00446E63" w:rsidRPr="00446E63" w:rsidRDefault="002047C1" w:rsidP="00A11423">
            <w:pPr>
              <w:jc w:val="center"/>
              <w:rPr>
                <w:rFonts w:ascii="Times New Roman" w:hAnsi="Times New Roman" w:cs="Times New Roman"/>
                <w:b/>
              </w:rPr>
            </w:pPr>
            <w:r w:rsidRPr="006E7EBA">
              <w:rPr>
                <w:rFonts w:ascii="Times New Roman" w:hAnsi="Times New Roman" w:cs="Times New Roman"/>
                <w:b/>
              </w:rPr>
              <w:t>Audited Outcome</w:t>
            </w:r>
          </w:p>
        </w:tc>
        <w:tc>
          <w:tcPr>
            <w:tcW w:w="1856" w:type="dxa"/>
            <w:shd w:val="clear" w:color="auto" w:fill="BFBFBF" w:themeFill="background1" w:themeFillShade="BF"/>
          </w:tcPr>
          <w:p w14:paraId="702B614A" w14:textId="77777777" w:rsidR="00446E63" w:rsidRPr="00446E63" w:rsidRDefault="00446E63" w:rsidP="00A11423">
            <w:pPr>
              <w:jc w:val="center"/>
              <w:rPr>
                <w:rFonts w:ascii="Times New Roman" w:hAnsi="Times New Roman" w:cs="Times New Roman"/>
                <w:b/>
              </w:rPr>
            </w:pPr>
            <w:r w:rsidRPr="00446E63">
              <w:rPr>
                <w:rFonts w:ascii="Times New Roman" w:hAnsi="Times New Roman" w:cs="Times New Roman"/>
                <w:b/>
              </w:rPr>
              <w:t>Estimated Performance</w:t>
            </w:r>
          </w:p>
        </w:tc>
      </w:tr>
      <w:tr w:rsidR="00446E63" w:rsidRPr="00446E63" w14:paraId="2EDC0153" w14:textId="77777777" w:rsidTr="00A11423">
        <w:trPr>
          <w:trHeight w:val="305"/>
          <w:tblHeader/>
          <w:jc w:val="center"/>
        </w:trPr>
        <w:tc>
          <w:tcPr>
            <w:tcW w:w="3422" w:type="dxa"/>
            <w:vMerge/>
            <w:shd w:val="clear" w:color="auto" w:fill="BFBFBF" w:themeFill="background1" w:themeFillShade="BF"/>
          </w:tcPr>
          <w:p w14:paraId="7D9BE519" w14:textId="77777777" w:rsidR="00446E63" w:rsidRPr="00446E63" w:rsidRDefault="00446E63" w:rsidP="00A11423">
            <w:pPr>
              <w:jc w:val="center"/>
              <w:rPr>
                <w:rFonts w:ascii="Times New Roman" w:hAnsi="Times New Roman" w:cs="Times New Roman"/>
              </w:rPr>
            </w:pPr>
          </w:p>
        </w:tc>
        <w:tc>
          <w:tcPr>
            <w:tcW w:w="1867" w:type="dxa"/>
            <w:shd w:val="clear" w:color="auto" w:fill="BFBFBF" w:themeFill="background1" w:themeFillShade="BF"/>
          </w:tcPr>
          <w:p w14:paraId="60B0EEDC" w14:textId="77777777" w:rsidR="00446E63" w:rsidRPr="00446E63" w:rsidRDefault="00446E63" w:rsidP="00A11423">
            <w:pPr>
              <w:jc w:val="center"/>
              <w:rPr>
                <w:rFonts w:ascii="Times New Roman" w:hAnsi="Times New Roman" w:cs="Times New Roman"/>
                <w:b/>
              </w:rPr>
            </w:pPr>
            <w:r w:rsidRPr="00446E63">
              <w:rPr>
                <w:rFonts w:ascii="Times New Roman" w:hAnsi="Times New Roman" w:cs="Times New Roman"/>
                <w:b/>
              </w:rPr>
              <w:t>2015/16</w:t>
            </w:r>
          </w:p>
        </w:tc>
        <w:tc>
          <w:tcPr>
            <w:tcW w:w="1871" w:type="dxa"/>
            <w:shd w:val="clear" w:color="auto" w:fill="BFBFBF" w:themeFill="background1" w:themeFillShade="BF"/>
          </w:tcPr>
          <w:p w14:paraId="7EC854A5" w14:textId="77777777" w:rsidR="00446E63" w:rsidRPr="00446E63" w:rsidRDefault="00446E63" w:rsidP="00A11423">
            <w:pPr>
              <w:jc w:val="center"/>
              <w:rPr>
                <w:rFonts w:ascii="Times New Roman" w:hAnsi="Times New Roman" w:cs="Times New Roman"/>
                <w:b/>
              </w:rPr>
            </w:pPr>
            <w:r w:rsidRPr="00446E63">
              <w:rPr>
                <w:rFonts w:ascii="Times New Roman" w:hAnsi="Times New Roman" w:cs="Times New Roman"/>
                <w:b/>
              </w:rPr>
              <w:t>2016/17</w:t>
            </w:r>
          </w:p>
        </w:tc>
        <w:tc>
          <w:tcPr>
            <w:tcW w:w="1856" w:type="dxa"/>
            <w:shd w:val="clear" w:color="auto" w:fill="BFBFBF" w:themeFill="background1" w:themeFillShade="BF"/>
          </w:tcPr>
          <w:p w14:paraId="66643F44" w14:textId="77777777" w:rsidR="00446E63" w:rsidRPr="00446E63" w:rsidRDefault="00446E63" w:rsidP="00A11423">
            <w:pPr>
              <w:jc w:val="center"/>
              <w:rPr>
                <w:rFonts w:ascii="Times New Roman" w:hAnsi="Times New Roman" w:cs="Times New Roman"/>
                <w:b/>
              </w:rPr>
            </w:pPr>
            <w:r w:rsidRPr="00446E63">
              <w:rPr>
                <w:rFonts w:ascii="Times New Roman" w:hAnsi="Times New Roman" w:cs="Times New Roman"/>
                <w:b/>
              </w:rPr>
              <w:t>2017/18</w:t>
            </w:r>
          </w:p>
        </w:tc>
      </w:tr>
      <w:tr w:rsidR="00446E63" w:rsidRPr="00446E63" w14:paraId="00F2E283" w14:textId="77777777" w:rsidTr="00A11423">
        <w:trPr>
          <w:jc w:val="center"/>
        </w:trPr>
        <w:tc>
          <w:tcPr>
            <w:tcW w:w="3422" w:type="dxa"/>
          </w:tcPr>
          <w:p w14:paraId="492B9D07" w14:textId="77777777" w:rsidR="00446E63" w:rsidRPr="00446E63" w:rsidRDefault="00446E63" w:rsidP="00A11423">
            <w:pPr>
              <w:rPr>
                <w:rFonts w:ascii="Times New Roman" w:hAnsi="Times New Roman" w:cs="Times New Roman"/>
              </w:rPr>
            </w:pPr>
            <w:r w:rsidRPr="00446E63">
              <w:rPr>
                <w:rFonts w:ascii="Times New Roman" w:hAnsi="Times New Roman" w:cs="Times New Roman"/>
              </w:rPr>
              <w:t>95% credible and secured military veterans database</w:t>
            </w:r>
          </w:p>
        </w:tc>
        <w:tc>
          <w:tcPr>
            <w:tcW w:w="1867" w:type="dxa"/>
          </w:tcPr>
          <w:p w14:paraId="2933E126" w14:textId="77777777" w:rsidR="00446E63" w:rsidRDefault="00446E63" w:rsidP="00A11423">
            <w:pPr>
              <w:jc w:val="center"/>
              <w:rPr>
                <w:rFonts w:ascii="Times New Roman" w:hAnsi="Times New Roman" w:cs="Times New Roman"/>
              </w:rPr>
            </w:pPr>
            <w:r w:rsidRPr="00446E63">
              <w:rPr>
                <w:rFonts w:ascii="Times New Roman" w:hAnsi="Times New Roman" w:cs="Times New Roman"/>
              </w:rPr>
              <w:t>98%</w:t>
            </w:r>
          </w:p>
          <w:p w14:paraId="46512CD8" w14:textId="77777777" w:rsidR="00AC3999" w:rsidRPr="00446E63" w:rsidRDefault="00AC3999" w:rsidP="00A11423">
            <w:pPr>
              <w:jc w:val="center"/>
              <w:rPr>
                <w:rFonts w:ascii="Times New Roman" w:hAnsi="Times New Roman" w:cs="Times New Roman"/>
              </w:rPr>
            </w:pPr>
            <w:r w:rsidRPr="009A0881">
              <w:rPr>
                <w:rFonts w:ascii="Times New Roman" w:hAnsi="Times New Roman" w:cs="Times New Roman"/>
                <w:b/>
              </w:rPr>
              <w:t>Achieved</w:t>
            </w:r>
          </w:p>
        </w:tc>
        <w:tc>
          <w:tcPr>
            <w:tcW w:w="1871" w:type="dxa"/>
          </w:tcPr>
          <w:p w14:paraId="33324398" w14:textId="77777777" w:rsidR="00446E63" w:rsidRDefault="00446E63" w:rsidP="00A11423">
            <w:pPr>
              <w:jc w:val="center"/>
              <w:rPr>
                <w:rFonts w:ascii="Times New Roman" w:hAnsi="Times New Roman" w:cs="Times New Roman"/>
              </w:rPr>
            </w:pPr>
            <w:r w:rsidRPr="00446E63">
              <w:rPr>
                <w:rFonts w:ascii="Times New Roman" w:hAnsi="Times New Roman" w:cs="Times New Roman"/>
              </w:rPr>
              <w:t>85%</w:t>
            </w:r>
          </w:p>
          <w:p w14:paraId="2A57F1FD" w14:textId="77777777" w:rsidR="00AC3999" w:rsidRPr="00446E63" w:rsidRDefault="00AC3999" w:rsidP="00A11423">
            <w:pPr>
              <w:jc w:val="center"/>
              <w:rPr>
                <w:rFonts w:ascii="Times New Roman" w:hAnsi="Times New Roman" w:cs="Times New Roman"/>
              </w:rPr>
            </w:pPr>
            <w:r>
              <w:rPr>
                <w:rFonts w:ascii="Times New Roman" w:hAnsi="Times New Roman" w:cs="Times New Roman"/>
              </w:rPr>
              <w:t>Indicator Changed</w:t>
            </w:r>
          </w:p>
        </w:tc>
        <w:tc>
          <w:tcPr>
            <w:tcW w:w="1856" w:type="dxa"/>
          </w:tcPr>
          <w:p w14:paraId="0AEB539A" w14:textId="77777777" w:rsidR="00446E63" w:rsidRPr="00446E63" w:rsidRDefault="00446E63" w:rsidP="00A11423">
            <w:pPr>
              <w:jc w:val="center"/>
              <w:rPr>
                <w:rFonts w:ascii="Times New Roman" w:hAnsi="Times New Roman" w:cs="Times New Roman"/>
              </w:rPr>
            </w:pPr>
            <w:r w:rsidRPr="00446E63">
              <w:rPr>
                <w:rFonts w:ascii="Times New Roman" w:hAnsi="Times New Roman" w:cs="Times New Roman"/>
              </w:rPr>
              <w:t>90%</w:t>
            </w:r>
          </w:p>
        </w:tc>
      </w:tr>
      <w:tr w:rsidR="00446E63" w:rsidRPr="00446E63" w14:paraId="0F47C67D" w14:textId="77777777" w:rsidTr="009A0881">
        <w:trPr>
          <w:jc w:val="center"/>
        </w:trPr>
        <w:tc>
          <w:tcPr>
            <w:tcW w:w="3422" w:type="dxa"/>
          </w:tcPr>
          <w:p w14:paraId="00E86B79" w14:textId="77777777" w:rsidR="00446E63" w:rsidRPr="00446E63" w:rsidRDefault="00446E63" w:rsidP="00A11423">
            <w:pPr>
              <w:rPr>
                <w:rFonts w:ascii="Times New Roman" w:hAnsi="Times New Roman" w:cs="Times New Roman"/>
              </w:rPr>
            </w:pPr>
            <w:r w:rsidRPr="00446E63">
              <w:rPr>
                <w:rFonts w:ascii="Times New Roman" w:hAnsi="Times New Roman" w:cs="Times New Roman"/>
              </w:rPr>
              <w:t>5 000 eligible military veterans have decent housing by 2019/20</w:t>
            </w:r>
          </w:p>
        </w:tc>
        <w:tc>
          <w:tcPr>
            <w:tcW w:w="1867" w:type="dxa"/>
          </w:tcPr>
          <w:p w14:paraId="6F6FB70E" w14:textId="77777777" w:rsidR="00446E63" w:rsidRDefault="00446E63" w:rsidP="00A11423">
            <w:pPr>
              <w:jc w:val="center"/>
              <w:rPr>
                <w:rFonts w:ascii="Times New Roman" w:hAnsi="Times New Roman" w:cs="Times New Roman"/>
              </w:rPr>
            </w:pPr>
            <w:r w:rsidRPr="00446E63">
              <w:rPr>
                <w:rFonts w:ascii="Times New Roman" w:hAnsi="Times New Roman" w:cs="Times New Roman"/>
              </w:rPr>
              <w:t>130</w:t>
            </w:r>
            <w:r w:rsidR="009A0881">
              <w:rPr>
                <w:rFonts w:ascii="Times New Roman" w:hAnsi="Times New Roman" w:cs="Times New Roman"/>
              </w:rPr>
              <w:t xml:space="preserve"> (1 000)</w:t>
            </w:r>
          </w:p>
          <w:p w14:paraId="2BCE7EF8" w14:textId="77777777" w:rsidR="009A0881" w:rsidRPr="009A0881" w:rsidRDefault="009A0881" w:rsidP="00A11423">
            <w:pPr>
              <w:jc w:val="center"/>
              <w:rPr>
                <w:rFonts w:ascii="Times New Roman" w:hAnsi="Times New Roman" w:cs="Times New Roman"/>
                <w:b/>
              </w:rPr>
            </w:pPr>
            <w:r w:rsidRPr="009A0881">
              <w:rPr>
                <w:rFonts w:ascii="Times New Roman" w:hAnsi="Times New Roman" w:cs="Times New Roman"/>
                <w:b/>
              </w:rPr>
              <w:t>Achieved</w:t>
            </w:r>
          </w:p>
        </w:tc>
        <w:tc>
          <w:tcPr>
            <w:tcW w:w="1871" w:type="dxa"/>
            <w:shd w:val="clear" w:color="auto" w:fill="auto"/>
          </w:tcPr>
          <w:p w14:paraId="2BE9CA62" w14:textId="77777777" w:rsidR="00446E63" w:rsidRDefault="002047C1" w:rsidP="00A11423">
            <w:pPr>
              <w:jc w:val="center"/>
              <w:rPr>
                <w:rFonts w:ascii="Times New Roman" w:hAnsi="Times New Roman" w:cs="Times New Roman"/>
              </w:rPr>
            </w:pPr>
            <w:r>
              <w:rPr>
                <w:rFonts w:ascii="Times New Roman" w:hAnsi="Times New Roman" w:cs="Times New Roman"/>
              </w:rPr>
              <w:t>168 (</w:t>
            </w:r>
            <w:r w:rsidR="00446E63" w:rsidRPr="00446E63">
              <w:rPr>
                <w:rFonts w:ascii="Times New Roman" w:hAnsi="Times New Roman" w:cs="Times New Roman"/>
              </w:rPr>
              <w:t>1000</w:t>
            </w:r>
            <w:r>
              <w:rPr>
                <w:rFonts w:ascii="Times New Roman" w:hAnsi="Times New Roman" w:cs="Times New Roman"/>
              </w:rPr>
              <w:t>)</w:t>
            </w:r>
          </w:p>
          <w:p w14:paraId="4305E6B8" w14:textId="77777777" w:rsidR="009A0881" w:rsidRPr="009A0881" w:rsidRDefault="009A0881" w:rsidP="00A11423">
            <w:pPr>
              <w:jc w:val="center"/>
              <w:rPr>
                <w:rFonts w:ascii="Times New Roman" w:hAnsi="Times New Roman" w:cs="Times New Roman"/>
                <w:b/>
              </w:rPr>
            </w:pPr>
            <w:r w:rsidRPr="009A0881">
              <w:rPr>
                <w:rFonts w:ascii="Times New Roman" w:hAnsi="Times New Roman" w:cs="Times New Roman"/>
                <w:b/>
              </w:rPr>
              <w:t>Underachieved</w:t>
            </w:r>
          </w:p>
        </w:tc>
        <w:tc>
          <w:tcPr>
            <w:tcW w:w="1856" w:type="dxa"/>
          </w:tcPr>
          <w:p w14:paraId="547107DF" w14:textId="77777777" w:rsidR="00446E63" w:rsidRPr="00446E63" w:rsidRDefault="00446E63" w:rsidP="00A11423">
            <w:pPr>
              <w:jc w:val="center"/>
              <w:rPr>
                <w:rFonts w:ascii="Times New Roman" w:hAnsi="Times New Roman" w:cs="Times New Roman"/>
              </w:rPr>
            </w:pPr>
            <w:r w:rsidRPr="00446E63">
              <w:rPr>
                <w:rFonts w:ascii="Times New Roman" w:hAnsi="Times New Roman" w:cs="Times New Roman"/>
              </w:rPr>
              <w:t>1000</w:t>
            </w:r>
          </w:p>
        </w:tc>
      </w:tr>
      <w:tr w:rsidR="00446E63" w:rsidRPr="00446E63" w14:paraId="745110E6" w14:textId="77777777" w:rsidTr="009A0881">
        <w:trPr>
          <w:jc w:val="center"/>
        </w:trPr>
        <w:tc>
          <w:tcPr>
            <w:tcW w:w="3422" w:type="dxa"/>
          </w:tcPr>
          <w:p w14:paraId="4F966008" w14:textId="77777777" w:rsidR="00446E63" w:rsidRPr="00446E63" w:rsidRDefault="00446E63" w:rsidP="00A11423">
            <w:pPr>
              <w:rPr>
                <w:rFonts w:ascii="Times New Roman" w:hAnsi="Times New Roman" w:cs="Times New Roman"/>
              </w:rPr>
            </w:pPr>
            <w:r w:rsidRPr="00446E63">
              <w:rPr>
                <w:rFonts w:ascii="Times New Roman" w:hAnsi="Times New Roman" w:cs="Times New Roman"/>
              </w:rPr>
              <w:t>17 000 military veterans have access to healthcare services by 2019/20</w:t>
            </w:r>
          </w:p>
        </w:tc>
        <w:tc>
          <w:tcPr>
            <w:tcW w:w="1867" w:type="dxa"/>
          </w:tcPr>
          <w:p w14:paraId="56EEFCB4" w14:textId="77777777" w:rsidR="00446E63" w:rsidRDefault="00446E63" w:rsidP="00A11423">
            <w:pPr>
              <w:jc w:val="center"/>
              <w:rPr>
                <w:rFonts w:ascii="Times New Roman" w:hAnsi="Times New Roman" w:cs="Times New Roman"/>
              </w:rPr>
            </w:pPr>
            <w:r w:rsidRPr="00446E63">
              <w:rPr>
                <w:rFonts w:ascii="Times New Roman" w:hAnsi="Times New Roman" w:cs="Times New Roman"/>
              </w:rPr>
              <w:t>14</w:t>
            </w:r>
            <w:r w:rsidR="009A0881">
              <w:rPr>
                <w:rFonts w:ascii="Times New Roman" w:hAnsi="Times New Roman" w:cs="Times New Roman"/>
              </w:rPr>
              <w:t> </w:t>
            </w:r>
            <w:r w:rsidRPr="00446E63">
              <w:rPr>
                <w:rFonts w:ascii="Times New Roman" w:hAnsi="Times New Roman" w:cs="Times New Roman"/>
              </w:rPr>
              <w:t>666</w:t>
            </w:r>
          </w:p>
          <w:p w14:paraId="29617184" w14:textId="77777777" w:rsidR="009A0881" w:rsidRPr="00446E63" w:rsidRDefault="009A0881" w:rsidP="00A11423">
            <w:pPr>
              <w:jc w:val="center"/>
              <w:rPr>
                <w:rFonts w:ascii="Times New Roman" w:hAnsi="Times New Roman" w:cs="Times New Roman"/>
              </w:rPr>
            </w:pPr>
            <w:r w:rsidRPr="009A0881">
              <w:rPr>
                <w:rFonts w:ascii="Times New Roman" w:hAnsi="Times New Roman" w:cs="Times New Roman"/>
                <w:b/>
              </w:rPr>
              <w:t>Achieved</w:t>
            </w:r>
          </w:p>
        </w:tc>
        <w:tc>
          <w:tcPr>
            <w:tcW w:w="1871" w:type="dxa"/>
            <w:shd w:val="clear" w:color="auto" w:fill="FFFFFF" w:themeFill="background1"/>
          </w:tcPr>
          <w:p w14:paraId="1A4C8C8D" w14:textId="77777777" w:rsidR="00446E63" w:rsidRDefault="002047C1" w:rsidP="00A11423">
            <w:pPr>
              <w:jc w:val="center"/>
              <w:rPr>
                <w:rFonts w:ascii="Times New Roman" w:hAnsi="Times New Roman" w:cs="Times New Roman"/>
              </w:rPr>
            </w:pPr>
            <w:r w:rsidRPr="009A0881">
              <w:rPr>
                <w:rFonts w:ascii="Times New Roman" w:hAnsi="Times New Roman" w:cs="Times New Roman"/>
                <w:shd w:val="clear" w:color="auto" w:fill="FFFFFF" w:themeFill="background1"/>
              </w:rPr>
              <w:t>15 740 (</w:t>
            </w:r>
            <w:r w:rsidR="00446E63" w:rsidRPr="009A0881">
              <w:rPr>
                <w:rFonts w:ascii="Times New Roman" w:hAnsi="Times New Roman" w:cs="Times New Roman"/>
                <w:shd w:val="clear" w:color="auto" w:fill="FFFFFF" w:themeFill="background1"/>
              </w:rPr>
              <w:t>14</w:t>
            </w:r>
            <w:r w:rsidR="009A0881" w:rsidRPr="009A0881">
              <w:rPr>
                <w:rFonts w:ascii="Times New Roman" w:hAnsi="Times New Roman" w:cs="Times New Roman"/>
                <w:shd w:val="clear" w:color="auto" w:fill="FFFFFF" w:themeFill="background1"/>
              </w:rPr>
              <w:t> </w:t>
            </w:r>
            <w:r w:rsidR="00446E63" w:rsidRPr="009A0881">
              <w:rPr>
                <w:rFonts w:ascii="Times New Roman" w:hAnsi="Times New Roman" w:cs="Times New Roman"/>
                <w:shd w:val="clear" w:color="auto" w:fill="FFFFFF" w:themeFill="background1"/>
              </w:rPr>
              <w:t>500</w:t>
            </w:r>
            <w:r>
              <w:rPr>
                <w:rFonts w:ascii="Times New Roman" w:hAnsi="Times New Roman" w:cs="Times New Roman"/>
              </w:rPr>
              <w:t>)</w:t>
            </w:r>
          </w:p>
          <w:p w14:paraId="05B8CE86" w14:textId="77777777" w:rsidR="009A0881" w:rsidRPr="00446E63" w:rsidRDefault="009A0881" w:rsidP="00A11423">
            <w:pPr>
              <w:jc w:val="center"/>
              <w:rPr>
                <w:rFonts w:ascii="Times New Roman" w:hAnsi="Times New Roman" w:cs="Times New Roman"/>
              </w:rPr>
            </w:pPr>
            <w:r w:rsidRPr="009A0881">
              <w:rPr>
                <w:rFonts w:ascii="Times New Roman" w:hAnsi="Times New Roman" w:cs="Times New Roman"/>
                <w:b/>
              </w:rPr>
              <w:t>Achieved</w:t>
            </w:r>
          </w:p>
        </w:tc>
        <w:tc>
          <w:tcPr>
            <w:tcW w:w="1856" w:type="dxa"/>
          </w:tcPr>
          <w:p w14:paraId="1DD7A13B" w14:textId="77777777" w:rsidR="00446E63" w:rsidRPr="00446E63" w:rsidRDefault="00446E63" w:rsidP="00A11423">
            <w:pPr>
              <w:jc w:val="center"/>
              <w:rPr>
                <w:rFonts w:ascii="Times New Roman" w:hAnsi="Times New Roman" w:cs="Times New Roman"/>
              </w:rPr>
            </w:pPr>
            <w:r w:rsidRPr="00446E63">
              <w:rPr>
                <w:rFonts w:ascii="Times New Roman" w:hAnsi="Times New Roman" w:cs="Times New Roman"/>
              </w:rPr>
              <w:t>15 000</w:t>
            </w:r>
          </w:p>
        </w:tc>
      </w:tr>
      <w:tr w:rsidR="00446E63" w:rsidRPr="00446E63" w14:paraId="6BAC4F1A" w14:textId="77777777" w:rsidTr="009A0881">
        <w:trPr>
          <w:jc w:val="center"/>
        </w:trPr>
        <w:tc>
          <w:tcPr>
            <w:tcW w:w="3422" w:type="dxa"/>
          </w:tcPr>
          <w:p w14:paraId="650237CC" w14:textId="77777777" w:rsidR="00446E63" w:rsidRPr="00446E63" w:rsidRDefault="00446E63" w:rsidP="00A11423">
            <w:pPr>
              <w:rPr>
                <w:rFonts w:ascii="Times New Roman" w:hAnsi="Times New Roman" w:cs="Times New Roman"/>
              </w:rPr>
            </w:pPr>
            <w:r w:rsidRPr="00446E63">
              <w:rPr>
                <w:rFonts w:ascii="Times New Roman" w:hAnsi="Times New Roman" w:cs="Times New Roman"/>
              </w:rPr>
              <w:t>12 700 eligible military veterans and dependents across the country are provided with continued  education support by 2019/20</w:t>
            </w:r>
          </w:p>
        </w:tc>
        <w:tc>
          <w:tcPr>
            <w:tcW w:w="1867" w:type="dxa"/>
          </w:tcPr>
          <w:p w14:paraId="21236AD9" w14:textId="77777777" w:rsidR="00446E63" w:rsidRDefault="00446E63" w:rsidP="00A11423">
            <w:pPr>
              <w:jc w:val="center"/>
              <w:rPr>
                <w:rFonts w:ascii="Times New Roman" w:hAnsi="Times New Roman" w:cs="Times New Roman"/>
              </w:rPr>
            </w:pPr>
            <w:r w:rsidRPr="00446E63">
              <w:rPr>
                <w:rFonts w:ascii="Times New Roman" w:hAnsi="Times New Roman" w:cs="Times New Roman"/>
              </w:rPr>
              <w:t>5</w:t>
            </w:r>
            <w:r w:rsidR="009A0881">
              <w:rPr>
                <w:rFonts w:ascii="Times New Roman" w:hAnsi="Times New Roman" w:cs="Times New Roman"/>
              </w:rPr>
              <w:t> </w:t>
            </w:r>
            <w:r w:rsidRPr="00446E63">
              <w:rPr>
                <w:rFonts w:ascii="Times New Roman" w:hAnsi="Times New Roman" w:cs="Times New Roman"/>
              </w:rPr>
              <w:t>482</w:t>
            </w:r>
          </w:p>
          <w:p w14:paraId="66C6C339" w14:textId="77777777" w:rsidR="009A0881" w:rsidRPr="00446E63" w:rsidRDefault="009A0881" w:rsidP="00A11423">
            <w:pPr>
              <w:jc w:val="center"/>
              <w:rPr>
                <w:rFonts w:ascii="Times New Roman" w:hAnsi="Times New Roman" w:cs="Times New Roman"/>
              </w:rPr>
            </w:pPr>
            <w:r w:rsidRPr="009A0881">
              <w:rPr>
                <w:rFonts w:ascii="Times New Roman" w:hAnsi="Times New Roman" w:cs="Times New Roman"/>
                <w:b/>
              </w:rPr>
              <w:t>Achieved</w:t>
            </w:r>
          </w:p>
        </w:tc>
        <w:tc>
          <w:tcPr>
            <w:tcW w:w="1871" w:type="dxa"/>
            <w:shd w:val="clear" w:color="auto" w:fill="auto"/>
          </w:tcPr>
          <w:p w14:paraId="723C4AFB" w14:textId="77777777" w:rsidR="00446E63" w:rsidRDefault="002047C1" w:rsidP="00A11423">
            <w:pPr>
              <w:jc w:val="center"/>
              <w:rPr>
                <w:rFonts w:ascii="Times New Roman" w:hAnsi="Times New Roman" w:cs="Times New Roman"/>
              </w:rPr>
            </w:pPr>
            <w:r>
              <w:rPr>
                <w:rFonts w:ascii="Times New Roman" w:hAnsi="Times New Roman" w:cs="Times New Roman"/>
              </w:rPr>
              <w:t>7 146 (</w:t>
            </w:r>
            <w:r w:rsidR="00446E63" w:rsidRPr="00446E63">
              <w:rPr>
                <w:rFonts w:ascii="Times New Roman" w:hAnsi="Times New Roman" w:cs="Times New Roman"/>
              </w:rPr>
              <w:t>4</w:t>
            </w:r>
            <w:r w:rsidR="009A0881">
              <w:rPr>
                <w:rFonts w:ascii="Times New Roman" w:hAnsi="Times New Roman" w:cs="Times New Roman"/>
              </w:rPr>
              <w:t> </w:t>
            </w:r>
            <w:r w:rsidR="00446E63" w:rsidRPr="00446E63">
              <w:rPr>
                <w:rFonts w:ascii="Times New Roman" w:hAnsi="Times New Roman" w:cs="Times New Roman"/>
              </w:rPr>
              <w:t>000</w:t>
            </w:r>
            <w:r>
              <w:rPr>
                <w:rFonts w:ascii="Times New Roman" w:hAnsi="Times New Roman" w:cs="Times New Roman"/>
              </w:rPr>
              <w:t>)</w:t>
            </w:r>
          </w:p>
          <w:p w14:paraId="0E1560E5" w14:textId="77777777" w:rsidR="009A0881" w:rsidRPr="00446E63" w:rsidRDefault="009A0881" w:rsidP="00A11423">
            <w:pPr>
              <w:jc w:val="center"/>
              <w:rPr>
                <w:rFonts w:ascii="Times New Roman" w:hAnsi="Times New Roman" w:cs="Times New Roman"/>
              </w:rPr>
            </w:pPr>
            <w:r w:rsidRPr="009A0881">
              <w:rPr>
                <w:rFonts w:ascii="Times New Roman" w:hAnsi="Times New Roman" w:cs="Times New Roman"/>
                <w:b/>
              </w:rPr>
              <w:t>Achieved</w:t>
            </w:r>
          </w:p>
        </w:tc>
        <w:tc>
          <w:tcPr>
            <w:tcW w:w="1856" w:type="dxa"/>
          </w:tcPr>
          <w:p w14:paraId="6532DF45" w14:textId="77777777" w:rsidR="00446E63" w:rsidRPr="00446E63" w:rsidRDefault="00446E63" w:rsidP="00A11423">
            <w:pPr>
              <w:jc w:val="center"/>
              <w:rPr>
                <w:rFonts w:ascii="Times New Roman" w:hAnsi="Times New Roman" w:cs="Times New Roman"/>
              </w:rPr>
            </w:pPr>
            <w:r w:rsidRPr="00446E63">
              <w:rPr>
                <w:rFonts w:ascii="Times New Roman" w:hAnsi="Times New Roman" w:cs="Times New Roman"/>
              </w:rPr>
              <w:t>8 700</w:t>
            </w:r>
          </w:p>
        </w:tc>
      </w:tr>
    </w:tbl>
    <w:p w14:paraId="4C638E02" w14:textId="77777777" w:rsidR="00864045" w:rsidRPr="00446E63" w:rsidRDefault="00864045" w:rsidP="00917DEE">
      <w:pPr>
        <w:spacing w:line="280" w:lineRule="exact"/>
        <w:jc w:val="both"/>
        <w:rPr>
          <w:rFonts w:ascii="Times New Roman" w:hAnsi="Times New Roman" w:cs="Times New Roman"/>
          <w:b/>
        </w:rPr>
      </w:pPr>
    </w:p>
    <w:p w14:paraId="224BBC6B" w14:textId="77777777" w:rsidR="00201F49" w:rsidRPr="00D565A9" w:rsidRDefault="00201F49" w:rsidP="00917DEE">
      <w:pPr>
        <w:spacing w:line="280" w:lineRule="exact"/>
        <w:jc w:val="both"/>
        <w:rPr>
          <w:rFonts w:ascii="Times New Roman" w:hAnsi="Times New Roman" w:cs="Times New Roman"/>
          <w:b/>
          <w:sz w:val="24"/>
          <w:szCs w:val="24"/>
        </w:rPr>
      </w:pPr>
      <w:r w:rsidRPr="00D565A9">
        <w:rPr>
          <w:rFonts w:ascii="Times New Roman" w:hAnsi="Times New Roman" w:cs="Times New Roman"/>
          <w:b/>
          <w:sz w:val="24"/>
          <w:szCs w:val="24"/>
        </w:rPr>
        <w:t>5.</w:t>
      </w:r>
      <w:r w:rsidR="00B41E85" w:rsidRPr="00D565A9">
        <w:rPr>
          <w:rFonts w:ascii="Times New Roman" w:hAnsi="Times New Roman" w:cs="Times New Roman"/>
          <w:b/>
          <w:sz w:val="24"/>
          <w:szCs w:val="24"/>
        </w:rPr>
        <w:t>5</w:t>
      </w:r>
      <w:r w:rsidRPr="00D565A9">
        <w:rPr>
          <w:rFonts w:ascii="Times New Roman" w:hAnsi="Times New Roman" w:cs="Times New Roman"/>
          <w:b/>
          <w:sz w:val="24"/>
          <w:szCs w:val="24"/>
        </w:rPr>
        <w:tab/>
        <w:t>Programme 3: Empowerment and Stakeholder management (ESM)</w:t>
      </w:r>
    </w:p>
    <w:p w14:paraId="4E88189B" w14:textId="77777777" w:rsidR="00446E63" w:rsidRPr="00D565A9" w:rsidRDefault="00446E63" w:rsidP="00446E63">
      <w:pPr>
        <w:jc w:val="both"/>
        <w:rPr>
          <w:rFonts w:ascii="Times New Roman" w:hAnsi="Times New Roman" w:cs="Times New Roman"/>
          <w:sz w:val="24"/>
          <w:szCs w:val="24"/>
          <w:lang w:val="en-GB"/>
        </w:rPr>
      </w:pPr>
      <w:r w:rsidRPr="00D565A9">
        <w:rPr>
          <w:rFonts w:ascii="Times New Roman" w:hAnsi="Times New Roman" w:cs="Times New Roman"/>
          <w:sz w:val="24"/>
          <w:szCs w:val="24"/>
          <w:lang w:val="en-GB"/>
        </w:rPr>
        <w:t>Programme 3 received a real percentage reduction of 2.92 per cent. In terms of sub</w:t>
      </w:r>
      <w:r w:rsidR="00910590" w:rsidRPr="00D565A9">
        <w:rPr>
          <w:rFonts w:ascii="Times New Roman" w:hAnsi="Times New Roman" w:cs="Times New Roman"/>
          <w:sz w:val="24"/>
          <w:szCs w:val="24"/>
          <w:lang w:val="en-GB"/>
        </w:rPr>
        <w:t>-</w:t>
      </w:r>
      <w:r w:rsidRPr="00D565A9">
        <w:rPr>
          <w:rFonts w:ascii="Times New Roman" w:hAnsi="Times New Roman" w:cs="Times New Roman"/>
          <w:sz w:val="24"/>
          <w:szCs w:val="24"/>
          <w:lang w:val="en-GB"/>
        </w:rPr>
        <w:t xml:space="preserve">programmes only Sub-programme 2 (Empowerment and Skills Development) has the reduction of 12.17 per cent as compared to 2016/17. Sub-programme 1 (Provincial Offices and Stakeholder Relations) and Sub-programme 3 (Heritage, Memorials, Burials and Honours) received increases of 4.5 per cent and 37.64 per cent respectively. </w:t>
      </w:r>
    </w:p>
    <w:p w14:paraId="5624D3F0" w14:textId="77777777" w:rsidR="00446E63" w:rsidRPr="00D565A9" w:rsidRDefault="00446E63" w:rsidP="00446E63">
      <w:pPr>
        <w:jc w:val="both"/>
        <w:rPr>
          <w:rFonts w:ascii="Times New Roman" w:hAnsi="Times New Roman" w:cs="Times New Roman"/>
          <w:sz w:val="24"/>
          <w:szCs w:val="24"/>
          <w:lang w:val="en-GB"/>
        </w:rPr>
      </w:pPr>
      <w:r w:rsidRPr="00D565A9">
        <w:rPr>
          <w:rFonts w:ascii="Times New Roman" w:hAnsi="Times New Roman" w:cs="Times New Roman"/>
          <w:sz w:val="24"/>
          <w:szCs w:val="24"/>
          <w:lang w:val="en-GB"/>
        </w:rPr>
        <w:t>In terms of economic classifications, the allocations remained stable between the 2016/17 and 2017/18, with little noti</w:t>
      </w:r>
      <w:r w:rsidR="003B2D59" w:rsidRPr="00D565A9">
        <w:rPr>
          <w:rFonts w:ascii="Times New Roman" w:hAnsi="Times New Roman" w:cs="Times New Roman"/>
          <w:sz w:val="24"/>
          <w:szCs w:val="24"/>
          <w:lang w:val="en-GB"/>
        </w:rPr>
        <w:t>ceable variations. Only Statione</w:t>
      </w:r>
      <w:r w:rsidRPr="00D565A9">
        <w:rPr>
          <w:rFonts w:ascii="Times New Roman" w:hAnsi="Times New Roman" w:cs="Times New Roman"/>
          <w:sz w:val="24"/>
          <w:szCs w:val="24"/>
          <w:lang w:val="en-GB"/>
        </w:rPr>
        <w:t xml:space="preserve">ry received a slightly increased allocation. In contrast, Training and Development, received a decreased allocation of R66.4 million in 2017/18 as compared to R71.3 million in 2016/17. No allocations were made for Machinery and Equipment, and Software and other intangible assets. </w:t>
      </w:r>
    </w:p>
    <w:p w14:paraId="5DE39206" w14:textId="77777777" w:rsidR="00446E63" w:rsidRPr="00D565A9" w:rsidRDefault="00FA50A8" w:rsidP="00446E63">
      <w:pPr>
        <w:jc w:val="center"/>
        <w:rPr>
          <w:rFonts w:ascii="Times New Roman" w:hAnsi="Times New Roman" w:cs="Times New Roman"/>
          <w:b/>
          <w:bCs/>
          <w:sz w:val="24"/>
          <w:szCs w:val="24"/>
          <w:lang w:val="en-US"/>
        </w:rPr>
      </w:pPr>
      <w:r w:rsidRPr="00D565A9">
        <w:rPr>
          <w:rFonts w:ascii="Times New Roman" w:hAnsi="Times New Roman" w:cs="Times New Roman"/>
          <w:b/>
          <w:sz w:val="24"/>
          <w:szCs w:val="24"/>
          <w:lang w:val="en-GB"/>
        </w:rPr>
        <w:t>Table 10</w:t>
      </w:r>
      <w:r w:rsidR="00446E63" w:rsidRPr="00D565A9">
        <w:rPr>
          <w:rFonts w:ascii="Times New Roman" w:hAnsi="Times New Roman" w:cs="Times New Roman"/>
          <w:b/>
          <w:sz w:val="24"/>
          <w:szCs w:val="24"/>
          <w:lang w:val="en-GB"/>
        </w:rPr>
        <w:t xml:space="preserve">: </w:t>
      </w:r>
      <w:r w:rsidR="00446E63" w:rsidRPr="00D565A9">
        <w:rPr>
          <w:rFonts w:ascii="Times New Roman" w:hAnsi="Times New Roman" w:cs="Times New Roman"/>
          <w:b/>
          <w:bCs/>
          <w:sz w:val="24"/>
          <w:szCs w:val="24"/>
          <w:lang w:val="en-US"/>
        </w:rPr>
        <w:t>Nominal and real increases/decreases in the Empowerment and Stakeholder Management Programme</w:t>
      </w:r>
    </w:p>
    <w:p w14:paraId="7E65E956" w14:textId="77777777" w:rsidR="00446E63" w:rsidRPr="00446E63" w:rsidRDefault="00446E63" w:rsidP="00446E63">
      <w:pPr>
        <w:jc w:val="center"/>
        <w:rPr>
          <w:rFonts w:ascii="Times New Roman" w:hAnsi="Times New Roman" w:cs="Times New Roman"/>
          <w:b/>
          <w:lang w:val="en-GB"/>
        </w:rPr>
      </w:pPr>
    </w:p>
    <w:tbl>
      <w:tblPr>
        <w:tblStyle w:val="TableGrid"/>
        <w:tblW w:w="9487" w:type="dxa"/>
        <w:tblInd w:w="-5" w:type="dxa"/>
        <w:tblLook w:val="04A0" w:firstRow="1" w:lastRow="0" w:firstColumn="1" w:lastColumn="0" w:noHBand="0" w:noVBand="1"/>
      </w:tblPr>
      <w:tblGrid>
        <w:gridCol w:w="1843"/>
        <w:gridCol w:w="1012"/>
        <w:gridCol w:w="1012"/>
        <w:gridCol w:w="1236"/>
        <w:gridCol w:w="1418"/>
        <w:gridCol w:w="1881"/>
        <w:gridCol w:w="1085"/>
      </w:tblGrid>
      <w:tr w:rsidR="00446E63" w:rsidRPr="00910590" w14:paraId="6F000E90" w14:textId="77777777" w:rsidTr="00910590">
        <w:trPr>
          <w:trHeight w:val="662"/>
        </w:trPr>
        <w:tc>
          <w:tcPr>
            <w:tcW w:w="1843" w:type="dxa"/>
            <w:noWrap/>
            <w:hideMark/>
          </w:tcPr>
          <w:p w14:paraId="26B57D6F" w14:textId="77777777" w:rsidR="00446E63" w:rsidRPr="00910590" w:rsidRDefault="00446E63" w:rsidP="00A11423">
            <w:pPr>
              <w:shd w:val="clear" w:color="auto" w:fill="FFFFFF" w:themeFill="background1"/>
              <w:rPr>
                <w:rFonts w:ascii="Times New Roman" w:hAnsi="Times New Roman" w:cs="Times New Roman"/>
                <w:b/>
                <w:bCs/>
                <w:sz w:val="18"/>
                <w:szCs w:val="18"/>
              </w:rPr>
            </w:pPr>
            <w:r w:rsidRPr="00910590">
              <w:rPr>
                <w:rFonts w:ascii="Times New Roman" w:hAnsi="Times New Roman" w:cs="Times New Roman"/>
                <w:b/>
                <w:bCs/>
                <w:sz w:val="18"/>
                <w:szCs w:val="18"/>
              </w:rPr>
              <w:t>Programme</w:t>
            </w:r>
          </w:p>
        </w:tc>
        <w:tc>
          <w:tcPr>
            <w:tcW w:w="2024" w:type="dxa"/>
            <w:gridSpan w:val="2"/>
            <w:hideMark/>
          </w:tcPr>
          <w:p w14:paraId="1B99C219" w14:textId="77777777" w:rsidR="00446E63" w:rsidRPr="00910590" w:rsidRDefault="00446E63" w:rsidP="00A11423">
            <w:pPr>
              <w:shd w:val="clear" w:color="auto" w:fill="FFFFFF" w:themeFill="background1"/>
              <w:rPr>
                <w:rFonts w:ascii="Times New Roman" w:hAnsi="Times New Roman" w:cs="Times New Roman"/>
                <w:b/>
                <w:bCs/>
                <w:sz w:val="18"/>
                <w:szCs w:val="18"/>
              </w:rPr>
            </w:pPr>
            <w:r w:rsidRPr="00910590">
              <w:rPr>
                <w:rFonts w:ascii="Times New Roman" w:hAnsi="Times New Roman" w:cs="Times New Roman"/>
                <w:b/>
                <w:bCs/>
                <w:sz w:val="18"/>
                <w:szCs w:val="18"/>
              </w:rPr>
              <w:t>Budget</w:t>
            </w:r>
          </w:p>
        </w:tc>
        <w:tc>
          <w:tcPr>
            <w:tcW w:w="1236" w:type="dxa"/>
            <w:vMerge w:val="restart"/>
            <w:hideMark/>
          </w:tcPr>
          <w:p w14:paraId="74B80A74" w14:textId="77777777" w:rsidR="00446E63" w:rsidRPr="00910590" w:rsidRDefault="00446E63" w:rsidP="00A11423">
            <w:pPr>
              <w:shd w:val="clear" w:color="auto" w:fill="FFFFFF" w:themeFill="background1"/>
              <w:rPr>
                <w:rFonts w:ascii="Times New Roman" w:hAnsi="Times New Roman" w:cs="Times New Roman"/>
                <w:b/>
                <w:bCs/>
                <w:sz w:val="18"/>
                <w:szCs w:val="18"/>
              </w:rPr>
            </w:pPr>
            <w:r w:rsidRPr="00910590">
              <w:rPr>
                <w:rFonts w:ascii="Times New Roman" w:hAnsi="Times New Roman" w:cs="Times New Roman"/>
                <w:b/>
                <w:bCs/>
                <w:sz w:val="18"/>
                <w:szCs w:val="18"/>
              </w:rPr>
              <w:t>Nominal Increase / Decrease in 2017/18</w:t>
            </w:r>
          </w:p>
        </w:tc>
        <w:tc>
          <w:tcPr>
            <w:tcW w:w="1418" w:type="dxa"/>
            <w:vMerge w:val="restart"/>
            <w:hideMark/>
          </w:tcPr>
          <w:p w14:paraId="5375E805" w14:textId="77777777" w:rsidR="00446E63" w:rsidRPr="00910590" w:rsidRDefault="00446E63" w:rsidP="00A11423">
            <w:pPr>
              <w:shd w:val="clear" w:color="auto" w:fill="FFFFFF" w:themeFill="background1"/>
              <w:rPr>
                <w:rFonts w:ascii="Times New Roman" w:hAnsi="Times New Roman" w:cs="Times New Roman"/>
                <w:b/>
                <w:bCs/>
                <w:sz w:val="18"/>
                <w:szCs w:val="18"/>
              </w:rPr>
            </w:pPr>
            <w:r w:rsidRPr="00910590">
              <w:rPr>
                <w:rFonts w:ascii="Times New Roman" w:hAnsi="Times New Roman" w:cs="Times New Roman"/>
                <w:b/>
                <w:bCs/>
                <w:sz w:val="18"/>
                <w:szCs w:val="18"/>
              </w:rPr>
              <w:t>Real Increase / Decrease in 2017/18</w:t>
            </w:r>
          </w:p>
        </w:tc>
        <w:tc>
          <w:tcPr>
            <w:tcW w:w="1881" w:type="dxa"/>
            <w:vMerge w:val="restart"/>
            <w:hideMark/>
          </w:tcPr>
          <w:p w14:paraId="6D52E699" w14:textId="77777777" w:rsidR="00446E63" w:rsidRPr="00910590" w:rsidRDefault="00446E63" w:rsidP="00A11423">
            <w:pPr>
              <w:shd w:val="clear" w:color="auto" w:fill="FFFFFF" w:themeFill="background1"/>
              <w:rPr>
                <w:rFonts w:ascii="Times New Roman" w:hAnsi="Times New Roman" w:cs="Times New Roman"/>
                <w:b/>
                <w:bCs/>
                <w:sz w:val="18"/>
                <w:szCs w:val="18"/>
              </w:rPr>
            </w:pPr>
            <w:r w:rsidRPr="00910590">
              <w:rPr>
                <w:rFonts w:ascii="Times New Roman" w:hAnsi="Times New Roman" w:cs="Times New Roman"/>
                <w:b/>
                <w:bCs/>
                <w:sz w:val="18"/>
                <w:szCs w:val="18"/>
              </w:rPr>
              <w:t xml:space="preserve">Nominal </w:t>
            </w:r>
            <w:r w:rsidR="00974FBC" w:rsidRPr="00910590">
              <w:rPr>
                <w:rFonts w:ascii="Times New Roman" w:hAnsi="Times New Roman" w:cs="Times New Roman"/>
                <w:b/>
                <w:bCs/>
                <w:sz w:val="18"/>
                <w:szCs w:val="18"/>
              </w:rPr>
              <w:t xml:space="preserve">Per cent </w:t>
            </w:r>
            <w:r w:rsidRPr="00910590">
              <w:rPr>
                <w:rFonts w:ascii="Times New Roman" w:hAnsi="Times New Roman" w:cs="Times New Roman"/>
                <w:b/>
                <w:bCs/>
                <w:sz w:val="18"/>
                <w:szCs w:val="18"/>
              </w:rPr>
              <w:t>change in 2017/18</w:t>
            </w:r>
          </w:p>
        </w:tc>
        <w:tc>
          <w:tcPr>
            <w:tcW w:w="1085" w:type="dxa"/>
            <w:vMerge w:val="restart"/>
            <w:hideMark/>
          </w:tcPr>
          <w:p w14:paraId="2065732B" w14:textId="77777777" w:rsidR="00446E63" w:rsidRPr="00910590" w:rsidRDefault="00446E63" w:rsidP="00A11423">
            <w:pPr>
              <w:shd w:val="clear" w:color="auto" w:fill="FFFFFF" w:themeFill="background1"/>
              <w:rPr>
                <w:rFonts w:ascii="Times New Roman" w:hAnsi="Times New Roman" w:cs="Times New Roman"/>
                <w:b/>
                <w:bCs/>
                <w:sz w:val="18"/>
                <w:szCs w:val="18"/>
              </w:rPr>
            </w:pPr>
            <w:r w:rsidRPr="00910590">
              <w:rPr>
                <w:rFonts w:ascii="Times New Roman" w:hAnsi="Times New Roman" w:cs="Times New Roman"/>
                <w:b/>
                <w:bCs/>
                <w:sz w:val="18"/>
                <w:szCs w:val="18"/>
              </w:rPr>
              <w:t xml:space="preserve">Real </w:t>
            </w:r>
            <w:r w:rsidR="00974FBC" w:rsidRPr="00910590">
              <w:rPr>
                <w:rFonts w:ascii="Times New Roman" w:hAnsi="Times New Roman" w:cs="Times New Roman"/>
                <w:b/>
                <w:bCs/>
                <w:sz w:val="18"/>
                <w:szCs w:val="18"/>
              </w:rPr>
              <w:t xml:space="preserve">Per cent </w:t>
            </w:r>
            <w:r w:rsidRPr="00910590">
              <w:rPr>
                <w:rFonts w:ascii="Times New Roman" w:hAnsi="Times New Roman" w:cs="Times New Roman"/>
                <w:b/>
                <w:bCs/>
                <w:sz w:val="18"/>
                <w:szCs w:val="18"/>
              </w:rPr>
              <w:t>change in 2017/18</w:t>
            </w:r>
          </w:p>
        </w:tc>
      </w:tr>
      <w:tr w:rsidR="00446E63" w:rsidRPr="00910590" w14:paraId="4D61065D" w14:textId="77777777" w:rsidTr="00910590">
        <w:trPr>
          <w:trHeight w:val="220"/>
        </w:trPr>
        <w:tc>
          <w:tcPr>
            <w:tcW w:w="1843" w:type="dxa"/>
            <w:noWrap/>
            <w:hideMark/>
          </w:tcPr>
          <w:p w14:paraId="703B9143" w14:textId="77777777" w:rsidR="00446E63" w:rsidRPr="00910590" w:rsidRDefault="00446E63" w:rsidP="00A11423">
            <w:pPr>
              <w:shd w:val="clear" w:color="auto" w:fill="FFFFFF" w:themeFill="background1"/>
              <w:rPr>
                <w:rFonts w:ascii="Times New Roman" w:hAnsi="Times New Roman" w:cs="Times New Roman"/>
                <w:b/>
                <w:bCs/>
                <w:sz w:val="18"/>
                <w:szCs w:val="18"/>
              </w:rPr>
            </w:pPr>
            <w:r w:rsidRPr="00910590">
              <w:rPr>
                <w:rFonts w:ascii="Times New Roman" w:hAnsi="Times New Roman" w:cs="Times New Roman"/>
                <w:b/>
                <w:bCs/>
                <w:sz w:val="18"/>
                <w:szCs w:val="18"/>
              </w:rPr>
              <w:t>R million</w:t>
            </w:r>
          </w:p>
        </w:tc>
        <w:tc>
          <w:tcPr>
            <w:tcW w:w="1012" w:type="dxa"/>
            <w:noWrap/>
            <w:hideMark/>
          </w:tcPr>
          <w:p w14:paraId="3840A75C" w14:textId="77777777" w:rsidR="00446E63" w:rsidRPr="00910590" w:rsidRDefault="00446E63" w:rsidP="00A11423">
            <w:pPr>
              <w:shd w:val="clear" w:color="auto" w:fill="FFFFFF" w:themeFill="background1"/>
              <w:rPr>
                <w:rFonts w:ascii="Times New Roman" w:hAnsi="Times New Roman" w:cs="Times New Roman"/>
                <w:b/>
                <w:bCs/>
                <w:sz w:val="18"/>
                <w:szCs w:val="18"/>
              </w:rPr>
            </w:pPr>
            <w:r w:rsidRPr="00910590">
              <w:rPr>
                <w:rFonts w:ascii="Times New Roman" w:hAnsi="Times New Roman" w:cs="Times New Roman"/>
                <w:b/>
                <w:bCs/>
                <w:sz w:val="18"/>
                <w:szCs w:val="18"/>
              </w:rPr>
              <w:t>2016/17</w:t>
            </w:r>
          </w:p>
        </w:tc>
        <w:tc>
          <w:tcPr>
            <w:tcW w:w="1012" w:type="dxa"/>
            <w:noWrap/>
            <w:hideMark/>
          </w:tcPr>
          <w:p w14:paraId="23613D2E" w14:textId="77777777" w:rsidR="00446E63" w:rsidRPr="00910590" w:rsidRDefault="00446E63" w:rsidP="00A11423">
            <w:pPr>
              <w:shd w:val="clear" w:color="auto" w:fill="FFFFFF" w:themeFill="background1"/>
              <w:rPr>
                <w:rFonts w:ascii="Times New Roman" w:hAnsi="Times New Roman" w:cs="Times New Roman"/>
                <w:b/>
                <w:bCs/>
                <w:sz w:val="18"/>
                <w:szCs w:val="18"/>
              </w:rPr>
            </w:pPr>
            <w:r w:rsidRPr="00910590">
              <w:rPr>
                <w:rFonts w:ascii="Times New Roman" w:hAnsi="Times New Roman" w:cs="Times New Roman"/>
                <w:b/>
                <w:bCs/>
                <w:sz w:val="18"/>
                <w:szCs w:val="18"/>
              </w:rPr>
              <w:t>2017/18</w:t>
            </w:r>
          </w:p>
        </w:tc>
        <w:tc>
          <w:tcPr>
            <w:tcW w:w="1236" w:type="dxa"/>
            <w:vMerge/>
            <w:hideMark/>
          </w:tcPr>
          <w:p w14:paraId="6474CF7F" w14:textId="77777777" w:rsidR="00446E63" w:rsidRPr="00910590" w:rsidRDefault="00446E63" w:rsidP="00A11423">
            <w:pPr>
              <w:shd w:val="clear" w:color="auto" w:fill="FFFFFF" w:themeFill="background1"/>
              <w:rPr>
                <w:rFonts w:ascii="Times New Roman" w:hAnsi="Times New Roman" w:cs="Times New Roman"/>
                <w:bCs/>
                <w:sz w:val="18"/>
                <w:szCs w:val="18"/>
              </w:rPr>
            </w:pPr>
          </w:p>
        </w:tc>
        <w:tc>
          <w:tcPr>
            <w:tcW w:w="1418" w:type="dxa"/>
            <w:vMerge/>
            <w:hideMark/>
          </w:tcPr>
          <w:p w14:paraId="70492768" w14:textId="77777777" w:rsidR="00446E63" w:rsidRPr="00910590" w:rsidRDefault="00446E63" w:rsidP="00A11423">
            <w:pPr>
              <w:shd w:val="clear" w:color="auto" w:fill="FFFFFF" w:themeFill="background1"/>
              <w:rPr>
                <w:rFonts w:ascii="Times New Roman" w:hAnsi="Times New Roman" w:cs="Times New Roman"/>
                <w:bCs/>
                <w:sz w:val="18"/>
                <w:szCs w:val="18"/>
              </w:rPr>
            </w:pPr>
          </w:p>
        </w:tc>
        <w:tc>
          <w:tcPr>
            <w:tcW w:w="1881" w:type="dxa"/>
            <w:vMerge/>
            <w:hideMark/>
          </w:tcPr>
          <w:p w14:paraId="4179ACAE" w14:textId="77777777" w:rsidR="00446E63" w:rsidRPr="00910590" w:rsidRDefault="00446E63" w:rsidP="00A11423">
            <w:pPr>
              <w:shd w:val="clear" w:color="auto" w:fill="FFFFFF" w:themeFill="background1"/>
              <w:rPr>
                <w:rFonts w:ascii="Times New Roman" w:hAnsi="Times New Roman" w:cs="Times New Roman"/>
                <w:bCs/>
                <w:sz w:val="18"/>
                <w:szCs w:val="18"/>
              </w:rPr>
            </w:pPr>
          </w:p>
        </w:tc>
        <w:tc>
          <w:tcPr>
            <w:tcW w:w="1085" w:type="dxa"/>
            <w:vMerge/>
            <w:hideMark/>
          </w:tcPr>
          <w:p w14:paraId="73E25843" w14:textId="77777777" w:rsidR="00446E63" w:rsidRPr="00910590" w:rsidRDefault="00446E63" w:rsidP="00A11423">
            <w:pPr>
              <w:shd w:val="clear" w:color="auto" w:fill="FFFFFF" w:themeFill="background1"/>
              <w:rPr>
                <w:rFonts w:ascii="Times New Roman" w:hAnsi="Times New Roman" w:cs="Times New Roman"/>
                <w:bCs/>
                <w:sz w:val="18"/>
                <w:szCs w:val="18"/>
              </w:rPr>
            </w:pPr>
          </w:p>
        </w:tc>
      </w:tr>
      <w:tr w:rsidR="00446E63" w:rsidRPr="00910590" w14:paraId="1A26C761" w14:textId="77777777" w:rsidTr="00910590">
        <w:trPr>
          <w:trHeight w:val="220"/>
        </w:trPr>
        <w:tc>
          <w:tcPr>
            <w:tcW w:w="1843" w:type="dxa"/>
            <w:noWrap/>
            <w:hideMark/>
          </w:tcPr>
          <w:p w14:paraId="1E3DF9B9" w14:textId="77777777" w:rsidR="00446E63" w:rsidRPr="00910590" w:rsidRDefault="00446E63" w:rsidP="00A11423">
            <w:pPr>
              <w:shd w:val="clear" w:color="auto" w:fill="FFFFFF" w:themeFill="background1"/>
              <w:rPr>
                <w:rFonts w:ascii="Times New Roman" w:hAnsi="Times New Roman" w:cs="Times New Roman"/>
                <w:bCs/>
                <w:sz w:val="18"/>
                <w:szCs w:val="18"/>
              </w:rPr>
            </w:pPr>
          </w:p>
        </w:tc>
        <w:tc>
          <w:tcPr>
            <w:tcW w:w="1012" w:type="dxa"/>
            <w:noWrap/>
            <w:hideMark/>
          </w:tcPr>
          <w:p w14:paraId="4AA2032D" w14:textId="77777777" w:rsidR="00446E63" w:rsidRPr="00910590" w:rsidRDefault="00446E63" w:rsidP="00A11423">
            <w:pPr>
              <w:shd w:val="clear" w:color="auto" w:fill="FFFFFF" w:themeFill="background1"/>
              <w:rPr>
                <w:rFonts w:ascii="Times New Roman" w:hAnsi="Times New Roman" w:cs="Times New Roman"/>
                <w:bCs/>
                <w:sz w:val="18"/>
                <w:szCs w:val="18"/>
              </w:rPr>
            </w:pPr>
          </w:p>
        </w:tc>
        <w:tc>
          <w:tcPr>
            <w:tcW w:w="1012" w:type="dxa"/>
            <w:noWrap/>
            <w:hideMark/>
          </w:tcPr>
          <w:p w14:paraId="4460AE70" w14:textId="77777777" w:rsidR="00446E63" w:rsidRPr="00910590" w:rsidRDefault="00446E63" w:rsidP="00A11423">
            <w:pPr>
              <w:shd w:val="clear" w:color="auto" w:fill="FFFFFF" w:themeFill="background1"/>
              <w:rPr>
                <w:rFonts w:ascii="Times New Roman" w:hAnsi="Times New Roman" w:cs="Times New Roman"/>
                <w:bCs/>
                <w:sz w:val="18"/>
                <w:szCs w:val="18"/>
              </w:rPr>
            </w:pPr>
          </w:p>
        </w:tc>
        <w:tc>
          <w:tcPr>
            <w:tcW w:w="1236" w:type="dxa"/>
            <w:noWrap/>
            <w:hideMark/>
          </w:tcPr>
          <w:p w14:paraId="4C10D767" w14:textId="77777777" w:rsidR="00446E63" w:rsidRPr="00910590" w:rsidRDefault="00446E63" w:rsidP="00A11423">
            <w:pPr>
              <w:shd w:val="clear" w:color="auto" w:fill="FFFFFF" w:themeFill="background1"/>
              <w:rPr>
                <w:rFonts w:ascii="Times New Roman" w:hAnsi="Times New Roman" w:cs="Times New Roman"/>
                <w:bCs/>
                <w:sz w:val="18"/>
                <w:szCs w:val="18"/>
              </w:rPr>
            </w:pPr>
          </w:p>
        </w:tc>
        <w:tc>
          <w:tcPr>
            <w:tcW w:w="1418" w:type="dxa"/>
            <w:noWrap/>
            <w:hideMark/>
          </w:tcPr>
          <w:p w14:paraId="3D2466A8" w14:textId="77777777" w:rsidR="00446E63" w:rsidRPr="00910590" w:rsidRDefault="00446E63" w:rsidP="00A11423">
            <w:pPr>
              <w:shd w:val="clear" w:color="auto" w:fill="FFFFFF" w:themeFill="background1"/>
              <w:rPr>
                <w:rFonts w:ascii="Times New Roman" w:hAnsi="Times New Roman" w:cs="Times New Roman"/>
                <w:bCs/>
                <w:sz w:val="18"/>
                <w:szCs w:val="18"/>
              </w:rPr>
            </w:pPr>
          </w:p>
        </w:tc>
        <w:tc>
          <w:tcPr>
            <w:tcW w:w="1881" w:type="dxa"/>
            <w:noWrap/>
            <w:hideMark/>
          </w:tcPr>
          <w:p w14:paraId="38830583" w14:textId="77777777" w:rsidR="00446E63" w:rsidRPr="00910590" w:rsidRDefault="00446E63" w:rsidP="00A11423">
            <w:pPr>
              <w:shd w:val="clear" w:color="auto" w:fill="FFFFFF" w:themeFill="background1"/>
              <w:rPr>
                <w:rFonts w:ascii="Times New Roman" w:hAnsi="Times New Roman" w:cs="Times New Roman"/>
                <w:bCs/>
                <w:sz w:val="18"/>
                <w:szCs w:val="18"/>
              </w:rPr>
            </w:pPr>
          </w:p>
        </w:tc>
        <w:tc>
          <w:tcPr>
            <w:tcW w:w="1085" w:type="dxa"/>
            <w:noWrap/>
            <w:hideMark/>
          </w:tcPr>
          <w:p w14:paraId="15773B33" w14:textId="77777777" w:rsidR="00446E63" w:rsidRPr="00910590" w:rsidRDefault="00446E63" w:rsidP="00A11423">
            <w:pPr>
              <w:shd w:val="clear" w:color="auto" w:fill="FFFFFF" w:themeFill="background1"/>
              <w:rPr>
                <w:rFonts w:ascii="Times New Roman" w:hAnsi="Times New Roman" w:cs="Times New Roman"/>
                <w:bCs/>
                <w:sz w:val="18"/>
                <w:szCs w:val="18"/>
              </w:rPr>
            </w:pPr>
          </w:p>
        </w:tc>
      </w:tr>
      <w:tr w:rsidR="00446E63" w:rsidRPr="00910590" w14:paraId="608600C8" w14:textId="77777777" w:rsidTr="00910590">
        <w:trPr>
          <w:trHeight w:val="220"/>
        </w:trPr>
        <w:tc>
          <w:tcPr>
            <w:tcW w:w="1843" w:type="dxa"/>
            <w:noWrap/>
            <w:hideMark/>
          </w:tcPr>
          <w:p w14:paraId="5CBBA263" w14:textId="77777777" w:rsidR="00446E63" w:rsidRPr="00910590" w:rsidRDefault="00446E63" w:rsidP="00A11423">
            <w:pPr>
              <w:shd w:val="clear" w:color="auto" w:fill="FFFFFF" w:themeFill="background1"/>
              <w:rPr>
                <w:rFonts w:ascii="Times New Roman" w:hAnsi="Times New Roman" w:cs="Times New Roman"/>
                <w:bCs/>
                <w:sz w:val="18"/>
                <w:szCs w:val="18"/>
              </w:rPr>
            </w:pPr>
            <w:r w:rsidRPr="00910590">
              <w:rPr>
                <w:rFonts w:ascii="Times New Roman" w:hAnsi="Times New Roman" w:cs="Times New Roman"/>
                <w:bCs/>
                <w:sz w:val="18"/>
                <w:szCs w:val="18"/>
              </w:rPr>
              <w:t>Sub-programme 1: Provincial Offices and Stakeholder</w:t>
            </w:r>
            <w:r w:rsidRPr="00910590">
              <w:rPr>
                <w:rFonts w:ascii="Times New Roman" w:hAnsi="Times New Roman" w:cs="Times New Roman"/>
                <w:bCs/>
                <w:sz w:val="18"/>
                <w:szCs w:val="18"/>
              </w:rPr>
              <w:br/>
              <w:t xml:space="preserve">Relations </w:t>
            </w:r>
          </w:p>
        </w:tc>
        <w:tc>
          <w:tcPr>
            <w:tcW w:w="1012" w:type="dxa"/>
            <w:noWrap/>
            <w:hideMark/>
          </w:tcPr>
          <w:p w14:paraId="25519B1D" w14:textId="77777777" w:rsidR="00446E63" w:rsidRPr="00910590" w:rsidRDefault="00446E63" w:rsidP="00A11423">
            <w:pPr>
              <w:shd w:val="clear" w:color="auto" w:fill="FFFFFF" w:themeFill="background1"/>
              <w:rPr>
                <w:rFonts w:ascii="Times New Roman" w:hAnsi="Times New Roman" w:cs="Times New Roman"/>
                <w:bCs/>
                <w:sz w:val="18"/>
                <w:szCs w:val="18"/>
              </w:rPr>
            </w:pPr>
            <w:r w:rsidRPr="00910590">
              <w:rPr>
                <w:rFonts w:ascii="Times New Roman" w:hAnsi="Times New Roman" w:cs="Times New Roman"/>
                <w:bCs/>
                <w:sz w:val="18"/>
                <w:szCs w:val="18"/>
              </w:rPr>
              <w:t xml:space="preserve">  44,2</w:t>
            </w:r>
          </w:p>
        </w:tc>
        <w:tc>
          <w:tcPr>
            <w:tcW w:w="1012" w:type="dxa"/>
            <w:noWrap/>
            <w:hideMark/>
          </w:tcPr>
          <w:p w14:paraId="46B877A2" w14:textId="77777777" w:rsidR="00446E63" w:rsidRPr="00910590" w:rsidRDefault="00446E63" w:rsidP="00A11423">
            <w:pPr>
              <w:shd w:val="clear" w:color="auto" w:fill="FFFFFF" w:themeFill="background1"/>
              <w:rPr>
                <w:rFonts w:ascii="Times New Roman" w:hAnsi="Times New Roman" w:cs="Times New Roman"/>
                <w:bCs/>
                <w:sz w:val="18"/>
                <w:szCs w:val="18"/>
              </w:rPr>
            </w:pPr>
            <w:r w:rsidRPr="00910590">
              <w:rPr>
                <w:rFonts w:ascii="Times New Roman" w:hAnsi="Times New Roman" w:cs="Times New Roman"/>
                <w:bCs/>
                <w:sz w:val="18"/>
                <w:szCs w:val="18"/>
              </w:rPr>
              <w:t xml:space="preserve">  49,1</w:t>
            </w:r>
          </w:p>
        </w:tc>
        <w:tc>
          <w:tcPr>
            <w:tcW w:w="1236" w:type="dxa"/>
            <w:noWrap/>
            <w:hideMark/>
          </w:tcPr>
          <w:p w14:paraId="2DD2625C" w14:textId="77777777" w:rsidR="00446E63" w:rsidRPr="00910590" w:rsidRDefault="00446E63" w:rsidP="00A11423">
            <w:pPr>
              <w:shd w:val="clear" w:color="auto" w:fill="FFFFFF" w:themeFill="background1"/>
              <w:rPr>
                <w:rFonts w:ascii="Times New Roman" w:hAnsi="Times New Roman" w:cs="Times New Roman"/>
                <w:bCs/>
                <w:sz w:val="18"/>
                <w:szCs w:val="18"/>
              </w:rPr>
            </w:pPr>
            <w:r w:rsidRPr="00910590">
              <w:rPr>
                <w:rFonts w:ascii="Times New Roman" w:hAnsi="Times New Roman" w:cs="Times New Roman"/>
                <w:bCs/>
                <w:sz w:val="18"/>
                <w:szCs w:val="18"/>
              </w:rPr>
              <w:t xml:space="preserve">  4,9</w:t>
            </w:r>
          </w:p>
        </w:tc>
        <w:tc>
          <w:tcPr>
            <w:tcW w:w="1418" w:type="dxa"/>
            <w:noWrap/>
            <w:hideMark/>
          </w:tcPr>
          <w:p w14:paraId="7B143B76" w14:textId="77777777" w:rsidR="00446E63" w:rsidRPr="00910590" w:rsidRDefault="00446E63" w:rsidP="00A11423">
            <w:pPr>
              <w:shd w:val="clear" w:color="auto" w:fill="FFFFFF" w:themeFill="background1"/>
              <w:rPr>
                <w:rFonts w:ascii="Times New Roman" w:hAnsi="Times New Roman" w:cs="Times New Roman"/>
                <w:bCs/>
                <w:sz w:val="18"/>
                <w:szCs w:val="18"/>
              </w:rPr>
            </w:pPr>
            <w:r w:rsidRPr="00910590">
              <w:rPr>
                <w:rFonts w:ascii="Times New Roman" w:hAnsi="Times New Roman" w:cs="Times New Roman"/>
                <w:bCs/>
                <w:sz w:val="18"/>
                <w:szCs w:val="18"/>
              </w:rPr>
              <w:t xml:space="preserve">  2,0</w:t>
            </w:r>
          </w:p>
        </w:tc>
        <w:tc>
          <w:tcPr>
            <w:tcW w:w="1881" w:type="dxa"/>
            <w:noWrap/>
            <w:hideMark/>
          </w:tcPr>
          <w:p w14:paraId="523A081D" w14:textId="77777777" w:rsidR="00446E63" w:rsidRPr="00910590" w:rsidRDefault="00446E63" w:rsidP="00A11423">
            <w:pPr>
              <w:shd w:val="clear" w:color="auto" w:fill="FFFFFF" w:themeFill="background1"/>
              <w:rPr>
                <w:rFonts w:ascii="Times New Roman" w:hAnsi="Times New Roman" w:cs="Times New Roman"/>
                <w:bCs/>
                <w:sz w:val="18"/>
                <w:szCs w:val="18"/>
              </w:rPr>
            </w:pPr>
            <w:r w:rsidRPr="00910590">
              <w:rPr>
                <w:rFonts w:ascii="Times New Roman" w:hAnsi="Times New Roman" w:cs="Times New Roman"/>
                <w:bCs/>
                <w:sz w:val="18"/>
                <w:szCs w:val="18"/>
              </w:rPr>
              <w:t>11,09 per cent</w:t>
            </w:r>
          </w:p>
        </w:tc>
        <w:tc>
          <w:tcPr>
            <w:tcW w:w="1085" w:type="dxa"/>
            <w:noWrap/>
            <w:hideMark/>
          </w:tcPr>
          <w:p w14:paraId="17563042" w14:textId="77777777" w:rsidR="00446E63" w:rsidRPr="00910590" w:rsidRDefault="00446E63" w:rsidP="00A11423">
            <w:pPr>
              <w:shd w:val="clear" w:color="auto" w:fill="FFFFFF" w:themeFill="background1"/>
              <w:rPr>
                <w:rFonts w:ascii="Times New Roman" w:hAnsi="Times New Roman" w:cs="Times New Roman"/>
                <w:bCs/>
                <w:sz w:val="18"/>
                <w:szCs w:val="18"/>
              </w:rPr>
            </w:pPr>
            <w:r w:rsidRPr="00910590">
              <w:rPr>
                <w:rFonts w:ascii="Times New Roman" w:hAnsi="Times New Roman" w:cs="Times New Roman"/>
                <w:bCs/>
                <w:sz w:val="18"/>
                <w:szCs w:val="18"/>
              </w:rPr>
              <w:t>4,50 per cent</w:t>
            </w:r>
          </w:p>
        </w:tc>
      </w:tr>
      <w:tr w:rsidR="00446E63" w:rsidRPr="00910590" w14:paraId="63A77EBE" w14:textId="77777777" w:rsidTr="00910590">
        <w:trPr>
          <w:trHeight w:val="220"/>
        </w:trPr>
        <w:tc>
          <w:tcPr>
            <w:tcW w:w="1843" w:type="dxa"/>
            <w:noWrap/>
            <w:hideMark/>
          </w:tcPr>
          <w:p w14:paraId="0FD8EA53" w14:textId="77777777" w:rsidR="00446E63" w:rsidRPr="00910590" w:rsidRDefault="00446E63" w:rsidP="00A11423">
            <w:pPr>
              <w:shd w:val="clear" w:color="auto" w:fill="FFFFFF" w:themeFill="background1"/>
              <w:rPr>
                <w:rFonts w:ascii="Times New Roman" w:hAnsi="Times New Roman" w:cs="Times New Roman"/>
                <w:bCs/>
                <w:sz w:val="18"/>
                <w:szCs w:val="18"/>
              </w:rPr>
            </w:pPr>
            <w:r w:rsidRPr="00910590">
              <w:rPr>
                <w:rFonts w:ascii="Times New Roman" w:hAnsi="Times New Roman" w:cs="Times New Roman"/>
                <w:bCs/>
                <w:sz w:val="18"/>
                <w:szCs w:val="18"/>
              </w:rPr>
              <w:t>Sub-programme 2: Empowerment and Skills Development</w:t>
            </w:r>
          </w:p>
        </w:tc>
        <w:tc>
          <w:tcPr>
            <w:tcW w:w="1012" w:type="dxa"/>
            <w:noWrap/>
            <w:hideMark/>
          </w:tcPr>
          <w:p w14:paraId="0FA23AB0" w14:textId="77777777" w:rsidR="00446E63" w:rsidRPr="00910590" w:rsidRDefault="00446E63" w:rsidP="00A11423">
            <w:pPr>
              <w:shd w:val="clear" w:color="auto" w:fill="FFFFFF" w:themeFill="background1"/>
              <w:rPr>
                <w:rFonts w:ascii="Times New Roman" w:hAnsi="Times New Roman" w:cs="Times New Roman"/>
                <w:bCs/>
                <w:sz w:val="18"/>
                <w:szCs w:val="18"/>
              </w:rPr>
            </w:pPr>
            <w:r w:rsidRPr="00910590">
              <w:rPr>
                <w:rFonts w:ascii="Times New Roman" w:hAnsi="Times New Roman" w:cs="Times New Roman"/>
                <w:bCs/>
                <w:sz w:val="18"/>
                <w:szCs w:val="18"/>
              </w:rPr>
              <w:t xml:space="preserve">  100,7</w:t>
            </w:r>
          </w:p>
        </w:tc>
        <w:tc>
          <w:tcPr>
            <w:tcW w:w="1012" w:type="dxa"/>
            <w:noWrap/>
            <w:hideMark/>
          </w:tcPr>
          <w:p w14:paraId="5DB21ED1" w14:textId="77777777" w:rsidR="00446E63" w:rsidRPr="00910590" w:rsidRDefault="00446E63" w:rsidP="00A11423">
            <w:pPr>
              <w:shd w:val="clear" w:color="auto" w:fill="FFFFFF" w:themeFill="background1"/>
              <w:rPr>
                <w:rFonts w:ascii="Times New Roman" w:hAnsi="Times New Roman" w:cs="Times New Roman"/>
                <w:bCs/>
                <w:sz w:val="18"/>
                <w:szCs w:val="18"/>
              </w:rPr>
            </w:pPr>
            <w:r w:rsidRPr="00910590">
              <w:rPr>
                <w:rFonts w:ascii="Times New Roman" w:hAnsi="Times New Roman" w:cs="Times New Roman"/>
                <w:bCs/>
                <w:sz w:val="18"/>
                <w:szCs w:val="18"/>
              </w:rPr>
              <w:t xml:space="preserve">  94,0</w:t>
            </w:r>
          </w:p>
        </w:tc>
        <w:tc>
          <w:tcPr>
            <w:tcW w:w="1236" w:type="dxa"/>
            <w:noWrap/>
            <w:hideMark/>
          </w:tcPr>
          <w:p w14:paraId="15553090" w14:textId="77777777" w:rsidR="00446E63" w:rsidRPr="00910590" w:rsidRDefault="00446E63" w:rsidP="00A11423">
            <w:pPr>
              <w:shd w:val="clear" w:color="auto" w:fill="FFFFFF" w:themeFill="background1"/>
              <w:rPr>
                <w:rFonts w:ascii="Times New Roman" w:hAnsi="Times New Roman" w:cs="Times New Roman"/>
                <w:bCs/>
                <w:sz w:val="18"/>
                <w:szCs w:val="18"/>
              </w:rPr>
            </w:pPr>
            <w:r w:rsidRPr="00910590">
              <w:rPr>
                <w:rFonts w:ascii="Times New Roman" w:hAnsi="Times New Roman" w:cs="Times New Roman"/>
                <w:bCs/>
                <w:sz w:val="18"/>
                <w:szCs w:val="18"/>
              </w:rPr>
              <w:t>-  6,7</w:t>
            </w:r>
          </w:p>
        </w:tc>
        <w:tc>
          <w:tcPr>
            <w:tcW w:w="1418" w:type="dxa"/>
            <w:noWrap/>
            <w:hideMark/>
          </w:tcPr>
          <w:p w14:paraId="0034C8BA" w14:textId="77777777" w:rsidR="00446E63" w:rsidRPr="00910590" w:rsidRDefault="00446E63" w:rsidP="00A11423">
            <w:pPr>
              <w:shd w:val="clear" w:color="auto" w:fill="FFFFFF" w:themeFill="background1"/>
              <w:rPr>
                <w:rFonts w:ascii="Times New Roman" w:hAnsi="Times New Roman" w:cs="Times New Roman"/>
                <w:bCs/>
                <w:sz w:val="18"/>
                <w:szCs w:val="18"/>
              </w:rPr>
            </w:pPr>
            <w:r w:rsidRPr="00910590">
              <w:rPr>
                <w:rFonts w:ascii="Times New Roman" w:hAnsi="Times New Roman" w:cs="Times New Roman"/>
                <w:bCs/>
                <w:sz w:val="18"/>
                <w:szCs w:val="18"/>
              </w:rPr>
              <w:t>-  12,3</w:t>
            </w:r>
          </w:p>
        </w:tc>
        <w:tc>
          <w:tcPr>
            <w:tcW w:w="1881" w:type="dxa"/>
            <w:noWrap/>
            <w:hideMark/>
          </w:tcPr>
          <w:p w14:paraId="040534D5" w14:textId="77777777" w:rsidR="00446E63" w:rsidRPr="00910590" w:rsidRDefault="00446E63" w:rsidP="00A11423">
            <w:pPr>
              <w:shd w:val="clear" w:color="auto" w:fill="FFFFFF" w:themeFill="background1"/>
              <w:rPr>
                <w:rFonts w:ascii="Times New Roman" w:hAnsi="Times New Roman" w:cs="Times New Roman"/>
                <w:bCs/>
                <w:sz w:val="18"/>
                <w:szCs w:val="18"/>
              </w:rPr>
            </w:pPr>
            <w:r w:rsidRPr="00910590">
              <w:rPr>
                <w:rFonts w:ascii="Times New Roman" w:hAnsi="Times New Roman" w:cs="Times New Roman"/>
                <w:bCs/>
                <w:sz w:val="18"/>
                <w:szCs w:val="18"/>
              </w:rPr>
              <w:t>-6,65 per cent</w:t>
            </w:r>
          </w:p>
        </w:tc>
        <w:tc>
          <w:tcPr>
            <w:tcW w:w="1085" w:type="dxa"/>
            <w:noWrap/>
            <w:hideMark/>
          </w:tcPr>
          <w:p w14:paraId="56C877C4" w14:textId="77777777" w:rsidR="00446E63" w:rsidRPr="00910590" w:rsidRDefault="00446E63" w:rsidP="00A11423">
            <w:pPr>
              <w:shd w:val="clear" w:color="auto" w:fill="FFFFFF" w:themeFill="background1"/>
              <w:rPr>
                <w:rFonts w:ascii="Times New Roman" w:hAnsi="Times New Roman" w:cs="Times New Roman"/>
                <w:bCs/>
                <w:sz w:val="18"/>
                <w:szCs w:val="18"/>
              </w:rPr>
            </w:pPr>
            <w:r w:rsidRPr="00910590">
              <w:rPr>
                <w:rFonts w:ascii="Times New Roman" w:hAnsi="Times New Roman" w:cs="Times New Roman"/>
                <w:bCs/>
                <w:sz w:val="18"/>
                <w:szCs w:val="18"/>
              </w:rPr>
              <w:t>-12,19 per cent</w:t>
            </w:r>
          </w:p>
        </w:tc>
      </w:tr>
      <w:tr w:rsidR="00446E63" w:rsidRPr="00910590" w14:paraId="6140D4FF" w14:textId="77777777" w:rsidTr="00910590">
        <w:trPr>
          <w:trHeight w:val="220"/>
        </w:trPr>
        <w:tc>
          <w:tcPr>
            <w:tcW w:w="1843" w:type="dxa"/>
            <w:noWrap/>
            <w:hideMark/>
          </w:tcPr>
          <w:p w14:paraId="2BB61F3C" w14:textId="77777777" w:rsidR="00446E63" w:rsidRPr="00910590" w:rsidRDefault="00446E63" w:rsidP="00A11423">
            <w:pPr>
              <w:shd w:val="clear" w:color="auto" w:fill="FFFFFF" w:themeFill="background1"/>
              <w:rPr>
                <w:rFonts w:ascii="Times New Roman" w:hAnsi="Times New Roman" w:cs="Times New Roman"/>
                <w:bCs/>
                <w:sz w:val="18"/>
                <w:szCs w:val="18"/>
              </w:rPr>
            </w:pPr>
            <w:r w:rsidRPr="00910590">
              <w:rPr>
                <w:rFonts w:ascii="Times New Roman" w:hAnsi="Times New Roman" w:cs="Times New Roman"/>
                <w:bCs/>
                <w:sz w:val="18"/>
                <w:szCs w:val="18"/>
              </w:rPr>
              <w:t>Sub-programme 3: Heritage, Memorials, Burials and</w:t>
            </w:r>
            <w:r w:rsidRPr="00910590">
              <w:rPr>
                <w:rFonts w:ascii="Times New Roman" w:hAnsi="Times New Roman" w:cs="Times New Roman"/>
                <w:bCs/>
                <w:sz w:val="18"/>
                <w:szCs w:val="18"/>
              </w:rPr>
              <w:br/>
              <w:t>Honours</w:t>
            </w:r>
          </w:p>
        </w:tc>
        <w:tc>
          <w:tcPr>
            <w:tcW w:w="1012" w:type="dxa"/>
            <w:noWrap/>
            <w:hideMark/>
          </w:tcPr>
          <w:p w14:paraId="04D8FCF8" w14:textId="77777777" w:rsidR="00446E63" w:rsidRPr="00910590" w:rsidRDefault="00446E63" w:rsidP="00A11423">
            <w:pPr>
              <w:shd w:val="clear" w:color="auto" w:fill="FFFFFF" w:themeFill="background1"/>
              <w:rPr>
                <w:rFonts w:ascii="Times New Roman" w:hAnsi="Times New Roman" w:cs="Times New Roman"/>
                <w:bCs/>
                <w:sz w:val="18"/>
                <w:szCs w:val="18"/>
              </w:rPr>
            </w:pPr>
            <w:r w:rsidRPr="00910590">
              <w:rPr>
                <w:rFonts w:ascii="Times New Roman" w:hAnsi="Times New Roman" w:cs="Times New Roman"/>
                <w:bCs/>
                <w:sz w:val="18"/>
                <w:szCs w:val="18"/>
              </w:rPr>
              <w:t xml:space="preserve">  14,9</w:t>
            </w:r>
          </w:p>
        </w:tc>
        <w:tc>
          <w:tcPr>
            <w:tcW w:w="1012" w:type="dxa"/>
            <w:noWrap/>
            <w:hideMark/>
          </w:tcPr>
          <w:p w14:paraId="136D641A" w14:textId="77777777" w:rsidR="00446E63" w:rsidRPr="00910590" w:rsidRDefault="00446E63" w:rsidP="00A11423">
            <w:pPr>
              <w:shd w:val="clear" w:color="auto" w:fill="FFFFFF" w:themeFill="background1"/>
              <w:rPr>
                <w:rFonts w:ascii="Times New Roman" w:hAnsi="Times New Roman" w:cs="Times New Roman"/>
                <w:bCs/>
                <w:sz w:val="18"/>
                <w:szCs w:val="18"/>
              </w:rPr>
            </w:pPr>
            <w:r w:rsidRPr="00910590">
              <w:rPr>
                <w:rFonts w:ascii="Times New Roman" w:hAnsi="Times New Roman" w:cs="Times New Roman"/>
                <w:bCs/>
                <w:sz w:val="18"/>
                <w:szCs w:val="18"/>
              </w:rPr>
              <w:t xml:space="preserve">  21,8</w:t>
            </w:r>
          </w:p>
        </w:tc>
        <w:tc>
          <w:tcPr>
            <w:tcW w:w="1236" w:type="dxa"/>
            <w:noWrap/>
            <w:hideMark/>
          </w:tcPr>
          <w:p w14:paraId="66A60126" w14:textId="77777777" w:rsidR="00446E63" w:rsidRPr="00910590" w:rsidRDefault="00446E63" w:rsidP="00A11423">
            <w:pPr>
              <w:shd w:val="clear" w:color="auto" w:fill="FFFFFF" w:themeFill="background1"/>
              <w:rPr>
                <w:rFonts w:ascii="Times New Roman" w:hAnsi="Times New Roman" w:cs="Times New Roman"/>
                <w:bCs/>
                <w:sz w:val="18"/>
                <w:szCs w:val="18"/>
              </w:rPr>
            </w:pPr>
            <w:r w:rsidRPr="00910590">
              <w:rPr>
                <w:rFonts w:ascii="Times New Roman" w:hAnsi="Times New Roman" w:cs="Times New Roman"/>
                <w:bCs/>
                <w:sz w:val="18"/>
                <w:szCs w:val="18"/>
              </w:rPr>
              <w:t xml:space="preserve">  6,9</w:t>
            </w:r>
          </w:p>
        </w:tc>
        <w:tc>
          <w:tcPr>
            <w:tcW w:w="1418" w:type="dxa"/>
            <w:noWrap/>
            <w:hideMark/>
          </w:tcPr>
          <w:p w14:paraId="0987087E" w14:textId="77777777" w:rsidR="00446E63" w:rsidRPr="00910590" w:rsidRDefault="00446E63" w:rsidP="00A11423">
            <w:pPr>
              <w:shd w:val="clear" w:color="auto" w:fill="FFFFFF" w:themeFill="background1"/>
              <w:rPr>
                <w:rFonts w:ascii="Times New Roman" w:hAnsi="Times New Roman" w:cs="Times New Roman"/>
                <w:bCs/>
                <w:sz w:val="18"/>
                <w:szCs w:val="18"/>
              </w:rPr>
            </w:pPr>
            <w:r w:rsidRPr="00910590">
              <w:rPr>
                <w:rFonts w:ascii="Times New Roman" w:hAnsi="Times New Roman" w:cs="Times New Roman"/>
                <w:bCs/>
                <w:sz w:val="18"/>
                <w:szCs w:val="18"/>
              </w:rPr>
              <w:t xml:space="preserve">  5,6</w:t>
            </w:r>
          </w:p>
        </w:tc>
        <w:tc>
          <w:tcPr>
            <w:tcW w:w="1881" w:type="dxa"/>
            <w:noWrap/>
            <w:hideMark/>
          </w:tcPr>
          <w:p w14:paraId="1C5D7CA7" w14:textId="77777777" w:rsidR="00446E63" w:rsidRPr="00910590" w:rsidRDefault="00446E63" w:rsidP="00A11423">
            <w:pPr>
              <w:shd w:val="clear" w:color="auto" w:fill="FFFFFF" w:themeFill="background1"/>
              <w:rPr>
                <w:rFonts w:ascii="Times New Roman" w:hAnsi="Times New Roman" w:cs="Times New Roman"/>
                <w:bCs/>
                <w:sz w:val="18"/>
                <w:szCs w:val="18"/>
              </w:rPr>
            </w:pPr>
            <w:r w:rsidRPr="00910590">
              <w:rPr>
                <w:rFonts w:ascii="Times New Roman" w:hAnsi="Times New Roman" w:cs="Times New Roman"/>
                <w:bCs/>
                <w:sz w:val="18"/>
                <w:szCs w:val="18"/>
              </w:rPr>
              <w:t>46,31 per cent</w:t>
            </w:r>
          </w:p>
        </w:tc>
        <w:tc>
          <w:tcPr>
            <w:tcW w:w="1085" w:type="dxa"/>
            <w:noWrap/>
            <w:hideMark/>
          </w:tcPr>
          <w:p w14:paraId="4983D2F5" w14:textId="77777777" w:rsidR="00446E63" w:rsidRPr="00910590" w:rsidRDefault="00446E63" w:rsidP="00A11423">
            <w:pPr>
              <w:shd w:val="clear" w:color="auto" w:fill="FFFFFF" w:themeFill="background1"/>
              <w:rPr>
                <w:rFonts w:ascii="Times New Roman" w:hAnsi="Times New Roman" w:cs="Times New Roman"/>
                <w:bCs/>
                <w:sz w:val="18"/>
                <w:szCs w:val="18"/>
              </w:rPr>
            </w:pPr>
            <w:r w:rsidRPr="00910590">
              <w:rPr>
                <w:rFonts w:ascii="Times New Roman" w:hAnsi="Times New Roman" w:cs="Times New Roman"/>
                <w:bCs/>
                <w:sz w:val="18"/>
                <w:szCs w:val="18"/>
              </w:rPr>
              <w:t>37,64 per cent</w:t>
            </w:r>
          </w:p>
        </w:tc>
      </w:tr>
      <w:tr w:rsidR="00446E63" w:rsidRPr="00910590" w14:paraId="790594FE" w14:textId="77777777" w:rsidTr="00910590">
        <w:trPr>
          <w:trHeight w:val="220"/>
        </w:trPr>
        <w:tc>
          <w:tcPr>
            <w:tcW w:w="9487" w:type="dxa"/>
            <w:gridSpan w:val="7"/>
            <w:noWrap/>
            <w:hideMark/>
          </w:tcPr>
          <w:p w14:paraId="0F382C3B" w14:textId="77777777" w:rsidR="00446E63" w:rsidRPr="00910590" w:rsidRDefault="00446E63" w:rsidP="00A11423">
            <w:pPr>
              <w:shd w:val="clear" w:color="auto" w:fill="FFFFFF" w:themeFill="background1"/>
              <w:rPr>
                <w:rFonts w:ascii="Times New Roman" w:hAnsi="Times New Roman" w:cs="Times New Roman"/>
                <w:bCs/>
                <w:sz w:val="18"/>
                <w:szCs w:val="18"/>
              </w:rPr>
            </w:pPr>
          </w:p>
        </w:tc>
      </w:tr>
      <w:tr w:rsidR="00446E63" w:rsidRPr="00910590" w14:paraId="2CBC7743" w14:textId="77777777" w:rsidTr="00910590">
        <w:trPr>
          <w:trHeight w:val="220"/>
        </w:trPr>
        <w:tc>
          <w:tcPr>
            <w:tcW w:w="1843" w:type="dxa"/>
            <w:noWrap/>
            <w:hideMark/>
          </w:tcPr>
          <w:p w14:paraId="6631D200" w14:textId="77777777" w:rsidR="00446E63" w:rsidRPr="00910590" w:rsidRDefault="00446E63" w:rsidP="00A11423">
            <w:pPr>
              <w:shd w:val="clear" w:color="auto" w:fill="FFFFFF" w:themeFill="background1"/>
              <w:rPr>
                <w:rFonts w:ascii="Times New Roman" w:hAnsi="Times New Roman" w:cs="Times New Roman"/>
                <w:b/>
                <w:bCs/>
                <w:sz w:val="18"/>
                <w:szCs w:val="18"/>
              </w:rPr>
            </w:pPr>
            <w:r w:rsidRPr="00910590">
              <w:rPr>
                <w:rFonts w:ascii="Times New Roman" w:hAnsi="Times New Roman" w:cs="Times New Roman"/>
                <w:b/>
                <w:bCs/>
                <w:sz w:val="18"/>
                <w:szCs w:val="18"/>
              </w:rPr>
              <w:t>TOTAL</w:t>
            </w:r>
          </w:p>
        </w:tc>
        <w:tc>
          <w:tcPr>
            <w:tcW w:w="1012" w:type="dxa"/>
            <w:noWrap/>
            <w:hideMark/>
          </w:tcPr>
          <w:p w14:paraId="20524269" w14:textId="77777777" w:rsidR="00446E63" w:rsidRPr="00910590" w:rsidRDefault="00446E63" w:rsidP="00A11423">
            <w:pPr>
              <w:shd w:val="clear" w:color="auto" w:fill="FFFFFF" w:themeFill="background1"/>
              <w:rPr>
                <w:rFonts w:ascii="Times New Roman" w:hAnsi="Times New Roman" w:cs="Times New Roman"/>
                <w:b/>
                <w:bCs/>
                <w:sz w:val="18"/>
                <w:szCs w:val="18"/>
              </w:rPr>
            </w:pPr>
            <w:r w:rsidRPr="00910590">
              <w:rPr>
                <w:rFonts w:ascii="Times New Roman" w:hAnsi="Times New Roman" w:cs="Times New Roman"/>
                <w:b/>
                <w:bCs/>
                <w:sz w:val="18"/>
                <w:szCs w:val="18"/>
              </w:rPr>
              <w:t xml:space="preserve">  159,8</w:t>
            </w:r>
          </w:p>
        </w:tc>
        <w:tc>
          <w:tcPr>
            <w:tcW w:w="1012" w:type="dxa"/>
            <w:noWrap/>
            <w:hideMark/>
          </w:tcPr>
          <w:p w14:paraId="0ECA8C04" w14:textId="77777777" w:rsidR="00446E63" w:rsidRPr="00910590" w:rsidRDefault="00446E63" w:rsidP="00A11423">
            <w:pPr>
              <w:shd w:val="clear" w:color="auto" w:fill="FFFFFF" w:themeFill="background1"/>
              <w:rPr>
                <w:rFonts w:ascii="Times New Roman" w:hAnsi="Times New Roman" w:cs="Times New Roman"/>
                <w:b/>
                <w:bCs/>
                <w:sz w:val="18"/>
                <w:szCs w:val="18"/>
              </w:rPr>
            </w:pPr>
            <w:r w:rsidRPr="00910590">
              <w:rPr>
                <w:rFonts w:ascii="Times New Roman" w:hAnsi="Times New Roman" w:cs="Times New Roman"/>
                <w:b/>
                <w:bCs/>
                <w:sz w:val="18"/>
                <w:szCs w:val="18"/>
              </w:rPr>
              <w:t xml:space="preserve">  164,9</w:t>
            </w:r>
          </w:p>
        </w:tc>
        <w:tc>
          <w:tcPr>
            <w:tcW w:w="1236" w:type="dxa"/>
            <w:noWrap/>
            <w:hideMark/>
          </w:tcPr>
          <w:p w14:paraId="0B6A2F14" w14:textId="77777777" w:rsidR="00446E63" w:rsidRPr="00910590" w:rsidRDefault="00446E63" w:rsidP="00A11423">
            <w:pPr>
              <w:shd w:val="clear" w:color="auto" w:fill="FFFFFF" w:themeFill="background1"/>
              <w:rPr>
                <w:rFonts w:ascii="Times New Roman" w:hAnsi="Times New Roman" w:cs="Times New Roman"/>
                <w:b/>
                <w:bCs/>
                <w:sz w:val="18"/>
                <w:szCs w:val="18"/>
              </w:rPr>
            </w:pPr>
            <w:r w:rsidRPr="00910590">
              <w:rPr>
                <w:rFonts w:ascii="Times New Roman" w:hAnsi="Times New Roman" w:cs="Times New Roman"/>
                <w:b/>
                <w:bCs/>
                <w:sz w:val="18"/>
                <w:szCs w:val="18"/>
              </w:rPr>
              <w:t xml:space="preserve">  5,1</w:t>
            </w:r>
          </w:p>
        </w:tc>
        <w:tc>
          <w:tcPr>
            <w:tcW w:w="1418" w:type="dxa"/>
            <w:noWrap/>
            <w:hideMark/>
          </w:tcPr>
          <w:p w14:paraId="039CB988" w14:textId="77777777" w:rsidR="00446E63" w:rsidRPr="00910590" w:rsidRDefault="00446E63" w:rsidP="00A11423">
            <w:pPr>
              <w:shd w:val="clear" w:color="auto" w:fill="FFFFFF" w:themeFill="background1"/>
              <w:rPr>
                <w:rFonts w:ascii="Times New Roman" w:hAnsi="Times New Roman" w:cs="Times New Roman"/>
                <w:b/>
                <w:bCs/>
                <w:sz w:val="18"/>
                <w:szCs w:val="18"/>
              </w:rPr>
            </w:pPr>
            <w:r w:rsidRPr="00910590">
              <w:rPr>
                <w:rFonts w:ascii="Times New Roman" w:hAnsi="Times New Roman" w:cs="Times New Roman"/>
                <w:b/>
                <w:bCs/>
                <w:sz w:val="18"/>
                <w:szCs w:val="18"/>
              </w:rPr>
              <w:t>-  4,7</w:t>
            </w:r>
          </w:p>
        </w:tc>
        <w:tc>
          <w:tcPr>
            <w:tcW w:w="1881" w:type="dxa"/>
            <w:noWrap/>
            <w:hideMark/>
          </w:tcPr>
          <w:p w14:paraId="2E8650C7" w14:textId="77777777" w:rsidR="00446E63" w:rsidRPr="00910590" w:rsidRDefault="00446E63" w:rsidP="00A11423">
            <w:pPr>
              <w:shd w:val="clear" w:color="auto" w:fill="FFFFFF" w:themeFill="background1"/>
              <w:rPr>
                <w:rFonts w:ascii="Times New Roman" w:hAnsi="Times New Roman" w:cs="Times New Roman"/>
                <w:b/>
                <w:bCs/>
                <w:sz w:val="18"/>
                <w:szCs w:val="18"/>
              </w:rPr>
            </w:pPr>
            <w:r w:rsidRPr="00910590">
              <w:rPr>
                <w:rFonts w:ascii="Times New Roman" w:hAnsi="Times New Roman" w:cs="Times New Roman"/>
                <w:b/>
                <w:bCs/>
                <w:sz w:val="18"/>
                <w:szCs w:val="18"/>
              </w:rPr>
              <w:t>3,2 per cent</w:t>
            </w:r>
          </w:p>
        </w:tc>
        <w:tc>
          <w:tcPr>
            <w:tcW w:w="1085" w:type="dxa"/>
            <w:noWrap/>
            <w:hideMark/>
          </w:tcPr>
          <w:p w14:paraId="71D5A8DF" w14:textId="77777777" w:rsidR="00446E63" w:rsidRPr="00910590" w:rsidRDefault="00446E63" w:rsidP="00A11423">
            <w:pPr>
              <w:shd w:val="clear" w:color="auto" w:fill="FFFFFF" w:themeFill="background1"/>
              <w:rPr>
                <w:rFonts w:ascii="Times New Roman" w:hAnsi="Times New Roman" w:cs="Times New Roman"/>
                <w:b/>
                <w:bCs/>
                <w:sz w:val="18"/>
                <w:szCs w:val="18"/>
              </w:rPr>
            </w:pPr>
            <w:r w:rsidRPr="00910590">
              <w:rPr>
                <w:rFonts w:ascii="Times New Roman" w:hAnsi="Times New Roman" w:cs="Times New Roman"/>
                <w:b/>
                <w:bCs/>
                <w:sz w:val="18"/>
                <w:szCs w:val="18"/>
              </w:rPr>
              <w:t>-2,92 per cent</w:t>
            </w:r>
          </w:p>
        </w:tc>
      </w:tr>
    </w:tbl>
    <w:p w14:paraId="55380FBE" w14:textId="77777777" w:rsidR="00446E63" w:rsidRPr="00446E63" w:rsidRDefault="00446E63" w:rsidP="00446E63">
      <w:pPr>
        <w:shd w:val="clear" w:color="auto" w:fill="FFFFFF" w:themeFill="background1"/>
        <w:rPr>
          <w:rFonts w:ascii="Times New Roman" w:hAnsi="Times New Roman" w:cs="Times New Roman"/>
          <w:bCs/>
          <w:lang w:val="en-US"/>
        </w:rPr>
      </w:pPr>
    </w:p>
    <w:p w14:paraId="62C0D406" w14:textId="77777777" w:rsidR="00446E63" w:rsidRPr="00D565A9" w:rsidRDefault="00446E63" w:rsidP="00446E63">
      <w:pPr>
        <w:rPr>
          <w:rFonts w:ascii="Times New Roman" w:hAnsi="Times New Roman" w:cs="Times New Roman"/>
          <w:b/>
          <w:sz w:val="24"/>
          <w:szCs w:val="24"/>
          <w:lang w:val="en-GB"/>
        </w:rPr>
      </w:pPr>
      <w:r w:rsidRPr="00D565A9">
        <w:rPr>
          <w:rFonts w:ascii="Times New Roman" w:hAnsi="Times New Roman" w:cs="Times New Roman"/>
          <w:b/>
          <w:sz w:val="24"/>
          <w:szCs w:val="24"/>
          <w:lang w:val="en-GB"/>
        </w:rPr>
        <w:t>Performance Indicators for Programme 3 (Empowerment and Stakeholder Management)</w:t>
      </w:r>
    </w:p>
    <w:p w14:paraId="1A92C884" w14:textId="77777777" w:rsidR="00446E63" w:rsidRPr="00D565A9" w:rsidRDefault="00864045" w:rsidP="00446E63">
      <w:pPr>
        <w:shd w:val="clear" w:color="auto" w:fill="FFFFFF" w:themeFill="background1"/>
        <w:rPr>
          <w:rFonts w:ascii="Times New Roman" w:hAnsi="Times New Roman" w:cs="Times New Roman"/>
          <w:bCs/>
          <w:sz w:val="24"/>
          <w:szCs w:val="24"/>
          <w:lang w:val="en-US"/>
        </w:rPr>
      </w:pPr>
      <w:r w:rsidRPr="00D565A9">
        <w:rPr>
          <w:rFonts w:ascii="Times New Roman" w:hAnsi="Times New Roman" w:cs="Times New Roman"/>
          <w:sz w:val="24"/>
          <w:szCs w:val="24"/>
          <w:lang w:val="en-GB"/>
        </w:rPr>
        <w:t xml:space="preserve">Programme 3 has five </w:t>
      </w:r>
      <w:r w:rsidR="00446E63" w:rsidRPr="00D565A9">
        <w:rPr>
          <w:rFonts w:ascii="Times New Roman" w:hAnsi="Times New Roman" w:cs="Times New Roman"/>
          <w:sz w:val="24"/>
          <w:szCs w:val="24"/>
          <w:lang w:val="en-GB"/>
        </w:rPr>
        <w:t xml:space="preserve">strategic objective annual targets and five annual performance targets. </w:t>
      </w:r>
    </w:p>
    <w:p w14:paraId="0C233DBB" w14:textId="77777777" w:rsidR="00446E63" w:rsidRPr="00D565A9" w:rsidRDefault="00FA50A8" w:rsidP="00446E63">
      <w:pPr>
        <w:jc w:val="center"/>
        <w:rPr>
          <w:rFonts w:ascii="Times New Roman" w:hAnsi="Times New Roman" w:cs="Times New Roman"/>
          <w:b/>
          <w:sz w:val="24"/>
          <w:szCs w:val="24"/>
          <w:lang w:val="en-GB"/>
        </w:rPr>
      </w:pPr>
      <w:r w:rsidRPr="00D565A9">
        <w:rPr>
          <w:rFonts w:ascii="Times New Roman" w:hAnsi="Times New Roman" w:cs="Times New Roman"/>
          <w:b/>
          <w:sz w:val="24"/>
          <w:szCs w:val="24"/>
          <w:lang w:val="en-GB"/>
        </w:rPr>
        <w:t>Table 11</w:t>
      </w:r>
      <w:r w:rsidR="00446E63" w:rsidRPr="00D565A9">
        <w:rPr>
          <w:rFonts w:ascii="Times New Roman" w:hAnsi="Times New Roman" w:cs="Times New Roman"/>
          <w:b/>
          <w:sz w:val="24"/>
          <w:szCs w:val="24"/>
          <w:lang w:val="en-GB"/>
        </w:rPr>
        <w:t>: Selected strategic and performance targets for Programme 3</w:t>
      </w:r>
    </w:p>
    <w:tbl>
      <w:tblPr>
        <w:tblStyle w:val="TableGrid"/>
        <w:tblW w:w="0" w:type="auto"/>
        <w:jc w:val="center"/>
        <w:tblLook w:val="04A0" w:firstRow="1" w:lastRow="0" w:firstColumn="1" w:lastColumn="0" w:noHBand="0" w:noVBand="1"/>
      </w:tblPr>
      <w:tblGrid>
        <w:gridCol w:w="3420"/>
        <w:gridCol w:w="1871"/>
        <w:gridCol w:w="1871"/>
        <w:gridCol w:w="1854"/>
      </w:tblGrid>
      <w:tr w:rsidR="00446E63" w:rsidRPr="00910590" w14:paraId="2EE24601" w14:textId="77777777" w:rsidTr="00A11423">
        <w:trPr>
          <w:tblHeader/>
          <w:jc w:val="center"/>
        </w:trPr>
        <w:tc>
          <w:tcPr>
            <w:tcW w:w="3420" w:type="dxa"/>
            <w:vMerge w:val="restart"/>
            <w:shd w:val="clear" w:color="auto" w:fill="BFBFBF" w:themeFill="background1" w:themeFillShade="BF"/>
          </w:tcPr>
          <w:p w14:paraId="3F03F73D" w14:textId="77777777" w:rsidR="00446E63" w:rsidRPr="00910590" w:rsidRDefault="00446E63" w:rsidP="00A11423">
            <w:pPr>
              <w:jc w:val="center"/>
              <w:rPr>
                <w:rFonts w:ascii="Times New Roman" w:hAnsi="Times New Roman" w:cs="Times New Roman"/>
                <w:b/>
                <w:sz w:val="18"/>
                <w:szCs w:val="18"/>
              </w:rPr>
            </w:pPr>
            <w:r w:rsidRPr="00910590">
              <w:rPr>
                <w:rFonts w:ascii="Times New Roman" w:hAnsi="Times New Roman" w:cs="Times New Roman"/>
                <w:b/>
                <w:sz w:val="18"/>
                <w:szCs w:val="18"/>
              </w:rPr>
              <w:t>Performance Indicator</w:t>
            </w:r>
          </w:p>
        </w:tc>
        <w:tc>
          <w:tcPr>
            <w:tcW w:w="1871" w:type="dxa"/>
            <w:shd w:val="clear" w:color="auto" w:fill="BFBFBF" w:themeFill="background1" w:themeFillShade="BF"/>
          </w:tcPr>
          <w:p w14:paraId="1630C3DE" w14:textId="77777777" w:rsidR="00446E63" w:rsidRPr="00910590" w:rsidRDefault="00446E63" w:rsidP="00A11423">
            <w:pPr>
              <w:jc w:val="center"/>
              <w:rPr>
                <w:rFonts w:ascii="Times New Roman" w:hAnsi="Times New Roman" w:cs="Times New Roman"/>
                <w:b/>
                <w:sz w:val="18"/>
                <w:szCs w:val="18"/>
              </w:rPr>
            </w:pPr>
            <w:r w:rsidRPr="00910590">
              <w:rPr>
                <w:rFonts w:ascii="Times New Roman" w:hAnsi="Times New Roman" w:cs="Times New Roman"/>
                <w:b/>
                <w:sz w:val="18"/>
                <w:szCs w:val="18"/>
              </w:rPr>
              <w:t>Audited Performance</w:t>
            </w:r>
          </w:p>
        </w:tc>
        <w:tc>
          <w:tcPr>
            <w:tcW w:w="1871" w:type="dxa"/>
            <w:shd w:val="clear" w:color="auto" w:fill="BFBFBF" w:themeFill="background1" w:themeFillShade="BF"/>
          </w:tcPr>
          <w:p w14:paraId="67D6D3EB" w14:textId="77777777" w:rsidR="00446E63" w:rsidRPr="00910590" w:rsidRDefault="00864045" w:rsidP="00A11423">
            <w:pPr>
              <w:jc w:val="center"/>
              <w:rPr>
                <w:rFonts w:ascii="Times New Roman" w:hAnsi="Times New Roman" w:cs="Times New Roman"/>
                <w:b/>
                <w:sz w:val="18"/>
                <w:szCs w:val="18"/>
              </w:rPr>
            </w:pPr>
            <w:r w:rsidRPr="00910590">
              <w:rPr>
                <w:rFonts w:ascii="Times New Roman" w:hAnsi="Times New Roman" w:cs="Times New Roman"/>
                <w:b/>
                <w:sz w:val="18"/>
                <w:szCs w:val="18"/>
              </w:rPr>
              <w:t>Audited Performance</w:t>
            </w:r>
          </w:p>
        </w:tc>
        <w:tc>
          <w:tcPr>
            <w:tcW w:w="1854" w:type="dxa"/>
            <w:shd w:val="clear" w:color="auto" w:fill="BFBFBF" w:themeFill="background1" w:themeFillShade="BF"/>
          </w:tcPr>
          <w:p w14:paraId="378CC805" w14:textId="77777777" w:rsidR="00446E63" w:rsidRPr="00910590" w:rsidRDefault="00446E63" w:rsidP="00A11423">
            <w:pPr>
              <w:jc w:val="center"/>
              <w:rPr>
                <w:rFonts w:ascii="Times New Roman" w:hAnsi="Times New Roman" w:cs="Times New Roman"/>
                <w:b/>
                <w:sz w:val="18"/>
                <w:szCs w:val="18"/>
              </w:rPr>
            </w:pPr>
            <w:r w:rsidRPr="00910590">
              <w:rPr>
                <w:rFonts w:ascii="Times New Roman" w:hAnsi="Times New Roman" w:cs="Times New Roman"/>
                <w:b/>
                <w:sz w:val="18"/>
                <w:szCs w:val="18"/>
              </w:rPr>
              <w:t>Estimated Performance</w:t>
            </w:r>
          </w:p>
        </w:tc>
      </w:tr>
      <w:tr w:rsidR="00446E63" w:rsidRPr="00910590" w14:paraId="1C6B05DA" w14:textId="77777777" w:rsidTr="00A11423">
        <w:trPr>
          <w:trHeight w:val="305"/>
          <w:tblHeader/>
          <w:jc w:val="center"/>
        </w:trPr>
        <w:tc>
          <w:tcPr>
            <w:tcW w:w="3420" w:type="dxa"/>
            <w:vMerge/>
            <w:shd w:val="clear" w:color="auto" w:fill="BFBFBF" w:themeFill="background1" w:themeFillShade="BF"/>
          </w:tcPr>
          <w:p w14:paraId="39A45434" w14:textId="77777777" w:rsidR="00446E63" w:rsidRPr="00910590" w:rsidRDefault="00446E63" w:rsidP="00A11423">
            <w:pPr>
              <w:jc w:val="center"/>
              <w:rPr>
                <w:rFonts w:ascii="Times New Roman" w:hAnsi="Times New Roman" w:cs="Times New Roman"/>
                <w:sz w:val="18"/>
                <w:szCs w:val="18"/>
              </w:rPr>
            </w:pPr>
          </w:p>
        </w:tc>
        <w:tc>
          <w:tcPr>
            <w:tcW w:w="1871" w:type="dxa"/>
            <w:shd w:val="clear" w:color="auto" w:fill="BFBFBF" w:themeFill="background1" w:themeFillShade="BF"/>
          </w:tcPr>
          <w:p w14:paraId="703F1F70" w14:textId="77777777" w:rsidR="00446E63" w:rsidRPr="00910590" w:rsidRDefault="00446E63" w:rsidP="00A11423">
            <w:pPr>
              <w:jc w:val="center"/>
              <w:rPr>
                <w:rFonts w:ascii="Times New Roman" w:hAnsi="Times New Roman" w:cs="Times New Roman"/>
                <w:b/>
                <w:sz w:val="18"/>
                <w:szCs w:val="18"/>
              </w:rPr>
            </w:pPr>
            <w:r w:rsidRPr="00910590">
              <w:rPr>
                <w:rFonts w:ascii="Times New Roman" w:hAnsi="Times New Roman" w:cs="Times New Roman"/>
                <w:b/>
                <w:sz w:val="18"/>
                <w:szCs w:val="18"/>
              </w:rPr>
              <w:t>2015/16</w:t>
            </w:r>
          </w:p>
        </w:tc>
        <w:tc>
          <w:tcPr>
            <w:tcW w:w="1871" w:type="dxa"/>
            <w:shd w:val="clear" w:color="auto" w:fill="BFBFBF" w:themeFill="background1" w:themeFillShade="BF"/>
          </w:tcPr>
          <w:p w14:paraId="40A5EFA4" w14:textId="77777777" w:rsidR="00446E63" w:rsidRPr="00910590" w:rsidRDefault="00446E63" w:rsidP="00A11423">
            <w:pPr>
              <w:jc w:val="center"/>
              <w:rPr>
                <w:rFonts w:ascii="Times New Roman" w:hAnsi="Times New Roman" w:cs="Times New Roman"/>
                <w:b/>
                <w:sz w:val="18"/>
                <w:szCs w:val="18"/>
              </w:rPr>
            </w:pPr>
            <w:r w:rsidRPr="00910590">
              <w:rPr>
                <w:rFonts w:ascii="Times New Roman" w:hAnsi="Times New Roman" w:cs="Times New Roman"/>
                <w:b/>
                <w:sz w:val="18"/>
                <w:szCs w:val="18"/>
              </w:rPr>
              <w:t>2016/17</w:t>
            </w:r>
          </w:p>
        </w:tc>
        <w:tc>
          <w:tcPr>
            <w:tcW w:w="1854" w:type="dxa"/>
            <w:shd w:val="clear" w:color="auto" w:fill="BFBFBF" w:themeFill="background1" w:themeFillShade="BF"/>
          </w:tcPr>
          <w:p w14:paraId="38E74C68" w14:textId="77777777" w:rsidR="00446E63" w:rsidRPr="00910590" w:rsidRDefault="00446E63" w:rsidP="00A11423">
            <w:pPr>
              <w:jc w:val="center"/>
              <w:rPr>
                <w:rFonts w:ascii="Times New Roman" w:hAnsi="Times New Roman" w:cs="Times New Roman"/>
                <w:b/>
                <w:sz w:val="18"/>
                <w:szCs w:val="18"/>
              </w:rPr>
            </w:pPr>
            <w:r w:rsidRPr="00910590">
              <w:rPr>
                <w:rFonts w:ascii="Times New Roman" w:hAnsi="Times New Roman" w:cs="Times New Roman"/>
                <w:b/>
                <w:sz w:val="18"/>
                <w:szCs w:val="18"/>
              </w:rPr>
              <w:t>2017/18</w:t>
            </w:r>
          </w:p>
        </w:tc>
      </w:tr>
      <w:tr w:rsidR="00446E63" w:rsidRPr="00910590" w14:paraId="6A172F5E" w14:textId="77777777" w:rsidTr="00A11423">
        <w:trPr>
          <w:jc w:val="center"/>
        </w:trPr>
        <w:tc>
          <w:tcPr>
            <w:tcW w:w="3420" w:type="dxa"/>
          </w:tcPr>
          <w:p w14:paraId="50CC4E64" w14:textId="77777777" w:rsidR="00446E63" w:rsidRPr="00910590" w:rsidRDefault="00446E63" w:rsidP="00A11423">
            <w:pPr>
              <w:rPr>
                <w:rFonts w:ascii="Times New Roman" w:hAnsi="Times New Roman" w:cs="Times New Roman"/>
                <w:sz w:val="18"/>
                <w:szCs w:val="18"/>
              </w:rPr>
            </w:pPr>
            <w:r w:rsidRPr="00910590">
              <w:rPr>
                <w:rFonts w:ascii="Times New Roman" w:hAnsi="Times New Roman" w:cs="Times New Roman"/>
                <w:sz w:val="18"/>
                <w:szCs w:val="18"/>
              </w:rPr>
              <w:t>Number of private sector companies and organs of state having agreements with the DMV</w:t>
            </w:r>
          </w:p>
        </w:tc>
        <w:tc>
          <w:tcPr>
            <w:tcW w:w="1871" w:type="dxa"/>
          </w:tcPr>
          <w:p w14:paraId="48E83622" w14:textId="77777777" w:rsidR="00446E63" w:rsidRPr="00910590" w:rsidRDefault="00446E63" w:rsidP="00A11423">
            <w:pPr>
              <w:jc w:val="center"/>
              <w:rPr>
                <w:rFonts w:ascii="Times New Roman" w:hAnsi="Times New Roman" w:cs="Times New Roman"/>
                <w:sz w:val="18"/>
                <w:szCs w:val="18"/>
              </w:rPr>
            </w:pPr>
            <w:r w:rsidRPr="00910590">
              <w:rPr>
                <w:rFonts w:ascii="Times New Roman" w:hAnsi="Times New Roman" w:cs="Times New Roman"/>
                <w:sz w:val="18"/>
                <w:szCs w:val="18"/>
              </w:rPr>
              <w:t>11</w:t>
            </w:r>
          </w:p>
          <w:p w14:paraId="0F718E19" w14:textId="77777777" w:rsidR="003D7D4A" w:rsidRPr="00910590" w:rsidRDefault="00870A35" w:rsidP="00A11423">
            <w:pPr>
              <w:jc w:val="center"/>
              <w:rPr>
                <w:rFonts w:ascii="Times New Roman" w:hAnsi="Times New Roman" w:cs="Times New Roman"/>
                <w:sz w:val="18"/>
                <w:szCs w:val="18"/>
              </w:rPr>
            </w:pPr>
            <w:r w:rsidRPr="00910590">
              <w:rPr>
                <w:rFonts w:ascii="Times New Roman" w:hAnsi="Times New Roman" w:cs="Times New Roman"/>
                <w:b/>
                <w:sz w:val="18"/>
                <w:szCs w:val="18"/>
              </w:rPr>
              <w:t>Underachieved</w:t>
            </w:r>
          </w:p>
        </w:tc>
        <w:tc>
          <w:tcPr>
            <w:tcW w:w="1871" w:type="dxa"/>
          </w:tcPr>
          <w:p w14:paraId="1264FD19" w14:textId="77777777" w:rsidR="00446E63" w:rsidRPr="00910590" w:rsidRDefault="00446E63" w:rsidP="00A11423">
            <w:pPr>
              <w:jc w:val="center"/>
              <w:rPr>
                <w:rFonts w:ascii="Times New Roman" w:hAnsi="Times New Roman" w:cs="Times New Roman"/>
                <w:sz w:val="18"/>
                <w:szCs w:val="18"/>
              </w:rPr>
            </w:pPr>
            <w:r w:rsidRPr="00910590">
              <w:rPr>
                <w:rFonts w:ascii="Times New Roman" w:hAnsi="Times New Roman" w:cs="Times New Roman"/>
                <w:sz w:val="18"/>
                <w:szCs w:val="18"/>
              </w:rPr>
              <w:t>60</w:t>
            </w:r>
          </w:p>
          <w:p w14:paraId="474E5B68" w14:textId="77777777" w:rsidR="003D7D4A" w:rsidRPr="00910590" w:rsidRDefault="003D7D4A" w:rsidP="00A11423">
            <w:pPr>
              <w:jc w:val="center"/>
              <w:rPr>
                <w:rFonts w:ascii="Times New Roman" w:hAnsi="Times New Roman" w:cs="Times New Roman"/>
                <w:b/>
                <w:sz w:val="18"/>
                <w:szCs w:val="18"/>
              </w:rPr>
            </w:pPr>
            <w:r w:rsidRPr="00910590">
              <w:rPr>
                <w:rFonts w:ascii="Times New Roman" w:hAnsi="Times New Roman" w:cs="Times New Roman"/>
                <w:b/>
                <w:sz w:val="18"/>
                <w:szCs w:val="18"/>
              </w:rPr>
              <w:t xml:space="preserve">Underachieved </w:t>
            </w:r>
          </w:p>
        </w:tc>
        <w:tc>
          <w:tcPr>
            <w:tcW w:w="1854" w:type="dxa"/>
          </w:tcPr>
          <w:p w14:paraId="24158EE2" w14:textId="77777777" w:rsidR="00446E63" w:rsidRPr="00910590" w:rsidRDefault="00446E63" w:rsidP="00A11423">
            <w:pPr>
              <w:jc w:val="center"/>
              <w:rPr>
                <w:rFonts w:ascii="Times New Roman" w:hAnsi="Times New Roman" w:cs="Times New Roman"/>
                <w:sz w:val="18"/>
                <w:szCs w:val="18"/>
              </w:rPr>
            </w:pPr>
            <w:r w:rsidRPr="00910590">
              <w:rPr>
                <w:rFonts w:ascii="Times New Roman" w:hAnsi="Times New Roman" w:cs="Times New Roman"/>
                <w:sz w:val="18"/>
                <w:szCs w:val="18"/>
              </w:rPr>
              <w:t>4</w:t>
            </w:r>
          </w:p>
        </w:tc>
      </w:tr>
      <w:tr w:rsidR="00446E63" w:rsidRPr="00910590" w14:paraId="2F6B58A0" w14:textId="77777777" w:rsidTr="00A11423">
        <w:trPr>
          <w:jc w:val="center"/>
        </w:trPr>
        <w:tc>
          <w:tcPr>
            <w:tcW w:w="3420" w:type="dxa"/>
          </w:tcPr>
          <w:p w14:paraId="16811CFE" w14:textId="77777777" w:rsidR="00446E63" w:rsidRPr="00910590" w:rsidRDefault="00446E63" w:rsidP="00A11423">
            <w:pPr>
              <w:rPr>
                <w:rFonts w:ascii="Times New Roman" w:hAnsi="Times New Roman" w:cs="Times New Roman"/>
                <w:sz w:val="18"/>
                <w:szCs w:val="18"/>
              </w:rPr>
            </w:pPr>
            <w:r w:rsidRPr="00910590">
              <w:rPr>
                <w:rFonts w:ascii="Times New Roman" w:hAnsi="Times New Roman" w:cs="Times New Roman"/>
                <w:sz w:val="18"/>
                <w:szCs w:val="18"/>
              </w:rPr>
              <w:t>Number of military veterans and their dependents provided with approved funding for skills development programmes</w:t>
            </w:r>
          </w:p>
        </w:tc>
        <w:tc>
          <w:tcPr>
            <w:tcW w:w="1871" w:type="dxa"/>
          </w:tcPr>
          <w:p w14:paraId="7241E8B4" w14:textId="77777777" w:rsidR="00446E63" w:rsidRPr="00910590" w:rsidRDefault="00446E63" w:rsidP="00A11423">
            <w:pPr>
              <w:jc w:val="center"/>
              <w:rPr>
                <w:rFonts w:ascii="Times New Roman" w:hAnsi="Times New Roman" w:cs="Times New Roman"/>
                <w:sz w:val="18"/>
                <w:szCs w:val="18"/>
              </w:rPr>
            </w:pPr>
            <w:r w:rsidRPr="00910590">
              <w:rPr>
                <w:rFonts w:ascii="Times New Roman" w:hAnsi="Times New Roman" w:cs="Times New Roman"/>
                <w:sz w:val="18"/>
                <w:szCs w:val="18"/>
              </w:rPr>
              <w:t>1</w:t>
            </w:r>
            <w:r w:rsidR="003D7D4A" w:rsidRPr="00910590">
              <w:rPr>
                <w:rFonts w:ascii="Times New Roman" w:hAnsi="Times New Roman" w:cs="Times New Roman"/>
                <w:sz w:val="18"/>
                <w:szCs w:val="18"/>
              </w:rPr>
              <w:t> </w:t>
            </w:r>
            <w:r w:rsidRPr="00910590">
              <w:rPr>
                <w:rFonts w:ascii="Times New Roman" w:hAnsi="Times New Roman" w:cs="Times New Roman"/>
                <w:sz w:val="18"/>
                <w:szCs w:val="18"/>
              </w:rPr>
              <w:t>543</w:t>
            </w:r>
          </w:p>
          <w:p w14:paraId="65893694" w14:textId="77777777" w:rsidR="003D7D4A" w:rsidRPr="00910590" w:rsidRDefault="00870A35" w:rsidP="00A11423">
            <w:pPr>
              <w:jc w:val="center"/>
              <w:rPr>
                <w:rFonts w:ascii="Times New Roman" w:hAnsi="Times New Roman" w:cs="Times New Roman"/>
                <w:sz w:val="18"/>
                <w:szCs w:val="18"/>
              </w:rPr>
            </w:pPr>
            <w:r w:rsidRPr="00910590">
              <w:rPr>
                <w:rFonts w:ascii="Times New Roman" w:hAnsi="Times New Roman" w:cs="Times New Roman"/>
                <w:b/>
                <w:sz w:val="18"/>
                <w:szCs w:val="18"/>
              </w:rPr>
              <w:t>Underachieved</w:t>
            </w:r>
          </w:p>
        </w:tc>
        <w:tc>
          <w:tcPr>
            <w:tcW w:w="1871" w:type="dxa"/>
          </w:tcPr>
          <w:p w14:paraId="5BFFA8E6" w14:textId="77777777" w:rsidR="00446E63" w:rsidRPr="00910590" w:rsidRDefault="00446E63" w:rsidP="00A11423">
            <w:pPr>
              <w:jc w:val="center"/>
              <w:rPr>
                <w:rFonts w:ascii="Times New Roman" w:hAnsi="Times New Roman" w:cs="Times New Roman"/>
                <w:sz w:val="18"/>
                <w:szCs w:val="18"/>
              </w:rPr>
            </w:pPr>
            <w:r w:rsidRPr="00910590">
              <w:rPr>
                <w:rFonts w:ascii="Times New Roman" w:hAnsi="Times New Roman" w:cs="Times New Roman"/>
                <w:sz w:val="18"/>
                <w:szCs w:val="18"/>
              </w:rPr>
              <w:t>3</w:t>
            </w:r>
            <w:r w:rsidR="003D7D4A" w:rsidRPr="00910590">
              <w:rPr>
                <w:rFonts w:ascii="Times New Roman" w:hAnsi="Times New Roman" w:cs="Times New Roman"/>
                <w:sz w:val="18"/>
                <w:szCs w:val="18"/>
              </w:rPr>
              <w:t> </w:t>
            </w:r>
            <w:r w:rsidRPr="00910590">
              <w:rPr>
                <w:rFonts w:ascii="Times New Roman" w:hAnsi="Times New Roman" w:cs="Times New Roman"/>
                <w:sz w:val="18"/>
                <w:szCs w:val="18"/>
              </w:rPr>
              <w:t>000</w:t>
            </w:r>
          </w:p>
          <w:p w14:paraId="79FF7749" w14:textId="77777777" w:rsidR="003D7D4A" w:rsidRPr="00910590" w:rsidRDefault="003D7D4A" w:rsidP="00A11423">
            <w:pPr>
              <w:jc w:val="center"/>
              <w:rPr>
                <w:rFonts w:ascii="Times New Roman" w:hAnsi="Times New Roman" w:cs="Times New Roman"/>
                <w:sz w:val="18"/>
                <w:szCs w:val="18"/>
              </w:rPr>
            </w:pPr>
            <w:r w:rsidRPr="00910590">
              <w:rPr>
                <w:rFonts w:ascii="Times New Roman" w:hAnsi="Times New Roman" w:cs="Times New Roman"/>
                <w:b/>
                <w:sz w:val="18"/>
                <w:szCs w:val="18"/>
              </w:rPr>
              <w:t>Underachieved</w:t>
            </w:r>
          </w:p>
        </w:tc>
        <w:tc>
          <w:tcPr>
            <w:tcW w:w="1854" w:type="dxa"/>
          </w:tcPr>
          <w:p w14:paraId="589035C3" w14:textId="77777777" w:rsidR="00446E63" w:rsidRPr="00910590" w:rsidRDefault="00446E63" w:rsidP="00A11423">
            <w:pPr>
              <w:jc w:val="center"/>
              <w:rPr>
                <w:rFonts w:ascii="Times New Roman" w:hAnsi="Times New Roman" w:cs="Times New Roman"/>
                <w:sz w:val="18"/>
                <w:szCs w:val="18"/>
              </w:rPr>
            </w:pPr>
            <w:r w:rsidRPr="00910590">
              <w:rPr>
                <w:rFonts w:ascii="Times New Roman" w:hAnsi="Times New Roman" w:cs="Times New Roman"/>
                <w:sz w:val="18"/>
                <w:szCs w:val="18"/>
              </w:rPr>
              <w:t>4 000</w:t>
            </w:r>
          </w:p>
        </w:tc>
      </w:tr>
      <w:tr w:rsidR="00446E63" w:rsidRPr="00910590" w14:paraId="6B9B519A" w14:textId="77777777" w:rsidTr="00DF39F9">
        <w:trPr>
          <w:jc w:val="center"/>
        </w:trPr>
        <w:tc>
          <w:tcPr>
            <w:tcW w:w="3420" w:type="dxa"/>
          </w:tcPr>
          <w:p w14:paraId="4433C359" w14:textId="77777777" w:rsidR="00446E63" w:rsidRPr="00910590" w:rsidRDefault="00446E63" w:rsidP="00A11423">
            <w:pPr>
              <w:rPr>
                <w:rFonts w:ascii="Times New Roman" w:hAnsi="Times New Roman" w:cs="Times New Roman"/>
                <w:sz w:val="18"/>
                <w:szCs w:val="18"/>
              </w:rPr>
            </w:pPr>
            <w:r w:rsidRPr="00910590">
              <w:rPr>
                <w:rFonts w:ascii="Times New Roman" w:hAnsi="Times New Roman" w:cs="Times New Roman"/>
                <w:sz w:val="18"/>
                <w:szCs w:val="18"/>
              </w:rPr>
              <w:t>Number of veteran’s businesses provided with access to empowerment opportunities</w:t>
            </w:r>
          </w:p>
        </w:tc>
        <w:tc>
          <w:tcPr>
            <w:tcW w:w="1871" w:type="dxa"/>
            <w:shd w:val="clear" w:color="auto" w:fill="FFFFFF" w:themeFill="background1"/>
          </w:tcPr>
          <w:p w14:paraId="10DA0347" w14:textId="77777777" w:rsidR="00446E63" w:rsidRPr="00910590" w:rsidRDefault="00446E63" w:rsidP="00A11423">
            <w:pPr>
              <w:jc w:val="center"/>
              <w:rPr>
                <w:rFonts w:ascii="Times New Roman" w:hAnsi="Times New Roman" w:cs="Times New Roman"/>
                <w:sz w:val="18"/>
                <w:szCs w:val="18"/>
              </w:rPr>
            </w:pPr>
            <w:r w:rsidRPr="00910590">
              <w:rPr>
                <w:rFonts w:ascii="Times New Roman" w:hAnsi="Times New Roman" w:cs="Times New Roman"/>
                <w:sz w:val="18"/>
                <w:szCs w:val="18"/>
              </w:rPr>
              <w:t>0</w:t>
            </w:r>
            <w:r w:rsidR="00020646" w:rsidRPr="00910590">
              <w:rPr>
                <w:rFonts w:ascii="Times New Roman" w:hAnsi="Times New Roman" w:cs="Times New Roman"/>
                <w:sz w:val="18"/>
                <w:szCs w:val="18"/>
              </w:rPr>
              <w:t xml:space="preserve"> (40</w:t>
            </w:r>
            <w:r w:rsidR="00573570" w:rsidRPr="00910590">
              <w:rPr>
                <w:rFonts w:ascii="Times New Roman" w:hAnsi="Times New Roman" w:cs="Times New Roman"/>
                <w:sz w:val="18"/>
                <w:szCs w:val="18"/>
              </w:rPr>
              <w:t>)</w:t>
            </w:r>
          </w:p>
          <w:p w14:paraId="16BC7B62" w14:textId="77777777" w:rsidR="00020646" w:rsidRPr="00910590" w:rsidRDefault="00020646" w:rsidP="00A11423">
            <w:pPr>
              <w:jc w:val="center"/>
              <w:rPr>
                <w:rFonts w:ascii="Times New Roman" w:hAnsi="Times New Roman" w:cs="Times New Roman"/>
                <w:sz w:val="18"/>
                <w:szCs w:val="18"/>
              </w:rPr>
            </w:pPr>
            <w:r w:rsidRPr="00910590">
              <w:rPr>
                <w:rFonts w:ascii="Times New Roman" w:hAnsi="Times New Roman" w:cs="Times New Roman"/>
                <w:b/>
                <w:sz w:val="18"/>
                <w:szCs w:val="18"/>
              </w:rPr>
              <w:t>Underachieved</w:t>
            </w:r>
          </w:p>
        </w:tc>
        <w:tc>
          <w:tcPr>
            <w:tcW w:w="1871" w:type="dxa"/>
            <w:shd w:val="clear" w:color="auto" w:fill="FFFFFF" w:themeFill="background1"/>
          </w:tcPr>
          <w:p w14:paraId="57D6281B" w14:textId="77777777" w:rsidR="00446E63" w:rsidRPr="00910590" w:rsidRDefault="00573570" w:rsidP="00A11423">
            <w:pPr>
              <w:jc w:val="center"/>
              <w:rPr>
                <w:rFonts w:ascii="Times New Roman" w:hAnsi="Times New Roman" w:cs="Times New Roman"/>
                <w:sz w:val="18"/>
                <w:szCs w:val="18"/>
              </w:rPr>
            </w:pPr>
            <w:r w:rsidRPr="00910590">
              <w:rPr>
                <w:rFonts w:ascii="Times New Roman" w:hAnsi="Times New Roman" w:cs="Times New Roman"/>
                <w:sz w:val="18"/>
                <w:szCs w:val="18"/>
              </w:rPr>
              <w:t>179 (</w:t>
            </w:r>
            <w:r w:rsidR="00446E63" w:rsidRPr="00910590">
              <w:rPr>
                <w:rFonts w:ascii="Times New Roman" w:hAnsi="Times New Roman" w:cs="Times New Roman"/>
                <w:sz w:val="18"/>
                <w:szCs w:val="18"/>
              </w:rPr>
              <w:t>100</w:t>
            </w:r>
            <w:r w:rsidRPr="00910590">
              <w:rPr>
                <w:rFonts w:ascii="Times New Roman" w:hAnsi="Times New Roman" w:cs="Times New Roman"/>
                <w:sz w:val="18"/>
                <w:szCs w:val="18"/>
              </w:rPr>
              <w:t>)</w:t>
            </w:r>
          </w:p>
          <w:p w14:paraId="4DCD74EA" w14:textId="77777777" w:rsidR="005C1EA7" w:rsidRPr="00910590" w:rsidRDefault="005C1EA7" w:rsidP="00A11423">
            <w:pPr>
              <w:jc w:val="center"/>
              <w:rPr>
                <w:rFonts w:ascii="Times New Roman" w:hAnsi="Times New Roman" w:cs="Times New Roman"/>
                <w:sz w:val="18"/>
                <w:szCs w:val="18"/>
              </w:rPr>
            </w:pPr>
            <w:r w:rsidRPr="00910590">
              <w:rPr>
                <w:rFonts w:ascii="Times New Roman" w:hAnsi="Times New Roman" w:cs="Times New Roman"/>
                <w:b/>
                <w:sz w:val="18"/>
                <w:szCs w:val="18"/>
              </w:rPr>
              <w:t>Achieved</w:t>
            </w:r>
          </w:p>
        </w:tc>
        <w:tc>
          <w:tcPr>
            <w:tcW w:w="1854" w:type="dxa"/>
          </w:tcPr>
          <w:p w14:paraId="5E0B1E6E" w14:textId="77777777" w:rsidR="00446E63" w:rsidRPr="00910590" w:rsidRDefault="00446E63" w:rsidP="00A11423">
            <w:pPr>
              <w:jc w:val="center"/>
              <w:rPr>
                <w:rFonts w:ascii="Times New Roman" w:hAnsi="Times New Roman" w:cs="Times New Roman"/>
                <w:sz w:val="18"/>
                <w:szCs w:val="18"/>
              </w:rPr>
            </w:pPr>
            <w:r w:rsidRPr="00910590">
              <w:rPr>
                <w:rFonts w:ascii="Times New Roman" w:hAnsi="Times New Roman" w:cs="Times New Roman"/>
                <w:sz w:val="18"/>
                <w:szCs w:val="18"/>
              </w:rPr>
              <w:t>110</w:t>
            </w:r>
          </w:p>
        </w:tc>
      </w:tr>
      <w:tr w:rsidR="00446E63" w:rsidRPr="00910590" w14:paraId="7DDD3BC3" w14:textId="77777777" w:rsidTr="00A11423">
        <w:trPr>
          <w:jc w:val="center"/>
        </w:trPr>
        <w:tc>
          <w:tcPr>
            <w:tcW w:w="3420" w:type="dxa"/>
          </w:tcPr>
          <w:p w14:paraId="40967383" w14:textId="77777777" w:rsidR="00446E63" w:rsidRPr="00910590" w:rsidRDefault="00446E63" w:rsidP="00A11423">
            <w:pPr>
              <w:rPr>
                <w:rFonts w:ascii="Times New Roman" w:hAnsi="Times New Roman" w:cs="Times New Roman"/>
                <w:sz w:val="18"/>
                <w:szCs w:val="18"/>
              </w:rPr>
            </w:pPr>
            <w:r w:rsidRPr="00910590">
              <w:rPr>
                <w:rFonts w:ascii="Times New Roman" w:hAnsi="Times New Roman" w:cs="Times New Roman"/>
                <w:sz w:val="18"/>
                <w:szCs w:val="18"/>
              </w:rPr>
              <w:t xml:space="preserve">Percentage of approved burial claims paid within 30 days  of receipt </w:t>
            </w:r>
          </w:p>
        </w:tc>
        <w:tc>
          <w:tcPr>
            <w:tcW w:w="1871" w:type="dxa"/>
          </w:tcPr>
          <w:p w14:paraId="66DA3816" w14:textId="77777777" w:rsidR="00446E63" w:rsidRPr="00910590" w:rsidRDefault="00446E63" w:rsidP="00A11423">
            <w:pPr>
              <w:jc w:val="center"/>
              <w:rPr>
                <w:rFonts w:ascii="Times New Roman" w:hAnsi="Times New Roman" w:cs="Times New Roman"/>
                <w:sz w:val="18"/>
                <w:szCs w:val="18"/>
              </w:rPr>
            </w:pPr>
            <w:r w:rsidRPr="00910590">
              <w:rPr>
                <w:rFonts w:ascii="Times New Roman" w:hAnsi="Times New Roman" w:cs="Times New Roman"/>
                <w:sz w:val="18"/>
                <w:szCs w:val="18"/>
              </w:rPr>
              <w:t>New target</w:t>
            </w:r>
          </w:p>
        </w:tc>
        <w:tc>
          <w:tcPr>
            <w:tcW w:w="1871" w:type="dxa"/>
          </w:tcPr>
          <w:p w14:paraId="5CA6997A" w14:textId="77777777" w:rsidR="00446E63" w:rsidRPr="00910590" w:rsidRDefault="00446E63" w:rsidP="00A11423">
            <w:pPr>
              <w:jc w:val="center"/>
              <w:rPr>
                <w:rFonts w:ascii="Times New Roman" w:hAnsi="Times New Roman" w:cs="Times New Roman"/>
                <w:sz w:val="18"/>
                <w:szCs w:val="18"/>
              </w:rPr>
            </w:pPr>
            <w:r w:rsidRPr="00910590">
              <w:rPr>
                <w:rFonts w:ascii="Times New Roman" w:hAnsi="Times New Roman" w:cs="Times New Roman"/>
                <w:sz w:val="18"/>
                <w:szCs w:val="18"/>
              </w:rPr>
              <w:t>New target</w:t>
            </w:r>
          </w:p>
        </w:tc>
        <w:tc>
          <w:tcPr>
            <w:tcW w:w="1854" w:type="dxa"/>
          </w:tcPr>
          <w:p w14:paraId="7E5AD653" w14:textId="77777777" w:rsidR="00446E63" w:rsidRPr="00910590" w:rsidRDefault="00446E63" w:rsidP="00A11423">
            <w:pPr>
              <w:jc w:val="center"/>
              <w:rPr>
                <w:rFonts w:ascii="Times New Roman" w:hAnsi="Times New Roman" w:cs="Times New Roman"/>
                <w:sz w:val="18"/>
                <w:szCs w:val="18"/>
              </w:rPr>
            </w:pPr>
            <w:r w:rsidRPr="00910590">
              <w:rPr>
                <w:rFonts w:ascii="Times New Roman" w:hAnsi="Times New Roman" w:cs="Times New Roman"/>
                <w:sz w:val="18"/>
                <w:szCs w:val="18"/>
              </w:rPr>
              <w:t>100%</w:t>
            </w:r>
          </w:p>
        </w:tc>
      </w:tr>
      <w:tr w:rsidR="00446E63" w:rsidRPr="00910590" w14:paraId="70071C77" w14:textId="77777777" w:rsidTr="00DF39F9">
        <w:trPr>
          <w:jc w:val="center"/>
        </w:trPr>
        <w:tc>
          <w:tcPr>
            <w:tcW w:w="3420" w:type="dxa"/>
          </w:tcPr>
          <w:p w14:paraId="2B4AB3BC" w14:textId="77777777" w:rsidR="00446E63" w:rsidRPr="00910590" w:rsidRDefault="00446E63" w:rsidP="00A11423">
            <w:pPr>
              <w:rPr>
                <w:rFonts w:ascii="Times New Roman" w:hAnsi="Times New Roman" w:cs="Times New Roman"/>
                <w:sz w:val="18"/>
                <w:szCs w:val="18"/>
              </w:rPr>
            </w:pPr>
            <w:r w:rsidRPr="00910590">
              <w:rPr>
                <w:rFonts w:ascii="Times New Roman" w:hAnsi="Times New Roman" w:cs="Times New Roman"/>
                <w:sz w:val="18"/>
                <w:szCs w:val="18"/>
              </w:rPr>
              <w:t>Number of military veterans memorial sites erected per year</w:t>
            </w:r>
          </w:p>
        </w:tc>
        <w:tc>
          <w:tcPr>
            <w:tcW w:w="1871" w:type="dxa"/>
            <w:shd w:val="clear" w:color="auto" w:fill="FFFFFF" w:themeFill="background1"/>
          </w:tcPr>
          <w:p w14:paraId="6BDDEB91" w14:textId="77777777" w:rsidR="00446E63" w:rsidRPr="00910590" w:rsidRDefault="00446E63" w:rsidP="00A11423">
            <w:pPr>
              <w:jc w:val="center"/>
              <w:rPr>
                <w:rFonts w:ascii="Times New Roman" w:hAnsi="Times New Roman" w:cs="Times New Roman"/>
                <w:sz w:val="18"/>
                <w:szCs w:val="18"/>
              </w:rPr>
            </w:pPr>
            <w:r w:rsidRPr="00910590">
              <w:rPr>
                <w:rFonts w:ascii="Times New Roman" w:hAnsi="Times New Roman" w:cs="Times New Roman"/>
                <w:sz w:val="18"/>
                <w:szCs w:val="18"/>
              </w:rPr>
              <w:t>2</w:t>
            </w:r>
            <w:r w:rsidR="00DF39F9" w:rsidRPr="00910590">
              <w:rPr>
                <w:rFonts w:ascii="Times New Roman" w:hAnsi="Times New Roman" w:cs="Times New Roman"/>
                <w:sz w:val="18"/>
                <w:szCs w:val="18"/>
              </w:rPr>
              <w:t xml:space="preserve"> (2)</w:t>
            </w:r>
          </w:p>
          <w:p w14:paraId="3BA30353" w14:textId="77777777" w:rsidR="00DF39F9" w:rsidRPr="00910590" w:rsidRDefault="00DF39F9" w:rsidP="00A11423">
            <w:pPr>
              <w:jc w:val="center"/>
              <w:rPr>
                <w:rFonts w:ascii="Times New Roman" w:hAnsi="Times New Roman" w:cs="Times New Roman"/>
                <w:sz w:val="18"/>
                <w:szCs w:val="18"/>
              </w:rPr>
            </w:pPr>
            <w:r w:rsidRPr="00910590">
              <w:rPr>
                <w:rFonts w:ascii="Times New Roman" w:hAnsi="Times New Roman" w:cs="Times New Roman"/>
                <w:b/>
                <w:sz w:val="18"/>
                <w:szCs w:val="18"/>
              </w:rPr>
              <w:t>Achieved</w:t>
            </w:r>
          </w:p>
        </w:tc>
        <w:tc>
          <w:tcPr>
            <w:tcW w:w="1871" w:type="dxa"/>
            <w:shd w:val="clear" w:color="auto" w:fill="FFFFFF" w:themeFill="background1"/>
          </w:tcPr>
          <w:p w14:paraId="77C3657C" w14:textId="77777777" w:rsidR="00446E63" w:rsidRPr="00910590" w:rsidRDefault="00446E63" w:rsidP="00A11423">
            <w:pPr>
              <w:jc w:val="center"/>
              <w:rPr>
                <w:rFonts w:ascii="Times New Roman" w:hAnsi="Times New Roman" w:cs="Times New Roman"/>
                <w:sz w:val="18"/>
                <w:szCs w:val="18"/>
              </w:rPr>
            </w:pPr>
            <w:r w:rsidRPr="00910590">
              <w:rPr>
                <w:rFonts w:ascii="Times New Roman" w:hAnsi="Times New Roman" w:cs="Times New Roman"/>
                <w:sz w:val="18"/>
                <w:szCs w:val="18"/>
              </w:rPr>
              <w:t>2</w:t>
            </w:r>
            <w:r w:rsidR="00DF39F9" w:rsidRPr="00910590">
              <w:rPr>
                <w:rFonts w:ascii="Times New Roman" w:hAnsi="Times New Roman" w:cs="Times New Roman"/>
                <w:sz w:val="18"/>
                <w:szCs w:val="18"/>
              </w:rPr>
              <w:t xml:space="preserve"> (2)</w:t>
            </w:r>
          </w:p>
          <w:p w14:paraId="1E193A30" w14:textId="77777777" w:rsidR="00DF39F9" w:rsidRPr="00910590" w:rsidRDefault="00765984" w:rsidP="00A11423">
            <w:pPr>
              <w:jc w:val="center"/>
              <w:rPr>
                <w:rFonts w:ascii="Times New Roman" w:hAnsi="Times New Roman" w:cs="Times New Roman"/>
                <w:sz w:val="18"/>
                <w:szCs w:val="18"/>
              </w:rPr>
            </w:pPr>
            <w:r w:rsidRPr="00910590">
              <w:rPr>
                <w:rFonts w:ascii="Times New Roman" w:hAnsi="Times New Roman" w:cs="Times New Roman"/>
                <w:b/>
                <w:sz w:val="18"/>
                <w:szCs w:val="18"/>
              </w:rPr>
              <w:t>Lack of Audit Evidence</w:t>
            </w:r>
          </w:p>
        </w:tc>
        <w:tc>
          <w:tcPr>
            <w:tcW w:w="1854" w:type="dxa"/>
          </w:tcPr>
          <w:p w14:paraId="48DA0BE5" w14:textId="77777777" w:rsidR="00446E63" w:rsidRPr="00910590" w:rsidRDefault="00446E63" w:rsidP="00A11423">
            <w:pPr>
              <w:jc w:val="center"/>
              <w:rPr>
                <w:rFonts w:ascii="Times New Roman" w:hAnsi="Times New Roman" w:cs="Times New Roman"/>
                <w:sz w:val="18"/>
                <w:szCs w:val="18"/>
              </w:rPr>
            </w:pPr>
            <w:r w:rsidRPr="00910590">
              <w:rPr>
                <w:rFonts w:ascii="Times New Roman" w:hAnsi="Times New Roman" w:cs="Times New Roman"/>
                <w:sz w:val="18"/>
                <w:szCs w:val="18"/>
              </w:rPr>
              <w:t>2</w:t>
            </w:r>
          </w:p>
        </w:tc>
      </w:tr>
      <w:tr w:rsidR="00864045" w:rsidRPr="00910590" w14:paraId="42D017E3" w14:textId="77777777" w:rsidTr="00DF39F9">
        <w:trPr>
          <w:jc w:val="center"/>
        </w:trPr>
        <w:tc>
          <w:tcPr>
            <w:tcW w:w="3420" w:type="dxa"/>
          </w:tcPr>
          <w:p w14:paraId="5BDBFDFC" w14:textId="77777777" w:rsidR="00864045" w:rsidRPr="00910590" w:rsidRDefault="00864045" w:rsidP="00A11423">
            <w:pPr>
              <w:rPr>
                <w:rFonts w:ascii="Times New Roman" w:hAnsi="Times New Roman" w:cs="Times New Roman"/>
                <w:sz w:val="18"/>
                <w:szCs w:val="18"/>
              </w:rPr>
            </w:pPr>
            <w:r w:rsidRPr="00910590">
              <w:rPr>
                <w:rFonts w:ascii="Times New Roman" w:hAnsi="Times New Roman" w:cs="Times New Roman"/>
                <w:sz w:val="18"/>
                <w:szCs w:val="18"/>
                <w:lang w:val="en-GB"/>
              </w:rPr>
              <w:t>Number of agreements established at continental and international levels per year</w:t>
            </w:r>
          </w:p>
        </w:tc>
        <w:tc>
          <w:tcPr>
            <w:tcW w:w="1871" w:type="dxa"/>
            <w:shd w:val="clear" w:color="auto" w:fill="FFFFFF" w:themeFill="background1"/>
          </w:tcPr>
          <w:p w14:paraId="21AB9706" w14:textId="77777777" w:rsidR="00864045" w:rsidRPr="00910590" w:rsidRDefault="00864045" w:rsidP="00A11423">
            <w:pPr>
              <w:jc w:val="center"/>
              <w:rPr>
                <w:rFonts w:ascii="Times New Roman" w:hAnsi="Times New Roman" w:cs="Times New Roman"/>
                <w:sz w:val="18"/>
                <w:szCs w:val="18"/>
              </w:rPr>
            </w:pPr>
            <w:r w:rsidRPr="00910590">
              <w:rPr>
                <w:rFonts w:ascii="Times New Roman" w:hAnsi="Times New Roman" w:cs="Times New Roman"/>
                <w:sz w:val="18"/>
                <w:szCs w:val="18"/>
              </w:rPr>
              <w:t>0 (25)</w:t>
            </w:r>
          </w:p>
          <w:p w14:paraId="4ECD78ED" w14:textId="77777777" w:rsidR="00DF39F9" w:rsidRPr="00910590" w:rsidRDefault="00DF39F9" w:rsidP="00A11423">
            <w:pPr>
              <w:jc w:val="center"/>
              <w:rPr>
                <w:rFonts w:ascii="Times New Roman" w:hAnsi="Times New Roman" w:cs="Times New Roman"/>
                <w:sz w:val="18"/>
                <w:szCs w:val="18"/>
              </w:rPr>
            </w:pPr>
            <w:r w:rsidRPr="00910590">
              <w:rPr>
                <w:rFonts w:ascii="Times New Roman" w:hAnsi="Times New Roman" w:cs="Times New Roman"/>
                <w:b/>
                <w:sz w:val="18"/>
                <w:szCs w:val="18"/>
              </w:rPr>
              <w:t>Underachieved</w:t>
            </w:r>
          </w:p>
        </w:tc>
        <w:tc>
          <w:tcPr>
            <w:tcW w:w="1871" w:type="dxa"/>
            <w:shd w:val="clear" w:color="auto" w:fill="FFFFFF" w:themeFill="background1"/>
          </w:tcPr>
          <w:p w14:paraId="3BA4FB55" w14:textId="77777777" w:rsidR="00864045" w:rsidRPr="00910590" w:rsidRDefault="00573570" w:rsidP="00A11423">
            <w:pPr>
              <w:jc w:val="center"/>
              <w:rPr>
                <w:rFonts w:ascii="Times New Roman" w:hAnsi="Times New Roman" w:cs="Times New Roman"/>
                <w:sz w:val="18"/>
                <w:szCs w:val="18"/>
              </w:rPr>
            </w:pPr>
            <w:r w:rsidRPr="00910590">
              <w:rPr>
                <w:rFonts w:ascii="Times New Roman" w:hAnsi="Times New Roman" w:cs="Times New Roman"/>
                <w:sz w:val="18"/>
                <w:szCs w:val="18"/>
              </w:rPr>
              <w:t>0 (30)</w:t>
            </w:r>
          </w:p>
          <w:p w14:paraId="434AC08C" w14:textId="77777777" w:rsidR="00DF39F9" w:rsidRPr="00910590" w:rsidRDefault="00DF39F9" w:rsidP="00A11423">
            <w:pPr>
              <w:jc w:val="center"/>
              <w:rPr>
                <w:rFonts w:ascii="Times New Roman" w:hAnsi="Times New Roman" w:cs="Times New Roman"/>
                <w:sz w:val="18"/>
                <w:szCs w:val="18"/>
              </w:rPr>
            </w:pPr>
            <w:r w:rsidRPr="00910590">
              <w:rPr>
                <w:rFonts w:ascii="Times New Roman" w:hAnsi="Times New Roman" w:cs="Times New Roman"/>
                <w:b/>
                <w:sz w:val="18"/>
                <w:szCs w:val="18"/>
              </w:rPr>
              <w:t>Underachieved</w:t>
            </w:r>
          </w:p>
        </w:tc>
        <w:tc>
          <w:tcPr>
            <w:tcW w:w="1854" w:type="dxa"/>
          </w:tcPr>
          <w:p w14:paraId="25C99E71" w14:textId="77777777" w:rsidR="00864045" w:rsidRPr="00910590" w:rsidRDefault="00573570" w:rsidP="00A11423">
            <w:pPr>
              <w:jc w:val="center"/>
              <w:rPr>
                <w:rFonts w:ascii="Times New Roman" w:hAnsi="Times New Roman" w:cs="Times New Roman"/>
                <w:sz w:val="18"/>
                <w:szCs w:val="18"/>
              </w:rPr>
            </w:pPr>
            <w:r w:rsidRPr="00910590">
              <w:rPr>
                <w:rFonts w:ascii="Times New Roman" w:hAnsi="Times New Roman" w:cs="Times New Roman"/>
                <w:sz w:val="18"/>
                <w:szCs w:val="18"/>
              </w:rPr>
              <w:t>35</w:t>
            </w:r>
          </w:p>
        </w:tc>
      </w:tr>
    </w:tbl>
    <w:p w14:paraId="44313A34" w14:textId="77777777" w:rsidR="00552F21" w:rsidRPr="00ED53B2" w:rsidRDefault="00552F21" w:rsidP="00446E63">
      <w:pPr>
        <w:rPr>
          <w:rFonts w:ascii="Times New Roman" w:hAnsi="Times New Roman" w:cs="Times New Roman"/>
        </w:rPr>
      </w:pPr>
    </w:p>
    <w:p w14:paraId="2F92B575" w14:textId="77777777" w:rsidR="00C212CC" w:rsidRPr="00D565A9" w:rsidRDefault="00C212CC" w:rsidP="00917DEE">
      <w:pPr>
        <w:pStyle w:val="Heading2"/>
        <w:jc w:val="both"/>
        <w:rPr>
          <w:rFonts w:ascii="Times New Roman" w:hAnsi="Times New Roman" w:cs="Times New Roman"/>
          <w:color w:val="auto"/>
          <w:sz w:val="24"/>
          <w:szCs w:val="24"/>
          <w:lang w:val="en-GB"/>
        </w:rPr>
      </w:pPr>
      <w:r w:rsidRPr="00D565A9">
        <w:rPr>
          <w:rFonts w:ascii="Times New Roman" w:hAnsi="Times New Roman" w:cs="Times New Roman"/>
          <w:bCs/>
          <w:color w:val="auto"/>
          <w:sz w:val="24"/>
          <w:szCs w:val="24"/>
        </w:rPr>
        <w:t>5.</w:t>
      </w:r>
      <w:r w:rsidR="00B41E85" w:rsidRPr="00D565A9">
        <w:rPr>
          <w:rFonts w:ascii="Times New Roman" w:hAnsi="Times New Roman" w:cs="Times New Roman"/>
          <w:bCs/>
          <w:color w:val="auto"/>
          <w:sz w:val="24"/>
          <w:szCs w:val="24"/>
        </w:rPr>
        <w:t>6</w:t>
      </w:r>
      <w:r w:rsidRPr="00D565A9">
        <w:rPr>
          <w:rFonts w:ascii="Times New Roman" w:hAnsi="Times New Roman" w:cs="Times New Roman"/>
          <w:b w:val="0"/>
          <w:bCs/>
          <w:color w:val="auto"/>
          <w:sz w:val="24"/>
          <w:szCs w:val="24"/>
        </w:rPr>
        <w:tab/>
      </w:r>
      <w:bookmarkStart w:id="1" w:name="_Toc445794768"/>
      <w:r w:rsidRPr="00D565A9">
        <w:rPr>
          <w:rFonts w:ascii="Times New Roman" w:hAnsi="Times New Roman" w:cs="Times New Roman"/>
          <w:color w:val="auto"/>
          <w:sz w:val="24"/>
          <w:szCs w:val="24"/>
          <w:lang w:val="en-GB"/>
        </w:rPr>
        <w:t>Personnel information and salaries</w:t>
      </w:r>
      <w:bookmarkEnd w:id="1"/>
    </w:p>
    <w:p w14:paraId="2A4817CE" w14:textId="77777777" w:rsidR="00917DEE" w:rsidRPr="00D565A9" w:rsidRDefault="00917DEE" w:rsidP="00917DEE">
      <w:pPr>
        <w:jc w:val="both"/>
        <w:rPr>
          <w:rFonts w:ascii="Times New Roman" w:hAnsi="Times New Roman" w:cs="Times New Roman"/>
          <w:color w:val="4472C4" w:themeColor="accent5"/>
          <w:sz w:val="24"/>
          <w:szCs w:val="24"/>
          <w:lang w:val="en-GB"/>
        </w:rPr>
      </w:pPr>
    </w:p>
    <w:p w14:paraId="2AC60C8F" w14:textId="77777777" w:rsidR="00ED53B2" w:rsidRPr="00D565A9" w:rsidRDefault="00ED53B2" w:rsidP="00EA2750">
      <w:pPr>
        <w:jc w:val="both"/>
        <w:rPr>
          <w:rFonts w:ascii="Times New Roman" w:hAnsi="Times New Roman" w:cs="Times New Roman"/>
          <w:sz w:val="24"/>
          <w:szCs w:val="24"/>
          <w:lang w:val="en-GB"/>
        </w:rPr>
      </w:pPr>
      <w:r w:rsidRPr="00D565A9">
        <w:rPr>
          <w:rFonts w:ascii="Times New Roman" w:hAnsi="Times New Roman" w:cs="Times New Roman"/>
          <w:sz w:val="24"/>
          <w:szCs w:val="24"/>
          <w:lang w:val="en-GB"/>
        </w:rPr>
        <w:t>Analogous to 2016/17, personnel figures remain at 169 for 2017/18. The total cost associated with employees increases from R102.7 million in 2016/17 to R113.8 million in 2017/18. Personnel figures are expected to remain stable over the MTEF period. It should be noted, however, that a number of additional personnel have been seconded to the DMV from the Department of Defence. The additional personnel numbers are as follows:</w:t>
      </w:r>
    </w:p>
    <w:p w14:paraId="0ADC91CF" w14:textId="77777777" w:rsidR="00ED53B2" w:rsidRPr="00D565A9" w:rsidRDefault="00ED53B2" w:rsidP="00ED53B2">
      <w:pPr>
        <w:rPr>
          <w:rFonts w:ascii="Times New Roman" w:hAnsi="Times New Roman" w:cs="Times New Roman"/>
          <w:sz w:val="24"/>
          <w:szCs w:val="24"/>
          <w:lang w:val="en-GB"/>
        </w:rPr>
      </w:pPr>
    </w:p>
    <w:p w14:paraId="4AD26D18" w14:textId="77777777" w:rsidR="00ED53B2" w:rsidRPr="00D565A9" w:rsidRDefault="00ED53B2" w:rsidP="00ED53B2">
      <w:pPr>
        <w:pStyle w:val="ListParagraph"/>
        <w:numPr>
          <w:ilvl w:val="0"/>
          <w:numId w:val="21"/>
        </w:numPr>
        <w:shd w:val="clear" w:color="auto" w:fill="BFBFBF" w:themeFill="background1" w:themeFillShade="BF"/>
        <w:spacing w:after="0" w:line="280" w:lineRule="exact"/>
        <w:ind w:left="360"/>
        <w:jc w:val="both"/>
        <w:rPr>
          <w:rFonts w:ascii="Times New Roman" w:hAnsi="Times New Roman"/>
          <w:sz w:val="24"/>
          <w:szCs w:val="24"/>
          <w:lang w:val="en-GB"/>
        </w:rPr>
      </w:pPr>
      <w:r w:rsidRPr="00D565A9">
        <w:rPr>
          <w:rFonts w:ascii="Times New Roman" w:hAnsi="Times New Roman"/>
          <w:sz w:val="24"/>
          <w:szCs w:val="24"/>
          <w:lang w:val="en-GB"/>
        </w:rPr>
        <w:t>Programme 1: 51</w:t>
      </w:r>
    </w:p>
    <w:p w14:paraId="05B002B8" w14:textId="77777777" w:rsidR="00ED53B2" w:rsidRPr="00D565A9" w:rsidRDefault="00ED53B2" w:rsidP="00ED53B2">
      <w:pPr>
        <w:pStyle w:val="ListParagraph"/>
        <w:numPr>
          <w:ilvl w:val="0"/>
          <w:numId w:val="21"/>
        </w:numPr>
        <w:shd w:val="clear" w:color="auto" w:fill="BFBFBF" w:themeFill="background1" w:themeFillShade="BF"/>
        <w:spacing w:after="0" w:line="280" w:lineRule="exact"/>
        <w:ind w:left="360"/>
        <w:jc w:val="both"/>
        <w:rPr>
          <w:rFonts w:ascii="Times New Roman" w:hAnsi="Times New Roman"/>
          <w:sz w:val="24"/>
          <w:szCs w:val="24"/>
          <w:lang w:val="en-GB"/>
        </w:rPr>
      </w:pPr>
      <w:r w:rsidRPr="00D565A9">
        <w:rPr>
          <w:rFonts w:ascii="Times New Roman" w:hAnsi="Times New Roman"/>
          <w:sz w:val="24"/>
          <w:szCs w:val="24"/>
          <w:lang w:val="en-GB"/>
        </w:rPr>
        <w:t>Programme 2: 21</w:t>
      </w:r>
    </w:p>
    <w:p w14:paraId="4C650DE2" w14:textId="77777777" w:rsidR="00ED53B2" w:rsidRPr="00D565A9" w:rsidRDefault="00ED53B2" w:rsidP="00ED53B2">
      <w:pPr>
        <w:pStyle w:val="ListParagraph"/>
        <w:numPr>
          <w:ilvl w:val="0"/>
          <w:numId w:val="21"/>
        </w:numPr>
        <w:shd w:val="clear" w:color="auto" w:fill="BFBFBF" w:themeFill="background1" w:themeFillShade="BF"/>
        <w:spacing w:after="0" w:line="280" w:lineRule="exact"/>
        <w:ind w:left="360"/>
        <w:jc w:val="both"/>
        <w:rPr>
          <w:rFonts w:ascii="Times New Roman" w:hAnsi="Times New Roman"/>
          <w:sz w:val="24"/>
          <w:szCs w:val="24"/>
          <w:lang w:val="en-GB"/>
        </w:rPr>
      </w:pPr>
      <w:r w:rsidRPr="00D565A9">
        <w:rPr>
          <w:rFonts w:ascii="Times New Roman" w:hAnsi="Times New Roman"/>
          <w:sz w:val="24"/>
          <w:szCs w:val="24"/>
          <w:lang w:val="en-GB"/>
        </w:rPr>
        <w:t>Programme 3: 5</w:t>
      </w:r>
    </w:p>
    <w:p w14:paraId="5BD2640D" w14:textId="77777777" w:rsidR="00ED53B2" w:rsidRPr="00D565A9" w:rsidRDefault="00ED53B2" w:rsidP="00ED53B2">
      <w:pPr>
        <w:rPr>
          <w:rFonts w:ascii="Times New Roman" w:hAnsi="Times New Roman" w:cs="Times New Roman"/>
          <w:sz w:val="24"/>
          <w:szCs w:val="24"/>
          <w:lang w:val="en-GB"/>
        </w:rPr>
      </w:pPr>
    </w:p>
    <w:p w14:paraId="31553578" w14:textId="77777777" w:rsidR="00ED53B2" w:rsidRPr="00D565A9" w:rsidRDefault="00ED53B2" w:rsidP="00ED53B2">
      <w:pPr>
        <w:rPr>
          <w:rFonts w:ascii="Times New Roman" w:hAnsi="Times New Roman" w:cs="Times New Roman"/>
          <w:sz w:val="24"/>
          <w:szCs w:val="24"/>
          <w:lang w:val="en-GB"/>
        </w:rPr>
      </w:pPr>
      <w:r w:rsidRPr="00D565A9">
        <w:rPr>
          <w:rFonts w:ascii="Times New Roman" w:hAnsi="Times New Roman" w:cs="Times New Roman"/>
          <w:sz w:val="24"/>
          <w:szCs w:val="24"/>
          <w:lang w:val="en-GB"/>
        </w:rPr>
        <w:t>Furthermore, Programme 1 has a vacancy rate of 19 per cent while Programmes 2 and 3 have vacancy rates of 10 per cent and 30 per cent respectively. This is of concern as it may hamper service-delivery. In one of the engagement between the DMV and the Standing Committee on Public Accounts (SCOPA), it was made clear that there is a significant capacity shortage in terms of the DMV’s Internal Audit capacity. This was, in part, as a result of personnel limitations.</w:t>
      </w:r>
    </w:p>
    <w:p w14:paraId="2CF101E7" w14:textId="77777777" w:rsidR="00C212CC" w:rsidRPr="00D565A9" w:rsidRDefault="00C212CC" w:rsidP="00917DEE">
      <w:pPr>
        <w:autoSpaceDE w:val="0"/>
        <w:autoSpaceDN w:val="0"/>
        <w:adjustRightInd w:val="0"/>
        <w:spacing w:after="0" w:line="280" w:lineRule="exact"/>
        <w:jc w:val="both"/>
        <w:rPr>
          <w:rFonts w:ascii="Times New Roman" w:hAnsi="Times New Roman" w:cs="Times New Roman"/>
          <w:b/>
          <w:bCs/>
          <w:sz w:val="24"/>
          <w:szCs w:val="24"/>
        </w:rPr>
      </w:pPr>
    </w:p>
    <w:p w14:paraId="34E2D56F" w14:textId="77777777" w:rsidR="0077137F" w:rsidRPr="00D565A9" w:rsidRDefault="00D621D0" w:rsidP="00917DEE">
      <w:pPr>
        <w:autoSpaceDE w:val="0"/>
        <w:autoSpaceDN w:val="0"/>
        <w:adjustRightInd w:val="0"/>
        <w:spacing w:after="0" w:line="280" w:lineRule="exact"/>
        <w:jc w:val="both"/>
        <w:rPr>
          <w:rFonts w:ascii="Times New Roman" w:hAnsi="Times New Roman" w:cs="Times New Roman"/>
          <w:b/>
          <w:sz w:val="24"/>
          <w:szCs w:val="24"/>
        </w:rPr>
      </w:pPr>
      <w:r w:rsidRPr="00D565A9">
        <w:rPr>
          <w:rFonts w:ascii="Times New Roman" w:hAnsi="Times New Roman" w:cs="Times New Roman"/>
          <w:b/>
          <w:bCs/>
          <w:sz w:val="24"/>
          <w:szCs w:val="24"/>
        </w:rPr>
        <w:t>5.</w:t>
      </w:r>
      <w:r w:rsidR="00B41E85" w:rsidRPr="00D565A9">
        <w:rPr>
          <w:rFonts w:ascii="Times New Roman" w:hAnsi="Times New Roman" w:cs="Times New Roman"/>
          <w:b/>
          <w:bCs/>
          <w:sz w:val="24"/>
          <w:szCs w:val="24"/>
        </w:rPr>
        <w:t>7</w:t>
      </w:r>
      <w:r w:rsidR="0077137F" w:rsidRPr="00D565A9">
        <w:rPr>
          <w:rFonts w:ascii="Times New Roman" w:hAnsi="Times New Roman" w:cs="Times New Roman"/>
          <w:b/>
          <w:bCs/>
          <w:sz w:val="24"/>
          <w:szCs w:val="24"/>
        </w:rPr>
        <w:tab/>
        <w:t>Expenditure - Looking forward (1st quarter of the 201</w:t>
      </w:r>
      <w:r w:rsidR="00B83A0C" w:rsidRPr="00D565A9">
        <w:rPr>
          <w:rFonts w:ascii="Times New Roman" w:hAnsi="Times New Roman" w:cs="Times New Roman"/>
          <w:b/>
          <w:bCs/>
          <w:sz w:val="24"/>
          <w:szCs w:val="24"/>
        </w:rPr>
        <w:t>7</w:t>
      </w:r>
      <w:r w:rsidR="0077137F" w:rsidRPr="00D565A9">
        <w:rPr>
          <w:rFonts w:ascii="Times New Roman" w:hAnsi="Times New Roman" w:cs="Times New Roman"/>
          <w:b/>
          <w:bCs/>
          <w:sz w:val="24"/>
          <w:szCs w:val="24"/>
        </w:rPr>
        <w:t>/1</w:t>
      </w:r>
      <w:r w:rsidR="00B83A0C" w:rsidRPr="00D565A9">
        <w:rPr>
          <w:rFonts w:ascii="Times New Roman" w:hAnsi="Times New Roman" w:cs="Times New Roman"/>
          <w:b/>
          <w:bCs/>
          <w:sz w:val="24"/>
          <w:szCs w:val="24"/>
        </w:rPr>
        <w:t>8</w:t>
      </w:r>
      <w:r w:rsidR="0077137F" w:rsidRPr="00D565A9">
        <w:rPr>
          <w:rFonts w:ascii="Times New Roman" w:hAnsi="Times New Roman" w:cs="Times New Roman"/>
          <w:b/>
          <w:bCs/>
          <w:sz w:val="24"/>
          <w:szCs w:val="24"/>
        </w:rPr>
        <w:t xml:space="preserve"> FY) </w:t>
      </w:r>
    </w:p>
    <w:p w14:paraId="7D22C6FB" w14:textId="77777777" w:rsidR="00F77E29" w:rsidRPr="00D565A9" w:rsidRDefault="00F77E29" w:rsidP="00917DEE">
      <w:pPr>
        <w:pStyle w:val="Default"/>
        <w:jc w:val="both"/>
        <w:rPr>
          <w:rFonts w:ascii="Times New Roman" w:hAnsi="Times New Roman" w:cs="Times New Roman"/>
          <w:color w:val="auto"/>
        </w:rPr>
      </w:pPr>
    </w:p>
    <w:p w14:paraId="3A388C36" w14:textId="77777777" w:rsidR="00856C1B" w:rsidRPr="00D565A9" w:rsidRDefault="00552F21" w:rsidP="00917DEE">
      <w:pPr>
        <w:pStyle w:val="Default"/>
        <w:spacing w:line="280" w:lineRule="exact"/>
        <w:jc w:val="both"/>
        <w:rPr>
          <w:rFonts w:ascii="Times New Roman" w:hAnsi="Times New Roman" w:cs="Times New Roman"/>
          <w:color w:val="auto"/>
        </w:rPr>
      </w:pPr>
      <w:r w:rsidRPr="00D565A9">
        <w:rPr>
          <w:rFonts w:ascii="Times New Roman" w:hAnsi="Times New Roman" w:cs="Times New Roman"/>
          <w:color w:val="auto"/>
        </w:rPr>
        <w:t xml:space="preserve">The Department of Military Veterans received a total allocation of R622.1 million for the 2017/18 financial year, increasing from R597.6 million in 2016/17. While this reflects a nominal increase of R24.4 million in allocation, when adjusted for inflation it equates to a real percentage decrease of 2.07 per cent. The largest real percentage decrease is for the Empowerment and Stakeholder Management (2.92 per cent), followed by Administration (1.93 per cent) and Socio Economic Support (1.67 per cent). </w:t>
      </w:r>
      <w:r w:rsidR="00F77E29" w:rsidRPr="00D565A9">
        <w:rPr>
          <w:rFonts w:ascii="Times New Roman" w:hAnsi="Times New Roman" w:cs="Times New Roman"/>
          <w:color w:val="auto"/>
        </w:rPr>
        <w:t xml:space="preserve">The DMV has had significant problems in spending its allocated budget and achieving some of its performance targets in the past. Tracking Quarterly Expenditure is thus essential to ensure delivery on the DMV mandate. </w:t>
      </w:r>
    </w:p>
    <w:p w14:paraId="2667C55E" w14:textId="77777777" w:rsidR="00856C1B" w:rsidRPr="00D565A9" w:rsidRDefault="00856C1B" w:rsidP="00917DEE">
      <w:pPr>
        <w:pStyle w:val="Default"/>
        <w:spacing w:line="280" w:lineRule="exact"/>
        <w:jc w:val="both"/>
        <w:rPr>
          <w:rFonts w:ascii="Times New Roman" w:hAnsi="Times New Roman" w:cs="Times New Roman"/>
          <w:color w:val="auto"/>
        </w:rPr>
      </w:pPr>
    </w:p>
    <w:p w14:paraId="760B6124" w14:textId="77777777" w:rsidR="00D146EC" w:rsidRPr="00D565A9" w:rsidRDefault="00F63B58" w:rsidP="00D146EC">
      <w:pPr>
        <w:pStyle w:val="Default"/>
        <w:spacing w:line="280" w:lineRule="exact"/>
        <w:jc w:val="both"/>
        <w:rPr>
          <w:rFonts w:ascii="Times New Roman" w:hAnsi="Times New Roman" w:cs="Times New Roman"/>
          <w:color w:val="auto"/>
        </w:rPr>
      </w:pPr>
      <w:r w:rsidRPr="00D565A9">
        <w:rPr>
          <w:rFonts w:ascii="Times New Roman" w:hAnsi="Times New Roman" w:cs="Times New Roman"/>
          <w:color w:val="auto"/>
        </w:rPr>
        <w:t xml:space="preserve">The briefing to the Committee on </w:t>
      </w:r>
      <w:r w:rsidR="00BA60C3" w:rsidRPr="00D565A9">
        <w:rPr>
          <w:rFonts w:ascii="Times New Roman" w:hAnsi="Times New Roman" w:cs="Times New Roman"/>
          <w:color w:val="auto"/>
        </w:rPr>
        <w:t>16 August 2017</w:t>
      </w:r>
      <w:r w:rsidRPr="00D565A9">
        <w:rPr>
          <w:rFonts w:ascii="Times New Roman" w:hAnsi="Times New Roman" w:cs="Times New Roman"/>
          <w:color w:val="auto"/>
        </w:rPr>
        <w:t xml:space="preserve"> indicated that a</w:t>
      </w:r>
      <w:r w:rsidR="00F77E29" w:rsidRPr="00D565A9">
        <w:rPr>
          <w:rFonts w:ascii="Times New Roman" w:hAnsi="Times New Roman" w:cs="Times New Roman"/>
          <w:color w:val="auto"/>
        </w:rPr>
        <w:t xml:space="preserve">t the end of </w:t>
      </w:r>
      <w:r w:rsidR="00817E25" w:rsidRPr="00D565A9">
        <w:rPr>
          <w:rFonts w:ascii="Times New Roman" w:hAnsi="Times New Roman" w:cs="Times New Roman"/>
          <w:color w:val="auto"/>
        </w:rPr>
        <w:t xml:space="preserve">the first quarter, DMV spending was at 18 </w:t>
      </w:r>
      <w:r w:rsidR="00974FBC" w:rsidRPr="00D565A9">
        <w:rPr>
          <w:rFonts w:ascii="Times New Roman" w:hAnsi="Times New Roman" w:cs="Times New Roman"/>
          <w:color w:val="auto"/>
        </w:rPr>
        <w:t xml:space="preserve">per cent </w:t>
      </w:r>
      <w:r w:rsidR="00817E25" w:rsidRPr="00D565A9">
        <w:rPr>
          <w:rFonts w:ascii="Times New Roman" w:hAnsi="Times New Roman" w:cs="Times New Roman"/>
          <w:color w:val="auto"/>
        </w:rPr>
        <w:t>or R109.6m against the</w:t>
      </w:r>
      <w:r w:rsidR="001D32F5" w:rsidRPr="00D565A9">
        <w:rPr>
          <w:rFonts w:ascii="Times New Roman" w:hAnsi="Times New Roman" w:cs="Times New Roman"/>
          <w:color w:val="auto"/>
        </w:rPr>
        <w:t xml:space="preserve"> target of 25 </w:t>
      </w:r>
      <w:r w:rsidR="00974FBC" w:rsidRPr="00D565A9">
        <w:rPr>
          <w:rFonts w:ascii="Times New Roman" w:hAnsi="Times New Roman" w:cs="Times New Roman"/>
          <w:color w:val="auto"/>
        </w:rPr>
        <w:t xml:space="preserve">per cent </w:t>
      </w:r>
      <w:r w:rsidR="00C040FA" w:rsidRPr="00D565A9">
        <w:rPr>
          <w:rFonts w:ascii="Times New Roman" w:hAnsi="Times New Roman" w:cs="Times New Roman"/>
          <w:color w:val="auto"/>
        </w:rPr>
        <w:t>or R155.5m and a varianc</w:t>
      </w:r>
      <w:r w:rsidR="001D32F5" w:rsidRPr="00D565A9">
        <w:rPr>
          <w:rFonts w:ascii="Times New Roman" w:hAnsi="Times New Roman" w:cs="Times New Roman"/>
          <w:color w:val="auto"/>
        </w:rPr>
        <w:t xml:space="preserve">e of 7 </w:t>
      </w:r>
      <w:r w:rsidR="00974FBC" w:rsidRPr="00D565A9">
        <w:rPr>
          <w:rFonts w:ascii="Times New Roman" w:hAnsi="Times New Roman" w:cs="Times New Roman"/>
          <w:color w:val="auto"/>
        </w:rPr>
        <w:t xml:space="preserve">per cent </w:t>
      </w:r>
      <w:r w:rsidR="001D32F5" w:rsidRPr="00D565A9">
        <w:rPr>
          <w:rFonts w:ascii="Times New Roman" w:hAnsi="Times New Roman" w:cs="Times New Roman"/>
          <w:color w:val="auto"/>
        </w:rPr>
        <w:t>or R45.9 million</w:t>
      </w:r>
      <w:r w:rsidR="00C040FA" w:rsidRPr="00D565A9">
        <w:rPr>
          <w:rFonts w:ascii="Times New Roman" w:hAnsi="Times New Roman" w:cs="Times New Roman"/>
          <w:color w:val="auto"/>
        </w:rPr>
        <w:t>.</w:t>
      </w:r>
      <w:r w:rsidR="00D146EC" w:rsidRPr="00D565A9">
        <w:rPr>
          <w:rFonts w:ascii="Times New Roman" w:hAnsi="Times New Roman" w:cs="Times New Roman"/>
          <w:color w:val="auto"/>
        </w:rPr>
        <w:t xml:space="preserve"> Cost of Employment was marginally ahead of budget by 1% mainly due to the imbalances on the DMV organogram. To overcome the imbalance in structure and to ensure continuous delivery of service, it necessitated the utilisation of contractors and interns and hence the noticeable cost pressure on CoE. Overall spend for Administration was behind budget mainly driven by inability of DMV to pay SITA, Gfleet and Public works invoices due to contract documents under query and Central Supplier Database matters on the Public Works account. Both these matters have since been cleared and payments are now taking place.</w:t>
      </w:r>
    </w:p>
    <w:p w14:paraId="2D9A928C" w14:textId="77777777" w:rsidR="00F77E29" w:rsidRPr="00D565A9" w:rsidRDefault="00F77E29" w:rsidP="00917DEE">
      <w:pPr>
        <w:autoSpaceDE w:val="0"/>
        <w:autoSpaceDN w:val="0"/>
        <w:adjustRightInd w:val="0"/>
        <w:spacing w:after="0" w:line="280" w:lineRule="exact"/>
        <w:jc w:val="both"/>
        <w:rPr>
          <w:rFonts w:ascii="Times New Roman" w:hAnsi="Times New Roman" w:cs="Times New Roman"/>
          <w:color w:val="4472C4" w:themeColor="accent5"/>
          <w:sz w:val="24"/>
          <w:szCs w:val="24"/>
        </w:rPr>
      </w:pPr>
    </w:p>
    <w:p w14:paraId="1DF4D110" w14:textId="77777777" w:rsidR="00F77E29" w:rsidRPr="00D565A9" w:rsidRDefault="00F77E29" w:rsidP="00917DEE">
      <w:pPr>
        <w:autoSpaceDE w:val="0"/>
        <w:autoSpaceDN w:val="0"/>
        <w:adjustRightInd w:val="0"/>
        <w:spacing w:after="0" w:line="280" w:lineRule="exact"/>
        <w:jc w:val="both"/>
        <w:rPr>
          <w:rFonts w:ascii="Times New Roman" w:hAnsi="Times New Roman" w:cs="Times New Roman"/>
          <w:b/>
          <w:i/>
          <w:sz w:val="24"/>
          <w:szCs w:val="24"/>
        </w:rPr>
      </w:pPr>
      <w:r w:rsidRPr="00D565A9">
        <w:rPr>
          <w:rFonts w:ascii="Times New Roman" w:hAnsi="Times New Roman" w:cs="Times New Roman"/>
          <w:b/>
          <w:i/>
          <w:sz w:val="24"/>
          <w:szCs w:val="24"/>
        </w:rPr>
        <w:t>Slow spending on key performance areas</w:t>
      </w:r>
    </w:p>
    <w:p w14:paraId="5405223C" w14:textId="77777777" w:rsidR="00F77E29" w:rsidRPr="00D565A9" w:rsidRDefault="00F77E29" w:rsidP="00917DEE">
      <w:pPr>
        <w:pStyle w:val="Default"/>
        <w:jc w:val="both"/>
        <w:rPr>
          <w:rFonts w:ascii="Times New Roman" w:hAnsi="Times New Roman" w:cs="Times New Roman"/>
          <w:color w:val="auto"/>
        </w:rPr>
      </w:pPr>
    </w:p>
    <w:p w14:paraId="63FF4650" w14:textId="77777777" w:rsidR="00F77E29" w:rsidRPr="00D565A9" w:rsidRDefault="00E83377" w:rsidP="00917DEE">
      <w:pPr>
        <w:pStyle w:val="Default"/>
        <w:numPr>
          <w:ilvl w:val="0"/>
          <w:numId w:val="22"/>
        </w:numPr>
        <w:spacing w:after="29"/>
        <w:jc w:val="both"/>
        <w:rPr>
          <w:rFonts w:ascii="Times New Roman" w:hAnsi="Times New Roman" w:cs="Times New Roman"/>
          <w:color w:val="auto"/>
        </w:rPr>
      </w:pPr>
      <w:r w:rsidRPr="00D565A9">
        <w:rPr>
          <w:rFonts w:ascii="Times New Roman" w:hAnsi="Times New Roman" w:cs="Times New Roman"/>
          <w:color w:val="auto"/>
        </w:rPr>
        <w:t>Housing at 4 percent.</w:t>
      </w:r>
    </w:p>
    <w:p w14:paraId="53396831" w14:textId="77777777" w:rsidR="00E83377" w:rsidRPr="00D565A9" w:rsidRDefault="00E83377" w:rsidP="00917DEE">
      <w:pPr>
        <w:pStyle w:val="Default"/>
        <w:numPr>
          <w:ilvl w:val="0"/>
          <w:numId w:val="22"/>
        </w:numPr>
        <w:spacing w:after="29"/>
        <w:jc w:val="both"/>
        <w:rPr>
          <w:rFonts w:ascii="Times New Roman" w:hAnsi="Times New Roman" w:cs="Times New Roman"/>
          <w:color w:val="auto"/>
        </w:rPr>
      </w:pPr>
      <w:r w:rsidRPr="00D565A9">
        <w:rPr>
          <w:rFonts w:ascii="Times New Roman" w:hAnsi="Times New Roman" w:cs="Times New Roman"/>
          <w:color w:val="auto"/>
        </w:rPr>
        <w:t>Skills development at 8 percent.</w:t>
      </w:r>
    </w:p>
    <w:p w14:paraId="5C5F06AD" w14:textId="77777777" w:rsidR="00E83377" w:rsidRPr="00D565A9" w:rsidRDefault="006D51FB" w:rsidP="00917DEE">
      <w:pPr>
        <w:pStyle w:val="Default"/>
        <w:numPr>
          <w:ilvl w:val="0"/>
          <w:numId w:val="22"/>
        </w:numPr>
        <w:spacing w:after="29"/>
        <w:jc w:val="both"/>
        <w:rPr>
          <w:rFonts w:ascii="Times New Roman" w:hAnsi="Times New Roman" w:cs="Times New Roman"/>
          <w:color w:val="auto"/>
        </w:rPr>
      </w:pPr>
      <w:r w:rsidRPr="00D565A9">
        <w:rPr>
          <w:rFonts w:ascii="Times New Roman" w:hAnsi="Times New Roman" w:cs="Times New Roman"/>
          <w:color w:val="auto"/>
        </w:rPr>
        <w:t xml:space="preserve">Healthcare at 15 percent. </w:t>
      </w:r>
    </w:p>
    <w:p w14:paraId="449003BF" w14:textId="77777777" w:rsidR="00917DEE" w:rsidRPr="00D565A9" w:rsidRDefault="00917DEE" w:rsidP="006D51FB">
      <w:pPr>
        <w:pStyle w:val="Default"/>
        <w:spacing w:after="29"/>
        <w:ind w:left="720"/>
        <w:jc w:val="both"/>
        <w:rPr>
          <w:rFonts w:ascii="Times New Roman" w:hAnsi="Times New Roman" w:cs="Times New Roman"/>
          <w:color w:val="4472C4" w:themeColor="accent5"/>
        </w:rPr>
      </w:pPr>
    </w:p>
    <w:p w14:paraId="63EC9B9D" w14:textId="77777777" w:rsidR="00F77E29" w:rsidRPr="00D565A9" w:rsidRDefault="00F77E29" w:rsidP="00917DEE">
      <w:pPr>
        <w:pStyle w:val="Default"/>
        <w:jc w:val="both"/>
        <w:rPr>
          <w:rFonts w:ascii="Times New Roman" w:hAnsi="Times New Roman" w:cs="Times New Roman"/>
          <w:b/>
          <w:i/>
          <w:color w:val="auto"/>
        </w:rPr>
      </w:pPr>
      <w:r w:rsidRPr="00D565A9">
        <w:rPr>
          <w:rFonts w:ascii="Times New Roman" w:hAnsi="Times New Roman" w:cs="Times New Roman"/>
          <w:b/>
          <w:i/>
          <w:color w:val="auto"/>
        </w:rPr>
        <w:t>Areas of high spending</w:t>
      </w:r>
    </w:p>
    <w:p w14:paraId="071ABF17" w14:textId="77777777" w:rsidR="00F77E29" w:rsidRPr="00D565A9" w:rsidRDefault="00F77E29" w:rsidP="00917DEE">
      <w:pPr>
        <w:pStyle w:val="Default"/>
        <w:jc w:val="both"/>
        <w:rPr>
          <w:rFonts w:ascii="Times New Roman" w:hAnsi="Times New Roman" w:cs="Times New Roman"/>
          <w:color w:val="auto"/>
        </w:rPr>
      </w:pPr>
    </w:p>
    <w:p w14:paraId="28217BCC" w14:textId="77777777" w:rsidR="00F77E29" w:rsidRPr="00D565A9" w:rsidRDefault="00E83377" w:rsidP="00917DEE">
      <w:pPr>
        <w:pStyle w:val="Default"/>
        <w:numPr>
          <w:ilvl w:val="0"/>
          <w:numId w:val="23"/>
        </w:numPr>
        <w:spacing w:after="29"/>
        <w:jc w:val="both"/>
        <w:rPr>
          <w:rFonts w:ascii="Times New Roman" w:hAnsi="Times New Roman" w:cs="Times New Roman"/>
          <w:color w:val="auto"/>
        </w:rPr>
      </w:pPr>
      <w:r w:rsidRPr="00D565A9">
        <w:rPr>
          <w:rFonts w:ascii="Times New Roman" w:hAnsi="Times New Roman" w:cs="Times New Roman"/>
          <w:color w:val="auto"/>
        </w:rPr>
        <w:t>Education Support at 32 percent.</w:t>
      </w:r>
    </w:p>
    <w:p w14:paraId="2796FB8E" w14:textId="77777777" w:rsidR="00E83377" w:rsidRPr="00D565A9" w:rsidRDefault="00E83377" w:rsidP="00917DEE">
      <w:pPr>
        <w:pStyle w:val="Default"/>
        <w:numPr>
          <w:ilvl w:val="0"/>
          <w:numId w:val="23"/>
        </w:numPr>
        <w:spacing w:after="29"/>
        <w:jc w:val="both"/>
        <w:rPr>
          <w:rFonts w:ascii="Times New Roman" w:hAnsi="Times New Roman" w:cs="Times New Roman"/>
          <w:color w:val="auto"/>
        </w:rPr>
      </w:pPr>
      <w:r w:rsidRPr="00D565A9">
        <w:rPr>
          <w:rFonts w:ascii="Times New Roman" w:hAnsi="Times New Roman" w:cs="Times New Roman"/>
          <w:color w:val="auto"/>
        </w:rPr>
        <w:t>Social Relief at 37 percent.</w:t>
      </w:r>
    </w:p>
    <w:p w14:paraId="663D4422" w14:textId="77777777" w:rsidR="00F77E29" w:rsidRPr="00D565A9" w:rsidRDefault="00E83377" w:rsidP="00917DEE">
      <w:pPr>
        <w:pStyle w:val="Default"/>
        <w:numPr>
          <w:ilvl w:val="0"/>
          <w:numId w:val="23"/>
        </w:numPr>
        <w:spacing w:after="29"/>
        <w:jc w:val="both"/>
        <w:rPr>
          <w:rFonts w:ascii="Times New Roman" w:hAnsi="Times New Roman" w:cs="Times New Roman"/>
          <w:color w:val="auto"/>
        </w:rPr>
      </w:pPr>
      <w:r w:rsidRPr="00D565A9">
        <w:rPr>
          <w:rFonts w:ascii="Times New Roman" w:hAnsi="Times New Roman" w:cs="Times New Roman"/>
          <w:color w:val="auto"/>
        </w:rPr>
        <w:t xml:space="preserve">Burial Support at 43 percent. </w:t>
      </w:r>
    </w:p>
    <w:p w14:paraId="576BCC7A" w14:textId="77777777" w:rsidR="00F77E29" w:rsidRPr="00D565A9" w:rsidRDefault="00F77E29" w:rsidP="00917DEE">
      <w:pPr>
        <w:pStyle w:val="Default"/>
        <w:jc w:val="both"/>
        <w:rPr>
          <w:rFonts w:ascii="Times New Roman" w:hAnsi="Times New Roman" w:cs="Times New Roman"/>
          <w:b/>
          <w:i/>
          <w:color w:val="auto"/>
        </w:rPr>
      </w:pPr>
      <w:r w:rsidRPr="00D565A9">
        <w:rPr>
          <w:rFonts w:ascii="Times New Roman" w:hAnsi="Times New Roman" w:cs="Times New Roman"/>
          <w:b/>
          <w:i/>
          <w:color w:val="auto"/>
        </w:rPr>
        <w:t>Areas of concern: Programme 1 (Administration)</w:t>
      </w:r>
    </w:p>
    <w:p w14:paraId="5D905563" w14:textId="77777777" w:rsidR="00F77E29" w:rsidRPr="00D565A9" w:rsidRDefault="00F77E29" w:rsidP="00917DEE">
      <w:pPr>
        <w:pStyle w:val="Default"/>
        <w:jc w:val="both"/>
        <w:rPr>
          <w:rFonts w:ascii="Times New Roman" w:hAnsi="Times New Roman" w:cs="Times New Roman"/>
          <w:color w:val="auto"/>
        </w:rPr>
      </w:pPr>
    </w:p>
    <w:p w14:paraId="0528947B" w14:textId="77777777" w:rsidR="000D0274" w:rsidRPr="00D565A9" w:rsidRDefault="000D0274" w:rsidP="000D0274">
      <w:pPr>
        <w:pStyle w:val="Default"/>
        <w:numPr>
          <w:ilvl w:val="0"/>
          <w:numId w:val="24"/>
        </w:numPr>
        <w:spacing w:after="29"/>
        <w:jc w:val="both"/>
        <w:rPr>
          <w:rFonts w:ascii="Times New Roman" w:hAnsi="Times New Roman" w:cs="Times New Roman"/>
          <w:color w:val="auto"/>
        </w:rPr>
      </w:pPr>
      <w:r w:rsidRPr="00D565A9">
        <w:rPr>
          <w:rFonts w:ascii="Times New Roman" w:hAnsi="Times New Roman" w:cs="Times New Roman"/>
          <w:color w:val="auto"/>
        </w:rPr>
        <w:t>Percentage of targets achieved against those planned in the APP</w:t>
      </w:r>
      <w:r w:rsidR="00BA51CF" w:rsidRPr="00D565A9">
        <w:rPr>
          <w:rFonts w:ascii="Times New Roman" w:hAnsi="Times New Roman" w:cs="Times New Roman"/>
          <w:color w:val="auto"/>
        </w:rPr>
        <w:t xml:space="preserve"> at 42 </w:t>
      </w:r>
      <w:r w:rsidR="00974FBC" w:rsidRPr="00D565A9">
        <w:rPr>
          <w:rFonts w:ascii="Times New Roman" w:hAnsi="Times New Roman" w:cs="Times New Roman"/>
          <w:color w:val="auto"/>
        </w:rPr>
        <w:t xml:space="preserve">per cent </w:t>
      </w:r>
      <w:r w:rsidR="00BA51CF" w:rsidRPr="00D565A9">
        <w:rPr>
          <w:rFonts w:ascii="Times New Roman" w:hAnsi="Times New Roman" w:cs="Times New Roman"/>
          <w:color w:val="auto"/>
        </w:rPr>
        <w:t>against the planned 100 percent.</w:t>
      </w:r>
    </w:p>
    <w:p w14:paraId="00D4DA2D" w14:textId="77777777" w:rsidR="000D0274" w:rsidRPr="00D565A9" w:rsidRDefault="00BA51CF" w:rsidP="00BA51CF">
      <w:pPr>
        <w:pStyle w:val="Default"/>
        <w:numPr>
          <w:ilvl w:val="0"/>
          <w:numId w:val="24"/>
        </w:numPr>
        <w:spacing w:after="29"/>
        <w:jc w:val="both"/>
        <w:rPr>
          <w:rFonts w:ascii="Times New Roman" w:hAnsi="Times New Roman" w:cs="Times New Roman"/>
          <w:color w:val="auto"/>
        </w:rPr>
      </w:pPr>
      <w:r w:rsidRPr="00D565A9">
        <w:rPr>
          <w:rFonts w:ascii="Times New Roman" w:hAnsi="Times New Roman" w:cs="Times New Roman"/>
          <w:color w:val="auto"/>
        </w:rPr>
        <w:t xml:space="preserve">Percentage of targets achieved against those planned on approved MPAT Improvement Plan at 20 </w:t>
      </w:r>
      <w:r w:rsidR="00974FBC" w:rsidRPr="00D565A9">
        <w:rPr>
          <w:rFonts w:ascii="Times New Roman" w:hAnsi="Times New Roman" w:cs="Times New Roman"/>
          <w:color w:val="auto"/>
        </w:rPr>
        <w:t xml:space="preserve">per cent </w:t>
      </w:r>
      <w:r w:rsidRPr="00D565A9">
        <w:rPr>
          <w:rFonts w:ascii="Times New Roman" w:hAnsi="Times New Roman" w:cs="Times New Roman"/>
          <w:color w:val="auto"/>
        </w:rPr>
        <w:t xml:space="preserve">against the planned 100 percent. </w:t>
      </w:r>
    </w:p>
    <w:p w14:paraId="00C29943" w14:textId="77777777" w:rsidR="00F77E29" w:rsidRPr="00D565A9" w:rsidRDefault="00F77E29" w:rsidP="00917DEE">
      <w:pPr>
        <w:pStyle w:val="Default"/>
        <w:jc w:val="both"/>
        <w:rPr>
          <w:rFonts w:ascii="Times New Roman" w:hAnsi="Times New Roman" w:cs="Times New Roman"/>
          <w:color w:val="4472C4" w:themeColor="accent5"/>
        </w:rPr>
      </w:pPr>
    </w:p>
    <w:p w14:paraId="447E598F" w14:textId="77777777" w:rsidR="00F77E29" w:rsidRPr="00D565A9" w:rsidRDefault="00856C1B" w:rsidP="00917DEE">
      <w:pPr>
        <w:pStyle w:val="Default"/>
        <w:jc w:val="both"/>
        <w:rPr>
          <w:rFonts w:ascii="Times New Roman" w:hAnsi="Times New Roman" w:cs="Times New Roman"/>
          <w:b/>
          <w:i/>
          <w:color w:val="auto"/>
        </w:rPr>
      </w:pPr>
      <w:r w:rsidRPr="00D565A9">
        <w:rPr>
          <w:rFonts w:ascii="Times New Roman" w:hAnsi="Times New Roman" w:cs="Times New Roman"/>
          <w:b/>
          <w:i/>
          <w:color w:val="auto"/>
        </w:rPr>
        <w:t>Areas of concern: Programme 2 (Socio-Economic Support)</w:t>
      </w:r>
    </w:p>
    <w:p w14:paraId="3E3EAD75" w14:textId="77777777" w:rsidR="00F77E29" w:rsidRPr="00D565A9" w:rsidRDefault="00F77E29" w:rsidP="00917DEE">
      <w:pPr>
        <w:pStyle w:val="Default"/>
        <w:jc w:val="both"/>
        <w:rPr>
          <w:rFonts w:ascii="Times New Roman" w:hAnsi="Times New Roman" w:cs="Times New Roman"/>
          <w:color w:val="auto"/>
        </w:rPr>
      </w:pPr>
    </w:p>
    <w:p w14:paraId="05913F51" w14:textId="77777777" w:rsidR="00856C1B" w:rsidRPr="00D565A9" w:rsidRDefault="007D4803" w:rsidP="00917DEE">
      <w:pPr>
        <w:pStyle w:val="Default"/>
        <w:jc w:val="both"/>
        <w:rPr>
          <w:rFonts w:ascii="Times New Roman" w:hAnsi="Times New Roman" w:cs="Times New Roman"/>
          <w:color w:val="auto"/>
        </w:rPr>
      </w:pPr>
      <w:r w:rsidRPr="00D565A9">
        <w:rPr>
          <w:rFonts w:ascii="Times New Roman" w:hAnsi="Times New Roman" w:cs="Times New Roman"/>
          <w:color w:val="auto"/>
        </w:rPr>
        <w:t xml:space="preserve">Total number of military veterans with access to healthcare services at 177 instead of the planned 250. </w:t>
      </w:r>
    </w:p>
    <w:p w14:paraId="3036C9CA" w14:textId="77777777" w:rsidR="007D4803" w:rsidRPr="00D565A9" w:rsidRDefault="007D4803" w:rsidP="00917DEE">
      <w:pPr>
        <w:pStyle w:val="Default"/>
        <w:jc w:val="both"/>
        <w:rPr>
          <w:rFonts w:ascii="Times New Roman" w:hAnsi="Times New Roman" w:cs="Times New Roman"/>
          <w:color w:val="auto"/>
        </w:rPr>
      </w:pPr>
    </w:p>
    <w:p w14:paraId="40E8092C" w14:textId="77777777" w:rsidR="00856C1B" w:rsidRPr="00D565A9" w:rsidRDefault="00856C1B" w:rsidP="00917DEE">
      <w:pPr>
        <w:pStyle w:val="Default"/>
        <w:jc w:val="both"/>
        <w:rPr>
          <w:rFonts w:ascii="Times New Roman" w:hAnsi="Times New Roman" w:cs="Times New Roman"/>
          <w:b/>
          <w:i/>
          <w:color w:val="auto"/>
        </w:rPr>
      </w:pPr>
      <w:r w:rsidRPr="00D565A9">
        <w:rPr>
          <w:rFonts w:ascii="Times New Roman" w:hAnsi="Times New Roman" w:cs="Times New Roman"/>
          <w:b/>
          <w:i/>
          <w:color w:val="auto"/>
        </w:rPr>
        <w:t>Areas of concern: Programme 3 (Empowerment and Stakeholder Management)</w:t>
      </w:r>
    </w:p>
    <w:p w14:paraId="20B4BF11" w14:textId="77777777" w:rsidR="00856C1B" w:rsidRPr="00D565A9" w:rsidRDefault="00856C1B" w:rsidP="00917DEE">
      <w:pPr>
        <w:pStyle w:val="Default"/>
        <w:jc w:val="both"/>
        <w:rPr>
          <w:rFonts w:ascii="Times New Roman" w:hAnsi="Times New Roman" w:cs="Times New Roman"/>
          <w:color w:val="auto"/>
        </w:rPr>
      </w:pPr>
    </w:p>
    <w:p w14:paraId="5112C019" w14:textId="77777777" w:rsidR="00856C1B" w:rsidRPr="00D565A9" w:rsidRDefault="00236157" w:rsidP="00236157">
      <w:pPr>
        <w:pStyle w:val="Default"/>
        <w:numPr>
          <w:ilvl w:val="0"/>
          <w:numId w:val="25"/>
        </w:numPr>
        <w:spacing w:after="29"/>
        <w:jc w:val="both"/>
        <w:rPr>
          <w:rFonts w:ascii="Times New Roman" w:hAnsi="Times New Roman" w:cs="Times New Roman"/>
          <w:color w:val="auto"/>
        </w:rPr>
      </w:pPr>
      <w:r w:rsidRPr="00D565A9">
        <w:rPr>
          <w:rFonts w:ascii="Times New Roman" w:hAnsi="Times New Roman" w:cs="Times New Roman"/>
          <w:color w:val="auto"/>
        </w:rPr>
        <w:t xml:space="preserve">Number of military veterans and their dependants provided with approved funding for skills development programmes at </w:t>
      </w:r>
      <w:r w:rsidR="004003B2" w:rsidRPr="00D565A9">
        <w:rPr>
          <w:rFonts w:ascii="Times New Roman" w:hAnsi="Times New Roman" w:cs="Times New Roman"/>
          <w:color w:val="auto"/>
        </w:rPr>
        <w:t xml:space="preserve">187 instead of the planned </w:t>
      </w:r>
      <w:r w:rsidRPr="00D565A9">
        <w:rPr>
          <w:rFonts w:ascii="Times New Roman" w:hAnsi="Times New Roman" w:cs="Times New Roman"/>
          <w:color w:val="auto"/>
        </w:rPr>
        <w:t xml:space="preserve">900. </w:t>
      </w:r>
    </w:p>
    <w:p w14:paraId="57605F83" w14:textId="77777777" w:rsidR="004003B2" w:rsidRPr="00D565A9" w:rsidRDefault="00417E48" w:rsidP="00417E48">
      <w:pPr>
        <w:pStyle w:val="Default"/>
        <w:numPr>
          <w:ilvl w:val="0"/>
          <w:numId w:val="25"/>
        </w:numPr>
        <w:spacing w:after="29"/>
        <w:jc w:val="both"/>
        <w:rPr>
          <w:rFonts w:ascii="Times New Roman" w:hAnsi="Times New Roman" w:cs="Times New Roman"/>
          <w:color w:val="auto"/>
        </w:rPr>
      </w:pPr>
      <w:r w:rsidRPr="00D565A9">
        <w:rPr>
          <w:rFonts w:ascii="Times New Roman" w:hAnsi="Times New Roman" w:cs="Times New Roman"/>
          <w:color w:val="auto"/>
        </w:rPr>
        <w:t xml:space="preserve">Number of military veterans’ businesses provided with access to empowerment opportunities at 24 instead of the planned 40. </w:t>
      </w:r>
    </w:p>
    <w:p w14:paraId="273D1C07" w14:textId="77777777" w:rsidR="00236157" w:rsidRPr="00D565A9" w:rsidRDefault="00236157" w:rsidP="00236157">
      <w:pPr>
        <w:pStyle w:val="Default"/>
        <w:spacing w:after="29"/>
        <w:ind w:left="720"/>
        <w:jc w:val="both"/>
        <w:rPr>
          <w:rFonts w:ascii="Times New Roman" w:hAnsi="Times New Roman" w:cs="Times New Roman"/>
          <w:color w:val="4472C4" w:themeColor="accent5"/>
        </w:rPr>
      </w:pPr>
    </w:p>
    <w:p w14:paraId="6E69008C" w14:textId="77777777" w:rsidR="0077137F" w:rsidRPr="00D565A9" w:rsidRDefault="002F0DE6" w:rsidP="00917DEE">
      <w:pPr>
        <w:numPr>
          <w:ilvl w:val="0"/>
          <w:numId w:val="2"/>
        </w:numPr>
        <w:spacing w:after="0" w:line="280" w:lineRule="exact"/>
        <w:ind w:hanging="393"/>
        <w:jc w:val="both"/>
        <w:outlineLvl w:val="0"/>
        <w:rPr>
          <w:rFonts w:ascii="Times New Roman" w:eastAsia="Arial Unicode MS" w:hAnsi="Times New Roman" w:cs="Times New Roman"/>
          <w:b/>
          <w:sz w:val="24"/>
          <w:szCs w:val="24"/>
          <w:u w:color="000000"/>
          <w:lang w:val="en-US"/>
        </w:rPr>
      </w:pPr>
      <w:r w:rsidRPr="00D565A9">
        <w:rPr>
          <w:rFonts w:ascii="Times New Roman" w:eastAsia="Arial Unicode MS" w:hAnsi="Times New Roman" w:cs="Times New Roman"/>
          <w:b/>
          <w:sz w:val="24"/>
          <w:szCs w:val="24"/>
          <w:u w:color="000000"/>
          <w:lang w:val="en-US"/>
        </w:rPr>
        <w:t>5.</w:t>
      </w:r>
      <w:r w:rsidR="00856C1B" w:rsidRPr="00D565A9">
        <w:rPr>
          <w:rFonts w:ascii="Times New Roman" w:eastAsia="Arial Unicode MS" w:hAnsi="Times New Roman" w:cs="Times New Roman"/>
          <w:b/>
          <w:sz w:val="24"/>
          <w:szCs w:val="24"/>
          <w:u w:color="000000"/>
          <w:lang w:val="en-US"/>
        </w:rPr>
        <w:t>8</w:t>
      </w:r>
      <w:r w:rsidRPr="00D565A9">
        <w:rPr>
          <w:rFonts w:ascii="Times New Roman" w:eastAsia="Arial Unicode MS" w:hAnsi="Times New Roman" w:cs="Times New Roman"/>
          <w:b/>
          <w:sz w:val="24"/>
          <w:szCs w:val="24"/>
          <w:u w:color="000000"/>
          <w:lang w:val="en-US"/>
        </w:rPr>
        <w:tab/>
      </w:r>
      <w:r w:rsidR="0077137F" w:rsidRPr="00D565A9">
        <w:rPr>
          <w:rFonts w:ascii="Times New Roman" w:eastAsia="Arial Unicode MS" w:hAnsi="Times New Roman" w:cs="Times New Roman"/>
          <w:b/>
          <w:sz w:val="24"/>
          <w:szCs w:val="24"/>
          <w:u w:color="000000"/>
          <w:lang w:val="en-US"/>
        </w:rPr>
        <w:t xml:space="preserve">Oversight visit reports: summary of key service delivery issues. </w:t>
      </w:r>
    </w:p>
    <w:p w14:paraId="4D46EA0D" w14:textId="77777777" w:rsidR="0077137F" w:rsidRPr="00D565A9" w:rsidRDefault="0077137F" w:rsidP="00917DEE">
      <w:pPr>
        <w:spacing w:after="0" w:line="280" w:lineRule="exact"/>
        <w:jc w:val="both"/>
        <w:outlineLvl w:val="0"/>
        <w:rPr>
          <w:rFonts w:ascii="Times New Roman" w:eastAsia="Arial Unicode MS" w:hAnsi="Times New Roman" w:cs="Times New Roman"/>
          <w:b/>
          <w:sz w:val="24"/>
          <w:szCs w:val="24"/>
          <w:u w:color="000000"/>
          <w:lang w:val="en-US"/>
        </w:rPr>
      </w:pPr>
    </w:p>
    <w:p w14:paraId="348DE3D8" w14:textId="77777777" w:rsidR="00750170" w:rsidRPr="00D565A9" w:rsidRDefault="00222BEB" w:rsidP="007F214B">
      <w:pPr>
        <w:spacing w:after="0" w:line="280" w:lineRule="exact"/>
        <w:jc w:val="both"/>
        <w:outlineLvl w:val="0"/>
        <w:rPr>
          <w:rFonts w:ascii="Times New Roman" w:hAnsi="Times New Roman"/>
          <w:sz w:val="24"/>
          <w:szCs w:val="24"/>
          <w:lang w:val="en-GB" w:eastAsia="en-GB"/>
        </w:rPr>
      </w:pPr>
      <w:r w:rsidRPr="00D565A9">
        <w:rPr>
          <w:rFonts w:ascii="Times New Roman" w:hAnsi="Times New Roman" w:cs="Times New Roman"/>
          <w:sz w:val="24"/>
          <w:szCs w:val="24"/>
          <w:lang w:val="en-GB" w:eastAsia="en-GB"/>
        </w:rPr>
        <w:t xml:space="preserve">The Committee did </w:t>
      </w:r>
      <w:r w:rsidR="007F214B" w:rsidRPr="00D565A9">
        <w:rPr>
          <w:rFonts w:ascii="Times New Roman" w:hAnsi="Times New Roman" w:cs="Times New Roman"/>
          <w:sz w:val="24"/>
          <w:szCs w:val="24"/>
          <w:lang w:val="en-GB" w:eastAsia="en-GB"/>
        </w:rPr>
        <w:t>not conduct any oversight visit to the DMV in 2016/17.</w:t>
      </w:r>
    </w:p>
    <w:p w14:paraId="426A9742" w14:textId="77777777" w:rsidR="00F25CE9" w:rsidRPr="00D565A9" w:rsidRDefault="00F25CE9" w:rsidP="00917DEE">
      <w:pPr>
        <w:spacing w:after="0" w:line="280" w:lineRule="exact"/>
        <w:jc w:val="both"/>
        <w:outlineLvl w:val="0"/>
        <w:rPr>
          <w:rFonts w:ascii="Times New Roman" w:eastAsia="Arial Unicode MS" w:hAnsi="Times New Roman" w:cs="Times New Roman"/>
          <w:b/>
          <w:caps/>
          <w:sz w:val="24"/>
          <w:szCs w:val="24"/>
          <w:u w:color="000000"/>
          <w:lang w:eastAsia="en-ZA"/>
        </w:rPr>
      </w:pPr>
    </w:p>
    <w:p w14:paraId="0E3984E3" w14:textId="77777777" w:rsidR="00917DEE" w:rsidRPr="00D565A9" w:rsidRDefault="00917DEE" w:rsidP="00917DEE">
      <w:pPr>
        <w:spacing w:after="0" w:line="280" w:lineRule="exact"/>
        <w:jc w:val="both"/>
        <w:outlineLvl w:val="0"/>
        <w:rPr>
          <w:rFonts w:ascii="Times New Roman" w:eastAsia="Arial Unicode MS" w:hAnsi="Times New Roman" w:cs="Times New Roman"/>
          <w:b/>
          <w:caps/>
          <w:sz w:val="24"/>
          <w:szCs w:val="24"/>
          <w:u w:color="000000"/>
          <w:lang w:eastAsia="en-ZA"/>
        </w:rPr>
      </w:pPr>
      <w:r w:rsidRPr="00D565A9">
        <w:rPr>
          <w:rFonts w:ascii="Times New Roman" w:eastAsia="Arial Unicode MS" w:hAnsi="Times New Roman" w:cs="Times New Roman"/>
          <w:b/>
          <w:caps/>
          <w:sz w:val="24"/>
          <w:szCs w:val="24"/>
          <w:u w:color="000000"/>
          <w:lang w:eastAsia="en-ZA"/>
        </w:rPr>
        <w:t>6.</w:t>
      </w:r>
      <w:r w:rsidRPr="00D565A9">
        <w:rPr>
          <w:rFonts w:ascii="Times New Roman" w:eastAsia="Arial Unicode MS" w:hAnsi="Times New Roman" w:cs="Times New Roman"/>
          <w:b/>
          <w:caps/>
          <w:sz w:val="24"/>
          <w:szCs w:val="24"/>
          <w:u w:color="000000"/>
          <w:lang w:eastAsia="en-ZA"/>
        </w:rPr>
        <w:tab/>
        <w:t xml:space="preserve">COMMITTEE </w:t>
      </w:r>
      <w:r w:rsidR="00D46F26" w:rsidRPr="00D565A9">
        <w:rPr>
          <w:rFonts w:ascii="Times New Roman" w:eastAsia="Arial Unicode MS" w:hAnsi="Times New Roman" w:cs="Times New Roman"/>
          <w:b/>
          <w:caps/>
          <w:sz w:val="24"/>
          <w:szCs w:val="24"/>
          <w:u w:color="000000"/>
          <w:lang w:eastAsia="en-ZA"/>
        </w:rPr>
        <w:t>KEY FINDINGS</w:t>
      </w:r>
      <w:r w:rsidRPr="00D565A9">
        <w:rPr>
          <w:rFonts w:ascii="Times New Roman" w:eastAsia="Arial Unicode MS" w:hAnsi="Times New Roman" w:cs="Times New Roman"/>
          <w:b/>
          <w:caps/>
          <w:sz w:val="24"/>
          <w:szCs w:val="24"/>
          <w:u w:color="000000"/>
          <w:lang w:eastAsia="en-ZA"/>
        </w:rPr>
        <w:t xml:space="preserve">: DePARTMENT OF military VETERANS </w:t>
      </w:r>
    </w:p>
    <w:p w14:paraId="4FABBDFF" w14:textId="77777777" w:rsidR="008C2D9E" w:rsidRPr="00D565A9" w:rsidRDefault="008C2D9E" w:rsidP="004D57E7">
      <w:pPr>
        <w:spacing w:after="0" w:line="280" w:lineRule="exact"/>
        <w:jc w:val="both"/>
        <w:outlineLvl w:val="0"/>
        <w:rPr>
          <w:rFonts w:ascii="Times New Roman" w:eastAsia="Arial Unicode MS" w:hAnsi="Times New Roman" w:cs="Times New Roman"/>
          <w:b/>
          <w:sz w:val="24"/>
          <w:szCs w:val="24"/>
          <w:u w:color="000000"/>
          <w:lang w:eastAsia="en-ZA"/>
        </w:rPr>
      </w:pPr>
    </w:p>
    <w:p w14:paraId="0AA4CF0F" w14:textId="77777777" w:rsidR="004D57E7" w:rsidRPr="00D565A9" w:rsidRDefault="004D57E7" w:rsidP="004D57E7">
      <w:pPr>
        <w:spacing w:after="0" w:line="280" w:lineRule="exact"/>
        <w:jc w:val="both"/>
        <w:outlineLvl w:val="0"/>
        <w:rPr>
          <w:rFonts w:ascii="Times New Roman" w:eastAsia="Arial Unicode MS" w:hAnsi="Times New Roman" w:cs="Times New Roman"/>
          <w:b/>
          <w:caps/>
          <w:sz w:val="24"/>
          <w:szCs w:val="24"/>
          <w:u w:color="000000"/>
          <w:lang w:eastAsia="en-ZA"/>
        </w:rPr>
      </w:pPr>
      <w:r w:rsidRPr="00D565A9">
        <w:rPr>
          <w:rFonts w:ascii="Times New Roman" w:eastAsia="Arial Unicode MS" w:hAnsi="Times New Roman" w:cs="Times New Roman"/>
          <w:b/>
          <w:sz w:val="24"/>
          <w:szCs w:val="24"/>
          <w:u w:color="000000"/>
          <w:lang w:eastAsia="en-ZA"/>
        </w:rPr>
        <w:t xml:space="preserve">Appreciation </w:t>
      </w:r>
    </w:p>
    <w:p w14:paraId="6FA829BE" w14:textId="77777777" w:rsidR="004D57E7" w:rsidRPr="00D565A9" w:rsidRDefault="004D57E7" w:rsidP="004D57E7">
      <w:pPr>
        <w:spacing w:after="0" w:line="280" w:lineRule="exact"/>
        <w:jc w:val="both"/>
        <w:outlineLvl w:val="0"/>
        <w:rPr>
          <w:rFonts w:ascii="Times New Roman" w:eastAsia="Arial Unicode MS" w:hAnsi="Times New Roman" w:cs="Times New Roman"/>
          <w:b/>
          <w:caps/>
          <w:sz w:val="24"/>
          <w:szCs w:val="24"/>
          <w:u w:color="000000"/>
          <w:lang w:eastAsia="en-ZA"/>
        </w:rPr>
      </w:pPr>
    </w:p>
    <w:p w14:paraId="2156602D" w14:textId="77777777" w:rsidR="004D57E7" w:rsidRPr="00D565A9" w:rsidRDefault="004D57E7" w:rsidP="004D57E7">
      <w:pPr>
        <w:pStyle w:val="ListParagraph"/>
        <w:numPr>
          <w:ilvl w:val="0"/>
          <w:numId w:val="28"/>
        </w:numPr>
        <w:spacing w:after="0" w:line="280" w:lineRule="exact"/>
        <w:jc w:val="both"/>
        <w:outlineLvl w:val="0"/>
        <w:rPr>
          <w:rFonts w:ascii="Times New Roman" w:eastAsia="Arial Unicode MS" w:hAnsi="Times New Roman"/>
          <w:caps/>
          <w:sz w:val="24"/>
          <w:szCs w:val="24"/>
          <w:u w:color="000000"/>
          <w:lang w:eastAsia="en-ZA"/>
        </w:rPr>
      </w:pPr>
      <w:r w:rsidRPr="00D565A9">
        <w:rPr>
          <w:rFonts w:ascii="Times New Roman" w:eastAsia="Arial Unicode MS" w:hAnsi="Times New Roman"/>
          <w:sz w:val="24"/>
          <w:szCs w:val="24"/>
          <w:u w:color="000000"/>
          <w:lang w:eastAsia="en-ZA"/>
        </w:rPr>
        <w:t xml:space="preserve">The Department </w:t>
      </w:r>
      <w:r w:rsidR="00D46F26" w:rsidRPr="00D565A9">
        <w:rPr>
          <w:rFonts w:ascii="Times New Roman" w:eastAsia="Arial Unicode MS" w:hAnsi="Times New Roman"/>
          <w:sz w:val="24"/>
          <w:szCs w:val="24"/>
          <w:u w:color="000000"/>
          <w:lang w:eastAsia="en-ZA"/>
        </w:rPr>
        <w:t>was</w:t>
      </w:r>
      <w:r w:rsidRPr="00D565A9">
        <w:rPr>
          <w:rFonts w:ascii="Times New Roman" w:eastAsia="Arial Unicode MS" w:hAnsi="Times New Roman"/>
          <w:sz w:val="24"/>
          <w:szCs w:val="24"/>
          <w:u w:color="000000"/>
          <w:lang w:eastAsia="en-ZA"/>
        </w:rPr>
        <w:t xml:space="preserve"> commended for receiving an unqualified audit opinion with findings for the first time since its existence. This is major improvement based on the previous findings. </w:t>
      </w:r>
    </w:p>
    <w:p w14:paraId="09B46575" w14:textId="77777777" w:rsidR="004D57E7" w:rsidRPr="00D565A9" w:rsidRDefault="00C57B06" w:rsidP="004D57E7">
      <w:pPr>
        <w:pStyle w:val="ListParagraph"/>
        <w:numPr>
          <w:ilvl w:val="0"/>
          <w:numId w:val="28"/>
        </w:numPr>
        <w:spacing w:after="0" w:line="280" w:lineRule="exact"/>
        <w:jc w:val="both"/>
        <w:outlineLvl w:val="0"/>
        <w:rPr>
          <w:rFonts w:ascii="Times New Roman" w:eastAsia="Arial Unicode MS" w:hAnsi="Times New Roman"/>
          <w:sz w:val="24"/>
          <w:szCs w:val="24"/>
          <w:u w:color="000000"/>
          <w:lang w:eastAsia="en-ZA"/>
        </w:rPr>
      </w:pPr>
      <w:r w:rsidRPr="00D565A9">
        <w:rPr>
          <w:rFonts w:ascii="Times New Roman" w:eastAsia="Arial Unicode MS" w:hAnsi="Times New Roman"/>
          <w:sz w:val="24"/>
          <w:szCs w:val="24"/>
          <w:u w:color="000000"/>
          <w:lang w:eastAsia="en-ZA"/>
        </w:rPr>
        <w:t>The Department</w:t>
      </w:r>
      <w:r w:rsidR="004D57E7" w:rsidRPr="00D565A9">
        <w:rPr>
          <w:rFonts w:ascii="Times New Roman" w:eastAsia="Arial Unicode MS" w:hAnsi="Times New Roman"/>
          <w:sz w:val="24"/>
          <w:szCs w:val="24"/>
          <w:u w:color="000000"/>
          <w:lang w:eastAsia="en-ZA"/>
        </w:rPr>
        <w:t xml:space="preserve"> </w:t>
      </w:r>
      <w:r w:rsidR="00D46F26" w:rsidRPr="00D565A9">
        <w:rPr>
          <w:rFonts w:ascii="Times New Roman" w:eastAsia="Arial Unicode MS" w:hAnsi="Times New Roman"/>
          <w:sz w:val="24"/>
          <w:szCs w:val="24"/>
          <w:u w:color="000000"/>
          <w:lang w:eastAsia="en-ZA"/>
        </w:rPr>
        <w:t xml:space="preserve">was </w:t>
      </w:r>
      <w:r w:rsidR="004D57E7" w:rsidRPr="00D565A9">
        <w:rPr>
          <w:rFonts w:ascii="Times New Roman" w:eastAsia="Arial Unicode MS" w:hAnsi="Times New Roman"/>
          <w:sz w:val="24"/>
          <w:szCs w:val="24"/>
          <w:u w:color="000000"/>
          <w:lang w:eastAsia="en-ZA"/>
        </w:rPr>
        <w:t>also commended on the strides it made to improve the performance in certain benefits.</w:t>
      </w:r>
    </w:p>
    <w:p w14:paraId="68A4FB70" w14:textId="77777777" w:rsidR="004D57E7" w:rsidRPr="00D565A9" w:rsidRDefault="004D57E7" w:rsidP="004D57E7">
      <w:pPr>
        <w:pStyle w:val="ListParagraph"/>
        <w:numPr>
          <w:ilvl w:val="0"/>
          <w:numId w:val="28"/>
        </w:numPr>
        <w:spacing w:after="0" w:line="280" w:lineRule="exact"/>
        <w:jc w:val="both"/>
        <w:outlineLvl w:val="0"/>
        <w:rPr>
          <w:rFonts w:ascii="Times New Roman" w:eastAsia="Arial Unicode MS" w:hAnsi="Times New Roman"/>
          <w:sz w:val="24"/>
          <w:szCs w:val="24"/>
          <w:u w:color="000000"/>
          <w:lang w:eastAsia="en-ZA"/>
        </w:rPr>
      </w:pPr>
      <w:r w:rsidRPr="00D565A9">
        <w:rPr>
          <w:rFonts w:ascii="Times New Roman" w:eastAsia="Arial Unicode MS" w:hAnsi="Times New Roman"/>
          <w:sz w:val="24"/>
          <w:szCs w:val="24"/>
          <w:u w:color="000000"/>
          <w:lang w:eastAsia="en-ZA"/>
        </w:rPr>
        <w:t>The Committee commended the DMV for ensuring that 7 146 Military veterans and their dependants were provided with bursaries for higher and basic education, 50 of whom have graduated.</w:t>
      </w:r>
    </w:p>
    <w:p w14:paraId="1C4EF1E6" w14:textId="77777777" w:rsidR="004D57E7" w:rsidRPr="00D565A9" w:rsidRDefault="004D57E7" w:rsidP="004D57E7">
      <w:pPr>
        <w:pStyle w:val="ListParagraph"/>
        <w:numPr>
          <w:ilvl w:val="0"/>
          <w:numId w:val="28"/>
        </w:numPr>
        <w:spacing w:after="0" w:line="280" w:lineRule="exact"/>
        <w:jc w:val="both"/>
        <w:outlineLvl w:val="0"/>
        <w:rPr>
          <w:rFonts w:ascii="Times New Roman" w:eastAsia="Arial Unicode MS" w:hAnsi="Times New Roman"/>
          <w:sz w:val="24"/>
          <w:szCs w:val="24"/>
          <w:u w:color="000000"/>
          <w:lang w:eastAsia="en-ZA"/>
        </w:rPr>
      </w:pPr>
      <w:r w:rsidRPr="00D565A9">
        <w:rPr>
          <w:rFonts w:ascii="Times New Roman" w:eastAsia="Arial Unicode MS" w:hAnsi="Times New Roman"/>
          <w:sz w:val="24"/>
          <w:szCs w:val="24"/>
          <w:u w:color="000000"/>
          <w:lang w:eastAsia="en-ZA"/>
        </w:rPr>
        <w:t xml:space="preserve">The Committee commended the DMV for authorising, to date, a total of 15 740 military veterans and beneficiaries </w:t>
      </w:r>
      <w:r w:rsidR="00C57B06" w:rsidRPr="00D565A9">
        <w:rPr>
          <w:rFonts w:ascii="Times New Roman" w:eastAsia="Arial Unicode MS" w:hAnsi="Times New Roman"/>
          <w:sz w:val="24"/>
          <w:szCs w:val="24"/>
          <w:u w:color="000000"/>
          <w:lang w:eastAsia="en-ZA"/>
        </w:rPr>
        <w:t>with</w:t>
      </w:r>
      <w:r w:rsidRPr="00D565A9">
        <w:rPr>
          <w:rFonts w:ascii="Times New Roman" w:eastAsia="Arial Unicode MS" w:hAnsi="Times New Roman"/>
          <w:sz w:val="24"/>
          <w:szCs w:val="24"/>
          <w:u w:color="000000"/>
          <w:lang w:eastAsia="en-ZA"/>
        </w:rPr>
        <w:t xml:space="preserve"> access healthcare.</w:t>
      </w:r>
    </w:p>
    <w:p w14:paraId="1BA2C1D9" w14:textId="77777777" w:rsidR="004D57E7" w:rsidRPr="00D565A9" w:rsidRDefault="004D57E7" w:rsidP="004D57E7">
      <w:pPr>
        <w:pStyle w:val="ListParagraph"/>
        <w:numPr>
          <w:ilvl w:val="0"/>
          <w:numId w:val="28"/>
        </w:numPr>
        <w:jc w:val="both"/>
        <w:rPr>
          <w:rFonts w:ascii="Times New Roman" w:eastAsia="Arial Unicode MS" w:hAnsi="Times New Roman"/>
          <w:sz w:val="24"/>
          <w:szCs w:val="24"/>
          <w:u w:color="000000"/>
          <w:lang w:eastAsia="en-ZA"/>
        </w:rPr>
      </w:pPr>
      <w:r w:rsidRPr="00D565A9">
        <w:rPr>
          <w:rFonts w:ascii="Times New Roman" w:eastAsia="Arial Unicode MS" w:hAnsi="Times New Roman"/>
          <w:sz w:val="24"/>
          <w:szCs w:val="24"/>
          <w:u w:color="000000"/>
          <w:lang w:eastAsia="en-ZA"/>
        </w:rPr>
        <w:t xml:space="preserve">The Committee </w:t>
      </w:r>
      <w:r w:rsidR="00D46F26" w:rsidRPr="00D565A9">
        <w:rPr>
          <w:rFonts w:ascii="Times New Roman" w:eastAsia="Arial Unicode MS" w:hAnsi="Times New Roman"/>
          <w:sz w:val="24"/>
          <w:szCs w:val="24"/>
          <w:u w:color="000000"/>
          <w:lang w:eastAsia="en-ZA"/>
        </w:rPr>
        <w:t xml:space="preserve">welcomed </w:t>
      </w:r>
      <w:r w:rsidRPr="00D565A9">
        <w:rPr>
          <w:rFonts w:ascii="Times New Roman" w:eastAsia="Arial Unicode MS" w:hAnsi="Times New Roman"/>
          <w:sz w:val="24"/>
          <w:szCs w:val="24"/>
          <w:u w:color="000000"/>
          <w:lang w:eastAsia="en-ZA"/>
        </w:rPr>
        <w:t>the efforts by the DMV to ensure that a monthly allowance of R1 200 was provided to 2 243 military veterans and/or dependants with SRD.</w:t>
      </w:r>
      <w:r w:rsidRPr="00D565A9">
        <w:rPr>
          <w:sz w:val="24"/>
          <w:szCs w:val="24"/>
        </w:rPr>
        <w:t xml:space="preserve"> </w:t>
      </w:r>
      <w:r w:rsidRPr="00D565A9">
        <w:rPr>
          <w:rFonts w:ascii="Times New Roman" w:eastAsia="Arial Unicode MS" w:hAnsi="Times New Roman"/>
          <w:sz w:val="24"/>
          <w:szCs w:val="24"/>
          <w:u w:color="000000"/>
          <w:lang w:eastAsia="en-ZA"/>
        </w:rPr>
        <w:t xml:space="preserve">The compassion shown by the Department to alleviate the plight of military veterans is commendable. </w:t>
      </w:r>
    </w:p>
    <w:p w14:paraId="4DF36BA3" w14:textId="77777777" w:rsidR="004D57E7" w:rsidRPr="00D565A9" w:rsidRDefault="004D57E7" w:rsidP="004D57E7">
      <w:pPr>
        <w:pStyle w:val="ListParagraph"/>
        <w:numPr>
          <w:ilvl w:val="0"/>
          <w:numId w:val="28"/>
        </w:numPr>
        <w:spacing w:after="0" w:line="280" w:lineRule="exact"/>
        <w:jc w:val="both"/>
        <w:outlineLvl w:val="0"/>
        <w:rPr>
          <w:rFonts w:ascii="Times New Roman" w:eastAsia="Arial Unicode MS" w:hAnsi="Times New Roman"/>
          <w:sz w:val="24"/>
          <w:szCs w:val="24"/>
          <w:u w:color="000000"/>
          <w:lang w:eastAsia="en-ZA"/>
        </w:rPr>
      </w:pPr>
      <w:r w:rsidRPr="00D565A9">
        <w:rPr>
          <w:rFonts w:ascii="Times New Roman" w:eastAsia="Arial Unicode MS" w:hAnsi="Times New Roman"/>
          <w:sz w:val="24"/>
          <w:szCs w:val="24"/>
          <w:u w:color="000000"/>
          <w:lang w:eastAsia="en-ZA"/>
        </w:rPr>
        <w:t xml:space="preserve">Burial support funding </w:t>
      </w:r>
      <w:r w:rsidR="00D46F26" w:rsidRPr="00D565A9">
        <w:rPr>
          <w:rFonts w:ascii="Times New Roman" w:eastAsia="Arial Unicode MS" w:hAnsi="Times New Roman"/>
          <w:sz w:val="24"/>
          <w:szCs w:val="24"/>
          <w:u w:color="000000"/>
          <w:lang w:eastAsia="en-ZA"/>
        </w:rPr>
        <w:t xml:space="preserve">was </w:t>
      </w:r>
      <w:r w:rsidRPr="00D565A9">
        <w:rPr>
          <w:rFonts w:ascii="Times New Roman" w:eastAsia="Arial Unicode MS" w:hAnsi="Times New Roman"/>
          <w:sz w:val="24"/>
          <w:szCs w:val="24"/>
          <w:u w:color="000000"/>
          <w:lang w:eastAsia="en-ZA"/>
        </w:rPr>
        <w:t>provided to 460 military veterans is also appreciated. The DMV is commended for this achievement</w:t>
      </w:r>
      <w:r w:rsidR="00C57B06" w:rsidRPr="00D565A9">
        <w:rPr>
          <w:rFonts w:ascii="Times New Roman" w:eastAsia="Arial Unicode MS" w:hAnsi="Times New Roman"/>
          <w:sz w:val="24"/>
          <w:szCs w:val="24"/>
          <w:u w:color="000000"/>
          <w:lang w:eastAsia="en-ZA"/>
        </w:rPr>
        <w:t>, but concerned regarding the stated high cost of tombstones</w:t>
      </w:r>
      <w:r w:rsidRPr="00D565A9">
        <w:rPr>
          <w:rFonts w:ascii="Times New Roman" w:eastAsia="Arial Unicode MS" w:hAnsi="Times New Roman"/>
          <w:sz w:val="24"/>
          <w:szCs w:val="24"/>
          <w:u w:color="000000"/>
          <w:lang w:eastAsia="en-ZA"/>
        </w:rPr>
        <w:t xml:space="preserve">. </w:t>
      </w:r>
    </w:p>
    <w:p w14:paraId="0E7522D6" w14:textId="77777777" w:rsidR="004D57E7" w:rsidRPr="00D565A9" w:rsidRDefault="004D57E7" w:rsidP="004D57E7">
      <w:pPr>
        <w:pStyle w:val="ListParagraph"/>
        <w:numPr>
          <w:ilvl w:val="0"/>
          <w:numId w:val="28"/>
        </w:numPr>
        <w:spacing w:after="0" w:line="280" w:lineRule="exact"/>
        <w:jc w:val="both"/>
        <w:outlineLvl w:val="0"/>
        <w:rPr>
          <w:rFonts w:ascii="Times New Roman" w:eastAsia="Arial Unicode MS" w:hAnsi="Times New Roman"/>
          <w:sz w:val="24"/>
          <w:szCs w:val="24"/>
          <w:u w:color="000000"/>
          <w:lang w:eastAsia="en-ZA"/>
        </w:rPr>
      </w:pPr>
      <w:r w:rsidRPr="00D565A9">
        <w:rPr>
          <w:rFonts w:ascii="Times New Roman" w:eastAsia="Arial Unicode MS" w:hAnsi="Times New Roman"/>
          <w:sz w:val="24"/>
          <w:szCs w:val="24"/>
          <w:u w:color="000000"/>
          <w:lang w:eastAsia="en-ZA"/>
        </w:rPr>
        <w:t xml:space="preserve">The Committee commends the DMV for not incurring unauthorised expenditure for 2016/17.  </w:t>
      </w:r>
    </w:p>
    <w:p w14:paraId="3EC61E52" w14:textId="77777777" w:rsidR="004D57E7" w:rsidRPr="00D565A9" w:rsidRDefault="004D57E7" w:rsidP="004D57E7">
      <w:pPr>
        <w:spacing w:after="0" w:line="280" w:lineRule="exact"/>
        <w:jc w:val="both"/>
        <w:outlineLvl w:val="0"/>
        <w:rPr>
          <w:rFonts w:ascii="Times New Roman" w:eastAsia="Arial Unicode MS" w:hAnsi="Times New Roman"/>
          <w:sz w:val="24"/>
          <w:szCs w:val="24"/>
          <w:u w:color="000000"/>
          <w:lang w:eastAsia="en-ZA"/>
        </w:rPr>
      </w:pPr>
    </w:p>
    <w:p w14:paraId="5185FA91" w14:textId="77777777" w:rsidR="005825BA" w:rsidRPr="00D565A9" w:rsidRDefault="005825BA" w:rsidP="004D57E7">
      <w:pPr>
        <w:spacing w:after="0" w:line="280" w:lineRule="exact"/>
        <w:jc w:val="both"/>
        <w:outlineLvl w:val="0"/>
        <w:rPr>
          <w:rFonts w:ascii="Times New Roman" w:eastAsia="Arial Unicode MS" w:hAnsi="Times New Roman" w:cs="Times New Roman"/>
          <w:b/>
          <w:sz w:val="24"/>
          <w:szCs w:val="24"/>
          <w:u w:color="000000"/>
          <w:lang w:eastAsia="en-ZA"/>
        </w:rPr>
      </w:pPr>
      <w:r w:rsidRPr="00D565A9">
        <w:rPr>
          <w:rFonts w:ascii="Times New Roman" w:eastAsia="Arial Unicode MS" w:hAnsi="Times New Roman" w:cs="Times New Roman"/>
          <w:b/>
          <w:sz w:val="24"/>
          <w:szCs w:val="24"/>
          <w:u w:color="000000"/>
          <w:lang w:eastAsia="en-ZA"/>
        </w:rPr>
        <w:t>Technical aspects</w:t>
      </w:r>
    </w:p>
    <w:p w14:paraId="1BEA7128" w14:textId="77777777" w:rsidR="005825BA" w:rsidRPr="00D565A9" w:rsidRDefault="005825BA" w:rsidP="004D57E7">
      <w:pPr>
        <w:spacing w:after="0" w:line="280" w:lineRule="exact"/>
        <w:jc w:val="both"/>
        <w:outlineLvl w:val="0"/>
        <w:rPr>
          <w:rFonts w:ascii="Times New Roman" w:eastAsia="Arial Unicode MS" w:hAnsi="Times New Roman" w:cs="Times New Roman"/>
          <w:b/>
          <w:sz w:val="24"/>
          <w:szCs w:val="24"/>
          <w:u w:color="000000"/>
          <w:lang w:eastAsia="en-ZA"/>
        </w:rPr>
      </w:pPr>
    </w:p>
    <w:p w14:paraId="0C03D544" w14:textId="77777777" w:rsidR="005825BA" w:rsidRPr="00D565A9" w:rsidRDefault="005825BA" w:rsidP="004D57E7">
      <w:pPr>
        <w:spacing w:after="0" w:line="280" w:lineRule="exact"/>
        <w:jc w:val="both"/>
        <w:outlineLvl w:val="0"/>
        <w:rPr>
          <w:rFonts w:ascii="Times New Roman" w:eastAsia="Arial Unicode MS" w:hAnsi="Times New Roman" w:cs="Times New Roman"/>
          <w:sz w:val="24"/>
          <w:szCs w:val="24"/>
          <w:u w:color="000000"/>
          <w:lang w:eastAsia="en-ZA"/>
        </w:rPr>
      </w:pPr>
      <w:r w:rsidRPr="00D565A9">
        <w:rPr>
          <w:rFonts w:ascii="Times New Roman" w:eastAsia="Arial Unicode MS" w:hAnsi="Times New Roman" w:cs="Times New Roman"/>
          <w:sz w:val="24"/>
          <w:szCs w:val="24"/>
          <w:u w:color="000000"/>
          <w:lang w:eastAsia="en-ZA"/>
        </w:rPr>
        <w:t xml:space="preserve">The Committee finds the various mistakes and misstatements in the Annual Report unacceptable. These range from mistakes found by </w:t>
      </w:r>
      <w:r w:rsidR="00A61CC2" w:rsidRPr="00D565A9">
        <w:rPr>
          <w:rFonts w:ascii="Times New Roman" w:eastAsia="Arial Unicode MS" w:hAnsi="Times New Roman" w:cs="Times New Roman"/>
          <w:sz w:val="24"/>
          <w:szCs w:val="24"/>
          <w:u w:color="000000"/>
          <w:lang w:eastAsia="en-ZA"/>
        </w:rPr>
        <w:t>the A-G</w:t>
      </w:r>
      <w:r w:rsidRPr="00D565A9">
        <w:rPr>
          <w:rFonts w:ascii="Times New Roman" w:eastAsia="Arial Unicode MS" w:hAnsi="Times New Roman" w:cs="Times New Roman"/>
          <w:sz w:val="24"/>
          <w:szCs w:val="24"/>
          <w:u w:color="000000"/>
          <w:lang w:eastAsia="en-ZA"/>
        </w:rPr>
        <w:t>, to mistakes regarding the number and salaries levels of personnel, and the miscalculation of the pe</w:t>
      </w:r>
      <w:r w:rsidR="00233029" w:rsidRPr="00D565A9">
        <w:rPr>
          <w:rFonts w:ascii="Times New Roman" w:eastAsia="Arial Unicode MS" w:hAnsi="Times New Roman" w:cs="Times New Roman"/>
          <w:sz w:val="24"/>
          <w:szCs w:val="24"/>
          <w:u w:color="000000"/>
          <w:lang w:eastAsia="en-ZA"/>
        </w:rPr>
        <w:t>rformance target</w:t>
      </w:r>
      <w:r w:rsidRPr="00D565A9">
        <w:rPr>
          <w:rFonts w:ascii="Times New Roman" w:eastAsia="Arial Unicode MS" w:hAnsi="Times New Roman" w:cs="Times New Roman"/>
          <w:sz w:val="24"/>
          <w:szCs w:val="24"/>
          <w:u w:color="000000"/>
          <w:lang w:eastAsia="en-ZA"/>
        </w:rPr>
        <w:t xml:space="preserve">s reached.  </w:t>
      </w:r>
    </w:p>
    <w:p w14:paraId="0A193AFE" w14:textId="77777777" w:rsidR="005825BA" w:rsidRPr="00D565A9" w:rsidRDefault="005825BA" w:rsidP="004D57E7">
      <w:pPr>
        <w:spacing w:after="0" w:line="280" w:lineRule="exact"/>
        <w:jc w:val="both"/>
        <w:outlineLvl w:val="0"/>
        <w:rPr>
          <w:rFonts w:ascii="Times New Roman" w:eastAsia="Arial Unicode MS" w:hAnsi="Times New Roman" w:cs="Times New Roman"/>
          <w:b/>
          <w:sz w:val="24"/>
          <w:szCs w:val="24"/>
          <w:u w:color="000000"/>
          <w:lang w:eastAsia="en-ZA"/>
        </w:rPr>
      </w:pPr>
    </w:p>
    <w:p w14:paraId="04F8D8FA" w14:textId="77777777" w:rsidR="004D57E7" w:rsidRPr="00D565A9" w:rsidRDefault="004D57E7" w:rsidP="00233029">
      <w:pPr>
        <w:tabs>
          <w:tab w:val="left" w:pos="3957"/>
        </w:tabs>
        <w:spacing w:after="0" w:line="280" w:lineRule="exact"/>
        <w:jc w:val="both"/>
        <w:outlineLvl w:val="0"/>
        <w:rPr>
          <w:rFonts w:ascii="Times New Roman" w:eastAsia="Arial Unicode MS" w:hAnsi="Times New Roman" w:cs="Times New Roman"/>
          <w:b/>
          <w:caps/>
          <w:sz w:val="24"/>
          <w:szCs w:val="24"/>
          <w:u w:color="000000"/>
          <w:lang w:eastAsia="en-ZA"/>
        </w:rPr>
      </w:pPr>
      <w:r w:rsidRPr="00D565A9">
        <w:rPr>
          <w:rFonts w:ascii="Times New Roman" w:eastAsia="Arial Unicode MS" w:hAnsi="Times New Roman" w:cs="Times New Roman"/>
          <w:b/>
          <w:sz w:val="24"/>
          <w:szCs w:val="24"/>
          <w:u w:color="000000"/>
          <w:lang w:eastAsia="en-ZA"/>
        </w:rPr>
        <w:t>Financial Performance</w:t>
      </w:r>
      <w:r w:rsidR="00233029" w:rsidRPr="00D565A9">
        <w:rPr>
          <w:rFonts w:ascii="Times New Roman" w:eastAsia="Arial Unicode MS" w:hAnsi="Times New Roman" w:cs="Times New Roman"/>
          <w:b/>
          <w:sz w:val="24"/>
          <w:szCs w:val="24"/>
          <w:u w:color="000000"/>
          <w:lang w:eastAsia="en-ZA"/>
        </w:rPr>
        <w:tab/>
      </w:r>
    </w:p>
    <w:p w14:paraId="59A892DC" w14:textId="77777777" w:rsidR="004D57E7" w:rsidRPr="00D565A9" w:rsidRDefault="004D57E7" w:rsidP="004D57E7">
      <w:pPr>
        <w:spacing w:after="0" w:line="280" w:lineRule="exact"/>
        <w:jc w:val="both"/>
        <w:outlineLvl w:val="0"/>
        <w:rPr>
          <w:rFonts w:ascii="Times New Roman" w:eastAsia="Arial Unicode MS" w:hAnsi="Times New Roman"/>
          <w:b/>
          <w:caps/>
          <w:sz w:val="24"/>
          <w:szCs w:val="24"/>
          <w:u w:color="000000"/>
          <w:lang w:eastAsia="en-ZA"/>
        </w:rPr>
      </w:pPr>
    </w:p>
    <w:p w14:paraId="3316E9EC" w14:textId="77777777" w:rsidR="004D57E7" w:rsidRPr="00D565A9" w:rsidRDefault="004D57E7" w:rsidP="004D57E7">
      <w:pPr>
        <w:pStyle w:val="ListParagraph"/>
        <w:numPr>
          <w:ilvl w:val="0"/>
          <w:numId w:val="49"/>
        </w:numPr>
        <w:spacing w:after="0" w:line="280" w:lineRule="exact"/>
        <w:jc w:val="both"/>
        <w:outlineLvl w:val="0"/>
        <w:rPr>
          <w:rFonts w:ascii="Times New Roman" w:eastAsia="Arial Unicode MS" w:hAnsi="Times New Roman"/>
          <w:b/>
          <w:caps/>
          <w:sz w:val="24"/>
          <w:szCs w:val="24"/>
          <w:u w:color="000000"/>
          <w:lang w:eastAsia="en-ZA"/>
        </w:rPr>
      </w:pPr>
      <w:r w:rsidRPr="00D565A9">
        <w:rPr>
          <w:rFonts w:ascii="Times New Roman" w:eastAsia="Arial Unicode MS" w:hAnsi="Times New Roman"/>
          <w:sz w:val="24"/>
          <w:szCs w:val="24"/>
          <w:u w:color="000000"/>
          <w:lang w:eastAsia="en-ZA"/>
        </w:rPr>
        <w:t xml:space="preserve">The Committee </w:t>
      </w:r>
      <w:r w:rsidR="007237F2" w:rsidRPr="00D565A9">
        <w:rPr>
          <w:rFonts w:ascii="Times New Roman" w:eastAsia="Arial Unicode MS" w:hAnsi="Times New Roman"/>
          <w:sz w:val="24"/>
          <w:szCs w:val="24"/>
          <w:u w:color="000000"/>
          <w:lang w:eastAsia="en-ZA"/>
        </w:rPr>
        <w:t>was</w:t>
      </w:r>
      <w:r w:rsidRPr="00D565A9">
        <w:rPr>
          <w:rFonts w:ascii="Times New Roman" w:eastAsia="Arial Unicode MS" w:hAnsi="Times New Roman"/>
          <w:sz w:val="24"/>
          <w:szCs w:val="24"/>
          <w:u w:color="000000"/>
          <w:lang w:eastAsia="en-ZA"/>
        </w:rPr>
        <w:t xml:space="preserve"> concerned about the underspending of the DMV. For 2016/17, it underspent by R92.9 million or 15.5 per cent. This is concerning given the fact that military veterans are in dire need of benefits.  </w:t>
      </w:r>
    </w:p>
    <w:p w14:paraId="1118E113" w14:textId="77777777" w:rsidR="004D57E7" w:rsidRPr="00D565A9" w:rsidRDefault="004D57E7" w:rsidP="004D57E7">
      <w:pPr>
        <w:pStyle w:val="ListParagraph"/>
        <w:numPr>
          <w:ilvl w:val="0"/>
          <w:numId w:val="49"/>
        </w:numPr>
        <w:spacing w:after="0" w:line="280" w:lineRule="exact"/>
        <w:jc w:val="both"/>
        <w:outlineLvl w:val="0"/>
        <w:rPr>
          <w:rFonts w:ascii="Times New Roman" w:eastAsia="Arial Unicode MS" w:hAnsi="Times New Roman"/>
          <w:b/>
          <w:caps/>
          <w:sz w:val="24"/>
          <w:szCs w:val="24"/>
          <w:u w:color="000000"/>
          <w:lang w:eastAsia="en-ZA"/>
        </w:rPr>
      </w:pPr>
      <w:r w:rsidRPr="00D565A9">
        <w:rPr>
          <w:rFonts w:ascii="Times New Roman" w:eastAsia="Arial Unicode MS" w:hAnsi="Times New Roman"/>
          <w:sz w:val="24"/>
          <w:szCs w:val="24"/>
          <w:u w:color="000000"/>
          <w:lang w:eastAsia="en-ZA"/>
        </w:rPr>
        <w:t xml:space="preserve">The Committee </w:t>
      </w:r>
      <w:r w:rsidR="007237F2" w:rsidRPr="00D565A9">
        <w:rPr>
          <w:rFonts w:ascii="Times New Roman" w:eastAsia="Arial Unicode MS" w:hAnsi="Times New Roman"/>
          <w:sz w:val="24"/>
          <w:szCs w:val="24"/>
          <w:u w:color="000000"/>
          <w:lang w:eastAsia="en-ZA"/>
        </w:rPr>
        <w:t>was</w:t>
      </w:r>
      <w:r w:rsidRPr="00D565A9">
        <w:rPr>
          <w:rFonts w:ascii="Times New Roman" w:eastAsia="Arial Unicode MS" w:hAnsi="Times New Roman"/>
          <w:sz w:val="24"/>
          <w:szCs w:val="24"/>
          <w:u w:color="000000"/>
          <w:lang w:eastAsia="en-ZA"/>
        </w:rPr>
        <w:t xml:space="preserve"> concerned about the </w:t>
      </w:r>
      <w:r w:rsidR="0054021F" w:rsidRPr="00D565A9">
        <w:rPr>
          <w:rFonts w:ascii="Times New Roman" w:hAnsi="Times New Roman"/>
          <w:sz w:val="24"/>
          <w:szCs w:val="24"/>
        </w:rPr>
        <w:t>Irregular E</w:t>
      </w:r>
      <w:r w:rsidRPr="00D565A9">
        <w:rPr>
          <w:rFonts w:ascii="Times New Roman" w:hAnsi="Times New Roman"/>
          <w:sz w:val="24"/>
          <w:szCs w:val="24"/>
        </w:rPr>
        <w:t>xpenditure. The closing balance was R82.26 million, which include R65.9 million</w:t>
      </w:r>
      <w:r w:rsidR="00D46F26" w:rsidRPr="00D565A9">
        <w:rPr>
          <w:rFonts w:ascii="Times New Roman" w:hAnsi="Times New Roman"/>
          <w:sz w:val="24"/>
          <w:szCs w:val="24"/>
        </w:rPr>
        <w:t>,</w:t>
      </w:r>
      <w:r w:rsidRPr="00D565A9">
        <w:rPr>
          <w:rFonts w:ascii="Times New Roman" w:hAnsi="Times New Roman"/>
          <w:sz w:val="24"/>
          <w:szCs w:val="24"/>
        </w:rPr>
        <w:t xml:space="preserve"> from the previous years</w:t>
      </w:r>
      <w:r w:rsidR="00D46F26" w:rsidRPr="00D565A9">
        <w:rPr>
          <w:rFonts w:ascii="Times New Roman" w:hAnsi="Times New Roman"/>
          <w:sz w:val="24"/>
          <w:szCs w:val="24"/>
        </w:rPr>
        <w:t>,</w:t>
      </w:r>
      <w:r w:rsidRPr="00D565A9">
        <w:rPr>
          <w:rFonts w:ascii="Times New Roman" w:hAnsi="Times New Roman"/>
          <w:sz w:val="24"/>
          <w:szCs w:val="24"/>
        </w:rPr>
        <w:t xml:space="preserve"> and R16.3 million for the current year.</w:t>
      </w:r>
      <w:r w:rsidRPr="00D565A9">
        <w:rPr>
          <w:rFonts w:ascii="Times New Roman" w:eastAsia="Arial Unicode MS" w:hAnsi="Times New Roman"/>
          <w:sz w:val="24"/>
          <w:szCs w:val="24"/>
          <w:u w:color="000000"/>
          <w:lang w:eastAsia="en-ZA"/>
        </w:rPr>
        <w:t xml:space="preserve"> </w:t>
      </w:r>
    </w:p>
    <w:p w14:paraId="027F3D52" w14:textId="77777777" w:rsidR="004D57E7" w:rsidRPr="00D565A9" w:rsidRDefault="004D57E7" w:rsidP="004D57E7">
      <w:pPr>
        <w:pStyle w:val="ListParagraph"/>
        <w:numPr>
          <w:ilvl w:val="0"/>
          <w:numId w:val="49"/>
        </w:numPr>
        <w:spacing w:after="0" w:line="280" w:lineRule="exact"/>
        <w:jc w:val="both"/>
        <w:outlineLvl w:val="0"/>
        <w:rPr>
          <w:rFonts w:ascii="Times New Roman" w:eastAsia="Arial Unicode MS" w:hAnsi="Times New Roman"/>
          <w:sz w:val="24"/>
          <w:szCs w:val="24"/>
          <w:u w:color="000000"/>
          <w:lang w:eastAsia="en-ZA"/>
        </w:rPr>
      </w:pPr>
      <w:r w:rsidRPr="00D565A9">
        <w:rPr>
          <w:rFonts w:ascii="Times New Roman" w:eastAsia="Arial Unicode MS" w:hAnsi="Times New Roman"/>
          <w:sz w:val="24"/>
          <w:szCs w:val="24"/>
          <w:u w:color="000000"/>
          <w:lang w:eastAsia="en-ZA"/>
        </w:rPr>
        <w:t xml:space="preserve">The Committee is concerned about the </w:t>
      </w:r>
      <w:r w:rsidR="00C57B06" w:rsidRPr="00D565A9">
        <w:rPr>
          <w:rFonts w:ascii="Times New Roman" w:eastAsia="Arial Unicode MS" w:hAnsi="Times New Roman"/>
          <w:sz w:val="24"/>
          <w:szCs w:val="24"/>
          <w:u w:color="000000"/>
          <w:lang w:eastAsia="en-ZA"/>
        </w:rPr>
        <w:t>F</w:t>
      </w:r>
      <w:r w:rsidRPr="00D565A9">
        <w:rPr>
          <w:rFonts w:ascii="Times New Roman" w:eastAsia="Arial Unicode MS" w:hAnsi="Times New Roman"/>
          <w:sz w:val="24"/>
          <w:szCs w:val="24"/>
          <w:u w:color="000000"/>
          <w:lang w:eastAsia="en-ZA"/>
        </w:rPr>
        <w:t xml:space="preserve">ruitless </w:t>
      </w:r>
      <w:r w:rsidR="00246F33" w:rsidRPr="00D565A9">
        <w:rPr>
          <w:rFonts w:ascii="Times New Roman" w:eastAsia="Arial Unicode MS" w:hAnsi="Times New Roman"/>
          <w:sz w:val="24"/>
          <w:szCs w:val="24"/>
          <w:u w:color="000000"/>
          <w:lang w:eastAsia="en-ZA"/>
        </w:rPr>
        <w:t>and Wasteful E</w:t>
      </w:r>
      <w:r w:rsidRPr="00D565A9">
        <w:rPr>
          <w:rFonts w:ascii="Times New Roman" w:eastAsia="Arial Unicode MS" w:hAnsi="Times New Roman"/>
          <w:sz w:val="24"/>
          <w:szCs w:val="24"/>
          <w:u w:color="000000"/>
          <w:lang w:eastAsia="en-ZA"/>
        </w:rPr>
        <w:t>xpenditure awaiting resolution. This was R3.2 million, which include R2 million for 2015/16, R1.8 million for 2016/17, and R658 000 transferred to receivables for recovery.</w:t>
      </w:r>
    </w:p>
    <w:p w14:paraId="666014BB" w14:textId="77777777" w:rsidR="004D57E7" w:rsidRPr="00D565A9" w:rsidRDefault="004D57E7" w:rsidP="004D57E7">
      <w:pPr>
        <w:pStyle w:val="ListParagraph"/>
        <w:numPr>
          <w:ilvl w:val="0"/>
          <w:numId w:val="49"/>
        </w:numPr>
        <w:spacing w:after="0" w:line="280" w:lineRule="exact"/>
        <w:jc w:val="both"/>
        <w:outlineLvl w:val="0"/>
        <w:rPr>
          <w:rFonts w:ascii="Times New Roman" w:eastAsia="Arial Unicode MS" w:hAnsi="Times New Roman"/>
          <w:b/>
          <w:caps/>
          <w:sz w:val="24"/>
          <w:szCs w:val="24"/>
          <w:u w:color="000000"/>
          <w:lang w:eastAsia="en-ZA"/>
        </w:rPr>
      </w:pPr>
      <w:r w:rsidRPr="00D565A9">
        <w:rPr>
          <w:rFonts w:ascii="Times New Roman" w:eastAsia="Arial Unicode MS" w:hAnsi="Times New Roman"/>
          <w:sz w:val="24"/>
          <w:szCs w:val="24"/>
          <w:u w:color="000000"/>
          <w:lang w:eastAsia="en-ZA"/>
        </w:rPr>
        <w:t xml:space="preserve">The lack of consequence management and the reporting thereof was raised as a concern by the Committee, especially regarding issues such fruitless and wasteful expenditure. </w:t>
      </w:r>
    </w:p>
    <w:p w14:paraId="0F082EA5" w14:textId="77777777" w:rsidR="004D57E7" w:rsidRPr="00D565A9" w:rsidRDefault="004D57E7" w:rsidP="004D57E7">
      <w:pPr>
        <w:pStyle w:val="ListParagraph"/>
        <w:numPr>
          <w:ilvl w:val="0"/>
          <w:numId w:val="28"/>
        </w:numPr>
        <w:jc w:val="both"/>
        <w:rPr>
          <w:rFonts w:ascii="Times New Roman" w:eastAsia="Arial Unicode MS" w:hAnsi="Times New Roman"/>
          <w:sz w:val="24"/>
          <w:szCs w:val="24"/>
          <w:u w:color="000000"/>
          <w:lang w:eastAsia="en-ZA"/>
        </w:rPr>
      </w:pPr>
      <w:r w:rsidRPr="00D565A9">
        <w:rPr>
          <w:rFonts w:ascii="Times New Roman" w:eastAsia="Arial Unicode MS" w:hAnsi="Times New Roman"/>
          <w:sz w:val="24"/>
          <w:szCs w:val="24"/>
          <w:u w:color="000000"/>
          <w:lang w:eastAsia="en-ZA"/>
        </w:rPr>
        <w:t>Particular concern was express</w:t>
      </w:r>
      <w:r w:rsidR="00041C40" w:rsidRPr="00D565A9">
        <w:rPr>
          <w:rFonts w:ascii="Times New Roman" w:eastAsia="Arial Unicode MS" w:hAnsi="Times New Roman"/>
          <w:sz w:val="24"/>
          <w:szCs w:val="24"/>
          <w:u w:color="000000"/>
          <w:lang w:eastAsia="en-ZA"/>
        </w:rPr>
        <w:t>ed on the amount of Contingent L</w:t>
      </w:r>
      <w:r w:rsidRPr="00D565A9">
        <w:rPr>
          <w:rFonts w:ascii="Times New Roman" w:eastAsia="Arial Unicode MS" w:hAnsi="Times New Roman"/>
          <w:sz w:val="24"/>
          <w:szCs w:val="24"/>
          <w:u w:color="000000"/>
          <w:lang w:eastAsia="en-ZA"/>
        </w:rPr>
        <w:t xml:space="preserve">iabilities. The </w:t>
      </w:r>
      <w:r w:rsidR="009559D1" w:rsidRPr="00D565A9">
        <w:rPr>
          <w:rFonts w:ascii="Times New Roman" w:eastAsia="Arial Unicode MS" w:hAnsi="Times New Roman"/>
          <w:sz w:val="24"/>
          <w:szCs w:val="24"/>
          <w:u w:color="000000"/>
          <w:lang w:eastAsia="en-ZA"/>
        </w:rPr>
        <w:t>total for Liabilities was R206</w:t>
      </w:r>
      <w:r w:rsidRPr="00D565A9">
        <w:rPr>
          <w:rFonts w:ascii="Times New Roman" w:eastAsia="Arial Unicode MS" w:hAnsi="Times New Roman"/>
          <w:sz w:val="24"/>
          <w:szCs w:val="24"/>
          <w:u w:color="000000"/>
          <w:lang w:eastAsia="en-ZA"/>
        </w:rPr>
        <w:t xml:space="preserve"> million, which is about</w:t>
      </w:r>
      <w:r w:rsidR="00C57B06" w:rsidRPr="00D565A9">
        <w:rPr>
          <w:rFonts w:ascii="Times New Roman" w:eastAsia="Arial Unicode MS" w:hAnsi="Times New Roman"/>
          <w:sz w:val="24"/>
          <w:szCs w:val="24"/>
          <w:u w:color="000000"/>
          <w:lang w:eastAsia="en-ZA"/>
        </w:rPr>
        <w:t xml:space="preserve"> a</w:t>
      </w:r>
      <w:r w:rsidRPr="00D565A9">
        <w:rPr>
          <w:rFonts w:ascii="Times New Roman" w:eastAsia="Arial Unicode MS" w:hAnsi="Times New Roman"/>
          <w:sz w:val="24"/>
          <w:szCs w:val="24"/>
          <w:u w:color="000000"/>
          <w:lang w:eastAsia="en-ZA"/>
        </w:rPr>
        <w:t xml:space="preserve"> third of the DMV budget.</w:t>
      </w:r>
    </w:p>
    <w:p w14:paraId="47F218DA" w14:textId="77777777" w:rsidR="004D57E7" w:rsidRPr="00D565A9" w:rsidRDefault="004D57E7" w:rsidP="004D57E7">
      <w:pPr>
        <w:pStyle w:val="ListParagraph"/>
        <w:numPr>
          <w:ilvl w:val="0"/>
          <w:numId w:val="28"/>
        </w:numPr>
        <w:jc w:val="both"/>
        <w:rPr>
          <w:rFonts w:ascii="Times New Roman" w:eastAsia="Arial Unicode MS" w:hAnsi="Times New Roman"/>
          <w:sz w:val="24"/>
          <w:szCs w:val="24"/>
          <w:u w:color="000000"/>
          <w:lang w:eastAsia="en-ZA"/>
        </w:rPr>
      </w:pPr>
      <w:r w:rsidRPr="00D565A9">
        <w:rPr>
          <w:rFonts w:ascii="Times New Roman" w:eastAsia="Arial Unicode MS" w:hAnsi="Times New Roman"/>
          <w:sz w:val="24"/>
          <w:szCs w:val="24"/>
          <w:u w:color="000000"/>
          <w:lang w:eastAsia="en-ZA"/>
        </w:rPr>
        <w:t xml:space="preserve">The Committee </w:t>
      </w:r>
      <w:r w:rsidR="007237F2" w:rsidRPr="00D565A9">
        <w:rPr>
          <w:rFonts w:ascii="Times New Roman" w:eastAsia="Arial Unicode MS" w:hAnsi="Times New Roman"/>
          <w:sz w:val="24"/>
          <w:szCs w:val="24"/>
          <w:u w:color="000000"/>
          <w:lang w:eastAsia="en-ZA"/>
        </w:rPr>
        <w:t>wa</w:t>
      </w:r>
      <w:r w:rsidRPr="00D565A9">
        <w:rPr>
          <w:rFonts w:ascii="Times New Roman" w:eastAsia="Arial Unicode MS" w:hAnsi="Times New Roman"/>
          <w:sz w:val="24"/>
          <w:szCs w:val="24"/>
          <w:u w:color="000000"/>
          <w:lang w:eastAsia="en-ZA"/>
        </w:rPr>
        <w:t xml:space="preserve">s concerned about Compliance with legislation with regard to </w:t>
      </w:r>
      <w:r w:rsidR="006C2910" w:rsidRPr="00D565A9">
        <w:rPr>
          <w:rFonts w:ascii="Times New Roman" w:eastAsia="Arial Unicode MS" w:hAnsi="Times New Roman"/>
          <w:sz w:val="24"/>
          <w:szCs w:val="24"/>
          <w:u w:color="000000"/>
          <w:lang w:eastAsia="en-ZA"/>
        </w:rPr>
        <w:t>Financial S</w:t>
      </w:r>
      <w:r w:rsidRPr="00D565A9">
        <w:rPr>
          <w:rFonts w:ascii="Times New Roman" w:eastAsia="Arial Unicode MS" w:hAnsi="Times New Roman"/>
          <w:sz w:val="24"/>
          <w:szCs w:val="24"/>
          <w:u w:color="000000"/>
          <w:lang w:eastAsia="en-ZA"/>
        </w:rPr>
        <w:t>tatements</w:t>
      </w:r>
      <w:r w:rsidR="006C2910" w:rsidRPr="00D565A9">
        <w:rPr>
          <w:rFonts w:ascii="Times New Roman" w:eastAsia="Arial Unicode MS" w:hAnsi="Times New Roman"/>
          <w:sz w:val="24"/>
          <w:szCs w:val="24"/>
          <w:u w:color="000000"/>
          <w:lang w:eastAsia="en-ZA"/>
        </w:rPr>
        <w:t>, Performance and Annual Report; Expenditure M</w:t>
      </w:r>
      <w:r w:rsidRPr="00D565A9">
        <w:rPr>
          <w:rFonts w:ascii="Times New Roman" w:eastAsia="Arial Unicode MS" w:hAnsi="Times New Roman"/>
          <w:sz w:val="24"/>
          <w:szCs w:val="24"/>
          <w:u w:color="000000"/>
          <w:lang w:eastAsia="en-ZA"/>
        </w:rPr>
        <w:t xml:space="preserve">anagement; </w:t>
      </w:r>
      <w:r w:rsidR="006C2910" w:rsidRPr="00D565A9">
        <w:rPr>
          <w:rFonts w:ascii="Times New Roman" w:eastAsia="Arial Unicode MS" w:hAnsi="Times New Roman"/>
          <w:sz w:val="24"/>
          <w:szCs w:val="24"/>
          <w:u w:color="000000"/>
          <w:lang w:eastAsia="en-ZA"/>
        </w:rPr>
        <w:t>Procurement and Contract M</w:t>
      </w:r>
      <w:r w:rsidRPr="00D565A9">
        <w:rPr>
          <w:rFonts w:ascii="Times New Roman" w:eastAsia="Arial Unicode MS" w:hAnsi="Times New Roman"/>
          <w:sz w:val="24"/>
          <w:szCs w:val="24"/>
          <w:u w:color="000000"/>
          <w:lang w:eastAsia="en-ZA"/>
        </w:rPr>
        <w:t xml:space="preserve">anagement; </w:t>
      </w:r>
      <w:r w:rsidR="006C2910" w:rsidRPr="00D565A9">
        <w:rPr>
          <w:rFonts w:ascii="Times New Roman" w:eastAsia="Arial Unicode MS" w:hAnsi="Times New Roman"/>
          <w:sz w:val="24"/>
          <w:szCs w:val="24"/>
          <w:u w:color="000000"/>
          <w:lang w:eastAsia="en-ZA"/>
        </w:rPr>
        <w:t>Strategic P</w:t>
      </w:r>
      <w:r w:rsidRPr="00D565A9">
        <w:rPr>
          <w:rFonts w:ascii="Times New Roman" w:eastAsia="Arial Unicode MS" w:hAnsi="Times New Roman"/>
          <w:sz w:val="24"/>
          <w:szCs w:val="24"/>
          <w:u w:color="000000"/>
          <w:lang w:eastAsia="en-ZA"/>
        </w:rPr>
        <w:t>lan</w:t>
      </w:r>
      <w:r w:rsidR="006C2910" w:rsidRPr="00D565A9">
        <w:rPr>
          <w:rFonts w:ascii="Times New Roman" w:eastAsia="Arial Unicode MS" w:hAnsi="Times New Roman"/>
          <w:sz w:val="24"/>
          <w:szCs w:val="24"/>
          <w:u w:color="000000"/>
          <w:lang w:eastAsia="en-ZA"/>
        </w:rPr>
        <w:t>ning and Performance M</w:t>
      </w:r>
      <w:r w:rsidRPr="00D565A9">
        <w:rPr>
          <w:rFonts w:ascii="Times New Roman" w:eastAsia="Arial Unicode MS" w:hAnsi="Times New Roman"/>
          <w:sz w:val="24"/>
          <w:szCs w:val="24"/>
          <w:u w:color="000000"/>
          <w:lang w:eastAsia="en-ZA"/>
        </w:rPr>
        <w:t>anagement; and Inte</w:t>
      </w:r>
      <w:r w:rsidR="006C2910" w:rsidRPr="00D565A9">
        <w:rPr>
          <w:rFonts w:ascii="Times New Roman" w:eastAsia="Arial Unicode MS" w:hAnsi="Times New Roman"/>
          <w:sz w:val="24"/>
          <w:szCs w:val="24"/>
          <w:u w:color="000000"/>
          <w:lang w:eastAsia="en-ZA"/>
        </w:rPr>
        <w:t>rnal C</w:t>
      </w:r>
      <w:r w:rsidRPr="00D565A9">
        <w:rPr>
          <w:rFonts w:ascii="Times New Roman" w:eastAsia="Arial Unicode MS" w:hAnsi="Times New Roman"/>
          <w:sz w:val="24"/>
          <w:szCs w:val="24"/>
          <w:u w:color="000000"/>
          <w:lang w:eastAsia="en-ZA"/>
        </w:rPr>
        <w:t xml:space="preserve">ontrol.  </w:t>
      </w:r>
    </w:p>
    <w:p w14:paraId="2DB043C8" w14:textId="77777777" w:rsidR="004D57E7" w:rsidRPr="00D565A9" w:rsidRDefault="004D57E7" w:rsidP="004D57E7">
      <w:pPr>
        <w:spacing w:after="0" w:line="280" w:lineRule="exact"/>
        <w:jc w:val="both"/>
        <w:outlineLvl w:val="0"/>
        <w:rPr>
          <w:rFonts w:ascii="Times New Roman" w:eastAsia="Arial Unicode MS" w:hAnsi="Times New Roman" w:cs="Times New Roman"/>
          <w:b/>
          <w:caps/>
          <w:sz w:val="24"/>
          <w:szCs w:val="24"/>
          <w:u w:color="000000"/>
          <w:lang w:eastAsia="en-ZA"/>
        </w:rPr>
      </w:pPr>
      <w:r w:rsidRPr="00D565A9">
        <w:rPr>
          <w:rFonts w:ascii="Times New Roman" w:eastAsia="Arial Unicode MS" w:hAnsi="Times New Roman" w:cs="Times New Roman"/>
          <w:b/>
          <w:sz w:val="24"/>
          <w:szCs w:val="24"/>
          <w:u w:color="000000"/>
          <w:lang w:eastAsia="en-ZA"/>
        </w:rPr>
        <w:t xml:space="preserve">Non-financial Performance </w:t>
      </w:r>
    </w:p>
    <w:p w14:paraId="5E25084D" w14:textId="77777777" w:rsidR="004D57E7" w:rsidRPr="00D565A9" w:rsidRDefault="004D57E7" w:rsidP="004D57E7">
      <w:pPr>
        <w:spacing w:after="0" w:line="280" w:lineRule="exact"/>
        <w:jc w:val="both"/>
        <w:outlineLvl w:val="0"/>
        <w:rPr>
          <w:rFonts w:ascii="Times New Roman" w:eastAsia="Arial Unicode MS" w:hAnsi="Times New Roman" w:cs="Times New Roman"/>
          <w:caps/>
          <w:sz w:val="24"/>
          <w:szCs w:val="24"/>
          <w:u w:color="000000"/>
          <w:lang w:eastAsia="en-ZA"/>
        </w:rPr>
      </w:pPr>
    </w:p>
    <w:p w14:paraId="4DBC5819" w14:textId="77777777" w:rsidR="004D57E7" w:rsidRPr="00D565A9" w:rsidRDefault="004D57E7" w:rsidP="004D57E7">
      <w:pPr>
        <w:pStyle w:val="ListParagraph"/>
        <w:numPr>
          <w:ilvl w:val="0"/>
          <w:numId w:val="28"/>
        </w:numPr>
        <w:spacing w:after="0" w:line="280" w:lineRule="exact"/>
        <w:jc w:val="both"/>
        <w:outlineLvl w:val="0"/>
        <w:rPr>
          <w:rFonts w:ascii="Times New Roman" w:eastAsia="Arial Unicode MS" w:hAnsi="Times New Roman"/>
          <w:caps/>
          <w:sz w:val="24"/>
          <w:szCs w:val="24"/>
          <w:u w:color="000000"/>
          <w:lang w:eastAsia="en-ZA"/>
        </w:rPr>
      </w:pPr>
      <w:r w:rsidRPr="00D565A9">
        <w:rPr>
          <w:rFonts w:ascii="Times New Roman" w:eastAsia="Arial Unicode MS" w:hAnsi="Times New Roman"/>
          <w:sz w:val="24"/>
          <w:szCs w:val="24"/>
          <w:u w:color="000000"/>
          <w:lang w:eastAsia="en-ZA"/>
        </w:rPr>
        <w:t>The Committee was concerned that many of the issues are of a recurring nature and that it has previously recommended to the Department to address these issues, but little progress has been made.</w:t>
      </w:r>
    </w:p>
    <w:p w14:paraId="4D8CA706" w14:textId="77777777" w:rsidR="004D57E7" w:rsidRPr="00D565A9" w:rsidRDefault="004D57E7" w:rsidP="004D57E7">
      <w:pPr>
        <w:pStyle w:val="ListParagraph"/>
        <w:numPr>
          <w:ilvl w:val="0"/>
          <w:numId w:val="28"/>
        </w:numPr>
        <w:spacing w:after="0" w:line="280" w:lineRule="exact"/>
        <w:jc w:val="both"/>
        <w:outlineLvl w:val="0"/>
        <w:rPr>
          <w:rFonts w:ascii="Times New Roman" w:eastAsia="Arial Unicode MS" w:hAnsi="Times New Roman"/>
          <w:caps/>
          <w:sz w:val="24"/>
          <w:szCs w:val="24"/>
          <w:u w:color="000000"/>
          <w:lang w:eastAsia="en-ZA"/>
        </w:rPr>
      </w:pPr>
      <w:r w:rsidRPr="00D565A9">
        <w:rPr>
          <w:rFonts w:ascii="Times New Roman" w:eastAsia="Arial Unicode MS" w:hAnsi="Times New Roman"/>
          <w:sz w:val="24"/>
          <w:szCs w:val="24"/>
          <w:u w:color="000000"/>
          <w:lang w:eastAsia="en-ZA"/>
        </w:rPr>
        <w:t>In terms of the three programmes, the DMV had a total of 23 set targets of which 14 were achieved leading to a success rate of 61 per cent. At the same time, 84.5 per cent of the total budget was spent, which is a concern</w:t>
      </w:r>
      <w:r w:rsidR="00C57B06" w:rsidRPr="00D565A9">
        <w:rPr>
          <w:rFonts w:ascii="Times New Roman" w:eastAsia="Arial Unicode MS" w:hAnsi="Times New Roman"/>
          <w:sz w:val="24"/>
          <w:szCs w:val="24"/>
          <w:u w:color="000000"/>
          <w:lang w:eastAsia="en-ZA"/>
        </w:rPr>
        <w:t xml:space="preserve"> as funds spent do not result in increased performance</w:t>
      </w:r>
      <w:r w:rsidRPr="00D565A9">
        <w:rPr>
          <w:rFonts w:ascii="Times New Roman" w:eastAsia="Arial Unicode MS" w:hAnsi="Times New Roman"/>
          <w:sz w:val="24"/>
          <w:szCs w:val="24"/>
          <w:u w:color="000000"/>
          <w:lang w:eastAsia="en-ZA"/>
        </w:rPr>
        <w:t xml:space="preserve">.  </w:t>
      </w:r>
    </w:p>
    <w:p w14:paraId="27F07942" w14:textId="77777777" w:rsidR="004D57E7" w:rsidRPr="00D565A9" w:rsidRDefault="004D57E7" w:rsidP="004D57E7">
      <w:pPr>
        <w:pStyle w:val="ListParagraph"/>
        <w:numPr>
          <w:ilvl w:val="0"/>
          <w:numId w:val="28"/>
        </w:numPr>
        <w:spacing w:after="0" w:line="280" w:lineRule="exact"/>
        <w:jc w:val="both"/>
        <w:outlineLvl w:val="0"/>
        <w:rPr>
          <w:rFonts w:ascii="Times New Roman" w:eastAsia="Arial Unicode MS" w:hAnsi="Times New Roman"/>
          <w:caps/>
          <w:sz w:val="24"/>
          <w:szCs w:val="24"/>
          <w:u w:color="000000"/>
          <w:lang w:eastAsia="en-ZA"/>
        </w:rPr>
      </w:pPr>
      <w:r w:rsidRPr="00D565A9">
        <w:rPr>
          <w:rFonts w:ascii="Times New Roman" w:eastAsia="Arial Unicode MS" w:hAnsi="Times New Roman"/>
          <w:sz w:val="24"/>
          <w:szCs w:val="24"/>
          <w:u w:color="000000"/>
          <w:lang w:eastAsia="en-ZA"/>
        </w:rPr>
        <w:t xml:space="preserve">For Administration, the Committee is concerned with regard to the achievement of 66.7 per cent of the set targets against 99.8 per cent spending of the total budget. </w:t>
      </w:r>
    </w:p>
    <w:p w14:paraId="4F6897EA" w14:textId="77777777" w:rsidR="004D57E7" w:rsidRPr="00D565A9" w:rsidRDefault="004D57E7" w:rsidP="004D57E7">
      <w:pPr>
        <w:pStyle w:val="ListParagraph"/>
        <w:numPr>
          <w:ilvl w:val="0"/>
          <w:numId w:val="28"/>
        </w:numPr>
        <w:spacing w:after="0" w:line="280" w:lineRule="exact"/>
        <w:jc w:val="both"/>
        <w:outlineLvl w:val="0"/>
        <w:rPr>
          <w:rFonts w:ascii="Times New Roman" w:eastAsia="Arial Unicode MS" w:hAnsi="Times New Roman"/>
          <w:caps/>
          <w:sz w:val="24"/>
          <w:szCs w:val="24"/>
          <w:u w:color="000000"/>
          <w:lang w:eastAsia="en-ZA"/>
        </w:rPr>
      </w:pPr>
      <w:r w:rsidRPr="00D565A9">
        <w:rPr>
          <w:rFonts w:ascii="Times New Roman" w:eastAsia="Arial Unicode MS" w:hAnsi="Times New Roman"/>
          <w:sz w:val="24"/>
          <w:szCs w:val="24"/>
          <w:u w:color="000000"/>
          <w:lang w:eastAsia="en-ZA"/>
        </w:rPr>
        <w:t xml:space="preserve">For Socio-Economic Support, the Committee is concerned with regard to the achievement of 60 per cent of the set targets against 77.7 per cent spending of the total budget. More concerning is the underachievement of housing target. </w:t>
      </w:r>
      <w:r w:rsidR="00C57B06" w:rsidRPr="00D565A9">
        <w:rPr>
          <w:rFonts w:ascii="Times New Roman" w:eastAsia="Arial Unicode MS" w:hAnsi="Times New Roman"/>
          <w:sz w:val="24"/>
          <w:szCs w:val="24"/>
          <w:u w:color="000000"/>
          <w:lang w:eastAsia="en-ZA"/>
        </w:rPr>
        <w:t xml:space="preserve">A target of </w:t>
      </w:r>
      <w:r w:rsidRPr="00D565A9">
        <w:rPr>
          <w:rFonts w:ascii="Times New Roman" w:eastAsia="Arial Unicode MS" w:hAnsi="Times New Roman"/>
          <w:sz w:val="24"/>
          <w:szCs w:val="24"/>
          <w:u w:color="000000"/>
          <w:lang w:eastAsia="en-ZA"/>
        </w:rPr>
        <w:t xml:space="preserve">1 000 was set and only 168 were achieved. </w:t>
      </w:r>
    </w:p>
    <w:p w14:paraId="7A98DC06" w14:textId="77777777" w:rsidR="004D57E7" w:rsidRPr="00D565A9" w:rsidRDefault="004D57E7" w:rsidP="004D57E7">
      <w:pPr>
        <w:pStyle w:val="ListParagraph"/>
        <w:numPr>
          <w:ilvl w:val="0"/>
          <w:numId w:val="28"/>
        </w:numPr>
        <w:spacing w:after="0" w:line="280" w:lineRule="exact"/>
        <w:jc w:val="both"/>
        <w:outlineLvl w:val="0"/>
        <w:rPr>
          <w:rFonts w:ascii="Times New Roman" w:eastAsia="Arial Unicode MS" w:hAnsi="Times New Roman"/>
          <w:caps/>
          <w:sz w:val="24"/>
          <w:szCs w:val="24"/>
          <w:u w:color="000000"/>
          <w:lang w:eastAsia="en-ZA"/>
        </w:rPr>
      </w:pPr>
      <w:r w:rsidRPr="00D565A9">
        <w:rPr>
          <w:rFonts w:ascii="Times New Roman" w:eastAsia="Arial Unicode MS" w:hAnsi="Times New Roman"/>
          <w:sz w:val="24"/>
          <w:szCs w:val="24"/>
          <w:u w:color="000000"/>
          <w:lang w:eastAsia="en-ZA"/>
        </w:rPr>
        <w:t xml:space="preserve">For Empowerment and Stakeholder Management, the Committee is concerned with regard to the achievement of 50 per cent of the set targets against 82.7 per cent spending of the total budget. </w:t>
      </w:r>
    </w:p>
    <w:p w14:paraId="553DC139" w14:textId="77777777" w:rsidR="004D57E7" w:rsidRPr="00D565A9" w:rsidRDefault="004D57E7" w:rsidP="004D57E7">
      <w:pPr>
        <w:pStyle w:val="ListParagraph"/>
        <w:numPr>
          <w:ilvl w:val="0"/>
          <w:numId w:val="28"/>
        </w:numPr>
        <w:spacing w:after="0" w:line="280" w:lineRule="exact"/>
        <w:jc w:val="both"/>
        <w:outlineLvl w:val="0"/>
        <w:rPr>
          <w:rFonts w:ascii="Times New Roman" w:eastAsia="Arial Unicode MS" w:hAnsi="Times New Roman"/>
          <w:caps/>
          <w:sz w:val="24"/>
          <w:szCs w:val="24"/>
          <w:u w:color="000000"/>
          <w:lang w:eastAsia="en-ZA"/>
        </w:rPr>
      </w:pPr>
      <w:r w:rsidRPr="00D565A9">
        <w:rPr>
          <w:rFonts w:ascii="Times New Roman" w:eastAsia="Arial Unicode MS" w:hAnsi="Times New Roman"/>
          <w:sz w:val="24"/>
          <w:szCs w:val="24"/>
          <w:u w:color="000000"/>
          <w:lang w:eastAsia="en-ZA"/>
        </w:rPr>
        <w:t>The differing totals of staff employed by the DMV was raised as a concern, as it differed from 207 to 240 in term</w:t>
      </w:r>
      <w:r w:rsidR="00F6442A" w:rsidRPr="00D565A9">
        <w:rPr>
          <w:rFonts w:ascii="Times New Roman" w:eastAsia="Arial Unicode MS" w:hAnsi="Times New Roman"/>
          <w:sz w:val="24"/>
          <w:szCs w:val="24"/>
          <w:u w:color="000000"/>
          <w:lang w:eastAsia="en-ZA"/>
        </w:rPr>
        <w:t>s</w:t>
      </w:r>
      <w:r w:rsidRPr="00D565A9">
        <w:rPr>
          <w:rFonts w:ascii="Times New Roman" w:eastAsia="Arial Unicode MS" w:hAnsi="Times New Roman"/>
          <w:sz w:val="24"/>
          <w:szCs w:val="24"/>
          <w:u w:color="000000"/>
          <w:lang w:eastAsia="en-ZA"/>
        </w:rPr>
        <w:t xml:space="preserve"> of compensation</w:t>
      </w:r>
      <w:r w:rsidR="007237F2" w:rsidRPr="00D565A9">
        <w:rPr>
          <w:rFonts w:ascii="Times New Roman" w:eastAsia="Arial Unicode MS" w:hAnsi="Times New Roman"/>
          <w:sz w:val="24"/>
          <w:szCs w:val="24"/>
          <w:u w:color="000000"/>
          <w:lang w:eastAsia="en-ZA"/>
        </w:rPr>
        <w:t xml:space="preserve"> as stated in the Annual Report</w:t>
      </w:r>
      <w:r w:rsidRPr="00D565A9">
        <w:rPr>
          <w:rFonts w:ascii="Times New Roman" w:eastAsia="Arial Unicode MS" w:hAnsi="Times New Roman"/>
          <w:sz w:val="24"/>
          <w:szCs w:val="24"/>
          <w:u w:color="000000"/>
          <w:lang w:eastAsia="en-ZA"/>
        </w:rPr>
        <w:t>.</w:t>
      </w:r>
      <w:r w:rsidRPr="00D565A9">
        <w:rPr>
          <w:rFonts w:ascii="Times New Roman" w:eastAsia="Arial Unicode MS" w:hAnsi="Times New Roman"/>
          <w:color w:val="4472C4" w:themeColor="accent5"/>
          <w:sz w:val="24"/>
          <w:szCs w:val="24"/>
          <w:u w:color="000000"/>
          <w:lang w:eastAsia="en-ZA"/>
        </w:rPr>
        <w:t xml:space="preserve"> </w:t>
      </w:r>
      <w:r w:rsidR="00C80796" w:rsidRPr="00D565A9">
        <w:rPr>
          <w:rFonts w:ascii="Times New Roman" w:eastAsia="Arial Unicode MS" w:hAnsi="Times New Roman"/>
          <w:sz w:val="24"/>
          <w:szCs w:val="24"/>
          <w:u w:color="000000"/>
          <w:lang w:eastAsia="en-ZA"/>
        </w:rPr>
        <w:t xml:space="preserve">About 33 were seconded from the DOD. </w:t>
      </w:r>
    </w:p>
    <w:p w14:paraId="3D2A890A" w14:textId="77777777" w:rsidR="004D57E7" w:rsidRPr="00D565A9" w:rsidRDefault="004D57E7" w:rsidP="004D57E7">
      <w:pPr>
        <w:pStyle w:val="ListParagraph"/>
        <w:numPr>
          <w:ilvl w:val="0"/>
          <w:numId w:val="28"/>
        </w:numPr>
        <w:spacing w:after="0" w:line="280" w:lineRule="exact"/>
        <w:jc w:val="both"/>
        <w:outlineLvl w:val="0"/>
        <w:rPr>
          <w:rFonts w:ascii="Times New Roman" w:eastAsia="Arial Unicode MS" w:hAnsi="Times New Roman"/>
          <w:caps/>
          <w:sz w:val="24"/>
          <w:szCs w:val="24"/>
          <w:u w:color="000000"/>
          <w:lang w:eastAsia="en-ZA"/>
        </w:rPr>
      </w:pPr>
      <w:r w:rsidRPr="00D565A9">
        <w:rPr>
          <w:rFonts w:ascii="Times New Roman" w:eastAsia="Arial Unicode MS" w:hAnsi="Times New Roman"/>
          <w:sz w:val="24"/>
          <w:szCs w:val="24"/>
          <w:u w:color="000000"/>
          <w:lang w:eastAsia="en-ZA"/>
        </w:rPr>
        <w:t xml:space="preserve">The Committee </w:t>
      </w:r>
      <w:r w:rsidR="007237F2" w:rsidRPr="00D565A9">
        <w:rPr>
          <w:rFonts w:ascii="Times New Roman" w:eastAsia="Arial Unicode MS" w:hAnsi="Times New Roman"/>
          <w:sz w:val="24"/>
          <w:szCs w:val="24"/>
          <w:u w:color="000000"/>
          <w:lang w:eastAsia="en-ZA"/>
        </w:rPr>
        <w:t>wa</w:t>
      </w:r>
      <w:r w:rsidRPr="00D565A9">
        <w:rPr>
          <w:rFonts w:ascii="Times New Roman" w:eastAsia="Arial Unicode MS" w:hAnsi="Times New Roman"/>
          <w:sz w:val="24"/>
          <w:szCs w:val="24"/>
          <w:u w:color="000000"/>
          <w:lang w:eastAsia="en-ZA"/>
        </w:rPr>
        <w:t>s concerned about beneficiaries that received benefits without being approved for Education Support. In addition, the education benefit is not included in the regulations</w:t>
      </w:r>
      <w:r w:rsidR="007237F2" w:rsidRPr="00D565A9">
        <w:rPr>
          <w:rFonts w:ascii="Times New Roman" w:eastAsia="Arial Unicode MS" w:hAnsi="Times New Roman"/>
          <w:sz w:val="24"/>
          <w:szCs w:val="24"/>
          <w:u w:color="000000"/>
          <w:lang w:eastAsia="en-ZA"/>
        </w:rPr>
        <w:t xml:space="preserve"> and there is currently no approved policy</w:t>
      </w:r>
      <w:r w:rsidRPr="00D565A9">
        <w:rPr>
          <w:rFonts w:ascii="Times New Roman" w:eastAsia="Arial Unicode MS" w:hAnsi="Times New Roman"/>
          <w:sz w:val="24"/>
          <w:szCs w:val="24"/>
          <w:u w:color="000000"/>
          <w:lang w:eastAsia="en-ZA"/>
        </w:rPr>
        <w:t xml:space="preserve">. The Committee seeks report on how </w:t>
      </w:r>
      <w:r w:rsidR="00C57B06" w:rsidRPr="00D565A9">
        <w:rPr>
          <w:rFonts w:ascii="Times New Roman" w:eastAsia="Arial Unicode MS" w:hAnsi="Times New Roman"/>
          <w:sz w:val="24"/>
          <w:szCs w:val="24"/>
          <w:u w:color="000000"/>
          <w:lang w:eastAsia="en-ZA"/>
        </w:rPr>
        <w:t>this</w:t>
      </w:r>
      <w:r w:rsidRPr="00D565A9">
        <w:rPr>
          <w:rFonts w:ascii="Times New Roman" w:eastAsia="Arial Unicode MS" w:hAnsi="Times New Roman"/>
          <w:sz w:val="24"/>
          <w:szCs w:val="24"/>
          <w:u w:color="000000"/>
          <w:lang w:eastAsia="en-ZA"/>
        </w:rPr>
        <w:t xml:space="preserve"> occurred. </w:t>
      </w:r>
      <w:r w:rsidR="007237F2" w:rsidRPr="00D565A9">
        <w:rPr>
          <w:rFonts w:ascii="Times New Roman" w:eastAsia="Arial Unicode MS" w:hAnsi="Times New Roman"/>
          <w:sz w:val="24"/>
          <w:szCs w:val="24"/>
          <w:u w:color="000000"/>
          <w:lang w:eastAsia="en-ZA"/>
        </w:rPr>
        <w:t xml:space="preserve"> </w:t>
      </w:r>
    </w:p>
    <w:p w14:paraId="23D81C9A" w14:textId="77777777" w:rsidR="004D57E7" w:rsidRPr="00D565A9" w:rsidRDefault="004D57E7" w:rsidP="004D57E7">
      <w:pPr>
        <w:pStyle w:val="ListParagraph"/>
        <w:numPr>
          <w:ilvl w:val="0"/>
          <w:numId w:val="28"/>
        </w:numPr>
        <w:jc w:val="both"/>
        <w:rPr>
          <w:rFonts w:ascii="Times New Roman" w:eastAsia="Arial Unicode MS" w:hAnsi="Times New Roman"/>
          <w:caps/>
          <w:sz w:val="24"/>
          <w:szCs w:val="24"/>
          <w:u w:color="000000"/>
          <w:lang w:eastAsia="en-ZA"/>
        </w:rPr>
      </w:pPr>
      <w:r w:rsidRPr="00D565A9">
        <w:rPr>
          <w:rFonts w:ascii="Times New Roman" w:eastAsia="Arial Unicode MS" w:hAnsi="Times New Roman"/>
          <w:sz w:val="24"/>
          <w:szCs w:val="24"/>
          <w:u w:color="000000"/>
          <w:lang w:eastAsia="en-ZA"/>
        </w:rPr>
        <w:t xml:space="preserve">Concern was raised with regard to suppliers paid without rendering services. The Committee request </w:t>
      </w:r>
      <w:r w:rsidR="00C57B06" w:rsidRPr="00D565A9">
        <w:rPr>
          <w:rFonts w:ascii="Times New Roman" w:eastAsia="Arial Unicode MS" w:hAnsi="Times New Roman"/>
          <w:sz w:val="24"/>
          <w:szCs w:val="24"/>
          <w:u w:color="000000"/>
          <w:lang w:eastAsia="en-ZA"/>
        </w:rPr>
        <w:t xml:space="preserve">an </w:t>
      </w:r>
      <w:r w:rsidRPr="00D565A9">
        <w:rPr>
          <w:rFonts w:ascii="Times New Roman" w:eastAsia="Arial Unicode MS" w:hAnsi="Times New Roman"/>
          <w:sz w:val="24"/>
          <w:szCs w:val="24"/>
          <w:u w:color="000000"/>
          <w:lang w:eastAsia="en-ZA"/>
        </w:rPr>
        <w:t xml:space="preserve">update regarding how </w:t>
      </w:r>
      <w:r w:rsidR="00C57B06" w:rsidRPr="00D565A9">
        <w:rPr>
          <w:rFonts w:ascii="Times New Roman" w:eastAsia="Arial Unicode MS" w:hAnsi="Times New Roman"/>
          <w:sz w:val="24"/>
          <w:szCs w:val="24"/>
          <w:u w:color="000000"/>
          <w:lang w:eastAsia="en-ZA"/>
        </w:rPr>
        <w:t>this</w:t>
      </w:r>
      <w:r w:rsidRPr="00D565A9">
        <w:rPr>
          <w:rFonts w:ascii="Times New Roman" w:eastAsia="Arial Unicode MS" w:hAnsi="Times New Roman"/>
          <w:sz w:val="24"/>
          <w:szCs w:val="24"/>
          <w:u w:color="000000"/>
          <w:lang w:eastAsia="en-ZA"/>
        </w:rPr>
        <w:t xml:space="preserve"> happened and consequence management instituted against those involved.</w:t>
      </w:r>
    </w:p>
    <w:p w14:paraId="34CDFCDD" w14:textId="77777777" w:rsidR="004D57E7" w:rsidRPr="00D565A9" w:rsidRDefault="00F6442A" w:rsidP="004D57E7">
      <w:pPr>
        <w:pStyle w:val="ListParagraph"/>
        <w:numPr>
          <w:ilvl w:val="0"/>
          <w:numId w:val="28"/>
        </w:numPr>
        <w:jc w:val="both"/>
        <w:rPr>
          <w:rFonts w:ascii="Times New Roman" w:eastAsia="Arial Unicode MS" w:hAnsi="Times New Roman"/>
          <w:caps/>
          <w:sz w:val="24"/>
          <w:szCs w:val="24"/>
          <w:u w:color="000000"/>
          <w:lang w:eastAsia="en-ZA"/>
        </w:rPr>
      </w:pPr>
      <w:r w:rsidRPr="00D565A9">
        <w:rPr>
          <w:rFonts w:ascii="Times New Roman" w:eastAsia="Arial Unicode MS" w:hAnsi="Times New Roman"/>
          <w:sz w:val="24"/>
          <w:szCs w:val="24"/>
          <w:u w:color="000000"/>
          <w:lang w:eastAsia="en-ZA"/>
        </w:rPr>
        <w:t xml:space="preserve">Even though SITA is supporting the </w:t>
      </w:r>
      <w:r w:rsidR="007237F2" w:rsidRPr="00D565A9">
        <w:rPr>
          <w:rFonts w:ascii="Times New Roman" w:eastAsia="Arial Unicode MS" w:hAnsi="Times New Roman"/>
          <w:sz w:val="24"/>
          <w:szCs w:val="24"/>
          <w:u w:color="000000"/>
          <w:lang w:eastAsia="en-ZA"/>
        </w:rPr>
        <w:t>DMV</w:t>
      </w:r>
      <w:r w:rsidRPr="00D565A9">
        <w:rPr>
          <w:rFonts w:ascii="Times New Roman" w:eastAsia="Arial Unicode MS" w:hAnsi="Times New Roman"/>
          <w:sz w:val="24"/>
          <w:szCs w:val="24"/>
          <w:u w:color="000000"/>
          <w:lang w:eastAsia="en-ZA"/>
        </w:rPr>
        <w:t xml:space="preserve">, </w:t>
      </w:r>
      <w:r w:rsidR="004D57E7" w:rsidRPr="00D565A9">
        <w:rPr>
          <w:rFonts w:ascii="Times New Roman" w:eastAsia="Arial Unicode MS" w:hAnsi="Times New Roman"/>
          <w:sz w:val="24"/>
          <w:szCs w:val="24"/>
          <w:u w:color="000000"/>
          <w:lang w:eastAsia="en-ZA"/>
        </w:rPr>
        <w:t xml:space="preserve">IT Independence is a challenge. </w:t>
      </w:r>
    </w:p>
    <w:p w14:paraId="5D6A779C" w14:textId="77777777" w:rsidR="004D57E7" w:rsidRPr="00D565A9" w:rsidRDefault="004D57E7" w:rsidP="004D57E7">
      <w:pPr>
        <w:pStyle w:val="ListParagraph"/>
        <w:numPr>
          <w:ilvl w:val="0"/>
          <w:numId w:val="28"/>
        </w:numPr>
        <w:jc w:val="both"/>
        <w:rPr>
          <w:rFonts w:ascii="Times New Roman" w:eastAsia="Arial Unicode MS" w:hAnsi="Times New Roman"/>
          <w:caps/>
          <w:sz w:val="24"/>
          <w:szCs w:val="24"/>
          <w:u w:color="000000"/>
          <w:lang w:eastAsia="en-ZA"/>
        </w:rPr>
      </w:pPr>
      <w:r w:rsidRPr="00D565A9">
        <w:rPr>
          <w:rFonts w:ascii="Times New Roman" w:eastAsia="Arial Unicode MS" w:hAnsi="Times New Roman"/>
          <w:sz w:val="24"/>
          <w:szCs w:val="24"/>
          <w:u w:color="000000"/>
          <w:lang w:eastAsia="en-ZA"/>
        </w:rPr>
        <w:t xml:space="preserve">Payment of invoices within 30 days is a serious concern.  </w:t>
      </w:r>
    </w:p>
    <w:p w14:paraId="587B86E5" w14:textId="77777777" w:rsidR="004D57E7" w:rsidRPr="00D565A9" w:rsidRDefault="004D57E7" w:rsidP="004D57E7">
      <w:pPr>
        <w:pStyle w:val="ListParagraph"/>
        <w:numPr>
          <w:ilvl w:val="0"/>
          <w:numId w:val="28"/>
        </w:numPr>
        <w:jc w:val="both"/>
        <w:rPr>
          <w:rFonts w:ascii="Times New Roman" w:eastAsia="Arial Unicode MS" w:hAnsi="Times New Roman"/>
          <w:caps/>
          <w:sz w:val="24"/>
          <w:szCs w:val="24"/>
          <w:u w:color="000000"/>
          <w:lang w:eastAsia="en-ZA"/>
        </w:rPr>
      </w:pPr>
      <w:r w:rsidRPr="00D565A9">
        <w:rPr>
          <w:rFonts w:ascii="Times New Roman" w:eastAsia="Arial Unicode MS" w:hAnsi="Times New Roman"/>
          <w:sz w:val="24"/>
          <w:szCs w:val="24"/>
          <w:u w:color="000000"/>
          <w:lang w:eastAsia="en-ZA"/>
        </w:rPr>
        <w:t xml:space="preserve">The Committee raised its concern with regard to </w:t>
      </w:r>
      <w:r w:rsidR="00F6442A" w:rsidRPr="00D565A9">
        <w:rPr>
          <w:rFonts w:ascii="Times New Roman" w:eastAsia="Arial Unicode MS" w:hAnsi="Times New Roman"/>
          <w:sz w:val="24"/>
          <w:szCs w:val="24"/>
          <w:u w:color="000000"/>
          <w:lang w:eastAsia="en-ZA"/>
        </w:rPr>
        <w:t xml:space="preserve">the differing </w:t>
      </w:r>
      <w:r w:rsidRPr="00D565A9">
        <w:rPr>
          <w:rFonts w:ascii="Times New Roman" w:eastAsia="Arial Unicode MS" w:hAnsi="Times New Roman"/>
          <w:sz w:val="24"/>
          <w:szCs w:val="24"/>
          <w:u w:color="000000"/>
          <w:lang w:eastAsia="en-ZA"/>
        </w:rPr>
        <w:t>numbers for training and skills development.</w:t>
      </w:r>
    </w:p>
    <w:p w14:paraId="15F2D643" w14:textId="77777777" w:rsidR="004D57E7" w:rsidRPr="00D565A9" w:rsidRDefault="004D57E7" w:rsidP="004D57E7">
      <w:pPr>
        <w:pStyle w:val="ListParagraph"/>
        <w:numPr>
          <w:ilvl w:val="0"/>
          <w:numId w:val="28"/>
        </w:numPr>
        <w:spacing w:after="0" w:line="280" w:lineRule="exact"/>
        <w:jc w:val="both"/>
        <w:outlineLvl w:val="0"/>
        <w:rPr>
          <w:rFonts w:ascii="Times New Roman" w:eastAsia="Arial Unicode MS" w:hAnsi="Times New Roman"/>
          <w:caps/>
          <w:sz w:val="24"/>
          <w:szCs w:val="24"/>
          <w:u w:color="000000"/>
          <w:lang w:eastAsia="en-ZA"/>
        </w:rPr>
      </w:pPr>
      <w:r w:rsidRPr="00D565A9">
        <w:rPr>
          <w:rFonts w:ascii="Times New Roman" w:eastAsia="Arial Unicode MS" w:hAnsi="Times New Roman"/>
          <w:sz w:val="24"/>
          <w:szCs w:val="24"/>
          <w:u w:color="000000"/>
          <w:lang w:eastAsia="en-ZA"/>
        </w:rPr>
        <w:t xml:space="preserve">It is concerning that 1 849 veterans were provided with skills development, yet no placements were made. </w:t>
      </w:r>
    </w:p>
    <w:p w14:paraId="20127E5E" w14:textId="77777777" w:rsidR="004D57E7" w:rsidRPr="00D565A9" w:rsidRDefault="004D57E7" w:rsidP="004D57E7">
      <w:pPr>
        <w:pStyle w:val="ListParagraph"/>
        <w:numPr>
          <w:ilvl w:val="0"/>
          <w:numId w:val="28"/>
        </w:numPr>
        <w:jc w:val="both"/>
        <w:rPr>
          <w:rFonts w:ascii="Times New Roman" w:eastAsia="Arial Unicode MS" w:hAnsi="Times New Roman"/>
          <w:caps/>
          <w:sz w:val="24"/>
          <w:szCs w:val="24"/>
          <w:u w:color="000000"/>
          <w:lang w:eastAsia="en-ZA"/>
        </w:rPr>
      </w:pPr>
      <w:r w:rsidRPr="00D565A9">
        <w:rPr>
          <w:rFonts w:ascii="Times New Roman" w:eastAsia="Arial Unicode MS" w:hAnsi="Times New Roman"/>
          <w:sz w:val="24"/>
          <w:szCs w:val="24"/>
          <w:u w:color="000000"/>
          <w:lang w:eastAsia="en-ZA"/>
        </w:rPr>
        <w:t>The Committee raised concern about the unreliability of the Database, and its impact on the future planning and budget.</w:t>
      </w:r>
    </w:p>
    <w:p w14:paraId="00868E34" w14:textId="77777777" w:rsidR="004D57E7" w:rsidRPr="00D565A9" w:rsidRDefault="004D57E7" w:rsidP="004D57E7">
      <w:pPr>
        <w:pStyle w:val="ListParagraph"/>
        <w:spacing w:after="0" w:line="280" w:lineRule="exact"/>
        <w:ind w:left="360"/>
        <w:jc w:val="both"/>
        <w:outlineLvl w:val="0"/>
        <w:rPr>
          <w:rFonts w:ascii="Times New Roman" w:eastAsia="Arial Unicode MS" w:hAnsi="Times New Roman"/>
          <w:caps/>
          <w:color w:val="4472C4" w:themeColor="accent5"/>
          <w:sz w:val="24"/>
          <w:szCs w:val="24"/>
          <w:u w:color="000000"/>
          <w:lang w:eastAsia="en-ZA"/>
        </w:rPr>
      </w:pPr>
    </w:p>
    <w:p w14:paraId="450A2141" w14:textId="77777777" w:rsidR="004D57E7" w:rsidRPr="00D565A9" w:rsidRDefault="004D57E7" w:rsidP="004D57E7">
      <w:pPr>
        <w:spacing w:after="0" w:line="280" w:lineRule="exact"/>
        <w:jc w:val="both"/>
        <w:outlineLvl w:val="0"/>
        <w:rPr>
          <w:rFonts w:ascii="Times New Roman" w:eastAsia="Arial Unicode MS" w:hAnsi="Times New Roman" w:cs="Times New Roman"/>
          <w:b/>
          <w:caps/>
          <w:sz w:val="24"/>
          <w:szCs w:val="24"/>
          <w:u w:color="000000"/>
          <w:lang w:eastAsia="en-ZA"/>
        </w:rPr>
      </w:pPr>
      <w:r w:rsidRPr="00D565A9">
        <w:rPr>
          <w:rFonts w:ascii="Times New Roman" w:eastAsia="Arial Unicode MS" w:hAnsi="Times New Roman" w:cs="Times New Roman"/>
          <w:b/>
          <w:caps/>
          <w:sz w:val="24"/>
          <w:szCs w:val="24"/>
          <w:u w:color="000000"/>
          <w:lang w:eastAsia="en-ZA"/>
        </w:rPr>
        <w:t>7.</w:t>
      </w:r>
      <w:r w:rsidRPr="00D565A9">
        <w:rPr>
          <w:rFonts w:ascii="Times New Roman" w:eastAsia="Arial Unicode MS" w:hAnsi="Times New Roman" w:cs="Times New Roman"/>
          <w:b/>
          <w:caps/>
          <w:sz w:val="24"/>
          <w:szCs w:val="24"/>
          <w:u w:color="000000"/>
          <w:lang w:eastAsia="en-ZA"/>
        </w:rPr>
        <w:tab/>
        <w:t>COMMITTEE Recommendations</w:t>
      </w:r>
    </w:p>
    <w:p w14:paraId="30AA9594" w14:textId="77777777" w:rsidR="004D57E7" w:rsidRPr="00D565A9" w:rsidRDefault="004D57E7" w:rsidP="004D57E7">
      <w:pPr>
        <w:spacing w:after="0" w:line="280" w:lineRule="exact"/>
        <w:jc w:val="both"/>
        <w:outlineLvl w:val="0"/>
        <w:rPr>
          <w:rFonts w:ascii="Times New Roman" w:eastAsia="Arial Unicode MS" w:hAnsi="Times New Roman" w:cs="Times New Roman"/>
          <w:caps/>
          <w:sz w:val="24"/>
          <w:szCs w:val="24"/>
          <w:u w:color="000000"/>
          <w:lang w:eastAsia="en-ZA"/>
        </w:rPr>
      </w:pPr>
    </w:p>
    <w:p w14:paraId="1B392157" w14:textId="77777777" w:rsidR="004D57E7" w:rsidRPr="00D565A9" w:rsidRDefault="004D57E7" w:rsidP="004D57E7">
      <w:pPr>
        <w:pStyle w:val="ListParagraph"/>
        <w:numPr>
          <w:ilvl w:val="0"/>
          <w:numId w:val="28"/>
        </w:numPr>
        <w:spacing w:after="0" w:line="280" w:lineRule="exact"/>
        <w:jc w:val="both"/>
        <w:outlineLvl w:val="0"/>
        <w:rPr>
          <w:rFonts w:ascii="Times New Roman" w:eastAsia="Arial Unicode MS" w:hAnsi="Times New Roman"/>
          <w:caps/>
          <w:sz w:val="24"/>
          <w:szCs w:val="24"/>
          <w:u w:color="000000"/>
          <w:lang w:eastAsia="en-ZA"/>
        </w:rPr>
      </w:pPr>
      <w:r w:rsidRPr="00D565A9">
        <w:rPr>
          <w:rFonts w:ascii="Times New Roman" w:hAnsi="Times New Roman"/>
          <w:bCs/>
          <w:sz w:val="24"/>
          <w:szCs w:val="24"/>
        </w:rPr>
        <w:t>Internal Audit should be fully staffed as a matter of urgency.</w:t>
      </w:r>
    </w:p>
    <w:p w14:paraId="79C0C086" w14:textId="77777777" w:rsidR="004D57E7" w:rsidRPr="00D565A9" w:rsidRDefault="004D57E7" w:rsidP="004D57E7">
      <w:pPr>
        <w:pStyle w:val="ListParagraph"/>
        <w:numPr>
          <w:ilvl w:val="0"/>
          <w:numId w:val="28"/>
        </w:numPr>
        <w:jc w:val="both"/>
        <w:rPr>
          <w:rFonts w:ascii="Times New Roman" w:eastAsia="Arial Unicode MS" w:hAnsi="Times New Roman"/>
          <w:caps/>
          <w:sz w:val="24"/>
          <w:szCs w:val="24"/>
          <w:u w:color="000000"/>
          <w:lang w:eastAsia="en-ZA"/>
        </w:rPr>
      </w:pPr>
      <w:r w:rsidRPr="00D565A9">
        <w:rPr>
          <w:rFonts w:ascii="Times New Roman" w:eastAsia="Arial Unicode MS" w:hAnsi="Times New Roman"/>
          <w:sz w:val="24"/>
          <w:szCs w:val="24"/>
          <w:u w:color="000000"/>
          <w:lang w:eastAsia="en-ZA"/>
        </w:rPr>
        <w:t>Plans are needed to remedy the IT challenge.</w:t>
      </w:r>
    </w:p>
    <w:p w14:paraId="72A6BE2D" w14:textId="77777777" w:rsidR="004D57E7" w:rsidRPr="00D565A9" w:rsidRDefault="004D57E7" w:rsidP="004D57E7">
      <w:pPr>
        <w:pStyle w:val="ListParagraph"/>
        <w:numPr>
          <w:ilvl w:val="0"/>
          <w:numId w:val="28"/>
        </w:numPr>
        <w:jc w:val="both"/>
        <w:rPr>
          <w:rFonts w:ascii="Times New Roman" w:eastAsia="Arial Unicode MS" w:hAnsi="Times New Roman"/>
          <w:caps/>
          <w:sz w:val="24"/>
          <w:szCs w:val="24"/>
          <w:u w:color="000000"/>
          <w:lang w:eastAsia="en-ZA"/>
        </w:rPr>
      </w:pPr>
      <w:r w:rsidRPr="00D565A9">
        <w:rPr>
          <w:rFonts w:ascii="Times New Roman" w:eastAsia="Arial Unicode MS" w:hAnsi="Times New Roman"/>
          <w:sz w:val="24"/>
          <w:szCs w:val="24"/>
          <w:u w:color="000000"/>
          <w:lang w:eastAsia="en-ZA"/>
        </w:rPr>
        <w:t>Amend</w:t>
      </w:r>
      <w:r w:rsidR="005203DA" w:rsidRPr="00D565A9">
        <w:rPr>
          <w:rFonts w:ascii="Times New Roman" w:eastAsia="Arial Unicode MS" w:hAnsi="Times New Roman"/>
          <w:sz w:val="24"/>
          <w:szCs w:val="24"/>
          <w:u w:color="000000"/>
          <w:lang w:eastAsia="en-ZA"/>
        </w:rPr>
        <w:t>ment of   Regulations to i</w:t>
      </w:r>
      <w:r w:rsidRPr="00D565A9">
        <w:rPr>
          <w:rFonts w:ascii="Times New Roman" w:eastAsia="Arial Unicode MS" w:hAnsi="Times New Roman"/>
          <w:sz w:val="24"/>
          <w:szCs w:val="24"/>
          <w:u w:color="000000"/>
          <w:lang w:eastAsia="en-ZA"/>
        </w:rPr>
        <w:t xml:space="preserve">nclude Education Support is urgently required. The DMV should ensure this is done as soon as possible. </w:t>
      </w:r>
    </w:p>
    <w:p w14:paraId="01DABAF7" w14:textId="77777777" w:rsidR="004D57E7" w:rsidRPr="00D565A9" w:rsidRDefault="004D57E7" w:rsidP="004D57E7">
      <w:pPr>
        <w:pStyle w:val="ListParagraph"/>
        <w:numPr>
          <w:ilvl w:val="0"/>
          <w:numId w:val="28"/>
        </w:numPr>
        <w:jc w:val="both"/>
        <w:rPr>
          <w:rFonts w:ascii="Times New Roman" w:eastAsia="Arial Unicode MS" w:hAnsi="Times New Roman"/>
          <w:caps/>
          <w:sz w:val="24"/>
          <w:szCs w:val="24"/>
          <w:u w:color="000000"/>
          <w:lang w:eastAsia="en-ZA"/>
        </w:rPr>
      </w:pPr>
      <w:r w:rsidRPr="00D565A9">
        <w:rPr>
          <w:rFonts w:ascii="Times New Roman" w:eastAsia="Arial Unicode MS" w:hAnsi="Times New Roman"/>
          <w:sz w:val="24"/>
          <w:szCs w:val="24"/>
          <w:u w:color="000000"/>
          <w:lang w:eastAsia="en-ZA"/>
        </w:rPr>
        <w:t xml:space="preserve">Payment of invoices within 30 days should be ensured. Plans </w:t>
      </w:r>
      <w:r w:rsidR="00910590" w:rsidRPr="00D565A9">
        <w:rPr>
          <w:rFonts w:ascii="Times New Roman" w:eastAsia="Arial Unicode MS" w:hAnsi="Times New Roman"/>
          <w:sz w:val="24"/>
          <w:szCs w:val="24"/>
          <w:u w:color="000000"/>
          <w:lang w:eastAsia="en-ZA"/>
        </w:rPr>
        <w:t xml:space="preserve">should be in place </w:t>
      </w:r>
      <w:r w:rsidRPr="00D565A9">
        <w:rPr>
          <w:rFonts w:ascii="Times New Roman" w:eastAsia="Arial Unicode MS" w:hAnsi="Times New Roman"/>
          <w:sz w:val="24"/>
          <w:szCs w:val="24"/>
          <w:u w:color="000000"/>
          <w:lang w:eastAsia="en-ZA"/>
        </w:rPr>
        <w:t xml:space="preserve">to ensure that this happens. </w:t>
      </w:r>
    </w:p>
    <w:p w14:paraId="3F433786" w14:textId="77777777" w:rsidR="004D57E7" w:rsidRPr="00D565A9" w:rsidRDefault="004D57E7" w:rsidP="004D57E7">
      <w:pPr>
        <w:pStyle w:val="ListParagraph"/>
        <w:numPr>
          <w:ilvl w:val="0"/>
          <w:numId w:val="28"/>
        </w:numPr>
        <w:jc w:val="both"/>
        <w:rPr>
          <w:rFonts w:ascii="Times New Roman" w:eastAsia="Arial Unicode MS" w:hAnsi="Times New Roman"/>
          <w:caps/>
          <w:sz w:val="24"/>
          <w:szCs w:val="24"/>
          <w:u w:color="000000"/>
          <w:lang w:eastAsia="en-ZA"/>
        </w:rPr>
      </w:pPr>
      <w:r w:rsidRPr="00D565A9">
        <w:rPr>
          <w:rFonts w:ascii="Times New Roman" w:eastAsia="Arial Unicode MS" w:hAnsi="Times New Roman"/>
          <w:sz w:val="24"/>
          <w:szCs w:val="24"/>
          <w:u w:color="000000"/>
          <w:lang w:eastAsia="en-ZA"/>
        </w:rPr>
        <w:t>The DMV should provide a report with regard to skills provided to military veterans to ensure that they are employable or able to start their own businesses.</w:t>
      </w:r>
    </w:p>
    <w:p w14:paraId="10B5E674" w14:textId="77777777" w:rsidR="004D57E7" w:rsidRPr="00D565A9" w:rsidRDefault="004D57E7" w:rsidP="004D57E7">
      <w:pPr>
        <w:pStyle w:val="ListParagraph"/>
        <w:numPr>
          <w:ilvl w:val="0"/>
          <w:numId w:val="28"/>
        </w:numPr>
        <w:jc w:val="both"/>
        <w:rPr>
          <w:rFonts w:ascii="Times New Roman" w:eastAsia="Arial Unicode MS" w:hAnsi="Times New Roman"/>
          <w:caps/>
          <w:sz w:val="24"/>
          <w:szCs w:val="24"/>
          <w:u w:color="000000"/>
          <w:lang w:eastAsia="en-ZA"/>
        </w:rPr>
      </w:pPr>
      <w:r w:rsidRPr="00D565A9">
        <w:rPr>
          <w:rFonts w:ascii="Times New Roman" w:eastAsia="Arial Unicode MS" w:hAnsi="Times New Roman"/>
          <w:sz w:val="24"/>
          <w:szCs w:val="24"/>
          <w:u w:color="000000"/>
          <w:lang w:eastAsia="en-ZA"/>
        </w:rPr>
        <w:t>The Database should be cleaned as a matter of urgency to ensure that deserving military veterans and beneficiaries receive their benefits.</w:t>
      </w:r>
    </w:p>
    <w:p w14:paraId="2D56A14C" w14:textId="77777777" w:rsidR="004D57E7" w:rsidRPr="00D565A9" w:rsidRDefault="004D57E7" w:rsidP="004D57E7">
      <w:pPr>
        <w:pStyle w:val="ListParagraph"/>
        <w:numPr>
          <w:ilvl w:val="0"/>
          <w:numId w:val="28"/>
        </w:numPr>
        <w:jc w:val="both"/>
        <w:rPr>
          <w:rFonts w:ascii="Times New Roman" w:eastAsia="Arial Unicode MS" w:hAnsi="Times New Roman"/>
          <w:caps/>
          <w:sz w:val="24"/>
          <w:szCs w:val="24"/>
          <w:u w:color="000000"/>
          <w:lang w:eastAsia="en-ZA"/>
        </w:rPr>
      </w:pPr>
      <w:r w:rsidRPr="00D565A9">
        <w:rPr>
          <w:rFonts w:ascii="Times New Roman" w:hAnsi="Times New Roman"/>
          <w:sz w:val="24"/>
          <w:szCs w:val="24"/>
        </w:rPr>
        <w:t>Provincial offices</w:t>
      </w:r>
      <w:r w:rsidRPr="00D565A9">
        <w:rPr>
          <w:rFonts w:ascii="Times New Roman" w:eastAsia="Arial Unicode MS" w:hAnsi="Times New Roman"/>
          <w:sz w:val="24"/>
          <w:szCs w:val="24"/>
          <w:u w:color="000000"/>
          <w:lang w:eastAsia="en-ZA"/>
        </w:rPr>
        <w:t xml:space="preserve"> should be established in all provinces as a matter of urgency to ensure that military veterans have access</w:t>
      </w:r>
      <w:r w:rsidR="00910590" w:rsidRPr="00D565A9">
        <w:rPr>
          <w:rFonts w:ascii="Times New Roman" w:eastAsia="Arial Unicode MS" w:hAnsi="Times New Roman"/>
          <w:sz w:val="24"/>
          <w:szCs w:val="24"/>
          <w:u w:color="000000"/>
          <w:lang w:eastAsia="en-ZA"/>
        </w:rPr>
        <w:t xml:space="preserve"> to military veterans’ facilities and services</w:t>
      </w:r>
      <w:r w:rsidRPr="00D565A9">
        <w:rPr>
          <w:rFonts w:ascii="Times New Roman" w:eastAsia="Arial Unicode MS" w:hAnsi="Times New Roman"/>
          <w:sz w:val="24"/>
          <w:szCs w:val="24"/>
          <w:u w:color="000000"/>
          <w:lang w:eastAsia="en-ZA"/>
        </w:rPr>
        <w:t xml:space="preserve">. </w:t>
      </w:r>
    </w:p>
    <w:p w14:paraId="6F769A14" w14:textId="77777777" w:rsidR="004D57E7" w:rsidRPr="00D565A9" w:rsidRDefault="004D57E7" w:rsidP="004D57E7">
      <w:pPr>
        <w:pStyle w:val="ListParagraph"/>
        <w:numPr>
          <w:ilvl w:val="0"/>
          <w:numId w:val="28"/>
        </w:numPr>
        <w:jc w:val="both"/>
        <w:rPr>
          <w:rFonts w:ascii="Times New Roman" w:eastAsia="Arial Unicode MS" w:hAnsi="Times New Roman"/>
          <w:caps/>
          <w:sz w:val="24"/>
          <w:szCs w:val="24"/>
          <w:u w:color="000000"/>
          <w:lang w:eastAsia="en-ZA"/>
        </w:rPr>
      </w:pPr>
      <w:r w:rsidRPr="00D565A9">
        <w:rPr>
          <w:rFonts w:ascii="Times New Roman" w:eastAsia="Arial Unicode MS" w:hAnsi="Times New Roman"/>
          <w:sz w:val="24"/>
          <w:szCs w:val="24"/>
          <w:u w:color="000000"/>
          <w:lang w:eastAsia="en-ZA"/>
        </w:rPr>
        <w:t>The transport benefit should be finalised as a matter of urgency to ensure that military veterans are able to travel to provincial offices, and other places to seek employment</w:t>
      </w:r>
      <w:r w:rsidR="00F6442A" w:rsidRPr="00D565A9">
        <w:rPr>
          <w:rFonts w:ascii="Times New Roman" w:eastAsia="Arial Unicode MS" w:hAnsi="Times New Roman"/>
          <w:sz w:val="24"/>
          <w:szCs w:val="24"/>
          <w:u w:color="000000"/>
          <w:lang w:eastAsia="en-ZA"/>
        </w:rPr>
        <w:t>, especially those emanating from rural areas</w:t>
      </w:r>
      <w:r w:rsidRPr="00D565A9">
        <w:rPr>
          <w:rFonts w:ascii="Times New Roman" w:eastAsia="Arial Unicode MS" w:hAnsi="Times New Roman"/>
          <w:sz w:val="24"/>
          <w:szCs w:val="24"/>
          <w:u w:color="000000"/>
          <w:lang w:eastAsia="en-ZA"/>
        </w:rPr>
        <w:t xml:space="preserve">. </w:t>
      </w:r>
    </w:p>
    <w:p w14:paraId="3401D752" w14:textId="77777777" w:rsidR="004D57E7" w:rsidRPr="00D565A9" w:rsidRDefault="004D57E7" w:rsidP="004D57E7">
      <w:pPr>
        <w:pStyle w:val="ListParagraph"/>
        <w:numPr>
          <w:ilvl w:val="0"/>
          <w:numId w:val="28"/>
        </w:numPr>
        <w:spacing w:after="0" w:line="280" w:lineRule="exact"/>
        <w:jc w:val="both"/>
        <w:outlineLvl w:val="0"/>
        <w:rPr>
          <w:rFonts w:ascii="Times New Roman" w:eastAsia="Arial Unicode MS" w:hAnsi="Times New Roman"/>
          <w:caps/>
          <w:sz w:val="24"/>
          <w:szCs w:val="24"/>
          <w:u w:color="000000"/>
          <w:lang w:eastAsia="en-ZA"/>
        </w:rPr>
      </w:pPr>
      <w:r w:rsidRPr="00D565A9">
        <w:rPr>
          <w:rFonts w:ascii="Times New Roman" w:hAnsi="Times New Roman"/>
          <w:sz w:val="24"/>
          <w:szCs w:val="24"/>
        </w:rPr>
        <w:t>The Department was urged to ensure that all systems are in place to ensure that it is able to exist independently from the Department of Defence</w:t>
      </w:r>
      <w:r w:rsidRPr="00D565A9">
        <w:rPr>
          <w:rFonts w:ascii="Times New Roman" w:eastAsia="Arial Unicode MS" w:hAnsi="Times New Roman"/>
          <w:sz w:val="24"/>
          <w:szCs w:val="24"/>
          <w:u w:color="000000"/>
          <w:lang w:eastAsia="en-ZA"/>
        </w:rPr>
        <w:t>.</w:t>
      </w:r>
    </w:p>
    <w:p w14:paraId="45AE278D" w14:textId="77777777" w:rsidR="004D57E7" w:rsidRPr="00D565A9" w:rsidRDefault="004D57E7" w:rsidP="004D57E7">
      <w:pPr>
        <w:pStyle w:val="ListParagraph"/>
        <w:numPr>
          <w:ilvl w:val="0"/>
          <w:numId w:val="28"/>
        </w:numPr>
        <w:spacing w:after="0" w:line="280" w:lineRule="exact"/>
        <w:jc w:val="both"/>
        <w:outlineLvl w:val="0"/>
        <w:rPr>
          <w:rFonts w:ascii="Times New Roman" w:eastAsia="Arial Unicode MS" w:hAnsi="Times New Roman"/>
          <w:caps/>
          <w:sz w:val="24"/>
          <w:szCs w:val="24"/>
          <w:u w:color="000000"/>
          <w:lang w:eastAsia="en-ZA"/>
        </w:rPr>
      </w:pPr>
      <w:r w:rsidRPr="00D565A9">
        <w:rPr>
          <w:rFonts w:ascii="Times New Roman" w:eastAsia="Arial Unicode MS" w:hAnsi="Times New Roman"/>
          <w:sz w:val="24"/>
          <w:szCs w:val="24"/>
          <w:u w:color="000000"/>
          <w:lang w:eastAsia="en-ZA"/>
        </w:rPr>
        <w:t xml:space="preserve">A Skills Audit is essential to properly plan training and the Department was requested to present a report on this at the next meeting, especially as the vacancies and skills gaps in the service delivery programmes are detracting it from functioning optimally. </w:t>
      </w:r>
    </w:p>
    <w:p w14:paraId="45301FFE" w14:textId="77777777" w:rsidR="004D57E7" w:rsidRPr="00D565A9" w:rsidRDefault="004D57E7" w:rsidP="004D57E7">
      <w:pPr>
        <w:pStyle w:val="ListParagraph"/>
        <w:numPr>
          <w:ilvl w:val="0"/>
          <w:numId w:val="28"/>
        </w:numPr>
        <w:jc w:val="both"/>
        <w:rPr>
          <w:rFonts w:ascii="Times New Roman" w:hAnsi="Times New Roman"/>
          <w:sz w:val="24"/>
          <w:szCs w:val="24"/>
        </w:rPr>
      </w:pPr>
      <w:r w:rsidRPr="00D565A9">
        <w:rPr>
          <w:rFonts w:ascii="Times New Roman" w:hAnsi="Times New Roman"/>
          <w:sz w:val="24"/>
          <w:szCs w:val="24"/>
        </w:rPr>
        <w:t xml:space="preserve">Only 99 per cent of Performance Agreements were signed. The Department was urged to ensure that 100 per cent is reached.  </w:t>
      </w:r>
    </w:p>
    <w:p w14:paraId="62482FF5" w14:textId="77777777" w:rsidR="004D57E7" w:rsidRPr="00D565A9" w:rsidRDefault="004D57E7" w:rsidP="004D57E7">
      <w:pPr>
        <w:pStyle w:val="ListParagraph"/>
        <w:numPr>
          <w:ilvl w:val="0"/>
          <w:numId w:val="28"/>
        </w:numPr>
        <w:spacing w:after="0" w:line="280" w:lineRule="exact"/>
        <w:jc w:val="both"/>
        <w:outlineLvl w:val="0"/>
        <w:rPr>
          <w:rFonts w:ascii="Times New Roman" w:eastAsia="Arial Unicode MS" w:hAnsi="Times New Roman"/>
          <w:caps/>
          <w:sz w:val="24"/>
          <w:szCs w:val="24"/>
          <w:u w:color="000000"/>
          <w:lang w:eastAsia="en-ZA"/>
        </w:rPr>
      </w:pPr>
      <w:r w:rsidRPr="00D565A9">
        <w:rPr>
          <w:rFonts w:ascii="Times New Roman" w:eastAsia="Arial Unicode MS" w:hAnsi="Times New Roman"/>
          <w:sz w:val="24"/>
          <w:szCs w:val="24"/>
          <w:u w:color="000000"/>
          <w:lang w:eastAsia="en-ZA"/>
        </w:rPr>
        <w:t xml:space="preserve">The Department should give feedback on efforts to improve the relationship with SITA, </w:t>
      </w:r>
      <w:r w:rsidRPr="00D565A9">
        <w:rPr>
          <w:rFonts w:ascii="Times New Roman" w:eastAsia="Arial Unicode MS" w:hAnsi="Times New Roman"/>
          <w:i/>
          <w:sz w:val="24"/>
          <w:szCs w:val="24"/>
          <w:u w:color="000000"/>
          <w:lang w:eastAsia="en-ZA"/>
        </w:rPr>
        <w:t>inter alia</w:t>
      </w:r>
      <w:r w:rsidRPr="00D565A9">
        <w:rPr>
          <w:rFonts w:ascii="Times New Roman" w:eastAsia="Arial Unicode MS" w:hAnsi="Times New Roman"/>
          <w:sz w:val="24"/>
          <w:szCs w:val="24"/>
          <w:u w:color="000000"/>
          <w:lang w:eastAsia="en-ZA"/>
        </w:rPr>
        <w:t xml:space="preserve"> the instruction that IT-related equipment should be procured through it, as well the status of their monthly meetings to improve their relationship. </w:t>
      </w:r>
    </w:p>
    <w:p w14:paraId="0664BE4C" w14:textId="77777777" w:rsidR="004D57E7" w:rsidRPr="00D565A9" w:rsidRDefault="001B6E8F" w:rsidP="004D57E7">
      <w:pPr>
        <w:pStyle w:val="ListParagraph"/>
        <w:numPr>
          <w:ilvl w:val="0"/>
          <w:numId w:val="28"/>
        </w:numPr>
        <w:jc w:val="both"/>
        <w:rPr>
          <w:rFonts w:ascii="Times New Roman" w:eastAsia="Arial Unicode MS" w:hAnsi="Times New Roman"/>
          <w:caps/>
          <w:sz w:val="24"/>
          <w:szCs w:val="24"/>
          <w:u w:color="000000"/>
          <w:lang w:eastAsia="en-ZA"/>
        </w:rPr>
      </w:pPr>
      <w:r w:rsidRPr="00D565A9">
        <w:rPr>
          <w:rFonts w:ascii="Times New Roman" w:eastAsia="Arial Unicode MS" w:hAnsi="Times New Roman"/>
          <w:sz w:val="24"/>
          <w:szCs w:val="24"/>
          <w:u w:color="000000"/>
          <w:lang w:eastAsia="en-ZA"/>
        </w:rPr>
        <w:t xml:space="preserve">The </w:t>
      </w:r>
      <w:r w:rsidR="004D57E7" w:rsidRPr="00D565A9">
        <w:rPr>
          <w:rFonts w:ascii="Times New Roman" w:eastAsia="Arial Unicode MS" w:hAnsi="Times New Roman"/>
          <w:sz w:val="24"/>
          <w:szCs w:val="24"/>
          <w:u w:color="000000"/>
          <w:lang w:eastAsia="en-ZA"/>
        </w:rPr>
        <w:t xml:space="preserve">MPAT report and its outcomes </w:t>
      </w:r>
      <w:r w:rsidRPr="00D565A9">
        <w:rPr>
          <w:rFonts w:ascii="Times New Roman" w:eastAsia="Arial Unicode MS" w:hAnsi="Times New Roman"/>
          <w:sz w:val="24"/>
          <w:szCs w:val="24"/>
          <w:u w:color="000000"/>
          <w:lang w:eastAsia="en-ZA"/>
        </w:rPr>
        <w:t>should be provided to the PC</w:t>
      </w:r>
      <w:r w:rsidR="00910590" w:rsidRPr="00D565A9">
        <w:rPr>
          <w:rFonts w:ascii="Times New Roman" w:eastAsia="Arial Unicode MS" w:hAnsi="Times New Roman"/>
          <w:sz w:val="24"/>
          <w:szCs w:val="24"/>
          <w:u w:color="000000"/>
          <w:lang w:eastAsia="en-ZA"/>
        </w:rPr>
        <w:t>O</w:t>
      </w:r>
      <w:r w:rsidRPr="00D565A9">
        <w:rPr>
          <w:rFonts w:ascii="Times New Roman" w:eastAsia="Arial Unicode MS" w:hAnsi="Times New Roman"/>
          <w:sz w:val="24"/>
          <w:szCs w:val="24"/>
          <w:u w:color="000000"/>
          <w:lang w:eastAsia="en-ZA"/>
        </w:rPr>
        <w:t>DMV</w:t>
      </w:r>
      <w:r w:rsidR="004D57E7" w:rsidRPr="00D565A9">
        <w:rPr>
          <w:rFonts w:ascii="Times New Roman" w:eastAsia="Arial Unicode MS" w:hAnsi="Times New Roman"/>
          <w:sz w:val="24"/>
          <w:szCs w:val="24"/>
          <w:u w:color="000000"/>
          <w:lang w:eastAsia="en-ZA"/>
        </w:rPr>
        <w:t>.</w:t>
      </w:r>
    </w:p>
    <w:p w14:paraId="61E5197D" w14:textId="77777777" w:rsidR="004D57E7" w:rsidRPr="00D565A9" w:rsidRDefault="004D57E7" w:rsidP="004D57E7">
      <w:pPr>
        <w:pStyle w:val="ListParagraph"/>
        <w:numPr>
          <w:ilvl w:val="0"/>
          <w:numId w:val="28"/>
        </w:numPr>
        <w:spacing w:after="160" w:line="259" w:lineRule="auto"/>
        <w:jc w:val="both"/>
        <w:rPr>
          <w:rFonts w:ascii="Times New Roman" w:hAnsi="Times New Roman"/>
          <w:sz w:val="24"/>
          <w:szCs w:val="24"/>
        </w:rPr>
      </w:pPr>
      <w:r w:rsidRPr="00D565A9">
        <w:rPr>
          <w:rFonts w:ascii="Times New Roman" w:hAnsi="Times New Roman"/>
          <w:sz w:val="24"/>
          <w:szCs w:val="24"/>
        </w:rPr>
        <w:t>Updates on the cases under litigation are needed</w:t>
      </w:r>
      <w:r w:rsidR="001B6E8F" w:rsidRPr="00D565A9">
        <w:rPr>
          <w:rFonts w:ascii="Times New Roman" w:hAnsi="Times New Roman"/>
          <w:sz w:val="24"/>
          <w:szCs w:val="24"/>
        </w:rPr>
        <w:t xml:space="preserve"> and should be reported to the PC</w:t>
      </w:r>
      <w:r w:rsidR="00910590" w:rsidRPr="00D565A9">
        <w:rPr>
          <w:rFonts w:ascii="Times New Roman" w:hAnsi="Times New Roman"/>
          <w:sz w:val="24"/>
          <w:szCs w:val="24"/>
        </w:rPr>
        <w:t>O</w:t>
      </w:r>
      <w:r w:rsidR="001B6E8F" w:rsidRPr="00D565A9">
        <w:rPr>
          <w:rFonts w:ascii="Times New Roman" w:hAnsi="Times New Roman"/>
          <w:sz w:val="24"/>
          <w:szCs w:val="24"/>
        </w:rPr>
        <w:t>DMV</w:t>
      </w:r>
      <w:r w:rsidRPr="00D565A9">
        <w:rPr>
          <w:rFonts w:ascii="Times New Roman" w:hAnsi="Times New Roman"/>
          <w:sz w:val="24"/>
          <w:szCs w:val="24"/>
        </w:rPr>
        <w:t>.</w:t>
      </w:r>
    </w:p>
    <w:p w14:paraId="2D0FACE0" w14:textId="77777777" w:rsidR="004D57E7" w:rsidRPr="00D565A9" w:rsidRDefault="004D57E7" w:rsidP="004D57E7">
      <w:pPr>
        <w:pStyle w:val="ListParagraph"/>
        <w:numPr>
          <w:ilvl w:val="0"/>
          <w:numId w:val="28"/>
        </w:numPr>
        <w:spacing w:after="160" w:line="259" w:lineRule="auto"/>
        <w:jc w:val="both"/>
        <w:rPr>
          <w:rFonts w:ascii="Times New Roman" w:hAnsi="Times New Roman"/>
          <w:sz w:val="24"/>
          <w:szCs w:val="24"/>
        </w:rPr>
      </w:pPr>
      <w:r w:rsidRPr="00D565A9">
        <w:rPr>
          <w:rFonts w:ascii="Times New Roman" w:hAnsi="Times New Roman"/>
          <w:sz w:val="24"/>
          <w:szCs w:val="24"/>
        </w:rPr>
        <w:t>Competitive bids investigation updates are needed</w:t>
      </w:r>
      <w:r w:rsidR="001B6E8F" w:rsidRPr="00D565A9">
        <w:rPr>
          <w:rFonts w:ascii="Times New Roman" w:hAnsi="Times New Roman"/>
          <w:sz w:val="24"/>
          <w:szCs w:val="24"/>
        </w:rPr>
        <w:t xml:space="preserve"> and should be reported to the PC</w:t>
      </w:r>
      <w:r w:rsidR="00910590" w:rsidRPr="00D565A9">
        <w:rPr>
          <w:rFonts w:ascii="Times New Roman" w:hAnsi="Times New Roman"/>
          <w:sz w:val="24"/>
          <w:szCs w:val="24"/>
        </w:rPr>
        <w:t>O</w:t>
      </w:r>
      <w:r w:rsidR="001B6E8F" w:rsidRPr="00D565A9">
        <w:rPr>
          <w:rFonts w:ascii="Times New Roman" w:hAnsi="Times New Roman"/>
          <w:sz w:val="24"/>
          <w:szCs w:val="24"/>
        </w:rPr>
        <w:t>DMV</w:t>
      </w:r>
      <w:r w:rsidRPr="00D565A9">
        <w:rPr>
          <w:rFonts w:ascii="Times New Roman" w:hAnsi="Times New Roman"/>
          <w:sz w:val="24"/>
          <w:szCs w:val="24"/>
        </w:rPr>
        <w:t>.</w:t>
      </w:r>
    </w:p>
    <w:p w14:paraId="4D67C665" w14:textId="77777777" w:rsidR="004D57E7" w:rsidRPr="00D565A9" w:rsidRDefault="001B6E8F" w:rsidP="004D57E7">
      <w:pPr>
        <w:pStyle w:val="ListParagraph"/>
        <w:numPr>
          <w:ilvl w:val="0"/>
          <w:numId w:val="28"/>
        </w:numPr>
        <w:spacing w:after="160" w:line="259" w:lineRule="auto"/>
        <w:jc w:val="both"/>
        <w:rPr>
          <w:sz w:val="24"/>
          <w:szCs w:val="24"/>
        </w:rPr>
      </w:pPr>
      <w:r w:rsidRPr="00D565A9">
        <w:rPr>
          <w:rFonts w:ascii="Times New Roman" w:hAnsi="Times New Roman"/>
          <w:sz w:val="24"/>
          <w:szCs w:val="24"/>
        </w:rPr>
        <w:t xml:space="preserve">The </w:t>
      </w:r>
      <w:r w:rsidR="004D57E7" w:rsidRPr="00D565A9">
        <w:rPr>
          <w:rFonts w:ascii="Times New Roman" w:hAnsi="Times New Roman"/>
          <w:sz w:val="24"/>
          <w:szCs w:val="24"/>
        </w:rPr>
        <w:t>Communication strategy should stretch to rural areas</w:t>
      </w:r>
      <w:r w:rsidR="004D57E7" w:rsidRPr="00D565A9">
        <w:rPr>
          <w:sz w:val="24"/>
          <w:szCs w:val="24"/>
        </w:rPr>
        <w:t>.</w:t>
      </w:r>
    </w:p>
    <w:p w14:paraId="2132F34D" w14:textId="77777777" w:rsidR="004D57E7" w:rsidRPr="00D565A9" w:rsidRDefault="004D57E7" w:rsidP="004D57E7">
      <w:pPr>
        <w:pStyle w:val="ListParagraph"/>
        <w:numPr>
          <w:ilvl w:val="0"/>
          <w:numId w:val="28"/>
        </w:numPr>
        <w:spacing w:after="0" w:line="280" w:lineRule="exact"/>
        <w:jc w:val="both"/>
        <w:outlineLvl w:val="0"/>
        <w:rPr>
          <w:rFonts w:ascii="Times New Roman" w:eastAsia="Arial Unicode MS" w:hAnsi="Times New Roman"/>
          <w:caps/>
          <w:sz w:val="24"/>
          <w:szCs w:val="24"/>
          <w:u w:color="000000"/>
          <w:lang w:eastAsia="en-ZA"/>
        </w:rPr>
      </w:pPr>
      <w:r w:rsidRPr="00D565A9">
        <w:rPr>
          <w:rFonts w:ascii="Times New Roman" w:eastAsia="Arial Unicode MS" w:hAnsi="Times New Roman"/>
          <w:sz w:val="24"/>
          <w:szCs w:val="24"/>
          <w:u w:color="000000"/>
          <w:lang w:eastAsia="en-ZA"/>
        </w:rPr>
        <w:t>The Committee informed the DMV to report at the next meeting on the cases and steps taken against persons who were found to be responsible for instances of Irregular and wasteful expenditure and other serious transgressions.</w:t>
      </w:r>
    </w:p>
    <w:p w14:paraId="3AAC85F3" w14:textId="77777777" w:rsidR="004D57E7" w:rsidRPr="00D565A9" w:rsidRDefault="00467A53" w:rsidP="004D57E7">
      <w:pPr>
        <w:pStyle w:val="ListParagraph"/>
        <w:numPr>
          <w:ilvl w:val="0"/>
          <w:numId w:val="28"/>
        </w:numPr>
        <w:spacing w:line="280" w:lineRule="exact"/>
        <w:jc w:val="both"/>
        <w:outlineLvl w:val="0"/>
        <w:rPr>
          <w:rFonts w:ascii="Times New Roman" w:hAnsi="Times New Roman"/>
          <w:b/>
          <w:sz w:val="24"/>
          <w:szCs w:val="24"/>
        </w:rPr>
      </w:pPr>
      <w:r w:rsidRPr="00D565A9">
        <w:rPr>
          <w:rFonts w:ascii="Times New Roman" w:eastAsia="Arial Unicode MS" w:hAnsi="Times New Roman"/>
          <w:sz w:val="24"/>
          <w:szCs w:val="24"/>
          <w:u w:color="000000"/>
          <w:lang w:eastAsia="en-ZA"/>
        </w:rPr>
        <w:t>The Committee recommended that funds allocated to</w:t>
      </w:r>
      <w:r w:rsidR="004D57E7" w:rsidRPr="00D565A9">
        <w:rPr>
          <w:rFonts w:ascii="Times New Roman" w:eastAsia="Arial Unicode MS" w:hAnsi="Times New Roman"/>
          <w:sz w:val="24"/>
          <w:szCs w:val="24"/>
          <w:u w:color="000000"/>
          <w:lang w:eastAsia="en-ZA"/>
        </w:rPr>
        <w:t xml:space="preserve"> NSFAS for bursaries are utilised and properly accounted for</w:t>
      </w:r>
      <w:r w:rsidRPr="00D565A9">
        <w:rPr>
          <w:rFonts w:ascii="Times New Roman" w:eastAsia="Arial Unicode MS" w:hAnsi="Times New Roman"/>
          <w:sz w:val="24"/>
          <w:szCs w:val="24"/>
          <w:u w:color="000000"/>
          <w:lang w:eastAsia="en-ZA"/>
        </w:rPr>
        <w:t xml:space="preserve"> by the DMV</w:t>
      </w:r>
      <w:r w:rsidR="004D57E7" w:rsidRPr="00D565A9">
        <w:rPr>
          <w:rFonts w:ascii="Times New Roman" w:eastAsia="Arial Unicode MS" w:hAnsi="Times New Roman"/>
          <w:sz w:val="24"/>
          <w:szCs w:val="24"/>
          <w:u w:color="000000"/>
          <w:lang w:eastAsia="en-ZA"/>
        </w:rPr>
        <w:t>.</w:t>
      </w:r>
      <w:r w:rsidRPr="00D565A9">
        <w:rPr>
          <w:rFonts w:ascii="Times New Roman" w:eastAsia="Arial Unicode MS" w:hAnsi="Times New Roman"/>
          <w:sz w:val="24"/>
          <w:szCs w:val="24"/>
          <w:u w:color="000000"/>
          <w:lang w:eastAsia="en-ZA"/>
        </w:rPr>
        <w:t xml:space="preserve"> </w:t>
      </w:r>
      <w:r w:rsidR="0063405D" w:rsidRPr="00D565A9">
        <w:rPr>
          <w:rFonts w:ascii="Times New Roman" w:eastAsia="Arial Unicode MS" w:hAnsi="Times New Roman"/>
          <w:sz w:val="24"/>
          <w:szCs w:val="24"/>
          <w:u w:color="000000"/>
          <w:lang w:eastAsia="en-ZA"/>
        </w:rPr>
        <w:t xml:space="preserve">Service providers for </w:t>
      </w:r>
      <w:r w:rsidR="003B1EF4" w:rsidRPr="00D565A9">
        <w:rPr>
          <w:rFonts w:ascii="Times New Roman" w:eastAsia="Arial Unicode MS" w:hAnsi="Times New Roman"/>
          <w:sz w:val="24"/>
          <w:szCs w:val="24"/>
          <w:u w:color="000000"/>
          <w:lang w:eastAsia="en-ZA"/>
        </w:rPr>
        <w:t xml:space="preserve">education should be expanded. </w:t>
      </w:r>
      <w:r w:rsidR="004D57E7" w:rsidRPr="00D565A9">
        <w:rPr>
          <w:rFonts w:ascii="Times New Roman" w:eastAsia="Arial Unicode MS" w:hAnsi="Times New Roman"/>
          <w:sz w:val="24"/>
          <w:szCs w:val="24"/>
          <w:u w:color="000000"/>
          <w:lang w:eastAsia="en-ZA"/>
        </w:rPr>
        <w:t xml:space="preserve"> </w:t>
      </w:r>
    </w:p>
    <w:p w14:paraId="079B7EDE" w14:textId="77777777" w:rsidR="004D57E7" w:rsidRPr="00D565A9" w:rsidRDefault="004D57E7" w:rsidP="004D57E7">
      <w:pPr>
        <w:pStyle w:val="ListParagraph"/>
        <w:numPr>
          <w:ilvl w:val="0"/>
          <w:numId w:val="28"/>
        </w:numPr>
        <w:spacing w:line="280" w:lineRule="exact"/>
        <w:jc w:val="both"/>
        <w:outlineLvl w:val="0"/>
        <w:rPr>
          <w:rFonts w:ascii="Times New Roman" w:hAnsi="Times New Roman"/>
          <w:sz w:val="24"/>
          <w:szCs w:val="24"/>
        </w:rPr>
      </w:pPr>
      <w:r w:rsidRPr="00D565A9">
        <w:rPr>
          <w:rFonts w:ascii="Times New Roman" w:hAnsi="Times New Roman"/>
          <w:sz w:val="24"/>
          <w:szCs w:val="24"/>
        </w:rPr>
        <w:t xml:space="preserve">The Department was requested to report to the Committee on its new structure as soon as it has been approved by the Executive Authority. </w:t>
      </w:r>
    </w:p>
    <w:p w14:paraId="735EB7FA" w14:textId="77777777" w:rsidR="004D57E7" w:rsidRPr="00D565A9" w:rsidRDefault="004D57E7" w:rsidP="004D57E7">
      <w:pPr>
        <w:pStyle w:val="ListParagraph"/>
        <w:numPr>
          <w:ilvl w:val="0"/>
          <w:numId w:val="28"/>
        </w:numPr>
        <w:spacing w:line="280" w:lineRule="exact"/>
        <w:jc w:val="both"/>
        <w:outlineLvl w:val="0"/>
        <w:rPr>
          <w:rFonts w:ascii="Times New Roman" w:hAnsi="Times New Roman"/>
          <w:sz w:val="24"/>
          <w:szCs w:val="24"/>
        </w:rPr>
      </w:pPr>
      <w:r w:rsidRPr="00D565A9">
        <w:rPr>
          <w:rFonts w:ascii="Times New Roman" w:hAnsi="Times New Roman"/>
          <w:sz w:val="24"/>
          <w:szCs w:val="24"/>
        </w:rPr>
        <w:t xml:space="preserve">The Committee wants the Department to report on a quarterly basis on progress with housing and the transport benefit, in which the Department performed poorly in previous years.  </w:t>
      </w:r>
    </w:p>
    <w:p w14:paraId="13C4EDE8" w14:textId="77777777" w:rsidR="004D57E7" w:rsidRPr="00D565A9" w:rsidRDefault="004D57E7" w:rsidP="004D57E7">
      <w:pPr>
        <w:pStyle w:val="ListParagraph"/>
        <w:numPr>
          <w:ilvl w:val="0"/>
          <w:numId w:val="28"/>
        </w:numPr>
        <w:spacing w:line="280" w:lineRule="exact"/>
        <w:jc w:val="both"/>
        <w:outlineLvl w:val="0"/>
        <w:rPr>
          <w:rFonts w:ascii="Times New Roman" w:hAnsi="Times New Roman"/>
          <w:sz w:val="24"/>
          <w:szCs w:val="24"/>
        </w:rPr>
      </w:pPr>
      <w:r w:rsidRPr="00D565A9">
        <w:rPr>
          <w:rFonts w:ascii="Times New Roman" w:hAnsi="Times New Roman"/>
          <w:sz w:val="24"/>
          <w:szCs w:val="24"/>
        </w:rPr>
        <w:t xml:space="preserve">The Department was encouraged to improve the performance of the </w:t>
      </w:r>
      <w:r w:rsidRPr="00D565A9">
        <w:rPr>
          <w:rFonts w:ascii="Times New Roman" w:eastAsia="Arial Unicode MS" w:hAnsi="Times New Roman"/>
          <w:sz w:val="24"/>
          <w:szCs w:val="24"/>
          <w:u w:color="000000"/>
          <w:lang w:val="en-US"/>
        </w:rPr>
        <w:t>Strategic Planning, Policy Development and Monitoring and Evaluation sub-programme through proper and speedy staffing a</w:t>
      </w:r>
      <w:r w:rsidR="00F6442A" w:rsidRPr="00D565A9">
        <w:rPr>
          <w:rFonts w:ascii="Times New Roman" w:eastAsia="Arial Unicode MS" w:hAnsi="Times New Roman"/>
          <w:sz w:val="24"/>
          <w:szCs w:val="24"/>
          <w:u w:color="000000"/>
          <w:lang w:val="en-US"/>
        </w:rPr>
        <w:t>s</w:t>
      </w:r>
      <w:r w:rsidRPr="00D565A9">
        <w:rPr>
          <w:rFonts w:ascii="Times New Roman" w:eastAsia="Arial Unicode MS" w:hAnsi="Times New Roman"/>
          <w:sz w:val="24"/>
          <w:szCs w:val="24"/>
          <w:u w:color="000000"/>
          <w:lang w:val="en-US"/>
        </w:rPr>
        <w:t xml:space="preserve"> well as Management playing a bigger role to take responsibility </w:t>
      </w:r>
      <w:r w:rsidR="00F6442A" w:rsidRPr="00D565A9">
        <w:rPr>
          <w:rFonts w:ascii="Times New Roman" w:eastAsia="Arial Unicode MS" w:hAnsi="Times New Roman"/>
          <w:sz w:val="24"/>
          <w:szCs w:val="24"/>
          <w:u w:color="000000"/>
          <w:lang w:val="en-US"/>
        </w:rPr>
        <w:t>f</w:t>
      </w:r>
      <w:r w:rsidRPr="00D565A9">
        <w:rPr>
          <w:rFonts w:ascii="Times New Roman" w:eastAsia="Arial Unicode MS" w:hAnsi="Times New Roman"/>
          <w:sz w:val="24"/>
          <w:szCs w:val="24"/>
          <w:u w:color="000000"/>
          <w:lang w:val="en-US"/>
        </w:rPr>
        <w:t>o</w:t>
      </w:r>
      <w:r w:rsidR="00F6442A" w:rsidRPr="00D565A9">
        <w:rPr>
          <w:rFonts w:ascii="Times New Roman" w:eastAsia="Arial Unicode MS" w:hAnsi="Times New Roman"/>
          <w:sz w:val="24"/>
          <w:szCs w:val="24"/>
          <w:u w:color="000000"/>
          <w:lang w:val="en-US"/>
        </w:rPr>
        <w:t>r</w:t>
      </w:r>
      <w:r w:rsidRPr="00D565A9">
        <w:rPr>
          <w:rFonts w:ascii="Times New Roman" w:eastAsia="Arial Unicode MS" w:hAnsi="Times New Roman"/>
          <w:sz w:val="24"/>
          <w:szCs w:val="24"/>
          <w:u w:color="000000"/>
          <w:lang w:val="en-US"/>
        </w:rPr>
        <w:t xml:space="preserve"> their respective policies. </w:t>
      </w:r>
    </w:p>
    <w:p w14:paraId="04E788F8" w14:textId="77777777" w:rsidR="00DE3DDA" w:rsidRPr="00D565A9" w:rsidRDefault="004D57E7" w:rsidP="00DE3DDA">
      <w:pPr>
        <w:pStyle w:val="ListParagraph"/>
        <w:numPr>
          <w:ilvl w:val="0"/>
          <w:numId w:val="28"/>
        </w:numPr>
        <w:spacing w:line="280" w:lineRule="exact"/>
        <w:jc w:val="both"/>
        <w:outlineLvl w:val="0"/>
        <w:rPr>
          <w:rFonts w:ascii="Times New Roman" w:hAnsi="Times New Roman"/>
          <w:sz w:val="24"/>
          <w:szCs w:val="24"/>
        </w:rPr>
      </w:pPr>
      <w:r w:rsidRPr="00D565A9">
        <w:rPr>
          <w:rFonts w:ascii="Times New Roman" w:eastAsia="Arial Unicode MS" w:hAnsi="Times New Roman"/>
          <w:caps/>
          <w:sz w:val="24"/>
          <w:szCs w:val="24"/>
          <w:u w:color="000000"/>
          <w:lang w:eastAsia="en-ZA"/>
        </w:rPr>
        <w:t>T</w:t>
      </w:r>
      <w:r w:rsidRPr="00D565A9">
        <w:rPr>
          <w:rFonts w:ascii="Times New Roman" w:eastAsia="Arial Unicode MS" w:hAnsi="Times New Roman"/>
          <w:sz w:val="24"/>
          <w:szCs w:val="24"/>
          <w:u w:color="000000"/>
          <w:lang w:eastAsia="en-ZA"/>
        </w:rPr>
        <w:t>he Committee recommended that the Department should report back on the outstanding issues at the next meeting and especially progress regarding the recurring issues to allow the Committee to track progress in this regard.</w:t>
      </w:r>
    </w:p>
    <w:p w14:paraId="417E4199" w14:textId="77777777" w:rsidR="00DE3DDA" w:rsidRDefault="00DE3DDA" w:rsidP="00DE3DDA">
      <w:pPr>
        <w:pStyle w:val="ListParagraph"/>
        <w:spacing w:line="280" w:lineRule="exact"/>
        <w:ind w:left="360"/>
        <w:jc w:val="both"/>
        <w:outlineLvl w:val="0"/>
        <w:rPr>
          <w:rFonts w:ascii="Times New Roman" w:hAnsi="Times New Roman"/>
          <w:sz w:val="24"/>
          <w:szCs w:val="24"/>
        </w:rPr>
      </w:pPr>
    </w:p>
    <w:p w14:paraId="23A76A91" w14:textId="77777777" w:rsidR="00D565A9" w:rsidRPr="00D565A9" w:rsidRDefault="00D565A9" w:rsidP="00DE3DDA">
      <w:pPr>
        <w:pStyle w:val="ListParagraph"/>
        <w:spacing w:line="280" w:lineRule="exact"/>
        <w:ind w:left="360"/>
        <w:jc w:val="both"/>
        <w:outlineLvl w:val="0"/>
        <w:rPr>
          <w:rFonts w:ascii="Times New Roman" w:hAnsi="Times New Roman"/>
          <w:sz w:val="24"/>
          <w:szCs w:val="24"/>
        </w:rPr>
      </w:pPr>
    </w:p>
    <w:p w14:paraId="68B00A4D" w14:textId="77777777" w:rsidR="00917DEE" w:rsidRPr="00D565A9" w:rsidRDefault="00917DEE" w:rsidP="004D57E7">
      <w:pPr>
        <w:pStyle w:val="ListParagraph"/>
        <w:spacing w:line="280" w:lineRule="exact"/>
        <w:ind w:left="360"/>
        <w:jc w:val="both"/>
        <w:outlineLvl w:val="0"/>
        <w:rPr>
          <w:rFonts w:ascii="Times New Roman" w:hAnsi="Times New Roman"/>
          <w:sz w:val="24"/>
          <w:szCs w:val="24"/>
        </w:rPr>
      </w:pPr>
      <w:r w:rsidRPr="00D565A9">
        <w:rPr>
          <w:rFonts w:ascii="Times New Roman" w:hAnsi="Times New Roman"/>
          <w:b/>
          <w:sz w:val="24"/>
          <w:szCs w:val="24"/>
        </w:rPr>
        <w:t>R</w:t>
      </w:r>
      <w:r w:rsidR="00DE3DDA" w:rsidRPr="00D565A9">
        <w:rPr>
          <w:rFonts w:ascii="Times New Roman" w:hAnsi="Times New Roman"/>
          <w:b/>
          <w:sz w:val="24"/>
          <w:szCs w:val="24"/>
        </w:rPr>
        <w:t>eport to be considered</w:t>
      </w:r>
      <w:r w:rsidR="0023120C" w:rsidRPr="00D565A9">
        <w:rPr>
          <w:rFonts w:ascii="Times New Roman" w:hAnsi="Times New Roman"/>
          <w:b/>
          <w:sz w:val="24"/>
          <w:szCs w:val="24"/>
        </w:rPr>
        <w:t>.</w:t>
      </w:r>
    </w:p>
    <w:sectPr w:rsidR="00917DEE" w:rsidRPr="00D565A9" w:rsidSect="00222BEB">
      <w:footerReference w:type="default" r:id="rId9"/>
      <w:pgSz w:w="11900" w:h="16840"/>
      <w:pgMar w:top="1134" w:right="1134" w:bottom="1134" w:left="1134"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57B8A" w14:textId="77777777" w:rsidR="00BA392A" w:rsidRDefault="00BA392A">
      <w:pPr>
        <w:spacing w:after="0" w:line="240" w:lineRule="auto"/>
      </w:pPr>
      <w:r>
        <w:separator/>
      </w:r>
    </w:p>
  </w:endnote>
  <w:endnote w:type="continuationSeparator" w:id="0">
    <w:p w14:paraId="6164EFB8" w14:textId="77777777" w:rsidR="00BA392A" w:rsidRDefault="00BA3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733255"/>
      <w:docPartObj>
        <w:docPartGallery w:val="Page Numbers (Bottom of Page)"/>
        <w:docPartUnique/>
      </w:docPartObj>
    </w:sdtPr>
    <w:sdtEndPr>
      <w:rPr>
        <w:noProof/>
      </w:rPr>
    </w:sdtEndPr>
    <w:sdtContent>
      <w:p w14:paraId="498D8BD8" w14:textId="77777777" w:rsidR="0023120C" w:rsidRDefault="0023120C">
        <w:pPr>
          <w:pStyle w:val="Footer"/>
          <w:jc w:val="center"/>
        </w:pPr>
        <w:r>
          <w:fldChar w:fldCharType="begin"/>
        </w:r>
        <w:r>
          <w:instrText xml:space="preserve"> PAGE   \* MERGEFORMAT </w:instrText>
        </w:r>
        <w:r>
          <w:fldChar w:fldCharType="separate"/>
        </w:r>
        <w:r w:rsidR="00800E30">
          <w:rPr>
            <w:noProof/>
          </w:rPr>
          <w:t>1</w:t>
        </w:r>
        <w:r>
          <w:rPr>
            <w:noProof/>
          </w:rPr>
          <w:fldChar w:fldCharType="end"/>
        </w:r>
      </w:p>
    </w:sdtContent>
  </w:sdt>
  <w:p w14:paraId="563AC731" w14:textId="77777777" w:rsidR="0023120C" w:rsidRDefault="0023120C">
    <w:pPr>
      <w:rPr>
        <w:rFonts w:ascii="Helvetica" w:eastAsia="Arial Unicode MS" w:hAnsi="Helvetica"/>
        <w:color w:val="000000"/>
        <w:u w:color="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1ECA2" w14:textId="77777777" w:rsidR="00BA392A" w:rsidRDefault="00BA392A">
      <w:pPr>
        <w:spacing w:after="0" w:line="240" w:lineRule="auto"/>
      </w:pPr>
      <w:r>
        <w:separator/>
      </w:r>
    </w:p>
  </w:footnote>
  <w:footnote w:type="continuationSeparator" w:id="0">
    <w:p w14:paraId="4594D2F9" w14:textId="77777777" w:rsidR="00BA392A" w:rsidRDefault="00BA39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59"/>
    <w:multiLevelType w:val="multilevel"/>
    <w:tmpl w:val="894EE8C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9C3ADC"/>
    <w:multiLevelType w:val="hybridMultilevel"/>
    <w:tmpl w:val="B1569E3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068C5C4E"/>
    <w:multiLevelType w:val="hybridMultilevel"/>
    <w:tmpl w:val="8D42BC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A896DE2"/>
    <w:multiLevelType w:val="hybridMultilevel"/>
    <w:tmpl w:val="8FAE9ED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0AB57072"/>
    <w:multiLevelType w:val="hybridMultilevel"/>
    <w:tmpl w:val="3604B47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0F2E0A86"/>
    <w:multiLevelType w:val="hybridMultilevel"/>
    <w:tmpl w:val="5708500C"/>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12200BCE"/>
    <w:multiLevelType w:val="hybridMultilevel"/>
    <w:tmpl w:val="4300C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8A5A73"/>
    <w:multiLevelType w:val="hybridMultilevel"/>
    <w:tmpl w:val="720E16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4F3505F"/>
    <w:multiLevelType w:val="hybridMultilevel"/>
    <w:tmpl w:val="113EB996"/>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6486BB1"/>
    <w:multiLevelType w:val="hybridMultilevel"/>
    <w:tmpl w:val="072692D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1AFB3FE7"/>
    <w:multiLevelType w:val="multilevel"/>
    <w:tmpl w:val="9B0C844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245D30C2"/>
    <w:multiLevelType w:val="hybridMultilevel"/>
    <w:tmpl w:val="7FCC175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25A31357"/>
    <w:multiLevelType w:val="hybridMultilevel"/>
    <w:tmpl w:val="1A98B1A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27CC7E99"/>
    <w:multiLevelType w:val="multilevel"/>
    <w:tmpl w:val="304EB0E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8FE4250"/>
    <w:multiLevelType w:val="hybridMultilevel"/>
    <w:tmpl w:val="137CE51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312D3CB8"/>
    <w:multiLevelType w:val="hybridMultilevel"/>
    <w:tmpl w:val="1F22BBA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34A27442"/>
    <w:multiLevelType w:val="hybridMultilevel"/>
    <w:tmpl w:val="F15E551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39540447"/>
    <w:multiLevelType w:val="multilevel"/>
    <w:tmpl w:val="B34C0FB0"/>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A2F5402"/>
    <w:multiLevelType w:val="hybridMultilevel"/>
    <w:tmpl w:val="F14C739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3B167D35"/>
    <w:multiLevelType w:val="hybridMultilevel"/>
    <w:tmpl w:val="5B82F9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DA227E9"/>
    <w:multiLevelType w:val="hybridMultilevel"/>
    <w:tmpl w:val="BD54ECC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3E463F94"/>
    <w:multiLevelType w:val="hybridMultilevel"/>
    <w:tmpl w:val="9DE4BA66"/>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3">
    <w:nsid w:val="3F557319"/>
    <w:multiLevelType w:val="hybridMultilevel"/>
    <w:tmpl w:val="C4E03BC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nsid w:val="419B0B25"/>
    <w:multiLevelType w:val="hybridMultilevel"/>
    <w:tmpl w:val="8BEED380"/>
    <w:lvl w:ilvl="0" w:tplc="1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4BD4435"/>
    <w:multiLevelType w:val="hybridMultilevel"/>
    <w:tmpl w:val="E78095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4769520D"/>
    <w:multiLevelType w:val="hybridMultilevel"/>
    <w:tmpl w:val="C108E8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9691297"/>
    <w:multiLevelType w:val="hybridMultilevel"/>
    <w:tmpl w:val="CA6E84C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nsid w:val="4D197324"/>
    <w:multiLevelType w:val="hybridMultilevel"/>
    <w:tmpl w:val="FDB0EC6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4DE92244"/>
    <w:multiLevelType w:val="hybridMultilevel"/>
    <w:tmpl w:val="985ED83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nsid w:val="4EC11624"/>
    <w:multiLevelType w:val="hybridMultilevel"/>
    <w:tmpl w:val="43768D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4EC3555F"/>
    <w:multiLevelType w:val="hybridMultilevel"/>
    <w:tmpl w:val="D77430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4EF8480E"/>
    <w:multiLevelType w:val="hybridMultilevel"/>
    <w:tmpl w:val="15A82A0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nsid w:val="4F874221"/>
    <w:multiLevelType w:val="hybridMultilevel"/>
    <w:tmpl w:val="659C822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nsid w:val="58161038"/>
    <w:multiLevelType w:val="hybridMultilevel"/>
    <w:tmpl w:val="EEC488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5B0108C8"/>
    <w:multiLevelType w:val="hybridMultilevel"/>
    <w:tmpl w:val="181AE7E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nsid w:val="5B0C377F"/>
    <w:multiLevelType w:val="hybridMultilevel"/>
    <w:tmpl w:val="9ED009F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nsid w:val="5B67354B"/>
    <w:multiLevelType w:val="hybridMultilevel"/>
    <w:tmpl w:val="9C363AB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8">
    <w:nsid w:val="5D5A19F1"/>
    <w:multiLevelType w:val="hybridMultilevel"/>
    <w:tmpl w:val="F626CF7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9">
    <w:nsid w:val="612048CD"/>
    <w:multiLevelType w:val="hybridMultilevel"/>
    <w:tmpl w:val="3DA655A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nsid w:val="6C3875F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3071DF2"/>
    <w:multiLevelType w:val="hybridMultilevel"/>
    <w:tmpl w:val="0C8A5C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2">
    <w:nsid w:val="747036D6"/>
    <w:multiLevelType w:val="hybridMultilevel"/>
    <w:tmpl w:val="D9B8E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4AA6D57"/>
    <w:multiLevelType w:val="hybridMultilevel"/>
    <w:tmpl w:val="C35AD15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4">
    <w:nsid w:val="74DF5F9F"/>
    <w:multiLevelType w:val="hybridMultilevel"/>
    <w:tmpl w:val="45B23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7A36A92"/>
    <w:multiLevelType w:val="hybridMultilevel"/>
    <w:tmpl w:val="403809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nsid w:val="79731239"/>
    <w:multiLevelType w:val="hybridMultilevel"/>
    <w:tmpl w:val="6C42AF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nsid w:val="7AB9539A"/>
    <w:multiLevelType w:val="hybridMultilevel"/>
    <w:tmpl w:val="FB0CACB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8">
    <w:nsid w:val="7CA9340D"/>
    <w:multiLevelType w:val="hybridMultilevel"/>
    <w:tmpl w:val="15DAC3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1"/>
  </w:num>
  <w:num w:numId="4">
    <w:abstractNumId w:val="11"/>
  </w:num>
  <w:num w:numId="5">
    <w:abstractNumId w:val="34"/>
  </w:num>
  <w:num w:numId="6">
    <w:abstractNumId w:val="35"/>
  </w:num>
  <w:num w:numId="7">
    <w:abstractNumId w:val="32"/>
  </w:num>
  <w:num w:numId="8">
    <w:abstractNumId w:val="24"/>
  </w:num>
  <w:num w:numId="9">
    <w:abstractNumId w:val="19"/>
  </w:num>
  <w:num w:numId="10">
    <w:abstractNumId w:val="43"/>
  </w:num>
  <w:num w:numId="11">
    <w:abstractNumId w:val="6"/>
  </w:num>
  <w:num w:numId="12">
    <w:abstractNumId w:val="42"/>
  </w:num>
  <w:num w:numId="13">
    <w:abstractNumId w:val="10"/>
  </w:num>
  <w:num w:numId="14">
    <w:abstractNumId w:val="44"/>
  </w:num>
  <w:num w:numId="15">
    <w:abstractNumId w:val="17"/>
  </w:num>
  <w:num w:numId="16">
    <w:abstractNumId w:val="9"/>
  </w:num>
  <w:num w:numId="17">
    <w:abstractNumId w:val="4"/>
  </w:num>
  <w:num w:numId="18">
    <w:abstractNumId w:val="3"/>
  </w:num>
  <w:num w:numId="19">
    <w:abstractNumId w:val="13"/>
  </w:num>
  <w:num w:numId="20">
    <w:abstractNumId w:val="41"/>
  </w:num>
  <w:num w:numId="21">
    <w:abstractNumId w:val="7"/>
  </w:num>
  <w:num w:numId="22">
    <w:abstractNumId w:val="8"/>
  </w:num>
  <w:num w:numId="23">
    <w:abstractNumId w:val="48"/>
  </w:num>
  <w:num w:numId="24">
    <w:abstractNumId w:val="46"/>
  </w:num>
  <w:num w:numId="25">
    <w:abstractNumId w:val="26"/>
  </w:num>
  <w:num w:numId="26">
    <w:abstractNumId w:val="30"/>
  </w:num>
  <w:num w:numId="27">
    <w:abstractNumId w:val="12"/>
  </w:num>
  <w:num w:numId="28">
    <w:abstractNumId w:val="29"/>
  </w:num>
  <w:num w:numId="29">
    <w:abstractNumId w:val="37"/>
  </w:num>
  <w:num w:numId="30">
    <w:abstractNumId w:val="36"/>
  </w:num>
  <w:num w:numId="31">
    <w:abstractNumId w:val="22"/>
  </w:num>
  <w:num w:numId="32">
    <w:abstractNumId w:val="21"/>
  </w:num>
  <w:num w:numId="33">
    <w:abstractNumId w:val="45"/>
  </w:num>
  <w:num w:numId="34">
    <w:abstractNumId w:val="47"/>
  </w:num>
  <w:num w:numId="35">
    <w:abstractNumId w:val="28"/>
  </w:num>
  <w:num w:numId="36">
    <w:abstractNumId w:val="2"/>
  </w:num>
  <w:num w:numId="37">
    <w:abstractNumId w:val="38"/>
  </w:num>
  <w:num w:numId="38">
    <w:abstractNumId w:val="15"/>
  </w:num>
  <w:num w:numId="39">
    <w:abstractNumId w:val="40"/>
  </w:num>
  <w:num w:numId="40">
    <w:abstractNumId w:val="27"/>
  </w:num>
  <w:num w:numId="41">
    <w:abstractNumId w:val="39"/>
  </w:num>
  <w:num w:numId="42">
    <w:abstractNumId w:val="25"/>
  </w:num>
  <w:num w:numId="43">
    <w:abstractNumId w:val="23"/>
  </w:num>
  <w:num w:numId="44">
    <w:abstractNumId w:val="20"/>
  </w:num>
  <w:num w:numId="45">
    <w:abstractNumId w:val="14"/>
  </w:num>
  <w:num w:numId="46">
    <w:abstractNumId w:val="18"/>
  </w:num>
  <w:num w:numId="47">
    <w:abstractNumId w:val="5"/>
  </w:num>
  <w:num w:numId="48">
    <w:abstractNumId w:val="16"/>
  </w:num>
  <w:num w:numId="49">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37F"/>
    <w:rsid w:val="00006422"/>
    <w:rsid w:val="00011C0F"/>
    <w:rsid w:val="00012BBA"/>
    <w:rsid w:val="000177F1"/>
    <w:rsid w:val="00020646"/>
    <w:rsid w:val="000211A1"/>
    <w:rsid w:val="00027304"/>
    <w:rsid w:val="00035AA6"/>
    <w:rsid w:val="00041C40"/>
    <w:rsid w:val="00050F06"/>
    <w:rsid w:val="000533FC"/>
    <w:rsid w:val="0005360B"/>
    <w:rsid w:val="00060BBC"/>
    <w:rsid w:val="0006148C"/>
    <w:rsid w:val="00065D75"/>
    <w:rsid w:val="00071C02"/>
    <w:rsid w:val="00076FA2"/>
    <w:rsid w:val="000837E2"/>
    <w:rsid w:val="000962B5"/>
    <w:rsid w:val="000A2F48"/>
    <w:rsid w:val="000A6A25"/>
    <w:rsid w:val="000B0099"/>
    <w:rsid w:val="000B5B12"/>
    <w:rsid w:val="000C0377"/>
    <w:rsid w:val="000C5AD8"/>
    <w:rsid w:val="000C7518"/>
    <w:rsid w:val="000D0274"/>
    <w:rsid w:val="000D1750"/>
    <w:rsid w:val="000E0A3E"/>
    <w:rsid w:val="000F037D"/>
    <w:rsid w:val="000F2D81"/>
    <w:rsid w:val="000F6D2D"/>
    <w:rsid w:val="001059EC"/>
    <w:rsid w:val="001065F7"/>
    <w:rsid w:val="001067C2"/>
    <w:rsid w:val="00106B43"/>
    <w:rsid w:val="00110845"/>
    <w:rsid w:val="00113175"/>
    <w:rsid w:val="00116111"/>
    <w:rsid w:val="00117A14"/>
    <w:rsid w:val="001217F4"/>
    <w:rsid w:val="00124114"/>
    <w:rsid w:val="00136672"/>
    <w:rsid w:val="00140B4A"/>
    <w:rsid w:val="00144CFA"/>
    <w:rsid w:val="00147390"/>
    <w:rsid w:val="00152D36"/>
    <w:rsid w:val="00154EE8"/>
    <w:rsid w:val="00157112"/>
    <w:rsid w:val="0016217C"/>
    <w:rsid w:val="001647E8"/>
    <w:rsid w:val="00165F3E"/>
    <w:rsid w:val="00173A6C"/>
    <w:rsid w:val="001752E6"/>
    <w:rsid w:val="00183E88"/>
    <w:rsid w:val="001927A5"/>
    <w:rsid w:val="001B163C"/>
    <w:rsid w:val="001B1FA2"/>
    <w:rsid w:val="001B5F7C"/>
    <w:rsid w:val="001B6E8F"/>
    <w:rsid w:val="001D32F5"/>
    <w:rsid w:val="001E051F"/>
    <w:rsid w:val="00201F49"/>
    <w:rsid w:val="002039B3"/>
    <w:rsid w:val="002047C1"/>
    <w:rsid w:val="00205807"/>
    <w:rsid w:val="00210F69"/>
    <w:rsid w:val="00222BEB"/>
    <w:rsid w:val="00224BB7"/>
    <w:rsid w:val="0023120C"/>
    <w:rsid w:val="002327B1"/>
    <w:rsid w:val="00233029"/>
    <w:rsid w:val="00233B0C"/>
    <w:rsid w:val="00236157"/>
    <w:rsid w:val="00246278"/>
    <w:rsid w:val="00246F33"/>
    <w:rsid w:val="00256D98"/>
    <w:rsid w:val="00264C14"/>
    <w:rsid w:val="0027307B"/>
    <w:rsid w:val="00275513"/>
    <w:rsid w:val="0028128F"/>
    <w:rsid w:val="00286D21"/>
    <w:rsid w:val="00290CF8"/>
    <w:rsid w:val="00291FC5"/>
    <w:rsid w:val="002A1F59"/>
    <w:rsid w:val="002C6371"/>
    <w:rsid w:val="002C7B0F"/>
    <w:rsid w:val="002D00EC"/>
    <w:rsid w:val="002E4CBA"/>
    <w:rsid w:val="002F0DE6"/>
    <w:rsid w:val="003168B2"/>
    <w:rsid w:val="00321682"/>
    <w:rsid w:val="00321CD8"/>
    <w:rsid w:val="0033283C"/>
    <w:rsid w:val="00340C5B"/>
    <w:rsid w:val="00341700"/>
    <w:rsid w:val="003441CF"/>
    <w:rsid w:val="00361827"/>
    <w:rsid w:val="00362908"/>
    <w:rsid w:val="003678E9"/>
    <w:rsid w:val="00367DC5"/>
    <w:rsid w:val="00370D1B"/>
    <w:rsid w:val="00380909"/>
    <w:rsid w:val="003918FA"/>
    <w:rsid w:val="003B1EF4"/>
    <w:rsid w:val="003B2272"/>
    <w:rsid w:val="003B2D59"/>
    <w:rsid w:val="003B5B3B"/>
    <w:rsid w:val="003C25FF"/>
    <w:rsid w:val="003C31B1"/>
    <w:rsid w:val="003C457B"/>
    <w:rsid w:val="003D7449"/>
    <w:rsid w:val="003D7D4A"/>
    <w:rsid w:val="003F19DE"/>
    <w:rsid w:val="004003B2"/>
    <w:rsid w:val="00412234"/>
    <w:rsid w:val="00417E48"/>
    <w:rsid w:val="00422F89"/>
    <w:rsid w:val="00425008"/>
    <w:rsid w:val="00431CE3"/>
    <w:rsid w:val="00437C99"/>
    <w:rsid w:val="00442E2D"/>
    <w:rsid w:val="0044357B"/>
    <w:rsid w:val="00445A70"/>
    <w:rsid w:val="00446E63"/>
    <w:rsid w:val="00467A53"/>
    <w:rsid w:val="00481FED"/>
    <w:rsid w:val="004825E2"/>
    <w:rsid w:val="00484FFD"/>
    <w:rsid w:val="004906A7"/>
    <w:rsid w:val="004A17DD"/>
    <w:rsid w:val="004A283D"/>
    <w:rsid w:val="004A2CEB"/>
    <w:rsid w:val="004C3B26"/>
    <w:rsid w:val="004C5B62"/>
    <w:rsid w:val="004C6A57"/>
    <w:rsid w:val="004C6BD0"/>
    <w:rsid w:val="004D25EB"/>
    <w:rsid w:val="004D57E7"/>
    <w:rsid w:val="004D6EC7"/>
    <w:rsid w:val="004D70FD"/>
    <w:rsid w:val="004E7C2F"/>
    <w:rsid w:val="004E7EF0"/>
    <w:rsid w:val="004F3C55"/>
    <w:rsid w:val="004F3F30"/>
    <w:rsid w:val="004F59F7"/>
    <w:rsid w:val="004F5C3F"/>
    <w:rsid w:val="00504A76"/>
    <w:rsid w:val="0050643E"/>
    <w:rsid w:val="00506BAE"/>
    <w:rsid w:val="005073DB"/>
    <w:rsid w:val="0051187C"/>
    <w:rsid w:val="00514349"/>
    <w:rsid w:val="005203DA"/>
    <w:rsid w:val="00521D97"/>
    <w:rsid w:val="00524D79"/>
    <w:rsid w:val="00534225"/>
    <w:rsid w:val="005357FC"/>
    <w:rsid w:val="0054021F"/>
    <w:rsid w:val="00540BB5"/>
    <w:rsid w:val="005414C6"/>
    <w:rsid w:val="005469C0"/>
    <w:rsid w:val="00552F21"/>
    <w:rsid w:val="00560455"/>
    <w:rsid w:val="00564620"/>
    <w:rsid w:val="005647F2"/>
    <w:rsid w:val="00573570"/>
    <w:rsid w:val="005745B6"/>
    <w:rsid w:val="005825BA"/>
    <w:rsid w:val="0058742B"/>
    <w:rsid w:val="0059225F"/>
    <w:rsid w:val="00596745"/>
    <w:rsid w:val="005A53AE"/>
    <w:rsid w:val="005A69F3"/>
    <w:rsid w:val="005A70AF"/>
    <w:rsid w:val="005A7730"/>
    <w:rsid w:val="005B127A"/>
    <w:rsid w:val="005C1EA7"/>
    <w:rsid w:val="005C641D"/>
    <w:rsid w:val="005D28CD"/>
    <w:rsid w:val="005D3851"/>
    <w:rsid w:val="005E4CAB"/>
    <w:rsid w:val="005F15A6"/>
    <w:rsid w:val="005F6E10"/>
    <w:rsid w:val="006018EF"/>
    <w:rsid w:val="00607018"/>
    <w:rsid w:val="00631FF3"/>
    <w:rsid w:val="006321C3"/>
    <w:rsid w:val="00633041"/>
    <w:rsid w:val="0063405D"/>
    <w:rsid w:val="00646EE3"/>
    <w:rsid w:val="00660523"/>
    <w:rsid w:val="00661684"/>
    <w:rsid w:val="00662C6F"/>
    <w:rsid w:val="006637FC"/>
    <w:rsid w:val="0067626E"/>
    <w:rsid w:val="006A1434"/>
    <w:rsid w:val="006C16C7"/>
    <w:rsid w:val="006C26F9"/>
    <w:rsid w:val="006C2910"/>
    <w:rsid w:val="006D3B60"/>
    <w:rsid w:val="006D49CB"/>
    <w:rsid w:val="006D51FB"/>
    <w:rsid w:val="006E0377"/>
    <w:rsid w:val="006E1D7A"/>
    <w:rsid w:val="006E7EBA"/>
    <w:rsid w:val="006F5FFB"/>
    <w:rsid w:val="00712A51"/>
    <w:rsid w:val="007177AF"/>
    <w:rsid w:val="00722B57"/>
    <w:rsid w:val="007237F2"/>
    <w:rsid w:val="00723C29"/>
    <w:rsid w:val="007401DA"/>
    <w:rsid w:val="00747514"/>
    <w:rsid w:val="00750170"/>
    <w:rsid w:val="0075625D"/>
    <w:rsid w:val="007568CD"/>
    <w:rsid w:val="00765984"/>
    <w:rsid w:val="00766F96"/>
    <w:rsid w:val="00770324"/>
    <w:rsid w:val="0077048C"/>
    <w:rsid w:val="0077137F"/>
    <w:rsid w:val="00787AD3"/>
    <w:rsid w:val="00791CB1"/>
    <w:rsid w:val="00792DF2"/>
    <w:rsid w:val="00793AC4"/>
    <w:rsid w:val="007967EE"/>
    <w:rsid w:val="007A5AE3"/>
    <w:rsid w:val="007C6D8E"/>
    <w:rsid w:val="007C7C64"/>
    <w:rsid w:val="007D4803"/>
    <w:rsid w:val="007E4347"/>
    <w:rsid w:val="007F0D59"/>
    <w:rsid w:val="007F214B"/>
    <w:rsid w:val="007F2530"/>
    <w:rsid w:val="007F33BF"/>
    <w:rsid w:val="007F6688"/>
    <w:rsid w:val="00800E30"/>
    <w:rsid w:val="0081066D"/>
    <w:rsid w:val="00813064"/>
    <w:rsid w:val="008173E3"/>
    <w:rsid w:val="00817E25"/>
    <w:rsid w:val="00821FEB"/>
    <w:rsid w:val="008272A4"/>
    <w:rsid w:val="008378A9"/>
    <w:rsid w:val="00842B66"/>
    <w:rsid w:val="00844070"/>
    <w:rsid w:val="00850521"/>
    <w:rsid w:val="00852620"/>
    <w:rsid w:val="00854702"/>
    <w:rsid w:val="00856C1B"/>
    <w:rsid w:val="00864045"/>
    <w:rsid w:val="00870A35"/>
    <w:rsid w:val="00872CAD"/>
    <w:rsid w:val="008800F3"/>
    <w:rsid w:val="00880D15"/>
    <w:rsid w:val="00884286"/>
    <w:rsid w:val="008858AA"/>
    <w:rsid w:val="00893D92"/>
    <w:rsid w:val="008961B8"/>
    <w:rsid w:val="008A2970"/>
    <w:rsid w:val="008A2EE2"/>
    <w:rsid w:val="008B548D"/>
    <w:rsid w:val="008C2D9E"/>
    <w:rsid w:val="008C750B"/>
    <w:rsid w:val="008D0EE4"/>
    <w:rsid w:val="008D72BB"/>
    <w:rsid w:val="008E42BF"/>
    <w:rsid w:val="008F5BD3"/>
    <w:rsid w:val="00902D50"/>
    <w:rsid w:val="00902DF4"/>
    <w:rsid w:val="009051B0"/>
    <w:rsid w:val="00907B23"/>
    <w:rsid w:val="00910590"/>
    <w:rsid w:val="00910611"/>
    <w:rsid w:val="0091089B"/>
    <w:rsid w:val="00912018"/>
    <w:rsid w:val="00917DEE"/>
    <w:rsid w:val="00920955"/>
    <w:rsid w:val="00923CEE"/>
    <w:rsid w:val="009332A8"/>
    <w:rsid w:val="009400A9"/>
    <w:rsid w:val="00952F6A"/>
    <w:rsid w:val="00954534"/>
    <w:rsid w:val="009557CD"/>
    <w:rsid w:val="009559D1"/>
    <w:rsid w:val="00972339"/>
    <w:rsid w:val="00974FBC"/>
    <w:rsid w:val="0097782E"/>
    <w:rsid w:val="00985CBD"/>
    <w:rsid w:val="00986FEB"/>
    <w:rsid w:val="00995BF6"/>
    <w:rsid w:val="009A0881"/>
    <w:rsid w:val="009A3C4D"/>
    <w:rsid w:val="009A546F"/>
    <w:rsid w:val="009A633B"/>
    <w:rsid w:val="009B43FF"/>
    <w:rsid w:val="009D4F8B"/>
    <w:rsid w:val="009E01F7"/>
    <w:rsid w:val="009E6551"/>
    <w:rsid w:val="009F49D1"/>
    <w:rsid w:val="009F6081"/>
    <w:rsid w:val="009F68E9"/>
    <w:rsid w:val="00A009FA"/>
    <w:rsid w:val="00A00CE3"/>
    <w:rsid w:val="00A11423"/>
    <w:rsid w:val="00A15CB0"/>
    <w:rsid w:val="00A24289"/>
    <w:rsid w:val="00A25C6F"/>
    <w:rsid w:val="00A27CA4"/>
    <w:rsid w:val="00A30819"/>
    <w:rsid w:val="00A50522"/>
    <w:rsid w:val="00A61CC2"/>
    <w:rsid w:val="00A64DCD"/>
    <w:rsid w:val="00A72B76"/>
    <w:rsid w:val="00A74201"/>
    <w:rsid w:val="00A74EA1"/>
    <w:rsid w:val="00A80E51"/>
    <w:rsid w:val="00A840DB"/>
    <w:rsid w:val="00A85CE7"/>
    <w:rsid w:val="00AA4F13"/>
    <w:rsid w:val="00AA7379"/>
    <w:rsid w:val="00AB53D8"/>
    <w:rsid w:val="00AB78DA"/>
    <w:rsid w:val="00AC212C"/>
    <w:rsid w:val="00AC3999"/>
    <w:rsid w:val="00AD1DC9"/>
    <w:rsid w:val="00AD28EC"/>
    <w:rsid w:val="00AD5B01"/>
    <w:rsid w:val="00AF18A3"/>
    <w:rsid w:val="00AF2337"/>
    <w:rsid w:val="00B12A52"/>
    <w:rsid w:val="00B151E5"/>
    <w:rsid w:val="00B177C7"/>
    <w:rsid w:val="00B25ED0"/>
    <w:rsid w:val="00B34270"/>
    <w:rsid w:val="00B34DEE"/>
    <w:rsid w:val="00B41E85"/>
    <w:rsid w:val="00B4280D"/>
    <w:rsid w:val="00B456F1"/>
    <w:rsid w:val="00B4678F"/>
    <w:rsid w:val="00B5045B"/>
    <w:rsid w:val="00B52446"/>
    <w:rsid w:val="00B53C6F"/>
    <w:rsid w:val="00B61EA3"/>
    <w:rsid w:val="00B63A6A"/>
    <w:rsid w:val="00B67211"/>
    <w:rsid w:val="00B815EC"/>
    <w:rsid w:val="00B83365"/>
    <w:rsid w:val="00B83A0C"/>
    <w:rsid w:val="00BA392A"/>
    <w:rsid w:val="00BA51CF"/>
    <w:rsid w:val="00BA60C3"/>
    <w:rsid w:val="00BB51C0"/>
    <w:rsid w:val="00BB7311"/>
    <w:rsid w:val="00BB74D4"/>
    <w:rsid w:val="00BC25A0"/>
    <w:rsid w:val="00BC6DDE"/>
    <w:rsid w:val="00BD31A3"/>
    <w:rsid w:val="00BD47A4"/>
    <w:rsid w:val="00BD47DF"/>
    <w:rsid w:val="00BE7175"/>
    <w:rsid w:val="00BF0AE5"/>
    <w:rsid w:val="00BF3A51"/>
    <w:rsid w:val="00BF6345"/>
    <w:rsid w:val="00BF799C"/>
    <w:rsid w:val="00C040FA"/>
    <w:rsid w:val="00C0614A"/>
    <w:rsid w:val="00C14FBC"/>
    <w:rsid w:val="00C15A3A"/>
    <w:rsid w:val="00C212CC"/>
    <w:rsid w:val="00C23446"/>
    <w:rsid w:val="00C31323"/>
    <w:rsid w:val="00C33C2E"/>
    <w:rsid w:val="00C41BEB"/>
    <w:rsid w:val="00C432EF"/>
    <w:rsid w:val="00C57B06"/>
    <w:rsid w:val="00C64429"/>
    <w:rsid w:val="00C66107"/>
    <w:rsid w:val="00C7330B"/>
    <w:rsid w:val="00C74403"/>
    <w:rsid w:val="00C7458E"/>
    <w:rsid w:val="00C80646"/>
    <w:rsid w:val="00C80796"/>
    <w:rsid w:val="00C80BE1"/>
    <w:rsid w:val="00C80C37"/>
    <w:rsid w:val="00C8245C"/>
    <w:rsid w:val="00C90666"/>
    <w:rsid w:val="00C91CAE"/>
    <w:rsid w:val="00C93382"/>
    <w:rsid w:val="00C9381E"/>
    <w:rsid w:val="00C9644C"/>
    <w:rsid w:val="00C96726"/>
    <w:rsid w:val="00CB6EA9"/>
    <w:rsid w:val="00CC2433"/>
    <w:rsid w:val="00CC348E"/>
    <w:rsid w:val="00CC54E3"/>
    <w:rsid w:val="00CC6598"/>
    <w:rsid w:val="00CD2EE8"/>
    <w:rsid w:val="00CD3263"/>
    <w:rsid w:val="00CD64CC"/>
    <w:rsid w:val="00CE0241"/>
    <w:rsid w:val="00CE1983"/>
    <w:rsid w:val="00CE5115"/>
    <w:rsid w:val="00CF1F84"/>
    <w:rsid w:val="00CF2121"/>
    <w:rsid w:val="00CF4F9C"/>
    <w:rsid w:val="00D008E6"/>
    <w:rsid w:val="00D01BCB"/>
    <w:rsid w:val="00D146EC"/>
    <w:rsid w:val="00D1479B"/>
    <w:rsid w:val="00D17933"/>
    <w:rsid w:val="00D208CC"/>
    <w:rsid w:val="00D2589A"/>
    <w:rsid w:val="00D27ED5"/>
    <w:rsid w:val="00D33CDC"/>
    <w:rsid w:val="00D46BFB"/>
    <w:rsid w:val="00D46F26"/>
    <w:rsid w:val="00D52ACE"/>
    <w:rsid w:val="00D55E7A"/>
    <w:rsid w:val="00D565A9"/>
    <w:rsid w:val="00D566DC"/>
    <w:rsid w:val="00D575E3"/>
    <w:rsid w:val="00D621D0"/>
    <w:rsid w:val="00D659FB"/>
    <w:rsid w:val="00D67C44"/>
    <w:rsid w:val="00D805AB"/>
    <w:rsid w:val="00D86757"/>
    <w:rsid w:val="00D867DF"/>
    <w:rsid w:val="00D8757C"/>
    <w:rsid w:val="00D9379C"/>
    <w:rsid w:val="00DA4C5E"/>
    <w:rsid w:val="00DC6C12"/>
    <w:rsid w:val="00DC7134"/>
    <w:rsid w:val="00DD173C"/>
    <w:rsid w:val="00DE2A1B"/>
    <w:rsid w:val="00DE3DDA"/>
    <w:rsid w:val="00DF3549"/>
    <w:rsid w:val="00DF39F9"/>
    <w:rsid w:val="00DF3D2B"/>
    <w:rsid w:val="00E03503"/>
    <w:rsid w:val="00E03D5F"/>
    <w:rsid w:val="00E12702"/>
    <w:rsid w:val="00E13AA6"/>
    <w:rsid w:val="00E13F5C"/>
    <w:rsid w:val="00E1574C"/>
    <w:rsid w:val="00E24BBA"/>
    <w:rsid w:val="00E41946"/>
    <w:rsid w:val="00E41DE4"/>
    <w:rsid w:val="00E53DA9"/>
    <w:rsid w:val="00E61233"/>
    <w:rsid w:val="00E66DAA"/>
    <w:rsid w:val="00E70035"/>
    <w:rsid w:val="00E724D8"/>
    <w:rsid w:val="00E769B7"/>
    <w:rsid w:val="00E77342"/>
    <w:rsid w:val="00E77E7E"/>
    <w:rsid w:val="00E82CCF"/>
    <w:rsid w:val="00E83377"/>
    <w:rsid w:val="00EA2750"/>
    <w:rsid w:val="00EA3C8D"/>
    <w:rsid w:val="00EA6679"/>
    <w:rsid w:val="00EB209E"/>
    <w:rsid w:val="00EB6749"/>
    <w:rsid w:val="00EB679C"/>
    <w:rsid w:val="00ED53B2"/>
    <w:rsid w:val="00EE20D9"/>
    <w:rsid w:val="00EE3716"/>
    <w:rsid w:val="00EE3CA1"/>
    <w:rsid w:val="00EF063B"/>
    <w:rsid w:val="00EF414C"/>
    <w:rsid w:val="00EF47BF"/>
    <w:rsid w:val="00F04C78"/>
    <w:rsid w:val="00F12F5F"/>
    <w:rsid w:val="00F14B7E"/>
    <w:rsid w:val="00F15F01"/>
    <w:rsid w:val="00F25CE9"/>
    <w:rsid w:val="00F27A34"/>
    <w:rsid w:val="00F37277"/>
    <w:rsid w:val="00F41AF7"/>
    <w:rsid w:val="00F4371E"/>
    <w:rsid w:val="00F53802"/>
    <w:rsid w:val="00F5565D"/>
    <w:rsid w:val="00F57187"/>
    <w:rsid w:val="00F63B58"/>
    <w:rsid w:val="00F6442A"/>
    <w:rsid w:val="00F66CF6"/>
    <w:rsid w:val="00F746B5"/>
    <w:rsid w:val="00F77E29"/>
    <w:rsid w:val="00F858FB"/>
    <w:rsid w:val="00F924B2"/>
    <w:rsid w:val="00F92EC8"/>
    <w:rsid w:val="00FA50A8"/>
    <w:rsid w:val="00FA7BA9"/>
    <w:rsid w:val="00FB27E8"/>
    <w:rsid w:val="00FC316B"/>
    <w:rsid w:val="00FD035E"/>
    <w:rsid w:val="00FD355A"/>
    <w:rsid w:val="00FE149B"/>
    <w:rsid w:val="00FE4AEA"/>
    <w:rsid w:val="00FF251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971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7F"/>
  </w:style>
  <w:style w:type="paragraph" w:styleId="Heading2">
    <w:name w:val="heading 2"/>
    <w:basedOn w:val="Normal"/>
    <w:next w:val="Normal"/>
    <w:link w:val="Heading2Char"/>
    <w:uiPriority w:val="9"/>
    <w:unhideWhenUsed/>
    <w:qFormat/>
    <w:rsid w:val="00C212CC"/>
    <w:pPr>
      <w:keepNext/>
      <w:keepLines/>
      <w:spacing w:before="40" w:after="0" w:line="280" w:lineRule="exact"/>
      <w:outlineLvl w:val="1"/>
    </w:pPr>
    <w:rPr>
      <w:rFonts w:ascii="Arial" w:eastAsiaTheme="majorEastAsia" w:hAnsi="Arial" w:cstheme="majorBidi"/>
      <w:b/>
      <w:color w:val="538135" w:themeColor="accent6"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apter Numbering,List Paragraph - 2,Riana Table Bullets 1,Bullets"/>
    <w:basedOn w:val="Normal"/>
    <w:link w:val="ListParagraphChar"/>
    <w:uiPriority w:val="34"/>
    <w:qFormat/>
    <w:rsid w:val="0077137F"/>
    <w:pPr>
      <w:spacing w:after="200" w:line="276" w:lineRule="auto"/>
      <w:ind w:left="720"/>
      <w:contextualSpacing/>
    </w:pPr>
    <w:rPr>
      <w:rFonts w:ascii="Calibri" w:eastAsia="Calibri" w:hAnsi="Calibri" w:cs="Times New Roman"/>
    </w:rPr>
  </w:style>
  <w:style w:type="paragraph" w:styleId="Header">
    <w:name w:val="header"/>
    <w:basedOn w:val="Normal"/>
    <w:link w:val="HeaderChar"/>
    <w:rsid w:val="0077137F"/>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77137F"/>
    <w:rPr>
      <w:rFonts w:ascii="Times New Roman" w:eastAsia="Times New Roman" w:hAnsi="Times New Roman" w:cs="Times New Roman"/>
      <w:sz w:val="24"/>
      <w:szCs w:val="24"/>
      <w:lang w:val="en-US"/>
    </w:rPr>
  </w:style>
  <w:style w:type="paragraph" w:styleId="Footer">
    <w:name w:val="footer"/>
    <w:basedOn w:val="Normal"/>
    <w:link w:val="FooterChar"/>
    <w:rsid w:val="0077137F"/>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77137F"/>
    <w:rPr>
      <w:rFonts w:ascii="Times New Roman" w:eastAsia="Times New Roman" w:hAnsi="Times New Roman" w:cs="Times New Roman"/>
      <w:sz w:val="24"/>
      <w:szCs w:val="24"/>
      <w:lang w:val="en-US"/>
    </w:rPr>
  </w:style>
  <w:style w:type="table" w:styleId="TableGrid">
    <w:name w:val="Table Grid"/>
    <w:basedOn w:val="TableNormal"/>
    <w:uiPriority w:val="59"/>
    <w:rsid w:val="00771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hapter Numbering Char,List Paragraph - 2 Char,Riana Table Bullets 1 Char,Bullets Char"/>
    <w:link w:val="ListParagraph"/>
    <w:uiPriority w:val="34"/>
    <w:locked/>
    <w:rsid w:val="0077137F"/>
    <w:rPr>
      <w:rFonts w:ascii="Calibri" w:eastAsia="Calibri" w:hAnsi="Calibri" w:cs="Times New Roman"/>
    </w:rPr>
  </w:style>
  <w:style w:type="paragraph" w:styleId="FootnoteText">
    <w:name w:val="footnote text"/>
    <w:basedOn w:val="Normal"/>
    <w:link w:val="FootnoteTextChar"/>
    <w:semiHidden/>
    <w:rsid w:val="00EB679C"/>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EB679C"/>
    <w:rPr>
      <w:rFonts w:ascii="Times New Roman" w:eastAsia="Times New Roman" w:hAnsi="Times New Roman" w:cs="Times New Roman"/>
      <w:sz w:val="20"/>
      <w:szCs w:val="20"/>
      <w:lang w:val="en-US"/>
    </w:rPr>
  </w:style>
  <w:style w:type="character" w:styleId="FootnoteReference">
    <w:name w:val="footnote reference"/>
    <w:rsid w:val="00EB679C"/>
    <w:rPr>
      <w:vertAlign w:val="superscript"/>
    </w:rPr>
  </w:style>
  <w:style w:type="character" w:styleId="CommentReference">
    <w:name w:val="annotation reference"/>
    <w:basedOn w:val="DefaultParagraphFont"/>
    <w:uiPriority w:val="99"/>
    <w:semiHidden/>
    <w:unhideWhenUsed/>
    <w:rsid w:val="006C16C7"/>
    <w:rPr>
      <w:sz w:val="16"/>
      <w:szCs w:val="16"/>
    </w:rPr>
  </w:style>
  <w:style w:type="paragraph" w:styleId="CommentText">
    <w:name w:val="annotation text"/>
    <w:basedOn w:val="Normal"/>
    <w:link w:val="CommentTextChar"/>
    <w:uiPriority w:val="99"/>
    <w:semiHidden/>
    <w:unhideWhenUsed/>
    <w:rsid w:val="006C16C7"/>
    <w:pPr>
      <w:spacing w:after="0" w:line="240" w:lineRule="auto"/>
    </w:pPr>
    <w:rPr>
      <w:rFonts w:eastAsiaTheme="minorEastAsia"/>
      <w:sz w:val="20"/>
      <w:szCs w:val="20"/>
      <w:lang w:val="en-GB"/>
    </w:rPr>
  </w:style>
  <w:style w:type="character" w:customStyle="1" w:styleId="CommentTextChar">
    <w:name w:val="Comment Text Char"/>
    <w:basedOn w:val="DefaultParagraphFont"/>
    <w:link w:val="CommentText"/>
    <w:uiPriority w:val="99"/>
    <w:semiHidden/>
    <w:rsid w:val="006C16C7"/>
    <w:rPr>
      <w:rFonts w:eastAsiaTheme="minorEastAsia"/>
      <w:sz w:val="20"/>
      <w:szCs w:val="20"/>
      <w:lang w:val="en-GB"/>
    </w:rPr>
  </w:style>
  <w:style w:type="paragraph" w:styleId="BalloonText">
    <w:name w:val="Balloon Text"/>
    <w:basedOn w:val="Normal"/>
    <w:link w:val="BalloonTextChar"/>
    <w:uiPriority w:val="99"/>
    <w:semiHidden/>
    <w:unhideWhenUsed/>
    <w:rsid w:val="006C16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6C7"/>
    <w:rPr>
      <w:rFonts w:ascii="Segoe UI" w:hAnsi="Segoe UI" w:cs="Segoe UI"/>
      <w:sz w:val="18"/>
      <w:szCs w:val="18"/>
    </w:rPr>
  </w:style>
  <w:style w:type="paragraph" w:styleId="EndnoteText">
    <w:name w:val="endnote text"/>
    <w:basedOn w:val="Normal"/>
    <w:link w:val="EndnoteTextChar"/>
    <w:uiPriority w:val="99"/>
    <w:unhideWhenUsed/>
    <w:rsid w:val="00CF1F84"/>
    <w:pPr>
      <w:spacing w:after="0" w:line="240" w:lineRule="auto"/>
    </w:pPr>
    <w:rPr>
      <w:rFonts w:ascii="Arial" w:eastAsia="Times New Roman" w:hAnsi="Arial" w:cs="Times New Roman"/>
      <w:color w:val="000000"/>
      <w:spacing w:val="6"/>
      <w:sz w:val="20"/>
      <w:szCs w:val="20"/>
      <w:lang w:val="en-GB" w:eastAsia="en-GB"/>
    </w:rPr>
  </w:style>
  <w:style w:type="character" w:customStyle="1" w:styleId="EndnoteTextChar">
    <w:name w:val="Endnote Text Char"/>
    <w:basedOn w:val="DefaultParagraphFont"/>
    <w:link w:val="EndnoteText"/>
    <w:uiPriority w:val="99"/>
    <w:rsid w:val="00CF1F84"/>
    <w:rPr>
      <w:rFonts w:ascii="Arial" w:eastAsia="Times New Roman" w:hAnsi="Arial" w:cs="Times New Roman"/>
      <w:color w:val="000000"/>
      <w:spacing w:val="6"/>
      <w:sz w:val="20"/>
      <w:szCs w:val="20"/>
      <w:lang w:val="en-GB" w:eastAsia="en-GB"/>
    </w:rPr>
  </w:style>
  <w:style w:type="character" w:styleId="EndnoteReference">
    <w:name w:val="endnote reference"/>
    <w:basedOn w:val="DefaultParagraphFont"/>
    <w:uiPriority w:val="99"/>
    <w:unhideWhenUsed/>
    <w:rsid w:val="00CF1F84"/>
    <w:rPr>
      <w:vertAlign w:val="superscript"/>
    </w:rPr>
  </w:style>
  <w:style w:type="character" w:customStyle="1" w:styleId="Heading2Char">
    <w:name w:val="Heading 2 Char"/>
    <w:basedOn w:val="DefaultParagraphFont"/>
    <w:link w:val="Heading2"/>
    <w:uiPriority w:val="9"/>
    <w:rsid w:val="00C212CC"/>
    <w:rPr>
      <w:rFonts w:ascii="Arial" w:eastAsiaTheme="majorEastAsia" w:hAnsi="Arial" w:cstheme="majorBidi"/>
      <w:b/>
      <w:color w:val="538135" w:themeColor="accent6" w:themeShade="BF"/>
      <w:szCs w:val="26"/>
    </w:rPr>
  </w:style>
  <w:style w:type="paragraph" w:customStyle="1" w:styleId="Default">
    <w:name w:val="Default"/>
    <w:rsid w:val="00F77E29"/>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F6442A"/>
    <w:pPr>
      <w:spacing w:after="160"/>
    </w:pPr>
    <w:rPr>
      <w:rFonts w:eastAsiaTheme="minorHAnsi"/>
      <w:b/>
      <w:bCs/>
      <w:lang w:val="en-ZA"/>
    </w:rPr>
  </w:style>
  <w:style w:type="character" w:customStyle="1" w:styleId="CommentSubjectChar">
    <w:name w:val="Comment Subject Char"/>
    <w:basedOn w:val="CommentTextChar"/>
    <w:link w:val="CommentSubject"/>
    <w:uiPriority w:val="99"/>
    <w:semiHidden/>
    <w:rsid w:val="00F6442A"/>
    <w:rPr>
      <w:rFonts w:eastAsiaTheme="minorEastAsia"/>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7F"/>
  </w:style>
  <w:style w:type="paragraph" w:styleId="Heading2">
    <w:name w:val="heading 2"/>
    <w:basedOn w:val="Normal"/>
    <w:next w:val="Normal"/>
    <w:link w:val="Heading2Char"/>
    <w:uiPriority w:val="9"/>
    <w:unhideWhenUsed/>
    <w:qFormat/>
    <w:rsid w:val="00C212CC"/>
    <w:pPr>
      <w:keepNext/>
      <w:keepLines/>
      <w:spacing w:before="40" w:after="0" w:line="280" w:lineRule="exact"/>
      <w:outlineLvl w:val="1"/>
    </w:pPr>
    <w:rPr>
      <w:rFonts w:ascii="Arial" w:eastAsiaTheme="majorEastAsia" w:hAnsi="Arial" w:cstheme="majorBidi"/>
      <w:b/>
      <w:color w:val="538135" w:themeColor="accent6"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apter Numbering,List Paragraph - 2,Riana Table Bullets 1,Bullets"/>
    <w:basedOn w:val="Normal"/>
    <w:link w:val="ListParagraphChar"/>
    <w:uiPriority w:val="34"/>
    <w:qFormat/>
    <w:rsid w:val="0077137F"/>
    <w:pPr>
      <w:spacing w:after="200" w:line="276" w:lineRule="auto"/>
      <w:ind w:left="720"/>
      <w:contextualSpacing/>
    </w:pPr>
    <w:rPr>
      <w:rFonts w:ascii="Calibri" w:eastAsia="Calibri" w:hAnsi="Calibri" w:cs="Times New Roman"/>
    </w:rPr>
  </w:style>
  <w:style w:type="paragraph" w:styleId="Header">
    <w:name w:val="header"/>
    <w:basedOn w:val="Normal"/>
    <w:link w:val="HeaderChar"/>
    <w:rsid w:val="0077137F"/>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77137F"/>
    <w:rPr>
      <w:rFonts w:ascii="Times New Roman" w:eastAsia="Times New Roman" w:hAnsi="Times New Roman" w:cs="Times New Roman"/>
      <w:sz w:val="24"/>
      <w:szCs w:val="24"/>
      <w:lang w:val="en-US"/>
    </w:rPr>
  </w:style>
  <w:style w:type="paragraph" w:styleId="Footer">
    <w:name w:val="footer"/>
    <w:basedOn w:val="Normal"/>
    <w:link w:val="FooterChar"/>
    <w:rsid w:val="0077137F"/>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77137F"/>
    <w:rPr>
      <w:rFonts w:ascii="Times New Roman" w:eastAsia="Times New Roman" w:hAnsi="Times New Roman" w:cs="Times New Roman"/>
      <w:sz w:val="24"/>
      <w:szCs w:val="24"/>
      <w:lang w:val="en-US"/>
    </w:rPr>
  </w:style>
  <w:style w:type="table" w:styleId="TableGrid">
    <w:name w:val="Table Grid"/>
    <w:basedOn w:val="TableNormal"/>
    <w:uiPriority w:val="59"/>
    <w:rsid w:val="00771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hapter Numbering Char,List Paragraph - 2 Char,Riana Table Bullets 1 Char,Bullets Char"/>
    <w:link w:val="ListParagraph"/>
    <w:uiPriority w:val="34"/>
    <w:locked/>
    <w:rsid w:val="0077137F"/>
    <w:rPr>
      <w:rFonts w:ascii="Calibri" w:eastAsia="Calibri" w:hAnsi="Calibri" w:cs="Times New Roman"/>
    </w:rPr>
  </w:style>
  <w:style w:type="paragraph" w:styleId="FootnoteText">
    <w:name w:val="footnote text"/>
    <w:basedOn w:val="Normal"/>
    <w:link w:val="FootnoteTextChar"/>
    <w:semiHidden/>
    <w:rsid w:val="00EB679C"/>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EB679C"/>
    <w:rPr>
      <w:rFonts w:ascii="Times New Roman" w:eastAsia="Times New Roman" w:hAnsi="Times New Roman" w:cs="Times New Roman"/>
      <w:sz w:val="20"/>
      <w:szCs w:val="20"/>
      <w:lang w:val="en-US"/>
    </w:rPr>
  </w:style>
  <w:style w:type="character" w:styleId="FootnoteReference">
    <w:name w:val="footnote reference"/>
    <w:rsid w:val="00EB679C"/>
    <w:rPr>
      <w:vertAlign w:val="superscript"/>
    </w:rPr>
  </w:style>
  <w:style w:type="character" w:styleId="CommentReference">
    <w:name w:val="annotation reference"/>
    <w:basedOn w:val="DefaultParagraphFont"/>
    <w:uiPriority w:val="99"/>
    <w:semiHidden/>
    <w:unhideWhenUsed/>
    <w:rsid w:val="006C16C7"/>
    <w:rPr>
      <w:sz w:val="16"/>
      <w:szCs w:val="16"/>
    </w:rPr>
  </w:style>
  <w:style w:type="paragraph" w:styleId="CommentText">
    <w:name w:val="annotation text"/>
    <w:basedOn w:val="Normal"/>
    <w:link w:val="CommentTextChar"/>
    <w:uiPriority w:val="99"/>
    <w:semiHidden/>
    <w:unhideWhenUsed/>
    <w:rsid w:val="006C16C7"/>
    <w:pPr>
      <w:spacing w:after="0" w:line="240" w:lineRule="auto"/>
    </w:pPr>
    <w:rPr>
      <w:rFonts w:eastAsiaTheme="minorEastAsia"/>
      <w:sz w:val="20"/>
      <w:szCs w:val="20"/>
      <w:lang w:val="en-GB"/>
    </w:rPr>
  </w:style>
  <w:style w:type="character" w:customStyle="1" w:styleId="CommentTextChar">
    <w:name w:val="Comment Text Char"/>
    <w:basedOn w:val="DefaultParagraphFont"/>
    <w:link w:val="CommentText"/>
    <w:uiPriority w:val="99"/>
    <w:semiHidden/>
    <w:rsid w:val="006C16C7"/>
    <w:rPr>
      <w:rFonts w:eastAsiaTheme="minorEastAsia"/>
      <w:sz w:val="20"/>
      <w:szCs w:val="20"/>
      <w:lang w:val="en-GB"/>
    </w:rPr>
  </w:style>
  <w:style w:type="paragraph" w:styleId="BalloonText">
    <w:name w:val="Balloon Text"/>
    <w:basedOn w:val="Normal"/>
    <w:link w:val="BalloonTextChar"/>
    <w:uiPriority w:val="99"/>
    <w:semiHidden/>
    <w:unhideWhenUsed/>
    <w:rsid w:val="006C16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6C7"/>
    <w:rPr>
      <w:rFonts w:ascii="Segoe UI" w:hAnsi="Segoe UI" w:cs="Segoe UI"/>
      <w:sz w:val="18"/>
      <w:szCs w:val="18"/>
    </w:rPr>
  </w:style>
  <w:style w:type="paragraph" w:styleId="EndnoteText">
    <w:name w:val="endnote text"/>
    <w:basedOn w:val="Normal"/>
    <w:link w:val="EndnoteTextChar"/>
    <w:uiPriority w:val="99"/>
    <w:unhideWhenUsed/>
    <w:rsid w:val="00CF1F84"/>
    <w:pPr>
      <w:spacing w:after="0" w:line="240" w:lineRule="auto"/>
    </w:pPr>
    <w:rPr>
      <w:rFonts w:ascii="Arial" w:eastAsia="Times New Roman" w:hAnsi="Arial" w:cs="Times New Roman"/>
      <w:color w:val="000000"/>
      <w:spacing w:val="6"/>
      <w:sz w:val="20"/>
      <w:szCs w:val="20"/>
      <w:lang w:val="en-GB" w:eastAsia="en-GB"/>
    </w:rPr>
  </w:style>
  <w:style w:type="character" w:customStyle="1" w:styleId="EndnoteTextChar">
    <w:name w:val="Endnote Text Char"/>
    <w:basedOn w:val="DefaultParagraphFont"/>
    <w:link w:val="EndnoteText"/>
    <w:uiPriority w:val="99"/>
    <w:rsid w:val="00CF1F84"/>
    <w:rPr>
      <w:rFonts w:ascii="Arial" w:eastAsia="Times New Roman" w:hAnsi="Arial" w:cs="Times New Roman"/>
      <w:color w:val="000000"/>
      <w:spacing w:val="6"/>
      <w:sz w:val="20"/>
      <w:szCs w:val="20"/>
      <w:lang w:val="en-GB" w:eastAsia="en-GB"/>
    </w:rPr>
  </w:style>
  <w:style w:type="character" w:styleId="EndnoteReference">
    <w:name w:val="endnote reference"/>
    <w:basedOn w:val="DefaultParagraphFont"/>
    <w:uiPriority w:val="99"/>
    <w:unhideWhenUsed/>
    <w:rsid w:val="00CF1F84"/>
    <w:rPr>
      <w:vertAlign w:val="superscript"/>
    </w:rPr>
  </w:style>
  <w:style w:type="character" w:customStyle="1" w:styleId="Heading2Char">
    <w:name w:val="Heading 2 Char"/>
    <w:basedOn w:val="DefaultParagraphFont"/>
    <w:link w:val="Heading2"/>
    <w:uiPriority w:val="9"/>
    <w:rsid w:val="00C212CC"/>
    <w:rPr>
      <w:rFonts w:ascii="Arial" w:eastAsiaTheme="majorEastAsia" w:hAnsi="Arial" w:cstheme="majorBidi"/>
      <w:b/>
      <w:color w:val="538135" w:themeColor="accent6" w:themeShade="BF"/>
      <w:szCs w:val="26"/>
    </w:rPr>
  </w:style>
  <w:style w:type="paragraph" w:customStyle="1" w:styleId="Default">
    <w:name w:val="Default"/>
    <w:rsid w:val="00F77E29"/>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F6442A"/>
    <w:pPr>
      <w:spacing w:after="160"/>
    </w:pPr>
    <w:rPr>
      <w:rFonts w:eastAsiaTheme="minorHAnsi"/>
      <w:b/>
      <w:bCs/>
      <w:lang w:val="en-ZA"/>
    </w:rPr>
  </w:style>
  <w:style w:type="character" w:customStyle="1" w:styleId="CommentSubjectChar">
    <w:name w:val="Comment Subject Char"/>
    <w:basedOn w:val="CommentTextChar"/>
    <w:link w:val="CommentSubject"/>
    <w:uiPriority w:val="99"/>
    <w:semiHidden/>
    <w:rsid w:val="00F6442A"/>
    <w:rPr>
      <w:rFonts w:eastAsiaTheme="minorEastAsia"/>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80878">
      <w:bodyDiv w:val="1"/>
      <w:marLeft w:val="0"/>
      <w:marRight w:val="0"/>
      <w:marTop w:val="0"/>
      <w:marBottom w:val="0"/>
      <w:divBdr>
        <w:top w:val="none" w:sz="0" w:space="0" w:color="auto"/>
        <w:left w:val="none" w:sz="0" w:space="0" w:color="auto"/>
        <w:bottom w:val="none" w:sz="0" w:space="0" w:color="auto"/>
        <w:right w:val="none" w:sz="0" w:space="0" w:color="auto"/>
      </w:divBdr>
    </w:div>
    <w:div w:id="327445514">
      <w:bodyDiv w:val="1"/>
      <w:marLeft w:val="0"/>
      <w:marRight w:val="0"/>
      <w:marTop w:val="0"/>
      <w:marBottom w:val="0"/>
      <w:divBdr>
        <w:top w:val="none" w:sz="0" w:space="0" w:color="auto"/>
        <w:left w:val="none" w:sz="0" w:space="0" w:color="auto"/>
        <w:bottom w:val="none" w:sz="0" w:space="0" w:color="auto"/>
        <w:right w:val="none" w:sz="0" w:space="0" w:color="auto"/>
      </w:divBdr>
    </w:div>
    <w:div w:id="544223705">
      <w:bodyDiv w:val="1"/>
      <w:marLeft w:val="0"/>
      <w:marRight w:val="0"/>
      <w:marTop w:val="0"/>
      <w:marBottom w:val="0"/>
      <w:divBdr>
        <w:top w:val="none" w:sz="0" w:space="0" w:color="auto"/>
        <w:left w:val="none" w:sz="0" w:space="0" w:color="auto"/>
        <w:bottom w:val="none" w:sz="0" w:space="0" w:color="auto"/>
        <w:right w:val="none" w:sz="0" w:space="0" w:color="auto"/>
      </w:divBdr>
      <w:divsChild>
        <w:div w:id="224731332">
          <w:marLeft w:val="547"/>
          <w:marRight w:val="0"/>
          <w:marTop w:val="200"/>
          <w:marBottom w:val="200"/>
          <w:divBdr>
            <w:top w:val="none" w:sz="0" w:space="0" w:color="auto"/>
            <w:left w:val="none" w:sz="0" w:space="0" w:color="auto"/>
            <w:bottom w:val="none" w:sz="0" w:space="0" w:color="auto"/>
            <w:right w:val="none" w:sz="0" w:space="0" w:color="auto"/>
          </w:divBdr>
        </w:div>
      </w:divsChild>
    </w:div>
    <w:div w:id="569584843">
      <w:bodyDiv w:val="1"/>
      <w:marLeft w:val="0"/>
      <w:marRight w:val="0"/>
      <w:marTop w:val="0"/>
      <w:marBottom w:val="0"/>
      <w:divBdr>
        <w:top w:val="none" w:sz="0" w:space="0" w:color="auto"/>
        <w:left w:val="none" w:sz="0" w:space="0" w:color="auto"/>
        <w:bottom w:val="none" w:sz="0" w:space="0" w:color="auto"/>
        <w:right w:val="none" w:sz="0" w:space="0" w:color="auto"/>
      </w:divBdr>
      <w:divsChild>
        <w:div w:id="143939821">
          <w:marLeft w:val="547"/>
          <w:marRight w:val="0"/>
          <w:marTop w:val="200"/>
          <w:marBottom w:val="0"/>
          <w:divBdr>
            <w:top w:val="none" w:sz="0" w:space="0" w:color="auto"/>
            <w:left w:val="none" w:sz="0" w:space="0" w:color="auto"/>
            <w:bottom w:val="none" w:sz="0" w:space="0" w:color="auto"/>
            <w:right w:val="none" w:sz="0" w:space="0" w:color="auto"/>
          </w:divBdr>
        </w:div>
      </w:divsChild>
    </w:div>
    <w:div w:id="756176687">
      <w:bodyDiv w:val="1"/>
      <w:marLeft w:val="0"/>
      <w:marRight w:val="0"/>
      <w:marTop w:val="0"/>
      <w:marBottom w:val="0"/>
      <w:divBdr>
        <w:top w:val="none" w:sz="0" w:space="0" w:color="auto"/>
        <w:left w:val="none" w:sz="0" w:space="0" w:color="auto"/>
        <w:bottom w:val="none" w:sz="0" w:space="0" w:color="auto"/>
        <w:right w:val="none" w:sz="0" w:space="0" w:color="auto"/>
      </w:divBdr>
    </w:div>
    <w:div w:id="763765403">
      <w:bodyDiv w:val="1"/>
      <w:marLeft w:val="0"/>
      <w:marRight w:val="0"/>
      <w:marTop w:val="0"/>
      <w:marBottom w:val="0"/>
      <w:divBdr>
        <w:top w:val="none" w:sz="0" w:space="0" w:color="auto"/>
        <w:left w:val="none" w:sz="0" w:space="0" w:color="auto"/>
        <w:bottom w:val="none" w:sz="0" w:space="0" w:color="auto"/>
        <w:right w:val="none" w:sz="0" w:space="0" w:color="auto"/>
      </w:divBdr>
    </w:div>
    <w:div w:id="1088693750">
      <w:bodyDiv w:val="1"/>
      <w:marLeft w:val="0"/>
      <w:marRight w:val="0"/>
      <w:marTop w:val="0"/>
      <w:marBottom w:val="0"/>
      <w:divBdr>
        <w:top w:val="none" w:sz="0" w:space="0" w:color="auto"/>
        <w:left w:val="none" w:sz="0" w:space="0" w:color="auto"/>
        <w:bottom w:val="none" w:sz="0" w:space="0" w:color="auto"/>
        <w:right w:val="none" w:sz="0" w:space="0" w:color="auto"/>
      </w:divBdr>
    </w:div>
    <w:div w:id="1148790285">
      <w:bodyDiv w:val="1"/>
      <w:marLeft w:val="0"/>
      <w:marRight w:val="0"/>
      <w:marTop w:val="0"/>
      <w:marBottom w:val="0"/>
      <w:divBdr>
        <w:top w:val="none" w:sz="0" w:space="0" w:color="auto"/>
        <w:left w:val="none" w:sz="0" w:space="0" w:color="auto"/>
        <w:bottom w:val="none" w:sz="0" w:space="0" w:color="auto"/>
        <w:right w:val="none" w:sz="0" w:space="0" w:color="auto"/>
      </w:divBdr>
      <w:divsChild>
        <w:div w:id="1693338251">
          <w:marLeft w:val="331"/>
          <w:marRight w:val="0"/>
          <w:marTop w:val="0"/>
          <w:marBottom w:val="0"/>
          <w:divBdr>
            <w:top w:val="none" w:sz="0" w:space="0" w:color="auto"/>
            <w:left w:val="none" w:sz="0" w:space="0" w:color="auto"/>
            <w:bottom w:val="none" w:sz="0" w:space="0" w:color="auto"/>
            <w:right w:val="none" w:sz="0" w:space="0" w:color="auto"/>
          </w:divBdr>
        </w:div>
      </w:divsChild>
    </w:div>
    <w:div w:id="1296451672">
      <w:bodyDiv w:val="1"/>
      <w:marLeft w:val="0"/>
      <w:marRight w:val="0"/>
      <w:marTop w:val="0"/>
      <w:marBottom w:val="0"/>
      <w:divBdr>
        <w:top w:val="none" w:sz="0" w:space="0" w:color="auto"/>
        <w:left w:val="none" w:sz="0" w:space="0" w:color="auto"/>
        <w:bottom w:val="none" w:sz="0" w:space="0" w:color="auto"/>
        <w:right w:val="none" w:sz="0" w:space="0" w:color="auto"/>
      </w:divBdr>
      <w:divsChild>
        <w:div w:id="1606575864">
          <w:marLeft w:val="446"/>
          <w:marRight w:val="0"/>
          <w:marTop w:val="0"/>
          <w:marBottom w:val="0"/>
          <w:divBdr>
            <w:top w:val="none" w:sz="0" w:space="0" w:color="auto"/>
            <w:left w:val="none" w:sz="0" w:space="0" w:color="auto"/>
            <w:bottom w:val="none" w:sz="0" w:space="0" w:color="auto"/>
            <w:right w:val="none" w:sz="0" w:space="0" w:color="auto"/>
          </w:divBdr>
        </w:div>
      </w:divsChild>
    </w:div>
    <w:div w:id="1476800641">
      <w:bodyDiv w:val="1"/>
      <w:marLeft w:val="0"/>
      <w:marRight w:val="0"/>
      <w:marTop w:val="0"/>
      <w:marBottom w:val="0"/>
      <w:divBdr>
        <w:top w:val="none" w:sz="0" w:space="0" w:color="auto"/>
        <w:left w:val="none" w:sz="0" w:space="0" w:color="auto"/>
        <w:bottom w:val="none" w:sz="0" w:space="0" w:color="auto"/>
        <w:right w:val="none" w:sz="0" w:space="0" w:color="auto"/>
      </w:divBdr>
      <w:divsChild>
        <w:div w:id="1967852931">
          <w:marLeft w:val="547"/>
          <w:marRight w:val="0"/>
          <w:marTop w:val="67"/>
          <w:marBottom w:val="200"/>
          <w:divBdr>
            <w:top w:val="none" w:sz="0" w:space="0" w:color="auto"/>
            <w:left w:val="none" w:sz="0" w:space="0" w:color="auto"/>
            <w:bottom w:val="none" w:sz="0" w:space="0" w:color="auto"/>
            <w:right w:val="none" w:sz="0" w:space="0" w:color="auto"/>
          </w:divBdr>
        </w:div>
      </w:divsChild>
    </w:div>
    <w:div w:id="1558054318">
      <w:bodyDiv w:val="1"/>
      <w:marLeft w:val="0"/>
      <w:marRight w:val="0"/>
      <w:marTop w:val="0"/>
      <w:marBottom w:val="0"/>
      <w:divBdr>
        <w:top w:val="none" w:sz="0" w:space="0" w:color="auto"/>
        <w:left w:val="none" w:sz="0" w:space="0" w:color="auto"/>
        <w:bottom w:val="none" w:sz="0" w:space="0" w:color="auto"/>
        <w:right w:val="none" w:sz="0" w:space="0" w:color="auto"/>
      </w:divBdr>
      <w:divsChild>
        <w:div w:id="1641692093">
          <w:marLeft w:val="547"/>
          <w:marRight w:val="0"/>
          <w:marTop w:val="200"/>
          <w:marBottom w:val="0"/>
          <w:divBdr>
            <w:top w:val="none" w:sz="0" w:space="0" w:color="auto"/>
            <w:left w:val="none" w:sz="0" w:space="0" w:color="auto"/>
            <w:bottom w:val="none" w:sz="0" w:space="0" w:color="auto"/>
            <w:right w:val="none" w:sz="0" w:space="0" w:color="auto"/>
          </w:divBdr>
        </w:div>
      </w:divsChild>
    </w:div>
    <w:div w:id="1708871330">
      <w:bodyDiv w:val="1"/>
      <w:marLeft w:val="0"/>
      <w:marRight w:val="0"/>
      <w:marTop w:val="0"/>
      <w:marBottom w:val="0"/>
      <w:divBdr>
        <w:top w:val="none" w:sz="0" w:space="0" w:color="auto"/>
        <w:left w:val="none" w:sz="0" w:space="0" w:color="auto"/>
        <w:bottom w:val="none" w:sz="0" w:space="0" w:color="auto"/>
        <w:right w:val="none" w:sz="0" w:space="0" w:color="auto"/>
      </w:divBdr>
      <w:divsChild>
        <w:div w:id="1542749048">
          <w:marLeft w:val="547"/>
          <w:marRight w:val="0"/>
          <w:marTop w:val="200"/>
          <w:marBottom w:val="200"/>
          <w:divBdr>
            <w:top w:val="none" w:sz="0" w:space="0" w:color="auto"/>
            <w:left w:val="none" w:sz="0" w:space="0" w:color="auto"/>
            <w:bottom w:val="none" w:sz="0" w:space="0" w:color="auto"/>
            <w:right w:val="none" w:sz="0" w:space="0" w:color="auto"/>
          </w:divBdr>
        </w:div>
      </w:divsChild>
    </w:div>
    <w:div w:id="1726180057">
      <w:bodyDiv w:val="1"/>
      <w:marLeft w:val="0"/>
      <w:marRight w:val="0"/>
      <w:marTop w:val="0"/>
      <w:marBottom w:val="0"/>
      <w:divBdr>
        <w:top w:val="none" w:sz="0" w:space="0" w:color="auto"/>
        <w:left w:val="none" w:sz="0" w:space="0" w:color="auto"/>
        <w:bottom w:val="none" w:sz="0" w:space="0" w:color="auto"/>
        <w:right w:val="none" w:sz="0" w:space="0" w:color="auto"/>
      </w:divBdr>
      <w:divsChild>
        <w:div w:id="837378541">
          <w:marLeft w:val="547"/>
          <w:marRight w:val="0"/>
          <w:marTop w:val="200"/>
          <w:marBottom w:val="0"/>
          <w:divBdr>
            <w:top w:val="none" w:sz="0" w:space="0" w:color="auto"/>
            <w:left w:val="none" w:sz="0" w:space="0" w:color="auto"/>
            <w:bottom w:val="none" w:sz="0" w:space="0" w:color="auto"/>
            <w:right w:val="none" w:sz="0" w:space="0" w:color="auto"/>
          </w:divBdr>
        </w:div>
      </w:divsChild>
    </w:div>
    <w:div w:id="1863780295">
      <w:bodyDiv w:val="1"/>
      <w:marLeft w:val="0"/>
      <w:marRight w:val="0"/>
      <w:marTop w:val="0"/>
      <w:marBottom w:val="0"/>
      <w:divBdr>
        <w:top w:val="none" w:sz="0" w:space="0" w:color="auto"/>
        <w:left w:val="none" w:sz="0" w:space="0" w:color="auto"/>
        <w:bottom w:val="none" w:sz="0" w:space="0" w:color="auto"/>
        <w:right w:val="none" w:sz="0" w:space="0" w:color="auto"/>
      </w:divBdr>
      <w:divsChild>
        <w:div w:id="632753893">
          <w:marLeft w:val="547"/>
          <w:marRight w:val="0"/>
          <w:marTop w:val="67"/>
          <w:marBottom w:val="200"/>
          <w:divBdr>
            <w:top w:val="none" w:sz="0" w:space="0" w:color="auto"/>
            <w:left w:val="none" w:sz="0" w:space="0" w:color="auto"/>
            <w:bottom w:val="none" w:sz="0" w:space="0" w:color="auto"/>
            <w:right w:val="none" w:sz="0" w:space="0" w:color="auto"/>
          </w:divBdr>
        </w:div>
      </w:divsChild>
    </w:div>
    <w:div w:id="1951932845">
      <w:bodyDiv w:val="1"/>
      <w:marLeft w:val="0"/>
      <w:marRight w:val="0"/>
      <w:marTop w:val="0"/>
      <w:marBottom w:val="0"/>
      <w:divBdr>
        <w:top w:val="none" w:sz="0" w:space="0" w:color="auto"/>
        <w:left w:val="none" w:sz="0" w:space="0" w:color="auto"/>
        <w:bottom w:val="none" w:sz="0" w:space="0" w:color="auto"/>
        <w:right w:val="none" w:sz="0" w:space="0" w:color="auto"/>
      </w:divBdr>
      <w:divsChild>
        <w:div w:id="1133332468">
          <w:marLeft w:val="547"/>
          <w:marRight w:val="0"/>
          <w:marTop w:val="67"/>
          <w:marBottom w:val="200"/>
          <w:divBdr>
            <w:top w:val="none" w:sz="0" w:space="0" w:color="auto"/>
            <w:left w:val="none" w:sz="0" w:space="0" w:color="auto"/>
            <w:bottom w:val="none" w:sz="0" w:space="0" w:color="auto"/>
            <w:right w:val="none" w:sz="0" w:space="0" w:color="auto"/>
          </w:divBdr>
        </w:div>
      </w:divsChild>
    </w:div>
    <w:div w:id="1992521352">
      <w:bodyDiv w:val="1"/>
      <w:marLeft w:val="0"/>
      <w:marRight w:val="0"/>
      <w:marTop w:val="0"/>
      <w:marBottom w:val="0"/>
      <w:divBdr>
        <w:top w:val="none" w:sz="0" w:space="0" w:color="auto"/>
        <w:left w:val="none" w:sz="0" w:space="0" w:color="auto"/>
        <w:bottom w:val="none" w:sz="0" w:space="0" w:color="auto"/>
        <w:right w:val="none" w:sz="0" w:space="0" w:color="auto"/>
      </w:divBdr>
      <w:divsChild>
        <w:div w:id="1003046156">
          <w:marLeft w:val="547"/>
          <w:marRight w:val="0"/>
          <w:marTop w:val="200"/>
          <w:marBottom w:val="0"/>
          <w:divBdr>
            <w:top w:val="none" w:sz="0" w:space="0" w:color="auto"/>
            <w:left w:val="none" w:sz="0" w:space="0" w:color="auto"/>
            <w:bottom w:val="none" w:sz="0" w:space="0" w:color="auto"/>
            <w:right w:val="none" w:sz="0" w:space="0" w:color="auto"/>
          </w:divBdr>
        </w:div>
        <w:div w:id="1346830489">
          <w:marLeft w:val="547"/>
          <w:marRight w:val="0"/>
          <w:marTop w:val="200"/>
          <w:marBottom w:val="0"/>
          <w:divBdr>
            <w:top w:val="none" w:sz="0" w:space="0" w:color="auto"/>
            <w:left w:val="none" w:sz="0" w:space="0" w:color="auto"/>
            <w:bottom w:val="none" w:sz="0" w:space="0" w:color="auto"/>
            <w:right w:val="none" w:sz="0" w:space="0" w:color="auto"/>
          </w:divBdr>
        </w:div>
      </w:divsChild>
    </w:div>
    <w:div w:id="2020809911">
      <w:bodyDiv w:val="1"/>
      <w:marLeft w:val="0"/>
      <w:marRight w:val="0"/>
      <w:marTop w:val="0"/>
      <w:marBottom w:val="0"/>
      <w:divBdr>
        <w:top w:val="none" w:sz="0" w:space="0" w:color="auto"/>
        <w:left w:val="none" w:sz="0" w:space="0" w:color="auto"/>
        <w:bottom w:val="none" w:sz="0" w:space="0" w:color="auto"/>
        <w:right w:val="none" w:sz="0" w:space="0" w:color="auto"/>
      </w:divBdr>
      <w:divsChild>
        <w:div w:id="123405164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30CBA-BDA1-41A6-8C08-55B9C8C4E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10532</Words>
  <Characters>60035</Characters>
  <Application>Microsoft Office Word</Application>
  <DocSecurity>4</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Daniels</dc:creator>
  <cp:lastModifiedBy>Asanda</cp:lastModifiedBy>
  <cp:revision>2</cp:revision>
  <cp:lastPrinted>2016-10-18T15:08:00Z</cp:lastPrinted>
  <dcterms:created xsi:type="dcterms:W3CDTF">2017-10-16T10:15:00Z</dcterms:created>
  <dcterms:modified xsi:type="dcterms:W3CDTF">2017-10-16T10:15:00Z</dcterms:modified>
</cp:coreProperties>
</file>