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65" w:type="dxa"/>
        <w:tblLook w:val="04A0" w:firstRow="1" w:lastRow="0" w:firstColumn="1" w:lastColumn="0" w:noHBand="0" w:noVBand="1"/>
      </w:tblPr>
      <w:tblGrid>
        <w:gridCol w:w="3505"/>
        <w:gridCol w:w="10350"/>
        <w:gridCol w:w="810"/>
      </w:tblGrid>
      <w:tr w:rsidR="00796CDD" w:rsidTr="00802D4A">
        <w:tc>
          <w:tcPr>
            <w:tcW w:w="3505" w:type="dxa"/>
          </w:tcPr>
          <w:p w:rsidR="00796CDD" w:rsidRPr="001D70C4" w:rsidRDefault="001D70C4" w:rsidP="00796CDD">
            <w:pPr>
              <w:rPr>
                <w:rFonts w:ascii="Arial Narrow" w:hAnsi="Arial Narrow"/>
                <w:b/>
                <w:sz w:val="28"/>
                <w:szCs w:val="28"/>
              </w:rPr>
            </w:pPr>
            <w:r w:rsidRPr="001D70C4">
              <w:rPr>
                <w:rFonts w:ascii="Arial Narrow" w:hAnsi="Arial Narrow"/>
                <w:b/>
                <w:sz w:val="28"/>
                <w:szCs w:val="28"/>
              </w:rPr>
              <w:t xml:space="preserve">SECTIONS AND PARAGRAPHS </w:t>
            </w:r>
          </w:p>
        </w:tc>
        <w:tc>
          <w:tcPr>
            <w:tcW w:w="10350" w:type="dxa"/>
          </w:tcPr>
          <w:p w:rsidR="00796CDD" w:rsidRPr="001D70C4" w:rsidRDefault="001D70C4" w:rsidP="001D70C4">
            <w:pPr>
              <w:tabs>
                <w:tab w:val="left" w:pos="2400"/>
              </w:tabs>
              <w:rPr>
                <w:rFonts w:ascii="Arial Narrow" w:hAnsi="Arial Narrow"/>
                <w:b/>
                <w:sz w:val="28"/>
                <w:szCs w:val="28"/>
              </w:rPr>
            </w:pPr>
            <w:r w:rsidRPr="001D70C4">
              <w:rPr>
                <w:rFonts w:ascii="Arial Narrow" w:hAnsi="Arial Narrow"/>
                <w:b/>
                <w:sz w:val="28"/>
                <w:szCs w:val="28"/>
              </w:rPr>
              <w:t>SUMMARY OF RESPONSES/COMMENTS/ FURTHER SUBMISSIONS BY PARTICIPANTS</w:t>
            </w:r>
          </w:p>
        </w:tc>
        <w:tc>
          <w:tcPr>
            <w:tcW w:w="810" w:type="dxa"/>
          </w:tcPr>
          <w:p w:rsidR="00796CDD" w:rsidRDefault="00796CDD" w:rsidP="00796CDD"/>
        </w:tc>
      </w:tr>
      <w:tr w:rsidR="00C81289" w:rsidTr="00802D4A">
        <w:tc>
          <w:tcPr>
            <w:tcW w:w="3505" w:type="dxa"/>
          </w:tcPr>
          <w:p w:rsidR="00C81289" w:rsidRDefault="00C81289" w:rsidP="00796CDD">
            <w:pPr>
              <w:rPr>
                <w:rFonts w:ascii="Arial Narrow" w:hAnsi="Arial Narrow"/>
                <w:b/>
                <w:sz w:val="28"/>
                <w:szCs w:val="28"/>
              </w:rPr>
            </w:pPr>
          </w:p>
          <w:p w:rsidR="00C81289" w:rsidRPr="001D70C4" w:rsidRDefault="00C81289" w:rsidP="00796CDD">
            <w:pPr>
              <w:rPr>
                <w:rFonts w:ascii="Arial Narrow" w:hAnsi="Arial Narrow"/>
                <w:b/>
                <w:sz w:val="28"/>
                <w:szCs w:val="28"/>
              </w:rPr>
            </w:pPr>
          </w:p>
        </w:tc>
        <w:tc>
          <w:tcPr>
            <w:tcW w:w="10350" w:type="dxa"/>
          </w:tcPr>
          <w:p w:rsidR="00C81289" w:rsidRPr="001D70C4" w:rsidRDefault="00C81289" w:rsidP="001D70C4">
            <w:pPr>
              <w:tabs>
                <w:tab w:val="left" w:pos="2400"/>
              </w:tabs>
              <w:rPr>
                <w:rFonts w:ascii="Arial Narrow" w:hAnsi="Arial Narrow"/>
                <w:b/>
                <w:sz w:val="28"/>
                <w:szCs w:val="28"/>
              </w:rPr>
            </w:pPr>
          </w:p>
        </w:tc>
        <w:tc>
          <w:tcPr>
            <w:tcW w:w="810" w:type="dxa"/>
          </w:tcPr>
          <w:p w:rsidR="00C81289" w:rsidRDefault="00C81289" w:rsidP="00796CDD"/>
        </w:tc>
      </w:tr>
      <w:tr w:rsidR="00796CDD" w:rsidTr="00802D4A">
        <w:trPr>
          <w:trHeight w:val="231"/>
        </w:trPr>
        <w:tc>
          <w:tcPr>
            <w:tcW w:w="3505" w:type="dxa"/>
          </w:tcPr>
          <w:p w:rsidR="00796CDD" w:rsidRPr="001D70C4" w:rsidRDefault="001D70C4" w:rsidP="00796CDD">
            <w:pPr>
              <w:rPr>
                <w:rFonts w:ascii="Arial Narrow" w:hAnsi="Arial Narrow"/>
                <w:b/>
              </w:rPr>
            </w:pPr>
            <w:r w:rsidRPr="001D70C4">
              <w:rPr>
                <w:rFonts w:ascii="Arial Narrow" w:hAnsi="Arial Narrow"/>
                <w:b/>
              </w:rPr>
              <w:t>12.2.</w:t>
            </w:r>
          </w:p>
        </w:tc>
        <w:tc>
          <w:tcPr>
            <w:tcW w:w="10350" w:type="dxa"/>
          </w:tcPr>
          <w:p w:rsidR="001D70C4" w:rsidRDefault="001D70C4" w:rsidP="001D70C4">
            <w:pPr>
              <w:pStyle w:val="Heading3"/>
              <w:numPr>
                <w:ilvl w:val="0"/>
                <w:numId w:val="0"/>
              </w:numPr>
              <w:ind w:left="720" w:hanging="360"/>
              <w:outlineLvl w:val="2"/>
              <w:rPr>
                <w:sz w:val="24"/>
              </w:rPr>
            </w:pPr>
            <w:bookmarkStart w:id="0" w:name="_Toc493003317"/>
            <w:r w:rsidRPr="00EE6CB2">
              <w:rPr>
                <w:sz w:val="24"/>
              </w:rPr>
              <w:t xml:space="preserve">FINDING THE NECESSARY BALANCES TO ENSURE </w:t>
            </w:r>
            <w:r>
              <w:rPr>
                <w:sz w:val="24"/>
              </w:rPr>
              <w:t>TRANSFORMATION BENEFITS ALL BUT</w:t>
            </w:r>
          </w:p>
          <w:p w:rsidR="001D70C4" w:rsidRPr="00EE6CB2" w:rsidRDefault="001D70C4" w:rsidP="001D70C4">
            <w:pPr>
              <w:pStyle w:val="Heading3"/>
              <w:numPr>
                <w:ilvl w:val="0"/>
                <w:numId w:val="0"/>
              </w:numPr>
              <w:ind w:left="720" w:hanging="360"/>
              <w:outlineLvl w:val="2"/>
              <w:rPr>
                <w:sz w:val="24"/>
              </w:rPr>
            </w:pPr>
            <w:r w:rsidRPr="00EE6CB2">
              <w:rPr>
                <w:sz w:val="24"/>
              </w:rPr>
              <w:t>MAINLY THE POOR</w:t>
            </w:r>
            <w:bookmarkEnd w:id="0"/>
          </w:p>
          <w:p w:rsidR="00721DCB" w:rsidRPr="005B68FB" w:rsidRDefault="00721DCB" w:rsidP="001D70C4">
            <w:pPr>
              <w:pStyle w:val="ListParagraph"/>
              <w:rPr>
                <w:rFonts w:ascii="Arial Narrow" w:hAnsi="Arial Narrow"/>
              </w:rPr>
            </w:pPr>
          </w:p>
        </w:tc>
        <w:tc>
          <w:tcPr>
            <w:tcW w:w="810" w:type="dxa"/>
          </w:tcPr>
          <w:p w:rsidR="00796CDD" w:rsidRDefault="00796CDD" w:rsidP="00796CDD"/>
        </w:tc>
      </w:tr>
      <w:tr w:rsidR="001D70C4" w:rsidTr="00802D4A">
        <w:trPr>
          <w:trHeight w:val="5115"/>
        </w:trPr>
        <w:tc>
          <w:tcPr>
            <w:tcW w:w="3505" w:type="dxa"/>
          </w:tcPr>
          <w:p w:rsidR="001D70C4" w:rsidRPr="005B68FB" w:rsidRDefault="001D70C4" w:rsidP="001D70C4">
            <w:pPr>
              <w:rPr>
                <w:rFonts w:ascii="Arial Narrow" w:hAnsi="Arial Narrow"/>
              </w:rPr>
            </w:pPr>
            <w:r w:rsidRPr="005B68FB">
              <w:rPr>
                <w:rFonts w:ascii="Arial Narrow" w:hAnsi="Arial Narrow"/>
              </w:rPr>
              <w:t>12.2.3</w:t>
            </w:r>
          </w:p>
          <w:p w:rsidR="001D70C4" w:rsidRDefault="001D70C4" w:rsidP="001D70C4">
            <w:pPr>
              <w:rPr>
                <w:rFonts w:ascii="Arial Narrow" w:hAnsi="Arial Narrow"/>
              </w:rPr>
            </w:pPr>
            <w:r w:rsidRPr="005B68FB">
              <w:rPr>
                <w:rFonts w:ascii="Arial Narrow" w:hAnsi="Arial Narrow"/>
              </w:rPr>
              <w:t>Reporting of data to the FS Charter Council and BEEC and sanctions for lack of compliance with reporting requirements</w:t>
            </w:r>
          </w:p>
        </w:tc>
        <w:tc>
          <w:tcPr>
            <w:tcW w:w="10350" w:type="dxa"/>
          </w:tcPr>
          <w:p w:rsidR="001D70C4" w:rsidRPr="005B68FB" w:rsidRDefault="001D70C4" w:rsidP="001D70C4">
            <w:pPr>
              <w:rPr>
                <w:rFonts w:ascii="Arial Narrow" w:hAnsi="Arial Narrow"/>
              </w:rPr>
            </w:pPr>
            <w:r w:rsidRPr="005B68FB">
              <w:rPr>
                <w:rFonts w:ascii="Arial Narrow" w:hAnsi="Arial Narrow"/>
              </w:rPr>
              <w:t>Participants support this Recommendation. They said there should consequences for non-reporting and “naming and shaming’’.</w:t>
            </w:r>
          </w:p>
          <w:p w:rsidR="001D70C4" w:rsidRPr="005B68FB" w:rsidRDefault="001D70C4" w:rsidP="001D70C4">
            <w:pPr>
              <w:pStyle w:val="ListParagraph"/>
              <w:numPr>
                <w:ilvl w:val="0"/>
                <w:numId w:val="2"/>
              </w:numPr>
              <w:rPr>
                <w:rFonts w:ascii="Arial Narrow" w:hAnsi="Arial Narrow"/>
              </w:rPr>
            </w:pPr>
            <w:r w:rsidRPr="005B68FB">
              <w:rPr>
                <w:rFonts w:ascii="Arial Narrow" w:hAnsi="Arial Narrow"/>
              </w:rPr>
              <w:t xml:space="preserve">ABSA said the reporting on ownership statistics should be split between direct and indirect ownership as well as equity equivalent transactions, if any. </w:t>
            </w:r>
          </w:p>
          <w:p w:rsidR="001D70C4" w:rsidRPr="005B68FB" w:rsidRDefault="001D70C4" w:rsidP="001D70C4">
            <w:pPr>
              <w:pStyle w:val="ListParagraph"/>
              <w:rPr>
                <w:rFonts w:ascii="Arial Narrow" w:hAnsi="Arial Narrow"/>
              </w:rPr>
            </w:pPr>
          </w:p>
          <w:p w:rsidR="001D70C4" w:rsidRPr="005B68FB" w:rsidRDefault="001D70C4" w:rsidP="001D70C4">
            <w:pPr>
              <w:pStyle w:val="ListParagraph"/>
              <w:numPr>
                <w:ilvl w:val="0"/>
                <w:numId w:val="2"/>
              </w:numPr>
              <w:rPr>
                <w:rFonts w:ascii="Arial Narrow" w:hAnsi="Arial Narrow"/>
              </w:rPr>
            </w:pPr>
            <w:r w:rsidRPr="005B68FB">
              <w:rPr>
                <w:rFonts w:ascii="Arial Narrow" w:hAnsi="Arial Narrow"/>
              </w:rPr>
              <w:t xml:space="preserve">BASA said </w:t>
            </w:r>
            <w:r w:rsidRPr="005B68FB">
              <w:rPr>
                <w:rFonts w:ascii="Arial Narrow" w:hAnsi="Arial Narrow" w:cs="Verdana"/>
                <w:color w:val="000000"/>
              </w:rPr>
              <w:t xml:space="preserve">only when we have common and credible data that we can accurately track our transformation progress. </w:t>
            </w:r>
          </w:p>
          <w:p w:rsidR="001D70C4" w:rsidRPr="005B68FB" w:rsidRDefault="001D70C4" w:rsidP="001D70C4">
            <w:pPr>
              <w:pStyle w:val="ListParagraph"/>
              <w:rPr>
                <w:rFonts w:ascii="Arial Narrow" w:hAnsi="Arial Narrow"/>
              </w:rPr>
            </w:pPr>
          </w:p>
          <w:p w:rsidR="001D70C4" w:rsidRPr="005B68FB" w:rsidRDefault="001D70C4" w:rsidP="001D70C4">
            <w:pPr>
              <w:pStyle w:val="ListParagraph"/>
              <w:numPr>
                <w:ilvl w:val="0"/>
                <w:numId w:val="2"/>
              </w:numPr>
              <w:rPr>
                <w:rFonts w:ascii="Arial Narrow" w:hAnsi="Arial Narrow"/>
              </w:rPr>
            </w:pPr>
            <w:r w:rsidRPr="005B68FB">
              <w:rPr>
                <w:rFonts w:ascii="Arial Narrow" w:hAnsi="Arial Narrow"/>
              </w:rPr>
              <w:t xml:space="preserve">The BEEC said that industry be compelled to submit the necessary information to the B-BBEE Commission. The B-BBEE Act, however does not have a provision compelling any player in the financial sector to submit such information, except during an investigation where the Commission can issue summons. It Recommended that </w:t>
            </w:r>
            <w:r w:rsidRPr="005B68FB">
              <w:rPr>
                <w:rFonts w:ascii="Arial Narrow" w:hAnsi="Arial Narrow"/>
                <w:i/>
              </w:rPr>
              <w:t xml:space="preserve">The financial sector code must include a provision for reporting which requires compliance reports to be submitted to the B-BBEE Commission in the same manner as reports submitted in terms of section 13G. It said that once gazetted, the financial sector code will be binding on all players in the sector, and this will compel such provision of information. </w:t>
            </w:r>
          </w:p>
          <w:p w:rsidR="001D70C4" w:rsidRPr="005B68FB" w:rsidRDefault="001D70C4" w:rsidP="001D70C4">
            <w:pPr>
              <w:pStyle w:val="ListParagraph"/>
              <w:rPr>
                <w:rFonts w:ascii="Arial Narrow" w:hAnsi="Arial Narrow"/>
              </w:rPr>
            </w:pPr>
          </w:p>
          <w:p w:rsidR="001D70C4" w:rsidRDefault="001D70C4" w:rsidP="001D70C4">
            <w:pPr>
              <w:pStyle w:val="ListParagraph"/>
              <w:numPr>
                <w:ilvl w:val="0"/>
                <w:numId w:val="2"/>
              </w:numPr>
              <w:rPr>
                <w:rFonts w:ascii="Arial Narrow" w:hAnsi="Arial Narrow"/>
              </w:rPr>
            </w:pPr>
            <w:r w:rsidRPr="005B68FB">
              <w:rPr>
                <w:rFonts w:ascii="Arial Narrow" w:hAnsi="Arial Narrow"/>
              </w:rPr>
              <w:t xml:space="preserve">The BEEC further said that Sector Councils are accountable and responsible for ensuring that compliance reports are consolidated and submitted to the Minister of Trade and Industry for consideration and further submission to the B-BBEE Commission for assessment. To date, the Commission had not received even a single Sector Council report for consideration. </w:t>
            </w:r>
          </w:p>
          <w:p w:rsidR="001A710D" w:rsidRPr="001A710D" w:rsidRDefault="001A710D" w:rsidP="001A710D">
            <w:pPr>
              <w:pStyle w:val="ListParagraph"/>
              <w:rPr>
                <w:rFonts w:ascii="Arial Narrow" w:hAnsi="Arial Narrow"/>
              </w:rPr>
            </w:pPr>
          </w:p>
          <w:p w:rsidR="001A710D" w:rsidRDefault="001A710D" w:rsidP="001A710D">
            <w:pPr>
              <w:pStyle w:val="ListParagraph"/>
              <w:numPr>
                <w:ilvl w:val="0"/>
                <w:numId w:val="2"/>
              </w:numPr>
              <w:rPr>
                <w:rFonts w:ascii="Arial Narrow" w:hAnsi="Arial Narrow"/>
              </w:rPr>
            </w:pPr>
            <w:r>
              <w:rPr>
                <w:rFonts w:ascii="Arial Narrow" w:hAnsi="Arial Narrow"/>
              </w:rPr>
              <w:t>The BEEC said that t</w:t>
            </w:r>
            <w:r w:rsidRPr="00913081">
              <w:rPr>
                <w:rFonts w:ascii="Arial Narrow" w:hAnsi="Arial Narrow"/>
              </w:rPr>
              <w:t>he 2016 Draft Amended FS Code contains no sanctions for failure to meet targets. FS Charter Council is engaging NT, the FSB and other relevant statutory bodies and stakeholders to look at alternative measures to enforce compliance. The Summit will discuss this.</w:t>
            </w:r>
          </w:p>
        </w:tc>
        <w:tc>
          <w:tcPr>
            <w:tcW w:w="810" w:type="dxa"/>
          </w:tcPr>
          <w:p w:rsidR="001D70C4" w:rsidRDefault="001D70C4" w:rsidP="00796CDD"/>
        </w:tc>
      </w:tr>
      <w:tr w:rsidR="00796CDD" w:rsidTr="00802D4A">
        <w:tc>
          <w:tcPr>
            <w:tcW w:w="3505" w:type="dxa"/>
          </w:tcPr>
          <w:p w:rsidR="00796CDD" w:rsidRDefault="008A10AF" w:rsidP="00796CDD">
            <w:pPr>
              <w:rPr>
                <w:rFonts w:ascii="Arial Narrow" w:hAnsi="Arial Narrow"/>
              </w:rPr>
            </w:pPr>
            <w:r w:rsidRPr="005B68FB">
              <w:rPr>
                <w:rFonts w:ascii="Arial Narrow" w:hAnsi="Arial Narrow"/>
              </w:rPr>
              <w:t>12.2.4</w:t>
            </w:r>
          </w:p>
          <w:p w:rsidR="003B5EDA" w:rsidRPr="005B68FB" w:rsidRDefault="003B5EDA" w:rsidP="00796CDD">
            <w:pPr>
              <w:rPr>
                <w:rFonts w:ascii="Arial Narrow" w:hAnsi="Arial Narrow"/>
              </w:rPr>
            </w:pPr>
            <w:r>
              <w:rPr>
                <w:rFonts w:ascii="Arial Narrow" w:hAnsi="Arial Narrow"/>
              </w:rPr>
              <w:t>Capacitating and Resourcing State Regulatory Institutions to perform effectively</w:t>
            </w:r>
          </w:p>
        </w:tc>
        <w:tc>
          <w:tcPr>
            <w:tcW w:w="10350" w:type="dxa"/>
          </w:tcPr>
          <w:p w:rsidR="00796CDD" w:rsidRPr="005B68FB" w:rsidRDefault="008A10AF" w:rsidP="00796CDD">
            <w:pPr>
              <w:rPr>
                <w:rFonts w:ascii="Arial Narrow" w:eastAsia="Calibri" w:hAnsi="Arial Narrow"/>
                <w:bCs/>
                <w:lang w:val="en-GB"/>
              </w:rPr>
            </w:pPr>
            <w:r w:rsidRPr="005B68FB">
              <w:rPr>
                <w:rFonts w:ascii="Arial Narrow" w:hAnsi="Arial Narrow"/>
              </w:rPr>
              <w:t xml:space="preserve">Participants expressed support for the capacitation and resourcing of the FS Charter Council and the BEEC. They said that </w:t>
            </w:r>
            <w:r w:rsidRPr="005B68FB">
              <w:rPr>
                <w:rFonts w:ascii="Arial Narrow" w:eastAsia="Calibri" w:hAnsi="Arial Narrow"/>
                <w:bCs/>
                <w:lang w:val="en-GB"/>
              </w:rPr>
              <w:t xml:space="preserve">Chief Executive Officers or other senior role players in the industry must be active in the FS C Council. </w:t>
            </w:r>
          </w:p>
          <w:p w:rsidR="008A10AF" w:rsidRPr="005B68FB" w:rsidRDefault="008A10AF" w:rsidP="00796CDD">
            <w:pPr>
              <w:rPr>
                <w:rFonts w:ascii="Arial Narrow" w:hAnsi="Arial Narrow"/>
              </w:rPr>
            </w:pPr>
          </w:p>
          <w:p w:rsidR="008A10AF" w:rsidRPr="005B68FB" w:rsidRDefault="008A10AF" w:rsidP="00CE20C0">
            <w:pPr>
              <w:pStyle w:val="ListParagraph"/>
              <w:numPr>
                <w:ilvl w:val="0"/>
                <w:numId w:val="4"/>
              </w:numPr>
              <w:rPr>
                <w:rFonts w:ascii="Arial Narrow" w:hAnsi="Arial Narrow"/>
              </w:rPr>
            </w:pPr>
            <w:r w:rsidRPr="005B68FB">
              <w:rPr>
                <w:rFonts w:ascii="Arial Narrow" w:hAnsi="Arial Narrow"/>
              </w:rPr>
              <w:lastRenderedPageBreak/>
              <w:t xml:space="preserve">The BEEC added that being a new entity that started operating on 06 June 2016, the B-BBEE Commission must be well-resourced and capacitated to execute its mandate. The recommendation relating to restructuring or inadequate performance is applicable only to the FS Charter Council, not the B-BBEE Commission. It submitted that the Committees should revise its recommendation to reflect that inadequate performance did not apply to it yet. </w:t>
            </w:r>
          </w:p>
        </w:tc>
        <w:tc>
          <w:tcPr>
            <w:tcW w:w="810" w:type="dxa"/>
          </w:tcPr>
          <w:p w:rsidR="00796CDD" w:rsidRDefault="00796CDD" w:rsidP="00796CDD"/>
        </w:tc>
      </w:tr>
      <w:tr w:rsidR="00796CDD" w:rsidTr="00802D4A">
        <w:tc>
          <w:tcPr>
            <w:tcW w:w="3505" w:type="dxa"/>
          </w:tcPr>
          <w:p w:rsidR="00796CDD" w:rsidRPr="005B68FB" w:rsidRDefault="00CE20C0" w:rsidP="00796CDD">
            <w:pPr>
              <w:rPr>
                <w:rFonts w:ascii="Arial Narrow" w:hAnsi="Arial Narrow"/>
              </w:rPr>
            </w:pPr>
            <w:r w:rsidRPr="005B68FB">
              <w:rPr>
                <w:rFonts w:ascii="Arial Narrow" w:hAnsi="Arial Narrow"/>
              </w:rPr>
              <w:lastRenderedPageBreak/>
              <w:t>12.2.5</w:t>
            </w:r>
          </w:p>
          <w:p w:rsidR="00CE20C0" w:rsidRPr="005B68FB" w:rsidRDefault="00CE20C0" w:rsidP="00796CDD">
            <w:pPr>
              <w:rPr>
                <w:rFonts w:ascii="Arial Narrow" w:hAnsi="Arial Narrow"/>
              </w:rPr>
            </w:pPr>
            <w:r w:rsidRPr="005B68FB">
              <w:rPr>
                <w:rFonts w:ascii="Arial Narrow" w:hAnsi="Arial Narrow"/>
              </w:rPr>
              <w:t>Reliability of statistics</w:t>
            </w:r>
          </w:p>
        </w:tc>
        <w:tc>
          <w:tcPr>
            <w:tcW w:w="10350" w:type="dxa"/>
          </w:tcPr>
          <w:p w:rsidR="00796CDD" w:rsidRPr="005B68FB" w:rsidRDefault="00CE20C0" w:rsidP="00CE20C0">
            <w:pPr>
              <w:pStyle w:val="ListParagraph"/>
              <w:numPr>
                <w:ilvl w:val="0"/>
                <w:numId w:val="4"/>
              </w:numPr>
              <w:rPr>
                <w:rFonts w:ascii="Arial Narrow" w:hAnsi="Arial Narrow"/>
              </w:rPr>
            </w:pPr>
            <w:r w:rsidRPr="005B68FB">
              <w:rPr>
                <w:rFonts w:ascii="Arial Narrow" w:hAnsi="Arial Narrow"/>
              </w:rPr>
              <w:t>ASISA said that for BEE Statistics to be trusted, the verification agencies must be trusted.</w:t>
            </w:r>
          </w:p>
          <w:p w:rsidR="00CE20C0" w:rsidRDefault="00CE20C0" w:rsidP="00783D9F">
            <w:pPr>
              <w:pStyle w:val="ListParagraph"/>
              <w:numPr>
                <w:ilvl w:val="0"/>
                <w:numId w:val="4"/>
              </w:numPr>
              <w:jc w:val="both"/>
              <w:rPr>
                <w:rFonts w:ascii="Arial Narrow" w:hAnsi="Arial Narrow"/>
              </w:rPr>
            </w:pPr>
            <w:r w:rsidRPr="005B68FB">
              <w:rPr>
                <w:rFonts w:ascii="Arial Narrow" w:hAnsi="Arial Narrow"/>
              </w:rPr>
              <w:t>FIA said it shares the Committees’ concerns about the lack of reliable statistics and would suggest necessary actions be taken to address such concerns. It suggested that the statistical claims made by all stakeholders be scrutinised as there are a number of inaccurate, incomplete, self-serving and unsubstantiated claims in the interim report – these ‘questionable’ claims are not limited to submissions by “dominant players in the financial sector”. Consideration should also be given to the veracity of claims submitted by individuals who are recounting personal experiences that may not be systemic across the industry. Examples: The R1000 pa ‘cap’ on insurer expenditure on an intermediary is made to sound like it specifically applies to previously disadvantaged intermediaries and no mention is made of the fact that this excludes training / development expenditure; the reference to black brokers being excluded from earnings from premium collections in 8.17.3 sounds like discrimination, when in fact it is simply because they do not collect premiums; the impression created in 18.17.7 is that the regulatory costs are somehow uniquely a problem to black intermediaries, whereas they present problems to t</w:t>
            </w:r>
            <w:r w:rsidR="00D70458">
              <w:rPr>
                <w:rFonts w:ascii="Arial Narrow" w:hAnsi="Arial Narrow"/>
              </w:rPr>
              <w:t>he entire intermediary body etc</w:t>
            </w:r>
          </w:p>
          <w:p w:rsidR="00D70458" w:rsidRPr="005B68FB" w:rsidRDefault="00D70458" w:rsidP="00D70458">
            <w:pPr>
              <w:pStyle w:val="ListParagraph"/>
              <w:jc w:val="both"/>
              <w:rPr>
                <w:rFonts w:ascii="Arial Narrow" w:hAnsi="Arial Narrow"/>
              </w:rPr>
            </w:pPr>
          </w:p>
        </w:tc>
        <w:tc>
          <w:tcPr>
            <w:tcW w:w="810" w:type="dxa"/>
          </w:tcPr>
          <w:p w:rsidR="00796CDD" w:rsidRDefault="00796CDD" w:rsidP="00796CDD"/>
        </w:tc>
      </w:tr>
      <w:tr w:rsidR="009B47AB" w:rsidTr="00802D4A">
        <w:trPr>
          <w:trHeight w:val="827"/>
        </w:trPr>
        <w:tc>
          <w:tcPr>
            <w:tcW w:w="3505" w:type="dxa"/>
          </w:tcPr>
          <w:p w:rsidR="009B47AB" w:rsidRDefault="009B47AB" w:rsidP="00796CDD">
            <w:pPr>
              <w:rPr>
                <w:rFonts w:ascii="Arial Narrow" w:hAnsi="Arial Narrow"/>
              </w:rPr>
            </w:pPr>
            <w:r>
              <w:rPr>
                <w:rFonts w:ascii="Arial Narrow" w:hAnsi="Arial Narrow"/>
              </w:rPr>
              <w:t>12.2.8</w:t>
            </w:r>
          </w:p>
          <w:p w:rsidR="009B47AB" w:rsidRPr="001A710D" w:rsidRDefault="009B47AB" w:rsidP="009B47AB">
            <w:pPr>
              <w:rPr>
                <w:rFonts w:ascii="Arial Narrow" w:hAnsi="Arial Narrow"/>
                <w:b/>
              </w:rPr>
            </w:pPr>
            <w:r w:rsidRPr="001A710D">
              <w:rPr>
                <w:rFonts w:ascii="Arial Narrow" w:hAnsi="Arial Narrow"/>
                <w:b/>
              </w:rPr>
              <w:t>Making targets compulsory through regulation</w:t>
            </w:r>
          </w:p>
        </w:tc>
        <w:tc>
          <w:tcPr>
            <w:tcW w:w="10350" w:type="dxa"/>
          </w:tcPr>
          <w:p w:rsidR="009B47AB" w:rsidRDefault="009B47AB" w:rsidP="009B47AB">
            <w:pPr>
              <w:pStyle w:val="ListParagraph"/>
              <w:numPr>
                <w:ilvl w:val="0"/>
                <w:numId w:val="7"/>
              </w:numPr>
              <w:rPr>
                <w:rFonts w:ascii="Arial Narrow" w:hAnsi="Arial Narrow"/>
              </w:rPr>
            </w:pPr>
            <w:r w:rsidRPr="009B47AB">
              <w:rPr>
                <w:rFonts w:ascii="Arial Narrow" w:hAnsi="Arial Narrow"/>
              </w:rPr>
              <w:t xml:space="preserve">The BEEC said that the Section 9 of the B-BBEE Act already provides that once gazetted, the FS Code will become compulsory for every player in the financial sector. There is no need to introduce regulations in this regard. </w:t>
            </w:r>
          </w:p>
          <w:p w:rsidR="001A710D" w:rsidRPr="001A710D" w:rsidRDefault="001A710D" w:rsidP="001A710D">
            <w:pPr>
              <w:rPr>
                <w:rFonts w:ascii="Arial Narrow" w:hAnsi="Arial Narrow"/>
              </w:rPr>
            </w:pPr>
          </w:p>
        </w:tc>
        <w:tc>
          <w:tcPr>
            <w:tcW w:w="810" w:type="dxa"/>
            <w:vMerge w:val="restart"/>
          </w:tcPr>
          <w:p w:rsidR="009B47AB" w:rsidRDefault="009B47AB" w:rsidP="00796CDD">
            <w:r>
              <w:t xml:space="preserve"> </w:t>
            </w:r>
          </w:p>
        </w:tc>
      </w:tr>
      <w:tr w:rsidR="009B47AB" w:rsidTr="00802D4A">
        <w:trPr>
          <w:trHeight w:val="2505"/>
        </w:trPr>
        <w:tc>
          <w:tcPr>
            <w:tcW w:w="3505" w:type="dxa"/>
          </w:tcPr>
          <w:p w:rsidR="009B47AB" w:rsidRDefault="009B47AB" w:rsidP="009B47AB">
            <w:pPr>
              <w:rPr>
                <w:rFonts w:ascii="Arial Narrow" w:hAnsi="Arial Narrow"/>
              </w:rPr>
            </w:pPr>
            <w:r>
              <w:rPr>
                <w:rFonts w:ascii="Arial Narrow" w:hAnsi="Arial Narrow"/>
              </w:rPr>
              <w:t>12.2.9</w:t>
            </w:r>
          </w:p>
          <w:p w:rsidR="009B47AB" w:rsidRPr="001A710D" w:rsidRDefault="009B47AB" w:rsidP="009B47AB">
            <w:pPr>
              <w:rPr>
                <w:rFonts w:ascii="Arial Narrow" w:hAnsi="Arial Narrow"/>
                <w:b/>
              </w:rPr>
            </w:pPr>
            <w:r w:rsidRPr="001A710D">
              <w:rPr>
                <w:rFonts w:ascii="Arial Narrow" w:hAnsi="Arial Narrow"/>
                <w:b/>
              </w:rPr>
              <w:t xml:space="preserve">Aligning FSC with Generic Code targets </w:t>
            </w:r>
          </w:p>
        </w:tc>
        <w:tc>
          <w:tcPr>
            <w:tcW w:w="10350" w:type="dxa"/>
          </w:tcPr>
          <w:p w:rsidR="009B47AB" w:rsidRDefault="009B47AB" w:rsidP="009B47AB">
            <w:pPr>
              <w:pStyle w:val="ListParagraph"/>
              <w:numPr>
                <w:ilvl w:val="0"/>
                <w:numId w:val="5"/>
              </w:numPr>
              <w:rPr>
                <w:rFonts w:ascii="Arial Narrow" w:hAnsi="Arial Narrow"/>
              </w:rPr>
            </w:pPr>
            <w:r w:rsidRPr="003B5EDA">
              <w:rPr>
                <w:rFonts w:ascii="Arial Narrow" w:hAnsi="Arial Narrow"/>
              </w:rPr>
              <w:t>Ned</w:t>
            </w:r>
            <w:r>
              <w:rPr>
                <w:rFonts w:ascii="Arial Narrow" w:hAnsi="Arial Narrow"/>
              </w:rPr>
              <w:t>bank a</w:t>
            </w:r>
            <w:r w:rsidRPr="003B5EDA">
              <w:rPr>
                <w:rFonts w:ascii="Arial Narrow" w:hAnsi="Arial Narrow"/>
              </w:rPr>
              <w:t>cknowledge</w:t>
            </w:r>
            <w:r>
              <w:rPr>
                <w:rFonts w:ascii="Arial Narrow" w:hAnsi="Arial Narrow"/>
              </w:rPr>
              <w:t>d</w:t>
            </w:r>
            <w:r w:rsidRPr="003B5EDA">
              <w:rPr>
                <w:rFonts w:ascii="Arial Narrow" w:hAnsi="Arial Narrow"/>
              </w:rPr>
              <w:t xml:space="preserve"> </w:t>
            </w:r>
            <w:r>
              <w:rPr>
                <w:rFonts w:ascii="Arial Narrow" w:hAnsi="Arial Narrow"/>
              </w:rPr>
              <w:t xml:space="preserve">concerns about </w:t>
            </w:r>
            <w:r w:rsidRPr="003B5EDA">
              <w:rPr>
                <w:rFonts w:ascii="Arial Narrow" w:hAnsi="Arial Narrow"/>
              </w:rPr>
              <w:t xml:space="preserve">the </w:t>
            </w:r>
            <w:r>
              <w:rPr>
                <w:rFonts w:ascii="Arial Narrow" w:hAnsi="Arial Narrow"/>
              </w:rPr>
              <w:t xml:space="preserve">misalignment of the </w:t>
            </w:r>
            <w:r w:rsidRPr="003B5EDA">
              <w:rPr>
                <w:rFonts w:ascii="Arial Narrow" w:hAnsi="Arial Narrow"/>
              </w:rPr>
              <w:t xml:space="preserve">2016 Draft FSC Scorecard targets </w:t>
            </w:r>
            <w:r>
              <w:rPr>
                <w:rFonts w:ascii="Arial Narrow" w:hAnsi="Arial Narrow"/>
              </w:rPr>
              <w:t xml:space="preserve">with the </w:t>
            </w:r>
            <w:r w:rsidRPr="003B5EDA">
              <w:rPr>
                <w:rFonts w:ascii="Arial Narrow" w:hAnsi="Arial Narrow"/>
              </w:rPr>
              <w:t xml:space="preserve">prescribed 2013 Generic Codes. </w:t>
            </w:r>
            <w:r>
              <w:rPr>
                <w:rFonts w:ascii="Arial Narrow" w:hAnsi="Arial Narrow"/>
              </w:rPr>
              <w:t>It said that a</w:t>
            </w:r>
            <w:r w:rsidRPr="003B5EDA">
              <w:rPr>
                <w:rFonts w:ascii="Arial Narrow" w:hAnsi="Arial Narrow"/>
              </w:rPr>
              <w:t xml:space="preserve"> one size fits all approach is not appropriate</w:t>
            </w:r>
            <w:r>
              <w:rPr>
                <w:rFonts w:ascii="Arial Narrow" w:hAnsi="Arial Narrow"/>
              </w:rPr>
              <w:t xml:space="preserve">, but will </w:t>
            </w:r>
            <w:r w:rsidRPr="003B5EDA">
              <w:rPr>
                <w:rFonts w:ascii="Arial Narrow" w:hAnsi="Arial Narrow"/>
              </w:rPr>
              <w:t>participate actively in the realignment process to ensure that these concerns are addressed.</w:t>
            </w:r>
          </w:p>
          <w:p w:rsidR="00D70458" w:rsidRDefault="00D70458" w:rsidP="00D70458">
            <w:pPr>
              <w:pStyle w:val="ListParagraph"/>
              <w:rPr>
                <w:rFonts w:ascii="Arial Narrow" w:hAnsi="Arial Narrow"/>
              </w:rPr>
            </w:pPr>
          </w:p>
          <w:p w:rsidR="009B47AB" w:rsidRDefault="009B47AB" w:rsidP="009B47AB">
            <w:pPr>
              <w:pStyle w:val="ListParagraph"/>
              <w:numPr>
                <w:ilvl w:val="0"/>
                <w:numId w:val="5"/>
              </w:numPr>
              <w:rPr>
                <w:rFonts w:ascii="Arial Narrow" w:hAnsi="Arial Narrow"/>
              </w:rPr>
            </w:pPr>
            <w:r>
              <w:rPr>
                <w:rFonts w:ascii="Arial Narrow" w:hAnsi="Arial Narrow"/>
              </w:rPr>
              <w:t xml:space="preserve">ASISA said it does </w:t>
            </w:r>
            <w:r w:rsidRPr="003B5EDA">
              <w:rPr>
                <w:rFonts w:ascii="Arial Narrow" w:hAnsi="Arial Narrow"/>
              </w:rPr>
              <w:t xml:space="preserve">not believe that the revised draft FSC targets are lower than the Generic Code targets. FSC targets on ownership are identical to the Generic Code. </w:t>
            </w:r>
          </w:p>
          <w:p w:rsidR="00D70458" w:rsidRDefault="00D70458" w:rsidP="00D70458">
            <w:pPr>
              <w:pStyle w:val="ListParagraph"/>
              <w:rPr>
                <w:rFonts w:ascii="Arial Narrow" w:hAnsi="Arial Narrow"/>
              </w:rPr>
            </w:pPr>
          </w:p>
          <w:p w:rsidR="009B47AB" w:rsidRDefault="009B47AB" w:rsidP="009B47AB">
            <w:pPr>
              <w:pStyle w:val="ListParagraph"/>
              <w:numPr>
                <w:ilvl w:val="0"/>
                <w:numId w:val="5"/>
              </w:numPr>
              <w:rPr>
                <w:rFonts w:ascii="Arial Narrow" w:hAnsi="Arial Narrow"/>
              </w:rPr>
            </w:pPr>
            <w:r w:rsidRPr="0034387D">
              <w:rPr>
                <w:rFonts w:ascii="Arial Narrow" w:hAnsi="Arial Narrow"/>
              </w:rPr>
              <w:t>FSC has unique features that are intended to address transformation peculiarities that exist in the financial sector. On the ownership element, the compliance targets in the FSC are the same as those in the Generic Codes (i.e. 25%+1 target for black ownership and 10% target for black women ownership, the difference is in the number of points allocated, which is lesser in the FSC to accommodate the additional elements</w:t>
            </w:r>
            <w:r>
              <w:rPr>
                <w:rFonts w:ascii="Arial Narrow" w:hAnsi="Arial Narrow"/>
              </w:rPr>
              <w:t>.</w:t>
            </w:r>
          </w:p>
        </w:tc>
        <w:tc>
          <w:tcPr>
            <w:tcW w:w="810" w:type="dxa"/>
            <w:vMerge/>
          </w:tcPr>
          <w:p w:rsidR="009B47AB" w:rsidRDefault="009B47AB" w:rsidP="00796CDD"/>
        </w:tc>
      </w:tr>
      <w:tr w:rsidR="00796CDD" w:rsidTr="00802D4A">
        <w:tc>
          <w:tcPr>
            <w:tcW w:w="3505" w:type="dxa"/>
          </w:tcPr>
          <w:p w:rsidR="00796CDD" w:rsidRDefault="0043479A" w:rsidP="00796CDD">
            <w:r>
              <w:t>12.2.10</w:t>
            </w:r>
          </w:p>
          <w:p w:rsidR="0043479A" w:rsidRPr="00783D9F" w:rsidRDefault="0043479A" w:rsidP="00796CDD">
            <w:pPr>
              <w:rPr>
                <w:b/>
              </w:rPr>
            </w:pPr>
            <w:r w:rsidRPr="00783D9F">
              <w:rPr>
                <w:b/>
              </w:rPr>
              <w:t>Making transformation (FSC) a condition for licensing</w:t>
            </w:r>
          </w:p>
        </w:tc>
        <w:tc>
          <w:tcPr>
            <w:tcW w:w="10350" w:type="dxa"/>
          </w:tcPr>
          <w:p w:rsidR="00355A72" w:rsidRDefault="00355A72" w:rsidP="00355A72">
            <w:pPr>
              <w:pStyle w:val="ListParagraph"/>
              <w:numPr>
                <w:ilvl w:val="0"/>
                <w:numId w:val="8"/>
              </w:numPr>
              <w:rPr>
                <w:rFonts w:ascii="Arial Narrow" w:hAnsi="Arial Narrow"/>
              </w:rPr>
            </w:pPr>
            <w:r w:rsidRPr="00355A72">
              <w:rPr>
                <w:rFonts w:ascii="Arial Narrow" w:hAnsi="Arial Narrow"/>
              </w:rPr>
              <w:t>Many participants opposed linking transformations to licensing arguing that it will create instability. Banks, BASA, SARB, SAIA, ASISA opposed this recommendation for the banking and insurance sectors citing capital adequacy requirements.</w:t>
            </w:r>
          </w:p>
          <w:p w:rsidR="00796CDD" w:rsidRPr="00355A72" w:rsidRDefault="00355A72" w:rsidP="00355A72">
            <w:pPr>
              <w:pStyle w:val="ListParagraph"/>
              <w:rPr>
                <w:rFonts w:ascii="Arial Narrow" w:hAnsi="Arial Narrow"/>
              </w:rPr>
            </w:pPr>
            <w:r w:rsidRPr="00355A72">
              <w:rPr>
                <w:rFonts w:ascii="Arial Narrow" w:hAnsi="Arial Narrow"/>
              </w:rPr>
              <w:t xml:space="preserve"> </w:t>
            </w:r>
          </w:p>
          <w:p w:rsidR="00355A72" w:rsidRDefault="00355A72" w:rsidP="00355A72">
            <w:pPr>
              <w:pStyle w:val="ListParagraph"/>
              <w:numPr>
                <w:ilvl w:val="0"/>
                <w:numId w:val="8"/>
              </w:numPr>
            </w:pPr>
            <w:r w:rsidRPr="00355A72">
              <w:rPr>
                <w:rFonts w:ascii="Arial Narrow" w:hAnsi="Arial Narrow"/>
              </w:rPr>
              <w:t>BEEC pointed out that this is already a legislated requirement under section 10(1) of the B-BBEE Act.</w:t>
            </w:r>
            <w:r>
              <w:t xml:space="preserve"> It said that a</w:t>
            </w:r>
            <w:r w:rsidRPr="00355A72">
              <w:rPr>
                <w:rFonts w:ascii="Arial Narrow" w:hAnsi="Arial Narrow"/>
              </w:rPr>
              <w:t xml:space="preserve">ll regulatory entities are required to integrate and require B-BBEE compliance for any authorisation or licensing process. </w:t>
            </w:r>
            <w:r>
              <w:rPr>
                <w:rFonts w:ascii="Arial Narrow" w:hAnsi="Arial Narrow"/>
              </w:rPr>
              <w:t xml:space="preserve">It said that </w:t>
            </w:r>
            <w:r w:rsidRPr="0034387D">
              <w:rPr>
                <w:rFonts w:ascii="Arial Narrow" w:hAnsi="Arial Narrow"/>
                <w:i/>
              </w:rPr>
              <w:t>All regulatory entities that are public entities or organs of state must implement the requirements of section 10(1) with immediate effect.</w:t>
            </w:r>
          </w:p>
        </w:tc>
        <w:tc>
          <w:tcPr>
            <w:tcW w:w="810" w:type="dxa"/>
          </w:tcPr>
          <w:p w:rsidR="00796CDD" w:rsidRDefault="00796CDD" w:rsidP="00796CDD"/>
        </w:tc>
      </w:tr>
      <w:tr w:rsidR="00796CDD" w:rsidTr="00802D4A">
        <w:tc>
          <w:tcPr>
            <w:tcW w:w="3505" w:type="dxa"/>
          </w:tcPr>
          <w:p w:rsidR="00796CDD" w:rsidRPr="008358F2" w:rsidRDefault="008358F2" w:rsidP="00796CDD">
            <w:pPr>
              <w:rPr>
                <w:rFonts w:ascii="Arial Narrow" w:hAnsi="Arial Narrow"/>
                <w:b/>
                <w:sz w:val="24"/>
                <w:szCs w:val="24"/>
              </w:rPr>
            </w:pPr>
            <w:r w:rsidRPr="008358F2">
              <w:rPr>
                <w:rFonts w:ascii="Arial Narrow" w:hAnsi="Arial Narrow"/>
                <w:b/>
                <w:sz w:val="24"/>
                <w:szCs w:val="24"/>
              </w:rPr>
              <w:t>12.3</w:t>
            </w:r>
          </w:p>
        </w:tc>
        <w:tc>
          <w:tcPr>
            <w:tcW w:w="10350" w:type="dxa"/>
          </w:tcPr>
          <w:p w:rsidR="001D70C4" w:rsidRPr="001D70C4" w:rsidRDefault="008358F2" w:rsidP="001D70C4">
            <w:pPr>
              <w:keepNext/>
              <w:keepLines/>
              <w:spacing w:before="40"/>
              <w:jc w:val="both"/>
              <w:outlineLvl w:val="2"/>
              <w:rPr>
                <w:rFonts w:ascii="Arial Narrow" w:eastAsiaTheme="majorEastAsia" w:hAnsi="Arial Narrow" w:cstheme="majorBidi"/>
                <w:b/>
                <w:sz w:val="24"/>
                <w:szCs w:val="24"/>
              </w:rPr>
            </w:pPr>
            <w:bookmarkStart w:id="1" w:name="_Toc493003318"/>
            <w:r w:rsidRPr="001D70C4">
              <w:rPr>
                <w:rFonts w:ascii="Arial Narrow" w:eastAsiaTheme="majorEastAsia" w:hAnsi="Arial Narrow" w:cstheme="majorBidi"/>
                <w:b/>
                <w:sz w:val="24"/>
                <w:szCs w:val="24"/>
              </w:rPr>
              <w:t>MARKET CONCENTRATION, MONOPOLISATION AND OWNERSHIP</w:t>
            </w:r>
            <w:bookmarkEnd w:id="1"/>
            <w:r w:rsidRPr="001D70C4">
              <w:rPr>
                <w:rFonts w:ascii="Arial Narrow" w:eastAsiaTheme="majorEastAsia" w:hAnsi="Arial Narrow" w:cstheme="majorBidi"/>
                <w:b/>
                <w:sz w:val="24"/>
                <w:szCs w:val="24"/>
              </w:rPr>
              <w:t xml:space="preserve">  </w:t>
            </w:r>
          </w:p>
          <w:p w:rsidR="00796CDD" w:rsidRPr="008358F2" w:rsidRDefault="00796CDD" w:rsidP="00796CDD">
            <w:pPr>
              <w:rPr>
                <w:rFonts w:ascii="Arial Narrow" w:hAnsi="Arial Narrow"/>
                <w:sz w:val="24"/>
                <w:szCs w:val="24"/>
              </w:rPr>
            </w:pPr>
          </w:p>
        </w:tc>
        <w:tc>
          <w:tcPr>
            <w:tcW w:w="810" w:type="dxa"/>
          </w:tcPr>
          <w:p w:rsidR="00796CDD" w:rsidRDefault="00796CDD" w:rsidP="00796CDD"/>
        </w:tc>
      </w:tr>
      <w:tr w:rsidR="001D70C4" w:rsidTr="00802D4A">
        <w:trPr>
          <w:trHeight w:val="150"/>
        </w:trPr>
        <w:tc>
          <w:tcPr>
            <w:tcW w:w="3505" w:type="dxa"/>
          </w:tcPr>
          <w:p w:rsidR="001D70C4" w:rsidRPr="00D70458" w:rsidRDefault="00D70458" w:rsidP="00796CDD">
            <w:pPr>
              <w:rPr>
                <w:rFonts w:ascii="Arial Narrow" w:hAnsi="Arial Narrow"/>
              </w:rPr>
            </w:pPr>
            <w:r w:rsidRPr="00D70458">
              <w:rPr>
                <w:rFonts w:ascii="Arial Narrow" w:hAnsi="Arial Narrow"/>
              </w:rPr>
              <w:t xml:space="preserve">12.3.1 </w:t>
            </w:r>
          </w:p>
          <w:p w:rsidR="00D70458" w:rsidRPr="00783D9F" w:rsidRDefault="00D70458" w:rsidP="00796CDD">
            <w:pPr>
              <w:rPr>
                <w:rFonts w:ascii="Arial Narrow" w:hAnsi="Arial Narrow"/>
                <w:b/>
              </w:rPr>
            </w:pPr>
            <w:r w:rsidRPr="00783D9F">
              <w:rPr>
                <w:rFonts w:ascii="Arial Narrow" w:hAnsi="Arial Narrow"/>
                <w:b/>
              </w:rPr>
              <w:t xml:space="preserve">More objective process for tracking ownership data and publication of an annual ownership monitor.  </w:t>
            </w:r>
          </w:p>
        </w:tc>
        <w:tc>
          <w:tcPr>
            <w:tcW w:w="10350" w:type="dxa"/>
          </w:tcPr>
          <w:p w:rsidR="001D70C4" w:rsidRDefault="00D70458" w:rsidP="00783D9F">
            <w:pPr>
              <w:pStyle w:val="ListParagraph"/>
              <w:numPr>
                <w:ilvl w:val="0"/>
                <w:numId w:val="14"/>
              </w:numPr>
              <w:rPr>
                <w:rFonts w:ascii="Arial Narrow" w:hAnsi="Arial Narrow"/>
              </w:rPr>
            </w:pPr>
            <w:r w:rsidRPr="00783D9F">
              <w:rPr>
                <w:rFonts w:ascii="Arial Narrow" w:hAnsi="Arial Narrow"/>
              </w:rPr>
              <w:t xml:space="preserve">This was widely supported by many participants who commented on it. </w:t>
            </w:r>
          </w:p>
          <w:p w:rsidR="00DC1441" w:rsidRPr="00DC1441" w:rsidRDefault="00DC1441" w:rsidP="00DC1441">
            <w:pPr>
              <w:rPr>
                <w:rFonts w:ascii="Arial Narrow" w:hAnsi="Arial Narrow"/>
              </w:rPr>
            </w:pPr>
          </w:p>
        </w:tc>
        <w:tc>
          <w:tcPr>
            <w:tcW w:w="810" w:type="dxa"/>
          </w:tcPr>
          <w:p w:rsidR="001D70C4" w:rsidRDefault="001D70C4" w:rsidP="00796CDD"/>
        </w:tc>
      </w:tr>
      <w:tr w:rsidR="001D70C4" w:rsidTr="00802D4A">
        <w:trPr>
          <w:trHeight w:val="135"/>
        </w:trPr>
        <w:tc>
          <w:tcPr>
            <w:tcW w:w="3505" w:type="dxa"/>
          </w:tcPr>
          <w:p w:rsidR="001D70C4" w:rsidRDefault="00737C08" w:rsidP="00796CDD">
            <w:pPr>
              <w:rPr>
                <w:rFonts w:ascii="Arial Narrow" w:hAnsi="Arial Narrow"/>
              </w:rPr>
            </w:pPr>
            <w:r>
              <w:rPr>
                <w:rFonts w:ascii="Arial Narrow" w:hAnsi="Arial Narrow"/>
              </w:rPr>
              <w:t>12.3.3</w:t>
            </w:r>
          </w:p>
          <w:p w:rsidR="00D70458" w:rsidRPr="00783D9F" w:rsidRDefault="00737C08" w:rsidP="00783D9F">
            <w:pPr>
              <w:rPr>
                <w:rFonts w:ascii="Arial Narrow" w:hAnsi="Arial Narrow"/>
                <w:b/>
              </w:rPr>
            </w:pPr>
            <w:r w:rsidRPr="00783D9F">
              <w:rPr>
                <w:rFonts w:ascii="Arial Narrow" w:hAnsi="Arial Narrow"/>
                <w:b/>
              </w:rPr>
              <w:t xml:space="preserve">Declining Ownership </w:t>
            </w:r>
            <w:r w:rsidR="00783D9F">
              <w:rPr>
                <w:rFonts w:ascii="Arial Narrow" w:hAnsi="Arial Narrow"/>
                <w:b/>
              </w:rPr>
              <w:t xml:space="preserve">in Ownership element </w:t>
            </w:r>
            <w:r w:rsidRPr="00783D9F">
              <w:rPr>
                <w:rFonts w:ascii="Arial Narrow" w:hAnsi="Arial Narrow"/>
                <w:b/>
              </w:rPr>
              <w:t>scores in financial institutions and misaligned targets</w:t>
            </w:r>
            <w:r w:rsidR="00783D9F">
              <w:rPr>
                <w:rFonts w:ascii="Arial Narrow" w:hAnsi="Arial Narrow"/>
                <w:b/>
              </w:rPr>
              <w:t xml:space="preserve"> of </w:t>
            </w:r>
            <w:r w:rsidRPr="00783D9F">
              <w:rPr>
                <w:rFonts w:ascii="Arial Narrow" w:hAnsi="Arial Narrow"/>
                <w:b/>
              </w:rPr>
              <w:t>FSC and Generic Codes.</w:t>
            </w:r>
          </w:p>
        </w:tc>
        <w:tc>
          <w:tcPr>
            <w:tcW w:w="10350" w:type="dxa"/>
          </w:tcPr>
          <w:p w:rsidR="001D70C4" w:rsidRPr="00783D9F" w:rsidRDefault="00737C08" w:rsidP="00783D9F">
            <w:pPr>
              <w:pStyle w:val="ListParagraph"/>
              <w:numPr>
                <w:ilvl w:val="0"/>
                <w:numId w:val="13"/>
              </w:numPr>
              <w:rPr>
                <w:rFonts w:ascii="Arial Narrow" w:hAnsi="Arial Narrow"/>
              </w:rPr>
            </w:pPr>
            <w:r w:rsidRPr="00783D9F">
              <w:rPr>
                <w:rFonts w:ascii="Arial Narrow" w:hAnsi="Arial Narrow"/>
              </w:rPr>
              <w:t xml:space="preserve">ASISA disputed that the Draft FSC target on Ownership is 20%, saying that FSC and Generic Codes targets on Ownership are 25%.  </w:t>
            </w:r>
          </w:p>
        </w:tc>
        <w:tc>
          <w:tcPr>
            <w:tcW w:w="810" w:type="dxa"/>
          </w:tcPr>
          <w:p w:rsidR="001D70C4" w:rsidRDefault="001D70C4" w:rsidP="00796CDD"/>
        </w:tc>
      </w:tr>
      <w:tr w:rsidR="00D70458" w:rsidTr="00802D4A">
        <w:trPr>
          <w:trHeight w:val="135"/>
        </w:trPr>
        <w:tc>
          <w:tcPr>
            <w:tcW w:w="3505" w:type="dxa"/>
          </w:tcPr>
          <w:p w:rsidR="00D70458" w:rsidRDefault="00D819DC" w:rsidP="00796CDD">
            <w:r>
              <w:t xml:space="preserve">12.3.4 </w:t>
            </w:r>
          </w:p>
          <w:p w:rsidR="00D819DC" w:rsidRPr="00783D9F" w:rsidRDefault="00D819DC" w:rsidP="00796CDD">
            <w:pPr>
              <w:rPr>
                <w:rFonts w:ascii="Arial Narrow" w:hAnsi="Arial Narrow"/>
                <w:b/>
              </w:rPr>
            </w:pPr>
            <w:r w:rsidRPr="00783D9F">
              <w:rPr>
                <w:rFonts w:ascii="Arial Narrow" w:hAnsi="Arial Narrow"/>
                <w:b/>
              </w:rPr>
              <w:t>“Once Empowered Always Empowered” (OEAE) Principle</w:t>
            </w:r>
          </w:p>
        </w:tc>
        <w:tc>
          <w:tcPr>
            <w:tcW w:w="10350" w:type="dxa"/>
          </w:tcPr>
          <w:p w:rsidR="00783D9F" w:rsidRDefault="00783D9F" w:rsidP="00D819DC">
            <w:pPr>
              <w:pStyle w:val="ListParagraph"/>
              <w:numPr>
                <w:ilvl w:val="0"/>
                <w:numId w:val="12"/>
              </w:numPr>
              <w:jc w:val="both"/>
              <w:rPr>
                <w:rFonts w:ascii="Arial Narrow" w:hAnsi="Arial Narrow"/>
              </w:rPr>
            </w:pPr>
            <w:r w:rsidRPr="00783D9F">
              <w:rPr>
                <w:rFonts w:ascii="Arial Narrow" w:hAnsi="Arial Narrow"/>
              </w:rPr>
              <w:t xml:space="preserve">ASISA said that the “Once Empowered Always Empowered” is no longer applied in the revised code. Instead the </w:t>
            </w:r>
            <w:r w:rsidR="00D819DC" w:rsidRPr="00783D9F">
              <w:rPr>
                <w:rFonts w:ascii="Arial Narrow" w:hAnsi="Arial Narrow"/>
              </w:rPr>
              <w:t>“Continuing consequen</w:t>
            </w:r>
            <w:r w:rsidRPr="00783D9F">
              <w:rPr>
                <w:rFonts w:ascii="Arial Narrow" w:hAnsi="Arial Narrow"/>
              </w:rPr>
              <w:t>ces’ provisions drawn from the G</w:t>
            </w:r>
            <w:r w:rsidR="00D819DC" w:rsidRPr="00783D9F">
              <w:rPr>
                <w:rFonts w:ascii="Arial Narrow" w:hAnsi="Arial Narrow"/>
              </w:rPr>
              <w:t xml:space="preserve">eneric Code are used in the revised FSC when empowerment shareholders sell out. </w:t>
            </w:r>
          </w:p>
          <w:p w:rsidR="00783D9F" w:rsidRDefault="00783D9F" w:rsidP="00783D9F">
            <w:pPr>
              <w:pStyle w:val="ListParagraph"/>
              <w:ind w:left="360"/>
              <w:jc w:val="both"/>
              <w:rPr>
                <w:rFonts w:ascii="Arial Narrow" w:hAnsi="Arial Narrow"/>
              </w:rPr>
            </w:pPr>
          </w:p>
          <w:p w:rsidR="00783D9F" w:rsidRDefault="00783D9F" w:rsidP="00D819DC">
            <w:pPr>
              <w:pStyle w:val="ListParagraph"/>
              <w:numPr>
                <w:ilvl w:val="0"/>
                <w:numId w:val="12"/>
              </w:numPr>
              <w:jc w:val="both"/>
              <w:rPr>
                <w:rFonts w:ascii="Arial Narrow" w:hAnsi="Arial Narrow"/>
              </w:rPr>
            </w:pPr>
            <w:r w:rsidRPr="00783D9F">
              <w:rPr>
                <w:rFonts w:ascii="Arial Narrow" w:hAnsi="Arial Narrow"/>
              </w:rPr>
              <w:t>It further said that t</w:t>
            </w:r>
            <w:r w:rsidR="00D819DC" w:rsidRPr="00783D9F">
              <w:rPr>
                <w:rFonts w:ascii="Arial Narrow" w:hAnsi="Arial Narrow"/>
              </w:rPr>
              <w:t>he only diff</w:t>
            </w:r>
            <w:r w:rsidRPr="00783D9F">
              <w:rPr>
                <w:rFonts w:ascii="Arial Narrow" w:hAnsi="Arial Narrow"/>
              </w:rPr>
              <w:t>erence between the FSC and the G</w:t>
            </w:r>
            <w:r w:rsidR="00D819DC" w:rsidRPr="00783D9F">
              <w:rPr>
                <w:rFonts w:ascii="Arial Narrow" w:hAnsi="Arial Narrow"/>
              </w:rPr>
              <w:t>eneric Codes is that equity equivalent funding can be used to top-up a portion of the lost BEE equity on exit of empowerment partners.</w:t>
            </w:r>
          </w:p>
          <w:p w:rsidR="00783D9F" w:rsidRDefault="00783D9F" w:rsidP="00783D9F">
            <w:pPr>
              <w:pStyle w:val="ListParagraph"/>
              <w:ind w:left="360"/>
              <w:jc w:val="both"/>
              <w:rPr>
                <w:rFonts w:ascii="Arial Narrow" w:hAnsi="Arial Narrow"/>
              </w:rPr>
            </w:pPr>
          </w:p>
          <w:p w:rsidR="00973D19" w:rsidRDefault="00783D9F" w:rsidP="00973D19">
            <w:pPr>
              <w:pStyle w:val="ListParagraph"/>
              <w:numPr>
                <w:ilvl w:val="0"/>
                <w:numId w:val="12"/>
              </w:numPr>
              <w:jc w:val="both"/>
              <w:rPr>
                <w:rFonts w:ascii="Arial Narrow" w:hAnsi="Arial Narrow"/>
              </w:rPr>
            </w:pPr>
            <w:r w:rsidRPr="00783D9F">
              <w:rPr>
                <w:rFonts w:ascii="Arial Narrow" w:hAnsi="Arial Narrow"/>
              </w:rPr>
              <w:t xml:space="preserve">ASISA said that the Committees should </w:t>
            </w:r>
            <w:r w:rsidR="00D819DC" w:rsidRPr="00783D9F">
              <w:rPr>
                <w:rFonts w:ascii="Arial Narrow" w:hAnsi="Arial Narrow"/>
              </w:rPr>
              <w:t xml:space="preserve">give </w:t>
            </w:r>
            <w:r w:rsidRPr="00783D9F">
              <w:rPr>
                <w:rFonts w:ascii="Arial Narrow" w:hAnsi="Arial Narrow"/>
              </w:rPr>
              <w:t xml:space="preserve">consideration </w:t>
            </w:r>
            <w:r w:rsidR="00D819DC" w:rsidRPr="00783D9F">
              <w:rPr>
                <w:rFonts w:ascii="Arial Narrow" w:hAnsi="Arial Narrow"/>
              </w:rPr>
              <w:t>o</w:t>
            </w:r>
            <w:r w:rsidRPr="00783D9F">
              <w:rPr>
                <w:rFonts w:ascii="Arial Narrow" w:hAnsi="Arial Narrow"/>
              </w:rPr>
              <w:t>n</w:t>
            </w:r>
            <w:r w:rsidR="00D819DC" w:rsidRPr="00783D9F">
              <w:rPr>
                <w:rFonts w:ascii="Arial Narrow" w:hAnsi="Arial Narrow"/>
              </w:rPr>
              <w:t xml:space="preserve"> </w:t>
            </w:r>
            <w:r w:rsidRPr="00783D9F">
              <w:rPr>
                <w:rFonts w:ascii="Arial Narrow" w:hAnsi="Arial Narrow"/>
              </w:rPr>
              <w:t xml:space="preserve">the </w:t>
            </w:r>
            <w:r w:rsidR="00D819DC" w:rsidRPr="00783D9F">
              <w:rPr>
                <w:rFonts w:ascii="Arial Narrow" w:hAnsi="Arial Narrow"/>
              </w:rPr>
              <w:t xml:space="preserve">balancing </w:t>
            </w:r>
            <w:r w:rsidRPr="00783D9F">
              <w:rPr>
                <w:rFonts w:ascii="Arial Narrow" w:hAnsi="Arial Narrow"/>
              </w:rPr>
              <w:t xml:space="preserve">of </w:t>
            </w:r>
            <w:r w:rsidR="00D819DC" w:rsidRPr="00783D9F">
              <w:rPr>
                <w:rFonts w:ascii="Arial Narrow" w:hAnsi="Arial Narrow"/>
              </w:rPr>
              <w:t xml:space="preserve">the broad based and immediate impacts that </w:t>
            </w:r>
            <w:r w:rsidRPr="00783D9F">
              <w:rPr>
                <w:rFonts w:ascii="Arial Narrow" w:hAnsi="Arial Narrow"/>
              </w:rPr>
              <w:t xml:space="preserve">the </w:t>
            </w:r>
            <w:r w:rsidR="00D819DC" w:rsidRPr="00783D9F">
              <w:rPr>
                <w:rFonts w:ascii="Arial Narrow" w:hAnsi="Arial Narrow"/>
              </w:rPr>
              <w:t xml:space="preserve">R100bn of equity equivalent funding committed to black business by the sector through the FS Code, against narrow based, delayed and systemic implications of R25bn in additional BEE equity directly held in financial institutions. </w:t>
            </w:r>
          </w:p>
          <w:p w:rsidR="00973D19" w:rsidRPr="00973D19" w:rsidRDefault="00973D19" w:rsidP="00973D19">
            <w:pPr>
              <w:pStyle w:val="ListParagraph"/>
              <w:rPr>
                <w:rFonts w:ascii="Arial Narrow" w:hAnsi="Arial Narrow"/>
              </w:rPr>
            </w:pPr>
          </w:p>
          <w:p w:rsidR="00973D19" w:rsidRDefault="00973D19" w:rsidP="00973D19">
            <w:pPr>
              <w:pStyle w:val="ListParagraph"/>
              <w:numPr>
                <w:ilvl w:val="0"/>
                <w:numId w:val="12"/>
              </w:numPr>
              <w:jc w:val="both"/>
              <w:rPr>
                <w:rFonts w:ascii="Arial Narrow" w:hAnsi="Arial Narrow"/>
              </w:rPr>
            </w:pPr>
            <w:r>
              <w:rPr>
                <w:rFonts w:ascii="Arial Narrow" w:hAnsi="Arial Narrow"/>
              </w:rPr>
              <w:t>The JSE said while it r</w:t>
            </w:r>
            <w:r w:rsidRPr="00973D19">
              <w:rPr>
                <w:rFonts w:ascii="Arial Narrow" w:hAnsi="Arial Narrow"/>
              </w:rPr>
              <w:t>ecognises the Joint Committee’s position that the “one empowered, always empowered” principle should be consistent with the B-BB</w:t>
            </w:r>
            <w:r>
              <w:rPr>
                <w:rFonts w:ascii="Arial Narrow" w:hAnsi="Arial Narrow"/>
              </w:rPr>
              <w:t>EE Act, it</w:t>
            </w:r>
            <w:r w:rsidRPr="00973D19">
              <w:rPr>
                <w:rFonts w:ascii="Arial Narrow" w:hAnsi="Arial Narrow"/>
              </w:rPr>
              <w:t xml:space="preserve"> supports the view of Intellidex that ‘BEE deals should rather be seen as wealth creation and redistribution mechanisms than as ownership mechanisms’. </w:t>
            </w:r>
            <w:r>
              <w:rPr>
                <w:rFonts w:ascii="Arial Narrow" w:hAnsi="Arial Narrow"/>
              </w:rPr>
              <w:t>It said that s</w:t>
            </w:r>
            <w:r w:rsidRPr="00973D19">
              <w:rPr>
                <w:rFonts w:ascii="Arial Narrow" w:hAnsi="Arial Narrow"/>
              </w:rPr>
              <w:t xml:space="preserve">hare owners should have a right to dispose of their shares and use the capital to create new opportunities. </w:t>
            </w:r>
            <w:r>
              <w:rPr>
                <w:rFonts w:ascii="Arial Narrow" w:hAnsi="Arial Narrow"/>
              </w:rPr>
              <w:t>‘</w:t>
            </w:r>
            <w:r w:rsidRPr="00973D19">
              <w:rPr>
                <w:rFonts w:ascii="Arial Narrow" w:hAnsi="Arial Narrow"/>
              </w:rPr>
              <w:t>It is not equitable to penalise the company that created the BEE deal when the beneficiaries exit the deal.</w:t>
            </w:r>
            <w:r>
              <w:rPr>
                <w:rFonts w:ascii="Arial Narrow" w:hAnsi="Arial Narrow"/>
              </w:rPr>
              <w:t>’</w:t>
            </w:r>
            <w:r w:rsidRPr="00973D19">
              <w:rPr>
                <w:rFonts w:ascii="Arial Narrow" w:hAnsi="Arial Narrow"/>
              </w:rPr>
              <w:t xml:space="preserve"> </w:t>
            </w:r>
          </w:p>
          <w:p w:rsidR="00973D19" w:rsidRPr="00973D19" w:rsidRDefault="00973D19" w:rsidP="00973D19">
            <w:pPr>
              <w:pStyle w:val="ListParagraph"/>
              <w:rPr>
                <w:rFonts w:ascii="Arial Narrow" w:eastAsia="Calibri" w:hAnsi="Arial Narrow"/>
                <w:bCs/>
              </w:rPr>
            </w:pPr>
          </w:p>
          <w:p w:rsidR="00D70458" w:rsidRDefault="00973D19" w:rsidP="00FE2717">
            <w:pPr>
              <w:pStyle w:val="ListParagraph"/>
              <w:numPr>
                <w:ilvl w:val="0"/>
                <w:numId w:val="12"/>
              </w:numPr>
              <w:jc w:val="both"/>
            </w:pPr>
            <w:r w:rsidRPr="00FE2717">
              <w:rPr>
                <w:rFonts w:ascii="Arial Narrow" w:eastAsia="Calibri" w:hAnsi="Arial Narrow"/>
                <w:bCs/>
              </w:rPr>
              <w:t>SAIA said that should the Committees’ proposal regarding the “once empowered always empowered” principle apply to all financial institutions and not only to banks, we request a discussion with the Committees regarding the feasibility and potential unintended consequences.</w:t>
            </w:r>
          </w:p>
        </w:tc>
        <w:tc>
          <w:tcPr>
            <w:tcW w:w="810" w:type="dxa"/>
          </w:tcPr>
          <w:p w:rsidR="00D70458" w:rsidRDefault="00D70458" w:rsidP="00796CDD"/>
        </w:tc>
      </w:tr>
      <w:tr w:rsidR="00D70458" w:rsidTr="00802D4A">
        <w:trPr>
          <w:trHeight w:val="120"/>
        </w:trPr>
        <w:tc>
          <w:tcPr>
            <w:tcW w:w="3505" w:type="dxa"/>
          </w:tcPr>
          <w:p w:rsidR="00D70458" w:rsidRDefault="00FE2717" w:rsidP="00796CDD">
            <w:r>
              <w:t>12.3.7</w:t>
            </w:r>
          </w:p>
          <w:p w:rsidR="00FE2717" w:rsidRPr="00FE2717" w:rsidRDefault="00FE2717" w:rsidP="00796CDD">
            <w:pPr>
              <w:rPr>
                <w:b/>
              </w:rPr>
            </w:pPr>
            <w:r w:rsidRPr="00FE2717">
              <w:rPr>
                <w:b/>
              </w:rPr>
              <w:t>Incomplete JSE Statistics beyond the top 100</w:t>
            </w:r>
          </w:p>
        </w:tc>
        <w:tc>
          <w:tcPr>
            <w:tcW w:w="10350" w:type="dxa"/>
          </w:tcPr>
          <w:p w:rsidR="00FE2717" w:rsidRDefault="00FE2717" w:rsidP="00FE2717">
            <w:pPr>
              <w:pStyle w:val="ListParagraph"/>
              <w:numPr>
                <w:ilvl w:val="0"/>
                <w:numId w:val="15"/>
              </w:numPr>
              <w:jc w:val="both"/>
              <w:rPr>
                <w:rFonts w:ascii="Arial Narrow" w:hAnsi="Arial Narrow"/>
              </w:rPr>
            </w:pPr>
            <w:r>
              <w:rPr>
                <w:rFonts w:ascii="Arial Narrow" w:hAnsi="Arial Narrow"/>
              </w:rPr>
              <w:t>The JSE n</w:t>
            </w:r>
            <w:r w:rsidRPr="00FE2717">
              <w:rPr>
                <w:rFonts w:ascii="Arial Narrow" w:hAnsi="Arial Narrow"/>
              </w:rPr>
              <w:t xml:space="preserve">otes Joint Committee’s position regarding incomplete statistics. The top 100 companies, as at the end of 2013, comprised 94.97% of value of market capitalisation of the companies listed on the JSE. Consequently the value of analysing all JSE listed companies would be insignificant compared to the effort that would be required. </w:t>
            </w:r>
          </w:p>
          <w:p w:rsidR="00D70458" w:rsidRDefault="00D70458" w:rsidP="00796CDD"/>
        </w:tc>
        <w:tc>
          <w:tcPr>
            <w:tcW w:w="810" w:type="dxa"/>
          </w:tcPr>
          <w:p w:rsidR="00D70458" w:rsidRDefault="00D70458" w:rsidP="00796CDD"/>
        </w:tc>
      </w:tr>
      <w:tr w:rsidR="001D70C4" w:rsidTr="00802D4A">
        <w:trPr>
          <w:trHeight w:val="119"/>
        </w:trPr>
        <w:tc>
          <w:tcPr>
            <w:tcW w:w="3505" w:type="dxa"/>
          </w:tcPr>
          <w:p w:rsidR="001D70C4" w:rsidRPr="007E7178" w:rsidRDefault="006D3FE0" w:rsidP="00796CDD">
            <w:pPr>
              <w:rPr>
                <w:rFonts w:ascii="Arial Narrow" w:hAnsi="Arial Narrow"/>
              </w:rPr>
            </w:pPr>
            <w:r w:rsidRPr="007E7178">
              <w:rPr>
                <w:rFonts w:ascii="Arial Narrow" w:hAnsi="Arial Narrow"/>
              </w:rPr>
              <w:t>12.3.10</w:t>
            </w:r>
          </w:p>
          <w:p w:rsidR="006D3FE0" w:rsidRPr="007E7178" w:rsidRDefault="006D3FE0" w:rsidP="00796CDD">
            <w:pPr>
              <w:rPr>
                <w:rFonts w:ascii="Arial Narrow" w:hAnsi="Arial Narrow" w:cs="Helvetica"/>
                <w:b/>
              </w:rPr>
            </w:pPr>
            <w:r w:rsidRPr="007E7178">
              <w:rPr>
                <w:rFonts w:ascii="Arial Narrow" w:hAnsi="Arial Narrow" w:cs="Helvetica"/>
                <w:b/>
              </w:rPr>
              <w:t xml:space="preserve">Fund dedicated to new black entrants in the financial services sector. </w:t>
            </w:r>
          </w:p>
          <w:p w:rsidR="006D3FE0" w:rsidRPr="007E7178" w:rsidRDefault="006D3FE0" w:rsidP="00796CDD">
            <w:pPr>
              <w:rPr>
                <w:rFonts w:ascii="Arial Narrow" w:hAnsi="Arial Narrow"/>
                <w:b/>
              </w:rPr>
            </w:pPr>
            <w:r w:rsidRPr="007E7178">
              <w:rPr>
                <w:rFonts w:ascii="Arial Narrow" w:hAnsi="Arial Narrow" w:cs="Verdana"/>
                <w:b/>
                <w:color w:val="000000"/>
              </w:rPr>
              <w:t>Funding for start-ups in the Financial Sector</w:t>
            </w:r>
          </w:p>
        </w:tc>
        <w:tc>
          <w:tcPr>
            <w:tcW w:w="10350" w:type="dxa"/>
          </w:tcPr>
          <w:p w:rsidR="001D70C4" w:rsidRPr="006D3FE0" w:rsidRDefault="006D3FE0" w:rsidP="006D3FE0">
            <w:pPr>
              <w:pStyle w:val="ListParagraph"/>
              <w:numPr>
                <w:ilvl w:val="0"/>
                <w:numId w:val="15"/>
              </w:numPr>
            </w:pPr>
            <w:r w:rsidRPr="006D3FE0">
              <w:rPr>
                <w:rFonts w:ascii="Arial Narrow" w:eastAsia="Calibri" w:hAnsi="Arial Narrow"/>
                <w:bCs/>
              </w:rPr>
              <w:t xml:space="preserve">SAIA </w:t>
            </w:r>
            <w:r>
              <w:rPr>
                <w:rFonts w:ascii="Arial Narrow" w:eastAsia="Calibri" w:hAnsi="Arial Narrow"/>
                <w:bCs/>
              </w:rPr>
              <w:t xml:space="preserve">and FIA </w:t>
            </w:r>
            <w:r w:rsidRPr="006D3FE0">
              <w:rPr>
                <w:rFonts w:ascii="Arial Narrow" w:eastAsia="Calibri" w:hAnsi="Arial Narrow"/>
                <w:bCs/>
              </w:rPr>
              <w:t>support the setting up of a fund for new black entrants.</w:t>
            </w:r>
          </w:p>
          <w:p w:rsidR="006D3FE0" w:rsidRPr="006D3FE0" w:rsidRDefault="006D3FE0" w:rsidP="006D3FE0">
            <w:pPr>
              <w:pStyle w:val="ListParagraph"/>
              <w:ind w:left="360"/>
            </w:pPr>
          </w:p>
          <w:p w:rsidR="006D3FE0" w:rsidRPr="006D3FE0" w:rsidRDefault="006D3FE0" w:rsidP="006D3FE0">
            <w:pPr>
              <w:pStyle w:val="ListParagraph"/>
              <w:numPr>
                <w:ilvl w:val="0"/>
                <w:numId w:val="15"/>
              </w:numPr>
            </w:pPr>
            <w:r>
              <w:rPr>
                <w:rFonts w:ascii="Arial Narrow" w:hAnsi="Arial Narrow" w:cs="Verdana"/>
                <w:color w:val="000000"/>
              </w:rPr>
              <w:t>BASA noted an assertion in the R</w:t>
            </w:r>
            <w:r w:rsidRPr="00557E5A">
              <w:rPr>
                <w:rFonts w:ascii="Arial Narrow" w:hAnsi="Arial Narrow" w:cs="Verdana"/>
                <w:color w:val="000000"/>
              </w:rPr>
              <w:t xml:space="preserve">eport about </w:t>
            </w:r>
            <w:r w:rsidRPr="00557E5A">
              <w:rPr>
                <w:rFonts w:ascii="Arial Narrow" w:hAnsi="Arial Narrow" w:cs="Verdana"/>
                <w:i/>
                <w:iCs/>
                <w:color w:val="000000"/>
              </w:rPr>
              <w:t>“</w:t>
            </w:r>
            <w:r w:rsidRPr="00557E5A">
              <w:rPr>
                <w:rFonts w:ascii="Arial Narrow" w:hAnsi="Arial Narrow" w:cs="Verdana"/>
                <w:color w:val="000000"/>
              </w:rPr>
              <w:t xml:space="preserve">funding for start-up companies being biased towards other sectors such as construction, mining, wholesale and manufacturing, with the new entrants into the financial sector being neglected.” </w:t>
            </w:r>
            <w:r>
              <w:rPr>
                <w:rFonts w:ascii="Arial Narrow" w:hAnsi="Arial Narrow" w:cs="Verdana"/>
                <w:color w:val="000000"/>
              </w:rPr>
              <w:t>It said the</w:t>
            </w:r>
            <w:r w:rsidRPr="00557E5A">
              <w:rPr>
                <w:rFonts w:ascii="Arial Narrow" w:hAnsi="Arial Narrow" w:cs="Verdana"/>
                <w:color w:val="000000"/>
              </w:rPr>
              <w:t xml:space="preserve"> wording in the report implies that there is some degree of adverse selection in the decisions about financing of new businesses. We do not agree with this view. If there is truth to the assertion (we have not verified it) that start-ups in these sectors are more likely to access finance than those in the financial sector, this may simply be a function of barriers to entry in the different sectors, many of which are regulatory in nature rather than a deliberate bias against start-ups in the financial services sector. It is important that the problem is correctly diagnosed to avoid prescribing incorrect solutions and creating wrong perceptions.</w:t>
            </w:r>
          </w:p>
          <w:p w:rsidR="006D3FE0" w:rsidRPr="006D3FE0" w:rsidRDefault="006D3FE0" w:rsidP="006D3FE0"/>
          <w:p w:rsidR="006D3FE0" w:rsidRDefault="006D3FE0" w:rsidP="006D3FE0">
            <w:pPr>
              <w:pStyle w:val="ListParagraph"/>
              <w:numPr>
                <w:ilvl w:val="0"/>
                <w:numId w:val="15"/>
              </w:numPr>
            </w:pPr>
            <w:r>
              <w:rPr>
                <w:rFonts w:ascii="Arial Narrow" w:hAnsi="Arial Narrow"/>
              </w:rPr>
              <w:t>ASISA noted that o</w:t>
            </w:r>
            <w:r w:rsidRPr="0034387D">
              <w:rPr>
                <w:rFonts w:ascii="Arial Narrow" w:hAnsi="Arial Narrow"/>
              </w:rPr>
              <w:t xml:space="preserve">ne of the key commitments that the sector has made in terms of the revised FSC Code is the commitment to provide R100bn in funding to support black business including black industrialists. It </w:t>
            </w:r>
            <w:r>
              <w:rPr>
                <w:rFonts w:ascii="Arial Narrow" w:hAnsi="Arial Narrow"/>
              </w:rPr>
              <w:t xml:space="preserve">urged for the urgent </w:t>
            </w:r>
            <w:r w:rsidRPr="0034387D">
              <w:rPr>
                <w:rFonts w:ascii="Arial Narrow" w:hAnsi="Arial Narrow"/>
              </w:rPr>
              <w:t>finalis</w:t>
            </w:r>
            <w:r>
              <w:rPr>
                <w:rFonts w:ascii="Arial Narrow" w:hAnsi="Arial Narrow"/>
              </w:rPr>
              <w:t xml:space="preserve">ation of </w:t>
            </w:r>
            <w:r w:rsidRPr="0034387D">
              <w:rPr>
                <w:rFonts w:ascii="Arial Narrow" w:hAnsi="Arial Narrow"/>
              </w:rPr>
              <w:t>the revised FS Code.</w:t>
            </w:r>
          </w:p>
        </w:tc>
        <w:tc>
          <w:tcPr>
            <w:tcW w:w="810" w:type="dxa"/>
          </w:tcPr>
          <w:p w:rsidR="001D70C4" w:rsidRDefault="001D70C4" w:rsidP="00796CDD"/>
        </w:tc>
      </w:tr>
      <w:tr w:rsidR="001D70C4" w:rsidTr="00802D4A">
        <w:trPr>
          <w:trHeight w:val="104"/>
        </w:trPr>
        <w:tc>
          <w:tcPr>
            <w:tcW w:w="3505" w:type="dxa"/>
          </w:tcPr>
          <w:p w:rsidR="001D70C4" w:rsidRPr="007E7178" w:rsidRDefault="00F21B43" w:rsidP="00796CDD">
            <w:pPr>
              <w:rPr>
                <w:rFonts w:ascii="Arial Narrow" w:hAnsi="Arial Narrow"/>
              </w:rPr>
            </w:pPr>
            <w:r w:rsidRPr="007E7178">
              <w:rPr>
                <w:rFonts w:ascii="Arial Narrow" w:hAnsi="Arial Narrow"/>
              </w:rPr>
              <w:t xml:space="preserve">12.3.11. </w:t>
            </w:r>
          </w:p>
          <w:p w:rsidR="00F21B43" w:rsidRPr="007E7178" w:rsidRDefault="00F21B43" w:rsidP="00796CDD">
            <w:pPr>
              <w:rPr>
                <w:rFonts w:ascii="Arial Narrow" w:hAnsi="Arial Narrow"/>
                <w:b/>
              </w:rPr>
            </w:pPr>
            <w:r w:rsidRPr="007E7178">
              <w:rPr>
                <w:rFonts w:ascii="Arial Narrow" w:hAnsi="Arial Narrow"/>
                <w:b/>
              </w:rPr>
              <w:t>Monopolisation, lack of competition and market concentration</w:t>
            </w:r>
          </w:p>
        </w:tc>
        <w:tc>
          <w:tcPr>
            <w:tcW w:w="10350" w:type="dxa"/>
          </w:tcPr>
          <w:p w:rsidR="001D70C4" w:rsidRDefault="007E7178" w:rsidP="00F21B43">
            <w:pPr>
              <w:pStyle w:val="ListParagraph"/>
              <w:numPr>
                <w:ilvl w:val="0"/>
                <w:numId w:val="16"/>
              </w:numPr>
              <w:rPr>
                <w:rFonts w:ascii="Arial Narrow" w:hAnsi="Arial Narrow"/>
              </w:rPr>
            </w:pPr>
            <w:r w:rsidRPr="007E7178">
              <w:rPr>
                <w:rFonts w:ascii="Arial Narrow" w:hAnsi="Arial Narrow"/>
              </w:rPr>
              <w:t>BASA, Nedbank</w:t>
            </w:r>
            <w:r w:rsidR="00F21B43" w:rsidRPr="007E7178">
              <w:rPr>
                <w:rFonts w:ascii="Arial Narrow" w:hAnsi="Arial Narrow"/>
              </w:rPr>
              <w:t xml:space="preserve">, SAIA and ASISA disagree that there is monopolisation and lack of competition in the banking and insurance sectors respectively.  </w:t>
            </w:r>
          </w:p>
          <w:p w:rsidR="00531C52" w:rsidRPr="007E7178" w:rsidRDefault="00531C52" w:rsidP="00531C52">
            <w:pPr>
              <w:pStyle w:val="ListParagraph"/>
              <w:ind w:left="360"/>
              <w:rPr>
                <w:rFonts w:ascii="Arial Narrow" w:hAnsi="Arial Narrow"/>
              </w:rPr>
            </w:pPr>
          </w:p>
          <w:p w:rsidR="00F21B43" w:rsidRPr="007E7178" w:rsidRDefault="00F21B43" w:rsidP="00F21B43">
            <w:pPr>
              <w:pStyle w:val="ListParagraph"/>
              <w:numPr>
                <w:ilvl w:val="0"/>
                <w:numId w:val="16"/>
              </w:numPr>
              <w:rPr>
                <w:rFonts w:ascii="Arial Narrow" w:hAnsi="Arial Narrow"/>
              </w:rPr>
            </w:pPr>
            <w:r w:rsidRPr="007E7178">
              <w:rPr>
                <w:rFonts w:ascii="Arial Narrow" w:hAnsi="Arial Narrow"/>
              </w:rPr>
              <w:t xml:space="preserve">SARB acknowledged high concentration levels and highlighted their advantages. Expressed support for increased completion, stressing that new entrants will have to meet the minimum regulatory requirements. </w:t>
            </w:r>
          </w:p>
          <w:p w:rsidR="00531C52" w:rsidRPr="00531C52" w:rsidRDefault="00531C52" w:rsidP="00531C52">
            <w:pPr>
              <w:pStyle w:val="ListParagraph"/>
              <w:ind w:left="360"/>
            </w:pPr>
          </w:p>
          <w:p w:rsidR="007E7178" w:rsidRDefault="007E7178" w:rsidP="007E7178">
            <w:pPr>
              <w:pStyle w:val="ListParagraph"/>
              <w:numPr>
                <w:ilvl w:val="0"/>
                <w:numId w:val="16"/>
              </w:numPr>
            </w:pPr>
            <w:r w:rsidRPr="007E7178">
              <w:rPr>
                <w:rFonts w:ascii="Arial Narrow" w:hAnsi="Arial Narrow"/>
              </w:rPr>
              <w:t>ABSA said the high levels of concentration in the banking sector is not unique to South Africa, and contributes to the financial stability of our sector. Similar market constructs exist in Australia, Canada and the UK. Concentration makes banks more resilient, as they are well capitalised.</w:t>
            </w:r>
          </w:p>
        </w:tc>
        <w:tc>
          <w:tcPr>
            <w:tcW w:w="810" w:type="dxa"/>
          </w:tcPr>
          <w:p w:rsidR="001D70C4" w:rsidRDefault="001D70C4" w:rsidP="00796CDD"/>
        </w:tc>
      </w:tr>
      <w:tr w:rsidR="001D70C4" w:rsidTr="00802D4A">
        <w:trPr>
          <w:trHeight w:val="135"/>
        </w:trPr>
        <w:tc>
          <w:tcPr>
            <w:tcW w:w="3505" w:type="dxa"/>
          </w:tcPr>
          <w:p w:rsidR="001D70C4" w:rsidRDefault="007E7178" w:rsidP="00796CDD">
            <w:r>
              <w:t>12.3.12.1</w:t>
            </w:r>
          </w:p>
          <w:p w:rsidR="00AE4262" w:rsidRDefault="00AE4262" w:rsidP="00796CDD">
            <w:r>
              <w:t>12.3.17</w:t>
            </w:r>
          </w:p>
          <w:p w:rsidR="007E7178" w:rsidRPr="007E7178" w:rsidRDefault="007E7178" w:rsidP="00796CDD">
            <w:pPr>
              <w:rPr>
                <w:b/>
              </w:rPr>
            </w:pPr>
            <w:r w:rsidRPr="007E7178">
              <w:rPr>
                <w:rFonts w:ascii="Arial Narrow" w:hAnsi="Arial Narrow" w:cs="Helvetica"/>
                <w:b/>
                <w:sz w:val="24"/>
                <w:szCs w:val="24"/>
              </w:rPr>
              <w:t>Less stringent requirements for the licensing of certain categories of new entrants while ensuring that depositors</w:t>
            </w:r>
            <w:r w:rsidR="001D7DFD">
              <w:rPr>
                <w:rFonts w:ascii="Arial Narrow" w:hAnsi="Arial Narrow" w:cs="Helvetica"/>
                <w:b/>
                <w:sz w:val="24"/>
                <w:szCs w:val="24"/>
              </w:rPr>
              <w:t>’</w:t>
            </w:r>
            <w:r w:rsidRPr="007E7178">
              <w:rPr>
                <w:rFonts w:ascii="Arial Narrow" w:hAnsi="Arial Narrow" w:cs="Helvetica"/>
                <w:b/>
                <w:sz w:val="24"/>
                <w:szCs w:val="24"/>
              </w:rPr>
              <w:t xml:space="preserve"> interests are protected</w:t>
            </w:r>
            <w:r>
              <w:rPr>
                <w:rFonts w:ascii="Arial Narrow" w:hAnsi="Arial Narrow" w:cs="Helvetica"/>
                <w:b/>
                <w:sz w:val="24"/>
                <w:szCs w:val="24"/>
              </w:rPr>
              <w:t>.</w:t>
            </w:r>
          </w:p>
        </w:tc>
        <w:tc>
          <w:tcPr>
            <w:tcW w:w="10350" w:type="dxa"/>
          </w:tcPr>
          <w:p w:rsidR="00531C52" w:rsidRPr="00531C52" w:rsidRDefault="00531C52" w:rsidP="00531C52">
            <w:pPr>
              <w:pStyle w:val="ListParagraph"/>
              <w:numPr>
                <w:ilvl w:val="0"/>
                <w:numId w:val="18"/>
              </w:numPr>
              <w:jc w:val="both"/>
              <w:rPr>
                <w:rFonts w:ascii="Arial Narrow" w:eastAsia="Calibri" w:hAnsi="Arial Narrow"/>
                <w:bCs/>
              </w:rPr>
            </w:pPr>
            <w:r w:rsidRPr="00531C52">
              <w:rPr>
                <w:rFonts w:ascii="Arial Narrow" w:eastAsia="Calibri" w:hAnsi="Arial Narrow"/>
                <w:bCs/>
              </w:rPr>
              <w:t>Supports a tiered approach to licensing and regulatory compliance to support new entrants, provided there is sufficient protection for consumers.</w:t>
            </w:r>
          </w:p>
          <w:p w:rsidR="00531C52" w:rsidRPr="00531C52" w:rsidRDefault="00531C52" w:rsidP="001D7DFD">
            <w:pPr>
              <w:pStyle w:val="ListParagraph"/>
              <w:ind w:left="360"/>
            </w:pPr>
          </w:p>
          <w:p w:rsidR="007E7178" w:rsidRPr="007E7178" w:rsidRDefault="007E7178" w:rsidP="007E7178">
            <w:pPr>
              <w:pStyle w:val="ListParagraph"/>
              <w:numPr>
                <w:ilvl w:val="0"/>
                <w:numId w:val="17"/>
              </w:numPr>
            </w:pPr>
            <w:r>
              <w:rPr>
                <w:rFonts w:ascii="Arial Narrow" w:hAnsi="Arial Narrow"/>
              </w:rPr>
              <w:t>The SARB said it does not accept a dual regulatory framework for incumbents and new entrants. One regulatory framework must be applied to govern the financial system. A dual system could potentially create financial instability within different regulatory and supervisory tools used to assess the same levels of risk. It is advised, furthermore, that the potential will then exist for the SARB to be subject to legal challenges from incumbents for creating less onerous regulatory requirements for new entrants.</w:t>
            </w:r>
          </w:p>
          <w:p w:rsidR="00531C52" w:rsidRPr="00531C52" w:rsidRDefault="00531C52" w:rsidP="00531C52">
            <w:pPr>
              <w:pStyle w:val="ListParagraph"/>
              <w:ind w:left="360"/>
            </w:pPr>
          </w:p>
          <w:p w:rsidR="007E7178" w:rsidRDefault="007E7178" w:rsidP="001D7DFD">
            <w:pPr>
              <w:pStyle w:val="ListParagraph"/>
              <w:numPr>
                <w:ilvl w:val="0"/>
                <w:numId w:val="17"/>
              </w:numPr>
            </w:pPr>
            <w:r>
              <w:rPr>
                <w:rFonts w:ascii="Arial Narrow" w:hAnsi="Arial Narrow"/>
              </w:rPr>
              <w:t>FIA said c</w:t>
            </w:r>
            <w:r w:rsidRPr="007E7178">
              <w:rPr>
                <w:rFonts w:ascii="Arial Narrow" w:hAnsi="Arial Narrow"/>
              </w:rPr>
              <w:t xml:space="preserve">onsideration should be given to the impact of softer licensing requirements on the functioning of the Prudential Regulator. </w:t>
            </w:r>
            <w:r w:rsidR="00531C52">
              <w:rPr>
                <w:rFonts w:ascii="Arial Narrow" w:hAnsi="Arial Narrow"/>
              </w:rPr>
              <w:t>It said t</w:t>
            </w:r>
            <w:r w:rsidRPr="007E7178">
              <w:rPr>
                <w:rFonts w:ascii="Arial Narrow" w:hAnsi="Arial Narrow"/>
              </w:rPr>
              <w:t>here is an inherent conflict between</w:t>
            </w:r>
            <w:r>
              <w:rPr>
                <w:rFonts w:ascii="Arial Narrow" w:hAnsi="Arial Narrow"/>
              </w:rPr>
              <w:t xml:space="preserve"> softer licensing requirements and protecting the needs of deposito</w:t>
            </w:r>
            <w:r w:rsidR="001D7DFD">
              <w:rPr>
                <w:rFonts w:ascii="Arial Narrow" w:hAnsi="Arial Narrow"/>
              </w:rPr>
              <w:t>rs a</w:t>
            </w:r>
            <w:r>
              <w:rPr>
                <w:rFonts w:ascii="Arial Narrow" w:hAnsi="Arial Narrow"/>
              </w:rPr>
              <w:t>n</w:t>
            </w:r>
            <w:r w:rsidR="001D7DFD">
              <w:rPr>
                <w:rFonts w:ascii="Arial Narrow" w:hAnsi="Arial Narrow"/>
              </w:rPr>
              <w:t>d</w:t>
            </w:r>
            <w:r>
              <w:rPr>
                <w:rFonts w:ascii="Arial Narrow" w:hAnsi="Arial Narrow"/>
              </w:rPr>
              <w:t xml:space="preserve"> these aspects were not mutually supportive. </w:t>
            </w:r>
          </w:p>
        </w:tc>
        <w:tc>
          <w:tcPr>
            <w:tcW w:w="810" w:type="dxa"/>
          </w:tcPr>
          <w:p w:rsidR="001D70C4" w:rsidRDefault="001D70C4" w:rsidP="00796CDD"/>
        </w:tc>
      </w:tr>
      <w:tr w:rsidR="00D70458" w:rsidTr="00802D4A">
        <w:trPr>
          <w:trHeight w:val="104"/>
        </w:trPr>
        <w:tc>
          <w:tcPr>
            <w:tcW w:w="3505" w:type="dxa"/>
          </w:tcPr>
          <w:p w:rsidR="00D70458" w:rsidRDefault="001D7DFD" w:rsidP="00796CDD">
            <w:r>
              <w:t>12.3.12.2</w:t>
            </w:r>
          </w:p>
          <w:p w:rsidR="00560702" w:rsidRDefault="00560702" w:rsidP="00796CDD">
            <w:r>
              <w:t>12.3.12.3</w:t>
            </w:r>
          </w:p>
          <w:p w:rsidR="00560702" w:rsidRDefault="00560702" w:rsidP="00796CDD">
            <w:r>
              <w:t>12.3.15.1</w:t>
            </w:r>
          </w:p>
          <w:p w:rsidR="00560702" w:rsidRDefault="00560702" w:rsidP="00796CDD">
            <w:r>
              <w:t>12.3.15.2</w:t>
            </w:r>
          </w:p>
          <w:p w:rsidR="001D7DFD" w:rsidRPr="00895C01" w:rsidRDefault="001D7DFD" w:rsidP="00796CDD">
            <w:pPr>
              <w:rPr>
                <w:b/>
              </w:rPr>
            </w:pPr>
            <w:r w:rsidRPr="00895C01">
              <w:rPr>
                <w:b/>
              </w:rPr>
              <w:t>Ownership</w:t>
            </w:r>
            <w:r w:rsidR="00895C01" w:rsidRPr="00895C01">
              <w:rPr>
                <w:b/>
              </w:rPr>
              <w:t xml:space="preserve">: </w:t>
            </w:r>
          </w:p>
          <w:p w:rsidR="00895C01" w:rsidRPr="00895C01" w:rsidRDefault="00895C01" w:rsidP="00796CDD">
            <w:pPr>
              <w:rPr>
                <w:b/>
              </w:rPr>
            </w:pPr>
            <w:r w:rsidRPr="00895C01">
              <w:rPr>
                <w:b/>
              </w:rPr>
              <w:t>Linking FSC targets with new licenses</w:t>
            </w:r>
            <w:r>
              <w:rPr>
                <w:b/>
              </w:rPr>
              <w:t>.</w:t>
            </w:r>
          </w:p>
          <w:p w:rsidR="00895C01" w:rsidRPr="00895C01" w:rsidRDefault="00895C01" w:rsidP="00796CDD">
            <w:pPr>
              <w:rPr>
                <w:b/>
              </w:rPr>
            </w:pPr>
            <w:r w:rsidRPr="00895C01">
              <w:rPr>
                <w:rFonts w:ascii="Arial Narrow" w:hAnsi="Arial Narrow" w:cs="Helvetica"/>
                <w:b/>
                <w:sz w:val="24"/>
                <w:szCs w:val="24"/>
              </w:rPr>
              <w:t>Majority black, particularly African, ownership, with adequate ownership by women, be required in the case of new licenses being issued.</w:t>
            </w:r>
          </w:p>
        </w:tc>
        <w:tc>
          <w:tcPr>
            <w:tcW w:w="10350" w:type="dxa"/>
          </w:tcPr>
          <w:p w:rsidR="00895C01" w:rsidRDefault="00895C01" w:rsidP="00560702">
            <w:pPr>
              <w:pStyle w:val="ListParagraph"/>
              <w:numPr>
                <w:ilvl w:val="0"/>
                <w:numId w:val="19"/>
              </w:numPr>
              <w:rPr>
                <w:rFonts w:ascii="Arial Narrow" w:hAnsi="Arial Narrow"/>
              </w:rPr>
            </w:pPr>
            <w:r w:rsidRPr="00895C01">
              <w:rPr>
                <w:rFonts w:ascii="Arial Narrow" w:hAnsi="Arial Narrow"/>
              </w:rPr>
              <w:t xml:space="preserve">Participants warned against linking the issuing of new licenses with ownership in the financial sector, particularly banking and insurance. </w:t>
            </w:r>
            <w:r>
              <w:rPr>
                <w:rFonts w:ascii="Arial Narrow" w:hAnsi="Arial Narrow"/>
              </w:rPr>
              <w:t>They said it will pose risks of financial instability.</w:t>
            </w:r>
          </w:p>
          <w:p w:rsidR="00895C01" w:rsidRDefault="00895C01" w:rsidP="00895C01">
            <w:pPr>
              <w:pStyle w:val="ListParagraph"/>
              <w:ind w:left="360"/>
              <w:rPr>
                <w:rFonts w:ascii="Arial Narrow" w:hAnsi="Arial Narrow"/>
              </w:rPr>
            </w:pPr>
          </w:p>
          <w:p w:rsidR="00895C01" w:rsidRDefault="00895C01" w:rsidP="00560702">
            <w:pPr>
              <w:pStyle w:val="ListParagraph"/>
              <w:numPr>
                <w:ilvl w:val="0"/>
                <w:numId w:val="19"/>
              </w:numPr>
              <w:jc w:val="both"/>
              <w:rPr>
                <w:rFonts w:ascii="Arial Narrow" w:hAnsi="Arial Narrow"/>
              </w:rPr>
            </w:pPr>
            <w:r w:rsidRPr="00895C01">
              <w:rPr>
                <w:rFonts w:ascii="Arial Narrow" w:hAnsi="Arial Narrow"/>
              </w:rPr>
              <w:t xml:space="preserve">Nedbank said the key focus should be on institutional ownership and ensuring institutional owners are both active owners of the banks and also represent many individual black owners drawn from savings and pension pools. It said what is important is whose money sits behind those institutional owners who are the natural owners of banks and the racial composition of those indirect owners. </w:t>
            </w:r>
            <w:r w:rsidRPr="0034387D">
              <w:rPr>
                <w:rFonts w:ascii="Arial Narrow" w:hAnsi="Arial Narrow"/>
              </w:rPr>
              <w:t xml:space="preserve">Individuals do not directly own systemically important banks at any scale anywhere in the world and it would be inadvisable to encourage this- from both a national financial stability point of view and prudent financial investment advice dispensed to an individual.  </w:t>
            </w:r>
          </w:p>
          <w:p w:rsidR="00895C01" w:rsidRPr="00895C01" w:rsidRDefault="00895C01" w:rsidP="00895C01">
            <w:pPr>
              <w:pStyle w:val="ListParagraph"/>
              <w:rPr>
                <w:rFonts w:ascii="Arial Narrow" w:hAnsi="Arial Narrow"/>
              </w:rPr>
            </w:pPr>
          </w:p>
          <w:p w:rsidR="00895C01" w:rsidRDefault="00895C01" w:rsidP="00560702">
            <w:pPr>
              <w:pStyle w:val="ListParagraph"/>
              <w:numPr>
                <w:ilvl w:val="0"/>
                <w:numId w:val="19"/>
              </w:numPr>
              <w:jc w:val="both"/>
              <w:rPr>
                <w:rFonts w:ascii="Arial Narrow" w:hAnsi="Arial Narrow"/>
              </w:rPr>
            </w:pPr>
            <w:r>
              <w:rPr>
                <w:rFonts w:ascii="Arial Narrow" w:hAnsi="Arial Narrow"/>
              </w:rPr>
              <w:t xml:space="preserve">ABSA said the proposal of </w:t>
            </w:r>
            <w:r w:rsidRPr="0034387D">
              <w:rPr>
                <w:rFonts w:ascii="Arial Narrow" w:hAnsi="Arial Narrow"/>
              </w:rPr>
              <w:t>linking banking licenses to FSC compliance could result in unintended consequences for the economy, such as job losses and disruption of banking and payment services to customers, by entities still working through their transformation journeys and not yet compliant with minimum requirements. The current approach to B—BBEE compliance via procurement is well designed and can achieve the desired impact.</w:t>
            </w:r>
          </w:p>
          <w:p w:rsidR="003D6E5E" w:rsidRPr="003D6E5E" w:rsidRDefault="003D6E5E" w:rsidP="003D6E5E">
            <w:pPr>
              <w:pStyle w:val="ListParagraph"/>
              <w:rPr>
                <w:rFonts w:ascii="Arial Narrow" w:hAnsi="Arial Narrow"/>
              </w:rPr>
            </w:pPr>
          </w:p>
          <w:p w:rsidR="003D6E5E" w:rsidRPr="003D6E5E" w:rsidRDefault="003D6E5E" w:rsidP="00560702">
            <w:pPr>
              <w:pStyle w:val="ListParagraph"/>
              <w:numPr>
                <w:ilvl w:val="0"/>
                <w:numId w:val="19"/>
              </w:numPr>
              <w:jc w:val="both"/>
              <w:rPr>
                <w:rFonts w:ascii="Arial Narrow" w:hAnsi="Arial Narrow"/>
              </w:rPr>
            </w:pPr>
            <w:r>
              <w:rPr>
                <w:rFonts w:ascii="Arial Narrow" w:hAnsi="Arial Narrow" w:cs="Verdana"/>
                <w:color w:val="000000"/>
              </w:rPr>
              <w:t xml:space="preserve">BASA </w:t>
            </w:r>
            <w:r w:rsidRPr="00A97A5F">
              <w:rPr>
                <w:rFonts w:ascii="Arial Narrow" w:hAnsi="Arial Narrow" w:cs="Verdana"/>
                <w:color w:val="000000"/>
              </w:rPr>
              <w:t>caution</w:t>
            </w:r>
            <w:r>
              <w:rPr>
                <w:rFonts w:ascii="Arial Narrow" w:hAnsi="Arial Narrow" w:cs="Verdana"/>
                <w:color w:val="000000"/>
              </w:rPr>
              <w:t>ed</w:t>
            </w:r>
            <w:r w:rsidRPr="00A97A5F">
              <w:rPr>
                <w:rFonts w:ascii="Arial Narrow" w:hAnsi="Arial Narrow" w:cs="Verdana"/>
                <w:color w:val="000000"/>
              </w:rPr>
              <w:t xml:space="preserve"> against making transformation targets part of the licensing requirements. The reason for </w:t>
            </w:r>
            <w:r>
              <w:rPr>
                <w:rFonts w:ascii="Arial Narrow" w:hAnsi="Arial Narrow" w:cs="Verdana"/>
                <w:color w:val="000000"/>
              </w:rPr>
              <w:t>its</w:t>
            </w:r>
            <w:r w:rsidRPr="00A97A5F">
              <w:rPr>
                <w:rFonts w:ascii="Arial Narrow" w:hAnsi="Arial Narrow" w:cs="Verdana"/>
                <w:color w:val="000000"/>
              </w:rPr>
              <w:t xml:space="preserve"> caution is that banks are required to hold in reserve certain amount of capital to meet unanticipated losses. This is important given that banks have higher levels of debt relative to share capital. It is part of the prudential requirements that shareholders of banks should have debt-free capital, which makes individual ownership of a bank almost impossible. For this reason, banks in many jurisdictions are owned by institutions, and making direct black ownership a licensing requirement would simply limit new entrants into the banking industry as very few entrants would meet the capital requirements. Pushing through what seems to be a progressive proposal could have the unintended consequences of introducing instability at worst or further stifling competition.</w:t>
            </w:r>
          </w:p>
          <w:p w:rsidR="003D6E5E" w:rsidRPr="003D6E5E" w:rsidRDefault="003D6E5E" w:rsidP="003D6E5E">
            <w:pPr>
              <w:pStyle w:val="ListParagraph"/>
              <w:rPr>
                <w:rFonts w:ascii="Arial Narrow" w:hAnsi="Arial Narrow"/>
              </w:rPr>
            </w:pPr>
          </w:p>
          <w:p w:rsidR="003D6E5E" w:rsidRDefault="003D6E5E" w:rsidP="00560702">
            <w:pPr>
              <w:pStyle w:val="ListParagraph"/>
              <w:numPr>
                <w:ilvl w:val="0"/>
                <w:numId w:val="19"/>
              </w:numPr>
              <w:jc w:val="both"/>
              <w:rPr>
                <w:rFonts w:ascii="Arial Narrow" w:hAnsi="Arial Narrow"/>
              </w:rPr>
            </w:pPr>
            <w:r w:rsidRPr="003D6E5E">
              <w:rPr>
                <w:rFonts w:ascii="Arial Narrow" w:hAnsi="Arial Narrow"/>
              </w:rPr>
              <w:t>Cautioning against this, the SARB said licensing must not be used as a blunt instrument to enforce transformation. The efforts to create effective and meaningful transformation of financial sector must be done in a manner that recognises the existing property rights of license holders; the impact on the stability of the financial system as a result of altering license conditions and the imperative of continued protection of depositors and policy holders. The role of a prudential regulator is to promote and enhance the safety and soundness of a financial institution, in order to protect financial customers against the risk that a financial institution may fail to meet its obligations.</w:t>
            </w:r>
          </w:p>
          <w:p w:rsidR="008A1E0B" w:rsidRPr="008A1E0B" w:rsidRDefault="008A1E0B" w:rsidP="008A1E0B">
            <w:pPr>
              <w:pStyle w:val="ListParagraph"/>
              <w:rPr>
                <w:rFonts w:ascii="Arial Narrow" w:hAnsi="Arial Narrow"/>
              </w:rPr>
            </w:pPr>
          </w:p>
          <w:p w:rsidR="008A1E0B" w:rsidRDefault="008A1E0B" w:rsidP="00560702">
            <w:pPr>
              <w:pStyle w:val="ListParagraph"/>
              <w:numPr>
                <w:ilvl w:val="0"/>
                <w:numId w:val="19"/>
              </w:numPr>
              <w:jc w:val="both"/>
              <w:rPr>
                <w:rFonts w:ascii="Arial Narrow" w:hAnsi="Arial Narrow"/>
              </w:rPr>
            </w:pPr>
            <w:r w:rsidRPr="00301216">
              <w:rPr>
                <w:rFonts w:ascii="Arial Narrow" w:hAnsi="Arial Narrow"/>
              </w:rPr>
              <w:t xml:space="preserve">The SARB </w:t>
            </w:r>
            <w:r>
              <w:rPr>
                <w:rFonts w:ascii="Arial Narrow" w:hAnsi="Arial Narrow"/>
              </w:rPr>
              <w:t xml:space="preserve">said it </w:t>
            </w:r>
            <w:r w:rsidRPr="00301216">
              <w:rPr>
                <w:rFonts w:ascii="Arial Narrow" w:hAnsi="Arial Narrow"/>
              </w:rPr>
              <w:t xml:space="preserve">supports the progressive realisation of an ownership structure of the banking sector that reflects the demographic composition of South Africa. However, the concept of shareholder equity in a bank is impacted by regulatory capital </w:t>
            </w:r>
            <w:r>
              <w:rPr>
                <w:rFonts w:ascii="Arial Narrow" w:hAnsi="Arial Narrow"/>
              </w:rPr>
              <w:t>requirements imposed on a bank…</w:t>
            </w:r>
            <w:r w:rsidRPr="008A1E0B">
              <w:rPr>
                <w:rFonts w:ascii="Arial Narrow" w:hAnsi="Arial Narrow"/>
              </w:rPr>
              <w:t>Thus, as a starting point, any shareholder equity must be financed through unencumbered capital i,e, cannot be funded through a loan as the banks’ equity shareholders are the first to absorb losses when the bank experiences difficulties. In developing an approach to ownership transformation of the banking sector, cognisance must be taken for the changing nature of global finance. Banks raise capital from international capital markets. Regardless of the ownership profile of a bank, access to global capital markets is an imperative. As such, none of the big global have a controlling shareholder, and the major South African banks are no exception to this ownership trend. Failure to appreciate this will result in existing banks or future black owned banks restricted from growing to become significant players in global markets due to their inability to access global finance, This would have negative implications for the banking sector’s role in providing capital and lending to support South Africa’s growth and development.</w:t>
            </w:r>
          </w:p>
          <w:p w:rsidR="008A1E0B" w:rsidRDefault="008A1E0B" w:rsidP="008A1E0B">
            <w:pPr>
              <w:pStyle w:val="ListParagraph"/>
              <w:ind w:left="360"/>
              <w:jc w:val="both"/>
              <w:rPr>
                <w:rFonts w:ascii="Arial Narrow" w:hAnsi="Arial Narrow"/>
              </w:rPr>
            </w:pPr>
          </w:p>
          <w:p w:rsidR="00560702" w:rsidRPr="00560702" w:rsidRDefault="008A1E0B" w:rsidP="00560702">
            <w:pPr>
              <w:pStyle w:val="ListParagraph"/>
              <w:numPr>
                <w:ilvl w:val="0"/>
                <w:numId w:val="19"/>
              </w:numPr>
              <w:jc w:val="both"/>
              <w:rPr>
                <w:rFonts w:ascii="Arial Narrow" w:hAnsi="Arial Narrow"/>
              </w:rPr>
            </w:pPr>
            <w:r>
              <w:rPr>
                <w:rFonts w:ascii="Arial Narrow" w:hAnsi="Arial Narrow"/>
              </w:rPr>
              <w:t>ASISA said l</w:t>
            </w:r>
            <w:r w:rsidRPr="008A1E0B">
              <w:rPr>
                <w:rFonts w:ascii="Arial Narrow" w:hAnsi="Arial Narrow"/>
              </w:rPr>
              <w:t xml:space="preserve">inking licensing to FSC targets will be detrimental for millions of policyholders who would be seriously compromised should their insurers have their licenses suspended or revoked. </w:t>
            </w:r>
            <w:r w:rsidR="00560702">
              <w:rPr>
                <w:rFonts w:ascii="Arial Narrow" w:hAnsi="Arial Narrow"/>
              </w:rPr>
              <w:t xml:space="preserve"> It said i</w:t>
            </w:r>
            <w:r w:rsidR="00560702" w:rsidRPr="00560702">
              <w:rPr>
                <w:rFonts w:ascii="Arial Narrow" w:hAnsi="Arial Narrow"/>
              </w:rPr>
              <w:t>t is categorically ill-advised to reserve new insurance licenses for companies that are majority individual and community based black owned because:</w:t>
            </w:r>
          </w:p>
          <w:p w:rsidR="00560702" w:rsidRPr="0034387D" w:rsidRDefault="00560702" w:rsidP="00560702">
            <w:pPr>
              <w:pStyle w:val="ListParagraph"/>
              <w:numPr>
                <w:ilvl w:val="1"/>
                <w:numId w:val="19"/>
              </w:numPr>
              <w:jc w:val="both"/>
              <w:rPr>
                <w:rFonts w:ascii="Arial Narrow" w:hAnsi="Arial Narrow"/>
              </w:rPr>
            </w:pPr>
            <w:r w:rsidRPr="0034387D">
              <w:rPr>
                <w:rFonts w:ascii="Arial Narrow" w:hAnsi="Arial Narrow"/>
              </w:rPr>
              <w:t xml:space="preserve">An insurance contract is the longest term contract that most consumers enter into. Premiums paid on insurance contracts rarely exceed the sums assured. </w:t>
            </w:r>
          </w:p>
          <w:p w:rsidR="00560702" w:rsidRPr="0034387D" w:rsidRDefault="00560702" w:rsidP="00560702">
            <w:pPr>
              <w:pStyle w:val="ListParagraph"/>
              <w:numPr>
                <w:ilvl w:val="1"/>
                <w:numId w:val="19"/>
              </w:numPr>
              <w:jc w:val="both"/>
              <w:rPr>
                <w:rFonts w:ascii="Arial Narrow" w:hAnsi="Arial Narrow"/>
              </w:rPr>
            </w:pPr>
            <w:r w:rsidRPr="0034387D">
              <w:rPr>
                <w:rFonts w:ascii="Arial Narrow" w:hAnsi="Arial Narrow"/>
              </w:rPr>
              <w:t xml:space="preserve">Liabilities are certain for insurance companies. However growth in assets to back these liabilities is not. Significant shareholders capital, referred to as CAR is thus required. In South Africa, insurance companies currently hold in excess of R200bn for this purpose. </w:t>
            </w:r>
          </w:p>
          <w:p w:rsidR="00560702" w:rsidRPr="0034387D" w:rsidRDefault="00560702" w:rsidP="00560702">
            <w:pPr>
              <w:pStyle w:val="ListParagraph"/>
              <w:numPr>
                <w:ilvl w:val="1"/>
                <w:numId w:val="19"/>
              </w:numPr>
              <w:jc w:val="both"/>
              <w:rPr>
                <w:rFonts w:ascii="Arial Narrow" w:hAnsi="Arial Narrow"/>
              </w:rPr>
            </w:pPr>
            <w:r w:rsidRPr="0034387D">
              <w:rPr>
                <w:rFonts w:ascii="Arial Narrow" w:hAnsi="Arial Narrow"/>
              </w:rPr>
              <w:t xml:space="preserve">At start-up phase, it may be possible for individuals to own insurance companies. However as soon as liabilities start growing, shareholders with access to significant capital are required in order to back the long term liabilities. Individuals, regardless of race, simply do not have access to the quantum of long term capital required for this purpose. This is also the case in most other countries. </w:t>
            </w:r>
          </w:p>
          <w:p w:rsidR="00560702" w:rsidRDefault="00560702" w:rsidP="00560702">
            <w:pPr>
              <w:pStyle w:val="ListParagraph"/>
              <w:numPr>
                <w:ilvl w:val="1"/>
                <w:numId w:val="19"/>
              </w:numPr>
              <w:jc w:val="both"/>
              <w:rPr>
                <w:rFonts w:ascii="Arial Narrow" w:hAnsi="Arial Narrow"/>
              </w:rPr>
            </w:pPr>
            <w:r w:rsidRPr="0034387D">
              <w:rPr>
                <w:rFonts w:ascii="Arial Narrow" w:hAnsi="Arial Narrow"/>
              </w:rPr>
              <w:t>As in most other countries, insurance companies in SA thus tend to be majority owned by institutional investors (referred to as mandated investors in BEE legislation)</w:t>
            </w:r>
          </w:p>
          <w:p w:rsidR="008A1E0B" w:rsidRPr="008A1E0B" w:rsidRDefault="008A1E0B" w:rsidP="008A1E0B">
            <w:pPr>
              <w:pStyle w:val="ListParagraph"/>
              <w:rPr>
                <w:rFonts w:ascii="Arial Narrow" w:eastAsia="Calibri" w:hAnsi="Arial Narrow"/>
                <w:bCs/>
                <w:lang w:val="en-GB"/>
              </w:rPr>
            </w:pPr>
          </w:p>
          <w:p w:rsidR="00560702" w:rsidRPr="00AE4262" w:rsidRDefault="008A1E0B" w:rsidP="00576493">
            <w:pPr>
              <w:pStyle w:val="ListParagraph"/>
              <w:numPr>
                <w:ilvl w:val="0"/>
                <w:numId w:val="19"/>
              </w:numPr>
              <w:jc w:val="both"/>
              <w:rPr>
                <w:rFonts w:ascii="Arial Narrow" w:hAnsi="Arial Narrow"/>
              </w:rPr>
            </w:pPr>
            <w:r w:rsidRPr="00AE4262">
              <w:rPr>
                <w:rFonts w:ascii="Arial Narrow" w:eastAsia="Calibri" w:hAnsi="Arial Narrow"/>
                <w:bCs/>
                <w:lang w:val="en-GB"/>
              </w:rPr>
              <w:t xml:space="preserve">SAIA said it supports consequences for lack of progress with transformation but do not support linking licences to meeting targets.  It can lead to unintended consequences and systemic risk in the financial sector.  </w:t>
            </w:r>
            <w:r w:rsidR="00AE4262" w:rsidRPr="00AE4262">
              <w:rPr>
                <w:rFonts w:ascii="Arial Narrow" w:eastAsia="Calibri" w:hAnsi="Arial Narrow"/>
                <w:bCs/>
                <w:lang w:val="en-GB"/>
              </w:rPr>
              <w:t>. It further said that this is</w:t>
            </w:r>
            <w:r w:rsidR="00AE4262" w:rsidRPr="00AE4262">
              <w:rPr>
                <w:rFonts w:ascii="Arial Narrow" w:eastAsia="Calibri" w:hAnsi="Arial Narrow"/>
                <w:bCs/>
              </w:rPr>
              <w:t xml:space="preserve"> of particular concern in view of the fact that all insurers will have to re-apply for licenses under the Twin Peaks dispensation.</w:t>
            </w:r>
            <w:r w:rsidRPr="00AE4262">
              <w:rPr>
                <w:rFonts w:ascii="Arial Narrow" w:eastAsia="Calibri" w:hAnsi="Arial Narrow"/>
                <w:bCs/>
                <w:lang w:val="en-GB"/>
              </w:rPr>
              <w:t>It proposed more discussion with the relevant stakeholders on what the consequences should be and at what level it should be applied. The discussions regarding appropriate targets are also crucial. The starting point should be for all insurers to report so that the current position and progress can be measured.</w:t>
            </w:r>
            <w:r w:rsidR="00AE4262" w:rsidRPr="00AE4262">
              <w:rPr>
                <w:rFonts w:ascii="Arial Narrow" w:eastAsia="Calibri" w:hAnsi="Arial Narrow"/>
                <w:bCs/>
                <w:lang w:val="en-GB"/>
              </w:rPr>
              <w:t xml:space="preserve"> </w:t>
            </w:r>
          </w:p>
          <w:p w:rsidR="00AE4262" w:rsidRPr="00AE4262" w:rsidRDefault="00AE4262" w:rsidP="00AE4262">
            <w:pPr>
              <w:pStyle w:val="ListParagraph"/>
              <w:ind w:left="360"/>
              <w:jc w:val="both"/>
              <w:rPr>
                <w:rFonts w:ascii="Arial Narrow" w:hAnsi="Arial Narrow"/>
              </w:rPr>
            </w:pPr>
          </w:p>
          <w:p w:rsidR="00560702" w:rsidRPr="00560702" w:rsidRDefault="00560702" w:rsidP="00560702">
            <w:pPr>
              <w:pStyle w:val="ListParagraph"/>
              <w:numPr>
                <w:ilvl w:val="0"/>
                <w:numId w:val="19"/>
              </w:numPr>
              <w:jc w:val="both"/>
              <w:rPr>
                <w:rFonts w:ascii="Arial Narrow" w:hAnsi="Arial Narrow"/>
              </w:rPr>
            </w:pPr>
            <w:r w:rsidRPr="00560702">
              <w:rPr>
                <w:rFonts w:ascii="Arial Narrow" w:hAnsi="Arial Narrow"/>
              </w:rPr>
              <w:t xml:space="preserve">B-BBEE Commission said that Section 10 (1) of the B-BBEE Act already makes linking licensing to transformation compliance obligatory. All regulatory entities are required to integrate and require B-BBEE compliance for any authorisation or licensing process. It said that </w:t>
            </w:r>
            <w:r w:rsidRPr="00560702">
              <w:rPr>
                <w:rFonts w:ascii="Arial Narrow" w:hAnsi="Arial Narrow"/>
                <w:i/>
              </w:rPr>
              <w:t>All regulatory entities that are public entities or organs of state must implement the requirements of section 10(1) with immediate effect.</w:t>
            </w:r>
          </w:p>
          <w:p w:rsidR="008A1E0B" w:rsidRPr="008A1E0B" w:rsidRDefault="008A1E0B" w:rsidP="008A1E0B">
            <w:pPr>
              <w:pStyle w:val="ListParagraph"/>
              <w:ind w:left="360"/>
              <w:jc w:val="both"/>
              <w:rPr>
                <w:rFonts w:ascii="Arial Narrow" w:hAnsi="Arial Narrow"/>
              </w:rPr>
            </w:pPr>
          </w:p>
        </w:tc>
        <w:tc>
          <w:tcPr>
            <w:tcW w:w="810" w:type="dxa"/>
          </w:tcPr>
          <w:p w:rsidR="00D70458" w:rsidRDefault="00D70458" w:rsidP="00796CDD"/>
        </w:tc>
      </w:tr>
      <w:tr w:rsidR="00D70458" w:rsidTr="00802D4A">
        <w:trPr>
          <w:trHeight w:val="105"/>
        </w:trPr>
        <w:tc>
          <w:tcPr>
            <w:tcW w:w="3505" w:type="dxa"/>
          </w:tcPr>
          <w:p w:rsidR="00AE4262" w:rsidRDefault="00AE4262" w:rsidP="00796CDD">
            <w:pPr>
              <w:rPr>
                <w:rFonts w:ascii="Arial Narrow" w:eastAsia="Calibri" w:hAnsi="Arial Narrow" w:cs="Arial"/>
                <w:lang w:val="en-GB"/>
              </w:rPr>
            </w:pPr>
            <w:r w:rsidRPr="0034387D">
              <w:rPr>
                <w:rFonts w:ascii="Arial Narrow" w:eastAsia="Calibri" w:hAnsi="Arial Narrow" w:cs="Arial"/>
                <w:lang w:val="en-GB"/>
              </w:rPr>
              <w:t xml:space="preserve">12.3.15.4, </w:t>
            </w:r>
          </w:p>
          <w:p w:rsidR="00D70458" w:rsidRDefault="00AE4262" w:rsidP="00796CDD">
            <w:pPr>
              <w:rPr>
                <w:rFonts w:ascii="Arial Narrow" w:eastAsia="Calibri" w:hAnsi="Arial Narrow" w:cs="Arial"/>
                <w:lang w:val="en-GB"/>
              </w:rPr>
            </w:pPr>
            <w:r w:rsidRPr="0034387D">
              <w:rPr>
                <w:rFonts w:ascii="Arial Narrow" w:eastAsia="Calibri" w:hAnsi="Arial Narrow" w:cs="Arial"/>
                <w:lang w:val="en-GB"/>
              </w:rPr>
              <w:t>12.19.12</w:t>
            </w:r>
          </w:p>
          <w:p w:rsidR="00AE4262" w:rsidRPr="00802D4A" w:rsidRDefault="00AE4262" w:rsidP="00802D4A">
            <w:pPr>
              <w:rPr>
                <w:b/>
              </w:rPr>
            </w:pPr>
            <w:r w:rsidRPr="00802D4A">
              <w:rPr>
                <w:rFonts w:ascii="Arial Narrow" w:eastAsia="Calibri" w:hAnsi="Arial Narrow" w:cs="Arial"/>
                <w:b/>
                <w:lang w:val="en-GB"/>
              </w:rPr>
              <w:t>Set asides for</w:t>
            </w:r>
            <w:r w:rsidR="00802D4A">
              <w:rPr>
                <w:rFonts w:ascii="Arial Narrow" w:eastAsia="Calibri" w:hAnsi="Arial Narrow" w:cs="Arial"/>
                <w:b/>
                <w:lang w:val="en-GB"/>
              </w:rPr>
              <w:t xml:space="preserve"> new</w:t>
            </w:r>
            <w:r w:rsidRPr="00802D4A">
              <w:rPr>
                <w:rFonts w:ascii="Arial Narrow" w:eastAsia="Calibri" w:hAnsi="Arial Narrow" w:cs="Arial"/>
                <w:b/>
                <w:lang w:val="en-GB"/>
              </w:rPr>
              <w:t xml:space="preserve"> licenses </w:t>
            </w:r>
          </w:p>
        </w:tc>
        <w:tc>
          <w:tcPr>
            <w:tcW w:w="10350" w:type="dxa"/>
          </w:tcPr>
          <w:p w:rsidR="00AE4262" w:rsidRPr="00AE4262" w:rsidRDefault="00AE4262" w:rsidP="00AE4262">
            <w:pPr>
              <w:pStyle w:val="ListParagraph"/>
              <w:numPr>
                <w:ilvl w:val="0"/>
                <w:numId w:val="22"/>
              </w:numPr>
              <w:jc w:val="both"/>
              <w:rPr>
                <w:rFonts w:ascii="Arial Narrow" w:eastAsia="Calibri" w:hAnsi="Arial Narrow"/>
                <w:bCs/>
              </w:rPr>
            </w:pPr>
            <w:r w:rsidRPr="00AE4262">
              <w:rPr>
                <w:rFonts w:ascii="Arial Narrow" w:eastAsia="Calibri" w:hAnsi="Arial Narrow"/>
                <w:bCs/>
              </w:rPr>
              <w:t>SAIA</w:t>
            </w:r>
            <w:r>
              <w:rPr>
                <w:rFonts w:ascii="Arial Narrow" w:eastAsia="Calibri" w:hAnsi="Arial Narrow"/>
                <w:bCs/>
              </w:rPr>
              <w:t xml:space="preserve"> said that</w:t>
            </w:r>
            <w:r>
              <w:rPr>
                <w:rFonts w:ascii="Arial Narrow" w:eastAsia="Calibri" w:hAnsi="Arial Narrow"/>
                <w:bCs/>
                <w:i/>
              </w:rPr>
              <w:t xml:space="preserve"> “</w:t>
            </w:r>
            <w:r w:rsidRPr="00AE4262">
              <w:rPr>
                <w:rFonts w:ascii="Arial Narrow" w:eastAsia="Calibri" w:hAnsi="Arial Narrow"/>
                <w:bCs/>
                <w:i/>
              </w:rPr>
              <w:t>Set asides for black-owned and women-owned businesses as a condition for licensing”</w:t>
            </w:r>
            <w:r w:rsidRPr="00AE4262">
              <w:rPr>
                <w:rFonts w:ascii="Arial Narrow" w:eastAsia="Calibri" w:hAnsi="Arial Narrow"/>
                <w:bCs/>
              </w:rPr>
              <w:t xml:space="preserve"> be clarified as it is not clear whether this refers to ownership of insurers as a condition of licensing or to ownership of suppliers to the industry.</w:t>
            </w:r>
          </w:p>
          <w:p w:rsidR="00D70458" w:rsidRDefault="00D70458" w:rsidP="00AE4262">
            <w:pPr>
              <w:pStyle w:val="ListParagraph"/>
              <w:ind w:left="360"/>
            </w:pPr>
          </w:p>
        </w:tc>
        <w:tc>
          <w:tcPr>
            <w:tcW w:w="810" w:type="dxa"/>
          </w:tcPr>
          <w:p w:rsidR="00D70458" w:rsidRDefault="00D70458" w:rsidP="00796CDD"/>
        </w:tc>
      </w:tr>
      <w:tr w:rsidR="00802D4A" w:rsidTr="00802D4A">
        <w:trPr>
          <w:trHeight w:val="287"/>
        </w:trPr>
        <w:tc>
          <w:tcPr>
            <w:tcW w:w="3505" w:type="dxa"/>
          </w:tcPr>
          <w:p w:rsidR="00802D4A" w:rsidRDefault="00802D4A" w:rsidP="00796CDD"/>
        </w:tc>
        <w:tc>
          <w:tcPr>
            <w:tcW w:w="10350" w:type="dxa"/>
          </w:tcPr>
          <w:p w:rsidR="00802D4A" w:rsidRDefault="00802D4A" w:rsidP="00796CDD"/>
        </w:tc>
        <w:tc>
          <w:tcPr>
            <w:tcW w:w="810" w:type="dxa"/>
          </w:tcPr>
          <w:p w:rsidR="00802D4A" w:rsidRDefault="00802D4A" w:rsidP="00796CDD"/>
        </w:tc>
      </w:tr>
      <w:tr w:rsidR="00D70458" w:rsidTr="00802D4A">
        <w:trPr>
          <w:trHeight w:val="350"/>
        </w:trPr>
        <w:tc>
          <w:tcPr>
            <w:tcW w:w="3505" w:type="dxa"/>
          </w:tcPr>
          <w:p w:rsidR="00D70458" w:rsidRPr="00D819DC" w:rsidRDefault="00D819DC" w:rsidP="00796CDD">
            <w:pPr>
              <w:rPr>
                <w:rFonts w:ascii="Arial Narrow" w:hAnsi="Arial Narrow"/>
                <w:b/>
                <w:sz w:val="24"/>
                <w:szCs w:val="24"/>
              </w:rPr>
            </w:pPr>
            <w:r w:rsidRPr="00D819DC">
              <w:rPr>
                <w:rFonts w:ascii="Arial Narrow" w:hAnsi="Arial Narrow"/>
                <w:b/>
                <w:sz w:val="24"/>
                <w:szCs w:val="24"/>
              </w:rPr>
              <w:t>12.4.</w:t>
            </w:r>
          </w:p>
        </w:tc>
        <w:tc>
          <w:tcPr>
            <w:tcW w:w="10350" w:type="dxa"/>
          </w:tcPr>
          <w:p w:rsidR="00D70458" w:rsidRPr="00D819DC" w:rsidRDefault="00D819DC" w:rsidP="00796CDD">
            <w:pPr>
              <w:rPr>
                <w:rFonts w:ascii="Arial Narrow" w:hAnsi="Arial Narrow"/>
                <w:b/>
                <w:sz w:val="24"/>
                <w:szCs w:val="24"/>
              </w:rPr>
            </w:pPr>
            <w:bookmarkStart w:id="2" w:name="_Toc493003319"/>
            <w:r w:rsidRPr="00D819DC">
              <w:rPr>
                <w:rFonts w:ascii="Arial Narrow" w:hAnsi="Arial Narrow"/>
                <w:b/>
                <w:sz w:val="24"/>
                <w:szCs w:val="24"/>
              </w:rPr>
              <w:t>MANAGEMENT CONTROL</w:t>
            </w:r>
            <w:bookmarkEnd w:id="2"/>
          </w:p>
          <w:p w:rsidR="008358F2" w:rsidRPr="00D819DC" w:rsidRDefault="008358F2" w:rsidP="00796CDD">
            <w:pPr>
              <w:rPr>
                <w:rFonts w:ascii="Arial Narrow" w:hAnsi="Arial Narrow"/>
                <w:b/>
                <w:sz w:val="24"/>
                <w:szCs w:val="24"/>
              </w:rPr>
            </w:pPr>
          </w:p>
        </w:tc>
        <w:tc>
          <w:tcPr>
            <w:tcW w:w="810" w:type="dxa"/>
          </w:tcPr>
          <w:p w:rsidR="00D70458" w:rsidRDefault="00D70458" w:rsidP="00796CDD"/>
        </w:tc>
      </w:tr>
      <w:tr w:rsidR="00802D4A" w:rsidTr="00802D4A">
        <w:trPr>
          <w:trHeight w:val="150"/>
        </w:trPr>
        <w:tc>
          <w:tcPr>
            <w:tcW w:w="3505" w:type="dxa"/>
          </w:tcPr>
          <w:p w:rsidR="00802D4A" w:rsidRPr="00D819DC" w:rsidRDefault="00802D4A" w:rsidP="00796CDD">
            <w:pPr>
              <w:rPr>
                <w:rFonts w:ascii="Arial Narrow" w:hAnsi="Arial Narrow"/>
                <w:b/>
              </w:rPr>
            </w:pPr>
          </w:p>
        </w:tc>
        <w:tc>
          <w:tcPr>
            <w:tcW w:w="10350" w:type="dxa"/>
          </w:tcPr>
          <w:p w:rsidR="00802D4A" w:rsidRPr="00D819DC" w:rsidRDefault="00802D4A" w:rsidP="00796CDD">
            <w:pPr>
              <w:rPr>
                <w:rFonts w:ascii="Arial Narrow" w:hAnsi="Arial Narrow"/>
                <w:b/>
              </w:rPr>
            </w:pPr>
            <w:r>
              <w:rPr>
                <w:rFonts w:ascii="Arial Narrow" w:hAnsi="Arial Narrow"/>
                <w:b/>
              </w:rPr>
              <w:t>No particular comments</w:t>
            </w:r>
          </w:p>
        </w:tc>
        <w:tc>
          <w:tcPr>
            <w:tcW w:w="810" w:type="dxa"/>
          </w:tcPr>
          <w:p w:rsidR="00802D4A" w:rsidRDefault="00802D4A" w:rsidP="00796CDD"/>
        </w:tc>
      </w:tr>
      <w:tr w:rsidR="00802D4A" w:rsidTr="00802D4A">
        <w:trPr>
          <w:trHeight w:val="165"/>
        </w:trPr>
        <w:tc>
          <w:tcPr>
            <w:tcW w:w="3505" w:type="dxa"/>
          </w:tcPr>
          <w:p w:rsidR="00802D4A" w:rsidRPr="00D819DC" w:rsidRDefault="00802D4A" w:rsidP="00796CDD">
            <w:pPr>
              <w:rPr>
                <w:rFonts w:ascii="Arial Narrow" w:hAnsi="Arial Narrow"/>
                <w:b/>
              </w:rPr>
            </w:pPr>
          </w:p>
        </w:tc>
        <w:tc>
          <w:tcPr>
            <w:tcW w:w="10350" w:type="dxa"/>
          </w:tcPr>
          <w:p w:rsidR="00802D4A" w:rsidRPr="00D819DC" w:rsidRDefault="00802D4A" w:rsidP="00796CDD">
            <w:pPr>
              <w:rPr>
                <w:rFonts w:ascii="Arial Narrow" w:hAnsi="Arial Narrow"/>
                <w:b/>
              </w:rPr>
            </w:pPr>
          </w:p>
        </w:tc>
        <w:tc>
          <w:tcPr>
            <w:tcW w:w="810" w:type="dxa"/>
          </w:tcPr>
          <w:p w:rsidR="00802D4A" w:rsidRDefault="00802D4A" w:rsidP="00796CDD"/>
        </w:tc>
      </w:tr>
      <w:tr w:rsidR="00D70458" w:rsidTr="00802D4A">
        <w:trPr>
          <w:trHeight w:val="120"/>
        </w:trPr>
        <w:tc>
          <w:tcPr>
            <w:tcW w:w="3505" w:type="dxa"/>
          </w:tcPr>
          <w:p w:rsidR="00D70458" w:rsidRPr="00D819DC" w:rsidRDefault="00D819DC" w:rsidP="00796CDD">
            <w:pPr>
              <w:rPr>
                <w:rFonts w:ascii="Arial Narrow" w:hAnsi="Arial Narrow"/>
                <w:b/>
              </w:rPr>
            </w:pPr>
            <w:r w:rsidRPr="00D819DC">
              <w:rPr>
                <w:rFonts w:ascii="Arial Narrow" w:hAnsi="Arial Narrow"/>
                <w:b/>
              </w:rPr>
              <w:t>12.5.</w:t>
            </w:r>
          </w:p>
        </w:tc>
        <w:tc>
          <w:tcPr>
            <w:tcW w:w="10350" w:type="dxa"/>
          </w:tcPr>
          <w:p w:rsidR="008358F2" w:rsidRPr="00D819DC" w:rsidRDefault="00D819DC" w:rsidP="008358F2">
            <w:pPr>
              <w:pStyle w:val="Heading3"/>
              <w:numPr>
                <w:ilvl w:val="0"/>
                <w:numId w:val="0"/>
              </w:numPr>
              <w:outlineLvl w:val="2"/>
              <w:rPr>
                <w:sz w:val="24"/>
              </w:rPr>
            </w:pPr>
            <w:bookmarkStart w:id="3" w:name="_Toc493003320"/>
            <w:r w:rsidRPr="00D819DC">
              <w:rPr>
                <w:sz w:val="24"/>
              </w:rPr>
              <w:t>FINANCIAL INCLUSION AND SERVICE CHARGES</w:t>
            </w:r>
            <w:bookmarkEnd w:id="3"/>
          </w:p>
          <w:p w:rsidR="00D70458" w:rsidRPr="00D819DC" w:rsidRDefault="00D70458" w:rsidP="00796CDD">
            <w:pPr>
              <w:rPr>
                <w:rFonts w:ascii="Arial Narrow" w:hAnsi="Arial Narrow"/>
                <w:b/>
              </w:rPr>
            </w:pPr>
          </w:p>
        </w:tc>
        <w:tc>
          <w:tcPr>
            <w:tcW w:w="810" w:type="dxa"/>
          </w:tcPr>
          <w:p w:rsidR="00D70458" w:rsidRDefault="00D70458" w:rsidP="00796CDD"/>
        </w:tc>
      </w:tr>
      <w:tr w:rsidR="00D70458" w:rsidTr="00802D4A">
        <w:trPr>
          <w:trHeight w:val="119"/>
        </w:trPr>
        <w:tc>
          <w:tcPr>
            <w:tcW w:w="3505" w:type="dxa"/>
          </w:tcPr>
          <w:p w:rsidR="00D70458" w:rsidRPr="00D819DC" w:rsidRDefault="00D70458" w:rsidP="00796CDD">
            <w:pPr>
              <w:rPr>
                <w:rFonts w:ascii="Arial Narrow" w:hAnsi="Arial Narrow"/>
                <w:b/>
              </w:rPr>
            </w:pPr>
          </w:p>
        </w:tc>
        <w:tc>
          <w:tcPr>
            <w:tcW w:w="10350" w:type="dxa"/>
          </w:tcPr>
          <w:p w:rsidR="00D70458" w:rsidRPr="00D819DC" w:rsidRDefault="00D70458" w:rsidP="00796CDD">
            <w:pPr>
              <w:rPr>
                <w:rFonts w:ascii="Arial Narrow" w:hAnsi="Arial Narrow"/>
                <w:b/>
              </w:rPr>
            </w:pPr>
          </w:p>
        </w:tc>
        <w:tc>
          <w:tcPr>
            <w:tcW w:w="810" w:type="dxa"/>
          </w:tcPr>
          <w:p w:rsidR="00D70458" w:rsidRDefault="00D70458" w:rsidP="00796CDD"/>
        </w:tc>
      </w:tr>
      <w:tr w:rsidR="00802D4A" w:rsidTr="00802D4A">
        <w:trPr>
          <w:trHeight w:val="120"/>
        </w:trPr>
        <w:tc>
          <w:tcPr>
            <w:tcW w:w="3505" w:type="dxa"/>
          </w:tcPr>
          <w:p w:rsidR="00802D4A" w:rsidRPr="00D819DC" w:rsidRDefault="00802D4A" w:rsidP="00796CDD">
            <w:pPr>
              <w:rPr>
                <w:rFonts w:ascii="Arial Narrow" w:hAnsi="Arial Narrow"/>
                <w:b/>
              </w:rPr>
            </w:pPr>
          </w:p>
        </w:tc>
        <w:tc>
          <w:tcPr>
            <w:tcW w:w="10350" w:type="dxa"/>
          </w:tcPr>
          <w:p w:rsidR="00802D4A" w:rsidRPr="00D819DC" w:rsidRDefault="00802D4A" w:rsidP="00796CDD">
            <w:pPr>
              <w:rPr>
                <w:rFonts w:ascii="Arial Narrow" w:hAnsi="Arial Narrow"/>
                <w:b/>
              </w:rPr>
            </w:pPr>
          </w:p>
        </w:tc>
        <w:tc>
          <w:tcPr>
            <w:tcW w:w="810" w:type="dxa"/>
          </w:tcPr>
          <w:p w:rsidR="00802D4A" w:rsidRDefault="00802D4A" w:rsidP="00796CDD"/>
        </w:tc>
      </w:tr>
      <w:tr w:rsidR="00802D4A" w:rsidTr="00802D4A">
        <w:trPr>
          <w:trHeight w:val="135"/>
        </w:trPr>
        <w:tc>
          <w:tcPr>
            <w:tcW w:w="3505" w:type="dxa"/>
          </w:tcPr>
          <w:p w:rsidR="00802D4A" w:rsidRPr="00D819DC" w:rsidRDefault="00802D4A" w:rsidP="00796CDD">
            <w:pPr>
              <w:rPr>
                <w:rFonts w:ascii="Arial Narrow" w:hAnsi="Arial Narrow"/>
                <w:b/>
              </w:rPr>
            </w:pPr>
          </w:p>
        </w:tc>
        <w:tc>
          <w:tcPr>
            <w:tcW w:w="10350" w:type="dxa"/>
          </w:tcPr>
          <w:p w:rsidR="00802D4A" w:rsidRPr="00D819DC" w:rsidRDefault="00802D4A" w:rsidP="00796CDD">
            <w:pPr>
              <w:rPr>
                <w:rFonts w:ascii="Arial Narrow" w:hAnsi="Arial Narrow"/>
                <w:b/>
              </w:rPr>
            </w:pPr>
          </w:p>
        </w:tc>
        <w:tc>
          <w:tcPr>
            <w:tcW w:w="810" w:type="dxa"/>
          </w:tcPr>
          <w:p w:rsidR="00802D4A" w:rsidRDefault="00802D4A" w:rsidP="00796CDD"/>
        </w:tc>
      </w:tr>
      <w:tr w:rsidR="00D70458" w:rsidTr="00802D4A">
        <w:trPr>
          <w:trHeight w:val="120"/>
        </w:trPr>
        <w:tc>
          <w:tcPr>
            <w:tcW w:w="3505" w:type="dxa"/>
          </w:tcPr>
          <w:p w:rsidR="00D70458" w:rsidRPr="00D819DC" w:rsidRDefault="00D819DC" w:rsidP="00796CDD">
            <w:pPr>
              <w:rPr>
                <w:rFonts w:ascii="Arial Narrow" w:hAnsi="Arial Narrow"/>
                <w:b/>
                <w:sz w:val="24"/>
                <w:szCs w:val="24"/>
              </w:rPr>
            </w:pPr>
            <w:r w:rsidRPr="00D819DC">
              <w:rPr>
                <w:rFonts w:ascii="Arial Narrow" w:hAnsi="Arial Narrow"/>
                <w:b/>
                <w:sz w:val="24"/>
                <w:szCs w:val="24"/>
              </w:rPr>
              <w:t>12.6</w:t>
            </w:r>
          </w:p>
        </w:tc>
        <w:tc>
          <w:tcPr>
            <w:tcW w:w="10350" w:type="dxa"/>
          </w:tcPr>
          <w:p w:rsidR="008358F2" w:rsidRPr="00D819DC" w:rsidRDefault="00D819DC" w:rsidP="008358F2">
            <w:pPr>
              <w:pStyle w:val="Heading3"/>
              <w:numPr>
                <w:ilvl w:val="0"/>
                <w:numId w:val="0"/>
              </w:numPr>
              <w:outlineLvl w:val="2"/>
              <w:rPr>
                <w:sz w:val="24"/>
              </w:rPr>
            </w:pPr>
            <w:bookmarkStart w:id="4" w:name="_Toc493003321"/>
            <w:r w:rsidRPr="00D819DC">
              <w:rPr>
                <w:sz w:val="24"/>
              </w:rPr>
              <w:t>REPOSSESSIONS AND CANCELLATION OF INSURANCE POLICIES</w:t>
            </w:r>
            <w:bookmarkEnd w:id="4"/>
          </w:p>
          <w:p w:rsidR="00D70458" w:rsidRPr="00D819DC" w:rsidRDefault="00D70458" w:rsidP="00796CDD">
            <w:pPr>
              <w:rPr>
                <w:rFonts w:ascii="Arial Narrow" w:hAnsi="Arial Narrow"/>
                <w:b/>
                <w:sz w:val="24"/>
                <w:szCs w:val="24"/>
              </w:rPr>
            </w:pPr>
          </w:p>
        </w:tc>
        <w:tc>
          <w:tcPr>
            <w:tcW w:w="810" w:type="dxa"/>
          </w:tcPr>
          <w:p w:rsidR="00D70458" w:rsidRDefault="00D70458" w:rsidP="00796CDD"/>
        </w:tc>
      </w:tr>
      <w:tr w:rsidR="008358F2" w:rsidTr="00802D4A">
        <w:trPr>
          <w:trHeight w:val="120"/>
        </w:trPr>
        <w:tc>
          <w:tcPr>
            <w:tcW w:w="3505" w:type="dxa"/>
          </w:tcPr>
          <w:p w:rsidR="008358F2" w:rsidRPr="00D819DC" w:rsidRDefault="008358F2" w:rsidP="00796CDD">
            <w:pPr>
              <w:rPr>
                <w:rFonts w:ascii="Arial Narrow" w:hAnsi="Arial Narrow"/>
                <w:b/>
              </w:rPr>
            </w:pPr>
          </w:p>
        </w:tc>
        <w:tc>
          <w:tcPr>
            <w:tcW w:w="10350" w:type="dxa"/>
          </w:tcPr>
          <w:p w:rsidR="008358F2" w:rsidRPr="00D819DC" w:rsidRDefault="008358F2" w:rsidP="00796CDD">
            <w:pPr>
              <w:rPr>
                <w:rFonts w:ascii="Arial Narrow" w:hAnsi="Arial Narrow"/>
                <w:b/>
              </w:rPr>
            </w:pPr>
          </w:p>
        </w:tc>
        <w:tc>
          <w:tcPr>
            <w:tcW w:w="810" w:type="dxa"/>
          </w:tcPr>
          <w:p w:rsidR="008358F2" w:rsidRDefault="008358F2" w:rsidP="00796CDD"/>
        </w:tc>
      </w:tr>
      <w:tr w:rsidR="008358F2" w:rsidTr="00802D4A">
        <w:trPr>
          <w:trHeight w:val="120"/>
        </w:trPr>
        <w:tc>
          <w:tcPr>
            <w:tcW w:w="3505" w:type="dxa"/>
          </w:tcPr>
          <w:p w:rsidR="008358F2" w:rsidRPr="00D819DC" w:rsidRDefault="00D819DC" w:rsidP="00796CDD">
            <w:pPr>
              <w:rPr>
                <w:rFonts w:ascii="Arial Narrow" w:hAnsi="Arial Narrow"/>
                <w:b/>
                <w:sz w:val="24"/>
                <w:szCs w:val="24"/>
              </w:rPr>
            </w:pPr>
            <w:r w:rsidRPr="00D819DC">
              <w:rPr>
                <w:rFonts w:ascii="Arial Narrow" w:hAnsi="Arial Narrow"/>
                <w:b/>
                <w:sz w:val="24"/>
                <w:szCs w:val="24"/>
              </w:rPr>
              <w:t>12.7</w:t>
            </w:r>
          </w:p>
        </w:tc>
        <w:tc>
          <w:tcPr>
            <w:tcW w:w="10350" w:type="dxa"/>
          </w:tcPr>
          <w:p w:rsidR="008358F2" w:rsidRPr="00D819DC" w:rsidRDefault="00D819DC" w:rsidP="008358F2">
            <w:pPr>
              <w:pStyle w:val="Heading3"/>
              <w:numPr>
                <w:ilvl w:val="0"/>
                <w:numId w:val="0"/>
              </w:numPr>
              <w:outlineLvl w:val="2"/>
              <w:rPr>
                <w:sz w:val="24"/>
              </w:rPr>
            </w:pPr>
            <w:bookmarkStart w:id="5" w:name="_Toc493003322"/>
            <w:r w:rsidRPr="00D819DC">
              <w:rPr>
                <w:sz w:val="24"/>
              </w:rPr>
              <w:t>SUPPORT FOR SMALLER AND OTHER BLACK BUSINESSES, INCLUDING THROUGH PROCUREMENT AND ENTERPRISE AND SUPPLIER DEVELOPMENT</w:t>
            </w:r>
            <w:bookmarkEnd w:id="5"/>
            <w:r w:rsidRPr="00D819DC">
              <w:rPr>
                <w:sz w:val="24"/>
              </w:rPr>
              <w:t xml:space="preserve">  </w:t>
            </w:r>
          </w:p>
          <w:p w:rsidR="008358F2" w:rsidRPr="00D819DC" w:rsidRDefault="008358F2" w:rsidP="00796CDD">
            <w:pPr>
              <w:rPr>
                <w:rFonts w:ascii="Arial Narrow" w:hAnsi="Arial Narrow"/>
                <w:b/>
              </w:rPr>
            </w:pPr>
          </w:p>
        </w:tc>
        <w:tc>
          <w:tcPr>
            <w:tcW w:w="810" w:type="dxa"/>
          </w:tcPr>
          <w:p w:rsidR="008358F2" w:rsidRDefault="008358F2" w:rsidP="00796CDD"/>
        </w:tc>
      </w:tr>
      <w:tr w:rsidR="008358F2" w:rsidTr="00802D4A">
        <w:trPr>
          <w:trHeight w:val="90"/>
        </w:trPr>
        <w:tc>
          <w:tcPr>
            <w:tcW w:w="3505" w:type="dxa"/>
          </w:tcPr>
          <w:p w:rsidR="008358F2" w:rsidRPr="00D819DC" w:rsidRDefault="008358F2" w:rsidP="00796CDD">
            <w:pPr>
              <w:rPr>
                <w:rFonts w:ascii="Arial Narrow" w:hAnsi="Arial Narrow"/>
                <w:b/>
              </w:rPr>
            </w:pPr>
          </w:p>
        </w:tc>
        <w:tc>
          <w:tcPr>
            <w:tcW w:w="10350" w:type="dxa"/>
          </w:tcPr>
          <w:p w:rsidR="008358F2" w:rsidRPr="00D819DC" w:rsidRDefault="008358F2" w:rsidP="00796CDD">
            <w:pPr>
              <w:rPr>
                <w:rFonts w:ascii="Arial Narrow" w:hAnsi="Arial Narrow"/>
                <w:b/>
              </w:rPr>
            </w:pPr>
          </w:p>
        </w:tc>
        <w:tc>
          <w:tcPr>
            <w:tcW w:w="810" w:type="dxa"/>
          </w:tcPr>
          <w:p w:rsidR="008358F2" w:rsidRDefault="008358F2" w:rsidP="00796CDD"/>
        </w:tc>
      </w:tr>
      <w:tr w:rsidR="008358F2" w:rsidTr="00802D4A">
        <w:trPr>
          <w:trHeight w:val="165"/>
        </w:trPr>
        <w:tc>
          <w:tcPr>
            <w:tcW w:w="3505" w:type="dxa"/>
          </w:tcPr>
          <w:p w:rsidR="008358F2" w:rsidRPr="00D819DC" w:rsidRDefault="00D819DC" w:rsidP="00796CDD">
            <w:pPr>
              <w:rPr>
                <w:rFonts w:ascii="Arial Narrow" w:hAnsi="Arial Narrow"/>
                <w:b/>
                <w:sz w:val="24"/>
                <w:szCs w:val="24"/>
              </w:rPr>
            </w:pPr>
            <w:r w:rsidRPr="00D819DC">
              <w:rPr>
                <w:rFonts w:ascii="Arial Narrow" w:hAnsi="Arial Narrow"/>
                <w:b/>
                <w:sz w:val="24"/>
                <w:szCs w:val="24"/>
              </w:rPr>
              <w:t>12.8</w:t>
            </w:r>
          </w:p>
        </w:tc>
        <w:tc>
          <w:tcPr>
            <w:tcW w:w="10350" w:type="dxa"/>
          </w:tcPr>
          <w:p w:rsidR="008358F2" w:rsidRPr="00D819DC" w:rsidRDefault="00D819DC" w:rsidP="001F3B13">
            <w:pPr>
              <w:pStyle w:val="Heading3"/>
              <w:numPr>
                <w:ilvl w:val="0"/>
                <w:numId w:val="0"/>
              </w:numPr>
              <w:outlineLvl w:val="2"/>
              <w:rPr>
                <w:sz w:val="24"/>
              </w:rPr>
            </w:pPr>
            <w:bookmarkStart w:id="6" w:name="_Toc493003323"/>
            <w:r w:rsidRPr="00D819DC">
              <w:rPr>
                <w:sz w:val="24"/>
              </w:rPr>
              <w:t>SKILLS DEVELOPMENT</w:t>
            </w:r>
            <w:bookmarkEnd w:id="6"/>
          </w:p>
          <w:p w:rsidR="008358F2" w:rsidRPr="00D819DC" w:rsidRDefault="008358F2" w:rsidP="00796CDD">
            <w:pPr>
              <w:rPr>
                <w:rFonts w:ascii="Arial Narrow" w:hAnsi="Arial Narrow"/>
                <w:b/>
                <w:sz w:val="24"/>
                <w:szCs w:val="24"/>
              </w:rPr>
            </w:pPr>
          </w:p>
        </w:tc>
        <w:tc>
          <w:tcPr>
            <w:tcW w:w="810" w:type="dxa"/>
          </w:tcPr>
          <w:p w:rsidR="008358F2" w:rsidRDefault="008358F2" w:rsidP="00796CDD"/>
        </w:tc>
      </w:tr>
      <w:tr w:rsidR="008358F2" w:rsidTr="00802D4A">
        <w:trPr>
          <w:trHeight w:val="120"/>
        </w:trPr>
        <w:tc>
          <w:tcPr>
            <w:tcW w:w="3505" w:type="dxa"/>
          </w:tcPr>
          <w:p w:rsidR="008358F2" w:rsidRPr="00D819DC" w:rsidRDefault="008358F2" w:rsidP="00796CDD">
            <w:pPr>
              <w:rPr>
                <w:rFonts w:ascii="Arial Narrow" w:hAnsi="Arial Narrow"/>
                <w:b/>
              </w:rPr>
            </w:pPr>
          </w:p>
        </w:tc>
        <w:tc>
          <w:tcPr>
            <w:tcW w:w="10350" w:type="dxa"/>
          </w:tcPr>
          <w:p w:rsidR="008358F2" w:rsidRPr="00D819DC" w:rsidRDefault="008358F2" w:rsidP="00796CDD">
            <w:pPr>
              <w:rPr>
                <w:rFonts w:ascii="Arial Narrow" w:hAnsi="Arial Narrow"/>
                <w:b/>
              </w:rPr>
            </w:pPr>
          </w:p>
        </w:tc>
        <w:tc>
          <w:tcPr>
            <w:tcW w:w="810" w:type="dxa"/>
          </w:tcPr>
          <w:p w:rsidR="008358F2" w:rsidRDefault="008358F2" w:rsidP="00796CDD"/>
        </w:tc>
      </w:tr>
      <w:tr w:rsidR="008358F2" w:rsidTr="00802D4A">
        <w:trPr>
          <w:trHeight w:val="105"/>
        </w:trPr>
        <w:tc>
          <w:tcPr>
            <w:tcW w:w="3505" w:type="dxa"/>
          </w:tcPr>
          <w:p w:rsidR="008358F2" w:rsidRPr="00D819DC" w:rsidRDefault="00D819DC" w:rsidP="00796CDD">
            <w:pPr>
              <w:rPr>
                <w:rFonts w:ascii="Arial Narrow" w:hAnsi="Arial Narrow"/>
                <w:b/>
              </w:rPr>
            </w:pPr>
            <w:r w:rsidRPr="00D819DC">
              <w:rPr>
                <w:rFonts w:ascii="Arial Narrow" w:hAnsi="Arial Narrow"/>
                <w:b/>
              </w:rPr>
              <w:t>12.9</w:t>
            </w:r>
          </w:p>
        </w:tc>
        <w:tc>
          <w:tcPr>
            <w:tcW w:w="10350" w:type="dxa"/>
          </w:tcPr>
          <w:p w:rsidR="001F3B13" w:rsidRPr="00D819DC" w:rsidRDefault="00D819DC" w:rsidP="001F3B13">
            <w:pPr>
              <w:pStyle w:val="Heading3"/>
              <w:numPr>
                <w:ilvl w:val="0"/>
                <w:numId w:val="0"/>
              </w:numPr>
              <w:outlineLvl w:val="2"/>
              <w:rPr>
                <w:sz w:val="24"/>
              </w:rPr>
            </w:pPr>
            <w:bookmarkStart w:id="7" w:name="_Toc493003324"/>
            <w:r w:rsidRPr="00D819DC">
              <w:rPr>
                <w:sz w:val="24"/>
              </w:rPr>
              <w:t>ASSET MANAGEMENT</w:t>
            </w:r>
            <w:bookmarkEnd w:id="7"/>
            <w:r w:rsidRPr="00D819DC">
              <w:rPr>
                <w:sz w:val="24"/>
              </w:rPr>
              <w:t xml:space="preserve"> </w:t>
            </w:r>
          </w:p>
          <w:p w:rsidR="008358F2" w:rsidRPr="00D819DC" w:rsidRDefault="008358F2" w:rsidP="00796CDD">
            <w:pPr>
              <w:rPr>
                <w:rFonts w:ascii="Arial Narrow" w:hAnsi="Arial Narrow"/>
                <w:b/>
              </w:rPr>
            </w:pPr>
          </w:p>
        </w:tc>
        <w:tc>
          <w:tcPr>
            <w:tcW w:w="810" w:type="dxa"/>
          </w:tcPr>
          <w:p w:rsidR="008358F2" w:rsidRDefault="008358F2" w:rsidP="00796CDD"/>
        </w:tc>
      </w:tr>
      <w:tr w:rsidR="008358F2" w:rsidTr="00802D4A">
        <w:trPr>
          <w:trHeight w:val="150"/>
        </w:trPr>
        <w:tc>
          <w:tcPr>
            <w:tcW w:w="3505" w:type="dxa"/>
          </w:tcPr>
          <w:p w:rsidR="008358F2" w:rsidRPr="00D819DC" w:rsidRDefault="008358F2" w:rsidP="00796CDD">
            <w:pPr>
              <w:rPr>
                <w:rFonts w:ascii="Arial Narrow" w:hAnsi="Arial Narrow"/>
                <w:b/>
              </w:rPr>
            </w:pPr>
          </w:p>
        </w:tc>
        <w:tc>
          <w:tcPr>
            <w:tcW w:w="10350" w:type="dxa"/>
          </w:tcPr>
          <w:p w:rsidR="008358F2" w:rsidRPr="00D819DC" w:rsidRDefault="008358F2" w:rsidP="00796CDD">
            <w:pPr>
              <w:rPr>
                <w:rFonts w:ascii="Arial Narrow" w:hAnsi="Arial Narrow"/>
                <w:b/>
              </w:rPr>
            </w:pPr>
          </w:p>
        </w:tc>
        <w:tc>
          <w:tcPr>
            <w:tcW w:w="810" w:type="dxa"/>
          </w:tcPr>
          <w:p w:rsidR="008358F2" w:rsidRDefault="008358F2" w:rsidP="00796CDD"/>
        </w:tc>
      </w:tr>
      <w:tr w:rsidR="008358F2" w:rsidTr="00802D4A">
        <w:trPr>
          <w:trHeight w:val="90"/>
        </w:trPr>
        <w:tc>
          <w:tcPr>
            <w:tcW w:w="3505" w:type="dxa"/>
          </w:tcPr>
          <w:p w:rsidR="008358F2" w:rsidRPr="00D819DC" w:rsidRDefault="00D819DC" w:rsidP="00796CDD">
            <w:pPr>
              <w:rPr>
                <w:rFonts w:ascii="Arial Narrow" w:hAnsi="Arial Narrow"/>
                <w:b/>
                <w:sz w:val="24"/>
                <w:szCs w:val="24"/>
              </w:rPr>
            </w:pPr>
            <w:r w:rsidRPr="00D819DC">
              <w:rPr>
                <w:rFonts w:ascii="Arial Narrow" w:hAnsi="Arial Narrow"/>
                <w:b/>
                <w:sz w:val="24"/>
                <w:szCs w:val="24"/>
              </w:rPr>
              <w:t>12.10</w:t>
            </w:r>
          </w:p>
        </w:tc>
        <w:tc>
          <w:tcPr>
            <w:tcW w:w="10350" w:type="dxa"/>
          </w:tcPr>
          <w:p w:rsidR="001F3B13" w:rsidRPr="00D819DC" w:rsidRDefault="00D819DC" w:rsidP="001F3B13">
            <w:pPr>
              <w:pStyle w:val="Heading3"/>
              <w:numPr>
                <w:ilvl w:val="0"/>
                <w:numId w:val="0"/>
              </w:numPr>
              <w:outlineLvl w:val="2"/>
              <w:rPr>
                <w:sz w:val="24"/>
              </w:rPr>
            </w:pPr>
            <w:bookmarkStart w:id="8" w:name="_Toc493003325"/>
            <w:r w:rsidRPr="00D819DC">
              <w:rPr>
                <w:sz w:val="24"/>
              </w:rPr>
              <w:t>ACTUARIES AND OTHER PROFESSIONALS</w:t>
            </w:r>
            <w:bookmarkEnd w:id="8"/>
          </w:p>
          <w:p w:rsidR="008358F2" w:rsidRPr="00D819DC" w:rsidRDefault="008358F2" w:rsidP="00796CDD">
            <w:pPr>
              <w:rPr>
                <w:rFonts w:ascii="Arial Narrow" w:hAnsi="Arial Narrow"/>
                <w:b/>
                <w:sz w:val="24"/>
                <w:szCs w:val="24"/>
              </w:rPr>
            </w:pPr>
          </w:p>
        </w:tc>
        <w:tc>
          <w:tcPr>
            <w:tcW w:w="810" w:type="dxa"/>
          </w:tcPr>
          <w:p w:rsidR="008358F2" w:rsidRDefault="008358F2" w:rsidP="00796CDD"/>
        </w:tc>
      </w:tr>
      <w:tr w:rsidR="008358F2" w:rsidTr="00802D4A">
        <w:trPr>
          <w:trHeight w:val="165"/>
        </w:trPr>
        <w:tc>
          <w:tcPr>
            <w:tcW w:w="3505" w:type="dxa"/>
          </w:tcPr>
          <w:p w:rsidR="008358F2" w:rsidRPr="00D819DC" w:rsidRDefault="008358F2" w:rsidP="00796CDD">
            <w:pPr>
              <w:rPr>
                <w:rFonts w:ascii="Arial Narrow" w:hAnsi="Arial Narrow"/>
                <w:b/>
              </w:rPr>
            </w:pPr>
          </w:p>
        </w:tc>
        <w:tc>
          <w:tcPr>
            <w:tcW w:w="10350" w:type="dxa"/>
          </w:tcPr>
          <w:p w:rsidR="008358F2" w:rsidRPr="00D819DC" w:rsidRDefault="008358F2" w:rsidP="00796CDD">
            <w:pPr>
              <w:rPr>
                <w:rFonts w:ascii="Arial Narrow" w:hAnsi="Arial Narrow"/>
                <w:b/>
              </w:rPr>
            </w:pPr>
          </w:p>
        </w:tc>
        <w:tc>
          <w:tcPr>
            <w:tcW w:w="810" w:type="dxa"/>
          </w:tcPr>
          <w:p w:rsidR="008358F2" w:rsidRDefault="008358F2" w:rsidP="00796CDD"/>
        </w:tc>
      </w:tr>
      <w:tr w:rsidR="008358F2" w:rsidTr="00802D4A">
        <w:trPr>
          <w:trHeight w:val="120"/>
        </w:trPr>
        <w:tc>
          <w:tcPr>
            <w:tcW w:w="3505" w:type="dxa"/>
          </w:tcPr>
          <w:p w:rsidR="008358F2" w:rsidRPr="00D819DC" w:rsidRDefault="00D819DC" w:rsidP="00796CDD">
            <w:pPr>
              <w:rPr>
                <w:rFonts w:ascii="Arial Narrow" w:hAnsi="Arial Narrow"/>
                <w:b/>
                <w:sz w:val="24"/>
                <w:szCs w:val="24"/>
              </w:rPr>
            </w:pPr>
            <w:r w:rsidRPr="00D819DC">
              <w:rPr>
                <w:rFonts w:ascii="Arial Narrow" w:hAnsi="Arial Narrow"/>
                <w:b/>
                <w:sz w:val="24"/>
                <w:szCs w:val="24"/>
              </w:rPr>
              <w:t>12.11</w:t>
            </w:r>
          </w:p>
        </w:tc>
        <w:tc>
          <w:tcPr>
            <w:tcW w:w="10350" w:type="dxa"/>
          </w:tcPr>
          <w:p w:rsidR="001F3B13" w:rsidRPr="00D819DC" w:rsidRDefault="00D819DC" w:rsidP="001F3B13">
            <w:pPr>
              <w:pStyle w:val="Heading3"/>
              <w:numPr>
                <w:ilvl w:val="0"/>
                <w:numId w:val="0"/>
              </w:numPr>
              <w:outlineLvl w:val="2"/>
              <w:rPr>
                <w:sz w:val="24"/>
              </w:rPr>
            </w:pPr>
            <w:bookmarkStart w:id="9" w:name="_Toc493003326"/>
            <w:r w:rsidRPr="00D819DC">
              <w:rPr>
                <w:sz w:val="24"/>
              </w:rPr>
              <w:t>COOPERATIVE BANKS AND FINANCIAL INSTITUTIONS</w:t>
            </w:r>
            <w:bookmarkEnd w:id="9"/>
          </w:p>
          <w:p w:rsidR="008358F2" w:rsidRPr="00D819DC" w:rsidRDefault="008358F2" w:rsidP="00796CDD">
            <w:pPr>
              <w:rPr>
                <w:rFonts w:ascii="Arial Narrow" w:hAnsi="Arial Narrow"/>
                <w:b/>
                <w:sz w:val="24"/>
                <w:szCs w:val="24"/>
              </w:rPr>
            </w:pPr>
          </w:p>
        </w:tc>
        <w:tc>
          <w:tcPr>
            <w:tcW w:w="810" w:type="dxa"/>
          </w:tcPr>
          <w:p w:rsidR="008358F2" w:rsidRDefault="008358F2" w:rsidP="00796CDD"/>
        </w:tc>
      </w:tr>
      <w:tr w:rsidR="008358F2" w:rsidTr="00802D4A">
        <w:trPr>
          <w:trHeight w:val="135"/>
        </w:trPr>
        <w:tc>
          <w:tcPr>
            <w:tcW w:w="3505" w:type="dxa"/>
          </w:tcPr>
          <w:p w:rsidR="008358F2" w:rsidRPr="00D819DC" w:rsidRDefault="008358F2" w:rsidP="00796CDD">
            <w:pPr>
              <w:rPr>
                <w:rFonts w:ascii="Arial Narrow" w:hAnsi="Arial Narrow"/>
                <w:b/>
              </w:rPr>
            </w:pPr>
          </w:p>
        </w:tc>
        <w:tc>
          <w:tcPr>
            <w:tcW w:w="10350" w:type="dxa"/>
          </w:tcPr>
          <w:p w:rsidR="008358F2" w:rsidRPr="00D819DC" w:rsidRDefault="008358F2" w:rsidP="00796CDD">
            <w:pPr>
              <w:rPr>
                <w:rFonts w:ascii="Arial Narrow" w:hAnsi="Arial Narrow"/>
                <w:b/>
              </w:rPr>
            </w:pPr>
          </w:p>
        </w:tc>
        <w:tc>
          <w:tcPr>
            <w:tcW w:w="810" w:type="dxa"/>
          </w:tcPr>
          <w:p w:rsidR="008358F2" w:rsidRDefault="008358F2" w:rsidP="00796CDD"/>
        </w:tc>
      </w:tr>
      <w:tr w:rsidR="008358F2" w:rsidTr="00802D4A">
        <w:trPr>
          <w:trHeight w:val="105"/>
        </w:trPr>
        <w:tc>
          <w:tcPr>
            <w:tcW w:w="3505" w:type="dxa"/>
          </w:tcPr>
          <w:p w:rsidR="008358F2" w:rsidRPr="00D819DC" w:rsidRDefault="00D819DC" w:rsidP="00796CDD">
            <w:pPr>
              <w:rPr>
                <w:rFonts w:ascii="Arial Narrow" w:hAnsi="Arial Narrow"/>
                <w:b/>
              </w:rPr>
            </w:pPr>
            <w:r w:rsidRPr="00D819DC">
              <w:rPr>
                <w:rFonts w:ascii="Arial Narrow" w:hAnsi="Arial Narrow"/>
                <w:b/>
              </w:rPr>
              <w:t>12.12</w:t>
            </w:r>
          </w:p>
        </w:tc>
        <w:tc>
          <w:tcPr>
            <w:tcW w:w="10350" w:type="dxa"/>
          </w:tcPr>
          <w:p w:rsidR="001F3B13" w:rsidRPr="00D819DC" w:rsidRDefault="00D819DC" w:rsidP="001F3B13">
            <w:pPr>
              <w:pStyle w:val="Heading3"/>
              <w:numPr>
                <w:ilvl w:val="0"/>
                <w:numId w:val="0"/>
              </w:numPr>
              <w:outlineLvl w:val="2"/>
              <w:rPr>
                <w:sz w:val="24"/>
              </w:rPr>
            </w:pPr>
            <w:bookmarkStart w:id="10" w:name="_Toc493003327"/>
            <w:r w:rsidRPr="00D819DC">
              <w:rPr>
                <w:sz w:val="24"/>
              </w:rPr>
              <w:t>POSTBANK, STATE-OWNED AND BLACK-OWNED BANKS</w:t>
            </w:r>
            <w:bookmarkEnd w:id="10"/>
          </w:p>
          <w:p w:rsidR="008358F2" w:rsidRPr="00D819DC" w:rsidRDefault="008358F2" w:rsidP="00796CDD">
            <w:pPr>
              <w:rPr>
                <w:rFonts w:ascii="Arial Narrow" w:hAnsi="Arial Narrow"/>
                <w:b/>
              </w:rPr>
            </w:pPr>
          </w:p>
        </w:tc>
        <w:tc>
          <w:tcPr>
            <w:tcW w:w="810" w:type="dxa"/>
          </w:tcPr>
          <w:p w:rsidR="008358F2" w:rsidRDefault="008358F2" w:rsidP="00796CDD"/>
        </w:tc>
      </w:tr>
      <w:tr w:rsidR="001F3B13" w:rsidTr="00802D4A">
        <w:trPr>
          <w:trHeight w:val="150"/>
        </w:trPr>
        <w:tc>
          <w:tcPr>
            <w:tcW w:w="3505" w:type="dxa"/>
          </w:tcPr>
          <w:p w:rsidR="001F3B13" w:rsidRPr="00D819DC" w:rsidRDefault="001F3B13" w:rsidP="00796CDD">
            <w:pPr>
              <w:rPr>
                <w:rFonts w:ascii="Arial Narrow" w:hAnsi="Arial Narrow"/>
                <w:b/>
              </w:rPr>
            </w:pPr>
          </w:p>
        </w:tc>
        <w:tc>
          <w:tcPr>
            <w:tcW w:w="10350" w:type="dxa"/>
          </w:tcPr>
          <w:p w:rsidR="001F3B13" w:rsidRPr="00D819DC" w:rsidRDefault="001F3B13" w:rsidP="00796CDD">
            <w:pPr>
              <w:rPr>
                <w:rFonts w:ascii="Arial Narrow" w:hAnsi="Arial Narrow"/>
                <w:b/>
              </w:rPr>
            </w:pPr>
          </w:p>
        </w:tc>
        <w:tc>
          <w:tcPr>
            <w:tcW w:w="810" w:type="dxa"/>
          </w:tcPr>
          <w:p w:rsidR="001F3B13" w:rsidRDefault="001F3B13" w:rsidP="00796CDD"/>
        </w:tc>
      </w:tr>
      <w:tr w:rsidR="001F3B13" w:rsidTr="00802D4A">
        <w:trPr>
          <w:trHeight w:val="135"/>
        </w:trPr>
        <w:tc>
          <w:tcPr>
            <w:tcW w:w="3505" w:type="dxa"/>
          </w:tcPr>
          <w:p w:rsidR="001F3B13" w:rsidRPr="00D819DC" w:rsidRDefault="00D819DC" w:rsidP="00796CDD">
            <w:pPr>
              <w:rPr>
                <w:rFonts w:ascii="Arial Narrow" w:hAnsi="Arial Narrow"/>
                <w:b/>
              </w:rPr>
            </w:pPr>
            <w:r w:rsidRPr="00D819DC">
              <w:rPr>
                <w:rFonts w:ascii="Arial Narrow" w:hAnsi="Arial Narrow"/>
                <w:b/>
              </w:rPr>
              <w:t>12.13</w:t>
            </w:r>
          </w:p>
        </w:tc>
        <w:tc>
          <w:tcPr>
            <w:tcW w:w="10350" w:type="dxa"/>
          </w:tcPr>
          <w:p w:rsidR="001F3B13" w:rsidRPr="00D819DC" w:rsidRDefault="00D819DC" w:rsidP="001F3B13">
            <w:pPr>
              <w:pStyle w:val="Heading3"/>
              <w:numPr>
                <w:ilvl w:val="0"/>
                <w:numId w:val="0"/>
              </w:numPr>
              <w:outlineLvl w:val="2"/>
              <w:rPr>
                <w:sz w:val="24"/>
              </w:rPr>
            </w:pPr>
            <w:bookmarkStart w:id="11" w:name="_Toc493003328"/>
            <w:r w:rsidRPr="00D819DC">
              <w:rPr>
                <w:sz w:val="24"/>
              </w:rPr>
              <w:t>ROLE OF SOUTH AFRICAN RESERVE BANK</w:t>
            </w:r>
            <w:bookmarkEnd w:id="11"/>
          </w:p>
          <w:p w:rsidR="001F3B13" w:rsidRPr="00D819DC" w:rsidRDefault="001F3B13" w:rsidP="00796CDD">
            <w:pPr>
              <w:rPr>
                <w:rFonts w:ascii="Arial Narrow" w:hAnsi="Arial Narrow"/>
                <w:b/>
              </w:rPr>
            </w:pPr>
          </w:p>
        </w:tc>
        <w:tc>
          <w:tcPr>
            <w:tcW w:w="810" w:type="dxa"/>
          </w:tcPr>
          <w:p w:rsidR="001F3B13" w:rsidRDefault="001F3B13" w:rsidP="00796CDD"/>
        </w:tc>
      </w:tr>
      <w:tr w:rsidR="001F3B13" w:rsidTr="00802D4A">
        <w:trPr>
          <w:trHeight w:val="135"/>
        </w:trPr>
        <w:tc>
          <w:tcPr>
            <w:tcW w:w="3505" w:type="dxa"/>
          </w:tcPr>
          <w:p w:rsidR="001F3B13" w:rsidRPr="00D819DC" w:rsidRDefault="001F3B13" w:rsidP="00796CDD">
            <w:pPr>
              <w:rPr>
                <w:rFonts w:ascii="Arial Narrow" w:hAnsi="Arial Narrow"/>
                <w:b/>
              </w:rPr>
            </w:pPr>
          </w:p>
        </w:tc>
        <w:tc>
          <w:tcPr>
            <w:tcW w:w="10350" w:type="dxa"/>
          </w:tcPr>
          <w:p w:rsidR="001F3B13" w:rsidRPr="00D819DC" w:rsidRDefault="001F3B13" w:rsidP="00796CDD">
            <w:pPr>
              <w:rPr>
                <w:rFonts w:ascii="Arial Narrow" w:hAnsi="Arial Narrow"/>
                <w:b/>
              </w:rPr>
            </w:pPr>
          </w:p>
        </w:tc>
        <w:tc>
          <w:tcPr>
            <w:tcW w:w="810" w:type="dxa"/>
          </w:tcPr>
          <w:p w:rsidR="001F3B13" w:rsidRDefault="001F3B13" w:rsidP="00796CDD"/>
        </w:tc>
      </w:tr>
      <w:tr w:rsidR="001F3B13" w:rsidTr="00802D4A">
        <w:trPr>
          <w:trHeight w:val="105"/>
        </w:trPr>
        <w:tc>
          <w:tcPr>
            <w:tcW w:w="3505" w:type="dxa"/>
          </w:tcPr>
          <w:p w:rsidR="001F3B13" w:rsidRPr="00D819DC" w:rsidRDefault="00D819DC" w:rsidP="00796CDD">
            <w:pPr>
              <w:rPr>
                <w:rFonts w:ascii="Arial Narrow" w:hAnsi="Arial Narrow"/>
                <w:b/>
              </w:rPr>
            </w:pPr>
            <w:r w:rsidRPr="00D819DC">
              <w:rPr>
                <w:rFonts w:ascii="Arial Narrow" w:hAnsi="Arial Narrow"/>
                <w:b/>
              </w:rPr>
              <w:t>12.14</w:t>
            </w:r>
          </w:p>
        </w:tc>
        <w:tc>
          <w:tcPr>
            <w:tcW w:w="10350" w:type="dxa"/>
          </w:tcPr>
          <w:p w:rsidR="001F3B13" w:rsidRPr="00D819DC" w:rsidRDefault="00D819DC" w:rsidP="001F3B13">
            <w:pPr>
              <w:pStyle w:val="Heading3"/>
              <w:numPr>
                <w:ilvl w:val="0"/>
                <w:numId w:val="0"/>
              </w:numPr>
              <w:outlineLvl w:val="2"/>
              <w:rPr>
                <w:sz w:val="24"/>
              </w:rPr>
            </w:pPr>
            <w:bookmarkStart w:id="12" w:name="_Toc493003329"/>
            <w:r w:rsidRPr="00D819DC">
              <w:rPr>
                <w:sz w:val="24"/>
              </w:rPr>
              <w:t>NATIONAL PAYMENT SYSTEM</w:t>
            </w:r>
            <w:bookmarkEnd w:id="12"/>
            <w:r w:rsidRPr="00D819DC">
              <w:rPr>
                <w:sz w:val="24"/>
              </w:rPr>
              <w:t xml:space="preserve"> </w:t>
            </w:r>
          </w:p>
          <w:p w:rsidR="001F3B13" w:rsidRPr="00D819DC" w:rsidRDefault="001F3B13" w:rsidP="00796CDD">
            <w:pPr>
              <w:rPr>
                <w:rFonts w:ascii="Arial Narrow" w:hAnsi="Arial Narrow"/>
                <w:b/>
              </w:rPr>
            </w:pPr>
          </w:p>
        </w:tc>
        <w:tc>
          <w:tcPr>
            <w:tcW w:w="810" w:type="dxa"/>
          </w:tcPr>
          <w:p w:rsidR="001F3B13" w:rsidRDefault="001F3B13" w:rsidP="00796CDD"/>
        </w:tc>
      </w:tr>
      <w:tr w:rsidR="001F3B13" w:rsidTr="00802D4A">
        <w:trPr>
          <w:trHeight w:val="135"/>
        </w:trPr>
        <w:tc>
          <w:tcPr>
            <w:tcW w:w="3505" w:type="dxa"/>
          </w:tcPr>
          <w:p w:rsidR="001F3B13" w:rsidRPr="00D819DC" w:rsidRDefault="001F3B13" w:rsidP="00796CDD">
            <w:pPr>
              <w:rPr>
                <w:rFonts w:ascii="Arial Narrow" w:hAnsi="Arial Narrow"/>
                <w:b/>
              </w:rPr>
            </w:pPr>
          </w:p>
        </w:tc>
        <w:tc>
          <w:tcPr>
            <w:tcW w:w="10350" w:type="dxa"/>
          </w:tcPr>
          <w:p w:rsidR="001F3B13" w:rsidRPr="00D819DC" w:rsidRDefault="001F3B13" w:rsidP="00796CDD">
            <w:pPr>
              <w:rPr>
                <w:rFonts w:ascii="Arial Narrow" w:hAnsi="Arial Narrow"/>
                <w:b/>
              </w:rPr>
            </w:pPr>
          </w:p>
        </w:tc>
        <w:tc>
          <w:tcPr>
            <w:tcW w:w="810" w:type="dxa"/>
          </w:tcPr>
          <w:p w:rsidR="001F3B13" w:rsidRDefault="001F3B13" w:rsidP="00796CDD"/>
        </w:tc>
      </w:tr>
      <w:tr w:rsidR="001F3B13" w:rsidTr="00802D4A">
        <w:trPr>
          <w:trHeight w:val="120"/>
        </w:trPr>
        <w:tc>
          <w:tcPr>
            <w:tcW w:w="3505" w:type="dxa"/>
          </w:tcPr>
          <w:p w:rsidR="001F3B13" w:rsidRPr="00D819DC" w:rsidRDefault="00D819DC" w:rsidP="00796CDD">
            <w:pPr>
              <w:rPr>
                <w:rFonts w:ascii="Arial Narrow" w:hAnsi="Arial Narrow"/>
                <w:b/>
              </w:rPr>
            </w:pPr>
            <w:r w:rsidRPr="00D819DC">
              <w:rPr>
                <w:rFonts w:ascii="Arial Narrow" w:hAnsi="Arial Narrow"/>
                <w:b/>
              </w:rPr>
              <w:t>12.15</w:t>
            </w:r>
          </w:p>
        </w:tc>
        <w:tc>
          <w:tcPr>
            <w:tcW w:w="10350" w:type="dxa"/>
          </w:tcPr>
          <w:p w:rsidR="001F3B13" w:rsidRPr="00D819DC" w:rsidRDefault="00D819DC" w:rsidP="001F3B13">
            <w:pPr>
              <w:pStyle w:val="Heading3"/>
              <w:numPr>
                <w:ilvl w:val="0"/>
                <w:numId w:val="0"/>
              </w:numPr>
              <w:outlineLvl w:val="2"/>
              <w:rPr>
                <w:sz w:val="24"/>
              </w:rPr>
            </w:pPr>
            <w:bookmarkStart w:id="13" w:name="_Toc493003330"/>
            <w:r w:rsidRPr="00D819DC">
              <w:rPr>
                <w:sz w:val="24"/>
              </w:rPr>
              <w:t>BANK COLLUSION ON CURRENCY TRADING</w:t>
            </w:r>
            <w:bookmarkEnd w:id="13"/>
            <w:r w:rsidRPr="00D819DC">
              <w:rPr>
                <w:sz w:val="24"/>
              </w:rPr>
              <w:t xml:space="preserve"> </w:t>
            </w:r>
          </w:p>
          <w:p w:rsidR="001F3B13" w:rsidRPr="00D819DC" w:rsidRDefault="001F3B13" w:rsidP="00796CDD">
            <w:pPr>
              <w:rPr>
                <w:rFonts w:ascii="Arial Narrow" w:hAnsi="Arial Narrow"/>
                <w:b/>
              </w:rPr>
            </w:pPr>
          </w:p>
        </w:tc>
        <w:tc>
          <w:tcPr>
            <w:tcW w:w="810" w:type="dxa"/>
          </w:tcPr>
          <w:p w:rsidR="001F3B13" w:rsidRDefault="001F3B13" w:rsidP="00796CDD"/>
        </w:tc>
      </w:tr>
      <w:tr w:rsidR="001F3B13" w:rsidTr="00802D4A">
        <w:trPr>
          <w:trHeight w:val="135"/>
        </w:trPr>
        <w:tc>
          <w:tcPr>
            <w:tcW w:w="3505" w:type="dxa"/>
          </w:tcPr>
          <w:p w:rsidR="001F3B13" w:rsidRPr="00D819DC" w:rsidRDefault="001F3B13" w:rsidP="00796CDD">
            <w:pPr>
              <w:rPr>
                <w:rFonts w:ascii="Arial Narrow" w:hAnsi="Arial Narrow"/>
                <w:b/>
              </w:rPr>
            </w:pPr>
          </w:p>
        </w:tc>
        <w:tc>
          <w:tcPr>
            <w:tcW w:w="10350" w:type="dxa"/>
          </w:tcPr>
          <w:p w:rsidR="001F3B13" w:rsidRPr="00D819DC" w:rsidRDefault="001F3B13" w:rsidP="00796CDD">
            <w:pPr>
              <w:rPr>
                <w:rFonts w:ascii="Arial Narrow" w:hAnsi="Arial Narrow"/>
                <w:b/>
              </w:rPr>
            </w:pPr>
          </w:p>
        </w:tc>
        <w:tc>
          <w:tcPr>
            <w:tcW w:w="810" w:type="dxa"/>
          </w:tcPr>
          <w:p w:rsidR="001F3B13" w:rsidRDefault="001F3B13" w:rsidP="00796CDD"/>
        </w:tc>
      </w:tr>
      <w:tr w:rsidR="001F3B13" w:rsidTr="00802D4A">
        <w:trPr>
          <w:trHeight w:val="120"/>
        </w:trPr>
        <w:tc>
          <w:tcPr>
            <w:tcW w:w="3505" w:type="dxa"/>
          </w:tcPr>
          <w:p w:rsidR="001F3B13" w:rsidRPr="00D819DC" w:rsidRDefault="00D819DC" w:rsidP="00796CDD">
            <w:pPr>
              <w:rPr>
                <w:rFonts w:ascii="Arial Narrow" w:hAnsi="Arial Narrow"/>
                <w:b/>
              </w:rPr>
            </w:pPr>
            <w:r w:rsidRPr="00D819DC">
              <w:rPr>
                <w:rFonts w:ascii="Arial Narrow" w:hAnsi="Arial Narrow"/>
                <w:b/>
              </w:rPr>
              <w:t>12.16</w:t>
            </w:r>
          </w:p>
        </w:tc>
        <w:tc>
          <w:tcPr>
            <w:tcW w:w="10350" w:type="dxa"/>
          </w:tcPr>
          <w:p w:rsidR="001F3B13" w:rsidRPr="00D819DC" w:rsidRDefault="00D819DC" w:rsidP="001F3B13">
            <w:pPr>
              <w:pStyle w:val="Heading3"/>
              <w:numPr>
                <w:ilvl w:val="0"/>
                <w:numId w:val="0"/>
              </w:numPr>
              <w:outlineLvl w:val="2"/>
              <w:rPr>
                <w:sz w:val="24"/>
              </w:rPr>
            </w:pPr>
            <w:bookmarkStart w:id="14" w:name="_Toc493003331"/>
            <w:r w:rsidRPr="00D819DC">
              <w:rPr>
                <w:sz w:val="24"/>
              </w:rPr>
              <w:t>STATUTORY BODIES IN THE FINANCIAL SECTOR NEED TO BE MORE EFFECTIVE</w:t>
            </w:r>
            <w:bookmarkEnd w:id="14"/>
            <w:r w:rsidRPr="00D819DC">
              <w:rPr>
                <w:sz w:val="24"/>
              </w:rPr>
              <w:t xml:space="preserve"> </w:t>
            </w:r>
          </w:p>
          <w:p w:rsidR="001F3B13" w:rsidRPr="00D819DC" w:rsidRDefault="001F3B13" w:rsidP="00796CDD">
            <w:pPr>
              <w:rPr>
                <w:rFonts w:ascii="Arial Narrow" w:hAnsi="Arial Narrow"/>
                <w:b/>
              </w:rPr>
            </w:pPr>
          </w:p>
        </w:tc>
        <w:tc>
          <w:tcPr>
            <w:tcW w:w="810" w:type="dxa"/>
          </w:tcPr>
          <w:p w:rsidR="001F3B13" w:rsidRDefault="001F3B13" w:rsidP="00796CDD"/>
        </w:tc>
      </w:tr>
      <w:tr w:rsidR="001F3B13" w:rsidTr="00802D4A">
        <w:trPr>
          <w:trHeight w:val="135"/>
        </w:trPr>
        <w:tc>
          <w:tcPr>
            <w:tcW w:w="3505" w:type="dxa"/>
          </w:tcPr>
          <w:p w:rsidR="001F3B13" w:rsidRPr="00D819DC" w:rsidRDefault="001F3B13" w:rsidP="00796CDD">
            <w:pPr>
              <w:rPr>
                <w:rFonts w:ascii="Arial Narrow" w:hAnsi="Arial Narrow"/>
                <w:b/>
              </w:rPr>
            </w:pPr>
          </w:p>
        </w:tc>
        <w:tc>
          <w:tcPr>
            <w:tcW w:w="10350" w:type="dxa"/>
          </w:tcPr>
          <w:p w:rsidR="001F3B13" w:rsidRPr="00D819DC" w:rsidRDefault="001F3B13" w:rsidP="00796CDD">
            <w:pPr>
              <w:rPr>
                <w:rFonts w:ascii="Arial Narrow" w:hAnsi="Arial Narrow"/>
                <w:b/>
              </w:rPr>
            </w:pPr>
          </w:p>
        </w:tc>
        <w:tc>
          <w:tcPr>
            <w:tcW w:w="810" w:type="dxa"/>
          </w:tcPr>
          <w:p w:rsidR="001F3B13" w:rsidRDefault="001F3B13" w:rsidP="00796CDD"/>
        </w:tc>
      </w:tr>
      <w:tr w:rsidR="001F3B13" w:rsidTr="00802D4A">
        <w:trPr>
          <w:trHeight w:val="135"/>
        </w:trPr>
        <w:tc>
          <w:tcPr>
            <w:tcW w:w="3505" w:type="dxa"/>
          </w:tcPr>
          <w:p w:rsidR="001F3B13" w:rsidRPr="00D819DC" w:rsidRDefault="00D819DC" w:rsidP="00796CDD">
            <w:pPr>
              <w:rPr>
                <w:rFonts w:ascii="Arial Narrow" w:hAnsi="Arial Narrow"/>
                <w:b/>
              </w:rPr>
            </w:pPr>
            <w:r w:rsidRPr="00D819DC">
              <w:rPr>
                <w:rFonts w:ascii="Arial Narrow" w:hAnsi="Arial Narrow"/>
                <w:b/>
              </w:rPr>
              <w:t>12.17</w:t>
            </w:r>
          </w:p>
        </w:tc>
        <w:tc>
          <w:tcPr>
            <w:tcW w:w="10350" w:type="dxa"/>
          </w:tcPr>
          <w:p w:rsidR="00D819DC" w:rsidRPr="00D819DC" w:rsidRDefault="00D819DC" w:rsidP="00D819DC">
            <w:pPr>
              <w:pStyle w:val="Heading3"/>
              <w:numPr>
                <w:ilvl w:val="0"/>
                <w:numId w:val="0"/>
              </w:numPr>
              <w:outlineLvl w:val="2"/>
              <w:rPr>
                <w:sz w:val="24"/>
              </w:rPr>
            </w:pPr>
            <w:bookmarkStart w:id="15" w:name="_Toc493003332"/>
            <w:r w:rsidRPr="00D819DC">
              <w:rPr>
                <w:sz w:val="24"/>
              </w:rPr>
              <w:t>GENERAL ISSUES</w:t>
            </w:r>
            <w:bookmarkEnd w:id="15"/>
          </w:p>
          <w:p w:rsidR="001F3B13" w:rsidRPr="00D819DC" w:rsidRDefault="001F3B13" w:rsidP="00796CDD">
            <w:pPr>
              <w:rPr>
                <w:rFonts w:ascii="Arial Narrow" w:hAnsi="Arial Narrow"/>
                <w:b/>
              </w:rPr>
            </w:pPr>
          </w:p>
        </w:tc>
        <w:tc>
          <w:tcPr>
            <w:tcW w:w="810" w:type="dxa"/>
          </w:tcPr>
          <w:p w:rsidR="001F3B13" w:rsidRDefault="001F3B13" w:rsidP="00796CDD"/>
        </w:tc>
      </w:tr>
      <w:tr w:rsidR="001F3B13" w:rsidTr="00802D4A">
        <w:trPr>
          <w:trHeight w:val="120"/>
        </w:trPr>
        <w:tc>
          <w:tcPr>
            <w:tcW w:w="3505" w:type="dxa"/>
          </w:tcPr>
          <w:p w:rsidR="001F3B13" w:rsidRPr="00D819DC" w:rsidRDefault="001F3B13" w:rsidP="00796CDD">
            <w:pPr>
              <w:rPr>
                <w:rFonts w:ascii="Arial Narrow" w:hAnsi="Arial Narrow"/>
                <w:b/>
              </w:rPr>
            </w:pPr>
          </w:p>
        </w:tc>
        <w:tc>
          <w:tcPr>
            <w:tcW w:w="10350" w:type="dxa"/>
          </w:tcPr>
          <w:p w:rsidR="001F3B13" w:rsidRPr="00D819DC" w:rsidRDefault="001F3B13" w:rsidP="00796CDD">
            <w:pPr>
              <w:rPr>
                <w:rFonts w:ascii="Arial Narrow" w:hAnsi="Arial Narrow"/>
                <w:b/>
              </w:rPr>
            </w:pPr>
          </w:p>
        </w:tc>
        <w:tc>
          <w:tcPr>
            <w:tcW w:w="810" w:type="dxa"/>
          </w:tcPr>
          <w:p w:rsidR="001F3B13" w:rsidRDefault="001F3B13" w:rsidP="00796CDD"/>
        </w:tc>
      </w:tr>
      <w:tr w:rsidR="001F3B13" w:rsidTr="00802D4A">
        <w:trPr>
          <w:trHeight w:val="135"/>
        </w:trPr>
        <w:tc>
          <w:tcPr>
            <w:tcW w:w="3505" w:type="dxa"/>
          </w:tcPr>
          <w:p w:rsidR="001F3B13" w:rsidRPr="00D819DC" w:rsidRDefault="00D819DC" w:rsidP="00796CDD">
            <w:pPr>
              <w:rPr>
                <w:rFonts w:ascii="Arial Narrow" w:hAnsi="Arial Narrow"/>
                <w:b/>
              </w:rPr>
            </w:pPr>
            <w:r w:rsidRPr="00D819DC">
              <w:rPr>
                <w:rFonts w:ascii="Arial Narrow" w:hAnsi="Arial Narrow"/>
                <w:b/>
              </w:rPr>
              <w:t>12.18</w:t>
            </w:r>
          </w:p>
        </w:tc>
        <w:tc>
          <w:tcPr>
            <w:tcW w:w="10350" w:type="dxa"/>
          </w:tcPr>
          <w:p w:rsidR="00D819DC" w:rsidRPr="00D819DC" w:rsidRDefault="00D819DC" w:rsidP="00D819DC">
            <w:pPr>
              <w:pStyle w:val="Heading3"/>
              <w:numPr>
                <w:ilvl w:val="0"/>
                <w:numId w:val="0"/>
              </w:numPr>
              <w:outlineLvl w:val="2"/>
              <w:rPr>
                <w:sz w:val="24"/>
              </w:rPr>
            </w:pPr>
            <w:bookmarkStart w:id="16" w:name="_Toc493003333"/>
            <w:r w:rsidRPr="00D819DC">
              <w:rPr>
                <w:sz w:val="24"/>
              </w:rPr>
              <w:t>OTHER ISSUES</w:t>
            </w:r>
            <w:bookmarkEnd w:id="16"/>
            <w:r w:rsidRPr="00D819DC">
              <w:rPr>
                <w:sz w:val="24"/>
              </w:rPr>
              <w:t xml:space="preserve"> </w:t>
            </w:r>
          </w:p>
          <w:p w:rsidR="001F3B13" w:rsidRPr="00D819DC" w:rsidRDefault="001F3B13" w:rsidP="00796CDD">
            <w:pPr>
              <w:rPr>
                <w:rFonts w:ascii="Arial Narrow" w:hAnsi="Arial Narrow"/>
                <w:b/>
              </w:rPr>
            </w:pPr>
          </w:p>
        </w:tc>
        <w:tc>
          <w:tcPr>
            <w:tcW w:w="810" w:type="dxa"/>
          </w:tcPr>
          <w:p w:rsidR="001F3B13" w:rsidRDefault="001F3B13" w:rsidP="00796CDD"/>
        </w:tc>
      </w:tr>
      <w:tr w:rsidR="001F3B13" w:rsidTr="00802D4A">
        <w:trPr>
          <w:trHeight w:val="120"/>
        </w:trPr>
        <w:tc>
          <w:tcPr>
            <w:tcW w:w="3505" w:type="dxa"/>
          </w:tcPr>
          <w:p w:rsidR="001F3B13" w:rsidRPr="00D819DC" w:rsidRDefault="001F3B13" w:rsidP="00796CDD">
            <w:pPr>
              <w:rPr>
                <w:rFonts w:ascii="Arial Narrow" w:hAnsi="Arial Narrow"/>
                <w:b/>
              </w:rPr>
            </w:pPr>
          </w:p>
        </w:tc>
        <w:tc>
          <w:tcPr>
            <w:tcW w:w="10350" w:type="dxa"/>
          </w:tcPr>
          <w:p w:rsidR="001F3B13" w:rsidRPr="00D819DC" w:rsidRDefault="001F3B13" w:rsidP="00796CDD">
            <w:pPr>
              <w:rPr>
                <w:rFonts w:ascii="Arial Narrow" w:hAnsi="Arial Narrow"/>
                <w:b/>
              </w:rPr>
            </w:pPr>
          </w:p>
        </w:tc>
        <w:tc>
          <w:tcPr>
            <w:tcW w:w="810" w:type="dxa"/>
          </w:tcPr>
          <w:p w:rsidR="001F3B13" w:rsidRDefault="001F3B13" w:rsidP="00796CDD"/>
        </w:tc>
      </w:tr>
      <w:tr w:rsidR="008358F2" w:rsidTr="00802D4A">
        <w:trPr>
          <w:trHeight w:val="135"/>
        </w:trPr>
        <w:tc>
          <w:tcPr>
            <w:tcW w:w="3505" w:type="dxa"/>
          </w:tcPr>
          <w:p w:rsidR="008358F2" w:rsidRPr="00D819DC" w:rsidRDefault="00D819DC" w:rsidP="00796CDD">
            <w:pPr>
              <w:rPr>
                <w:rFonts w:ascii="Arial Narrow" w:hAnsi="Arial Narrow"/>
                <w:b/>
              </w:rPr>
            </w:pPr>
            <w:r w:rsidRPr="00D819DC">
              <w:rPr>
                <w:rFonts w:ascii="Arial Narrow" w:hAnsi="Arial Narrow"/>
                <w:b/>
              </w:rPr>
              <w:t>12.19</w:t>
            </w:r>
          </w:p>
        </w:tc>
        <w:tc>
          <w:tcPr>
            <w:tcW w:w="10350" w:type="dxa"/>
          </w:tcPr>
          <w:p w:rsidR="00D819DC" w:rsidRPr="00D819DC" w:rsidRDefault="00D819DC" w:rsidP="00D819DC">
            <w:pPr>
              <w:pStyle w:val="Heading3"/>
              <w:numPr>
                <w:ilvl w:val="0"/>
                <w:numId w:val="0"/>
              </w:numPr>
              <w:outlineLvl w:val="2"/>
              <w:rPr>
                <w:sz w:val="24"/>
              </w:rPr>
            </w:pPr>
            <w:bookmarkStart w:id="17" w:name="_Toc493003334"/>
            <w:r w:rsidRPr="00D819DC">
              <w:rPr>
                <w:sz w:val="24"/>
              </w:rPr>
              <w:t>A SUMMARY OF THE KEY RECOMMENDATIONS</w:t>
            </w:r>
            <w:bookmarkEnd w:id="17"/>
          </w:p>
          <w:p w:rsidR="008358F2" w:rsidRPr="00D819DC" w:rsidRDefault="008358F2" w:rsidP="00796CDD">
            <w:pPr>
              <w:rPr>
                <w:rFonts w:ascii="Arial Narrow" w:hAnsi="Arial Narrow"/>
                <w:b/>
              </w:rPr>
            </w:pPr>
          </w:p>
        </w:tc>
        <w:tc>
          <w:tcPr>
            <w:tcW w:w="810" w:type="dxa"/>
          </w:tcPr>
          <w:p w:rsidR="008358F2" w:rsidRDefault="008358F2" w:rsidP="00796CDD"/>
        </w:tc>
      </w:tr>
      <w:tr w:rsidR="008358F2" w:rsidTr="00802D4A">
        <w:trPr>
          <w:trHeight w:val="119"/>
        </w:trPr>
        <w:tc>
          <w:tcPr>
            <w:tcW w:w="3505" w:type="dxa"/>
          </w:tcPr>
          <w:p w:rsidR="008358F2" w:rsidRDefault="008358F2" w:rsidP="00796CDD"/>
        </w:tc>
        <w:tc>
          <w:tcPr>
            <w:tcW w:w="10350" w:type="dxa"/>
          </w:tcPr>
          <w:p w:rsidR="008358F2" w:rsidRDefault="008358F2" w:rsidP="00796CDD"/>
        </w:tc>
        <w:tc>
          <w:tcPr>
            <w:tcW w:w="810" w:type="dxa"/>
          </w:tcPr>
          <w:p w:rsidR="008358F2" w:rsidRDefault="008358F2" w:rsidP="00796CDD"/>
        </w:tc>
      </w:tr>
      <w:tr w:rsidR="00C81289" w:rsidTr="00802D4A">
        <w:trPr>
          <w:trHeight w:val="119"/>
        </w:trPr>
        <w:tc>
          <w:tcPr>
            <w:tcW w:w="3505" w:type="dxa"/>
          </w:tcPr>
          <w:p w:rsidR="00C81289" w:rsidRDefault="00C81289" w:rsidP="00796CDD"/>
          <w:p w:rsidR="00C81289" w:rsidRDefault="00C81289" w:rsidP="00796CDD"/>
        </w:tc>
        <w:tc>
          <w:tcPr>
            <w:tcW w:w="10350" w:type="dxa"/>
          </w:tcPr>
          <w:p w:rsidR="00C81289" w:rsidRDefault="00C81289" w:rsidP="00796CDD"/>
        </w:tc>
        <w:tc>
          <w:tcPr>
            <w:tcW w:w="810" w:type="dxa"/>
          </w:tcPr>
          <w:p w:rsidR="00C81289" w:rsidRDefault="00C81289" w:rsidP="00796CDD"/>
        </w:tc>
      </w:tr>
    </w:tbl>
    <w:p w:rsidR="00796CDD" w:rsidRPr="00796CDD" w:rsidRDefault="00796CDD" w:rsidP="00796CDD"/>
    <w:p w:rsidR="00796CDD" w:rsidRDefault="00796CDD"/>
    <w:sectPr w:rsidR="00796CDD" w:rsidSect="00796CDD">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A2C" w:rsidRDefault="00634A2C" w:rsidP="00FA4F12">
      <w:pPr>
        <w:spacing w:after="0" w:line="240" w:lineRule="auto"/>
      </w:pPr>
      <w:r>
        <w:separator/>
      </w:r>
    </w:p>
  </w:endnote>
  <w:endnote w:type="continuationSeparator" w:id="0">
    <w:p w:rsidR="00634A2C" w:rsidRDefault="00634A2C" w:rsidP="00FA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073781"/>
      <w:docPartObj>
        <w:docPartGallery w:val="Page Numbers (Bottom of Page)"/>
        <w:docPartUnique/>
      </w:docPartObj>
    </w:sdtPr>
    <w:sdtEndPr>
      <w:rPr>
        <w:noProof/>
      </w:rPr>
    </w:sdtEndPr>
    <w:sdtContent>
      <w:p w:rsidR="00FA4F12" w:rsidRDefault="00FA4F12">
        <w:pPr>
          <w:pStyle w:val="Footer"/>
          <w:jc w:val="center"/>
        </w:pPr>
        <w:r>
          <w:fldChar w:fldCharType="begin"/>
        </w:r>
        <w:r>
          <w:instrText xml:space="preserve"> PAGE   \* MERGEFORMAT </w:instrText>
        </w:r>
        <w:r>
          <w:fldChar w:fldCharType="separate"/>
        </w:r>
        <w:r w:rsidR="00634A2C">
          <w:rPr>
            <w:noProof/>
          </w:rPr>
          <w:t>1</w:t>
        </w:r>
        <w:r>
          <w:rPr>
            <w:noProof/>
          </w:rPr>
          <w:fldChar w:fldCharType="end"/>
        </w:r>
      </w:p>
    </w:sdtContent>
  </w:sdt>
  <w:p w:rsidR="00FA4F12" w:rsidRDefault="00FA4F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A2C" w:rsidRDefault="00634A2C" w:rsidP="00FA4F12">
      <w:pPr>
        <w:spacing w:after="0" w:line="240" w:lineRule="auto"/>
      </w:pPr>
      <w:r>
        <w:separator/>
      </w:r>
    </w:p>
  </w:footnote>
  <w:footnote w:type="continuationSeparator" w:id="0">
    <w:p w:rsidR="00634A2C" w:rsidRDefault="00634A2C" w:rsidP="00FA4F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6D9E"/>
    <w:multiLevelType w:val="hybridMultilevel"/>
    <w:tmpl w:val="43546F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9775D77"/>
    <w:multiLevelType w:val="hybridMultilevel"/>
    <w:tmpl w:val="B9A6AE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1800963"/>
    <w:multiLevelType w:val="hybridMultilevel"/>
    <w:tmpl w:val="BA8657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51F7F54"/>
    <w:multiLevelType w:val="multilevel"/>
    <w:tmpl w:val="1084E6DC"/>
    <w:lvl w:ilvl="0">
      <w:start w:val="12"/>
      <w:numFmt w:val="decimal"/>
      <w:lvlText w:val="%1."/>
      <w:lvlJc w:val="left"/>
      <w:pPr>
        <w:ind w:left="72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5701FB1"/>
    <w:multiLevelType w:val="hybridMultilevel"/>
    <w:tmpl w:val="E4C01B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B8150E7"/>
    <w:multiLevelType w:val="multilevel"/>
    <w:tmpl w:val="F20C3896"/>
    <w:lvl w:ilvl="0">
      <w:start w:val="12"/>
      <w:numFmt w:val="decimal"/>
      <w:lvlText w:val="%1"/>
      <w:lvlJc w:val="left"/>
      <w:pPr>
        <w:ind w:left="552" w:hanging="552"/>
      </w:pPr>
      <w:rPr>
        <w:rFonts w:hint="default"/>
      </w:rPr>
    </w:lvl>
    <w:lvl w:ilvl="1">
      <w:start w:val="2"/>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1C65CB8"/>
    <w:multiLevelType w:val="hybridMultilevel"/>
    <w:tmpl w:val="B792FF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1F44439"/>
    <w:multiLevelType w:val="hybridMultilevel"/>
    <w:tmpl w:val="F858F1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3F225DD"/>
    <w:multiLevelType w:val="hybridMultilevel"/>
    <w:tmpl w:val="8E7A45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B227F81"/>
    <w:multiLevelType w:val="hybridMultilevel"/>
    <w:tmpl w:val="846A34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305A3B2D"/>
    <w:multiLevelType w:val="hybridMultilevel"/>
    <w:tmpl w:val="D626E6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44D32BB"/>
    <w:multiLevelType w:val="hybridMultilevel"/>
    <w:tmpl w:val="1C485E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8EF3921"/>
    <w:multiLevelType w:val="hybridMultilevel"/>
    <w:tmpl w:val="AEF44940"/>
    <w:lvl w:ilvl="0" w:tplc="AC441C00">
      <w:start w:val="1"/>
      <w:numFmt w:val="decimal"/>
      <w:pStyle w:val="Heading3"/>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BBD5C43"/>
    <w:multiLevelType w:val="hybridMultilevel"/>
    <w:tmpl w:val="7F0A38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4F4251B6"/>
    <w:multiLevelType w:val="hybridMultilevel"/>
    <w:tmpl w:val="F126F4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25E16C0"/>
    <w:multiLevelType w:val="hybridMultilevel"/>
    <w:tmpl w:val="CC602E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8C543E5"/>
    <w:multiLevelType w:val="hybridMultilevel"/>
    <w:tmpl w:val="CD6885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93C25CB"/>
    <w:multiLevelType w:val="hybridMultilevel"/>
    <w:tmpl w:val="37DE9E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D026643"/>
    <w:multiLevelType w:val="hybridMultilevel"/>
    <w:tmpl w:val="C38ECD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6B8C1658"/>
    <w:multiLevelType w:val="hybridMultilevel"/>
    <w:tmpl w:val="ADC01D6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CFB1B66"/>
    <w:multiLevelType w:val="hybridMultilevel"/>
    <w:tmpl w:val="B0A8CE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6FB000AE"/>
    <w:multiLevelType w:val="hybridMultilevel"/>
    <w:tmpl w:val="5E9284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1"/>
  </w:num>
  <w:num w:numId="5">
    <w:abstractNumId w:val="16"/>
  </w:num>
  <w:num w:numId="6">
    <w:abstractNumId w:val="9"/>
  </w:num>
  <w:num w:numId="7">
    <w:abstractNumId w:val="14"/>
  </w:num>
  <w:num w:numId="8">
    <w:abstractNumId w:val="7"/>
  </w:num>
  <w:num w:numId="9">
    <w:abstractNumId w:val="21"/>
  </w:num>
  <w:num w:numId="10">
    <w:abstractNumId w:val="3"/>
  </w:num>
  <w:num w:numId="11">
    <w:abstractNumId w:val="12"/>
  </w:num>
  <w:num w:numId="12">
    <w:abstractNumId w:val="10"/>
  </w:num>
  <w:num w:numId="13">
    <w:abstractNumId w:val="18"/>
  </w:num>
  <w:num w:numId="14">
    <w:abstractNumId w:val="20"/>
  </w:num>
  <w:num w:numId="15">
    <w:abstractNumId w:val="1"/>
  </w:num>
  <w:num w:numId="16">
    <w:abstractNumId w:val="2"/>
  </w:num>
  <w:num w:numId="17">
    <w:abstractNumId w:val="13"/>
  </w:num>
  <w:num w:numId="18">
    <w:abstractNumId w:val="0"/>
  </w:num>
  <w:num w:numId="19">
    <w:abstractNumId w:val="19"/>
  </w:num>
  <w:num w:numId="20">
    <w:abstractNumId w:val="15"/>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DD"/>
    <w:rsid w:val="001A710D"/>
    <w:rsid w:val="001D70C4"/>
    <w:rsid w:val="001D7DFD"/>
    <w:rsid w:val="001F3B13"/>
    <w:rsid w:val="00355A72"/>
    <w:rsid w:val="003A193F"/>
    <w:rsid w:val="003B5EDA"/>
    <w:rsid w:val="003D6E5E"/>
    <w:rsid w:val="0043479A"/>
    <w:rsid w:val="00531C52"/>
    <w:rsid w:val="00560702"/>
    <w:rsid w:val="005B68FB"/>
    <w:rsid w:val="00634A2C"/>
    <w:rsid w:val="00687CDF"/>
    <w:rsid w:val="006D3FE0"/>
    <w:rsid w:val="00721DCB"/>
    <w:rsid w:val="00737C08"/>
    <w:rsid w:val="00783D9F"/>
    <w:rsid w:val="00796CDD"/>
    <w:rsid w:val="007E7178"/>
    <w:rsid w:val="00802D4A"/>
    <w:rsid w:val="008358F2"/>
    <w:rsid w:val="00895C01"/>
    <w:rsid w:val="008A10AF"/>
    <w:rsid w:val="008A1E0B"/>
    <w:rsid w:val="00973D19"/>
    <w:rsid w:val="009B47AB"/>
    <w:rsid w:val="00AE4262"/>
    <w:rsid w:val="00BF5EBF"/>
    <w:rsid w:val="00C81289"/>
    <w:rsid w:val="00CE20C0"/>
    <w:rsid w:val="00D70458"/>
    <w:rsid w:val="00D819DC"/>
    <w:rsid w:val="00DC1441"/>
    <w:rsid w:val="00F21B43"/>
    <w:rsid w:val="00F70A9E"/>
    <w:rsid w:val="00FA4F12"/>
    <w:rsid w:val="00FE27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DE10"/>
  <w15:chartTrackingRefBased/>
  <w15:docId w15:val="{2F53AA84-1B37-4A73-B08F-6E08D888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D70C4"/>
    <w:pPr>
      <w:keepNext/>
      <w:keepLines/>
      <w:numPr>
        <w:numId w:val="11"/>
      </w:numPr>
      <w:spacing w:before="40" w:after="0"/>
      <w:jc w:val="both"/>
      <w:outlineLvl w:val="2"/>
    </w:pPr>
    <w:rPr>
      <w:rFonts w:ascii="Arial Narrow" w:eastAsiaTheme="majorEastAsia" w:hAnsi="Arial Narrow"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1DCB"/>
    <w:pPr>
      <w:ind w:left="720"/>
      <w:contextualSpacing/>
    </w:pPr>
  </w:style>
  <w:style w:type="character" w:customStyle="1" w:styleId="Heading3Char">
    <w:name w:val="Heading 3 Char"/>
    <w:basedOn w:val="DefaultParagraphFont"/>
    <w:link w:val="Heading3"/>
    <w:uiPriority w:val="9"/>
    <w:rsid w:val="001D70C4"/>
    <w:rPr>
      <w:rFonts w:ascii="Arial Narrow" w:eastAsiaTheme="majorEastAsia" w:hAnsi="Arial Narrow" w:cstheme="majorBidi"/>
      <w:b/>
      <w:szCs w:val="24"/>
    </w:rPr>
  </w:style>
  <w:style w:type="paragraph" w:styleId="Header">
    <w:name w:val="header"/>
    <w:basedOn w:val="Normal"/>
    <w:link w:val="HeaderChar"/>
    <w:uiPriority w:val="99"/>
    <w:unhideWhenUsed/>
    <w:rsid w:val="00FA4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F12"/>
  </w:style>
  <w:style w:type="paragraph" w:styleId="Footer">
    <w:name w:val="footer"/>
    <w:basedOn w:val="Normal"/>
    <w:link w:val="FooterChar"/>
    <w:uiPriority w:val="99"/>
    <w:unhideWhenUsed/>
    <w:rsid w:val="00FA4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2968</Words>
  <Characters>16924</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Zakhele Hlophe</dc:creator>
  <cp:keywords/>
  <dc:description/>
  <cp:lastModifiedBy>yicarrim12@gmail.com</cp:lastModifiedBy>
  <cp:revision>2</cp:revision>
  <dcterms:created xsi:type="dcterms:W3CDTF">2017-10-04T07:04:00Z</dcterms:created>
  <dcterms:modified xsi:type="dcterms:W3CDTF">2017-10-04T07:04:00Z</dcterms:modified>
</cp:coreProperties>
</file>