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8C" w:rsidRDefault="007F078C" w:rsidP="004962F4">
      <w:pPr>
        <w:jc w:val="both"/>
        <w:rPr>
          <w:sz w:val="24"/>
          <w:szCs w:val="24"/>
        </w:rPr>
      </w:pPr>
    </w:p>
    <w:p w:rsidR="00820703" w:rsidRDefault="00820703" w:rsidP="004962F4">
      <w:pPr>
        <w:jc w:val="both"/>
        <w:rPr>
          <w:sz w:val="24"/>
          <w:szCs w:val="24"/>
        </w:rPr>
      </w:pPr>
    </w:p>
    <w:p w:rsidR="001639C0" w:rsidRDefault="001639C0" w:rsidP="00155C3B">
      <w:pPr>
        <w:spacing w:after="200" w:line="276" w:lineRule="auto"/>
        <w:rPr>
          <w:rFonts w:eastAsia="Calibri" w:cs="Arial"/>
          <w:b/>
          <w:color w:val="auto"/>
          <w:spacing w:val="0"/>
          <w:sz w:val="24"/>
          <w:szCs w:val="24"/>
          <w:lang w:eastAsia="en-US"/>
        </w:rPr>
      </w:pPr>
    </w:p>
    <w:p w:rsidR="00155C3B" w:rsidRDefault="00155C3B" w:rsidP="00155C3B">
      <w:pPr>
        <w:spacing w:after="200" w:line="276" w:lineRule="auto"/>
        <w:rPr>
          <w:rFonts w:eastAsia="Calibri" w:cs="Arial"/>
          <w:b/>
          <w:color w:val="auto"/>
          <w:spacing w:val="0"/>
          <w:sz w:val="24"/>
          <w:szCs w:val="24"/>
          <w:lang w:eastAsia="en-US"/>
        </w:rPr>
      </w:pPr>
    </w:p>
    <w:p w:rsidR="003B22EC" w:rsidRDefault="00820703" w:rsidP="003B22EC">
      <w:pPr>
        <w:spacing w:after="200" w:line="276" w:lineRule="auto"/>
        <w:jc w:val="center"/>
        <w:rPr>
          <w:rFonts w:eastAsia="Calibri" w:cs="Arial"/>
          <w:b/>
          <w:color w:val="auto"/>
          <w:spacing w:val="0"/>
          <w:sz w:val="24"/>
          <w:szCs w:val="24"/>
          <w:lang w:eastAsia="en-US"/>
        </w:rPr>
      </w:pPr>
      <w:r w:rsidRPr="003629A3">
        <w:rPr>
          <w:rFonts w:eastAsia="Calibri" w:cs="Arial"/>
          <w:b/>
          <w:color w:val="auto"/>
          <w:spacing w:val="0"/>
          <w:sz w:val="24"/>
          <w:szCs w:val="24"/>
          <w:lang w:eastAsia="en-US"/>
        </w:rPr>
        <w:t xml:space="preserve">Constitutional Review </w:t>
      </w:r>
      <w:r>
        <w:rPr>
          <w:rFonts w:eastAsia="Calibri" w:cs="Arial"/>
          <w:b/>
          <w:color w:val="auto"/>
          <w:spacing w:val="0"/>
          <w:sz w:val="24"/>
          <w:szCs w:val="24"/>
          <w:lang w:eastAsia="en-US"/>
        </w:rPr>
        <w:t>Committee</w:t>
      </w:r>
    </w:p>
    <w:p w:rsidR="00820703" w:rsidRDefault="0015237D" w:rsidP="003B22EC">
      <w:pPr>
        <w:spacing w:after="200" w:line="276" w:lineRule="auto"/>
        <w:jc w:val="center"/>
        <w:rPr>
          <w:rFonts w:eastAsia="Calibri" w:cs="Arial"/>
          <w:b/>
          <w:color w:val="auto"/>
          <w:spacing w:val="0"/>
          <w:sz w:val="24"/>
          <w:szCs w:val="24"/>
          <w:lang w:eastAsia="en-US"/>
        </w:rPr>
      </w:pPr>
      <w:r>
        <w:rPr>
          <w:rFonts w:eastAsia="Calibri" w:cs="Arial"/>
          <w:b/>
          <w:color w:val="auto"/>
          <w:spacing w:val="0"/>
          <w:sz w:val="24"/>
          <w:szCs w:val="24"/>
          <w:lang w:eastAsia="en-US"/>
        </w:rPr>
        <w:t>2016 Table</w:t>
      </w:r>
      <w:r w:rsidR="003B22EC" w:rsidRPr="003B22EC">
        <w:rPr>
          <w:rFonts w:eastAsia="Calibri" w:cs="Arial"/>
          <w:b/>
          <w:color w:val="auto"/>
          <w:spacing w:val="0"/>
          <w:sz w:val="24"/>
          <w:szCs w:val="24"/>
          <w:lang w:eastAsia="en-US"/>
        </w:rPr>
        <w:t xml:space="preserve"> of Submissions</w:t>
      </w:r>
    </w:p>
    <w:p w:rsidR="003B22EC" w:rsidRDefault="00820703"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Pr>
          <w:rFonts w:eastAsia="Calibri" w:cs="Arial"/>
          <w:color w:val="auto"/>
          <w:spacing w:val="0"/>
          <w:sz w:val="22"/>
          <w:szCs w:val="22"/>
          <w:lang w:eastAsia="en-US"/>
        </w:rPr>
        <w:tab/>
      </w:r>
      <w:r w:rsidR="00962CA4">
        <w:rPr>
          <w:rFonts w:eastAsia="Calibri" w:cs="Arial"/>
          <w:color w:val="auto"/>
          <w:spacing w:val="0"/>
          <w:sz w:val="22"/>
          <w:szCs w:val="22"/>
          <w:lang w:eastAsia="en-US"/>
        </w:rPr>
        <w:tab/>
      </w:r>
      <w:r w:rsidR="00962CA4">
        <w:rPr>
          <w:rFonts w:eastAsia="Calibri" w:cs="Arial"/>
          <w:color w:val="auto"/>
          <w:spacing w:val="0"/>
          <w:sz w:val="22"/>
          <w:szCs w:val="22"/>
          <w:lang w:eastAsia="en-US"/>
        </w:rPr>
        <w:tab/>
      </w:r>
      <w:r w:rsidR="00962CA4">
        <w:rPr>
          <w:rFonts w:eastAsia="Calibri" w:cs="Arial"/>
          <w:color w:val="auto"/>
          <w:spacing w:val="0"/>
          <w:sz w:val="22"/>
          <w:szCs w:val="22"/>
          <w:lang w:eastAsia="en-US"/>
        </w:rPr>
        <w:tab/>
      </w:r>
      <w:r w:rsidR="00962CA4">
        <w:rPr>
          <w:rFonts w:eastAsia="Calibri" w:cs="Arial"/>
          <w:color w:val="auto"/>
          <w:spacing w:val="0"/>
          <w:sz w:val="22"/>
          <w:szCs w:val="22"/>
          <w:lang w:eastAsia="en-US"/>
        </w:rPr>
        <w:tab/>
      </w:r>
      <w:r w:rsidR="00962CA4">
        <w:rPr>
          <w:rFonts w:eastAsia="Calibri" w:cs="Arial"/>
          <w:color w:val="auto"/>
          <w:spacing w:val="0"/>
          <w:sz w:val="22"/>
          <w:szCs w:val="22"/>
          <w:lang w:eastAsia="en-US"/>
        </w:rPr>
        <w:tab/>
      </w:r>
      <w:r w:rsidR="003B22EC">
        <w:rPr>
          <w:rFonts w:eastAsia="Calibri" w:cs="Arial"/>
          <w:color w:val="auto"/>
          <w:spacing w:val="0"/>
          <w:sz w:val="22"/>
          <w:szCs w:val="22"/>
          <w:lang w:eastAsia="en-US"/>
        </w:rPr>
        <w:t>7 June</w:t>
      </w:r>
      <w:r w:rsidR="00962CA4">
        <w:rPr>
          <w:rFonts w:eastAsia="Calibri" w:cs="Arial"/>
          <w:color w:val="auto"/>
          <w:spacing w:val="0"/>
          <w:sz w:val="22"/>
          <w:szCs w:val="22"/>
          <w:lang w:eastAsia="en-US"/>
        </w:rPr>
        <w:t xml:space="preserve"> 2016</w:t>
      </w:r>
    </w:p>
    <w:tbl>
      <w:tblPr>
        <w:tblStyle w:val="TableGrid"/>
        <w:tblW w:w="13891" w:type="dxa"/>
        <w:tblInd w:w="846" w:type="dxa"/>
        <w:tblLook w:val="04A0" w:firstRow="1" w:lastRow="0" w:firstColumn="1" w:lastColumn="0" w:noHBand="0" w:noVBand="1"/>
      </w:tblPr>
      <w:tblGrid>
        <w:gridCol w:w="1464"/>
        <w:gridCol w:w="1855"/>
        <w:gridCol w:w="5170"/>
        <w:gridCol w:w="5402"/>
      </w:tblGrid>
      <w:tr w:rsidR="00A33E99" w:rsidTr="003F409D">
        <w:trPr>
          <w:trHeight w:val="928"/>
        </w:trPr>
        <w:tc>
          <w:tcPr>
            <w:tcW w:w="1464" w:type="dxa"/>
          </w:tcPr>
          <w:p w:rsidR="00A33E99" w:rsidRDefault="00A33E99" w:rsidP="00CF28F6">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Submission</w:t>
            </w:r>
          </w:p>
          <w:p w:rsidR="00A33E99" w:rsidRPr="00C12A93" w:rsidRDefault="00A33E99" w:rsidP="00CF28F6">
            <w:pPr>
              <w:spacing w:after="200" w:line="276" w:lineRule="auto"/>
              <w:jc w:val="center"/>
              <w:rPr>
                <w:rFonts w:eastAsia="Calibri" w:cs="Arial"/>
                <w:b/>
                <w:color w:val="auto"/>
                <w:spacing w:val="0"/>
                <w:sz w:val="22"/>
                <w:szCs w:val="22"/>
                <w:lang w:eastAsia="en-US"/>
              </w:rPr>
            </w:pPr>
            <w:r w:rsidRPr="00C12A93">
              <w:rPr>
                <w:rFonts w:eastAsia="Calibri" w:cs="Arial"/>
                <w:b/>
                <w:color w:val="auto"/>
                <w:spacing w:val="0"/>
                <w:sz w:val="22"/>
                <w:szCs w:val="22"/>
                <w:lang w:eastAsia="en-US"/>
              </w:rPr>
              <w:t>Ref</w:t>
            </w:r>
            <w:r>
              <w:rPr>
                <w:rFonts w:eastAsia="Calibri" w:cs="Arial"/>
                <w:b/>
                <w:color w:val="auto"/>
                <w:spacing w:val="0"/>
                <w:sz w:val="22"/>
                <w:szCs w:val="22"/>
                <w:lang w:eastAsia="en-US"/>
              </w:rPr>
              <w:t>erence:</w:t>
            </w:r>
          </w:p>
        </w:tc>
        <w:tc>
          <w:tcPr>
            <w:tcW w:w="1855" w:type="dxa"/>
          </w:tcPr>
          <w:p w:rsidR="00A33E99" w:rsidRDefault="00A33E99" w:rsidP="00CF28F6">
            <w:pPr>
              <w:spacing w:after="200" w:line="276" w:lineRule="auto"/>
              <w:jc w:val="center"/>
              <w:rPr>
                <w:rFonts w:eastAsia="Calibri" w:cs="Arial"/>
                <w:b/>
                <w:color w:val="auto"/>
                <w:spacing w:val="0"/>
                <w:sz w:val="22"/>
                <w:szCs w:val="22"/>
                <w:lang w:eastAsia="en-US"/>
              </w:rPr>
            </w:pPr>
          </w:p>
          <w:p w:rsidR="00A33E99" w:rsidRPr="00C12A93" w:rsidRDefault="00A33E99" w:rsidP="00CF28F6">
            <w:pPr>
              <w:spacing w:after="200" w:line="276" w:lineRule="auto"/>
              <w:jc w:val="center"/>
              <w:rPr>
                <w:rFonts w:eastAsia="Calibri" w:cs="Arial"/>
                <w:b/>
                <w:color w:val="auto"/>
                <w:spacing w:val="0"/>
                <w:sz w:val="22"/>
                <w:szCs w:val="22"/>
                <w:lang w:eastAsia="en-US"/>
              </w:rPr>
            </w:pPr>
            <w:r w:rsidRPr="00C12A93">
              <w:rPr>
                <w:rFonts w:eastAsia="Calibri" w:cs="Arial"/>
                <w:b/>
                <w:color w:val="auto"/>
                <w:spacing w:val="0"/>
                <w:sz w:val="22"/>
                <w:szCs w:val="22"/>
                <w:lang w:eastAsia="en-US"/>
              </w:rPr>
              <w:t>Submitter</w:t>
            </w:r>
            <w:r>
              <w:rPr>
                <w:rFonts w:eastAsia="Calibri" w:cs="Arial"/>
                <w:b/>
                <w:color w:val="auto"/>
                <w:spacing w:val="0"/>
                <w:sz w:val="22"/>
                <w:szCs w:val="22"/>
                <w:lang w:eastAsia="en-US"/>
              </w:rPr>
              <w:t>:</w:t>
            </w:r>
          </w:p>
        </w:tc>
        <w:tc>
          <w:tcPr>
            <w:tcW w:w="5170" w:type="dxa"/>
          </w:tcPr>
          <w:p w:rsidR="00A33E99" w:rsidRDefault="00A33E99" w:rsidP="00CF28F6">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Section submitted for review</w:t>
            </w:r>
          </w:p>
          <w:p w:rsidR="00A33E99" w:rsidRPr="00C12A93" w:rsidRDefault="00A33E99" w:rsidP="00CF28F6">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and subject m</w:t>
            </w:r>
            <w:r w:rsidRPr="00C12A93">
              <w:rPr>
                <w:rFonts w:eastAsia="Calibri" w:cs="Arial"/>
                <w:b/>
                <w:color w:val="auto"/>
                <w:spacing w:val="0"/>
                <w:sz w:val="22"/>
                <w:szCs w:val="22"/>
                <w:lang w:eastAsia="en-US"/>
              </w:rPr>
              <w:t>atter</w:t>
            </w:r>
            <w:r>
              <w:rPr>
                <w:rFonts w:eastAsia="Calibri" w:cs="Arial"/>
                <w:b/>
                <w:color w:val="auto"/>
                <w:spacing w:val="0"/>
                <w:sz w:val="22"/>
                <w:szCs w:val="22"/>
                <w:lang w:eastAsia="en-US"/>
              </w:rPr>
              <w:t xml:space="preserve"> of submission: </w:t>
            </w:r>
          </w:p>
        </w:tc>
        <w:tc>
          <w:tcPr>
            <w:tcW w:w="5402" w:type="dxa"/>
          </w:tcPr>
          <w:p w:rsidR="00A33E99" w:rsidRDefault="00A33E99" w:rsidP="00CF5229">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 xml:space="preserve">Recommendations </w:t>
            </w:r>
          </w:p>
          <w:p w:rsidR="00A33E99" w:rsidRPr="00C12A93" w:rsidRDefault="00A33E99" w:rsidP="00CF5229">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and related matters: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w:t>
            </w:r>
          </w:p>
          <w:p w:rsidR="00D07588" w:rsidRDefault="00D07588"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3</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Khoisan Nation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Self Defence Unit</w:t>
            </w:r>
          </w:p>
        </w:tc>
        <w:tc>
          <w:tcPr>
            <w:tcW w:w="5170" w:type="dxa"/>
          </w:tcPr>
          <w:p w:rsidR="00A33E99" w:rsidRDefault="00A33E99" w:rsidP="00CF28F6">
            <w:pPr>
              <w:spacing w:after="200" w:line="276" w:lineRule="auto"/>
              <w:jc w:val="both"/>
              <w:rPr>
                <w:rFonts w:eastAsia="Calibri" w:cs="Arial"/>
                <w:color w:val="auto"/>
                <w:spacing w:val="0"/>
                <w:sz w:val="22"/>
                <w:szCs w:val="22"/>
                <w:lang w:eastAsia="en-US"/>
              </w:rPr>
            </w:pPr>
            <w:r w:rsidRPr="00B6734A">
              <w:rPr>
                <w:rFonts w:eastAsia="Calibri" w:cs="Arial"/>
                <w:b/>
                <w:color w:val="auto"/>
                <w:spacing w:val="0"/>
                <w:sz w:val="22"/>
                <w:szCs w:val="22"/>
                <w:lang w:eastAsia="en-US"/>
              </w:rPr>
              <w:t>Defence Laws Act. No 99 of 1996</w:t>
            </w:r>
            <w:r>
              <w:rPr>
                <w:rFonts w:eastAsia="Calibri" w:cs="Arial"/>
                <w:color w:val="auto"/>
                <w:spacing w:val="0"/>
                <w:sz w:val="22"/>
                <w:szCs w:val="22"/>
                <w:lang w:eastAsia="en-US"/>
              </w:rPr>
              <w:t xml:space="preserve"> demobilisation </w:t>
            </w:r>
            <w:r w:rsidRPr="00B6734A">
              <w:rPr>
                <w:rFonts w:eastAsia="Calibri" w:cs="Arial"/>
                <w:b/>
                <w:color w:val="auto"/>
                <w:spacing w:val="0"/>
                <w:sz w:val="22"/>
                <w:szCs w:val="22"/>
                <w:lang w:eastAsia="en-US"/>
              </w:rPr>
              <w:t>Act, 1996, Act No.81 of 1998</w:t>
            </w:r>
            <w:r>
              <w:rPr>
                <w:rFonts w:eastAsia="Calibri" w:cs="Arial"/>
                <w:color w:val="auto"/>
                <w:spacing w:val="0"/>
                <w:sz w:val="22"/>
                <w:szCs w:val="22"/>
                <w:lang w:eastAsia="en-US"/>
              </w:rPr>
              <w:t xml:space="preserve">, defence special tribunal act, 1998, </w:t>
            </w:r>
            <w:r w:rsidRPr="00B6734A">
              <w:rPr>
                <w:rFonts w:eastAsia="Calibri" w:cs="Arial"/>
                <w:b/>
                <w:color w:val="auto"/>
                <w:spacing w:val="0"/>
                <w:sz w:val="22"/>
                <w:szCs w:val="22"/>
                <w:lang w:eastAsia="en-US"/>
              </w:rPr>
              <w:t>Act No.128 of 1998</w:t>
            </w:r>
            <w:r>
              <w:rPr>
                <w:rFonts w:eastAsia="Calibri" w:cs="Arial"/>
                <w:color w:val="auto"/>
                <w:spacing w:val="0"/>
                <w:sz w:val="22"/>
                <w:szCs w:val="22"/>
                <w:lang w:eastAsia="en-US"/>
              </w:rPr>
              <w:t xml:space="preserve"> demobilisation amendment act, 1998. </w:t>
            </w:r>
            <w:r w:rsidRPr="00B6734A">
              <w:rPr>
                <w:rFonts w:eastAsia="Calibri" w:cs="Arial"/>
                <w:b/>
                <w:color w:val="auto"/>
                <w:spacing w:val="0"/>
                <w:sz w:val="22"/>
                <w:szCs w:val="22"/>
                <w:lang w:eastAsia="en-US"/>
              </w:rPr>
              <w:t>Act No.43 of 2001</w:t>
            </w:r>
            <w:r>
              <w:rPr>
                <w:rFonts w:eastAsia="Calibri" w:cs="Arial"/>
                <w:color w:val="auto"/>
                <w:spacing w:val="0"/>
                <w:sz w:val="22"/>
                <w:szCs w:val="22"/>
                <w:lang w:eastAsia="en-US"/>
              </w:rPr>
              <w:t xml:space="preserve">, demobilization amendment act, 2001 ad </w:t>
            </w:r>
            <w:r w:rsidRPr="00B6734A">
              <w:rPr>
                <w:rFonts w:eastAsia="Calibri" w:cs="Arial"/>
                <w:b/>
                <w:color w:val="auto"/>
                <w:spacing w:val="0"/>
                <w:sz w:val="22"/>
                <w:szCs w:val="22"/>
                <w:lang w:eastAsia="en-US"/>
              </w:rPr>
              <w:t>Act No. 44 of 2001</w:t>
            </w:r>
            <w:r>
              <w:rPr>
                <w:rFonts w:eastAsia="Calibri" w:cs="Arial"/>
                <w:color w:val="auto"/>
                <w:spacing w:val="0"/>
                <w:sz w:val="22"/>
                <w:szCs w:val="22"/>
                <w:lang w:eastAsia="en-US"/>
              </w:rPr>
              <w:t>, termination of integration intake act, 2001.</w:t>
            </w:r>
          </w:p>
          <w:p w:rsidR="00A33E99" w:rsidRPr="00CF5229" w:rsidRDefault="00A33E99" w:rsidP="00CF5229">
            <w:pPr>
              <w:numPr>
                <w:ilvl w:val="0"/>
                <w:numId w:val="6"/>
              </w:numPr>
              <w:spacing w:after="200" w:line="276" w:lineRule="auto"/>
              <w:jc w:val="both"/>
              <w:rPr>
                <w:rFonts w:eastAsia="Calibri" w:cs="Arial"/>
                <w:color w:val="auto"/>
                <w:spacing w:val="0"/>
                <w:sz w:val="22"/>
                <w:szCs w:val="22"/>
                <w:lang w:eastAsia="en-US"/>
              </w:rPr>
            </w:pPr>
            <w:r w:rsidRPr="00CF5229">
              <w:rPr>
                <w:rFonts w:eastAsia="Calibri" w:cs="Arial"/>
                <w:color w:val="auto"/>
                <w:spacing w:val="0"/>
                <w:sz w:val="22"/>
                <w:szCs w:val="22"/>
                <w:lang w:eastAsia="en-US"/>
              </w:rPr>
              <w:t>Interest in Defence Laws and Amendment bills legislation to bring it in line with the Constitution and to amend the termination of the integration intake bill of 2001.</w:t>
            </w:r>
          </w:p>
          <w:p w:rsidR="00A33E99" w:rsidRPr="00011AB0" w:rsidRDefault="00A33E99" w:rsidP="008C093E">
            <w:pPr>
              <w:numPr>
                <w:ilvl w:val="0"/>
                <w:numId w:val="6"/>
              </w:numPr>
              <w:spacing w:after="200" w:line="276" w:lineRule="auto"/>
              <w:jc w:val="both"/>
              <w:rPr>
                <w:rFonts w:eastAsia="Calibri" w:cs="Arial"/>
                <w:color w:val="auto"/>
                <w:spacing w:val="0"/>
                <w:sz w:val="22"/>
                <w:szCs w:val="22"/>
                <w:lang w:eastAsia="en-US"/>
              </w:rPr>
            </w:pPr>
            <w:r w:rsidRPr="00CF5229">
              <w:rPr>
                <w:rFonts w:eastAsia="Calibri" w:cs="Arial"/>
                <w:color w:val="auto"/>
                <w:spacing w:val="0"/>
                <w:sz w:val="22"/>
                <w:szCs w:val="22"/>
                <w:lang w:eastAsia="en-US"/>
              </w:rPr>
              <w:t>Aver that the Act does not cater for full participation of the integration of the Khoisan Soldiers/Cape Corps.</w:t>
            </w:r>
          </w:p>
        </w:tc>
        <w:tc>
          <w:tcPr>
            <w:tcW w:w="5402" w:type="dxa"/>
          </w:tcPr>
          <w:p w:rsidR="00A33E99" w:rsidRPr="00CF5229" w:rsidRDefault="00A33E99" w:rsidP="00CF5229">
            <w:pPr>
              <w:pStyle w:val="ListParagraph"/>
              <w:numPr>
                <w:ilvl w:val="0"/>
                <w:numId w:val="6"/>
              </w:numPr>
              <w:rPr>
                <w:rFonts w:eastAsia="Calibri" w:cs="Arial"/>
                <w:color w:val="auto"/>
                <w:spacing w:val="0"/>
                <w:sz w:val="22"/>
                <w:szCs w:val="22"/>
                <w:lang w:eastAsia="en-US"/>
              </w:rPr>
            </w:pPr>
            <w:r w:rsidRPr="00CF5229">
              <w:rPr>
                <w:rFonts w:eastAsia="Calibri" w:cs="Arial"/>
                <w:color w:val="auto"/>
                <w:spacing w:val="0"/>
                <w:sz w:val="22"/>
                <w:szCs w:val="22"/>
                <w:lang w:eastAsia="en-US"/>
              </w:rPr>
              <w:t>Refer matter to the Portfolio Committee on Defence and Military Veterans</w:t>
            </w:r>
          </w:p>
          <w:p w:rsidR="00A33E99" w:rsidRPr="00CF5229" w:rsidRDefault="00A33E99" w:rsidP="00CF5229">
            <w:pPr>
              <w:pStyle w:val="ListParagraph"/>
              <w:rPr>
                <w:rFonts w:eastAsia="Calibri" w:cs="Arial"/>
                <w:color w:val="auto"/>
                <w:spacing w:val="0"/>
                <w:sz w:val="22"/>
                <w:szCs w:val="22"/>
                <w:lang w:eastAsia="en-US"/>
              </w:rPr>
            </w:pPr>
          </w:p>
          <w:p w:rsidR="00A33E99" w:rsidRDefault="00A33E99" w:rsidP="00CF5229">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Refer submission to Joint Standing Committee on Defence. </w:t>
            </w:r>
            <w:r w:rsidRPr="00CF5229">
              <w:rPr>
                <w:rFonts w:eastAsia="Calibri" w:cs="Arial"/>
                <w:color w:val="auto"/>
                <w:spacing w:val="0"/>
                <w:sz w:val="22"/>
                <w:szCs w:val="22"/>
                <w:lang w:eastAsia="en-US"/>
              </w:rPr>
              <w:t>Write to SC Committee on Security and Justice</w:t>
            </w:r>
            <w:r w:rsidR="00E5456E">
              <w:rPr>
                <w:rFonts w:eastAsia="Calibri" w:cs="Arial"/>
                <w:color w:val="auto"/>
                <w:spacing w:val="0"/>
                <w:sz w:val="22"/>
                <w:szCs w:val="22"/>
                <w:lang w:eastAsia="en-US"/>
              </w:rPr>
              <w:t>.</w:t>
            </w:r>
          </w:p>
          <w:p w:rsidR="00A33E99" w:rsidRPr="008C093E" w:rsidRDefault="00A33E99" w:rsidP="008C093E">
            <w:pPr>
              <w:pStyle w:val="ListParagraph"/>
              <w:rPr>
                <w:rFonts w:eastAsia="Calibri" w:cs="Arial"/>
                <w:color w:val="auto"/>
                <w:spacing w:val="0"/>
                <w:sz w:val="22"/>
                <w:szCs w:val="22"/>
                <w:lang w:eastAsia="en-US"/>
              </w:rPr>
            </w:pPr>
          </w:p>
          <w:p w:rsidR="00A33E99" w:rsidRDefault="00A33E99" w:rsidP="008C093E">
            <w:pPr>
              <w:pStyle w:val="ListParagraph"/>
              <w:numPr>
                <w:ilvl w:val="0"/>
                <w:numId w:val="6"/>
              </w:numPr>
              <w:rPr>
                <w:rFonts w:eastAsia="Calibri" w:cs="Arial"/>
                <w:color w:val="auto"/>
                <w:spacing w:val="0"/>
                <w:sz w:val="22"/>
                <w:szCs w:val="22"/>
                <w:lang w:eastAsia="en-US"/>
              </w:rPr>
            </w:pPr>
            <w:r w:rsidRPr="008C093E">
              <w:rPr>
                <w:rFonts w:eastAsia="Calibri" w:cs="Arial"/>
                <w:color w:val="auto"/>
                <w:spacing w:val="0"/>
                <w:sz w:val="22"/>
                <w:szCs w:val="22"/>
                <w:lang w:eastAsia="en-US"/>
              </w:rPr>
              <w:t>7 forces currently benefited during SANDF integration process since 21 April 1994.</w:t>
            </w:r>
          </w:p>
          <w:p w:rsidR="00A33E99" w:rsidRPr="008C093E" w:rsidRDefault="00A33E99" w:rsidP="008C093E">
            <w:pPr>
              <w:pStyle w:val="ListParagraph"/>
              <w:rPr>
                <w:rFonts w:eastAsia="Calibri" w:cs="Arial"/>
                <w:color w:val="auto"/>
                <w:spacing w:val="0"/>
                <w:sz w:val="22"/>
                <w:szCs w:val="22"/>
                <w:lang w:eastAsia="en-US"/>
              </w:rPr>
            </w:pPr>
          </w:p>
          <w:p w:rsidR="00A33E99" w:rsidRPr="008C093E" w:rsidRDefault="00A33E99" w:rsidP="008C093E">
            <w:pPr>
              <w:pStyle w:val="ListParagraph"/>
              <w:numPr>
                <w:ilvl w:val="0"/>
                <w:numId w:val="6"/>
              </w:numPr>
              <w:rPr>
                <w:rFonts w:eastAsia="Calibri" w:cs="Arial"/>
                <w:color w:val="auto"/>
                <w:spacing w:val="0"/>
                <w:sz w:val="22"/>
                <w:szCs w:val="22"/>
                <w:lang w:eastAsia="en-US"/>
              </w:rPr>
            </w:pPr>
            <w:r w:rsidRPr="008C093E">
              <w:rPr>
                <w:rFonts w:eastAsia="Calibri" w:cs="Arial"/>
                <w:color w:val="auto"/>
                <w:spacing w:val="0"/>
                <w:sz w:val="22"/>
                <w:szCs w:val="22"/>
                <w:lang w:eastAsia="en-US"/>
              </w:rPr>
              <w:t>Submitters aver that the Khoisan soldiers made up the 8</w:t>
            </w:r>
            <w:r w:rsidRPr="008C093E">
              <w:rPr>
                <w:rFonts w:eastAsia="Calibri" w:cs="Arial"/>
                <w:color w:val="auto"/>
                <w:spacing w:val="0"/>
                <w:sz w:val="22"/>
                <w:szCs w:val="22"/>
                <w:vertAlign w:val="superscript"/>
                <w:lang w:eastAsia="en-US"/>
              </w:rPr>
              <w:t>th</w:t>
            </w:r>
            <w:r w:rsidRPr="008C093E">
              <w:rPr>
                <w:rFonts w:eastAsia="Calibri" w:cs="Arial"/>
                <w:color w:val="auto"/>
                <w:spacing w:val="0"/>
                <w:sz w:val="22"/>
                <w:szCs w:val="22"/>
                <w:lang w:eastAsia="en-US"/>
              </w:rPr>
              <w:t xml:space="preserve"> force which was excluded since 21 April SANDF integration process</w:t>
            </w:r>
            <w:r>
              <w:rPr>
                <w:rFonts w:eastAsia="Calibri" w:cs="Arial"/>
                <w:color w:val="auto"/>
                <w:spacing w:val="0"/>
                <w:sz w:val="22"/>
                <w:szCs w:val="22"/>
                <w:lang w:eastAsia="en-US"/>
              </w:rPr>
              <w:t>.</w:t>
            </w:r>
          </w:p>
          <w:p w:rsidR="00A33E99" w:rsidRPr="00F74DD7" w:rsidRDefault="00A33E99" w:rsidP="00F74DD7">
            <w:pPr>
              <w:spacing w:after="200" w:line="276" w:lineRule="auto"/>
              <w:jc w:val="both"/>
              <w:rPr>
                <w:rFonts w:eastAsia="Calibri" w:cs="Arial"/>
                <w:color w:val="auto"/>
                <w:spacing w:val="0"/>
                <w:sz w:val="22"/>
                <w:szCs w:val="22"/>
                <w:lang w:eastAsia="en-US"/>
              </w:rPr>
            </w:pPr>
          </w:p>
          <w:p w:rsidR="00A33E99" w:rsidRPr="00CF28F6" w:rsidRDefault="00A33E99" w:rsidP="008C093E">
            <w:pPr>
              <w:pStyle w:val="ListParagraph"/>
              <w:spacing w:after="200" w:line="276" w:lineRule="auto"/>
              <w:jc w:val="both"/>
              <w:rPr>
                <w:rFonts w:eastAsia="Calibri" w:cs="Arial"/>
                <w:color w:val="auto"/>
                <w:spacing w:val="0"/>
                <w:sz w:val="22"/>
                <w:szCs w:val="22"/>
                <w:lang w:eastAsia="en-US"/>
              </w:rPr>
            </w:pP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CR16/2</w:t>
            </w:r>
          </w:p>
          <w:p w:rsidR="00D07588" w:rsidRDefault="00D07588" w:rsidP="004962F4">
            <w:pPr>
              <w:spacing w:after="200" w:line="276" w:lineRule="auto"/>
              <w:jc w:val="both"/>
              <w:rPr>
                <w:rFonts w:eastAsia="Calibri" w:cs="Arial"/>
                <w:color w:val="auto"/>
                <w:spacing w:val="0"/>
                <w:sz w:val="22"/>
                <w:szCs w:val="22"/>
                <w:lang w:eastAsia="en-US"/>
              </w:rPr>
            </w:pPr>
          </w:p>
          <w:p w:rsidR="00D07588" w:rsidRDefault="00D07588"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3</w:t>
            </w:r>
          </w:p>
          <w:p w:rsidR="00D07588" w:rsidRDefault="00D07588" w:rsidP="004962F4">
            <w:pPr>
              <w:spacing w:after="200" w:line="276" w:lineRule="auto"/>
              <w:jc w:val="both"/>
              <w:rPr>
                <w:rFonts w:eastAsia="Calibri" w:cs="Arial"/>
                <w:color w:val="auto"/>
                <w:spacing w:val="0"/>
                <w:sz w:val="22"/>
                <w:szCs w:val="22"/>
                <w:lang w:eastAsia="en-US"/>
              </w:rPr>
            </w:pP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Shepherd Silayi</w:t>
            </w:r>
          </w:p>
        </w:tc>
        <w:tc>
          <w:tcPr>
            <w:tcW w:w="5170" w:type="dxa"/>
          </w:tcPr>
          <w:p w:rsidR="00A33E99" w:rsidRPr="008C093E" w:rsidRDefault="00A33E99" w:rsidP="008C093E">
            <w:pPr>
              <w:pStyle w:val="ListParagraph"/>
              <w:numPr>
                <w:ilvl w:val="0"/>
                <w:numId w:val="18"/>
              </w:numPr>
              <w:spacing w:after="200" w:line="276" w:lineRule="auto"/>
              <w:jc w:val="both"/>
              <w:rPr>
                <w:rFonts w:eastAsia="Calibri" w:cs="Arial"/>
                <w:color w:val="auto"/>
                <w:spacing w:val="0"/>
                <w:sz w:val="22"/>
                <w:szCs w:val="22"/>
                <w:lang w:eastAsia="en-US"/>
              </w:rPr>
            </w:pPr>
            <w:r w:rsidRPr="008C093E">
              <w:rPr>
                <w:rFonts w:eastAsia="Calibri" w:cs="Arial"/>
                <w:color w:val="auto"/>
                <w:spacing w:val="0"/>
                <w:sz w:val="22"/>
                <w:szCs w:val="22"/>
                <w:lang w:eastAsia="en-US"/>
              </w:rPr>
              <w:t>Section 29(2) right to receive education in official language</w:t>
            </w:r>
          </w:p>
          <w:p w:rsidR="00A33E99" w:rsidRDefault="00A33E99" w:rsidP="00CF5229">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Review this section to provide:” Everyone </w:t>
            </w:r>
            <w:r w:rsidRPr="00104099">
              <w:rPr>
                <w:rFonts w:eastAsia="Calibri" w:cs="Arial"/>
                <w:b/>
                <w:i/>
                <w:color w:val="auto"/>
                <w:spacing w:val="0"/>
                <w:sz w:val="22"/>
                <w:szCs w:val="22"/>
                <w:u w:val="single"/>
                <w:lang w:eastAsia="en-US"/>
              </w:rPr>
              <w:t>may have</w:t>
            </w:r>
            <w:r>
              <w:rPr>
                <w:rFonts w:eastAsia="Calibri" w:cs="Arial"/>
                <w:i/>
                <w:color w:val="auto"/>
                <w:spacing w:val="0"/>
                <w:sz w:val="22"/>
                <w:szCs w:val="22"/>
                <w:u w:val="single"/>
                <w:lang w:eastAsia="en-US"/>
              </w:rPr>
              <w:t xml:space="preserve"> </w:t>
            </w:r>
            <w:r>
              <w:rPr>
                <w:rFonts w:eastAsia="Calibri" w:cs="Arial"/>
                <w:color w:val="auto"/>
                <w:spacing w:val="0"/>
                <w:sz w:val="22"/>
                <w:szCs w:val="22"/>
                <w:lang w:eastAsia="en-US"/>
              </w:rPr>
              <w:t>the right to receive education in the official language of their choice, where that education is reasonably practicable.”</w:t>
            </w:r>
          </w:p>
          <w:p w:rsidR="00A33E99" w:rsidRPr="00011AB0" w:rsidRDefault="00A33E99" w:rsidP="00011AB0">
            <w:pPr>
              <w:spacing w:after="200" w:line="276" w:lineRule="auto"/>
              <w:jc w:val="center"/>
              <w:rPr>
                <w:rFonts w:eastAsia="Calibri" w:cs="Arial"/>
                <w:b/>
                <w:color w:val="auto"/>
                <w:spacing w:val="0"/>
                <w:sz w:val="22"/>
                <w:szCs w:val="22"/>
                <w:lang w:eastAsia="en-US"/>
              </w:rPr>
            </w:pPr>
            <w:r w:rsidRPr="00C834A0">
              <w:rPr>
                <w:rFonts w:eastAsia="Calibri" w:cs="Arial"/>
                <w:b/>
                <w:color w:val="auto"/>
                <w:spacing w:val="0"/>
                <w:sz w:val="22"/>
                <w:szCs w:val="22"/>
                <w:lang w:eastAsia="en-US"/>
              </w:rPr>
              <w:t>Recommendation</w:t>
            </w:r>
          </w:p>
          <w:p w:rsidR="00A33E99" w:rsidRDefault="00A33E99" w:rsidP="00011AB0">
            <w:pPr>
              <w:spacing w:after="200" w:line="276" w:lineRule="auto"/>
              <w:jc w:val="center"/>
              <w:rPr>
                <w:rFonts w:eastAsia="Calibri" w:cs="Arial"/>
                <w:b/>
                <w:color w:val="auto"/>
                <w:spacing w:val="0"/>
                <w:sz w:val="22"/>
                <w:szCs w:val="22"/>
                <w:lang w:eastAsia="en-US"/>
              </w:rPr>
            </w:pPr>
            <w:r w:rsidRPr="00CF5229">
              <w:rPr>
                <w:rFonts w:eastAsia="Calibri" w:cs="Arial"/>
                <w:b/>
                <w:color w:val="auto"/>
                <w:spacing w:val="0"/>
                <w:sz w:val="22"/>
                <w:szCs w:val="22"/>
                <w:lang w:eastAsia="en-US"/>
              </w:rPr>
              <w:t>The South African Schools Act</w:t>
            </w:r>
          </w:p>
          <w:p w:rsidR="00A33E99" w:rsidRPr="001C1104" w:rsidRDefault="00A33E99" w:rsidP="001C1104">
            <w:pPr>
              <w:spacing w:after="200" w:line="276" w:lineRule="auto"/>
              <w:jc w:val="both"/>
              <w:rPr>
                <w:rFonts w:eastAsia="Calibri" w:cs="Arial"/>
                <w:color w:val="auto"/>
                <w:spacing w:val="0"/>
                <w:sz w:val="22"/>
                <w:szCs w:val="22"/>
                <w:lang w:eastAsia="en-US"/>
              </w:rPr>
            </w:pPr>
            <w:r w:rsidRPr="001C1104">
              <w:rPr>
                <w:rFonts w:eastAsia="Calibri" w:cs="Arial"/>
                <w:color w:val="auto"/>
                <w:spacing w:val="0"/>
                <w:sz w:val="22"/>
                <w:szCs w:val="22"/>
                <w:lang w:eastAsia="en-US"/>
              </w:rPr>
              <w:t>Section 6 of the South Africa</w:t>
            </w:r>
            <w:r>
              <w:rPr>
                <w:rFonts w:eastAsia="Calibri" w:cs="Arial"/>
                <w:color w:val="auto"/>
                <w:spacing w:val="0"/>
                <w:sz w:val="22"/>
                <w:szCs w:val="22"/>
                <w:lang w:eastAsia="en-US"/>
              </w:rPr>
              <w:t>n Schools Act (SASA) (RSA, 1996</w:t>
            </w:r>
            <w:r w:rsidRPr="001C1104">
              <w:rPr>
                <w:rFonts w:eastAsia="Calibri" w:cs="Arial"/>
                <w:color w:val="auto"/>
                <w:spacing w:val="0"/>
                <w:sz w:val="22"/>
                <w:szCs w:val="22"/>
                <w:lang w:eastAsia="en-US"/>
              </w:rPr>
              <w:t>) prescribes se</w:t>
            </w:r>
            <w:r>
              <w:rPr>
                <w:rFonts w:eastAsia="Calibri" w:cs="Arial"/>
                <w:color w:val="auto"/>
                <w:spacing w:val="0"/>
                <w:sz w:val="22"/>
                <w:szCs w:val="22"/>
                <w:lang w:eastAsia="en-US"/>
              </w:rPr>
              <w:t xml:space="preserve">veral preconditions in relation </w:t>
            </w:r>
            <w:r w:rsidRPr="001C1104">
              <w:rPr>
                <w:rFonts w:eastAsia="Calibri" w:cs="Arial"/>
                <w:color w:val="auto"/>
                <w:spacing w:val="0"/>
                <w:sz w:val="22"/>
                <w:szCs w:val="22"/>
                <w:lang w:eastAsia="en-US"/>
              </w:rPr>
              <w:t xml:space="preserve">to the determination of language policy in public schools. </w:t>
            </w:r>
          </w:p>
          <w:p w:rsidR="00A33E99" w:rsidRPr="001C1104" w:rsidRDefault="00A33E99" w:rsidP="001C110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This</w:t>
            </w:r>
            <w:r w:rsidRPr="001C1104">
              <w:rPr>
                <w:rFonts w:eastAsia="Calibri" w:cs="Arial"/>
                <w:color w:val="auto"/>
                <w:spacing w:val="0"/>
                <w:sz w:val="22"/>
                <w:szCs w:val="22"/>
                <w:lang w:eastAsia="en-US"/>
              </w:rPr>
              <w:t xml:space="preserve"> Act confers </w:t>
            </w:r>
            <w:r>
              <w:rPr>
                <w:rFonts w:eastAsia="Calibri" w:cs="Arial"/>
                <w:color w:val="auto"/>
                <w:spacing w:val="0"/>
                <w:sz w:val="22"/>
                <w:szCs w:val="22"/>
                <w:lang w:eastAsia="en-US"/>
              </w:rPr>
              <w:t xml:space="preserve">powers </w:t>
            </w:r>
            <w:r w:rsidRPr="001C1104">
              <w:rPr>
                <w:rFonts w:eastAsia="Calibri" w:cs="Arial"/>
                <w:color w:val="auto"/>
                <w:spacing w:val="0"/>
                <w:sz w:val="22"/>
                <w:szCs w:val="22"/>
                <w:lang w:eastAsia="en-US"/>
              </w:rPr>
              <w:t>on</w:t>
            </w:r>
            <w:r>
              <w:rPr>
                <w:rFonts w:eastAsia="Calibri" w:cs="Arial"/>
                <w:color w:val="auto"/>
                <w:spacing w:val="0"/>
                <w:sz w:val="22"/>
                <w:szCs w:val="22"/>
                <w:lang w:eastAsia="en-US"/>
              </w:rPr>
              <w:t xml:space="preserve"> school governing bodies </w:t>
            </w:r>
            <w:r w:rsidRPr="001C1104">
              <w:rPr>
                <w:rFonts w:eastAsia="Calibri" w:cs="Arial"/>
                <w:color w:val="auto"/>
                <w:spacing w:val="0"/>
                <w:sz w:val="22"/>
                <w:szCs w:val="22"/>
                <w:lang w:eastAsia="en-US"/>
              </w:rPr>
              <w:t>to determine the language policy of a school, subject to the Constitution, SASA and any applicable provincial law</w:t>
            </w:r>
            <w:r w:rsidRPr="001C1104">
              <w:rPr>
                <w:rFonts w:eastAsia="Calibri" w:cs="Arial"/>
                <w:b/>
                <w:color w:val="auto"/>
                <w:spacing w:val="0"/>
                <w:sz w:val="22"/>
                <w:szCs w:val="22"/>
                <w:lang w:eastAsia="en-US"/>
              </w:rPr>
              <w:t>.</w:t>
            </w:r>
          </w:p>
          <w:p w:rsidR="00A33E99" w:rsidRDefault="00A33E99" w:rsidP="001C1104">
            <w:pPr>
              <w:spacing w:after="200" w:line="276" w:lineRule="auto"/>
              <w:jc w:val="both"/>
              <w:rPr>
                <w:rFonts w:eastAsia="Calibri" w:cs="Arial"/>
                <w:color w:val="auto"/>
                <w:spacing w:val="0"/>
                <w:sz w:val="22"/>
                <w:szCs w:val="22"/>
                <w:lang w:eastAsia="en-US"/>
              </w:rPr>
            </w:pPr>
            <w:r w:rsidRPr="001C1104">
              <w:rPr>
                <w:rFonts w:eastAsia="Calibri" w:cs="Arial"/>
                <w:color w:val="auto"/>
                <w:spacing w:val="0"/>
                <w:sz w:val="22"/>
                <w:szCs w:val="22"/>
                <w:lang w:eastAsia="en-US"/>
              </w:rPr>
              <w:t>Interpretation of this section of SASA has been the object of significant legal contestation, as is evidenced by the number of court cases pertaining to this matter</w:t>
            </w:r>
            <w:r>
              <w:rPr>
                <w:rFonts w:eastAsia="Calibri" w:cs="Arial"/>
                <w:color w:val="auto"/>
                <w:spacing w:val="0"/>
                <w:sz w:val="22"/>
                <w:szCs w:val="22"/>
                <w:lang w:eastAsia="en-US"/>
              </w:rPr>
              <w:t>.</w:t>
            </w:r>
          </w:p>
          <w:p w:rsidR="00A33E99" w:rsidRPr="00896BD6" w:rsidRDefault="00A33E99" w:rsidP="001C1104">
            <w:pPr>
              <w:spacing w:after="200" w:line="276" w:lineRule="auto"/>
              <w:jc w:val="both"/>
              <w:rPr>
                <w:rFonts w:eastAsia="Calibri" w:cs="Arial"/>
                <w:color w:val="auto"/>
                <w:spacing w:val="0"/>
                <w:sz w:val="22"/>
                <w:szCs w:val="22"/>
                <w:u w:val="single"/>
                <w:lang w:eastAsia="en-US"/>
              </w:rPr>
            </w:pPr>
            <w:r w:rsidRPr="00896BD6">
              <w:rPr>
                <w:rFonts w:eastAsia="Calibri" w:cs="Arial"/>
                <w:color w:val="auto"/>
                <w:spacing w:val="0"/>
                <w:sz w:val="22"/>
                <w:szCs w:val="22"/>
                <w:u w:val="single"/>
                <w:lang w:eastAsia="en-US"/>
              </w:rPr>
              <w:t>Of further significance is the Act’s inclusive approach to the language policy, which resulted in the inclusion of a clause that stipulates, “a recognised Sign Language has the status of an official language for purposes of learning at a public school”.</w:t>
            </w:r>
          </w:p>
          <w:p w:rsidR="00A33E99" w:rsidRPr="00011AB0" w:rsidRDefault="00A33E99" w:rsidP="00CF5229">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I</w:t>
            </w:r>
            <w:r w:rsidRPr="001C1104">
              <w:rPr>
                <w:rFonts w:eastAsia="Calibri" w:cs="Arial"/>
                <w:color w:val="auto"/>
                <w:spacing w:val="0"/>
                <w:sz w:val="22"/>
                <w:szCs w:val="22"/>
                <w:lang w:eastAsia="en-US"/>
              </w:rPr>
              <w:t>t is therefore now common knowledge that, in the context of education, one speaks of 12 “official” languages, as opposed to the 11 stipulated in the Constitution</w:t>
            </w:r>
            <w:r>
              <w:rPr>
                <w:rFonts w:eastAsia="Calibri" w:cs="Arial"/>
                <w:color w:val="auto"/>
                <w:spacing w:val="0"/>
                <w:sz w:val="22"/>
                <w:szCs w:val="22"/>
                <w:lang w:eastAsia="en-US"/>
              </w:rPr>
              <w:t>.</w:t>
            </w:r>
          </w:p>
        </w:tc>
        <w:tc>
          <w:tcPr>
            <w:tcW w:w="5402" w:type="dxa"/>
          </w:tcPr>
          <w:p w:rsidR="00A33E99" w:rsidRDefault="00A33E99" w:rsidP="00104099">
            <w:pPr>
              <w:spacing w:after="200" w:line="276" w:lineRule="auto"/>
              <w:jc w:val="center"/>
              <w:rPr>
                <w:rFonts w:eastAsia="Calibri" w:cs="Arial"/>
                <w:b/>
                <w:color w:val="auto"/>
                <w:spacing w:val="0"/>
                <w:sz w:val="22"/>
                <w:szCs w:val="22"/>
                <w:lang w:eastAsia="en-US"/>
              </w:rPr>
            </w:pPr>
            <w:r w:rsidRPr="00C834A0">
              <w:rPr>
                <w:rFonts w:eastAsia="Calibri" w:cs="Arial"/>
                <w:b/>
                <w:color w:val="auto"/>
                <w:spacing w:val="0"/>
                <w:sz w:val="22"/>
                <w:szCs w:val="22"/>
                <w:lang w:eastAsia="en-US"/>
              </w:rPr>
              <w:lastRenderedPageBreak/>
              <w:t>Recommendation</w:t>
            </w:r>
          </w:p>
          <w:p w:rsidR="00A33E99" w:rsidRPr="00C834A0" w:rsidRDefault="00A33E99" w:rsidP="008C093E">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The Language in Education Policy</w:t>
            </w:r>
          </w:p>
          <w:p w:rsidR="00A33E99"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National Curriculum Statement (NCS) all learners study their home language and at least one additional language from Grade 1;</w:t>
            </w:r>
          </w:p>
          <w:p w:rsidR="00A33E99"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language in education policy provides that all learners shall be offered at least 1 approved language as a subject in Grade 1 and 2.</w:t>
            </w:r>
          </w:p>
          <w:p w:rsidR="00A33E99"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From Grade 3, all learners will be offered their language of learning and teaching (LOLT) and one additional approved language as a subject.</w:t>
            </w:r>
          </w:p>
          <w:p w:rsidR="00A33E99"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All language subjects shall receive equitable time and resource allocation.</w:t>
            </w:r>
          </w:p>
          <w:p w:rsidR="00A33E99" w:rsidRPr="00C834A0"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w:t>
            </w:r>
            <w:r w:rsidRPr="00C834A0">
              <w:rPr>
                <w:rFonts w:eastAsia="Calibri" w:cs="Arial"/>
                <w:color w:val="auto"/>
                <w:spacing w:val="0"/>
                <w:sz w:val="22"/>
                <w:szCs w:val="22"/>
                <w:lang w:eastAsia="en-US"/>
              </w:rPr>
              <w:t>he P</w:t>
            </w:r>
            <w:r>
              <w:rPr>
                <w:rFonts w:eastAsia="Calibri" w:cs="Arial"/>
                <w:color w:val="auto"/>
                <w:spacing w:val="0"/>
                <w:sz w:val="22"/>
                <w:szCs w:val="22"/>
                <w:lang w:eastAsia="en-US"/>
              </w:rPr>
              <w:t xml:space="preserve">rovincial </w:t>
            </w:r>
            <w:r w:rsidRPr="00C834A0">
              <w:rPr>
                <w:rFonts w:eastAsia="Calibri" w:cs="Arial"/>
                <w:color w:val="auto"/>
                <w:spacing w:val="0"/>
                <w:sz w:val="22"/>
                <w:szCs w:val="22"/>
                <w:lang w:eastAsia="en-US"/>
              </w:rPr>
              <w:t>E</w:t>
            </w:r>
            <w:r>
              <w:rPr>
                <w:rFonts w:eastAsia="Calibri" w:cs="Arial"/>
                <w:color w:val="auto"/>
                <w:spacing w:val="0"/>
                <w:sz w:val="22"/>
                <w:szCs w:val="22"/>
                <w:lang w:eastAsia="en-US"/>
              </w:rPr>
              <w:t xml:space="preserve">ducation </w:t>
            </w:r>
            <w:r w:rsidRPr="00C834A0">
              <w:rPr>
                <w:rFonts w:eastAsia="Calibri" w:cs="Arial"/>
                <w:color w:val="auto"/>
                <w:spacing w:val="0"/>
                <w:sz w:val="22"/>
                <w:szCs w:val="22"/>
                <w:lang w:eastAsia="en-US"/>
              </w:rPr>
              <w:t>D</w:t>
            </w:r>
            <w:r>
              <w:rPr>
                <w:rFonts w:eastAsia="Calibri" w:cs="Arial"/>
                <w:color w:val="auto"/>
                <w:spacing w:val="0"/>
                <w:sz w:val="22"/>
                <w:szCs w:val="22"/>
                <w:lang w:eastAsia="en-US"/>
              </w:rPr>
              <w:t xml:space="preserve">epartment </w:t>
            </w:r>
            <w:r w:rsidRPr="00C834A0">
              <w:rPr>
                <w:rFonts w:eastAsia="Calibri" w:cs="Arial"/>
                <w:color w:val="auto"/>
                <w:spacing w:val="0"/>
                <w:sz w:val="22"/>
                <w:szCs w:val="22"/>
                <w:lang w:eastAsia="en-US"/>
              </w:rPr>
              <w:t>must keep a register of requests by learners for teaching in a language or medium that cannot be accommodated by schools.</w:t>
            </w:r>
          </w:p>
          <w:p w:rsidR="00A33E99" w:rsidRDefault="00A33E99" w:rsidP="00C834A0">
            <w:pPr>
              <w:pStyle w:val="ListParagraph"/>
              <w:numPr>
                <w:ilvl w:val="0"/>
                <w:numId w:val="6"/>
              </w:numPr>
              <w:spacing w:after="200" w:line="276" w:lineRule="auto"/>
              <w:jc w:val="both"/>
              <w:rPr>
                <w:rFonts w:eastAsia="Calibri" w:cs="Arial"/>
                <w:color w:val="auto"/>
                <w:spacing w:val="0"/>
                <w:sz w:val="22"/>
                <w:szCs w:val="22"/>
                <w:lang w:eastAsia="en-US"/>
              </w:rPr>
            </w:pPr>
            <w:r w:rsidRPr="00C834A0">
              <w:rPr>
                <w:rFonts w:eastAsia="Calibri" w:cs="Arial"/>
                <w:color w:val="auto"/>
                <w:spacing w:val="0"/>
                <w:sz w:val="22"/>
                <w:szCs w:val="22"/>
                <w:lang w:eastAsia="en-US"/>
              </w:rPr>
              <w:t>It is reasonably practical to provide education in a particular LOLT if at least 40 learners in Grades 1 to 6 or 35 learners in Grades 7 to 12 request it in a particular school</w:t>
            </w:r>
            <w:r>
              <w:rPr>
                <w:rFonts w:eastAsia="Calibri" w:cs="Arial"/>
                <w:color w:val="auto"/>
                <w:spacing w:val="0"/>
                <w:sz w:val="22"/>
                <w:szCs w:val="22"/>
                <w:lang w:eastAsia="en-US"/>
              </w:rPr>
              <w:t xml:space="preserve"> during enrolment</w:t>
            </w:r>
            <w:r w:rsidRPr="00C834A0">
              <w:rPr>
                <w:rFonts w:eastAsia="Calibri" w:cs="Arial"/>
                <w:color w:val="auto"/>
                <w:spacing w:val="0"/>
                <w:sz w:val="22"/>
                <w:szCs w:val="22"/>
                <w:lang w:eastAsia="en-US"/>
              </w:rPr>
              <w:t>.</w:t>
            </w:r>
          </w:p>
          <w:p w:rsidR="00A33E99" w:rsidRDefault="00A33E99" w:rsidP="00896BD6">
            <w:pPr>
              <w:pStyle w:val="ListParagraph"/>
              <w:spacing w:after="200" w:line="276" w:lineRule="auto"/>
              <w:jc w:val="both"/>
              <w:rPr>
                <w:rFonts w:eastAsia="Calibri" w:cs="Arial"/>
                <w:color w:val="auto"/>
                <w:spacing w:val="0"/>
                <w:sz w:val="22"/>
                <w:szCs w:val="22"/>
                <w:lang w:eastAsia="en-US"/>
              </w:rPr>
            </w:pPr>
          </w:p>
          <w:p w:rsidR="00A33E99" w:rsidRDefault="00A33E99" w:rsidP="008C093E">
            <w:pPr>
              <w:spacing w:after="200" w:line="276" w:lineRule="auto"/>
              <w:jc w:val="center"/>
              <w:rPr>
                <w:rFonts w:eastAsia="Calibri" w:cs="Arial"/>
                <w:b/>
                <w:color w:val="auto"/>
                <w:spacing w:val="0"/>
                <w:sz w:val="22"/>
                <w:szCs w:val="22"/>
                <w:lang w:eastAsia="en-US"/>
              </w:rPr>
            </w:pPr>
            <w:r w:rsidRPr="008C093E">
              <w:rPr>
                <w:rFonts w:eastAsia="Calibri" w:cs="Arial"/>
                <w:b/>
                <w:color w:val="auto"/>
                <w:spacing w:val="0"/>
                <w:sz w:val="22"/>
                <w:szCs w:val="22"/>
                <w:lang w:eastAsia="en-US"/>
              </w:rPr>
              <w:t>Implications of court judgments for language policy</w:t>
            </w:r>
          </w:p>
          <w:p w:rsidR="00A33E99" w:rsidRDefault="00A33E99" w:rsidP="008C093E">
            <w:pPr>
              <w:spacing w:after="200" w:line="276" w:lineRule="auto"/>
              <w:jc w:val="both"/>
              <w:rPr>
                <w:rFonts w:eastAsia="Calibri" w:cs="Arial"/>
                <w:color w:val="auto"/>
                <w:spacing w:val="0"/>
                <w:sz w:val="22"/>
                <w:szCs w:val="22"/>
                <w:lang w:eastAsia="en-US"/>
              </w:rPr>
            </w:pPr>
            <w:r w:rsidRPr="008C093E">
              <w:rPr>
                <w:rFonts w:eastAsia="Calibri" w:cs="Arial"/>
                <w:color w:val="auto"/>
                <w:spacing w:val="0"/>
                <w:sz w:val="22"/>
                <w:szCs w:val="22"/>
                <w:lang w:eastAsia="en-US"/>
              </w:rPr>
              <w:t>In 2 cases, namely Nkosi vs Durban High School Governing Body and Hoerskool Ermelo vs Head of Mpumalanga Department of Education</w:t>
            </w:r>
            <w:r>
              <w:rPr>
                <w:rFonts w:eastAsia="Calibri" w:cs="Arial"/>
                <w:color w:val="auto"/>
                <w:spacing w:val="0"/>
                <w:sz w:val="22"/>
                <w:szCs w:val="22"/>
                <w:lang w:eastAsia="en-US"/>
              </w:rPr>
              <w:t>:</w:t>
            </w:r>
          </w:p>
          <w:p w:rsidR="00A33E99" w:rsidRDefault="00A33E99" w:rsidP="008C093E">
            <w:pPr>
              <w:pStyle w:val="ListParagraph"/>
              <w:numPr>
                <w:ilvl w:val="0"/>
                <w:numId w:val="20"/>
              </w:numPr>
              <w:spacing w:after="200" w:line="276" w:lineRule="auto"/>
              <w:jc w:val="both"/>
              <w:rPr>
                <w:rFonts w:eastAsia="Calibri" w:cs="Arial"/>
                <w:color w:val="auto"/>
                <w:spacing w:val="0"/>
                <w:sz w:val="22"/>
                <w:szCs w:val="22"/>
                <w:lang w:eastAsia="en-US"/>
              </w:rPr>
            </w:pPr>
            <w:r w:rsidRPr="008C093E">
              <w:rPr>
                <w:rFonts w:eastAsia="Calibri" w:cs="Arial"/>
                <w:color w:val="auto"/>
                <w:spacing w:val="0"/>
                <w:sz w:val="22"/>
                <w:szCs w:val="22"/>
                <w:lang w:eastAsia="en-US"/>
              </w:rPr>
              <w:lastRenderedPageBreak/>
              <w:t>court judgements confirmed the importance of ensuring that learners be given the choice of their home language as the LOLT or as an additional language</w:t>
            </w:r>
            <w:r>
              <w:rPr>
                <w:rFonts w:eastAsia="Calibri" w:cs="Arial"/>
                <w:color w:val="auto"/>
                <w:spacing w:val="0"/>
                <w:sz w:val="22"/>
                <w:szCs w:val="22"/>
                <w:lang w:eastAsia="en-US"/>
              </w:rPr>
              <w:t>.</w:t>
            </w:r>
          </w:p>
          <w:p w:rsidR="00A33E99" w:rsidRPr="008C093E" w:rsidRDefault="00A33E99" w:rsidP="008C093E">
            <w:pPr>
              <w:pStyle w:val="ListParagraph"/>
              <w:numPr>
                <w:ilvl w:val="0"/>
                <w:numId w:val="20"/>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w:t>
            </w:r>
            <w:r w:rsidRPr="008C093E">
              <w:rPr>
                <w:rFonts w:eastAsia="Calibri" w:cs="Arial"/>
                <w:color w:val="auto"/>
                <w:spacing w:val="0"/>
                <w:sz w:val="22"/>
                <w:szCs w:val="22"/>
                <w:lang w:eastAsia="en-US"/>
              </w:rPr>
              <w:t>he state is duty-bound to ensure effective access to the right to be taught in the language of one’s choice</w:t>
            </w:r>
            <w:r>
              <w:rPr>
                <w:rFonts w:eastAsia="Calibri" w:cs="Arial"/>
                <w:color w:val="auto"/>
                <w:spacing w:val="0"/>
                <w:sz w:val="22"/>
                <w:szCs w:val="22"/>
                <w:lang w:eastAsia="en-US"/>
              </w:rPr>
              <w:t>,</w:t>
            </w:r>
            <w:r>
              <w:t xml:space="preserve"> </w:t>
            </w:r>
            <w:r>
              <w:rPr>
                <w:rFonts w:eastAsia="Calibri" w:cs="Arial"/>
                <w:color w:val="auto"/>
                <w:spacing w:val="0"/>
                <w:sz w:val="22"/>
                <w:szCs w:val="22"/>
                <w:lang w:eastAsia="en-US"/>
              </w:rPr>
              <w:t>i</w:t>
            </w:r>
            <w:r w:rsidRPr="008C093E">
              <w:rPr>
                <w:rFonts w:eastAsia="Calibri" w:cs="Arial"/>
                <w:color w:val="auto"/>
                <w:spacing w:val="0"/>
                <w:sz w:val="22"/>
                <w:szCs w:val="22"/>
                <w:lang w:eastAsia="en-US"/>
              </w:rPr>
              <w:t>n recognising the right of a learner to receive education in an official language or in a language of one’s choice</w:t>
            </w:r>
            <w:r>
              <w:rPr>
                <w:rFonts w:eastAsia="Calibri" w:cs="Arial"/>
                <w:color w:val="auto"/>
                <w:spacing w:val="0"/>
                <w:sz w:val="22"/>
                <w:szCs w:val="22"/>
                <w:lang w:eastAsia="en-US"/>
              </w:rPr>
              <w:t>.</w:t>
            </w:r>
            <w:r>
              <w:rPr>
                <w:rStyle w:val="FootnoteReference"/>
                <w:rFonts w:eastAsia="Calibri" w:cs="Arial"/>
                <w:color w:val="auto"/>
                <w:spacing w:val="0"/>
                <w:sz w:val="22"/>
                <w:szCs w:val="22"/>
                <w:lang w:eastAsia="en-US"/>
              </w:rPr>
              <w:footnoteReference w:id="1"/>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CR16/3</w:t>
            </w:r>
          </w:p>
          <w:p w:rsidR="00DE1C59" w:rsidRDefault="00DE1C5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Maletsane Phoffa</w:t>
            </w:r>
          </w:p>
        </w:tc>
        <w:tc>
          <w:tcPr>
            <w:tcW w:w="5170" w:type="dxa"/>
          </w:tcPr>
          <w:p w:rsidR="00A33E99" w:rsidRDefault="00A33E99" w:rsidP="007378D7">
            <w:pPr>
              <w:pStyle w:val="ListParagraph"/>
              <w:numPr>
                <w:ilvl w:val="0"/>
                <w:numId w:val="21"/>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section on e</w:t>
            </w:r>
            <w:r w:rsidRPr="007378D7">
              <w:rPr>
                <w:rFonts w:eastAsia="Calibri" w:cs="Arial"/>
                <w:color w:val="auto"/>
                <w:spacing w:val="0"/>
                <w:sz w:val="22"/>
                <w:szCs w:val="22"/>
                <w:lang w:eastAsia="en-US"/>
              </w:rPr>
              <w:t>xpropriation of land</w:t>
            </w:r>
          </w:p>
          <w:p w:rsidR="00A33E99" w:rsidRDefault="00A33E99" w:rsidP="007378D7">
            <w:pPr>
              <w:pStyle w:val="ListParagraph"/>
              <w:spacing w:after="200" w:line="276" w:lineRule="auto"/>
              <w:jc w:val="both"/>
              <w:rPr>
                <w:rFonts w:eastAsia="Calibri" w:cs="Arial"/>
                <w:color w:val="auto"/>
                <w:spacing w:val="0"/>
                <w:sz w:val="22"/>
                <w:szCs w:val="22"/>
                <w:lang w:eastAsia="en-US"/>
              </w:rPr>
            </w:pPr>
          </w:p>
          <w:p w:rsidR="00A33E99" w:rsidRDefault="00A33E99" w:rsidP="007378D7">
            <w:pPr>
              <w:pStyle w:val="ListParagraph"/>
              <w:numPr>
                <w:ilvl w:val="0"/>
                <w:numId w:val="2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In order allow for expropriation without compensation as owners have already benefited from the land.</w:t>
            </w:r>
          </w:p>
          <w:p w:rsidR="00A33E99" w:rsidRDefault="00A33E99" w:rsidP="007378D7">
            <w:pPr>
              <w:pStyle w:val="ListParagraph"/>
              <w:spacing w:after="200" w:line="276" w:lineRule="auto"/>
              <w:jc w:val="both"/>
              <w:rPr>
                <w:rFonts w:eastAsia="Calibri" w:cs="Arial"/>
                <w:color w:val="auto"/>
                <w:spacing w:val="0"/>
                <w:sz w:val="22"/>
                <w:szCs w:val="22"/>
                <w:lang w:eastAsia="en-US"/>
              </w:rPr>
            </w:pPr>
          </w:p>
          <w:p w:rsidR="00A33E99" w:rsidRDefault="00A33E99" w:rsidP="007378D7">
            <w:pPr>
              <w:pStyle w:val="ListParagraph"/>
              <w:numPr>
                <w:ilvl w:val="0"/>
                <w:numId w:val="2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Blacks must be taxed less than their white counterparts.</w:t>
            </w:r>
          </w:p>
          <w:p w:rsidR="00A33E99" w:rsidRPr="000741DA" w:rsidRDefault="00A33E99" w:rsidP="000741DA">
            <w:pPr>
              <w:pStyle w:val="ListParagraph"/>
              <w:rPr>
                <w:rFonts w:eastAsia="Calibri" w:cs="Arial"/>
                <w:color w:val="auto"/>
                <w:spacing w:val="0"/>
                <w:sz w:val="22"/>
                <w:szCs w:val="22"/>
                <w:lang w:eastAsia="en-US"/>
              </w:rPr>
            </w:pPr>
          </w:p>
          <w:p w:rsidR="00A33E99" w:rsidRDefault="00A33E99" w:rsidP="000741DA">
            <w:pPr>
              <w:spacing w:after="200" w:line="276" w:lineRule="auto"/>
              <w:jc w:val="center"/>
              <w:rPr>
                <w:rFonts w:eastAsia="Calibri" w:cs="Arial"/>
                <w:b/>
                <w:color w:val="auto"/>
                <w:spacing w:val="0"/>
                <w:sz w:val="22"/>
                <w:szCs w:val="22"/>
                <w:lang w:eastAsia="en-US"/>
              </w:rPr>
            </w:pPr>
            <w:r>
              <w:rPr>
                <w:rFonts w:eastAsia="Calibri" w:cs="Arial"/>
                <w:b/>
                <w:color w:val="auto"/>
                <w:spacing w:val="0"/>
                <w:sz w:val="22"/>
                <w:szCs w:val="22"/>
                <w:lang w:eastAsia="en-US"/>
              </w:rPr>
              <w:t>Criteria of Expropriation</w:t>
            </w:r>
            <w:r w:rsidRPr="000741DA">
              <w:rPr>
                <w:rFonts w:eastAsia="Calibri" w:cs="Arial"/>
                <w:b/>
                <w:color w:val="auto"/>
                <w:spacing w:val="0"/>
                <w:sz w:val="22"/>
                <w:szCs w:val="22"/>
                <w:lang w:eastAsia="en-US"/>
              </w:rPr>
              <w:t xml:space="preserve"> Bill</w:t>
            </w:r>
          </w:p>
          <w:p w:rsidR="00A33E99" w:rsidRDefault="00A33E99" w:rsidP="000741DA">
            <w:pPr>
              <w:pStyle w:val="ListParagraph"/>
              <w:numPr>
                <w:ilvl w:val="0"/>
                <w:numId w:val="21"/>
              </w:numPr>
              <w:spacing w:after="200" w:line="276" w:lineRule="auto"/>
              <w:jc w:val="both"/>
              <w:rPr>
                <w:rFonts w:eastAsia="Calibri" w:cs="Arial"/>
                <w:color w:val="auto"/>
                <w:spacing w:val="0"/>
                <w:sz w:val="22"/>
                <w:szCs w:val="22"/>
                <w:lang w:eastAsia="en-US"/>
              </w:rPr>
            </w:pPr>
            <w:r w:rsidRPr="000741DA">
              <w:rPr>
                <w:rFonts w:eastAsia="Calibri" w:cs="Arial"/>
                <w:color w:val="auto"/>
                <w:spacing w:val="0"/>
                <w:sz w:val="22"/>
                <w:szCs w:val="22"/>
                <w:lang w:eastAsia="en-US"/>
              </w:rPr>
              <w:t xml:space="preserve">land owners would be paid </w:t>
            </w:r>
            <w:r>
              <w:rPr>
                <w:rFonts w:eastAsia="Calibri" w:cs="Arial"/>
                <w:color w:val="auto"/>
                <w:spacing w:val="0"/>
                <w:sz w:val="22"/>
                <w:szCs w:val="22"/>
                <w:lang w:eastAsia="en-US"/>
              </w:rPr>
              <w:t>compensation</w:t>
            </w:r>
            <w:r w:rsidRPr="000741DA">
              <w:rPr>
                <w:rFonts w:eastAsia="Calibri" w:cs="Arial"/>
                <w:color w:val="auto"/>
                <w:spacing w:val="0"/>
                <w:sz w:val="22"/>
                <w:szCs w:val="22"/>
                <w:lang w:eastAsia="en-US"/>
              </w:rPr>
              <w:t xml:space="preserve"> the State would not merely rely on “market value” to determine the rand amount to be paid</w:t>
            </w:r>
            <w:r>
              <w:rPr>
                <w:rFonts w:eastAsia="Calibri" w:cs="Arial"/>
                <w:color w:val="auto"/>
                <w:spacing w:val="0"/>
                <w:sz w:val="22"/>
                <w:szCs w:val="22"/>
                <w:lang w:eastAsia="en-US"/>
              </w:rPr>
              <w:t>.</w:t>
            </w:r>
          </w:p>
          <w:p w:rsidR="00A33E99" w:rsidRDefault="00A33E99" w:rsidP="000741DA">
            <w:pPr>
              <w:pStyle w:val="ListParagraph"/>
              <w:numPr>
                <w:ilvl w:val="0"/>
                <w:numId w:val="21"/>
              </w:numPr>
              <w:spacing w:after="200" w:line="276" w:lineRule="auto"/>
              <w:jc w:val="both"/>
              <w:rPr>
                <w:rFonts w:eastAsia="Calibri" w:cs="Arial"/>
                <w:color w:val="auto"/>
                <w:spacing w:val="0"/>
                <w:sz w:val="22"/>
                <w:szCs w:val="22"/>
                <w:lang w:eastAsia="en-US"/>
              </w:rPr>
            </w:pPr>
            <w:r w:rsidRPr="00E43DCC">
              <w:rPr>
                <w:rFonts w:eastAsia="Calibri" w:cs="Arial"/>
                <w:color w:val="auto"/>
                <w:spacing w:val="0"/>
                <w:sz w:val="22"/>
                <w:szCs w:val="22"/>
                <w:lang w:eastAsia="en-US"/>
              </w:rPr>
              <w:t>Other criteria include the “history of the acquisition”, “the current use of the property”, and “the purpose of expropriation</w:t>
            </w:r>
            <w:r>
              <w:rPr>
                <w:rFonts w:eastAsia="Calibri" w:cs="Arial"/>
                <w:color w:val="auto"/>
                <w:spacing w:val="0"/>
                <w:sz w:val="22"/>
                <w:szCs w:val="22"/>
                <w:lang w:eastAsia="en-US"/>
              </w:rPr>
              <w:t>”.</w:t>
            </w:r>
          </w:p>
          <w:p w:rsidR="00A33E99" w:rsidRPr="00E43DCC" w:rsidRDefault="00A33E99" w:rsidP="00E43DCC">
            <w:pPr>
              <w:spacing w:after="200" w:line="276" w:lineRule="auto"/>
              <w:jc w:val="center"/>
              <w:rPr>
                <w:rFonts w:eastAsia="Calibri" w:cs="Arial"/>
                <w:b/>
                <w:color w:val="auto"/>
                <w:spacing w:val="0"/>
                <w:sz w:val="22"/>
                <w:szCs w:val="22"/>
                <w:lang w:eastAsia="en-US"/>
              </w:rPr>
            </w:pPr>
            <w:r w:rsidRPr="00E43DCC">
              <w:rPr>
                <w:rFonts w:eastAsia="Calibri" w:cs="Arial"/>
                <w:b/>
                <w:color w:val="auto"/>
                <w:spacing w:val="0"/>
                <w:sz w:val="22"/>
                <w:szCs w:val="22"/>
                <w:lang w:eastAsia="en-US"/>
              </w:rPr>
              <w:lastRenderedPageBreak/>
              <w:t>The Bill was opposed on the following grounds:</w:t>
            </w:r>
          </w:p>
          <w:p w:rsidR="00A33E99" w:rsidRPr="00E43DCC" w:rsidRDefault="00A33E99" w:rsidP="00E43DCC">
            <w:pPr>
              <w:numPr>
                <w:ilvl w:val="0"/>
                <w:numId w:val="23"/>
              </w:numPr>
              <w:spacing w:after="200" w:line="276" w:lineRule="auto"/>
              <w:jc w:val="both"/>
              <w:rPr>
                <w:rFonts w:eastAsia="Calibri" w:cs="Arial"/>
                <w:color w:val="auto"/>
                <w:spacing w:val="0"/>
                <w:sz w:val="22"/>
                <w:szCs w:val="22"/>
                <w:lang w:eastAsia="en-US"/>
              </w:rPr>
            </w:pPr>
            <w:r w:rsidRPr="00E43DCC">
              <w:rPr>
                <w:rFonts w:eastAsia="Calibri" w:cs="Arial"/>
                <w:color w:val="auto"/>
                <w:spacing w:val="0"/>
                <w:sz w:val="22"/>
                <w:szCs w:val="22"/>
                <w:lang w:eastAsia="en-US"/>
              </w:rPr>
              <w:t>That the term “property” was not defined as referring to land only, meaning interpretation could lead to movable property being expropriated.</w:t>
            </w:r>
          </w:p>
          <w:p w:rsidR="00A33E99" w:rsidRPr="00E43DCC" w:rsidRDefault="00A33E99" w:rsidP="00E43DCC">
            <w:pPr>
              <w:numPr>
                <w:ilvl w:val="0"/>
                <w:numId w:val="23"/>
              </w:numPr>
              <w:spacing w:after="200" w:line="276" w:lineRule="auto"/>
              <w:jc w:val="both"/>
              <w:rPr>
                <w:rFonts w:eastAsia="Calibri" w:cs="Arial"/>
                <w:color w:val="auto"/>
                <w:spacing w:val="0"/>
                <w:sz w:val="22"/>
                <w:szCs w:val="22"/>
                <w:lang w:eastAsia="en-US"/>
              </w:rPr>
            </w:pPr>
            <w:r w:rsidRPr="00E43DCC">
              <w:rPr>
                <w:rFonts w:eastAsia="Calibri" w:cs="Arial"/>
                <w:color w:val="auto"/>
                <w:spacing w:val="0"/>
                <w:sz w:val="22"/>
                <w:szCs w:val="22"/>
                <w:lang w:eastAsia="en-US"/>
              </w:rPr>
              <w:t>Compensation for expropriated land would not cover outstanding bank payments, meant property owners could be left without money to find alternative accommodation.</w:t>
            </w:r>
          </w:p>
          <w:p w:rsidR="00A33E99" w:rsidRPr="00E43DCC" w:rsidRDefault="00A33E99" w:rsidP="00E43DCC">
            <w:pPr>
              <w:numPr>
                <w:ilvl w:val="0"/>
                <w:numId w:val="23"/>
              </w:numPr>
              <w:spacing w:after="200" w:line="276" w:lineRule="auto"/>
              <w:jc w:val="both"/>
              <w:rPr>
                <w:rFonts w:eastAsia="Calibri" w:cs="Arial"/>
                <w:color w:val="auto"/>
                <w:spacing w:val="0"/>
                <w:sz w:val="22"/>
                <w:szCs w:val="22"/>
                <w:lang w:eastAsia="en-US"/>
              </w:rPr>
            </w:pPr>
            <w:r w:rsidRPr="00E43DCC">
              <w:rPr>
                <w:rFonts w:eastAsia="Calibri" w:cs="Arial"/>
                <w:color w:val="auto"/>
                <w:spacing w:val="0"/>
                <w:sz w:val="22"/>
                <w:szCs w:val="22"/>
                <w:lang w:eastAsia="en-US"/>
              </w:rPr>
              <w:t>Those who were dispossessed of their land prior to the 1913 Land Act would not benefit.</w:t>
            </w:r>
          </w:p>
          <w:p w:rsidR="00A33E99" w:rsidRPr="00E43DCC" w:rsidRDefault="00A33E99" w:rsidP="00331108">
            <w:pPr>
              <w:spacing w:after="200" w:line="276" w:lineRule="auto"/>
              <w:jc w:val="both"/>
              <w:rPr>
                <w:rFonts w:eastAsia="Calibri" w:cs="Arial"/>
                <w:color w:val="auto"/>
                <w:spacing w:val="0"/>
                <w:sz w:val="22"/>
                <w:szCs w:val="22"/>
                <w:lang w:eastAsia="en-US"/>
              </w:rPr>
            </w:pPr>
          </w:p>
        </w:tc>
        <w:tc>
          <w:tcPr>
            <w:tcW w:w="5402" w:type="dxa"/>
          </w:tcPr>
          <w:p w:rsidR="00A33E99" w:rsidRDefault="00A33E99" w:rsidP="009C7EDD">
            <w:pPr>
              <w:spacing w:after="200" w:line="276" w:lineRule="auto"/>
              <w:jc w:val="center"/>
              <w:rPr>
                <w:rFonts w:eastAsia="Calibri" w:cs="Arial"/>
                <w:b/>
                <w:color w:val="auto"/>
                <w:spacing w:val="0"/>
                <w:sz w:val="22"/>
                <w:szCs w:val="22"/>
                <w:lang w:eastAsia="en-US"/>
              </w:rPr>
            </w:pPr>
            <w:r w:rsidRPr="007378D7">
              <w:rPr>
                <w:rFonts w:eastAsia="Calibri" w:cs="Arial"/>
                <w:b/>
                <w:color w:val="auto"/>
                <w:spacing w:val="0"/>
                <w:sz w:val="22"/>
                <w:szCs w:val="22"/>
                <w:lang w:eastAsia="en-US"/>
              </w:rPr>
              <w:lastRenderedPageBreak/>
              <w:t>Recommendation</w:t>
            </w:r>
          </w:p>
          <w:p w:rsidR="00A33E99" w:rsidRDefault="00A33E99" w:rsidP="007378D7">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On 26 May 2016, Parliament approved the Expropriation Bill enabling the S</w:t>
            </w:r>
            <w:r w:rsidRPr="007378D7">
              <w:rPr>
                <w:rFonts w:eastAsia="Calibri" w:cs="Arial"/>
                <w:color w:val="auto"/>
                <w:spacing w:val="0"/>
                <w:sz w:val="22"/>
                <w:szCs w:val="22"/>
                <w:lang w:eastAsia="en-US"/>
              </w:rPr>
              <w:t>tate to make compulsory purchases of land to redress racial disparities in land ownership</w:t>
            </w:r>
            <w:r>
              <w:rPr>
                <w:rFonts w:eastAsia="Calibri" w:cs="Arial"/>
                <w:color w:val="auto"/>
                <w:spacing w:val="0"/>
                <w:sz w:val="22"/>
                <w:szCs w:val="22"/>
                <w:lang w:eastAsia="en-US"/>
              </w:rPr>
              <w:t>, in order to speed up the redistribution of</w:t>
            </w:r>
            <w:r w:rsidRPr="000741DA">
              <w:rPr>
                <w:rFonts w:eastAsia="Calibri" w:cs="Arial"/>
                <w:color w:val="auto"/>
                <w:spacing w:val="0"/>
                <w:sz w:val="22"/>
                <w:szCs w:val="22"/>
                <w:lang w:eastAsia="en-US"/>
              </w:rPr>
              <w:t xml:space="preserve"> land</w:t>
            </w:r>
            <w:r>
              <w:rPr>
                <w:rFonts w:eastAsia="Calibri" w:cs="Arial"/>
                <w:color w:val="auto"/>
                <w:spacing w:val="0"/>
                <w:sz w:val="22"/>
                <w:szCs w:val="22"/>
                <w:lang w:eastAsia="en-US"/>
              </w:rPr>
              <w:t>.</w:t>
            </w:r>
          </w:p>
          <w:p w:rsidR="00A33E99" w:rsidRDefault="00A33E99" w:rsidP="000741DA">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Bill, </w:t>
            </w:r>
            <w:r w:rsidRPr="000741DA">
              <w:rPr>
                <w:rFonts w:eastAsia="Calibri" w:cs="Arial"/>
                <w:color w:val="auto"/>
                <w:spacing w:val="0"/>
                <w:sz w:val="22"/>
                <w:szCs w:val="22"/>
                <w:lang w:eastAsia="en-US"/>
              </w:rPr>
              <w:t>sets out the legislative requirements for the State to lay claim to land for public purpose or in the public</w:t>
            </w:r>
            <w:r>
              <w:rPr>
                <w:rFonts w:eastAsia="Calibri" w:cs="Arial"/>
                <w:color w:val="auto"/>
                <w:spacing w:val="0"/>
                <w:sz w:val="22"/>
                <w:szCs w:val="22"/>
                <w:lang w:eastAsia="en-US"/>
              </w:rPr>
              <w:t xml:space="preserve"> interest. And </w:t>
            </w:r>
            <w:r w:rsidRPr="000741DA">
              <w:rPr>
                <w:rFonts w:eastAsia="Calibri" w:cs="Arial"/>
                <w:color w:val="auto"/>
                <w:spacing w:val="0"/>
                <w:sz w:val="22"/>
                <w:szCs w:val="22"/>
                <w:lang w:eastAsia="en-US"/>
              </w:rPr>
              <w:t>was passed after</w:t>
            </w:r>
            <w:r>
              <w:rPr>
                <w:rFonts w:eastAsia="Calibri" w:cs="Arial"/>
                <w:color w:val="auto"/>
                <w:spacing w:val="0"/>
                <w:sz w:val="22"/>
                <w:szCs w:val="22"/>
                <w:lang w:eastAsia="en-US"/>
              </w:rPr>
              <w:t xml:space="preserve"> a majority of the National Assembly (NA) voted in favour of the Bill</w:t>
            </w:r>
            <w:r w:rsidRPr="000741DA">
              <w:rPr>
                <w:rFonts w:eastAsia="Calibri" w:cs="Arial"/>
                <w:color w:val="auto"/>
                <w:spacing w:val="0"/>
                <w:sz w:val="22"/>
                <w:szCs w:val="22"/>
                <w:lang w:eastAsia="en-US"/>
              </w:rPr>
              <w:t xml:space="preserve">, which was </w:t>
            </w:r>
            <w:r>
              <w:rPr>
                <w:rFonts w:eastAsia="Calibri" w:cs="Arial"/>
                <w:color w:val="auto"/>
                <w:spacing w:val="0"/>
                <w:sz w:val="22"/>
                <w:szCs w:val="22"/>
                <w:lang w:eastAsia="en-US"/>
              </w:rPr>
              <w:t>then accepted after technical changes</w:t>
            </w:r>
            <w:r w:rsidRPr="000741DA">
              <w:rPr>
                <w:rFonts w:eastAsia="Calibri" w:cs="Arial"/>
                <w:color w:val="auto"/>
                <w:spacing w:val="0"/>
                <w:sz w:val="22"/>
                <w:szCs w:val="22"/>
                <w:lang w:eastAsia="en-US"/>
              </w:rPr>
              <w:t xml:space="preserve"> </w:t>
            </w:r>
            <w:r>
              <w:rPr>
                <w:rFonts w:eastAsia="Calibri" w:cs="Arial"/>
                <w:color w:val="auto"/>
                <w:spacing w:val="0"/>
                <w:sz w:val="22"/>
                <w:szCs w:val="22"/>
                <w:lang w:eastAsia="en-US"/>
              </w:rPr>
              <w:t xml:space="preserve">made </w:t>
            </w:r>
            <w:r w:rsidRPr="000741DA">
              <w:rPr>
                <w:rFonts w:eastAsia="Calibri" w:cs="Arial"/>
                <w:color w:val="auto"/>
                <w:spacing w:val="0"/>
                <w:sz w:val="22"/>
                <w:szCs w:val="22"/>
                <w:lang w:eastAsia="en-US"/>
              </w:rPr>
              <w:t>by the National Council of Provinces (NCOP)</w:t>
            </w:r>
            <w:r>
              <w:rPr>
                <w:rFonts w:eastAsia="Calibri" w:cs="Arial"/>
                <w:color w:val="auto"/>
                <w:spacing w:val="0"/>
                <w:sz w:val="22"/>
                <w:szCs w:val="22"/>
                <w:lang w:eastAsia="en-US"/>
              </w:rPr>
              <w:t>.</w:t>
            </w:r>
          </w:p>
          <w:p w:rsidR="00A33E99" w:rsidRDefault="00A33E99" w:rsidP="000741DA">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Consideration has to be had for impact this process will have on investment and production after South Africa’s emergence from drought. However, the government intends to accelerate the process in order to </w:t>
            </w:r>
            <w:r w:rsidRPr="00BF2290">
              <w:rPr>
                <w:rFonts w:eastAsia="Calibri" w:cs="Arial"/>
                <w:color w:val="auto"/>
                <w:spacing w:val="0"/>
                <w:sz w:val="22"/>
                <w:szCs w:val="22"/>
                <w:lang w:eastAsia="en-US"/>
              </w:rPr>
              <w:t xml:space="preserve">rectify past wrongs and provide opportunities to the </w:t>
            </w:r>
            <w:r w:rsidRPr="00BF2290">
              <w:rPr>
                <w:rFonts w:eastAsia="Calibri" w:cs="Arial"/>
                <w:color w:val="auto"/>
                <w:spacing w:val="0"/>
                <w:sz w:val="22"/>
                <w:szCs w:val="22"/>
                <w:lang w:eastAsia="en-US"/>
              </w:rPr>
              <w:lastRenderedPageBreak/>
              <w:t>previously excluded, and has repeatedly said it will stick to the law and not follow Zimbabwe’s example.</w:t>
            </w:r>
          </w:p>
          <w:p w:rsidR="00A33E99" w:rsidRDefault="00A33E99" w:rsidP="000741DA">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Expropriation Bill and related matters are currently being considered by the following Committee in Parliament:</w:t>
            </w:r>
          </w:p>
          <w:p w:rsidR="00A33E99" w:rsidRPr="00633713" w:rsidRDefault="00A33E99" w:rsidP="00633713">
            <w:pPr>
              <w:pStyle w:val="ListParagraph"/>
              <w:numPr>
                <w:ilvl w:val="0"/>
                <w:numId w:val="24"/>
              </w:numPr>
              <w:spacing w:after="200" w:line="276" w:lineRule="auto"/>
              <w:jc w:val="both"/>
              <w:rPr>
                <w:rFonts w:eastAsia="Calibri" w:cs="Arial"/>
                <w:b/>
                <w:color w:val="auto"/>
                <w:spacing w:val="0"/>
                <w:sz w:val="22"/>
                <w:szCs w:val="22"/>
                <w:lang w:eastAsia="en-US"/>
              </w:rPr>
            </w:pPr>
            <w:r w:rsidRPr="00633713">
              <w:rPr>
                <w:rFonts w:eastAsia="Calibri" w:cs="Arial"/>
                <w:b/>
                <w:color w:val="auto"/>
                <w:spacing w:val="0"/>
                <w:sz w:val="22"/>
                <w:szCs w:val="22"/>
                <w:lang w:eastAsia="en-US"/>
              </w:rPr>
              <w:t>PC on Rural Development and Land Reform</w:t>
            </w:r>
          </w:p>
          <w:p w:rsidR="00A33E99" w:rsidRDefault="00A33E99" w:rsidP="00633713">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submitter should be referred to monitor and attend the open meetings of this committee for progress on these matters.  This submission does not necessitate a review of the Constitutional sections on Land.</w:t>
            </w:r>
          </w:p>
          <w:p w:rsidR="00A33E99" w:rsidRDefault="00A33E99" w:rsidP="00633713">
            <w:pPr>
              <w:spacing w:after="200" w:line="276" w:lineRule="auto"/>
              <w:jc w:val="both"/>
              <w:rPr>
                <w:rFonts w:eastAsia="Calibri" w:cs="Arial"/>
                <w:color w:val="auto"/>
                <w:spacing w:val="0"/>
                <w:sz w:val="22"/>
                <w:szCs w:val="22"/>
                <w:lang w:eastAsia="en-US"/>
              </w:rPr>
            </w:pPr>
            <w:r w:rsidRPr="00331108">
              <w:rPr>
                <w:rFonts w:eastAsia="Calibri" w:cs="Arial"/>
                <w:color w:val="auto"/>
                <w:spacing w:val="0"/>
                <w:sz w:val="22"/>
                <w:szCs w:val="22"/>
                <w:lang w:eastAsia="en-US"/>
              </w:rPr>
              <w:t>The 5</w:t>
            </w:r>
            <w:r w:rsidRPr="00331108">
              <w:rPr>
                <w:rFonts w:eastAsia="Calibri" w:cs="Arial"/>
                <w:color w:val="auto"/>
                <w:spacing w:val="0"/>
                <w:sz w:val="22"/>
                <w:szCs w:val="22"/>
                <w:vertAlign w:val="superscript"/>
                <w:lang w:eastAsia="en-US"/>
              </w:rPr>
              <w:t>th</w:t>
            </w:r>
            <w:r w:rsidRPr="00331108">
              <w:rPr>
                <w:rFonts w:eastAsia="Calibri" w:cs="Arial"/>
                <w:color w:val="auto"/>
                <w:spacing w:val="0"/>
                <w:sz w:val="22"/>
                <w:szCs w:val="22"/>
                <w:lang w:eastAsia="en-US"/>
              </w:rPr>
              <w:t xml:space="preserve"> democratic Parliament cannot act inconsistently with the Constitution. The Bill is consistent with the Constitution, and will make sure that the land is availed without bringing about constit</w:t>
            </w:r>
            <w:r>
              <w:rPr>
                <w:rFonts w:eastAsia="Calibri" w:cs="Arial"/>
                <w:color w:val="auto"/>
                <w:spacing w:val="0"/>
                <w:sz w:val="22"/>
                <w:szCs w:val="22"/>
                <w:lang w:eastAsia="en-US"/>
              </w:rPr>
              <w:t>utional challenges. This Bill does</w:t>
            </w:r>
            <w:r w:rsidRPr="00331108">
              <w:rPr>
                <w:rFonts w:eastAsia="Calibri" w:cs="Arial"/>
                <w:color w:val="auto"/>
                <w:spacing w:val="0"/>
                <w:sz w:val="22"/>
                <w:szCs w:val="22"/>
                <w:lang w:eastAsia="en-US"/>
              </w:rPr>
              <w:t xml:space="preserve"> not however replace the need and commitment by this Parliament for consultation</w:t>
            </w:r>
            <w:r>
              <w:rPr>
                <w:rFonts w:eastAsia="Calibri" w:cs="Arial"/>
                <w:color w:val="auto"/>
                <w:spacing w:val="0"/>
                <w:sz w:val="22"/>
                <w:szCs w:val="22"/>
                <w:lang w:eastAsia="en-US"/>
              </w:rPr>
              <w:t>, which is why this submission is heard by the CRC.</w:t>
            </w:r>
          </w:p>
          <w:p w:rsidR="00A33E99" w:rsidRDefault="00A33E99" w:rsidP="00633713">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High Level Panel lead by former President Motlanthe, invited the public to make inputs on its programme in 2016 until July on four focal areas, namely:</w:t>
            </w:r>
          </w:p>
          <w:p w:rsidR="00A33E99" w:rsidRPr="00A130FB" w:rsidRDefault="00A33E99" w:rsidP="0093271D">
            <w:pPr>
              <w:pStyle w:val="ListParagraph"/>
              <w:numPr>
                <w:ilvl w:val="0"/>
                <w:numId w:val="2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Review of legislation; 2) assessment on the implementation of legislation; 3) identifying gaps in existing legislation as well as; 4) the </w:t>
            </w:r>
            <w:r>
              <w:rPr>
                <w:rFonts w:eastAsia="Calibri" w:cs="Arial"/>
                <w:color w:val="auto"/>
                <w:spacing w:val="0"/>
                <w:sz w:val="22"/>
                <w:szCs w:val="22"/>
                <w:lang w:eastAsia="en-US"/>
              </w:rPr>
              <w:lastRenderedPageBreak/>
              <w:t>proposal of action steps that impact specific areas of legislation.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CR16/4</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Mthombeni MM</w:t>
            </w:r>
          </w:p>
        </w:tc>
        <w:tc>
          <w:tcPr>
            <w:tcW w:w="5170" w:type="dxa"/>
          </w:tcPr>
          <w:p w:rsidR="00A33E99" w:rsidRDefault="00A33E99" w:rsidP="001A3070">
            <w:pPr>
              <w:pStyle w:val="ListParagraph"/>
              <w:spacing w:after="200" w:line="276" w:lineRule="auto"/>
              <w:jc w:val="both"/>
              <w:rPr>
                <w:rFonts w:eastAsia="Calibri" w:cs="Arial"/>
                <w:b/>
                <w:color w:val="auto"/>
                <w:spacing w:val="0"/>
                <w:sz w:val="22"/>
                <w:szCs w:val="22"/>
                <w:lang w:eastAsia="en-US"/>
              </w:rPr>
            </w:pPr>
            <w:r w:rsidRPr="00966961">
              <w:rPr>
                <w:rFonts w:eastAsia="Calibri" w:cs="Arial"/>
                <w:b/>
                <w:color w:val="auto"/>
                <w:spacing w:val="0"/>
                <w:sz w:val="22"/>
                <w:szCs w:val="22"/>
                <w:lang w:eastAsia="en-US"/>
              </w:rPr>
              <w:t>No sections specified in Submission</w:t>
            </w:r>
          </w:p>
          <w:p w:rsidR="00A33E99" w:rsidRPr="00966961" w:rsidRDefault="00A33E99" w:rsidP="001A3070">
            <w:pPr>
              <w:pStyle w:val="ListParagraph"/>
              <w:spacing w:after="200" w:line="276" w:lineRule="auto"/>
              <w:jc w:val="both"/>
              <w:rPr>
                <w:rFonts w:eastAsia="Calibri" w:cs="Arial"/>
                <w:b/>
                <w:color w:val="auto"/>
                <w:spacing w:val="0"/>
                <w:sz w:val="22"/>
                <w:szCs w:val="22"/>
                <w:lang w:eastAsia="en-US"/>
              </w:rPr>
            </w:pPr>
          </w:p>
          <w:p w:rsidR="00A33E99" w:rsidRDefault="00A33E99" w:rsidP="00B8195A">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Remove unlimited rights of criminals who kill, rape, hijack and sell drugs with intent – s 35 </w:t>
            </w:r>
          </w:p>
          <w:p w:rsidR="00A33E99" w:rsidRDefault="00A33E99" w:rsidP="00214DB0">
            <w:pPr>
              <w:spacing w:after="200" w:line="276" w:lineRule="auto"/>
              <w:jc w:val="both"/>
              <w:rPr>
                <w:rFonts w:eastAsia="Calibri" w:cs="Arial"/>
                <w:color w:val="auto"/>
                <w:spacing w:val="0"/>
                <w:sz w:val="22"/>
                <w:szCs w:val="22"/>
                <w:lang w:eastAsia="en-US"/>
              </w:rPr>
            </w:pPr>
          </w:p>
          <w:p w:rsidR="00A33E99" w:rsidRDefault="00A33E99" w:rsidP="00214DB0">
            <w:pPr>
              <w:spacing w:after="200" w:line="276" w:lineRule="auto"/>
              <w:jc w:val="both"/>
              <w:rPr>
                <w:rFonts w:eastAsia="Calibri" w:cs="Arial"/>
                <w:color w:val="auto"/>
                <w:spacing w:val="0"/>
                <w:sz w:val="22"/>
                <w:szCs w:val="22"/>
                <w:lang w:eastAsia="en-US"/>
              </w:rPr>
            </w:pPr>
          </w:p>
          <w:p w:rsidR="00A33E99" w:rsidRDefault="00A33E99" w:rsidP="00214DB0">
            <w:pPr>
              <w:spacing w:after="200" w:line="276" w:lineRule="auto"/>
              <w:jc w:val="both"/>
              <w:rPr>
                <w:rFonts w:eastAsia="Calibri" w:cs="Arial"/>
                <w:color w:val="auto"/>
                <w:spacing w:val="0"/>
                <w:sz w:val="22"/>
                <w:szCs w:val="22"/>
                <w:lang w:eastAsia="en-US"/>
              </w:rPr>
            </w:pPr>
          </w:p>
          <w:p w:rsidR="00A33E99" w:rsidRPr="00214DB0" w:rsidRDefault="00A33E99" w:rsidP="00214DB0">
            <w:pPr>
              <w:pStyle w:val="ListParagraph"/>
              <w:numPr>
                <w:ilvl w:val="0"/>
                <w:numId w:val="2"/>
              </w:numPr>
              <w:spacing w:after="200" w:line="276" w:lineRule="auto"/>
              <w:jc w:val="both"/>
              <w:rPr>
                <w:rFonts w:eastAsia="Calibri" w:cs="Arial"/>
                <w:color w:val="auto"/>
                <w:spacing w:val="0"/>
                <w:sz w:val="22"/>
                <w:szCs w:val="22"/>
                <w:lang w:eastAsia="en-US"/>
              </w:rPr>
            </w:pPr>
            <w:r w:rsidRPr="00214DB0">
              <w:rPr>
                <w:rFonts w:eastAsia="Calibri" w:cs="Arial"/>
                <w:color w:val="auto"/>
                <w:spacing w:val="0"/>
                <w:sz w:val="22"/>
                <w:szCs w:val="22"/>
                <w:lang w:eastAsia="en-US"/>
              </w:rPr>
              <w:t>Transform judiciary, in order to be more inclusive in terms of applicable laws (Roman laws) and are too expensive for a majority of the population – s 174; s 176</w:t>
            </w:r>
          </w:p>
          <w:p w:rsidR="00A33E99" w:rsidRPr="00B8195A" w:rsidRDefault="00A33E99" w:rsidP="00B8195A">
            <w:pPr>
              <w:pStyle w:val="ListParagrap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214DB0">
            <w:pPr>
              <w:spacing w:after="200" w:line="276" w:lineRule="auto"/>
              <w:jc w:val="both"/>
              <w:rPr>
                <w:rFonts w:eastAsia="Calibri" w:cs="Arial"/>
                <w:color w:val="auto"/>
                <w:spacing w:val="0"/>
                <w:sz w:val="22"/>
                <w:szCs w:val="22"/>
                <w:lang w:eastAsia="en-US"/>
              </w:rPr>
            </w:pPr>
          </w:p>
          <w:p w:rsidR="00A33E99" w:rsidRDefault="00A33E99" w:rsidP="00214DB0">
            <w:pPr>
              <w:spacing w:after="200" w:line="276" w:lineRule="auto"/>
              <w:jc w:val="both"/>
              <w:rPr>
                <w:rFonts w:eastAsia="Calibri" w:cs="Arial"/>
                <w:color w:val="auto"/>
                <w:spacing w:val="0"/>
                <w:sz w:val="22"/>
                <w:szCs w:val="22"/>
                <w:lang w:eastAsia="en-US"/>
              </w:rPr>
            </w:pPr>
          </w:p>
          <w:p w:rsidR="00A33E99" w:rsidRDefault="00A33E99" w:rsidP="00214DB0">
            <w:pPr>
              <w:spacing w:after="200" w:line="276" w:lineRule="auto"/>
              <w:jc w:val="both"/>
              <w:rPr>
                <w:rFonts w:eastAsia="Calibri" w:cs="Arial"/>
                <w:color w:val="auto"/>
                <w:spacing w:val="0"/>
                <w:sz w:val="22"/>
                <w:szCs w:val="22"/>
                <w:lang w:eastAsia="en-US"/>
              </w:rPr>
            </w:pPr>
          </w:p>
          <w:p w:rsidR="00A33E99" w:rsidRPr="00214DB0" w:rsidRDefault="00A33E99" w:rsidP="00214DB0">
            <w:pPr>
              <w:pStyle w:val="ListParagraph"/>
              <w:numPr>
                <w:ilvl w:val="0"/>
                <w:numId w:val="2"/>
              </w:numPr>
              <w:spacing w:after="200" w:line="276" w:lineRule="auto"/>
              <w:jc w:val="both"/>
              <w:rPr>
                <w:rFonts w:eastAsia="Calibri" w:cs="Arial"/>
                <w:color w:val="auto"/>
                <w:spacing w:val="0"/>
                <w:sz w:val="22"/>
                <w:szCs w:val="22"/>
                <w:lang w:eastAsia="en-US"/>
              </w:rPr>
            </w:pPr>
            <w:r w:rsidRPr="00214DB0">
              <w:rPr>
                <w:rFonts w:eastAsia="Calibri" w:cs="Arial"/>
                <w:color w:val="auto"/>
                <w:spacing w:val="0"/>
                <w:sz w:val="22"/>
                <w:szCs w:val="22"/>
                <w:lang w:eastAsia="en-US"/>
              </w:rPr>
              <w:t>Stop hate speech, take action against racism</w:t>
            </w: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B8195A">
            <w:pPr>
              <w:pStyle w:val="ListParagraph"/>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Pr="005D5F70" w:rsidRDefault="00A33E99" w:rsidP="005D5F70">
            <w:pPr>
              <w:spacing w:after="200" w:line="276" w:lineRule="auto"/>
              <w:jc w:val="both"/>
              <w:rPr>
                <w:rFonts w:eastAsia="Calibri" w:cs="Arial"/>
                <w:color w:val="auto"/>
                <w:spacing w:val="0"/>
                <w:sz w:val="22"/>
                <w:szCs w:val="22"/>
                <w:lang w:eastAsia="en-US"/>
              </w:rPr>
            </w:pPr>
          </w:p>
          <w:p w:rsidR="00A33E99" w:rsidRDefault="00A33E99" w:rsidP="00C93DE6">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Bring back the death sentence to reduce crime.</w:t>
            </w: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5D5F70">
            <w:pPr>
              <w:spacing w:after="200" w:line="276" w:lineRule="auto"/>
              <w:jc w:val="both"/>
              <w:rPr>
                <w:rFonts w:eastAsia="Calibri" w:cs="Arial"/>
                <w:color w:val="auto"/>
                <w:spacing w:val="0"/>
                <w:sz w:val="22"/>
                <w:szCs w:val="22"/>
                <w:lang w:eastAsia="en-US"/>
              </w:rPr>
            </w:pPr>
          </w:p>
          <w:p w:rsidR="00A33E99" w:rsidRDefault="00A33E99" w:rsidP="001B2E93">
            <w:pPr>
              <w:spacing w:after="200" w:line="276" w:lineRule="auto"/>
              <w:jc w:val="both"/>
              <w:rPr>
                <w:rFonts w:eastAsia="Calibri" w:cs="Arial"/>
                <w:color w:val="auto"/>
                <w:spacing w:val="0"/>
                <w:sz w:val="22"/>
                <w:szCs w:val="22"/>
                <w:lang w:eastAsia="en-US"/>
              </w:rPr>
            </w:pPr>
          </w:p>
          <w:p w:rsidR="00A33E99" w:rsidRDefault="00A33E99" w:rsidP="001B2E93">
            <w:pPr>
              <w:spacing w:after="200" w:line="276" w:lineRule="auto"/>
              <w:jc w:val="both"/>
              <w:rPr>
                <w:rFonts w:eastAsia="Calibri" w:cs="Arial"/>
                <w:color w:val="auto"/>
                <w:spacing w:val="0"/>
                <w:sz w:val="22"/>
                <w:szCs w:val="22"/>
                <w:lang w:eastAsia="en-US"/>
              </w:rPr>
            </w:pPr>
          </w:p>
          <w:p w:rsidR="00A33E99" w:rsidRDefault="00A33E99" w:rsidP="001B2E93">
            <w:pPr>
              <w:spacing w:after="200" w:line="276" w:lineRule="auto"/>
              <w:jc w:val="both"/>
              <w:rPr>
                <w:rFonts w:eastAsia="Calibri" w:cs="Arial"/>
                <w:color w:val="auto"/>
                <w:spacing w:val="0"/>
                <w:sz w:val="22"/>
                <w:szCs w:val="22"/>
                <w:lang w:eastAsia="en-US"/>
              </w:rPr>
            </w:pPr>
          </w:p>
          <w:p w:rsidR="00A33E99" w:rsidRDefault="00A33E99" w:rsidP="001B2E93">
            <w:pPr>
              <w:spacing w:after="200" w:line="276" w:lineRule="auto"/>
              <w:jc w:val="both"/>
              <w:rPr>
                <w:rFonts w:eastAsia="Calibri" w:cs="Arial"/>
                <w:color w:val="auto"/>
                <w:spacing w:val="0"/>
                <w:sz w:val="22"/>
                <w:szCs w:val="22"/>
                <w:lang w:eastAsia="en-US"/>
              </w:rPr>
            </w:pPr>
          </w:p>
          <w:p w:rsidR="00A33E99" w:rsidRDefault="00A33E99" w:rsidP="001B2E93">
            <w:pPr>
              <w:pStyle w:val="ListParagraph"/>
              <w:numPr>
                <w:ilvl w:val="0"/>
                <w:numId w:val="2"/>
              </w:numPr>
              <w:spacing w:after="200" w:line="276" w:lineRule="auto"/>
              <w:jc w:val="both"/>
              <w:rPr>
                <w:rFonts w:eastAsia="Calibri" w:cs="Arial"/>
                <w:color w:val="auto"/>
                <w:spacing w:val="0"/>
                <w:sz w:val="22"/>
                <w:szCs w:val="22"/>
                <w:lang w:eastAsia="en-US"/>
              </w:rPr>
            </w:pPr>
            <w:r w:rsidRPr="001B2E93">
              <w:rPr>
                <w:rFonts w:eastAsia="Calibri" w:cs="Arial"/>
                <w:color w:val="auto"/>
                <w:spacing w:val="0"/>
                <w:sz w:val="22"/>
                <w:szCs w:val="22"/>
                <w:lang w:eastAsia="en-US"/>
              </w:rPr>
              <w:t>Control boarders better in order to not allow access without permits.</w:t>
            </w: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1B2E93">
            <w:pPr>
              <w:pStyle w:val="ListParagraph"/>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spacing w:after="200" w:line="276" w:lineRule="auto"/>
              <w:jc w:val="both"/>
              <w:rPr>
                <w:rFonts w:eastAsia="Calibri" w:cs="Arial"/>
                <w:color w:val="auto"/>
                <w:spacing w:val="0"/>
                <w:sz w:val="22"/>
                <w:szCs w:val="22"/>
                <w:lang w:eastAsia="en-US"/>
              </w:rPr>
            </w:pPr>
          </w:p>
          <w:p w:rsidR="00A33E99" w:rsidRPr="0093271D" w:rsidRDefault="00A33E99" w:rsidP="0093271D">
            <w:pPr>
              <w:numPr>
                <w:ilvl w:val="0"/>
                <w:numId w:val="2"/>
              </w:numPr>
              <w:spacing w:after="200" w:line="276" w:lineRule="auto"/>
              <w:jc w:val="both"/>
              <w:rPr>
                <w:rFonts w:eastAsia="Calibri" w:cs="Arial"/>
                <w:color w:val="auto"/>
                <w:spacing w:val="0"/>
                <w:sz w:val="22"/>
                <w:szCs w:val="22"/>
                <w:lang w:eastAsia="en-US"/>
              </w:rPr>
            </w:pPr>
            <w:r w:rsidRPr="0093271D">
              <w:rPr>
                <w:rFonts w:eastAsia="Calibri" w:cs="Arial"/>
                <w:color w:val="auto"/>
                <w:spacing w:val="0"/>
                <w:sz w:val="22"/>
                <w:szCs w:val="22"/>
                <w:lang w:eastAsia="en-US"/>
              </w:rPr>
              <w:t>Land claim method is wrong; the government must take back the land from those who stole it in the 1700s to 1800s to date, but do not take away land from people who produce food for the population.</w:t>
            </w:r>
          </w:p>
          <w:p w:rsidR="00A33E99" w:rsidRPr="0093271D" w:rsidRDefault="00A33E99" w:rsidP="0093271D">
            <w:pPr>
              <w:spacing w:after="200" w:line="276" w:lineRule="auto"/>
              <w:jc w:val="both"/>
              <w:rPr>
                <w:rFonts w:eastAsia="Calibri" w:cs="Arial"/>
                <w:color w:val="auto"/>
                <w:spacing w:val="0"/>
                <w:sz w:val="22"/>
                <w:szCs w:val="22"/>
                <w:lang w:eastAsia="en-US"/>
              </w:rPr>
            </w:pPr>
          </w:p>
          <w:p w:rsidR="00A33E99" w:rsidRDefault="00A33E99" w:rsidP="0093271D">
            <w:pPr>
              <w:pStyle w:val="ListParagraph"/>
              <w:rPr>
                <w:rFonts w:eastAsia="Calibri" w:cs="Arial"/>
                <w:color w:val="auto"/>
                <w:spacing w:val="0"/>
                <w:sz w:val="22"/>
                <w:szCs w:val="22"/>
                <w:lang w:eastAsia="en-US"/>
              </w:rPr>
            </w:pPr>
          </w:p>
          <w:p w:rsidR="00A33E99" w:rsidRDefault="00A33E99" w:rsidP="0093271D">
            <w:pPr>
              <w:pStyle w:val="ListParagraph"/>
              <w:rPr>
                <w:rFonts w:eastAsia="Calibri" w:cs="Arial"/>
                <w:color w:val="auto"/>
                <w:spacing w:val="0"/>
                <w:sz w:val="22"/>
                <w:szCs w:val="22"/>
                <w:lang w:eastAsia="en-US"/>
              </w:rPr>
            </w:pPr>
          </w:p>
          <w:p w:rsidR="00A33E99" w:rsidRDefault="00A33E99" w:rsidP="0093271D">
            <w:pPr>
              <w:pStyle w:val="ListParagraph"/>
              <w:rPr>
                <w:rFonts w:eastAsia="Calibri" w:cs="Arial"/>
                <w:color w:val="auto"/>
                <w:spacing w:val="0"/>
                <w:sz w:val="22"/>
                <w:szCs w:val="22"/>
                <w:lang w:eastAsia="en-US"/>
              </w:rPr>
            </w:pPr>
          </w:p>
          <w:p w:rsidR="00A33E99" w:rsidRDefault="00A33E99" w:rsidP="0093271D">
            <w:pPr>
              <w:pStyle w:val="ListParagraph"/>
              <w:rPr>
                <w:rFonts w:eastAsia="Calibri" w:cs="Arial"/>
                <w:color w:val="auto"/>
                <w:spacing w:val="0"/>
                <w:sz w:val="22"/>
                <w:szCs w:val="22"/>
                <w:lang w:eastAsia="en-US"/>
              </w:rPr>
            </w:pPr>
          </w:p>
          <w:p w:rsidR="00A33E99" w:rsidRDefault="00A33E99" w:rsidP="0093271D">
            <w:pPr>
              <w:pStyle w:val="ListParagraph"/>
              <w:rPr>
                <w:rFonts w:eastAsia="Calibri" w:cs="Arial"/>
                <w:color w:val="auto"/>
                <w:spacing w:val="0"/>
                <w:sz w:val="22"/>
                <w:szCs w:val="22"/>
                <w:lang w:eastAsia="en-US"/>
              </w:rPr>
            </w:pPr>
          </w:p>
          <w:p w:rsidR="00A33E99" w:rsidRPr="005D24F4" w:rsidRDefault="00A33E99" w:rsidP="0093271D">
            <w:pPr>
              <w:pStyle w:val="ListParagraph"/>
              <w:rPr>
                <w:rFonts w:eastAsia="Calibri" w:cs="Arial"/>
                <w:color w:val="auto"/>
                <w:spacing w:val="0"/>
                <w:sz w:val="22"/>
                <w:szCs w:val="22"/>
                <w:lang w:eastAsia="en-US"/>
              </w:rPr>
            </w:pPr>
          </w:p>
        </w:tc>
        <w:tc>
          <w:tcPr>
            <w:tcW w:w="5402" w:type="dxa"/>
          </w:tcPr>
          <w:p w:rsidR="00A33E99" w:rsidRDefault="00A33E99" w:rsidP="001A3070">
            <w:pPr>
              <w:spacing w:after="200" w:line="276" w:lineRule="auto"/>
              <w:jc w:val="center"/>
              <w:rPr>
                <w:rFonts w:eastAsia="Calibri" w:cs="Arial"/>
                <w:b/>
                <w:color w:val="auto"/>
                <w:spacing w:val="0"/>
                <w:sz w:val="22"/>
                <w:szCs w:val="22"/>
                <w:lang w:eastAsia="en-US"/>
              </w:rPr>
            </w:pPr>
            <w:r w:rsidRPr="001A3070">
              <w:rPr>
                <w:rFonts w:eastAsia="Calibri" w:cs="Arial"/>
                <w:b/>
                <w:color w:val="auto"/>
                <w:spacing w:val="0"/>
                <w:sz w:val="22"/>
                <w:szCs w:val="22"/>
                <w:lang w:eastAsia="en-US"/>
              </w:rPr>
              <w:lastRenderedPageBreak/>
              <w:t>Recommendation</w:t>
            </w:r>
          </w:p>
          <w:p w:rsidR="00A33E99" w:rsidRPr="00214DB0" w:rsidRDefault="00A33E99" w:rsidP="00214DB0">
            <w:pPr>
              <w:pStyle w:val="ListParagraph"/>
              <w:numPr>
                <w:ilvl w:val="0"/>
                <w:numId w:val="26"/>
              </w:numPr>
              <w:pBdr>
                <w:bottom w:val="single" w:sz="12" w:space="1" w:color="auto"/>
              </w:pBdr>
              <w:spacing w:after="200" w:line="276" w:lineRule="auto"/>
              <w:jc w:val="both"/>
              <w:rPr>
                <w:rFonts w:eastAsia="Calibri" w:cs="Arial"/>
                <w:b/>
                <w:color w:val="auto"/>
                <w:spacing w:val="0"/>
                <w:sz w:val="22"/>
                <w:szCs w:val="22"/>
                <w:lang w:eastAsia="en-US"/>
              </w:rPr>
            </w:pPr>
            <w:r w:rsidRPr="00966961">
              <w:rPr>
                <w:rFonts w:eastAsia="Calibri" w:cs="Arial"/>
                <w:color w:val="auto"/>
                <w:spacing w:val="0"/>
                <w:sz w:val="22"/>
                <w:szCs w:val="22"/>
                <w:lang w:eastAsia="en-US"/>
              </w:rPr>
              <w:t>section 35 of the Bill of Rights provides for the rights of the arrested, detained and accused persons, to conditions of detention that are consistent with human dignity</w:t>
            </w:r>
            <w:r>
              <w:rPr>
                <w:rFonts w:eastAsia="Calibri" w:cs="Arial"/>
                <w:color w:val="auto"/>
                <w:spacing w:val="0"/>
                <w:sz w:val="22"/>
                <w:szCs w:val="22"/>
                <w:lang w:eastAsia="en-US"/>
              </w:rPr>
              <w:t>.</w:t>
            </w:r>
          </w:p>
          <w:p w:rsidR="00A33E99" w:rsidRPr="00214DB0" w:rsidRDefault="00A33E99" w:rsidP="00214DB0">
            <w:pPr>
              <w:pBdr>
                <w:bottom w:val="single" w:sz="12" w:space="1" w:color="auto"/>
              </w:pBdr>
              <w:spacing w:after="200" w:line="276" w:lineRule="auto"/>
              <w:ind w:left="360"/>
              <w:jc w:val="both"/>
              <w:rPr>
                <w:rFonts w:eastAsia="Calibri" w:cs="Arial"/>
                <w:b/>
                <w:color w:val="auto"/>
                <w:spacing w:val="0"/>
                <w:sz w:val="22"/>
                <w:szCs w:val="22"/>
                <w:lang w:eastAsia="en-US"/>
              </w:rPr>
            </w:pPr>
          </w:p>
          <w:p w:rsidR="00A33E99" w:rsidRPr="00214DB0" w:rsidRDefault="00A33E99" w:rsidP="00214DB0">
            <w:pPr>
              <w:pBdr>
                <w:bottom w:val="single" w:sz="12" w:space="1" w:color="auto"/>
              </w:pBdr>
              <w:spacing w:after="200" w:line="276" w:lineRule="auto"/>
              <w:ind w:left="360"/>
              <w:jc w:val="both"/>
              <w:rPr>
                <w:rFonts w:eastAsia="Calibri" w:cs="Arial"/>
                <w:b/>
                <w:color w:val="auto"/>
                <w:spacing w:val="0"/>
                <w:sz w:val="22"/>
                <w:szCs w:val="22"/>
                <w:lang w:eastAsia="en-US"/>
              </w:rPr>
            </w:pPr>
          </w:p>
          <w:p w:rsidR="00A33E99" w:rsidRPr="00214DB0" w:rsidRDefault="00A33E99" w:rsidP="00214DB0">
            <w:pPr>
              <w:pStyle w:val="ListParagraph"/>
              <w:numPr>
                <w:ilvl w:val="0"/>
                <w:numId w:val="26"/>
              </w:numPr>
              <w:pBdr>
                <w:bottom w:val="single" w:sz="12" w:space="1" w:color="auto"/>
              </w:pBdr>
              <w:spacing w:after="200" w:line="276" w:lineRule="auto"/>
              <w:jc w:val="both"/>
              <w:rPr>
                <w:rFonts w:eastAsia="Calibri" w:cs="Arial"/>
                <w:b/>
                <w:color w:val="auto"/>
                <w:spacing w:val="0"/>
                <w:sz w:val="22"/>
                <w:szCs w:val="22"/>
                <w:lang w:eastAsia="en-US"/>
              </w:rPr>
            </w:pPr>
            <w:r w:rsidRPr="00214DB0">
              <w:rPr>
                <w:rFonts w:eastAsia="Calibri" w:cs="Arial"/>
                <w:color w:val="auto"/>
                <w:spacing w:val="0"/>
                <w:sz w:val="22"/>
                <w:szCs w:val="22"/>
                <w:lang w:eastAsia="en-US"/>
              </w:rPr>
              <w:t>Regarding transformation of the judiciary, the Constitution protects and recognises South African Customary Law in various ways. Chapter 12 (s 211 and s 212) affords official recognition to ACL as well as to the institution, status and role of traditional leadership. Specifically, s 211(3) mandates the application of Customary Law by the courts, where applicable.</w:t>
            </w:r>
          </w:p>
          <w:p w:rsidR="00A33E99" w:rsidRDefault="00A33E99" w:rsidP="00896BD6">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D</w:t>
            </w:r>
            <w:r w:rsidRPr="00D66D84">
              <w:rPr>
                <w:rFonts w:eastAsia="Calibri" w:cs="Arial"/>
                <w:color w:val="auto"/>
                <w:spacing w:val="0"/>
                <w:sz w:val="22"/>
                <w:szCs w:val="22"/>
                <w:lang w:eastAsia="en-US"/>
              </w:rPr>
              <w:t xml:space="preserve">epartment </w:t>
            </w:r>
            <w:r>
              <w:rPr>
                <w:rFonts w:eastAsia="Calibri" w:cs="Arial"/>
                <w:color w:val="auto"/>
                <w:spacing w:val="0"/>
                <w:sz w:val="22"/>
                <w:szCs w:val="22"/>
                <w:lang w:eastAsia="en-US"/>
              </w:rPr>
              <w:t xml:space="preserve">Justice and Constitutional Development has </w:t>
            </w:r>
            <w:r w:rsidRPr="00D66D84">
              <w:rPr>
                <w:rFonts w:eastAsia="Calibri" w:cs="Arial"/>
                <w:color w:val="auto"/>
                <w:spacing w:val="0"/>
                <w:sz w:val="22"/>
                <w:szCs w:val="22"/>
                <w:lang w:eastAsia="en-US"/>
              </w:rPr>
              <w:t>also prioritise</w:t>
            </w:r>
            <w:r>
              <w:rPr>
                <w:rFonts w:eastAsia="Calibri" w:cs="Arial"/>
                <w:color w:val="auto"/>
                <w:spacing w:val="0"/>
                <w:sz w:val="22"/>
                <w:szCs w:val="22"/>
                <w:lang w:eastAsia="en-US"/>
              </w:rPr>
              <w:t xml:space="preserve">d </w:t>
            </w:r>
            <w:r w:rsidRPr="00D66D84">
              <w:rPr>
                <w:rFonts w:eastAsia="Calibri" w:cs="Arial"/>
                <w:color w:val="auto"/>
                <w:spacing w:val="0"/>
                <w:sz w:val="22"/>
                <w:szCs w:val="22"/>
                <w:lang w:eastAsia="en-US"/>
              </w:rPr>
              <w:t>finalisation of the Draft Traditional Courts Bill during 2016.</w:t>
            </w:r>
          </w:p>
          <w:p w:rsidR="00A33E99" w:rsidRPr="00896BD6" w:rsidRDefault="00A33E99" w:rsidP="00896BD6">
            <w:pPr>
              <w:pBdr>
                <w:bottom w:val="single" w:sz="12" w:space="1" w:color="auto"/>
              </w:pBdr>
              <w:spacing w:after="200" w:line="276" w:lineRule="auto"/>
              <w:ind w:left="360"/>
              <w:jc w:val="both"/>
              <w:rPr>
                <w:rFonts w:eastAsia="Calibri" w:cs="Arial"/>
                <w:color w:val="auto"/>
                <w:spacing w:val="0"/>
                <w:sz w:val="22"/>
                <w:szCs w:val="22"/>
                <w:lang w:eastAsia="en-US"/>
              </w:rPr>
            </w:pPr>
          </w:p>
          <w:p w:rsidR="00A33E99" w:rsidRPr="001B2E93" w:rsidRDefault="00A33E99" w:rsidP="001B2E93">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214DB0">
              <w:rPr>
                <w:rFonts w:eastAsia="Calibri" w:cs="Arial"/>
                <w:color w:val="auto"/>
                <w:spacing w:val="0"/>
                <w:sz w:val="22"/>
                <w:szCs w:val="22"/>
                <w:lang w:eastAsia="en-US"/>
              </w:rPr>
              <w:t xml:space="preserve">Regarding hate Speech, a draft bill to address racism and hate speech is of April 2016 being promulgated by the Department of Justice and Constitutional Development. </w:t>
            </w:r>
            <w:r w:rsidRPr="00214DB0">
              <w:rPr>
                <w:rFonts w:eastAsia="Calibri"/>
                <w:sz w:val="22"/>
                <w:szCs w:val="22"/>
                <w:lang w:val="en-GB" w:eastAsia="en-US"/>
              </w:rPr>
              <w:t xml:space="preserve">The Draft Prevention and Combating of Hate Crimes and Hate Speech Bill will create an offence </w:t>
            </w:r>
            <w:r w:rsidRPr="00214DB0">
              <w:rPr>
                <w:rFonts w:eastAsia="Calibri"/>
                <w:sz w:val="22"/>
                <w:szCs w:val="22"/>
                <w:lang w:val="en-GB" w:eastAsia="en-US"/>
              </w:rPr>
              <w:lastRenderedPageBreak/>
              <w:t xml:space="preserve">of hate crimes and hate speech and criminalise any conduct which amounts to an attempt, incitement, instigation and conspiracy to commit a hate crime.  </w:t>
            </w:r>
            <w:r w:rsidRPr="00214DB0">
              <w:rPr>
                <w:rFonts w:eastAsia="Calibri" w:cs="Arial"/>
                <w:color w:val="auto"/>
                <w:spacing w:val="0"/>
                <w:sz w:val="22"/>
                <w:szCs w:val="22"/>
                <w:lang w:eastAsia="en-US"/>
              </w:rPr>
              <w:t>Hate speech via social media and online will fall within the scope of the proposed legislation</w:t>
            </w:r>
            <w:r>
              <w:rPr>
                <w:rFonts w:eastAsia="Calibri" w:cs="Arial"/>
                <w:color w:val="auto"/>
                <w:spacing w:val="0"/>
                <w:sz w:val="22"/>
                <w:szCs w:val="22"/>
                <w:lang w:eastAsia="en-US"/>
              </w:rPr>
              <w:t>.</w:t>
            </w:r>
          </w:p>
          <w:p w:rsidR="00A33E99" w:rsidRDefault="00A33E99" w:rsidP="001B2E93">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1B2E93">
              <w:rPr>
                <w:rFonts w:eastAsia="Calibri" w:cs="Arial"/>
                <w:color w:val="auto"/>
                <w:spacing w:val="0"/>
                <w:sz w:val="22"/>
                <w:szCs w:val="22"/>
                <w:lang w:eastAsia="en-US"/>
              </w:rPr>
              <w:t>Draft National Action Plan (NAP) to Combat Racism, Racial Discrimination, Xenophobia and Related Intolerance released for comment at the beginning of 2016.</w:t>
            </w:r>
          </w:p>
          <w:p w:rsidR="00A33E99" w:rsidRPr="001B2E93" w:rsidRDefault="00A33E99" w:rsidP="001B2E93">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1B2E93">
              <w:rPr>
                <w:rFonts w:eastAsia="Calibri" w:cs="Arial"/>
                <w:color w:val="auto"/>
                <w:spacing w:val="0"/>
                <w:sz w:val="22"/>
                <w:szCs w:val="22"/>
                <w:lang w:eastAsia="en-US"/>
              </w:rPr>
              <w:t>The NAP aims to provide South Africa with a policy framework to address racism, racial discrimination, xenophobia and related intolerance at both a private and public level.</w:t>
            </w:r>
          </w:p>
          <w:p w:rsidR="00A33E99" w:rsidRDefault="00A33E99" w:rsidP="001B2E93">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D66D84">
              <w:rPr>
                <w:rFonts w:eastAsia="Calibri" w:cs="Arial"/>
                <w:color w:val="auto"/>
                <w:spacing w:val="0"/>
                <w:sz w:val="22"/>
                <w:szCs w:val="22"/>
                <w:lang w:eastAsia="en-US"/>
              </w:rPr>
              <w:t>Comment on the NAP was invited until 30 June 2016.</w:t>
            </w:r>
          </w:p>
          <w:p w:rsidR="00A33E99" w:rsidRPr="0093271D" w:rsidRDefault="00A33E99" w:rsidP="0093271D">
            <w:pPr>
              <w:pBdr>
                <w:bottom w:val="single" w:sz="12" w:space="1" w:color="auto"/>
              </w:pBdr>
              <w:spacing w:after="200" w:line="276" w:lineRule="auto"/>
              <w:ind w:left="360"/>
              <w:jc w:val="both"/>
              <w:rPr>
                <w:rFonts w:eastAsia="Calibri" w:cs="Arial"/>
                <w:color w:val="auto"/>
                <w:spacing w:val="0"/>
                <w:sz w:val="22"/>
                <w:szCs w:val="22"/>
                <w:lang w:eastAsia="en-US"/>
              </w:rPr>
            </w:pPr>
          </w:p>
          <w:p w:rsidR="00A33E99" w:rsidRPr="001B2E93" w:rsidRDefault="00A33E99" w:rsidP="001B2E93">
            <w:pPr>
              <w:pBdr>
                <w:bottom w:val="single" w:sz="12" w:space="1" w:color="auto"/>
              </w:pBdr>
              <w:spacing w:after="200" w:line="276" w:lineRule="auto"/>
              <w:ind w:left="360"/>
              <w:jc w:val="both"/>
              <w:rPr>
                <w:rFonts w:eastAsia="Calibri" w:cs="Arial"/>
                <w:color w:val="auto"/>
                <w:spacing w:val="0"/>
                <w:sz w:val="22"/>
                <w:szCs w:val="22"/>
                <w:lang w:eastAsia="en-US"/>
              </w:rPr>
            </w:pPr>
          </w:p>
          <w:p w:rsidR="00A33E99" w:rsidRDefault="00A33E99" w:rsidP="001B2E93">
            <w:pPr>
              <w:pStyle w:val="ListParagraph"/>
              <w:numPr>
                <w:ilvl w:val="0"/>
                <w:numId w:val="26"/>
              </w:numPr>
              <w:pBdr>
                <w:bottom w:val="single" w:sz="12" w:space="1" w:color="auto"/>
              </w:pBdr>
              <w:spacing w:after="200" w:line="276" w:lineRule="auto"/>
              <w:jc w:val="both"/>
              <w:rPr>
                <w:rFonts w:eastAsia="Calibri" w:cs="Arial"/>
                <w:b/>
                <w:color w:val="auto"/>
                <w:spacing w:val="0"/>
                <w:sz w:val="22"/>
                <w:szCs w:val="22"/>
                <w:lang w:eastAsia="en-US"/>
              </w:rPr>
            </w:pPr>
            <w:r w:rsidRPr="001B2E93">
              <w:rPr>
                <w:rFonts w:eastAsia="Calibri" w:cs="Arial"/>
                <w:color w:val="auto"/>
                <w:spacing w:val="0"/>
                <w:sz w:val="22"/>
                <w:szCs w:val="22"/>
                <w:lang w:eastAsia="en-US"/>
              </w:rPr>
              <w:t>Regarding, Capital Punishment in South Africa was abolished on </w:t>
            </w:r>
            <w:r w:rsidRPr="001B2E93">
              <w:rPr>
                <w:rFonts w:eastAsia="Calibri" w:cs="Arial"/>
                <w:bCs/>
                <w:color w:val="auto"/>
                <w:spacing w:val="0"/>
                <w:sz w:val="22"/>
                <w:szCs w:val="22"/>
                <w:lang w:eastAsia="en-US"/>
              </w:rPr>
              <w:t>6 June 1995</w:t>
            </w:r>
            <w:r w:rsidRPr="001B2E93">
              <w:rPr>
                <w:rFonts w:eastAsia="Calibri" w:cs="Arial"/>
                <w:color w:val="auto"/>
                <w:spacing w:val="0"/>
                <w:sz w:val="22"/>
                <w:szCs w:val="22"/>
                <w:lang w:eastAsia="en-US"/>
              </w:rPr>
              <w:t> by the ruling of the Constitutional Court in the case of S v Makwanyane (CCT 3/94), following a five-year and four-month moratorium since </w:t>
            </w:r>
            <w:r w:rsidRPr="001B2E93">
              <w:rPr>
                <w:rFonts w:eastAsia="Calibri" w:cs="Arial"/>
                <w:bCs/>
                <w:color w:val="auto"/>
                <w:spacing w:val="0"/>
                <w:sz w:val="22"/>
                <w:szCs w:val="22"/>
                <w:lang w:eastAsia="en-US"/>
              </w:rPr>
              <w:t>February 1990.  The death penalty is said to be a denial of human rights by Amnest Internation (NGO) and is in direct conflict with the South African constitution. According to Amnesty International there are 58 countries which practice the death penalty and 140 countries which have abolished</w:t>
            </w:r>
            <w:r>
              <w:rPr>
                <w:rFonts w:eastAsia="Calibri" w:cs="Arial"/>
                <w:bCs/>
                <w:color w:val="auto"/>
                <w:spacing w:val="0"/>
                <w:sz w:val="22"/>
                <w:szCs w:val="22"/>
                <w:lang w:eastAsia="en-US"/>
              </w:rPr>
              <w:t xml:space="preserve"> it.</w:t>
            </w:r>
            <w:r w:rsidRPr="001A3070">
              <w:rPr>
                <w:rFonts w:eastAsia="Calibri" w:cs="Arial"/>
                <w:b/>
                <w:color w:val="auto"/>
                <w:spacing w:val="0"/>
                <w:sz w:val="22"/>
                <w:szCs w:val="22"/>
                <w:lang w:eastAsia="en-US"/>
              </w:rPr>
              <w:t xml:space="preserve"> </w:t>
            </w:r>
          </w:p>
          <w:p w:rsidR="00A33E99" w:rsidRPr="009B4521" w:rsidRDefault="00A33E99" w:rsidP="009B4521">
            <w:pPr>
              <w:pStyle w:val="ListParagraph"/>
              <w:rPr>
                <w:rFonts w:eastAsia="Calibri" w:cs="Arial"/>
                <w:b/>
                <w:color w:val="auto"/>
                <w:spacing w:val="0"/>
                <w:sz w:val="22"/>
                <w:szCs w:val="22"/>
                <w:lang w:eastAsia="en-US"/>
              </w:rPr>
            </w:pPr>
          </w:p>
          <w:p w:rsidR="00A33E99" w:rsidRPr="009B4521" w:rsidRDefault="00A33E99" w:rsidP="009B4521">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9B4521">
              <w:rPr>
                <w:rFonts w:eastAsia="Calibri" w:cs="Arial"/>
                <w:color w:val="auto"/>
                <w:spacing w:val="0"/>
                <w:sz w:val="22"/>
                <w:szCs w:val="22"/>
                <w:lang w:eastAsia="en-US"/>
              </w:rPr>
              <w:t>The Border Control Operational Coordinating Committee (BCOCC) is committed to the preventing, detecting, investigating and successfully prosecuting of all cases of corruption</w:t>
            </w:r>
            <w:r>
              <w:rPr>
                <w:rFonts w:eastAsia="Calibri" w:cs="Arial"/>
                <w:color w:val="auto"/>
                <w:spacing w:val="0"/>
                <w:sz w:val="22"/>
                <w:szCs w:val="22"/>
                <w:lang w:eastAsia="en-US"/>
              </w:rPr>
              <w:t xml:space="preserve">.  </w:t>
            </w:r>
            <w:r w:rsidRPr="009B4521">
              <w:rPr>
                <w:rFonts w:eastAsia="Calibri" w:cs="Arial"/>
                <w:color w:val="auto"/>
                <w:spacing w:val="0"/>
                <w:sz w:val="22"/>
                <w:szCs w:val="22"/>
                <w:lang w:eastAsia="en-US"/>
              </w:rPr>
              <w:t>The following Government institutions are involved in the Border Control and Security Framework, the National Departments of:</w:t>
            </w:r>
          </w:p>
          <w:p w:rsidR="00A33E99" w:rsidRDefault="00A33E99" w:rsidP="000E2656">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9B4521">
              <w:rPr>
                <w:rFonts w:eastAsia="Calibri" w:cs="Arial"/>
                <w:color w:val="auto"/>
                <w:spacing w:val="0"/>
                <w:sz w:val="22"/>
                <w:szCs w:val="22"/>
                <w:lang w:eastAsia="en-US"/>
              </w:rPr>
              <w:t>Home Affairs, Intelligence, Transport, Public Works, Agriculture,</w:t>
            </w:r>
            <w:r>
              <w:rPr>
                <w:rFonts w:eastAsia="Calibri" w:cs="Arial"/>
                <w:color w:val="auto"/>
                <w:spacing w:val="0"/>
                <w:sz w:val="22"/>
                <w:szCs w:val="22"/>
                <w:lang w:eastAsia="en-US"/>
              </w:rPr>
              <w:t xml:space="preserve"> </w:t>
            </w:r>
            <w:r w:rsidRPr="009B4521">
              <w:rPr>
                <w:rFonts w:eastAsia="Calibri" w:cs="Arial"/>
                <w:color w:val="auto"/>
                <w:spacing w:val="0"/>
                <w:sz w:val="22"/>
                <w:szCs w:val="22"/>
                <w:lang w:eastAsia="en-US"/>
              </w:rPr>
              <w:t>Health and Defence as well as the South African Police Service</w:t>
            </w:r>
            <w:r>
              <w:rPr>
                <w:rFonts w:eastAsia="Calibri" w:cs="Arial"/>
                <w:color w:val="auto"/>
                <w:spacing w:val="0"/>
                <w:sz w:val="22"/>
                <w:szCs w:val="22"/>
                <w:lang w:eastAsia="en-US"/>
              </w:rPr>
              <w:t xml:space="preserve"> </w:t>
            </w:r>
            <w:r w:rsidRPr="009B4521">
              <w:rPr>
                <w:rFonts w:eastAsia="Calibri" w:cs="Arial"/>
                <w:color w:val="auto"/>
                <w:spacing w:val="0"/>
                <w:sz w:val="22"/>
                <w:szCs w:val="22"/>
                <w:lang w:eastAsia="en-US"/>
              </w:rPr>
              <w:t>(SAPS) and the South</w:t>
            </w:r>
            <w:r>
              <w:rPr>
                <w:rFonts w:eastAsia="Calibri" w:cs="Arial"/>
                <w:color w:val="auto"/>
                <w:spacing w:val="0"/>
                <w:sz w:val="22"/>
                <w:szCs w:val="22"/>
                <w:lang w:eastAsia="en-US"/>
              </w:rPr>
              <w:t xml:space="preserve"> African Revenue Service (SARS).</w:t>
            </w:r>
          </w:p>
          <w:p w:rsidR="00A33E99" w:rsidRPr="000E2656" w:rsidRDefault="00A33E99" w:rsidP="000E2656">
            <w:pPr>
              <w:pBdr>
                <w:bottom w:val="single" w:sz="12" w:space="1" w:color="auto"/>
              </w:pBdr>
              <w:spacing w:after="200" w:line="276" w:lineRule="auto"/>
              <w:ind w:left="360"/>
              <w:jc w:val="both"/>
              <w:rPr>
                <w:rFonts w:eastAsia="Calibri" w:cs="Arial"/>
                <w:color w:val="auto"/>
                <w:spacing w:val="0"/>
                <w:sz w:val="22"/>
                <w:szCs w:val="22"/>
                <w:lang w:eastAsia="en-US"/>
              </w:rPr>
            </w:pPr>
          </w:p>
          <w:p w:rsidR="00A33E99" w:rsidRPr="009742BF" w:rsidRDefault="00A33E99" w:rsidP="009742BF">
            <w:pPr>
              <w:pStyle w:val="ListParagraph"/>
              <w:numPr>
                <w:ilvl w:val="0"/>
                <w:numId w:val="26"/>
              </w:numPr>
              <w:pBdr>
                <w:bottom w:val="single" w:sz="12" w:space="1" w:color="auto"/>
              </w:pBdr>
              <w:spacing w:after="200" w:line="276" w:lineRule="auto"/>
              <w:jc w:val="both"/>
              <w:rPr>
                <w:rFonts w:eastAsia="Calibri" w:cs="Arial"/>
                <w:color w:val="auto"/>
                <w:spacing w:val="0"/>
                <w:sz w:val="22"/>
                <w:szCs w:val="22"/>
                <w:lang w:eastAsia="en-US"/>
              </w:rPr>
            </w:pPr>
            <w:r w:rsidRPr="009B4521">
              <w:rPr>
                <w:rFonts w:eastAsia="Calibri" w:cs="Arial"/>
                <w:color w:val="auto"/>
                <w:spacing w:val="0"/>
                <w:sz w:val="22"/>
                <w:szCs w:val="22"/>
                <w:lang w:eastAsia="en-US"/>
              </w:rPr>
              <w:t xml:space="preserve">All services offered by government officials at our Ports of Entry are free of charge. Where payment is required, please ensure that you receive an official receipt for any monies you have paid to staff. </w:t>
            </w:r>
            <w:r>
              <w:rPr>
                <w:rFonts w:eastAsia="Calibri" w:cs="Arial"/>
                <w:color w:val="auto"/>
                <w:spacing w:val="0"/>
                <w:sz w:val="22"/>
                <w:szCs w:val="22"/>
                <w:lang w:eastAsia="en-US"/>
              </w:rPr>
              <w:t xml:space="preserve"> </w:t>
            </w:r>
            <w:r w:rsidRPr="00E272D7">
              <w:rPr>
                <w:rFonts w:eastAsia="Calibri" w:cs="Arial"/>
                <w:color w:val="auto"/>
                <w:spacing w:val="0"/>
                <w:sz w:val="22"/>
                <w:szCs w:val="22"/>
                <w:lang w:eastAsia="en-US"/>
              </w:rPr>
              <w:t>Bribery and corruption</w:t>
            </w:r>
            <w:r>
              <w:rPr>
                <w:rFonts w:eastAsia="Calibri" w:cs="Arial"/>
                <w:color w:val="auto"/>
                <w:spacing w:val="0"/>
                <w:sz w:val="22"/>
                <w:szCs w:val="22"/>
                <w:lang w:eastAsia="en-US"/>
              </w:rPr>
              <w:t xml:space="preserve"> </w:t>
            </w:r>
            <w:r w:rsidRPr="00E272D7">
              <w:rPr>
                <w:rFonts w:eastAsia="Calibri" w:cs="Arial"/>
                <w:color w:val="auto"/>
                <w:spacing w:val="0"/>
                <w:sz w:val="22"/>
                <w:szCs w:val="22"/>
                <w:lang w:eastAsia="en-US"/>
              </w:rPr>
              <w:t>not be tolerated</w:t>
            </w:r>
            <w:r>
              <w:rPr>
                <w:rFonts w:eastAsia="Calibri" w:cs="Arial"/>
                <w:color w:val="auto"/>
                <w:spacing w:val="0"/>
                <w:sz w:val="22"/>
                <w:szCs w:val="22"/>
                <w:lang w:eastAsia="en-US"/>
              </w:rPr>
              <w:t>. There is an anti-corruption hotline for whistle blowers, whom will be protected in the event of reporting corruption.</w:t>
            </w:r>
          </w:p>
          <w:p w:rsidR="00A33E99" w:rsidRDefault="00A33E99" w:rsidP="009742BF">
            <w:pPr>
              <w:pBdr>
                <w:bottom w:val="single" w:sz="12" w:space="1" w:color="auto"/>
              </w:pBdr>
              <w:ind w:left="424"/>
              <w:jc w:val="both"/>
              <w:rPr>
                <w:rFonts w:eastAsia="Calibri" w:cs="Arial"/>
                <w:color w:val="auto"/>
                <w:spacing w:val="0"/>
                <w:sz w:val="22"/>
                <w:szCs w:val="22"/>
                <w:lang w:eastAsia="en-US"/>
              </w:rPr>
            </w:pPr>
          </w:p>
          <w:p w:rsidR="00A33E99" w:rsidRDefault="00A33E99" w:rsidP="009742BF">
            <w:pPr>
              <w:pBdr>
                <w:bottom w:val="single" w:sz="12" w:space="1" w:color="auto"/>
              </w:pBdr>
              <w:ind w:left="424"/>
              <w:jc w:val="both"/>
              <w:rPr>
                <w:rFonts w:eastAsia="Calibri" w:cs="Arial"/>
                <w:color w:val="auto"/>
                <w:spacing w:val="0"/>
                <w:sz w:val="22"/>
                <w:szCs w:val="22"/>
                <w:lang w:eastAsia="en-US"/>
              </w:rPr>
            </w:pPr>
          </w:p>
          <w:p w:rsidR="00A33E99" w:rsidRDefault="00A33E99" w:rsidP="009742BF">
            <w:pPr>
              <w:pBdr>
                <w:bottom w:val="single" w:sz="12" w:space="1" w:color="auto"/>
              </w:pBdr>
              <w:ind w:left="424"/>
              <w:jc w:val="both"/>
              <w:rPr>
                <w:rFonts w:eastAsia="Calibri" w:cs="Arial"/>
                <w:color w:val="auto"/>
                <w:spacing w:val="0"/>
                <w:sz w:val="22"/>
                <w:szCs w:val="22"/>
                <w:lang w:eastAsia="en-US"/>
              </w:rPr>
            </w:pPr>
          </w:p>
          <w:p w:rsidR="00A33E99" w:rsidRDefault="00A33E99" w:rsidP="009742BF">
            <w:pPr>
              <w:pBdr>
                <w:bottom w:val="single" w:sz="12" w:space="1" w:color="auto"/>
              </w:pBdr>
              <w:ind w:left="424"/>
              <w:jc w:val="both"/>
              <w:rPr>
                <w:rFonts w:eastAsia="Calibri" w:cs="Arial"/>
                <w:color w:val="auto"/>
                <w:spacing w:val="0"/>
                <w:sz w:val="22"/>
                <w:szCs w:val="22"/>
                <w:lang w:eastAsia="en-US"/>
              </w:rPr>
            </w:pPr>
          </w:p>
          <w:p w:rsidR="00A33E99" w:rsidRDefault="00A33E99" w:rsidP="009742BF">
            <w:pPr>
              <w:pBdr>
                <w:bottom w:val="single" w:sz="12" w:space="1" w:color="auto"/>
              </w:pBdr>
              <w:ind w:left="424"/>
              <w:jc w:val="both"/>
              <w:rPr>
                <w:rFonts w:eastAsia="Calibri" w:cs="Arial"/>
                <w:color w:val="auto"/>
                <w:spacing w:val="0"/>
                <w:sz w:val="22"/>
                <w:szCs w:val="22"/>
                <w:lang w:eastAsia="en-US"/>
              </w:rPr>
            </w:pPr>
          </w:p>
          <w:p w:rsidR="00A33E99" w:rsidRDefault="00A33E99" w:rsidP="009742BF">
            <w:pPr>
              <w:pBdr>
                <w:bottom w:val="single" w:sz="12" w:space="1" w:color="auto"/>
              </w:pBdr>
              <w:ind w:left="424"/>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land claim issues are currently being considered by Parliament under the Expropriation </w:t>
            </w:r>
            <w:r>
              <w:rPr>
                <w:rFonts w:eastAsia="Calibri" w:cs="Arial"/>
                <w:color w:val="auto"/>
                <w:spacing w:val="0"/>
                <w:sz w:val="22"/>
                <w:szCs w:val="22"/>
                <w:lang w:eastAsia="en-US"/>
              </w:rPr>
              <w:lastRenderedPageBreak/>
              <w:t xml:space="preserve">of land act by the </w:t>
            </w:r>
            <w:r w:rsidRPr="0093271D">
              <w:rPr>
                <w:rFonts w:eastAsia="Calibri" w:cs="Arial"/>
                <w:color w:val="auto"/>
                <w:spacing w:val="0"/>
                <w:sz w:val="22"/>
                <w:szCs w:val="22"/>
                <w:lang w:eastAsia="en-US"/>
              </w:rPr>
              <w:t>PC on Rural Development and Land Reform</w:t>
            </w:r>
            <w:r>
              <w:rPr>
                <w:rFonts w:eastAsia="Calibri" w:cs="Arial"/>
                <w:color w:val="auto"/>
                <w:spacing w:val="0"/>
                <w:sz w:val="22"/>
                <w:szCs w:val="22"/>
                <w:lang w:eastAsia="en-US"/>
              </w:rPr>
              <w:t>.</w:t>
            </w:r>
          </w:p>
          <w:p w:rsidR="00A33E99" w:rsidRPr="0093271D" w:rsidRDefault="00A33E99" w:rsidP="009742BF">
            <w:pPr>
              <w:pBdr>
                <w:bottom w:val="single" w:sz="12" w:space="1" w:color="auto"/>
              </w:pBdr>
              <w:ind w:left="424"/>
              <w:jc w:val="both"/>
              <w:rPr>
                <w:rFonts w:eastAsia="Calibri" w:cs="Arial"/>
                <w:b/>
                <w:color w:val="auto"/>
                <w:spacing w:val="0"/>
                <w:sz w:val="22"/>
                <w:szCs w:val="22"/>
                <w:lang w:eastAsia="en-US"/>
              </w:rPr>
            </w:pPr>
          </w:p>
          <w:p w:rsidR="00A33E99" w:rsidRPr="009742BF" w:rsidRDefault="00A33E99" w:rsidP="009742BF">
            <w:pPr>
              <w:pBdr>
                <w:bottom w:val="single" w:sz="12" w:space="1" w:color="auto"/>
              </w:pBdr>
              <w:ind w:left="424"/>
              <w:jc w:val="both"/>
              <w:rPr>
                <w:rFonts w:eastAsia="Calibri" w:cs="Arial"/>
                <w:b/>
                <w:color w:val="auto"/>
                <w:spacing w:val="0"/>
                <w:sz w:val="22"/>
                <w:szCs w:val="22"/>
                <w:lang w:eastAsia="en-US"/>
              </w:rPr>
            </w:pPr>
            <w:r>
              <w:rPr>
                <w:rFonts w:eastAsia="Calibri" w:cs="Arial"/>
                <w:color w:val="auto"/>
                <w:spacing w:val="0"/>
                <w:sz w:val="22"/>
                <w:szCs w:val="22"/>
                <w:lang w:eastAsia="en-US"/>
              </w:rPr>
              <w:t>The High level Panel is considering land reform and rural development as a focal area of this process. The Panel has conducted an extensive consultation process across the country in order to address land issues with necessary interventions and recommendations. The High Level Panel is scheduled to submit its final report in August 2017.</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CR16/5</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Category 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James Dikwayi</w:t>
            </w:r>
          </w:p>
        </w:tc>
        <w:tc>
          <w:tcPr>
            <w:tcW w:w="5170" w:type="dxa"/>
          </w:tcPr>
          <w:p w:rsidR="00A33E99" w:rsidRPr="000E2656" w:rsidRDefault="00A33E99" w:rsidP="000E2656">
            <w:pPr>
              <w:spacing w:after="200" w:line="276" w:lineRule="auto"/>
              <w:jc w:val="both"/>
              <w:rPr>
                <w:rFonts w:eastAsia="Calibri" w:cs="Arial"/>
                <w:color w:val="auto"/>
                <w:spacing w:val="0"/>
                <w:sz w:val="22"/>
                <w:szCs w:val="22"/>
                <w:lang w:eastAsia="en-US"/>
              </w:rPr>
            </w:pPr>
          </w:p>
          <w:p w:rsidR="00A33E99" w:rsidRPr="001639C0" w:rsidRDefault="00A33E99" w:rsidP="00F40B74">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Electoral System reform to allow for individual candidate for the presidential position during election.</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Independent Electoral Commission (IEC) is South Africa’s election management body as established under Chapter 9 of the Constitution.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Section 86 provides for the Election of the President and by the National Assembly at its first sitting after its election.  This section speaks to the election of an </w:t>
            </w:r>
            <w:r>
              <w:rPr>
                <w:rFonts w:eastAsia="Calibri" w:cs="Arial"/>
                <w:color w:val="auto"/>
                <w:spacing w:val="0"/>
                <w:sz w:val="22"/>
                <w:szCs w:val="22"/>
                <w:lang w:eastAsia="en-US"/>
              </w:rPr>
              <w:lastRenderedPageBreak/>
              <w:t xml:space="preserve">individual woman or man from among its members to be the President.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configuration of the</w:t>
            </w:r>
            <w:r w:rsidRPr="00F91AED">
              <w:rPr>
                <w:rFonts w:eastAsia="Calibri" w:cs="Arial"/>
                <w:color w:val="auto"/>
                <w:spacing w:val="0"/>
                <w:sz w:val="22"/>
                <w:szCs w:val="22"/>
                <w:lang w:eastAsia="en-US"/>
              </w:rPr>
              <w:t xml:space="preserve"> electoral system is of fundamental importance to the nature of a country’s politics and, very importantly, the match between the preferences of citizens, the preferences of elected officials, and government's policy direction. </w:t>
            </w:r>
          </w:p>
          <w:p w:rsidR="00A33E99" w:rsidRDefault="00A33E99" w:rsidP="004962F4">
            <w:pPr>
              <w:spacing w:after="200" w:line="276" w:lineRule="auto"/>
              <w:jc w:val="both"/>
              <w:rPr>
                <w:rFonts w:eastAsia="Calibri" w:cs="Arial"/>
                <w:color w:val="auto"/>
                <w:spacing w:val="0"/>
                <w:sz w:val="22"/>
                <w:szCs w:val="22"/>
                <w:lang w:eastAsia="en-US"/>
              </w:rPr>
            </w:pPr>
            <w:r w:rsidRPr="00F91AED">
              <w:rPr>
                <w:rFonts w:eastAsia="Calibri" w:cs="Arial"/>
                <w:color w:val="auto"/>
                <w:spacing w:val="0"/>
                <w:sz w:val="22"/>
                <w:szCs w:val="22"/>
                <w:lang w:eastAsia="en-US"/>
              </w:rPr>
              <w:t>South Africa’s ‘proportional representation’ system was selected for its inclusiveness, its simplicity, and its tendency to encourage coalition government</w:t>
            </w:r>
            <w:r>
              <w:rPr>
                <w:rFonts w:eastAsia="Calibri" w:cs="Arial"/>
                <w:color w:val="auto"/>
                <w:spacing w:val="0"/>
                <w:sz w:val="22"/>
                <w:szCs w:val="22"/>
                <w:lang w:eastAsia="en-US"/>
              </w:rPr>
              <w:t>.</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Therefore the submitter needs to clarify his proposals in order for the Committee to give consideration to the submission.</w:t>
            </w:r>
          </w:p>
        </w:tc>
      </w:tr>
      <w:tr w:rsidR="00A33E99" w:rsidTr="00D60866">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CR16/6</w:t>
            </w:r>
          </w:p>
        </w:tc>
        <w:tc>
          <w:tcPr>
            <w:tcW w:w="1855" w:type="dxa"/>
            <w:shd w:val="clear" w:color="auto" w:fill="FFFFFF" w:themeFill="background1"/>
          </w:tcPr>
          <w:p w:rsidR="00A33E99" w:rsidRDefault="00E006DE"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w:t>
            </w:r>
            <w:r w:rsidRPr="00D60866">
              <w:rPr>
                <w:rFonts w:eastAsia="Calibri" w:cs="Arial"/>
                <w:color w:val="auto"/>
                <w:spacing w:val="0"/>
                <w:sz w:val="22"/>
                <w:szCs w:val="22"/>
                <w:shd w:val="clear" w:color="auto" w:fill="FFFFFF" w:themeFill="background1"/>
                <w:lang w:eastAsia="en-US"/>
              </w:rPr>
              <w:t>name provided by the submitter</w:t>
            </w:r>
          </w:p>
        </w:tc>
        <w:tc>
          <w:tcPr>
            <w:tcW w:w="5170" w:type="dxa"/>
          </w:tcPr>
          <w:p w:rsidR="00A33E99" w:rsidRDefault="00A33E99" w:rsidP="00F449AB">
            <w:pPr>
              <w:pStyle w:val="ListParagraph"/>
              <w:spacing w:after="200" w:line="276" w:lineRule="auto"/>
              <w:jc w:val="both"/>
              <w:rPr>
                <w:rFonts w:eastAsia="Calibri" w:cs="Arial"/>
                <w:color w:val="auto"/>
                <w:spacing w:val="0"/>
                <w:sz w:val="22"/>
                <w:szCs w:val="22"/>
                <w:lang w:eastAsia="en-US"/>
              </w:rPr>
            </w:pPr>
          </w:p>
          <w:p w:rsidR="00A33E99" w:rsidRDefault="00A33E99" w:rsidP="00F40B74">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Land Redistribution</w:t>
            </w:r>
          </w:p>
          <w:p w:rsidR="00A33E99" w:rsidRDefault="00A33E99" w:rsidP="00F449AB">
            <w:pPr>
              <w:spacing w:after="200" w:line="276" w:lineRule="auto"/>
              <w:jc w:val="both"/>
              <w:rPr>
                <w:rFonts w:eastAsia="Calibri" w:cs="Arial"/>
                <w:color w:val="auto"/>
                <w:spacing w:val="0"/>
                <w:sz w:val="22"/>
                <w:szCs w:val="22"/>
                <w:lang w:eastAsia="en-US"/>
              </w:rPr>
            </w:pPr>
          </w:p>
          <w:p w:rsidR="00A33E99" w:rsidRDefault="00A33E99" w:rsidP="00F449AB">
            <w:pPr>
              <w:spacing w:after="200" w:line="276" w:lineRule="auto"/>
              <w:jc w:val="both"/>
              <w:rPr>
                <w:rFonts w:eastAsia="Calibri" w:cs="Arial"/>
                <w:color w:val="auto"/>
                <w:spacing w:val="0"/>
                <w:sz w:val="22"/>
                <w:szCs w:val="22"/>
                <w:lang w:eastAsia="en-US"/>
              </w:rPr>
            </w:pPr>
          </w:p>
          <w:p w:rsidR="00A33E99" w:rsidRDefault="00A33E99" w:rsidP="00F449AB">
            <w:pPr>
              <w:spacing w:after="200" w:line="276" w:lineRule="auto"/>
              <w:jc w:val="both"/>
              <w:rPr>
                <w:rFonts w:eastAsia="Calibri" w:cs="Arial"/>
                <w:color w:val="auto"/>
                <w:spacing w:val="0"/>
                <w:sz w:val="22"/>
                <w:szCs w:val="22"/>
                <w:lang w:eastAsia="en-US"/>
              </w:rPr>
            </w:pPr>
          </w:p>
          <w:p w:rsidR="00E006DE" w:rsidRPr="00F449AB" w:rsidRDefault="00E006DE" w:rsidP="00F449AB">
            <w:pPr>
              <w:spacing w:after="200" w:line="276" w:lineRule="auto"/>
              <w:jc w:val="both"/>
              <w:rPr>
                <w:rFonts w:eastAsia="Calibri" w:cs="Arial"/>
                <w:color w:val="auto"/>
                <w:spacing w:val="0"/>
                <w:sz w:val="22"/>
                <w:szCs w:val="22"/>
                <w:lang w:eastAsia="en-US"/>
              </w:rPr>
            </w:pPr>
          </w:p>
          <w:p w:rsidR="00A33E99" w:rsidRDefault="00A33E99" w:rsidP="00F40B74">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Offences of persons in office treason</w:t>
            </w:r>
          </w:p>
          <w:p w:rsidR="00A33E99" w:rsidRDefault="00A33E99" w:rsidP="00A46D02">
            <w:pPr>
              <w:spacing w:after="200" w:line="276" w:lineRule="auto"/>
              <w:jc w:val="both"/>
              <w:rPr>
                <w:rFonts w:eastAsia="Calibri" w:cs="Arial"/>
                <w:color w:val="auto"/>
                <w:spacing w:val="0"/>
                <w:sz w:val="22"/>
                <w:szCs w:val="22"/>
                <w:lang w:eastAsia="en-US"/>
              </w:rPr>
            </w:pPr>
          </w:p>
          <w:p w:rsidR="00A33E99" w:rsidRDefault="00A33E99" w:rsidP="00A46D02">
            <w:pPr>
              <w:spacing w:after="200" w:line="276" w:lineRule="auto"/>
              <w:jc w:val="both"/>
              <w:rPr>
                <w:rFonts w:eastAsia="Calibri" w:cs="Arial"/>
                <w:color w:val="auto"/>
                <w:spacing w:val="0"/>
                <w:sz w:val="22"/>
                <w:szCs w:val="22"/>
                <w:lang w:eastAsia="en-US"/>
              </w:rPr>
            </w:pPr>
          </w:p>
          <w:p w:rsidR="00A33E99" w:rsidRDefault="00A33E99" w:rsidP="00A46D02">
            <w:pPr>
              <w:spacing w:after="200" w:line="276" w:lineRule="auto"/>
              <w:jc w:val="both"/>
              <w:rPr>
                <w:rFonts w:eastAsia="Calibri" w:cs="Arial"/>
                <w:color w:val="auto"/>
                <w:spacing w:val="0"/>
                <w:sz w:val="22"/>
                <w:szCs w:val="22"/>
                <w:lang w:eastAsia="en-US"/>
              </w:rPr>
            </w:pPr>
          </w:p>
          <w:p w:rsidR="00A33E99" w:rsidRDefault="00A33E99" w:rsidP="00A46D02">
            <w:pPr>
              <w:spacing w:after="200" w:line="276" w:lineRule="auto"/>
              <w:jc w:val="both"/>
              <w:rPr>
                <w:rFonts w:eastAsia="Calibri" w:cs="Arial"/>
                <w:color w:val="auto"/>
                <w:spacing w:val="0"/>
                <w:sz w:val="22"/>
                <w:szCs w:val="22"/>
                <w:lang w:eastAsia="en-US"/>
              </w:rPr>
            </w:pPr>
          </w:p>
          <w:p w:rsidR="00A33E99" w:rsidRDefault="00A33E99" w:rsidP="00A46D02">
            <w:pPr>
              <w:spacing w:after="200" w:line="276" w:lineRule="auto"/>
              <w:jc w:val="both"/>
              <w:rPr>
                <w:rFonts w:eastAsia="Calibri" w:cs="Arial"/>
                <w:color w:val="auto"/>
                <w:spacing w:val="0"/>
                <w:sz w:val="22"/>
                <w:szCs w:val="22"/>
                <w:lang w:eastAsia="en-US"/>
              </w:rPr>
            </w:pPr>
          </w:p>
          <w:p w:rsidR="00A33E99" w:rsidRPr="00A46D02" w:rsidRDefault="00A33E99" w:rsidP="00A46D02">
            <w:pPr>
              <w:spacing w:after="200" w:line="276" w:lineRule="auto"/>
              <w:jc w:val="both"/>
              <w:rPr>
                <w:rFonts w:eastAsia="Calibri" w:cs="Arial"/>
                <w:color w:val="auto"/>
                <w:spacing w:val="0"/>
                <w:sz w:val="22"/>
                <w:szCs w:val="22"/>
                <w:lang w:eastAsia="en-US"/>
              </w:rPr>
            </w:pPr>
          </w:p>
          <w:p w:rsidR="00A33E99" w:rsidRDefault="00A33E99" w:rsidP="00F40B74">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Limit rights of convicted prisoners</w:t>
            </w:r>
          </w:p>
          <w:p w:rsidR="00A33E99" w:rsidRPr="001639C0" w:rsidRDefault="00A33E99" w:rsidP="00F40B74">
            <w:pPr>
              <w:pStyle w:val="ListParagraph"/>
              <w:numPr>
                <w:ilvl w:val="0"/>
                <w:numId w:val="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Right to vote limited to tax payers</w:t>
            </w:r>
          </w:p>
        </w:tc>
        <w:tc>
          <w:tcPr>
            <w:tcW w:w="5402" w:type="dxa"/>
          </w:tcPr>
          <w:p w:rsidR="00A33E99" w:rsidRDefault="00A33E99" w:rsidP="00FE48F2">
            <w:pPr>
              <w:spacing w:after="200" w:line="276" w:lineRule="auto"/>
              <w:jc w:val="both"/>
              <w:rPr>
                <w:rFonts w:eastAsia="Calibri" w:cs="Arial"/>
                <w:color w:val="auto"/>
                <w:spacing w:val="0"/>
                <w:sz w:val="22"/>
                <w:szCs w:val="22"/>
                <w:lang w:eastAsia="en-US"/>
              </w:rPr>
            </w:pPr>
            <w:r w:rsidRPr="00FE48F2">
              <w:rPr>
                <w:rFonts w:eastAsia="Calibri" w:cs="Arial"/>
                <w:color w:val="auto"/>
                <w:spacing w:val="0"/>
                <w:sz w:val="22"/>
                <w:szCs w:val="22"/>
                <w:lang w:eastAsia="en-US"/>
              </w:rPr>
              <w:lastRenderedPageBreak/>
              <w:t>The Land Expropriation Bill and related matters are currently being considered by the following Committee in Parliament:</w:t>
            </w:r>
            <w:r>
              <w:rPr>
                <w:rFonts w:eastAsia="Calibri" w:cs="Arial"/>
                <w:color w:val="auto"/>
                <w:spacing w:val="0"/>
                <w:sz w:val="22"/>
                <w:szCs w:val="22"/>
                <w:lang w:eastAsia="en-US"/>
              </w:rPr>
              <w:t xml:space="preserve"> </w:t>
            </w:r>
            <w:r w:rsidRPr="00FE48F2">
              <w:rPr>
                <w:rFonts w:eastAsia="Calibri" w:cs="Arial"/>
                <w:color w:val="auto"/>
                <w:spacing w:val="0"/>
                <w:sz w:val="22"/>
                <w:szCs w:val="22"/>
                <w:lang w:eastAsia="en-US"/>
              </w:rPr>
              <w:t>PC on Rural Development and Land Reform</w:t>
            </w:r>
            <w:r>
              <w:rPr>
                <w:rFonts w:eastAsia="Calibri" w:cs="Arial"/>
                <w:color w:val="auto"/>
                <w:spacing w:val="0"/>
                <w:sz w:val="22"/>
                <w:szCs w:val="22"/>
                <w:lang w:eastAsia="en-US"/>
              </w:rPr>
              <w:t>, and the High Level Panel which is scheduled to have a report with interventions and recommendations release by August 2017.</w:t>
            </w:r>
          </w:p>
          <w:p w:rsidR="00A33E99" w:rsidRDefault="00A33E99" w:rsidP="00FE48F2">
            <w:pPr>
              <w:spacing w:after="200" w:line="276" w:lineRule="auto"/>
              <w:jc w:val="both"/>
              <w:rPr>
                <w:rFonts w:eastAsia="Calibri" w:cs="Arial"/>
                <w:color w:val="auto"/>
                <w:spacing w:val="0"/>
                <w:sz w:val="22"/>
                <w:szCs w:val="22"/>
                <w:lang w:eastAsia="en-US"/>
              </w:rPr>
            </w:pPr>
          </w:p>
          <w:p w:rsidR="00A33E99" w:rsidRDefault="00A33E99" w:rsidP="00C12E75">
            <w:pPr>
              <w:spacing w:after="200" w:line="276" w:lineRule="auto"/>
              <w:jc w:val="both"/>
              <w:rPr>
                <w:rFonts w:eastAsia="Calibri" w:cs="Arial"/>
                <w:color w:val="auto"/>
                <w:spacing w:val="0"/>
                <w:sz w:val="22"/>
                <w:szCs w:val="22"/>
                <w:lang w:eastAsia="en-US"/>
              </w:rPr>
            </w:pPr>
            <w:r w:rsidRPr="00C12E75">
              <w:rPr>
                <w:rFonts w:eastAsia="Calibri" w:cs="Arial"/>
                <w:color w:val="auto"/>
                <w:spacing w:val="0"/>
                <w:sz w:val="22"/>
                <w:szCs w:val="22"/>
                <w:lang w:eastAsia="en-US"/>
              </w:rPr>
              <w:t xml:space="preserve">For a crime to be treason, there must be 'hostile intent' against the state, although it may be absent in cases of public violence and sedition. Hostile intent does not mean that a person who attempts treason is necessarily motivated by hatred or ill-will, nor that there is an intent to assist a foreign enemy. Hostile intent has been described as 'intent to treat the state as an enemy' or to be 'intentionally antagonistic </w:t>
            </w:r>
            <w:r w:rsidRPr="00C12E75">
              <w:rPr>
                <w:rFonts w:eastAsia="Calibri" w:cs="Arial"/>
                <w:color w:val="auto"/>
                <w:spacing w:val="0"/>
                <w:sz w:val="22"/>
                <w:szCs w:val="22"/>
                <w:lang w:eastAsia="en-US"/>
              </w:rPr>
              <w:lastRenderedPageBreak/>
              <w:t xml:space="preserve">towards' the state. No motive needs to be proved in cases of treason. </w:t>
            </w:r>
            <w:r>
              <w:rPr>
                <w:rFonts w:eastAsia="Calibri" w:cs="Arial"/>
                <w:color w:val="auto"/>
                <w:spacing w:val="0"/>
                <w:sz w:val="22"/>
                <w:szCs w:val="22"/>
                <w:lang w:eastAsia="en-US"/>
              </w:rPr>
              <w:t xml:space="preserve"> </w:t>
            </w:r>
            <w:r w:rsidRPr="00C12E75">
              <w:rPr>
                <w:rFonts w:eastAsia="Calibri" w:cs="Arial"/>
                <w:color w:val="auto"/>
                <w:spacing w:val="0"/>
                <w:sz w:val="22"/>
                <w:szCs w:val="22"/>
                <w:lang w:eastAsia="en-US"/>
              </w:rPr>
              <w:t>An act showing hostile intent need not involve the use of force</w:t>
            </w:r>
            <w:r>
              <w:rPr>
                <w:rFonts w:eastAsia="Calibri" w:cs="Arial"/>
                <w:color w:val="auto"/>
                <w:spacing w:val="0"/>
                <w:sz w:val="22"/>
                <w:szCs w:val="22"/>
                <w:lang w:eastAsia="en-US"/>
              </w:rPr>
              <w:t>.</w:t>
            </w:r>
            <w:r>
              <w:rPr>
                <w:rStyle w:val="FootnoteReference"/>
                <w:rFonts w:eastAsia="Calibri" w:cs="Arial"/>
                <w:color w:val="auto"/>
                <w:spacing w:val="0"/>
                <w:sz w:val="22"/>
                <w:szCs w:val="22"/>
                <w:lang w:eastAsia="en-US"/>
              </w:rPr>
              <w:footnoteReference w:id="2"/>
            </w:r>
          </w:p>
          <w:p w:rsidR="00A33E99" w:rsidRPr="00FE48F2" w:rsidRDefault="00A33E99" w:rsidP="00C12E75">
            <w:pPr>
              <w:spacing w:after="200" w:line="276" w:lineRule="auto"/>
              <w:jc w:val="both"/>
              <w:rPr>
                <w:rFonts w:eastAsia="Calibri" w:cs="Arial"/>
                <w:color w:val="auto"/>
                <w:spacing w:val="0"/>
                <w:sz w:val="22"/>
                <w:szCs w:val="22"/>
                <w:lang w:eastAsia="en-US"/>
              </w:rPr>
            </w:pPr>
            <w:r w:rsidRPr="00D145E1">
              <w:rPr>
                <w:rFonts w:eastAsia="Calibri" w:cs="Arial"/>
                <w:color w:val="auto"/>
                <w:spacing w:val="0"/>
                <w:sz w:val="22"/>
                <w:szCs w:val="22"/>
                <w:lang w:val="en" w:eastAsia="en-US"/>
              </w:rPr>
              <w:t>The South African Police Service</w:t>
            </w:r>
            <w:r>
              <w:rPr>
                <w:rFonts w:eastAsia="Calibri" w:cs="Arial"/>
                <w:color w:val="auto"/>
                <w:spacing w:val="0"/>
                <w:sz w:val="22"/>
                <w:szCs w:val="22"/>
                <w:lang w:val="en" w:eastAsia="en-US"/>
              </w:rPr>
              <w:t xml:space="preserve"> lists </w:t>
            </w:r>
            <w:r w:rsidRPr="00D145E1">
              <w:rPr>
                <w:rFonts w:eastAsia="Calibri" w:cs="Arial"/>
                <w:color w:val="auto"/>
                <w:spacing w:val="0"/>
                <w:sz w:val="22"/>
                <w:szCs w:val="22"/>
                <w:lang w:val="en" w:eastAsia="en-US"/>
              </w:rPr>
              <w:t>it on its website as one of the “common law offences still applicable within the South African legal system”.</w:t>
            </w:r>
          </w:p>
          <w:p w:rsidR="00A33E99" w:rsidRDefault="00A33E99" w:rsidP="004962F4">
            <w:pPr>
              <w:spacing w:after="200" w:line="276" w:lineRule="auto"/>
              <w:jc w:val="both"/>
              <w:rPr>
                <w:rFonts w:eastAsia="Calibri" w:cs="Arial"/>
                <w:color w:val="auto"/>
                <w:spacing w:val="0"/>
                <w:sz w:val="22"/>
                <w:szCs w:val="22"/>
                <w:lang w:eastAsia="en-US"/>
              </w:rPr>
            </w:pP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CR16/7</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Chia-Hsiang Chu</w:t>
            </w:r>
          </w:p>
        </w:tc>
        <w:tc>
          <w:tcPr>
            <w:tcW w:w="5170" w:type="dxa"/>
          </w:tcPr>
          <w:p w:rsidR="00A33E99" w:rsidRDefault="00A33E99" w:rsidP="00F40B74">
            <w:pPr>
              <w:pStyle w:val="ListParagraph"/>
              <w:numPr>
                <w:ilvl w:val="0"/>
                <w:numId w:val="3"/>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Reinstate death penalty</w:t>
            </w:r>
          </w:p>
          <w:p w:rsidR="00A33E99" w:rsidRPr="00155C3B" w:rsidRDefault="00A33E99" w:rsidP="00F40B74">
            <w:pPr>
              <w:pStyle w:val="ListParagraph"/>
              <w:numPr>
                <w:ilvl w:val="0"/>
                <w:numId w:val="3"/>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Remove right to vote for inmates</w:t>
            </w:r>
          </w:p>
        </w:tc>
        <w:tc>
          <w:tcPr>
            <w:tcW w:w="5402" w:type="dxa"/>
          </w:tcPr>
          <w:p w:rsidR="00A33E99" w:rsidRDefault="00E006DE"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Ready for consideration by committee.</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CR16/8</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Konya Venter Pieter</w:t>
            </w:r>
          </w:p>
        </w:tc>
        <w:tc>
          <w:tcPr>
            <w:tcW w:w="5170" w:type="dxa"/>
          </w:tcPr>
          <w:p w:rsidR="00A33E99" w:rsidRPr="00155C3B" w:rsidRDefault="00A33E99" w:rsidP="00F40B74">
            <w:pPr>
              <w:pStyle w:val="ListParagraph"/>
              <w:numPr>
                <w:ilvl w:val="0"/>
                <w:numId w:val="4"/>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Reinstate death penalty</w:t>
            </w:r>
          </w:p>
        </w:tc>
        <w:tc>
          <w:tcPr>
            <w:tcW w:w="5402" w:type="dxa"/>
          </w:tcPr>
          <w:p w:rsidR="00A33E99" w:rsidRDefault="00E006DE" w:rsidP="00E006DE">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Ready for consideration by the committee.</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CR16/9</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Goodman Luthuli</w:t>
            </w:r>
          </w:p>
        </w:tc>
        <w:tc>
          <w:tcPr>
            <w:tcW w:w="5170" w:type="dxa"/>
          </w:tcPr>
          <w:p w:rsidR="00A33E99" w:rsidRPr="00155C3B" w:rsidRDefault="00A33E99" w:rsidP="00F40B74">
            <w:pPr>
              <w:pStyle w:val="ListParagraph"/>
              <w:numPr>
                <w:ilvl w:val="0"/>
                <w:numId w:val="4"/>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Retirement funds legislation </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It is not recommended that the committee considers this opinion on the basis of it not being in line with the committee’s mandate.</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CR16/10</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Phil Melton</w:t>
            </w:r>
          </w:p>
        </w:tc>
        <w:tc>
          <w:tcPr>
            <w:tcW w:w="5170" w:type="dxa"/>
          </w:tcPr>
          <w:p w:rsidR="00A33E99" w:rsidRPr="00155C3B" w:rsidRDefault="00A33E99" w:rsidP="00F40B74">
            <w:pPr>
              <w:pStyle w:val="ListParagraph"/>
              <w:numPr>
                <w:ilvl w:val="0"/>
                <w:numId w:val="4"/>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Constitutional law transgression sanction.</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review of the Constitution to amend it with an inclusion of penalty for a conviction of breach of the constitution by the Constitutional Court.</w:t>
            </w:r>
          </w:p>
        </w:tc>
      </w:tr>
      <w:tr w:rsidR="00A33E99" w:rsidTr="00D60866">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CR16/11</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Senhlwa Nelson Lekganyane</w:t>
            </w:r>
          </w:p>
        </w:tc>
        <w:tc>
          <w:tcPr>
            <w:tcW w:w="5170" w:type="dxa"/>
            <w:shd w:val="clear" w:color="auto" w:fill="FFFFFF" w:themeFill="background1"/>
          </w:tcPr>
          <w:p w:rsidR="00A33E99" w:rsidRDefault="00A33E99" w:rsidP="00F40B74">
            <w:pPr>
              <w:pStyle w:val="ListParagraph"/>
              <w:numPr>
                <w:ilvl w:val="0"/>
                <w:numId w:val="4"/>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of Electoral law</w:t>
            </w:r>
          </w:p>
          <w:p w:rsidR="00A401DF" w:rsidRDefault="00A401DF" w:rsidP="00A401DF">
            <w:pPr>
              <w:spacing w:after="200" w:line="276" w:lineRule="auto"/>
              <w:jc w:val="both"/>
              <w:rPr>
                <w:rFonts w:eastAsia="Calibri" w:cs="Arial"/>
                <w:color w:val="auto"/>
                <w:spacing w:val="0"/>
                <w:sz w:val="22"/>
                <w:szCs w:val="22"/>
                <w:lang w:eastAsia="en-US"/>
              </w:rPr>
            </w:pPr>
          </w:p>
          <w:p w:rsidR="00A401DF" w:rsidRPr="00A401DF" w:rsidRDefault="00A401DF" w:rsidP="00A401DF">
            <w:pPr>
              <w:spacing w:after="200" w:line="276" w:lineRule="auto"/>
              <w:jc w:val="both"/>
              <w:rPr>
                <w:rFonts w:eastAsia="Calibri" w:cs="Arial"/>
                <w:color w:val="auto"/>
                <w:spacing w:val="0"/>
                <w:sz w:val="22"/>
                <w:szCs w:val="22"/>
                <w:lang w:eastAsia="en-US"/>
              </w:rPr>
            </w:pPr>
          </w:p>
          <w:p w:rsidR="00A33E99" w:rsidRPr="002E45DB" w:rsidRDefault="00A33E99" w:rsidP="00F40B74">
            <w:pPr>
              <w:pStyle w:val="ListParagraph"/>
              <w:numPr>
                <w:ilvl w:val="0"/>
                <w:numId w:val="4"/>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of mining laws for development</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that the Committee revives and reviews the Van Zyl Slabbert Commission on Electoral Reform Report.</w:t>
            </w:r>
          </w:p>
          <w:p w:rsidR="00A401DF" w:rsidRDefault="00A401DF" w:rsidP="004962F4">
            <w:pPr>
              <w:spacing w:after="200" w:line="276" w:lineRule="auto"/>
              <w:jc w:val="both"/>
              <w:rPr>
                <w:rFonts w:eastAsia="Calibri" w:cs="Arial"/>
                <w:color w:val="auto"/>
                <w:spacing w:val="0"/>
                <w:sz w:val="22"/>
                <w:szCs w:val="22"/>
                <w:lang w:eastAsia="en-US"/>
              </w:rPr>
            </w:pPr>
          </w:p>
          <w:p w:rsidR="00A401DF" w:rsidRDefault="00A401DF"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a review of mining laws.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CR16/12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Phillip Gonsalves</w:t>
            </w:r>
          </w:p>
        </w:tc>
        <w:tc>
          <w:tcPr>
            <w:tcW w:w="5170" w:type="dxa"/>
          </w:tcPr>
          <w:p w:rsidR="00A33E99" w:rsidRPr="002E45DB" w:rsidRDefault="00A401DF" w:rsidP="00A401DF">
            <w:pPr>
              <w:pStyle w:val="ListParagraph"/>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Review of the powers of the President</w:t>
            </w:r>
          </w:p>
        </w:tc>
      </w:tr>
      <w:tr w:rsidR="00A33E99" w:rsidTr="00A401DF">
        <w:trPr>
          <w:trHeight w:val="752"/>
        </w:trPr>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CR16/13</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Fabian Makhanda</w:t>
            </w:r>
          </w:p>
        </w:tc>
        <w:tc>
          <w:tcPr>
            <w:tcW w:w="5170" w:type="dxa"/>
          </w:tcPr>
          <w:p w:rsidR="00A33E99"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National Prosecuting Authority in</w:t>
            </w:r>
          </w:p>
          <w:p w:rsidR="00A33E99" w:rsidRPr="002E45DB" w:rsidRDefault="00A33E99" w:rsidP="00F0528B">
            <w:pPr>
              <w:pStyle w:val="ListParagraph"/>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179 (4), (5)(d) and (6) </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Categorise for referral for legal opinion</w:t>
            </w:r>
          </w:p>
        </w:tc>
      </w:tr>
      <w:tr w:rsidR="00A33E99" w:rsidTr="00D60866">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CR16/14</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sidRPr="00F0528B">
              <w:rPr>
                <w:rFonts w:eastAsia="Calibri" w:cs="Arial"/>
                <w:color w:val="auto"/>
                <w:spacing w:val="0"/>
                <w:sz w:val="22"/>
                <w:szCs w:val="22"/>
                <w:lang w:eastAsia="en-US"/>
              </w:rPr>
              <w:t>Senhlwa Nelson Lekganyane</w:t>
            </w:r>
          </w:p>
        </w:tc>
        <w:tc>
          <w:tcPr>
            <w:tcW w:w="5170" w:type="dxa"/>
            <w:shd w:val="clear" w:color="auto" w:fill="FFFFFF" w:themeFill="background1"/>
          </w:tcPr>
          <w:p w:rsidR="00A33E99" w:rsidRPr="00F0528B"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right to protest in order to prevent destruction to property</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Categorise for referral 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CR16/15</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Kagiso Gabriel</w:t>
            </w:r>
          </w:p>
        </w:tc>
        <w:tc>
          <w:tcPr>
            <w:tcW w:w="5170" w:type="dxa"/>
          </w:tcPr>
          <w:p w:rsidR="00A33E99" w:rsidRPr="007432E3"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s 47 (a) (i), 48, 52(4), 55(a), 64(4),83(b),84(e), 89(1) (2), 91 (a), 96 (b),</w:t>
            </w:r>
          </w:p>
        </w:tc>
        <w:tc>
          <w:tcPr>
            <w:tcW w:w="5402" w:type="dxa"/>
          </w:tcPr>
          <w:p w:rsidR="00A33E99" w:rsidRDefault="00A401DF" w:rsidP="004962F4">
            <w:pPr>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Categorise for referral 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CR16/16</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Rajesh Maharaj</w:t>
            </w:r>
          </w:p>
        </w:tc>
        <w:tc>
          <w:tcPr>
            <w:tcW w:w="5170" w:type="dxa"/>
          </w:tcPr>
          <w:p w:rsidR="00A33E99" w:rsidRPr="00BF727E" w:rsidRDefault="00A401DF" w:rsidP="00BF727E">
            <w:pPr>
              <w:pStyle w:val="ListParagraph"/>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No section referenced</w:t>
            </w:r>
          </w:p>
        </w:tc>
        <w:tc>
          <w:tcPr>
            <w:tcW w:w="5402" w:type="dxa"/>
          </w:tcPr>
          <w:p w:rsidR="00A401DF" w:rsidRPr="00A401DF" w:rsidRDefault="00A401DF" w:rsidP="00A401DF">
            <w:pPr>
              <w:numPr>
                <w:ilvl w:val="0"/>
                <w:numId w:val="5"/>
              </w:numPr>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Review of the Electoral System</w:t>
            </w:r>
          </w:p>
          <w:p w:rsidR="00A33E99" w:rsidRDefault="00A401DF" w:rsidP="00A401DF">
            <w:pPr>
              <w:spacing w:after="200" w:line="276" w:lineRule="auto"/>
              <w:jc w:val="both"/>
              <w:rPr>
                <w:rFonts w:eastAsia="Calibri" w:cs="Arial"/>
                <w:color w:val="auto"/>
                <w:spacing w:val="0"/>
                <w:sz w:val="22"/>
                <w:szCs w:val="22"/>
                <w:lang w:eastAsia="en-US"/>
              </w:rPr>
            </w:pPr>
            <w:r w:rsidRPr="00A401DF">
              <w:rPr>
                <w:rFonts w:eastAsia="Calibri" w:cs="Arial"/>
                <w:color w:val="auto"/>
                <w:spacing w:val="0"/>
                <w:sz w:val="22"/>
                <w:szCs w:val="22"/>
                <w:lang w:eastAsia="en-US"/>
              </w:rPr>
              <w:t>(Slabbert Commission Report recommendations)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CR16/17</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Olefile Christopher Moiloa</w:t>
            </w:r>
          </w:p>
        </w:tc>
        <w:tc>
          <w:tcPr>
            <w:tcW w:w="5170" w:type="dxa"/>
          </w:tcPr>
          <w:p w:rsidR="00A33E99" w:rsidRPr="00BF727E" w:rsidRDefault="00031901" w:rsidP="00031901">
            <w:pPr>
              <w:pStyle w:val="ListParagraph"/>
              <w:spacing w:after="200" w:line="276" w:lineRule="auto"/>
              <w:jc w:val="both"/>
              <w:rPr>
                <w:rFonts w:eastAsia="Calibri" w:cs="Arial"/>
                <w:color w:val="auto"/>
                <w:spacing w:val="0"/>
                <w:sz w:val="22"/>
                <w:szCs w:val="22"/>
                <w:lang w:eastAsia="en-US"/>
              </w:rPr>
            </w:pPr>
            <w:r w:rsidRPr="00031901">
              <w:rPr>
                <w:rFonts w:eastAsia="Calibri" w:cs="Arial"/>
                <w:color w:val="auto"/>
                <w:spacing w:val="0"/>
                <w:sz w:val="22"/>
                <w:szCs w:val="22"/>
                <w:lang w:eastAsia="en-US"/>
              </w:rPr>
              <w:t>No section referenced</w:t>
            </w:r>
          </w:p>
        </w:tc>
        <w:tc>
          <w:tcPr>
            <w:tcW w:w="5402" w:type="dxa"/>
          </w:tcPr>
          <w:p w:rsidR="00A33E99" w:rsidRPr="00031901" w:rsidRDefault="00031901" w:rsidP="00031901">
            <w:pPr>
              <w:pStyle w:val="ListParagraph"/>
              <w:numPr>
                <w:ilvl w:val="0"/>
                <w:numId w:val="5"/>
              </w:numPr>
              <w:spacing w:after="200" w:line="276" w:lineRule="auto"/>
              <w:jc w:val="both"/>
              <w:rPr>
                <w:rFonts w:eastAsia="Calibri" w:cs="Arial"/>
                <w:color w:val="auto"/>
                <w:spacing w:val="0"/>
                <w:sz w:val="22"/>
                <w:szCs w:val="22"/>
                <w:lang w:eastAsia="en-US"/>
              </w:rPr>
            </w:pPr>
            <w:r w:rsidRPr="00031901">
              <w:rPr>
                <w:rFonts w:eastAsia="Calibri" w:cs="Arial"/>
                <w:color w:val="auto"/>
                <w:spacing w:val="0"/>
                <w:sz w:val="22"/>
                <w:szCs w:val="22"/>
                <w:lang w:eastAsia="en-US"/>
              </w:rPr>
              <w:t>Review of public funding of political party legislation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CR16/18</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Phumudzo Nedzivhani</w:t>
            </w:r>
          </w:p>
        </w:tc>
        <w:tc>
          <w:tcPr>
            <w:tcW w:w="5170" w:type="dxa"/>
          </w:tcPr>
          <w:p w:rsidR="00A33E99" w:rsidRPr="00E72D8E"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of Bill of Rights and s 83 to 102</w:t>
            </w:r>
          </w:p>
        </w:tc>
        <w:tc>
          <w:tcPr>
            <w:tcW w:w="5402"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Refer </w:t>
            </w:r>
            <w:r w:rsidRPr="00031901">
              <w:rPr>
                <w:rFonts w:eastAsia="Calibri" w:cs="Arial"/>
                <w:color w:val="auto"/>
                <w:spacing w:val="0"/>
                <w:sz w:val="22"/>
                <w:szCs w:val="22"/>
                <w:lang w:eastAsia="en-US"/>
              </w:rPr>
              <w:t>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CR16/19</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 G Matovheke</w:t>
            </w:r>
          </w:p>
        </w:tc>
        <w:tc>
          <w:tcPr>
            <w:tcW w:w="5170" w:type="dxa"/>
          </w:tcPr>
          <w:p w:rsidR="00A33E99" w:rsidRPr="00E72D8E"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Review of election of President </w:t>
            </w:r>
          </w:p>
        </w:tc>
        <w:tc>
          <w:tcPr>
            <w:tcW w:w="5402"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Refer 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CR16/20</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Aadilah Meas</w:t>
            </w:r>
          </w:p>
        </w:tc>
        <w:tc>
          <w:tcPr>
            <w:tcW w:w="5170" w:type="dxa"/>
          </w:tcPr>
          <w:p w:rsidR="00A33E99" w:rsidRPr="000537FF"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Addition of an Impeachment clause</w:t>
            </w:r>
          </w:p>
        </w:tc>
        <w:tc>
          <w:tcPr>
            <w:tcW w:w="5402"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Refer 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CR16/21</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Mengo Willson</w:t>
            </w:r>
          </w:p>
        </w:tc>
        <w:tc>
          <w:tcPr>
            <w:tcW w:w="5170" w:type="dxa"/>
          </w:tcPr>
          <w:p w:rsidR="00A33E99" w:rsidRPr="004719FD"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s 239 to insert ss 1 (a) (b) and 2 (a) (b)</w:t>
            </w:r>
          </w:p>
        </w:tc>
        <w:tc>
          <w:tcPr>
            <w:tcW w:w="5402"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Refer for legal opinion</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Ntebo Morudu</w:t>
            </w:r>
          </w:p>
        </w:tc>
        <w:tc>
          <w:tcPr>
            <w:tcW w:w="5170" w:type="dxa"/>
          </w:tcPr>
          <w:p w:rsidR="00A33E99" w:rsidRPr="00C078C0"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limited presidential power and for non-partisan president</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Public input on removal of president.</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Same as American Presidential appointment of candidates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CR16/23</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Tessa Paulsen</w:t>
            </w:r>
          </w:p>
        </w:tc>
        <w:tc>
          <w:tcPr>
            <w:tcW w:w="5170" w:type="dxa"/>
          </w:tcPr>
          <w:p w:rsidR="00A33E99" w:rsidRDefault="00A33E99" w:rsidP="00031901">
            <w:pPr>
              <w:pStyle w:val="ListParagraph"/>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No section referenced</w:t>
            </w:r>
          </w:p>
        </w:tc>
        <w:tc>
          <w:tcPr>
            <w:tcW w:w="5402" w:type="dxa"/>
          </w:tcPr>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Abolishment of the term coloured </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Recognition of Mission stations established to shield indigenous groups from persecution </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Rectification that the Griquas are true Khoi</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Recognition of foreign marine records</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Rectification of history and recognition of Khoe history</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Policies must be implemented which allow the independence of cultural organisations from political parties. </w:t>
            </w:r>
          </w:p>
          <w:p w:rsidR="00A33E99" w:rsidRDefault="00A33E99" w:rsidP="005445C1">
            <w:pPr>
              <w:tabs>
                <w:tab w:val="left" w:pos="1155"/>
              </w:tabs>
              <w:spacing w:after="200" w:line="276" w:lineRule="auto"/>
              <w:jc w:val="both"/>
              <w:rPr>
                <w:rFonts w:eastAsia="Calibri" w:cs="Arial"/>
                <w:color w:val="auto"/>
                <w:spacing w:val="0"/>
                <w:sz w:val="22"/>
                <w:szCs w:val="22"/>
                <w:lang w:eastAsia="en-US"/>
              </w:rPr>
            </w:pP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CR16/24</w:t>
            </w:r>
          </w:p>
        </w:tc>
        <w:tc>
          <w:tcPr>
            <w:tcW w:w="1855"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Mac Oswald</w:t>
            </w:r>
          </w:p>
        </w:tc>
        <w:tc>
          <w:tcPr>
            <w:tcW w:w="5170" w:type="dxa"/>
          </w:tcPr>
          <w:p w:rsidR="00A33E99" w:rsidRPr="00031901" w:rsidRDefault="00031901" w:rsidP="000319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 No section referenced </w:t>
            </w:r>
          </w:p>
        </w:tc>
        <w:tc>
          <w:tcPr>
            <w:tcW w:w="5402" w:type="dxa"/>
          </w:tcPr>
          <w:p w:rsidR="00A33E99" w:rsidRDefault="00031901"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It is recommended that this proposal not be considered due to it not being a proposal for review of the Constitution but is rather a list of comments.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CR16/25</w:t>
            </w:r>
          </w:p>
        </w:tc>
        <w:tc>
          <w:tcPr>
            <w:tcW w:w="1855"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Elsa Post</w:t>
            </w:r>
          </w:p>
        </w:tc>
        <w:tc>
          <w:tcPr>
            <w:tcW w:w="5170" w:type="dxa"/>
          </w:tcPr>
          <w:p w:rsidR="00A33E99" w:rsidRPr="00031901" w:rsidRDefault="00031901" w:rsidP="000319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Default="00031901" w:rsidP="005445C1">
            <w:pPr>
              <w:tabs>
                <w:tab w:val="left" w:pos="1155"/>
              </w:tabs>
              <w:spacing w:after="200" w:line="276" w:lineRule="auto"/>
              <w:jc w:val="both"/>
              <w:rPr>
                <w:rFonts w:eastAsia="Calibri" w:cs="Arial"/>
                <w:color w:val="auto"/>
                <w:spacing w:val="0"/>
                <w:sz w:val="22"/>
                <w:szCs w:val="22"/>
                <w:lang w:eastAsia="en-US"/>
              </w:rPr>
            </w:pPr>
            <w:r w:rsidRPr="00031901">
              <w:rPr>
                <w:rFonts w:eastAsia="Calibri" w:cs="Arial"/>
                <w:color w:val="auto"/>
                <w:spacing w:val="0"/>
                <w:sz w:val="22"/>
                <w:szCs w:val="22"/>
                <w:lang w:eastAsia="en-US"/>
              </w:rPr>
              <w:t>It is recommended that this proposal not be considered due to it not being a proposal for review of the Constitution but is rather a list of comments.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CR16/26</w:t>
            </w:r>
          </w:p>
        </w:tc>
        <w:tc>
          <w:tcPr>
            <w:tcW w:w="1855" w:type="dxa"/>
          </w:tcPr>
          <w:p w:rsidR="00A33E99" w:rsidRDefault="00031901"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Adv. H. A Mukhavela</w:t>
            </w:r>
          </w:p>
        </w:tc>
        <w:tc>
          <w:tcPr>
            <w:tcW w:w="5170" w:type="dxa"/>
          </w:tcPr>
          <w:p w:rsidR="00A33E99" w:rsidRPr="00031901" w:rsidRDefault="00031901" w:rsidP="000319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179 on the appointment of the National Director of Public Prosecutions </w:t>
            </w:r>
          </w:p>
        </w:tc>
        <w:tc>
          <w:tcPr>
            <w:tcW w:w="5402" w:type="dxa"/>
          </w:tcPr>
          <w:p w:rsidR="00A33E99" w:rsidRDefault="00031901"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that the section be amended to provide that the positon be filled through conventional recruitment processes. Submitter states the unfairness of judges being subject to a public interview and not the NDPP and is of the view that this will strengthen the independence of the NPA and avoid political inteference.</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CR16/27</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Jesse Greaves</w:t>
            </w:r>
          </w:p>
        </w:tc>
        <w:tc>
          <w:tcPr>
            <w:tcW w:w="5170" w:type="dxa"/>
          </w:tcPr>
          <w:p w:rsidR="00A33E99" w:rsidRPr="00A71532"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Review of s 46 (1) (d) to allow for proportional representation and a </w:t>
            </w:r>
            <w:r>
              <w:rPr>
                <w:rFonts w:eastAsia="Calibri" w:cs="Arial"/>
                <w:color w:val="auto"/>
                <w:spacing w:val="0"/>
                <w:sz w:val="22"/>
                <w:szCs w:val="22"/>
                <w:lang w:eastAsia="en-US"/>
              </w:rPr>
              <w:lastRenderedPageBreak/>
              <w:t>constituency representation in the National Assembly.</w:t>
            </w:r>
          </w:p>
        </w:tc>
        <w:tc>
          <w:tcPr>
            <w:tcW w:w="5402" w:type="dxa"/>
          </w:tcPr>
          <w:p w:rsidR="00A33E99" w:rsidRDefault="00A33E99" w:rsidP="005445C1">
            <w:pPr>
              <w:tabs>
                <w:tab w:val="left" w:pos="1155"/>
              </w:tabs>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 xml:space="preserve">Aimed at enhancing public participation and allow for MP’s to in direct contact with their Constituency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CR16/28</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Ms L V Sizani</w:t>
            </w:r>
          </w:p>
        </w:tc>
        <w:tc>
          <w:tcPr>
            <w:tcW w:w="5170" w:type="dxa"/>
          </w:tcPr>
          <w:p w:rsidR="00A33E99"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Review s 196 (4) (f) (ii) </w:t>
            </w:r>
          </w:p>
          <w:p w:rsidR="00A33E99" w:rsidRPr="007A7994" w:rsidRDefault="00A33E99" w:rsidP="00F40B74">
            <w:pPr>
              <w:pStyle w:val="ListParagraph"/>
              <w:numPr>
                <w:ilvl w:val="0"/>
                <w:numId w:val="5"/>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s 196 (4) (d)</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a framework for the Public Service Commission for the investigation of labour related grievances by former public service employees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CR16/29</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Mr B P Green</w:t>
            </w:r>
          </w:p>
        </w:tc>
        <w:tc>
          <w:tcPr>
            <w:tcW w:w="5170" w:type="dxa"/>
          </w:tcPr>
          <w:p w:rsidR="00A33E99" w:rsidRPr="008B6EF3"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No section only narrative requesting:</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Retired judge to assist in appointment of Chapter 9 office bearers not president</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Speaker ought to be non-partisan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Secret ballot votes ought to be permitted so MP’s vote with their conscious.</w:t>
            </w:r>
          </w:p>
        </w:tc>
      </w:tr>
      <w:tr w:rsidR="00A33E99" w:rsidTr="00031901">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CR16/30</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Ms Thandi Ngcobo</w:t>
            </w:r>
          </w:p>
        </w:tc>
        <w:tc>
          <w:tcPr>
            <w:tcW w:w="5170" w:type="dxa"/>
            <w:shd w:val="clear" w:color="auto" w:fill="FFFFFF" w:themeFill="background1"/>
          </w:tcPr>
          <w:p w:rsidR="00A33E99" w:rsidRPr="001F1DDD"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of s 25 (7)</w:t>
            </w:r>
          </w:p>
        </w:tc>
        <w:tc>
          <w:tcPr>
            <w:tcW w:w="5402" w:type="dxa"/>
            <w:shd w:val="clear" w:color="auto" w:fill="FFFFFF" w:themeFill="background1"/>
          </w:tcPr>
          <w:p w:rsidR="00A33E99"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717B9A">
              <w:rPr>
                <w:rFonts w:eastAsia="Calibri" w:cs="Arial"/>
                <w:color w:val="auto"/>
                <w:spacing w:val="0"/>
                <w:sz w:val="22"/>
                <w:szCs w:val="22"/>
                <w:lang w:eastAsia="en-US"/>
              </w:rPr>
              <w:t>Land Rights, due to little progress made a review of this section and relevant national legislation is necessary</w:t>
            </w:r>
          </w:p>
          <w:p w:rsidR="00A33E99" w:rsidRPr="00717B9A"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Refer to the PC on Human Settlement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CR16/31</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Sydney Mitchell</w:t>
            </w:r>
          </w:p>
        </w:tc>
        <w:tc>
          <w:tcPr>
            <w:tcW w:w="5170" w:type="dxa"/>
          </w:tcPr>
          <w:p w:rsidR="00A33E99" w:rsidRPr="00F2687C"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F2687C">
              <w:rPr>
                <w:rFonts w:eastAsia="Calibri" w:cs="Arial"/>
                <w:color w:val="auto"/>
                <w:spacing w:val="0"/>
                <w:sz w:val="22"/>
                <w:szCs w:val="22"/>
                <w:lang w:eastAsia="en-US"/>
              </w:rPr>
              <w:t>No section referenced</w:t>
            </w:r>
          </w:p>
          <w:p w:rsidR="00A33E99" w:rsidRPr="00F2687C" w:rsidRDefault="00A33E99" w:rsidP="00F2687C">
            <w:pPr>
              <w:spacing w:after="200" w:line="276" w:lineRule="auto"/>
              <w:ind w:left="360"/>
              <w:jc w:val="both"/>
              <w:rPr>
                <w:rFonts w:eastAsia="Calibri" w:cs="Arial"/>
                <w:color w:val="auto"/>
                <w:spacing w:val="0"/>
                <w:sz w:val="22"/>
                <w:szCs w:val="22"/>
                <w:lang w:eastAsia="en-US"/>
              </w:rPr>
            </w:pPr>
          </w:p>
        </w:tc>
        <w:tc>
          <w:tcPr>
            <w:tcW w:w="5402" w:type="dxa"/>
          </w:tcPr>
          <w:p w:rsidR="00A33E99"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465CB4">
              <w:rPr>
                <w:rFonts w:eastAsia="Calibri" w:cs="Arial"/>
                <w:color w:val="auto"/>
                <w:spacing w:val="0"/>
                <w:sz w:val="22"/>
                <w:szCs w:val="22"/>
                <w:lang w:eastAsia="en-US"/>
              </w:rPr>
              <w:t>Personal views that the Constitution has failed citizens</w:t>
            </w:r>
          </w:p>
          <w:p w:rsidR="00A33E99" w:rsidRPr="00465CB4"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F2687C">
              <w:rPr>
                <w:rFonts w:eastAsia="Calibri" w:cs="Arial"/>
                <w:color w:val="auto"/>
                <w:spacing w:val="0"/>
                <w:sz w:val="22"/>
                <w:szCs w:val="22"/>
                <w:lang w:eastAsia="en-US"/>
              </w:rPr>
              <w:t>Recommendations for Constitutional reform focus areas</w:t>
            </w:r>
          </w:p>
          <w:p w:rsidR="00A33E99" w:rsidRPr="00465CB4"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465CB4">
              <w:rPr>
                <w:rFonts w:eastAsia="Calibri" w:cs="Arial"/>
                <w:color w:val="auto"/>
                <w:spacing w:val="0"/>
                <w:sz w:val="22"/>
                <w:szCs w:val="22"/>
                <w:lang w:eastAsia="en-US"/>
              </w:rPr>
              <w:t>Public Office bearers ought to resign immediately upon being finding of contravening the Constitution.</w:t>
            </w:r>
          </w:p>
          <w:p w:rsidR="00A33E99" w:rsidRPr="00465CB4"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465CB4">
              <w:rPr>
                <w:rFonts w:eastAsia="Calibri" w:cs="Arial"/>
                <w:color w:val="auto"/>
                <w:spacing w:val="0"/>
                <w:sz w:val="22"/>
                <w:szCs w:val="22"/>
                <w:lang w:eastAsia="en-US"/>
              </w:rPr>
              <w:t xml:space="preserve">When political organisations are found to have contravened the Constitution, the party ought to be forced to hold general elections.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Moatlhodi</w:t>
            </w:r>
          </w:p>
        </w:tc>
        <w:tc>
          <w:tcPr>
            <w:tcW w:w="5170" w:type="dxa"/>
          </w:tcPr>
          <w:p w:rsidR="00A33E99"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No section referenced</w:t>
            </w:r>
          </w:p>
          <w:p w:rsidR="00A33E99" w:rsidRPr="00F2687C" w:rsidRDefault="00A33E99" w:rsidP="00F2687C">
            <w:pPr>
              <w:pStyle w:val="ListParagraph"/>
              <w:spacing w:after="200" w:line="276" w:lineRule="auto"/>
              <w:jc w:val="both"/>
              <w:rPr>
                <w:rFonts w:eastAsia="Calibri" w:cs="Arial"/>
                <w:color w:val="auto"/>
                <w:spacing w:val="0"/>
                <w:sz w:val="22"/>
                <w:szCs w:val="22"/>
                <w:lang w:eastAsia="en-US"/>
              </w:rPr>
            </w:pPr>
          </w:p>
        </w:tc>
        <w:tc>
          <w:tcPr>
            <w:tcW w:w="5402" w:type="dxa"/>
          </w:tcPr>
          <w:p w:rsidR="00A33E99" w:rsidRPr="00064111" w:rsidRDefault="00A33E99" w:rsidP="00F40B74">
            <w:pPr>
              <w:pStyle w:val="ListParagraph"/>
              <w:numPr>
                <w:ilvl w:val="0"/>
                <w:numId w:val="7"/>
              </w:numPr>
              <w:spacing w:after="200" w:line="276" w:lineRule="auto"/>
              <w:jc w:val="both"/>
              <w:rPr>
                <w:rFonts w:eastAsia="Calibri" w:cs="Arial"/>
                <w:color w:val="auto"/>
                <w:spacing w:val="0"/>
                <w:sz w:val="22"/>
                <w:szCs w:val="22"/>
                <w:lang w:eastAsia="en-US"/>
              </w:rPr>
            </w:pPr>
            <w:r w:rsidRPr="00064111">
              <w:rPr>
                <w:rFonts w:eastAsia="Calibri" w:cs="Arial"/>
                <w:color w:val="auto"/>
                <w:spacing w:val="0"/>
                <w:sz w:val="22"/>
                <w:szCs w:val="22"/>
                <w:lang w:eastAsia="en-US"/>
              </w:rPr>
              <w:t>Recommendations for Constitutional reform focus areas</w:t>
            </w:r>
          </w:p>
          <w:p w:rsidR="00A33E99" w:rsidRPr="00F2687C" w:rsidRDefault="00A33E99" w:rsidP="00F40B74">
            <w:pPr>
              <w:pStyle w:val="ListParagraph"/>
              <w:numPr>
                <w:ilvl w:val="0"/>
                <w:numId w:val="8"/>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Reduction in the number of provinces in order to reduce duplication and impact on the resources thereby making service delivery more effective.</w:t>
            </w:r>
          </w:p>
        </w:tc>
      </w:tr>
      <w:tr w:rsidR="00A33E99" w:rsidTr="00031901">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CR16/33</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Michael James</w:t>
            </w:r>
          </w:p>
        </w:tc>
        <w:tc>
          <w:tcPr>
            <w:tcW w:w="5170" w:type="dxa"/>
            <w:shd w:val="clear" w:color="auto" w:fill="FFFFFF" w:themeFill="background1"/>
          </w:tcPr>
          <w:p w:rsidR="00A33E99" w:rsidRDefault="00A33E99" w:rsidP="00F40B74">
            <w:pPr>
              <w:pStyle w:val="ListParagraph"/>
              <w:numPr>
                <w:ilvl w:val="0"/>
                <w:numId w:val="9"/>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s 20. No citizen may be deprived of citizenship to read</w:t>
            </w:r>
          </w:p>
          <w:p w:rsidR="00A33E99" w:rsidRPr="00717B9A" w:rsidRDefault="00A33E99" w:rsidP="00F40B74">
            <w:pPr>
              <w:pStyle w:val="ListParagraph"/>
              <w:numPr>
                <w:ilvl w:val="0"/>
                <w:numId w:val="9"/>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Recommend: s 20. No natural born citizen may lose or be deprived of citizenship.</w:t>
            </w:r>
          </w:p>
        </w:tc>
        <w:tc>
          <w:tcPr>
            <w:tcW w:w="5402" w:type="dxa"/>
            <w:shd w:val="clear" w:color="auto" w:fill="FFFFFF" w:themeFill="background1"/>
          </w:tcPr>
          <w:p w:rsidR="00A33E99" w:rsidRPr="00064111" w:rsidRDefault="00A33E99" w:rsidP="00064111">
            <w:pPr>
              <w:spacing w:after="200" w:line="276" w:lineRule="auto"/>
              <w:jc w:val="both"/>
              <w:rPr>
                <w:rFonts w:eastAsia="Calibri" w:cs="Arial"/>
                <w:color w:val="auto"/>
                <w:spacing w:val="0"/>
                <w:sz w:val="22"/>
                <w:szCs w:val="22"/>
                <w:lang w:eastAsia="en-US"/>
              </w:rPr>
            </w:pPr>
            <w:r w:rsidRPr="00064111">
              <w:rPr>
                <w:rFonts w:eastAsia="Calibri" w:cs="Arial"/>
                <w:color w:val="auto"/>
                <w:spacing w:val="0"/>
                <w:sz w:val="22"/>
                <w:szCs w:val="22"/>
                <w:lang w:eastAsia="en-US"/>
              </w:rPr>
              <w:t>Review of Citizenship</w:t>
            </w:r>
          </w:p>
          <w:p w:rsidR="00A33E99" w:rsidRDefault="00A33E99" w:rsidP="00F40B74">
            <w:pPr>
              <w:pStyle w:val="ListParagraph"/>
              <w:numPr>
                <w:ilvl w:val="0"/>
                <w:numId w:val="9"/>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Possible infringement of section 9 (3) of the Constitution if national legislation is not amended</w:t>
            </w:r>
          </w:p>
          <w:p w:rsidR="00A33E99" w:rsidRDefault="00A33E99" w:rsidP="00F40B74">
            <w:pPr>
              <w:pStyle w:val="ListParagraph"/>
              <w:numPr>
                <w:ilvl w:val="0"/>
                <w:numId w:val="9"/>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Citizenship Act 1994 as amended</w:t>
            </w:r>
          </w:p>
          <w:p w:rsidR="00A33E99" w:rsidRPr="00717B9A" w:rsidRDefault="00A33E99" w:rsidP="00F40B74">
            <w:pPr>
              <w:pStyle w:val="ListParagraph"/>
              <w:numPr>
                <w:ilvl w:val="0"/>
                <w:numId w:val="9"/>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Refer to the PC on Home Affairs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CR16/34</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Mr N Winser</w:t>
            </w:r>
          </w:p>
        </w:tc>
        <w:tc>
          <w:tcPr>
            <w:tcW w:w="5170" w:type="dxa"/>
          </w:tcPr>
          <w:p w:rsidR="00A33E99" w:rsidRPr="00064111" w:rsidRDefault="00A33E99" w:rsidP="00F40B74">
            <w:pPr>
              <w:pStyle w:val="ListParagraph"/>
              <w:numPr>
                <w:ilvl w:val="0"/>
                <w:numId w:val="10"/>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Pr="00064111" w:rsidRDefault="00A33E99" w:rsidP="00064111">
            <w:pPr>
              <w:spacing w:after="200" w:line="276" w:lineRule="auto"/>
              <w:jc w:val="both"/>
              <w:rPr>
                <w:rFonts w:eastAsia="Calibri" w:cs="Arial"/>
                <w:color w:val="auto"/>
                <w:spacing w:val="0"/>
                <w:sz w:val="22"/>
                <w:szCs w:val="22"/>
                <w:lang w:eastAsia="en-US"/>
              </w:rPr>
            </w:pPr>
            <w:r w:rsidRPr="00064111">
              <w:rPr>
                <w:rFonts w:eastAsia="Calibri" w:cs="Arial"/>
                <w:color w:val="auto"/>
                <w:spacing w:val="0"/>
                <w:sz w:val="22"/>
                <w:szCs w:val="22"/>
                <w:lang w:eastAsia="en-US"/>
              </w:rPr>
              <w:t>Recommendations for Constitutional reform focus areas</w:t>
            </w:r>
          </w:p>
          <w:p w:rsidR="00A33E99" w:rsidRDefault="00A33E99" w:rsidP="00F40B74">
            <w:pPr>
              <w:pStyle w:val="ListParagraph"/>
              <w:numPr>
                <w:ilvl w:val="0"/>
                <w:numId w:val="10"/>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Requests legal definition of personhood be given to unborn person.</w:t>
            </w:r>
          </w:p>
          <w:p w:rsidR="00A33E99" w:rsidRDefault="00A33E99" w:rsidP="00F40B74">
            <w:pPr>
              <w:pStyle w:val="ListParagraph"/>
              <w:numPr>
                <w:ilvl w:val="0"/>
                <w:numId w:val="10"/>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a legal definition of marriage be regarded as between a naturally born man and naturally born woman.</w:t>
            </w:r>
          </w:p>
          <w:p w:rsidR="00A33E99" w:rsidRPr="00064111" w:rsidRDefault="00A33E99" w:rsidP="00F40B74">
            <w:pPr>
              <w:pStyle w:val="ListParagraph"/>
              <w:numPr>
                <w:ilvl w:val="0"/>
                <w:numId w:val="10"/>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Recognition of the Khoi and the San as the first people of South Africa</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CR16/35</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Jorge Martins</w:t>
            </w:r>
          </w:p>
        </w:tc>
        <w:tc>
          <w:tcPr>
            <w:tcW w:w="5170" w:type="dxa"/>
          </w:tcPr>
          <w:p w:rsidR="00A33E99" w:rsidRPr="00922D8C" w:rsidRDefault="00A33E99" w:rsidP="00F40B74">
            <w:pPr>
              <w:pStyle w:val="ListParagraph"/>
              <w:numPr>
                <w:ilvl w:val="0"/>
                <w:numId w:val="15"/>
              </w:numPr>
              <w:spacing w:after="200" w:line="276" w:lineRule="auto"/>
              <w:jc w:val="both"/>
              <w:rPr>
                <w:rFonts w:eastAsia="Calibri" w:cs="Arial"/>
                <w:color w:val="auto"/>
                <w:spacing w:val="0"/>
                <w:sz w:val="22"/>
                <w:szCs w:val="22"/>
                <w:lang w:eastAsia="en-US"/>
              </w:rPr>
            </w:pPr>
            <w:r w:rsidRPr="00922D8C">
              <w:rPr>
                <w:rFonts w:eastAsia="Calibri" w:cs="Arial"/>
                <w:color w:val="auto"/>
                <w:spacing w:val="0"/>
                <w:sz w:val="22"/>
                <w:szCs w:val="22"/>
                <w:lang w:eastAsia="en-US"/>
              </w:rPr>
              <w:t xml:space="preserve">s 42 to s 82 in Chapter 4 on Parliament from and Chapter 5 on the President and National Executive from s 83 to s102 overlap </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Encroachment on separation of powers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Election of head of the majority party and president ought to be different individuals </w:t>
            </w:r>
          </w:p>
        </w:tc>
      </w:tr>
      <w:tr w:rsidR="00A33E99" w:rsidTr="00031901">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CR16/36</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Motlhaping Evelyn</w:t>
            </w:r>
          </w:p>
        </w:tc>
        <w:tc>
          <w:tcPr>
            <w:tcW w:w="5170" w:type="dxa"/>
            <w:shd w:val="clear" w:color="auto" w:fill="FFFFFF" w:themeFill="background1"/>
          </w:tcPr>
          <w:p w:rsidR="00A33E99" w:rsidRPr="00922D8C" w:rsidRDefault="00A33E99" w:rsidP="00F40B74">
            <w:pPr>
              <w:pStyle w:val="ListParagraph"/>
              <w:numPr>
                <w:ilvl w:val="0"/>
                <w:numId w:val="15"/>
              </w:numPr>
              <w:spacing w:after="200" w:line="276" w:lineRule="auto"/>
              <w:jc w:val="both"/>
              <w:rPr>
                <w:rFonts w:eastAsia="Calibri" w:cs="Arial"/>
                <w:color w:val="auto"/>
                <w:spacing w:val="0"/>
                <w:sz w:val="22"/>
                <w:szCs w:val="22"/>
                <w:lang w:eastAsia="en-US"/>
              </w:rPr>
            </w:pPr>
            <w:r w:rsidRPr="00922D8C">
              <w:rPr>
                <w:rFonts w:eastAsia="Calibri" w:cs="Arial"/>
                <w:color w:val="auto"/>
                <w:spacing w:val="0"/>
                <w:sz w:val="22"/>
                <w:szCs w:val="22"/>
                <w:lang w:eastAsia="en-US"/>
              </w:rPr>
              <w:t xml:space="preserve">s 35(3) k be amended to read: ‘to be tried in one of the official languages of the Republic of South Africa, if not practicable, to have </w:t>
            </w:r>
            <w:r w:rsidRPr="00922D8C">
              <w:rPr>
                <w:rFonts w:eastAsia="Calibri" w:cs="Arial"/>
                <w:color w:val="auto"/>
                <w:spacing w:val="0"/>
                <w:sz w:val="22"/>
                <w:szCs w:val="22"/>
                <w:lang w:eastAsia="en-US"/>
              </w:rPr>
              <w:lastRenderedPageBreak/>
              <w:t>the proceedings interpreted in one of the official languages’.</w:t>
            </w:r>
          </w:p>
        </w:tc>
        <w:tc>
          <w:tcPr>
            <w:tcW w:w="5402"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 xml:space="preserve">High cost State pays for Foreign language interpreters for fair trial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CR16/37</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Sylvester Finger</w:t>
            </w:r>
          </w:p>
        </w:tc>
        <w:tc>
          <w:tcPr>
            <w:tcW w:w="5170" w:type="dxa"/>
          </w:tcPr>
          <w:p w:rsidR="00A33E99" w:rsidRDefault="00A33E99" w:rsidP="0022368B">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Constitution ought to permit citizens to elect the president and not have one imposed by the political part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CR16/38</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Kgosiemang Esau</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Moloko</w:t>
            </w:r>
          </w:p>
        </w:tc>
        <w:tc>
          <w:tcPr>
            <w:tcW w:w="5170" w:type="dxa"/>
          </w:tcPr>
          <w:p w:rsidR="00A33E99" w:rsidRDefault="00A33E99" w:rsidP="0022368B">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Pr="00F72777" w:rsidRDefault="00A33E99" w:rsidP="00F72777">
            <w:pPr>
              <w:rPr>
                <w:rFonts w:eastAsia="Calibri" w:cs="Arial"/>
                <w:color w:val="auto"/>
                <w:spacing w:val="0"/>
                <w:sz w:val="22"/>
                <w:szCs w:val="22"/>
                <w:lang w:eastAsia="en-US"/>
              </w:rPr>
            </w:pPr>
            <w:r>
              <w:rPr>
                <w:rFonts w:eastAsia="Calibri" w:cs="Arial"/>
                <w:color w:val="auto"/>
                <w:spacing w:val="0"/>
                <w:sz w:val="22"/>
                <w:szCs w:val="22"/>
                <w:lang w:eastAsia="en-US"/>
              </w:rPr>
              <w:t xml:space="preserve">Recommends </w:t>
            </w:r>
            <w:r w:rsidRPr="00F72777">
              <w:rPr>
                <w:rFonts w:eastAsia="Calibri" w:cs="Arial"/>
                <w:color w:val="auto"/>
                <w:spacing w:val="0"/>
                <w:sz w:val="22"/>
                <w:szCs w:val="22"/>
                <w:lang w:eastAsia="en-US"/>
              </w:rPr>
              <w:t>a minimum governance structure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to strengthen weak governance structure:</w:t>
            </w:r>
          </w:p>
          <w:p w:rsidR="00A33E99" w:rsidRPr="00F72777" w:rsidRDefault="00A33E99" w:rsidP="00F40B74">
            <w:pPr>
              <w:pStyle w:val="ListParagraph"/>
              <w:numPr>
                <w:ilvl w:val="0"/>
                <w:numId w:val="11"/>
              </w:numPr>
              <w:spacing w:after="200" w:line="276" w:lineRule="auto"/>
              <w:jc w:val="both"/>
              <w:rPr>
                <w:rFonts w:eastAsia="Calibri" w:cs="Arial"/>
                <w:color w:val="auto"/>
                <w:spacing w:val="0"/>
                <w:sz w:val="22"/>
                <w:szCs w:val="22"/>
                <w:lang w:eastAsia="en-US"/>
              </w:rPr>
            </w:pPr>
            <w:r w:rsidRPr="00F72777">
              <w:rPr>
                <w:rFonts w:eastAsia="Calibri" w:cs="Arial"/>
                <w:color w:val="auto"/>
                <w:spacing w:val="0"/>
                <w:sz w:val="22"/>
                <w:szCs w:val="22"/>
                <w:lang w:eastAsia="en-US"/>
              </w:rPr>
              <w:t>Give legal standing to internal auditors for fraud reduction in all organizations/institutions</w:t>
            </w:r>
          </w:p>
          <w:p w:rsidR="00A33E99" w:rsidRPr="00F72777" w:rsidRDefault="00A33E99" w:rsidP="00F40B74">
            <w:pPr>
              <w:pStyle w:val="ListParagraph"/>
              <w:numPr>
                <w:ilvl w:val="0"/>
                <w:numId w:val="11"/>
              </w:numPr>
              <w:spacing w:after="200" w:line="276" w:lineRule="auto"/>
              <w:jc w:val="both"/>
              <w:rPr>
                <w:rFonts w:eastAsia="Calibri" w:cs="Arial"/>
                <w:color w:val="auto"/>
                <w:spacing w:val="0"/>
                <w:sz w:val="22"/>
                <w:szCs w:val="22"/>
                <w:lang w:eastAsia="en-US"/>
              </w:rPr>
            </w:pPr>
            <w:r w:rsidRPr="00F72777">
              <w:rPr>
                <w:rFonts w:eastAsia="Calibri" w:cs="Arial"/>
                <w:color w:val="auto"/>
                <w:spacing w:val="0"/>
                <w:sz w:val="22"/>
                <w:szCs w:val="22"/>
                <w:lang w:eastAsia="en-US"/>
              </w:rPr>
              <w:t>Reporting to shareholders not to management without fear of reprisal from management</w:t>
            </w:r>
          </w:p>
        </w:tc>
      </w:tr>
      <w:tr w:rsidR="00A33E99" w:rsidTr="003F409D">
        <w:tc>
          <w:tcPr>
            <w:tcW w:w="1464"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CR16/39</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Same as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CR16/52</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Tulbagh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Western Cape</w:t>
            </w:r>
          </w:p>
        </w:tc>
        <w:tc>
          <w:tcPr>
            <w:tcW w:w="1855"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Adv. Nathaniel Masemola </w:t>
            </w:r>
          </w:p>
        </w:tc>
        <w:tc>
          <w:tcPr>
            <w:tcW w:w="5170"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6(1) and </w:t>
            </w:r>
          </w:p>
          <w:p w:rsidR="00A33E99" w:rsidRDefault="00A33E99" w:rsidP="004962F4">
            <w:pPr>
              <w:spacing w:after="200" w:line="276" w:lineRule="auto"/>
              <w:jc w:val="both"/>
              <w:rPr>
                <w:rFonts w:eastAsia="Calibri" w:cs="Arial"/>
                <w:color w:val="auto"/>
                <w:spacing w:val="0"/>
                <w:sz w:val="22"/>
                <w:szCs w:val="22"/>
                <w:lang w:eastAsia="en-US"/>
              </w:rPr>
            </w:pP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103</w:t>
            </w:r>
            <w:r w:rsidR="003F409D">
              <w:rPr>
                <w:rFonts w:eastAsia="Calibri" w:cs="Arial"/>
                <w:color w:val="auto"/>
                <w:spacing w:val="0"/>
                <w:sz w:val="22"/>
                <w:szCs w:val="22"/>
                <w:lang w:eastAsia="en-US"/>
              </w:rPr>
              <w:t xml:space="preserve"> Provinces </w:t>
            </w:r>
          </w:p>
          <w:p w:rsidR="00A33E99" w:rsidRDefault="00A33E99" w:rsidP="004962F4">
            <w:pPr>
              <w:spacing w:after="200" w:line="276" w:lineRule="auto"/>
              <w:jc w:val="both"/>
              <w:rPr>
                <w:rFonts w:eastAsia="Calibri" w:cs="Arial"/>
                <w:color w:val="auto"/>
                <w:spacing w:val="0"/>
                <w:sz w:val="22"/>
                <w:szCs w:val="22"/>
                <w:lang w:eastAsia="en-US"/>
              </w:rPr>
            </w:pPr>
          </w:p>
        </w:tc>
        <w:tc>
          <w:tcPr>
            <w:tcW w:w="5402"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Official Languages:  Sesotho sa Leboa should be replaced by Sepedi in s 6 (1).  This the current status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Provinces:  boundaries of provinces which coincide with the former (Bantustans ought to be abolished as they are a waste of state resources)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CR16/40</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Phakamani Dlamini</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Default="00A33E99" w:rsidP="00F40B74">
            <w:pPr>
              <w:pStyle w:val="ListParagraph"/>
              <w:numPr>
                <w:ilvl w:val="0"/>
                <w:numId w:val="1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Request for the Expropriation of land without compensation </w:t>
            </w:r>
          </w:p>
          <w:p w:rsidR="00A33E99" w:rsidRPr="00126A06" w:rsidRDefault="00A33E99" w:rsidP="00C15DD3">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National Legislation: Expropriation Bill (to be sent to the NCOP for concurrence and then presidential assent)</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CR16/41</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 Maibelo</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86 (1) on the Election of </w:t>
            </w:r>
            <w:r w:rsidRPr="00A80DC8">
              <w:rPr>
                <w:rFonts w:eastAsia="Calibri" w:cs="Arial"/>
                <w:color w:val="auto"/>
                <w:spacing w:val="0"/>
                <w:sz w:val="22"/>
                <w:szCs w:val="22"/>
                <w:lang w:eastAsia="en-US"/>
              </w:rPr>
              <w:t>President</w:t>
            </w:r>
            <w:r>
              <w:rPr>
                <w:rFonts w:eastAsia="Calibri" w:cs="Arial"/>
                <w:color w:val="auto"/>
                <w:spacing w:val="0"/>
                <w:sz w:val="22"/>
                <w:szCs w:val="22"/>
                <w:lang w:eastAsia="en-US"/>
              </w:rPr>
              <w:t xml:space="preserve">; and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Schedule 3 on Electoral Procedures Part A (1) (a)</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Requests broader Constitutional Reform</w:t>
            </w:r>
          </w:p>
          <w:p w:rsidR="00A33E99" w:rsidRDefault="00A33E99" w:rsidP="00F40B74">
            <w:pPr>
              <w:pStyle w:val="ListParagraph"/>
              <w:numPr>
                <w:ilvl w:val="0"/>
                <w:numId w:val="1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Reform of the Electoral system</w:t>
            </w:r>
          </w:p>
          <w:p w:rsidR="00A33E99" w:rsidRPr="002E34DC" w:rsidRDefault="00A33E99" w:rsidP="00F40B74">
            <w:pPr>
              <w:pStyle w:val="ListParagraph"/>
              <w:numPr>
                <w:ilvl w:val="0"/>
                <w:numId w:val="12"/>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Election of the President ( allow electorate to elect head of state and his deputy)</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CR16/42</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Henry Isaacs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SAHRC</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No section referenced</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reform addressing the following:</w:t>
            </w:r>
          </w:p>
          <w:p w:rsidR="00A33E99" w:rsidRDefault="00A33E99" w:rsidP="00F40B74">
            <w:pPr>
              <w:pStyle w:val="ListParagraph"/>
              <w:numPr>
                <w:ilvl w:val="0"/>
                <w:numId w:val="13"/>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Identify Khoisan people as the highest people</w:t>
            </w:r>
          </w:p>
          <w:p w:rsidR="00A33E99" w:rsidRPr="00546568" w:rsidRDefault="00A33E99" w:rsidP="00F40B74">
            <w:pPr>
              <w:pStyle w:val="ListParagraph"/>
              <w:numPr>
                <w:ilvl w:val="0"/>
                <w:numId w:val="13"/>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Sole government for Khoisan with a constitution for their territories with parliament made out of Khoisan tribes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CR16/43</w:t>
            </w:r>
          </w:p>
        </w:tc>
        <w:tc>
          <w:tcPr>
            <w:tcW w:w="1855" w:type="dxa"/>
          </w:tcPr>
          <w:p w:rsidR="00A33E99" w:rsidRDefault="003F409D"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w:t>
            </w:r>
            <w:r w:rsidR="00A33E99">
              <w:rPr>
                <w:rFonts w:eastAsia="Calibri" w:cs="Arial"/>
                <w:color w:val="auto"/>
                <w:spacing w:val="0"/>
                <w:sz w:val="22"/>
                <w:szCs w:val="22"/>
                <w:lang w:eastAsia="en-US"/>
              </w:rPr>
              <w:t>wena Matuba</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11 Right to life</w:t>
            </w:r>
          </w:p>
          <w:p w:rsidR="003F409D" w:rsidRDefault="00A33E99" w:rsidP="004962F4">
            <w:pPr>
              <w:spacing w:after="200" w:line="276" w:lineRule="auto"/>
              <w:jc w:val="both"/>
              <w:rPr>
                <w:rFonts w:eastAsia="Calibri" w:cs="Arial"/>
                <w:color w:val="auto"/>
                <w:spacing w:val="0"/>
                <w:sz w:val="22"/>
                <w:szCs w:val="22"/>
                <w:lang w:eastAsia="en-US"/>
              </w:rPr>
            </w:pPr>
            <w:r w:rsidRPr="00BE20DD">
              <w:rPr>
                <w:rFonts w:eastAsia="Calibri" w:cs="Arial"/>
                <w:color w:val="auto"/>
                <w:spacing w:val="0"/>
                <w:sz w:val="22"/>
                <w:szCs w:val="22"/>
                <w:lang w:eastAsia="en-US"/>
              </w:rPr>
              <w:t>s 29 (1) (a – b)</w:t>
            </w:r>
            <w:r w:rsidR="003F409D">
              <w:rPr>
                <w:rFonts w:eastAsia="Calibri" w:cs="Arial"/>
                <w:color w:val="auto"/>
                <w:spacing w:val="0"/>
                <w:sz w:val="22"/>
                <w:szCs w:val="22"/>
                <w:lang w:eastAsia="en-US"/>
              </w:rPr>
              <w:t xml:space="preserve"> Right to Education</w:t>
            </w:r>
          </w:p>
          <w:p w:rsidR="00A33E99" w:rsidRDefault="003F409D"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 </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Request for a review of the Equality clause, regarding the State not discriminating on the grounds of pregnancy; and (marital status/sexual orientation). Which is covered in the following national legislation </w:t>
            </w:r>
          </w:p>
          <w:p w:rsidR="00A33E99" w:rsidRPr="00D05561" w:rsidRDefault="00A33E99" w:rsidP="00F40B74">
            <w:pPr>
              <w:pStyle w:val="ListParagraph"/>
              <w:numPr>
                <w:ilvl w:val="0"/>
                <w:numId w:val="14"/>
              </w:numPr>
              <w:rPr>
                <w:rFonts w:eastAsia="Calibri" w:cs="Arial"/>
                <w:color w:val="auto"/>
                <w:spacing w:val="0"/>
                <w:sz w:val="22"/>
                <w:szCs w:val="22"/>
                <w:lang w:eastAsia="en-US"/>
              </w:rPr>
            </w:pPr>
            <w:r w:rsidRPr="00854739">
              <w:rPr>
                <w:rFonts w:eastAsia="Calibri" w:cs="Arial"/>
                <w:color w:val="auto"/>
                <w:spacing w:val="0"/>
                <w:sz w:val="22"/>
                <w:szCs w:val="22"/>
                <w:lang w:eastAsia="en-US"/>
              </w:rPr>
              <w:t xml:space="preserve">Choice on Termination of Pregnancy </w:t>
            </w:r>
            <w:r w:rsidR="003F409D" w:rsidRPr="00854739">
              <w:rPr>
                <w:rFonts w:eastAsia="Calibri" w:cs="Arial"/>
                <w:color w:val="auto"/>
                <w:spacing w:val="0"/>
                <w:sz w:val="22"/>
                <w:szCs w:val="22"/>
                <w:lang w:eastAsia="en-US"/>
              </w:rPr>
              <w:t>Amendment Act</w:t>
            </w:r>
            <w:r w:rsidRPr="00854739">
              <w:rPr>
                <w:rFonts w:eastAsia="Calibri" w:cs="Arial"/>
                <w:color w:val="auto"/>
                <w:spacing w:val="0"/>
                <w:sz w:val="22"/>
                <w:szCs w:val="22"/>
                <w:lang w:eastAsia="en-US"/>
              </w:rPr>
              <w:t xml:space="preserve"> No.1 of 2008</w:t>
            </w:r>
          </w:p>
          <w:p w:rsidR="00A33E99" w:rsidRDefault="00A33E99" w:rsidP="00F40B74">
            <w:pPr>
              <w:pStyle w:val="ListParagraph"/>
              <w:numPr>
                <w:ilvl w:val="0"/>
                <w:numId w:val="14"/>
              </w:numPr>
              <w:rPr>
                <w:rFonts w:eastAsia="Calibri" w:cs="Arial"/>
                <w:color w:val="auto"/>
                <w:spacing w:val="0"/>
                <w:sz w:val="22"/>
                <w:szCs w:val="22"/>
                <w:lang w:eastAsia="en-US"/>
              </w:rPr>
            </w:pPr>
            <w:r>
              <w:rPr>
                <w:rFonts w:eastAsia="Calibri" w:cs="Arial"/>
                <w:color w:val="auto"/>
                <w:spacing w:val="0"/>
                <w:sz w:val="22"/>
                <w:szCs w:val="22"/>
                <w:lang w:eastAsia="en-US"/>
              </w:rPr>
              <w:t xml:space="preserve">Civil Union Act 17 of 2006, </w:t>
            </w:r>
            <w:r w:rsidRPr="00D05561">
              <w:rPr>
                <w:rFonts w:eastAsia="Calibri" w:cs="Arial"/>
                <w:color w:val="auto"/>
                <w:spacing w:val="0"/>
                <w:sz w:val="22"/>
                <w:szCs w:val="22"/>
                <w:lang w:eastAsia="en-US"/>
              </w:rPr>
              <w:t>the Constitutional Court in Minister of Home Affairs v Fourie extended the common-law definition of marriage to include same-sex spouse</w:t>
            </w:r>
          </w:p>
          <w:p w:rsidR="00A33E99" w:rsidRDefault="00A33E99" w:rsidP="009E362B">
            <w:pPr>
              <w:pStyle w:val="ListParagraph"/>
              <w:rPr>
                <w:rFonts w:eastAsia="Calibri" w:cs="Arial"/>
                <w:color w:val="auto"/>
                <w:spacing w:val="0"/>
                <w:sz w:val="22"/>
                <w:szCs w:val="22"/>
                <w:lang w:eastAsia="en-US"/>
              </w:rPr>
            </w:pPr>
          </w:p>
          <w:p w:rsidR="00A33E99" w:rsidRPr="00D05561" w:rsidRDefault="00A33E99" w:rsidP="00D05561">
            <w:pPr>
              <w:rPr>
                <w:rFonts w:eastAsia="Calibri" w:cs="Arial"/>
                <w:color w:val="auto"/>
                <w:spacing w:val="0"/>
                <w:sz w:val="22"/>
                <w:szCs w:val="22"/>
                <w:lang w:eastAsia="en-US"/>
              </w:rPr>
            </w:pPr>
            <w:r>
              <w:rPr>
                <w:rFonts w:eastAsia="Calibri" w:cs="Arial"/>
                <w:color w:val="auto"/>
                <w:spacing w:val="0"/>
                <w:sz w:val="22"/>
                <w:szCs w:val="22"/>
                <w:lang w:eastAsia="en-US"/>
              </w:rPr>
              <w:t xml:space="preserve">Request for a review of prisoners’ rights due to the rise in police murders. </w:t>
            </w:r>
          </w:p>
          <w:p w:rsidR="00A33E99" w:rsidRPr="00854739" w:rsidRDefault="00A33E99" w:rsidP="00854739">
            <w:pPr>
              <w:spacing w:after="200" w:line="276" w:lineRule="auto"/>
              <w:ind w:left="360"/>
              <w:jc w:val="both"/>
              <w:rPr>
                <w:rFonts w:eastAsia="Calibri" w:cs="Arial"/>
                <w:color w:val="auto"/>
                <w:spacing w:val="0"/>
                <w:sz w:val="22"/>
                <w:szCs w:val="22"/>
                <w:lang w:eastAsia="en-US"/>
              </w:rPr>
            </w:pP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CR16/44</w:t>
            </w:r>
          </w:p>
        </w:tc>
        <w:tc>
          <w:tcPr>
            <w:tcW w:w="1855" w:type="dxa"/>
          </w:tcPr>
          <w:p w:rsidR="003F409D"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Raesibe </w:t>
            </w:r>
            <w:r w:rsidR="003F409D">
              <w:rPr>
                <w:rFonts w:eastAsia="Calibri" w:cs="Arial"/>
                <w:color w:val="auto"/>
                <w:spacing w:val="0"/>
                <w:sz w:val="22"/>
                <w:szCs w:val="22"/>
                <w:lang w:eastAsia="en-US"/>
              </w:rPr>
              <w:t>Priscilla P</w:t>
            </w:r>
            <w:r>
              <w:rPr>
                <w:rFonts w:eastAsia="Calibri" w:cs="Arial"/>
                <w:color w:val="auto"/>
                <w:spacing w:val="0"/>
                <w:sz w:val="22"/>
                <w:szCs w:val="22"/>
                <w:lang w:eastAsia="en-US"/>
              </w:rPr>
              <w:t xml:space="preserve">Mahapa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supported by 4 others</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27 (1) (a) right to reproductive health care</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Requests review of social grants pertaining to number of children in order to reduce cost to government.  Request is to give a full social grant for the first child and limited social grant for any children thereafter.</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Pertains to social grant law.</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CR16/45</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Koeiva Dinyake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Supported by 4 others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Represents Matlala Pastors Fraternity </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s 15 (2) (a-c)</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Request for review of section on religious observances to include a government institution which is to hire religious leaders who can be assigned to </w:t>
            </w:r>
            <w:r>
              <w:rPr>
                <w:rFonts w:eastAsia="Calibri" w:cs="Arial"/>
                <w:color w:val="auto"/>
                <w:spacing w:val="0"/>
                <w:sz w:val="22"/>
                <w:szCs w:val="22"/>
                <w:lang w:eastAsia="en-US"/>
              </w:rPr>
              <w:lastRenderedPageBreak/>
              <w:t>schools in order to improve moral behaviour of students and manage religious practices.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CR16/46</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Khomotso Komepe representing a Youth Organisation, submission supported by 16 people.</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9 (3) Equality clause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11 Right to life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15 (1) Freedom of religion belief and opinion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27 (1) (a-c) Right to health care, food, water and social security</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29 Right to Education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195 (1) (f) accountability of public administration</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Request for the review of matters pertaining to a pay point shelter for old people, right to service delivery, lack of health care resources, delayed arrests, gender based violence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CR16/47</w:t>
            </w:r>
          </w:p>
          <w:p w:rsidR="00A33E99" w:rsidRDefault="00A33E99" w:rsidP="004962F4">
            <w:pPr>
              <w:spacing w:after="200" w:line="276" w:lineRule="auto"/>
              <w:jc w:val="both"/>
              <w:rPr>
                <w:rFonts w:eastAsia="Calibri" w:cs="Arial"/>
                <w:color w:val="auto"/>
                <w:spacing w:val="0"/>
                <w:sz w:val="22"/>
                <w:szCs w:val="22"/>
                <w:lang w:eastAsia="en-US"/>
              </w:rPr>
            </w:pP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Limpopo</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Phuff Herbert Dirhoba</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Supported by 15 peopole</w:t>
            </w:r>
          </w:p>
          <w:p w:rsidR="00A33E99" w:rsidRDefault="00A33E99" w:rsidP="004962F4">
            <w:pPr>
              <w:spacing w:after="200" w:line="276" w:lineRule="auto"/>
              <w:jc w:val="both"/>
              <w:rPr>
                <w:rFonts w:eastAsia="Calibri" w:cs="Arial"/>
                <w:color w:val="auto"/>
                <w:spacing w:val="0"/>
                <w:sz w:val="22"/>
                <w:szCs w:val="22"/>
                <w:lang w:eastAsia="en-US"/>
              </w:rPr>
            </w:pP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15 (1) freedom of religion, belief and opinion sited by the submitter as  a basis of their submission</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Sex work must not be allowed</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Judicial System must be transformed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CR16/48</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Maskwameny Raisibe Welhemina</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Supported by 11 people</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9(1) Equality before the law for all</w:t>
            </w:r>
          </w:p>
          <w:p w:rsidR="00A33E99" w:rsidRDefault="00A33E99" w:rsidP="00D613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11 Everyone has the right to life</w:t>
            </w:r>
          </w:p>
          <w:p w:rsidR="00A33E99" w:rsidRDefault="00A33E99" w:rsidP="00D613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28 Children’s rights</w:t>
            </w:r>
          </w:p>
          <w:p w:rsidR="00A33E99" w:rsidRDefault="00A33E99" w:rsidP="00D6130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103 Provinces of RSA</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9(4) National legislation must be enacted to prevent or prohibit unfair discrimination on one or more grounds in terms of subsection (3)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including race, gender, sex, pregnancy, marital status, ethnic or social origin, colour, sexual orientation, age, disability, religion, conscious, belief, culture, language and birth. </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CR16/49</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Abia Nkogeng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Supported by 13 peopole</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103 Provinces</w:t>
            </w:r>
          </w:p>
          <w:p w:rsidR="00A33E99" w:rsidRDefault="00A33E99" w:rsidP="004962F4">
            <w:pPr>
              <w:spacing w:after="200" w:line="276" w:lineRule="auto"/>
              <w:jc w:val="both"/>
              <w:rPr>
                <w:rFonts w:eastAsia="Calibri" w:cs="Arial"/>
                <w:color w:val="auto"/>
                <w:spacing w:val="0"/>
                <w:sz w:val="22"/>
                <w:szCs w:val="22"/>
                <w:lang w:eastAsia="en-US"/>
              </w:rPr>
            </w:pP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Reduce the number of provinces to 5</w:t>
            </w:r>
          </w:p>
          <w:p w:rsidR="00A33E99" w:rsidRDefault="00A33E99" w:rsidP="000135CA">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In order to provide more centralised services and jobs by build more schools, libraries and increasing old age grant.</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CR16/50</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Polokwane</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Ramara Phuti Nelson</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103 Provinces </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the review of the number of provinces and reducing them in order to provide services to all villages.</w:t>
            </w:r>
          </w:p>
        </w:tc>
      </w:tr>
      <w:tr w:rsidR="00A33E99" w:rsidTr="003F409D">
        <w:tc>
          <w:tcPr>
            <w:tcW w:w="1464"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CR16/51</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Ikeraam korana</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tcPr>
          <w:p w:rsidR="00A33E99" w:rsidRDefault="00A33E99" w:rsidP="00AC0690">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Rejection of the entire Constitution on the basis of legitimacy </w:t>
            </w:r>
          </w:p>
          <w:p w:rsidR="00A33E99" w:rsidRDefault="00A33E99" w:rsidP="00AC0690">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Allegedly in violation of international laws and treaties</w:t>
            </w:r>
          </w:p>
        </w:tc>
      </w:tr>
      <w:tr w:rsidR="00A33E99" w:rsidTr="003F409D">
        <w:tc>
          <w:tcPr>
            <w:tcW w:w="1464"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CR16/52</w:t>
            </w:r>
          </w:p>
          <w:p w:rsidR="00A33E99" w:rsidRDefault="00A33E99" w:rsidP="003C0A41">
            <w:pPr>
              <w:spacing w:after="200" w:line="276" w:lineRule="auto"/>
              <w:jc w:val="both"/>
              <w:rPr>
                <w:rFonts w:eastAsia="Calibri" w:cs="Arial"/>
                <w:color w:val="auto"/>
                <w:spacing w:val="0"/>
                <w:sz w:val="22"/>
                <w:szCs w:val="22"/>
                <w:lang w:eastAsia="en-US"/>
              </w:rPr>
            </w:pPr>
          </w:p>
        </w:tc>
        <w:tc>
          <w:tcPr>
            <w:tcW w:w="1855" w:type="dxa"/>
            <w:shd w:val="clear" w:color="auto" w:fill="BFBFBF" w:themeFill="background1" w:themeFillShade="BF"/>
          </w:tcPr>
          <w:p w:rsidR="00A33E99" w:rsidRDefault="00A33E99" w:rsidP="004962F4">
            <w:pPr>
              <w:spacing w:after="200" w:line="276" w:lineRule="auto"/>
              <w:jc w:val="both"/>
              <w:rPr>
                <w:rFonts w:eastAsia="Calibri" w:cs="Arial"/>
                <w:color w:val="auto"/>
                <w:spacing w:val="0"/>
                <w:sz w:val="22"/>
                <w:szCs w:val="22"/>
                <w:lang w:eastAsia="en-US"/>
              </w:rPr>
            </w:pPr>
            <w:r w:rsidRPr="003C0A41">
              <w:rPr>
                <w:rFonts w:eastAsia="Calibri" w:cs="Arial"/>
                <w:color w:val="auto"/>
                <w:spacing w:val="0"/>
                <w:sz w:val="22"/>
                <w:szCs w:val="22"/>
                <w:lang w:eastAsia="en-US"/>
              </w:rPr>
              <w:t>Adv. Nathaniel Masemola</w:t>
            </w:r>
          </w:p>
          <w:p w:rsidR="00A33E99" w:rsidRPr="00FE162B" w:rsidRDefault="00A33E99" w:rsidP="00FE162B">
            <w:pPr>
              <w:spacing w:after="200" w:line="276" w:lineRule="auto"/>
              <w:jc w:val="both"/>
              <w:rPr>
                <w:rFonts w:eastAsia="Calibri" w:cs="Arial"/>
                <w:color w:val="auto"/>
                <w:spacing w:val="0"/>
                <w:sz w:val="22"/>
                <w:szCs w:val="22"/>
                <w:lang w:eastAsia="en-US"/>
              </w:rPr>
            </w:pPr>
            <w:r w:rsidRPr="00FE162B">
              <w:rPr>
                <w:rFonts w:eastAsia="Calibri" w:cs="Arial"/>
                <w:color w:val="auto"/>
                <w:spacing w:val="0"/>
                <w:sz w:val="22"/>
                <w:szCs w:val="22"/>
                <w:lang w:eastAsia="en-US"/>
              </w:rPr>
              <w:t>Same as</w:t>
            </w:r>
            <w:r>
              <w:rPr>
                <w:rFonts w:eastAsia="Calibri" w:cs="Arial"/>
                <w:color w:val="auto"/>
                <w:spacing w:val="0"/>
                <w:sz w:val="22"/>
                <w:szCs w:val="22"/>
                <w:lang w:eastAsia="en-US"/>
              </w:rPr>
              <w:t xml:space="preserve"> </w:t>
            </w:r>
            <w:r w:rsidRPr="00FE162B">
              <w:rPr>
                <w:rFonts w:eastAsia="Calibri" w:cs="Arial"/>
                <w:color w:val="auto"/>
                <w:spacing w:val="0"/>
                <w:sz w:val="22"/>
                <w:szCs w:val="22"/>
                <w:lang w:eastAsia="en-US"/>
              </w:rPr>
              <w:t>CR16/39</w:t>
            </w:r>
          </w:p>
          <w:p w:rsidR="00A33E99" w:rsidRDefault="00A33E99" w:rsidP="00FE162B">
            <w:pPr>
              <w:spacing w:after="200" w:line="276" w:lineRule="auto"/>
              <w:jc w:val="both"/>
              <w:rPr>
                <w:rFonts w:eastAsia="Calibri" w:cs="Arial"/>
                <w:color w:val="auto"/>
                <w:spacing w:val="0"/>
                <w:sz w:val="22"/>
                <w:szCs w:val="22"/>
                <w:lang w:eastAsia="en-US"/>
              </w:rPr>
            </w:pPr>
            <w:r w:rsidRPr="00FE162B">
              <w:rPr>
                <w:rFonts w:eastAsia="Calibri" w:cs="Arial"/>
                <w:color w:val="auto"/>
                <w:spacing w:val="0"/>
                <w:sz w:val="22"/>
                <w:szCs w:val="22"/>
                <w:lang w:eastAsia="en-US"/>
              </w:rPr>
              <w:t>Western Cape</w:t>
            </w:r>
          </w:p>
        </w:tc>
        <w:tc>
          <w:tcPr>
            <w:tcW w:w="5170" w:type="dxa"/>
            <w:shd w:val="clear" w:color="auto" w:fill="BFBFBF" w:themeFill="background1" w:themeFillShade="BF"/>
          </w:tcPr>
          <w:p w:rsidR="00A33E99" w:rsidRDefault="00A33E99" w:rsidP="003C0A4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6(1) and </w:t>
            </w:r>
          </w:p>
          <w:p w:rsidR="00A33E99" w:rsidRDefault="00A33E99" w:rsidP="003C0A41">
            <w:pPr>
              <w:spacing w:after="200" w:line="276" w:lineRule="auto"/>
              <w:jc w:val="both"/>
              <w:rPr>
                <w:rFonts w:eastAsia="Calibri" w:cs="Arial"/>
                <w:color w:val="auto"/>
                <w:spacing w:val="0"/>
                <w:sz w:val="22"/>
                <w:szCs w:val="22"/>
                <w:lang w:eastAsia="en-US"/>
              </w:rPr>
            </w:pPr>
          </w:p>
          <w:p w:rsidR="00A33E99" w:rsidRDefault="00A33E99" w:rsidP="003C0A41">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103</w:t>
            </w:r>
          </w:p>
          <w:p w:rsidR="00A33E99" w:rsidRDefault="00A33E99" w:rsidP="004962F4">
            <w:pPr>
              <w:spacing w:after="200" w:line="276" w:lineRule="auto"/>
              <w:jc w:val="both"/>
              <w:rPr>
                <w:rFonts w:eastAsia="Calibri" w:cs="Arial"/>
                <w:color w:val="auto"/>
                <w:spacing w:val="0"/>
                <w:sz w:val="22"/>
                <w:szCs w:val="22"/>
                <w:lang w:eastAsia="en-US"/>
              </w:rPr>
            </w:pPr>
          </w:p>
        </w:tc>
        <w:tc>
          <w:tcPr>
            <w:tcW w:w="5402" w:type="dxa"/>
            <w:shd w:val="clear" w:color="auto" w:fill="BFBFBF" w:themeFill="background1" w:themeFillShade="BF"/>
          </w:tcPr>
          <w:p w:rsidR="00A33E99" w:rsidRPr="003C0A41" w:rsidRDefault="00A33E99" w:rsidP="003C0A41">
            <w:pPr>
              <w:spacing w:after="200" w:line="276" w:lineRule="auto"/>
              <w:jc w:val="both"/>
              <w:rPr>
                <w:rFonts w:eastAsia="Calibri" w:cs="Arial"/>
                <w:color w:val="auto"/>
                <w:spacing w:val="0"/>
                <w:sz w:val="22"/>
                <w:szCs w:val="22"/>
                <w:lang w:eastAsia="en-US"/>
              </w:rPr>
            </w:pPr>
            <w:r w:rsidRPr="003C0A41">
              <w:rPr>
                <w:rFonts w:eastAsia="Calibri" w:cs="Arial"/>
                <w:color w:val="auto"/>
                <w:spacing w:val="0"/>
                <w:sz w:val="22"/>
                <w:szCs w:val="22"/>
                <w:lang w:eastAsia="en-US"/>
              </w:rPr>
              <w:t xml:space="preserve">Official Languages:  Sesotho sa Leboa should be replaced by Sepedi in s 6 (1).  This the current status </w:t>
            </w:r>
          </w:p>
          <w:p w:rsidR="00A33E99" w:rsidRDefault="00A33E99" w:rsidP="003C0A41">
            <w:pPr>
              <w:spacing w:after="200" w:line="276" w:lineRule="auto"/>
              <w:jc w:val="both"/>
              <w:rPr>
                <w:rFonts w:eastAsia="Calibri" w:cs="Arial"/>
                <w:color w:val="auto"/>
                <w:spacing w:val="0"/>
                <w:sz w:val="22"/>
                <w:szCs w:val="22"/>
                <w:lang w:eastAsia="en-US"/>
              </w:rPr>
            </w:pPr>
            <w:r w:rsidRPr="003C0A41">
              <w:rPr>
                <w:rFonts w:eastAsia="Calibri" w:cs="Arial"/>
                <w:color w:val="auto"/>
                <w:spacing w:val="0"/>
                <w:sz w:val="22"/>
                <w:szCs w:val="22"/>
                <w:lang w:eastAsia="en-US"/>
              </w:rPr>
              <w:t>Provinces:  boundaries of provinces which coincide with the former (Bantustans ought to be abolished as they are a waste of state resources)</w:t>
            </w:r>
          </w:p>
        </w:tc>
      </w:tr>
      <w:tr w:rsidR="00A33E99" w:rsidTr="003F409D">
        <w:tc>
          <w:tcPr>
            <w:tcW w:w="1464" w:type="dxa"/>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CR16/53</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Tshepiso Magano</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9(3) state may not discriminate on one more grounds…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9(5) discrimination which is established as fair.</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omission of </w:t>
            </w:r>
            <w:r w:rsidRPr="005873DA">
              <w:rPr>
                <w:rFonts w:eastAsia="Calibri" w:cs="Arial"/>
                <w:b/>
                <w:color w:val="auto"/>
                <w:spacing w:val="0"/>
                <w:sz w:val="22"/>
                <w:szCs w:val="22"/>
                <w:lang w:eastAsia="en-US"/>
              </w:rPr>
              <w:t>discrimination on the basis of class</w:t>
            </w:r>
            <w:r>
              <w:rPr>
                <w:rFonts w:eastAsia="Calibri" w:cs="Arial"/>
                <w:color w:val="auto"/>
                <w:spacing w:val="0"/>
                <w:sz w:val="22"/>
                <w:szCs w:val="22"/>
                <w:lang w:eastAsia="en-US"/>
              </w:rPr>
              <w:t xml:space="preserve"> within the Equality clause, infringes s 10 on Human Dignity. Due to lack of access applicable to previously disadvantaged groups.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This omission renders the Constitution non-inclusive to the majority of people of this country who have had their class fate decided for them by a system that is still being corrected.</w:t>
            </w:r>
          </w:p>
        </w:tc>
      </w:tr>
      <w:tr w:rsidR="00A33E99" w:rsidTr="003F409D">
        <w:tc>
          <w:tcPr>
            <w:tcW w:w="1464" w:type="dxa"/>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CR16/54</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Foundation National Restoration </w:t>
            </w:r>
          </w:p>
          <w:p w:rsidR="00A33E99" w:rsidRDefault="00A33E99" w:rsidP="004962F4">
            <w:pPr>
              <w:spacing w:after="200" w:line="276" w:lineRule="auto"/>
              <w:jc w:val="both"/>
              <w:rPr>
                <w:rFonts w:eastAsia="Calibri" w:cs="Arial"/>
                <w:color w:val="auto"/>
                <w:spacing w:val="0"/>
                <w:sz w:val="22"/>
                <w:szCs w:val="22"/>
                <w:lang w:eastAsia="en-US"/>
              </w:rPr>
            </w:pP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Chapter 12 Traditional Leaders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211</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212</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submission is based on Scriptures and references are made citing various Scriptures.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Foundation Nation refers to Indigenous People of South Africa</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Recommendation for the introduction of a Ministry of Indigenous Affairs set up for the Foundation Nation within the Constitution, as a Chapter 12A, entity.</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Foundation Nation is not Traditional and cannot be assimilated into Traditional Structures </w:t>
            </w:r>
          </w:p>
        </w:tc>
      </w:tr>
      <w:tr w:rsidR="00A33E99" w:rsidTr="003F409D">
        <w:tc>
          <w:tcPr>
            <w:tcW w:w="1464" w:type="dxa"/>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CR16/55</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Mmusi Maimane, MP</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Leader of the Democratic Alliance</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89</w:t>
            </w:r>
            <w:r w:rsidRPr="0067539B">
              <w:rPr>
                <w:rFonts w:eastAsia="Calibri" w:cs="Arial"/>
                <w:b/>
                <w:color w:val="auto"/>
                <w:spacing w:val="0"/>
                <w:sz w:val="22"/>
                <w:szCs w:val="22"/>
                <w:lang w:eastAsia="en-US"/>
              </w:rPr>
              <w:t>A</w:t>
            </w:r>
            <w:r>
              <w:rPr>
                <w:rFonts w:eastAsia="Calibri" w:cs="Arial"/>
                <w:color w:val="auto"/>
                <w:spacing w:val="0"/>
                <w:sz w:val="22"/>
                <w:szCs w:val="22"/>
                <w:lang w:eastAsia="en-US"/>
              </w:rPr>
              <w:t xml:space="preserve">. Cessation of Term of President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The President ceases to be President if he or she has been found by the Constitutional Court to have – </w:t>
            </w:r>
          </w:p>
          <w:p w:rsidR="00A33E99" w:rsidRDefault="00A33E99" w:rsidP="00F40B74">
            <w:pPr>
              <w:pStyle w:val="ListParagraph"/>
              <w:numPr>
                <w:ilvl w:val="0"/>
                <w:numId w:val="1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Violated his or her oath of office;</w:t>
            </w:r>
          </w:p>
          <w:p w:rsidR="00A33E99" w:rsidRDefault="00A33E99" w:rsidP="00F40B74">
            <w:pPr>
              <w:pStyle w:val="ListParagraph"/>
              <w:numPr>
                <w:ilvl w:val="0"/>
                <w:numId w:val="1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Committed a serious violation of the Constitution or the Law; or </w:t>
            </w:r>
          </w:p>
          <w:p w:rsidR="00A33E99" w:rsidRPr="0067539B" w:rsidRDefault="00A33E99" w:rsidP="00F40B74">
            <w:pPr>
              <w:pStyle w:val="ListParagraph"/>
              <w:numPr>
                <w:ilvl w:val="0"/>
                <w:numId w:val="1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Committed serious misconduct.</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omission of clause which allows for impeachment of the President where the Constitutional Court rules that there grounds to do so.</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recommended addition to section 89 does not obviate section 89(1) but would ensure that if the Constitutional Court finds a sitting President to have violated the Constitution and oath of office, the President’s term of office would cease – allowing the National Assembly to elect a new President.</w:t>
            </w:r>
          </w:p>
        </w:tc>
      </w:tr>
      <w:tr w:rsidR="00A33E99" w:rsidTr="003F409D">
        <w:tc>
          <w:tcPr>
            <w:tcW w:w="1464" w:type="dxa"/>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CR16/56</w:t>
            </w:r>
          </w:p>
        </w:tc>
        <w:tc>
          <w:tcPr>
            <w:tcW w:w="1855"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The Green Hearts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Organisation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Western Cape</w:t>
            </w:r>
          </w:p>
        </w:tc>
        <w:tc>
          <w:tcPr>
            <w:tcW w:w="5170"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28 Every Child has a right –</w:t>
            </w:r>
          </w:p>
          <w:p w:rsidR="00A33E99" w:rsidRPr="00E52007" w:rsidRDefault="00A33E99" w:rsidP="00F40B74">
            <w:pPr>
              <w:pStyle w:val="ListParagraph"/>
              <w:numPr>
                <w:ilvl w:val="0"/>
                <w:numId w:val="16"/>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to be protected from maltreatment, neglect, abuse or degradation…</w:t>
            </w:r>
          </w:p>
        </w:tc>
        <w:tc>
          <w:tcPr>
            <w:tcW w:w="5402" w:type="dxa"/>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Presently </w:t>
            </w:r>
            <w:r w:rsidRPr="00E52007">
              <w:rPr>
                <w:rFonts w:eastAsia="Calibri" w:cs="Arial"/>
                <w:b/>
                <w:color w:val="auto"/>
                <w:spacing w:val="0"/>
                <w:sz w:val="22"/>
                <w:szCs w:val="22"/>
                <w:lang w:eastAsia="en-US"/>
              </w:rPr>
              <w:t>the Constitution</w:t>
            </w:r>
            <w:r>
              <w:rPr>
                <w:rFonts w:eastAsia="Calibri" w:cs="Arial"/>
                <w:color w:val="auto"/>
                <w:spacing w:val="0"/>
                <w:sz w:val="22"/>
                <w:szCs w:val="22"/>
                <w:lang w:eastAsia="en-US"/>
              </w:rPr>
              <w:t xml:space="preserve"> does not protect children when it comes to abuse and degradation through child pornography.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It only refers to the Publication Act which is not protect children unless there is a victim who can testify.  This leads to very lenient sentences.</w:t>
            </w:r>
          </w:p>
        </w:tc>
      </w:tr>
      <w:tr w:rsidR="00A33E99" w:rsidTr="007C1EC7">
        <w:tc>
          <w:tcPr>
            <w:tcW w:w="1464" w:type="dxa"/>
            <w:shd w:val="clear" w:color="auto" w:fill="auto"/>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CR16/57</w:t>
            </w:r>
          </w:p>
          <w:p w:rsidR="008B0C8C" w:rsidRDefault="008B0C8C" w:rsidP="004962F4">
            <w:pPr>
              <w:spacing w:after="200" w:line="276" w:lineRule="auto"/>
              <w:jc w:val="both"/>
              <w:rPr>
                <w:rFonts w:eastAsia="Calibri" w:cs="Arial"/>
                <w:color w:val="auto"/>
                <w:spacing w:val="0"/>
                <w:sz w:val="22"/>
                <w:szCs w:val="22"/>
                <w:lang w:eastAsia="en-US"/>
              </w:rPr>
            </w:pPr>
          </w:p>
          <w:p w:rsidR="008B0C8C" w:rsidRDefault="008B0C8C"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Cat.1</w:t>
            </w:r>
            <w:bookmarkStart w:id="0" w:name="_GoBack"/>
            <w:bookmarkEnd w:id="0"/>
          </w:p>
          <w:p w:rsidR="007C1EC7" w:rsidRDefault="007C1EC7" w:rsidP="004962F4">
            <w:pPr>
              <w:spacing w:after="200" w:line="276" w:lineRule="auto"/>
              <w:jc w:val="both"/>
              <w:rPr>
                <w:rFonts w:eastAsia="Calibri" w:cs="Arial"/>
                <w:color w:val="auto"/>
                <w:spacing w:val="0"/>
                <w:sz w:val="22"/>
                <w:szCs w:val="22"/>
                <w:lang w:eastAsia="en-US"/>
              </w:rPr>
            </w:pPr>
          </w:p>
          <w:p w:rsidR="007C1EC7" w:rsidRDefault="007C1EC7" w:rsidP="004962F4">
            <w:pPr>
              <w:spacing w:after="200" w:line="276" w:lineRule="auto"/>
              <w:jc w:val="both"/>
              <w:rPr>
                <w:rFonts w:eastAsia="Calibri" w:cs="Arial"/>
                <w:color w:val="auto"/>
                <w:spacing w:val="0"/>
                <w:sz w:val="22"/>
                <w:szCs w:val="22"/>
                <w:lang w:eastAsia="en-US"/>
              </w:rPr>
            </w:pPr>
          </w:p>
        </w:tc>
        <w:tc>
          <w:tcPr>
            <w:tcW w:w="1855" w:type="dxa"/>
            <w:shd w:val="clear" w:color="auto" w:fill="auto"/>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Elizabeth Malebo</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University of the Free State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Officer: SASL Dept.</w:t>
            </w:r>
          </w:p>
          <w:p w:rsidR="00A33E99" w:rsidRDefault="00A33E99" w:rsidP="004962F4">
            <w:pPr>
              <w:spacing w:after="200" w:line="276" w:lineRule="auto"/>
              <w:jc w:val="both"/>
              <w:rPr>
                <w:rFonts w:eastAsia="Calibri" w:cs="Arial"/>
                <w:color w:val="auto"/>
                <w:spacing w:val="0"/>
                <w:sz w:val="22"/>
                <w:szCs w:val="22"/>
                <w:lang w:eastAsia="en-US"/>
              </w:rPr>
            </w:pPr>
          </w:p>
        </w:tc>
        <w:tc>
          <w:tcPr>
            <w:tcW w:w="5170" w:type="dxa"/>
            <w:shd w:val="clear" w:color="auto" w:fill="auto"/>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Request for the recognition of South African Sign Language as an official language under section 6 (1) </w:t>
            </w:r>
          </w:p>
        </w:tc>
        <w:tc>
          <w:tcPr>
            <w:tcW w:w="5402" w:type="dxa"/>
            <w:shd w:val="clear" w:color="auto" w:fill="auto"/>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Recognition of SASL as an official language of the deaf community members of RSA.</w:t>
            </w:r>
          </w:p>
          <w:p w:rsidR="00A33E99" w:rsidRPr="007C1EC7" w:rsidRDefault="00A33E99" w:rsidP="007C1EC7">
            <w:pPr>
              <w:spacing w:after="200" w:line="276" w:lineRule="auto"/>
              <w:jc w:val="both"/>
              <w:rPr>
                <w:rFonts w:eastAsia="Calibri" w:cs="Arial"/>
                <w:b/>
                <w:color w:val="auto"/>
                <w:spacing w:val="0"/>
                <w:sz w:val="22"/>
                <w:szCs w:val="22"/>
                <w:lang w:eastAsia="en-US"/>
              </w:rPr>
            </w:pPr>
            <w:r w:rsidRPr="007C1EC7">
              <w:rPr>
                <w:rFonts w:eastAsia="Calibri" w:cs="Arial"/>
                <w:b/>
                <w:color w:val="auto"/>
                <w:spacing w:val="0"/>
                <w:sz w:val="22"/>
                <w:szCs w:val="22"/>
                <w:lang w:eastAsia="en-US"/>
              </w:rPr>
              <w:t>Submission</w:t>
            </w:r>
            <w:r w:rsidR="007C1EC7">
              <w:rPr>
                <w:rFonts w:eastAsia="Calibri" w:cs="Arial"/>
                <w:b/>
                <w:color w:val="auto"/>
                <w:spacing w:val="0"/>
                <w:sz w:val="22"/>
                <w:szCs w:val="22"/>
                <w:lang w:eastAsia="en-US"/>
              </w:rPr>
              <w:t xml:space="preserve"> on this section and subject matter adopted and is being processed</w:t>
            </w:r>
            <w:r w:rsidRPr="007C1EC7">
              <w:rPr>
                <w:rFonts w:eastAsia="Calibri" w:cs="Arial"/>
                <w:b/>
                <w:color w:val="auto"/>
                <w:spacing w:val="0"/>
                <w:sz w:val="22"/>
                <w:szCs w:val="22"/>
                <w:lang w:eastAsia="en-US"/>
              </w:rPr>
              <w:t>.</w:t>
            </w:r>
          </w:p>
        </w:tc>
      </w:tr>
      <w:tr w:rsidR="00A33E99" w:rsidTr="003F409D">
        <w:trPr>
          <w:trHeight w:val="274"/>
        </w:trPr>
        <w:tc>
          <w:tcPr>
            <w:tcW w:w="1464"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w:t>
            </w:r>
            <w:r w:rsidR="007C1EC7">
              <w:rPr>
                <w:rFonts w:eastAsia="Calibri" w:cs="Arial"/>
                <w:color w:val="auto"/>
                <w:spacing w:val="0"/>
                <w:sz w:val="22"/>
                <w:szCs w:val="22"/>
                <w:lang w:eastAsia="en-US"/>
              </w:rPr>
              <w:t>R16/58</w:t>
            </w:r>
          </w:p>
          <w:p w:rsidR="007C1EC7" w:rsidRDefault="007C1EC7" w:rsidP="004962F4">
            <w:pPr>
              <w:spacing w:after="200" w:line="276" w:lineRule="auto"/>
              <w:jc w:val="both"/>
              <w:rPr>
                <w:rFonts w:eastAsia="Calibri" w:cs="Arial"/>
                <w:color w:val="auto"/>
                <w:spacing w:val="0"/>
                <w:sz w:val="22"/>
                <w:szCs w:val="22"/>
                <w:lang w:eastAsia="en-US"/>
              </w:rPr>
            </w:pPr>
          </w:p>
          <w:p w:rsidR="007C1EC7" w:rsidRDefault="007C1EC7" w:rsidP="004962F4">
            <w:pPr>
              <w:spacing w:after="200" w:line="276" w:lineRule="auto"/>
              <w:jc w:val="both"/>
              <w:rPr>
                <w:rFonts w:eastAsia="Calibri" w:cs="Arial"/>
                <w:color w:val="auto"/>
                <w:spacing w:val="0"/>
                <w:sz w:val="22"/>
                <w:szCs w:val="22"/>
                <w:lang w:eastAsia="en-US"/>
              </w:rPr>
            </w:pP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Beki</w:t>
            </w:r>
            <w:r w:rsidR="007C1EC7">
              <w:rPr>
                <w:rFonts w:eastAsia="Calibri" w:cs="Arial"/>
                <w:color w:val="auto"/>
                <w:spacing w:val="0"/>
                <w:sz w:val="22"/>
                <w:szCs w:val="22"/>
                <w:lang w:eastAsia="en-US"/>
              </w:rPr>
              <w:t>nhkosi</w:t>
            </w:r>
            <w:r>
              <w:rPr>
                <w:rFonts w:eastAsia="Calibri" w:cs="Arial"/>
                <w:color w:val="auto"/>
                <w:spacing w:val="0"/>
                <w:sz w:val="22"/>
                <w:szCs w:val="22"/>
                <w:lang w:eastAsia="en-US"/>
              </w:rPr>
              <w:t xml:space="preserve"> Mtolo</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Kokstad</w:t>
            </w:r>
          </w:p>
        </w:tc>
        <w:tc>
          <w:tcPr>
            <w:tcW w:w="5170"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Proposed changes:</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217 (1) on Procurement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25 on Property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Section 2 provides –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Property may be expropriated only in terms of general application –</w:t>
            </w:r>
          </w:p>
          <w:p w:rsidR="00A33E99" w:rsidRPr="00456FCC" w:rsidRDefault="00A33E99" w:rsidP="00F40B74">
            <w:pPr>
              <w:pStyle w:val="ListParagraph"/>
              <w:numPr>
                <w:ilvl w:val="0"/>
                <w:numId w:val="1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For a public purpose or in public interest; and</w:t>
            </w:r>
          </w:p>
          <w:p w:rsidR="00A33E99" w:rsidRPr="004E07F8" w:rsidRDefault="00A33E99" w:rsidP="00F40B74">
            <w:pPr>
              <w:pStyle w:val="ListParagraph"/>
              <w:numPr>
                <w:ilvl w:val="0"/>
                <w:numId w:val="17"/>
              </w:num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Subject to compensation, the amount of which and the time and manner of payment of which have either been agreed to by those affected or decided or approved by a court.</w:t>
            </w:r>
          </w:p>
          <w:p w:rsidR="00A33E99" w:rsidRDefault="00A33E99" w:rsidP="004E07F8">
            <w:pPr>
              <w:spacing w:after="200" w:line="276" w:lineRule="auto"/>
              <w:jc w:val="both"/>
              <w:rPr>
                <w:rFonts w:eastAsia="Calibri" w:cs="Arial"/>
                <w:color w:val="auto"/>
                <w:spacing w:val="0"/>
                <w:sz w:val="22"/>
                <w:szCs w:val="22"/>
                <w:lang w:eastAsia="en-US"/>
              </w:rPr>
            </w:pPr>
          </w:p>
        </w:tc>
        <w:tc>
          <w:tcPr>
            <w:tcW w:w="5402"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changes to the Preamble of the Constitution in order to justly recognise the injustices of our past.</w:t>
            </w:r>
          </w:p>
          <w:p w:rsidR="00A33E99" w:rsidRPr="003B2F8E" w:rsidRDefault="00A33E99" w:rsidP="003B2F8E">
            <w:pPr>
              <w:spacing w:after="200" w:line="276" w:lineRule="auto"/>
              <w:jc w:val="both"/>
              <w:rPr>
                <w:rFonts w:eastAsia="Calibri" w:cs="Arial"/>
                <w:color w:val="auto"/>
                <w:spacing w:val="0"/>
                <w:sz w:val="22"/>
                <w:szCs w:val="22"/>
                <w:lang w:eastAsia="en-US"/>
              </w:rPr>
            </w:pPr>
            <w:r w:rsidRPr="003B2F8E">
              <w:rPr>
                <w:rFonts w:eastAsia="Calibri" w:cs="Arial"/>
                <w:color w:val="auto"/>
                <w:spacing w:val="0"/>
                <w:sz w:val="22"/>
                <w:szCs w:val="22"/>
                <w:lang w:eastAsia="en-US"/>
              </w:rPr>
              <w:t>s 217 (1) on Procurement (proposed additions)</w:t>
            </w:r>
          </w:p>
          <w:p w:rsidR="00A33E99" w:rsidRDefault="00A33E99" w:rsidP="004962F4">
            <w:pPr>
              <w:spacing w:after="200" w:line="276" w:lineRule="auto"/>
              <w:jc w:val="both"/>
              <w:rPr>
                <w:rFonts w:eastAsia="Calibri" w:cs="Arial"/>
                <w:color w:val="auto"/>
                <w:spacing w:val="0"/>
                <w:sz w:val="22"/>
                <w:szCs w:val="22"/>
                <w:lang w:eastAsia="en-US"/>
              </w:rPr>
            </w:pPr>
          </w:p>
          <w:p w:rsidR="00A33E99" w:rsidRPr="003B2F8E" w:rsidRDefault="00A33E99" w:rsidP="003B2F8E">
            <w:pPr>
              <w:spacing w:after="200" w:line="276" w:lineRule="auto"/>
              <w:jc w:val="both"/>
              <w:rPr>
                <w:rFonts w:eastAsia="Calibri" w:cs="Arial"/>
                <w:color w:val="auto"/>
                <w:spacing w:val="0"/>
                <w:sz w:val="22"/>
                <w:szCs w:val="22"/>
                <w:lang w:eastAsia="en-US"/>
              </w:rPr>
            </w:pPr>
            <w:r w:rsidRPr="003B2F8E">
              <w:rPr>
                <w:rFonts w:eastAsia="Calibri" w:cs="Arial"/>
                <w:color w:val="auto"/>
                <w:spacing w:val="0"/>
                <w:sz w:val="22"/>
                <w:szCs w:val="22"/>
                <w:lang w:eastAsia="en-US"/>
              </w:rPr>
              <w:t>…and taking into account upliftment of historically disadvantaged groups.</w:t>
            </w:r>
          </w:p>
          <w:p w:rsidR="00A33E99" w:rsidRPr="003B2F8E" w:rsidRDefault="00A33E99" w:rsidP="003B2F8E">
            <w:pPr>
              <w:spacing w:after="200" w:line="276" w:lineRule="auto"/>
              <w:jc w:val="both"/>
              <w:rPr>
                <w:rFonts w:eastAsia="Calibri" w:cs="Arial"/>
                <w:color w:val="auto"/>
                <w:spacing w:val="0"/>
                <w:sz w:val="22"/>
                <w:szCs w:val="22"/>
                <w:lang w:eastAsia="en-US"/>
              </w:rPr>
            </w:pPr>
            <w:r w:rsidRPr="003B2F8E">
              <w:rPr>
                <w:rFonts w:eastAsia="Calibri" w:cs="Arial"/>
                <w:color w:val="auto"/>
                <w:spacing w:val="0"/>
                <w:sz w:val="22"/>
                <w:szCs w:val="22"/>
                <w:lang w:eastAsia="en-US"/>
              </w:rPr>
              <w:t>(2)(a) ...institutions of state set aside procurement targets that seek to benefit only black people in general and Africans in particular to deracialize the economy.</w:t>
            </w:r>
          </w:p>
          <w:p w:rsidR="00A33E99" w:rsidRDefault="00A33E99" w:rsidP="003B2F8E">
            <w:pPr>
              <w:spacing w:after="200" w:line="276" w:lineRule="auto"/>
              <w:jc w:val="both"/>
              <w:rPr>
                <w:rFonts w:eastAsia="Calibri" w:cs="Arial"/>
                <w:color w:val="auto"/>
                <w:spacing w:val="0"/>
                <w:sz w:val="22"/>
                <w:szCs w:val="22"/>
                <w:lang w:eastAsia="en-US"/>
              </w:rPr>
            </w:pPr>
            <w:r w:rsidRPr="003B2F8E">
              <w:rPr>
                <w:rFonts w:eastAsia="Calibri" w:cs="Arial"/>
                <w:color w:val="auto"/>
                <w:spacing w:val="0"/>
                <w:sz w:val="22"/>
                <w:szCs w:val="22"/>
                <w:lang w:eastAsia="en-US"/>
              </w:rPr>
              <w:t>(b) …that national legislation shall be developed by Parliament which shall allow a procurement system that seeks to directly and radically deracialize the economy by introducing targeted procurement system that will only benefit blacks in general and Africans in particular in pursuit of building a united, non-racial, non-sexist and prosperous RSA.</w:t>
            </w:r>
          </w:p>
          <w:p w:rsidR="00A33E99" w:rsidRDefault="00A33E99" w:rsidP="003B2F8E">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25 on Property</w:t>
            </w:r>
          </w:p>
          <w:p w:rsidR="00A33E99" w:rsidRDefault="00A33E99" w:rsidP="003B2F8E">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 xml:space="preserve">In spite of the attempts by the democratic government to restore land to the historically dispossessed, these attempts continue to be frustrated by over pricing of land. The establishment of the office of the Valuer Gerneral should find expression in the determination of compensation in the Constitution. </w:t>
            </w:r>
          </w:p>
          <w:p w:rsidR="00A33E99" w:rsidRPr="004E07F8" w:rsidRDefault="00A33E99" w:rsidP="004E07F8">
            <w:pPr>
              <w:spacing w:after="200" w:line="276" w:lineRule="auto"/>
              <w:jc w:val="both"/>
              <w:rPr>
                <w:rFonts w:eastAsia="Calibri" w:cs="Arial"/>
                <w:color w:val="auto"/>
                <w:spacing w:val="0"/>
                <w:sz w:val="22"/>
                <w:szCs w:val="22"/>
                <w:lang w:eastAsia="en-US"/>
              </w:rPr>
            </w:pPr>
            <w:r w:rsidRPr="004E07F8">
              <w:rPr>
                <w:rFonts w:eastAsia="Calibri" w:cs="Arial"/>
                <w:color w:val="auto"/>
                <w:spacing w:val="0"/>
                <w:sz w:val="22"/>
                <w:szCs w:val="22"/>
                <w:lang w:eastAsia="en-US"/>
              </w:rPr>
              <w:t>s 25 on Property (proposed additions)</w:t>
            </w:r>
          </w:p>
          <w:p w:rsidR="00A33E99" w:rsidRPr="004E07F8" w:rsidRDefault="00A33E99" w:rsidP="004E07F8">
            <w:pPr>
              <w:spacing w:after="200" w:line="276" w:lineRule="auto"/>
              <w:jc w:val="both"/>
              <w:rPr>
                <w:rFonts w:eastAsia="Calibri" w:cs="Arial"/>
                <w:color w:val="auto"/>
                <w:spacing w:val="0"/>
                <w:sz w:val="22"/>
                <w:szCs w:val="22"/>
                <w:lang w:eastAsia="en-US"/>
              </w:rPr>
            </w:pPr>
            <w:r w:rsidRPr="004E07F8">
              <w:rPr>
                <w:rFonts w:eastAsia="Calibri" w:cs="Arial"/>
                <w:color w:val="auto"/>
                <w:spacing w:val="0"/>
                <w:sz w:val="22"/>
                <w:szCs w:val="22"/>
                <w:lang w:eastAsia="en-US"/>
              </w:rPr>
              <w:t xml:space="preserve">2(b) Subject to compensation, the amount of which and the time and manner of payment which have either been agreed to by those affected or if not by those affected </w:t>
            </w:r>
            <w:r w:rsidRPr="004E07F8">
              <w:rPr>
                <w:rFonts w:eastAsia="Calibri" w:cs="Arial"/>
                <w:color w:val="auto"/>
                <w:spacing w:val="0"/>
                <w:sz w:val="22"/>
                <w:szCs w:val="22"/>
                <w:u w:val="single"/>
                <w:lang w:eastAsia="en-US"/>
              </w:rPr>
              <w:t>decided by the Valuer General</w:t>
            </w:r>
            <w:r w:rsidRPr="004E07F8">
              <w:rPr>
                <w:rFonts w:eastAsia="Calibri" w:cs="Arial"/>
                <w:color w:val="auto"/>
                <w:spacing w:val="0"/>
                <w:sz w:val="22"/>
                <w:szCs w:val="22"/>
                <w:lang w:eastAsia="en-US"/>
              </w:rPr>
              <w:t>, whose decision shall b</w:t>
            </w:r>
            <w:r>
              <w:rPr>
                <w:rFonts w:eastAsia="Calibri" w:cs="Arial"/>
                <w:color w:val="auto"/>
                <w:spacing w:val="0"/>
                <w:sz w:val="22"/>
                <w:szCs w:val="22"/>
                <w:lang w:eastAsia="en-US"/>
              </w:rPr>
              <w:t>e final and binding.</w:t>
            </w:r>
          </w:p>
          <w:p w:rsidR="00A33E99" w:rsidRDefault="00A33E99" w:rsidP="003B2F8E">
            <w:pPr>
              <w:spacing w:after="200" w:line="276" w:lineRule="auto"/>
              <w:jc w:val="both"/>
              <w:rPr>
                <w:rFonts w:eastAsia="Calibri" w:cs="Arial"/>
                <w:color w:val="auto"/>
                <w:spacing w:val="0"/>
                <w:sz w:val="22"/>
                <w:szCs w:val="22"/>
                <w:lang w:eastAsia="en-US"/>
              </w:rPr>
            </w:pPr>
          </w:p>
          <w:p w:rsidR="00A33E99" w:rsidRDefault="00A33E99" w:rsidP="004E07F8">
            <w:pPr>
              <w:spacing w:after="200" w:line="276" w:lineRule="auto"/>
              <w:jc w:val="both"/>
              <w:rPr>
                <w:rFonts w:eastAsia="Calibri" w:cs="Arial"/>
                <w:color w:val="auto"/>
                <w:spacing w:val="0"/>
                <w:sz w:val="22"/>
                <w:szCs w:val="22"/>
                <w:lang w:eastAsia="en-US"/>
              </w:rPr>
            </w:pPr>
          </w:p>
        </w:tc>
      </w:tr>
      <w:tr w:rsidR="00A33E99" w:rsidTr="007C1EC7">
        <w:tc>
          <w:tcPr>
            <w:tcW w:w="1464" w:type="dxa"/>
            <w:shd w:val="clear" w:color="auto" w:fill="FFFFFF" w:themeFill="background1"/>
          </w:tcPr>
          <w:p w:rsidR="00A33E99" w:rsidRDefault="007C1EC7"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CR16/59</w:t>
            </w:r>
          </w:p>
        </w:tc>
        <w:tc>
          <w:tcPr>
            <w:tcW w:w="1855"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SANDA </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South African National Deaf Association</w:t>
            </w:r>
          </w:p>
        </w:tc>
        <w:tc>
          <w:tcPr>
            <w:tcW w:w="5170"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6 (1) on Language </w:t>
            </w:r>
          </w:p>
          <w:p w:rsidR="007C1EC7" w:rsidRPr="007C1EC7" w:rsidRDefault="007C1EC7" w:rsidP="007C1EC7">
            <w:pPr>
              <w:pStyle w:val="ListParagraph"/>
              <w:numPr>
                <w:ilvl w:val="0"/>
                <w:numId w:val="28"/>
              </w:numPr>
              <w:spacing w:after="200" w:line="276" w:lineRule="auto"/>
              <w:jc w:val="both"/>
              <w:rPr>
                <w:rFonts w:eastAsia="Calibri" w:cs="Arial"/>
                <w:color w:val="auto"/>
                <w:spacing w:val="0"/>
                <w:sz w:val="22"/>
                <w:szCs w:val="22"/>
                <w:lang w:eastAsia="en-US"/>
              </w:rPr>
            </w:pPr>
            <w:r w:rsidRPr="007C1EC7">
              <w:rPr>
                <w:rFonts w:eastAsia="Calibri" w:cs="Arial"/>
                <w:b/>
                <w:color w:val="auto"/>
                <w:spacing w:val="0"/>
                <w:sz w:val="22"/>
                <w:szCs w:val="22"/>
                <w:lang w:eastAsia="en-US"/>
              </w:rPr>
              <w:t>Submission on this section and subject matter adopted and is being processed</w:t>
            </w:r>
            <w:r>
              <w:rPr>
                <w:rFonts w:eastAsia="Calibri" w:cs="Arial"/>
                <w:b/>
                <w:color w:val="auto"/>
                <w:spacing w:val="0"/>
                <w:sz w:val="22"/>
                <w:szCs w:val="22"/>
                <w:lang w:eastAsia="en-US"/>
              </w:rPr>
              <w:t>.</w:t>
            </w:r>
          </w:p>
        </w:tc>
        <w:tc>
          <w:tcPr>
            <w:tcW w:w="5402" w:type="dxa"/>
            <w:shd w:val="clear" w:color="auto" w:fill="FFFFFF" w:themeFill="background1"/>
          </w:tcPr>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the review of s 6(1) to include SASL as an official language major concern of Deaf community in South Africa.</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Is a first language to 5.1% of Deaf people according to SANDA. The percentage is significant for a population of 55 million.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SASL is not a communication option or tool but a primary and native language for Deaf people</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Inclusion in s 6(1) will afford SASL guaranteed right in terms of s 6(4) to be regulated and monitored as part of the legislative provision.</w:t>
            </w:r>
          </w:p>
          <w:p w:rsidR="00A33E99" w:rsidRDefault="00A33E99" w:rsidP="004962F4">
            <w:pPr>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Recommendation of a Task Team established to define clear goals to achieve exact deadlines to be met, resources and methods to be used with the mandatory participation of key government departments and SANDA to clarify outstanding issues in this regard.</w:t>
            </w:r>
          </w:p>
        </w:tc>
      </w:tr>
      <w:tr w:rsidR="00A33E99" w:rsidTr="003F409D">
        <w:tc>
          <w:tcPr>
            <w:tcW w:w="1464" w:type="dxa"/>
            <w:shd w:val="clear" w:color="auto" w:fill="FFFFFF" w:themeFill="background1"/>
          </w:tcPr>
          <w:p w:rsidR="00A33E99"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CR16/60</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p>
        </w:tc>
        <w:tc>
          <w:tcPr>
            <w:tcW w:w="1855"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Selby Nomnganga</w:t>
            </w:r>
          </w:p>
          <w:p w:rsidR="007C1EC7"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p>
          <w:p w:rsidR="007C1EC7"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Upington</w:t>
            </w:r>
          </w:p>
        </w:tc>
        <w:tc>
          <w:tcPr>
            <w:tcW w:w="5170"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Chapter 2 Bill of Rights</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p>
        </w:tc>
        <w:tc>
          <w:tcPr>
            <w:tcW w:w="5402"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addition of Right to Work in Bill of Rights, Chapter 2 as a fundamental right.</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Bill of Rights not realised by over 8 million unemployed South Africans.</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It is not possible for many to use s 22 Freedom of trade, occupation and profession.</w:t>
            </w:r>
          </w:p>
        </w:tc>
      </w:tr>
      <w:tr w:rsidR="00A33E99" w:rsidTr="003F409D">
        <w:trPr>
          <w:trHeight w:val="3109"/>
        </w:trPr>
        <w:tc>
          <w:tcPr>
            <w:tcW w:w="1464" w:type="dxa"/>
            <w:shd w:val="clear" w:color="auto" w:fill="FFFFFF" w:themeFill="background1"/>
          </w:tcPr>
          <w:p w:rsidR="00A33E99"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CR16/61</w:t>
            </w:r>
          </w:p>
        </w:tc>
        <w:tc>
          <w:tcPr>
            <w:tcW w:w="1855"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Progressive Professionals Forum</w:t>
            </w:r>
          </w:p>
        </w:tc>
        <w:tc>
          <w:tcPr>
            <w:tcW w:w="5170"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25 Property Rights </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41 Government </w:t>
            </w:r>
          </w:p>
          <w:p w:rsidR="00E006DE" w:rsidRDefault="00E006DE" w:rsidP="00166B47">
            <w:pPr>
              <w:shd w:val="clear" w:color="auto" w:fill="FFFFFF" w:themeFill="background1"/>
              <w:spacing w:after="200" w:line="276" w:lineRule="auto"/>
              <w:jc w:val="both"/>
              <w:rPr>
                <w:rFonts w:eastAsia="Calibri" w:cs="Arial"/>
                <w:color w:val="auto"/>
                <w:spacing w:val="0"/>
                <w:sz w:val="22"/>
                <w:szCs w:val="22"/>
                <w:lang w:eastAsia="en-US"/>
              </w:rPr>
            </w:pPr>
          </w:p>
          <w:p w:rsidR="00E006DE" w:rsidRDefault="00E006DE" w:rsidP="00166B47">
            <w:pPr>
              <w:shd w:val="clear" w:color="auto" w:fill="FFFFFF" w:themeFill="background1"/>
              <w:spacing w:after="200" w:line="276" w:lineRule="auto"/>
              <w:jc w:val="both"/>
              <w:rPr>
                <w:rFonts w:eastAsia="Calibri" w:cs="Arial"/>
                <w:color w:val="auto"/>
                <w:spacing w:val="0"/>
                <w:sz w:val="22"/>
                <w:szCs w:val="22"/>
                <w:lang w:eastAsia="en-US"/>
              </w:rPr>
            </w:pP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235</w:t>
            </w:r>
          </w:p>
          <w:p w:rsidR="00E006DE" w:rsidRDefault="00E006DE" w:rsidP="00166B47">
            <w:pPr>
              <w:shd w:val="clear" w:color="auto" w:fill="FFFFFF" w:themeFill="background1"/>
              <w:spacing w:after="200" w:line="276" w:lineRule="auto"/>
              <w:jc w:val="both"/>
              <w:rPr>
                <w:rFonts w:eastAsia="Calibri" w:cs="Arial"/>
                <w:color w:val="auto"/>
                <w:spacing w:val="0"/>
                <w:sz w:val="22"/>
                <w:szCs w:val="22"/>
                <w:lang w:eastAsia="en-US"/>
              </w:rPr>
            </w:pP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Preamble </w:t>
            </w:r>
          </w:p>
          <w:p w:rsidR="00E006DE" w:rsidRDefault="00E006DE" w:rsidP="00166B47">
            <w:pPr>
              <w:shd w:val="clear" w:color="auto" w:fill="FFFFFF" w:themeFill="background1"/>
              <w:spacing w:after="200" w:line="276" w:lineRule="auto"/>
              <w:jc w:val="both"/>
              <w:rPr>
                <w:rFonts w:eastAsia="Calibri" w:cs="Arial"/>
                <w:color w:val="auto"/>
                <w:spacing w:val="0"/>
                <w:sz w:val="22"/>
                <w:szCs w:val="22"/>
                <w:lang w:eastAsia="en-US"/>
              </w:rPr>
            </w:pP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Freedom of Speech</w:t>
            </w:r>
          </w:p>
        </w:tc>
        <w:tc>
          <w:tcPr>
            <w:tcW w:w="5402" w:type="dxa"/>
            <w:shd w:val="clear" w:color="auto" w:fill="FFFFFF" w:themeFill="background1"/>
          </w:tcPr>
          <w:p w:rsidR="00A33E99" w:rsidRDefault="00A33E99"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Requests review in order to enable compensation paid for property expropriated to be based on actual expenses incurred.</w:t>
            </w:r>
          </w:p>
          <w:p w:rsidR="007C1EC7" w:rsidRDefault="00E006DE"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Proposes that spheres of government be changed into Tiers of Government with no executive powers at Provincial and Local levels as current structure is hindering service delivery. </w:t>
            </w:r>
          </w:p>
          <w:p w:rsidR="00E006DE" w:rsidRDefault="00E006DE"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It is proposed that section 235 be amended to remove the ability to establish new areas which exclude the rest of society.</w:t>
            </w:r>
          </w:p>
          <w:p w:rsidR="00E006DE" w:rsidRDefault="00E006DE"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Preamble to be made clear that all who live in South Africa means its citizens. </w:t>
            </w:r>
          </w:p>
          <w:p w:rsidR="00E006DE" w:rsidRDefault="00E006DE"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Freedom of Speech must be amended in order to prevent its abuse by cartoon artwork. </w:t>
            </w:r>
          </w:p>
        </w:tc>
      </w:tr>
      <w:tr w:rsidR="00A33E99" w:rsidTr="003F409D">
        <w:tc>
          <w:tcPr>
            <w:tcW w:w="1464" w:type="dxa"/>
            <w:shd w:val="clear" w:color="auto" w:fill="FFFFFF" w:themeFill="background1"/>
          </w:tcPr>
          <w:p w:rsidR="00A33E99"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CR16/62</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Western Cape </w:t>
            </w:r>
          </w:p>
        </w:tc>
        <w:tc>
          <w:tcPr>
            <w:tcW w:w="1855"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Griquo Royal House </w:t>
            </w:r>
          </w:p>
        </w:tc>
        <w:tc>
          <w:tcPr>
            <w:tcW w:w="5170"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211 Traditional Leaders </w:t>
            </w:r>
          </w:p>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212</w:t>
            </w:r>
          </w:p>
        </w:tc>
        <w:tc>
          <w:tcPr>
            <w:tcW w:w="5402" w:type="dxa"/>
            <w:shd w:val="clear" w:color="auto" w:fill="FFFFFF" w:themeFill="background1"/>
          </w:tcPr>
          <w:p w:rsidR="00A33E99" w:rsidRDefault="00A33E99"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Review to include Khoi-san in Traditional Leaders wording in s 211 and 212</w:t>
            </w:r>
          </w:p>
        </w:tc>
      </w:tr>
      <w:tr w:rsidR="00A33E99" w:rsidTr="003F409D">
        <w:tc>
          <w:tcPr>
            <w:tcW w:w="1464" w:type="dxa"/>
            <w:shd w:val="clear" w:color="auto" w:fill="FFFFFF" w:themeFill="background1"/>
          </w:tcPr>
          <w:p w:rsidR="00A33E99"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CR16/63</w:t>
            </w:r>
          </w:p>
        </w:tc>
        <w:tc>
          <w:tcPr>
            <w:tcW w:w="1855"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Molefi Tsolo</w:t>
            </w:r>
          </w:p>
        </w:tc>
        <w:tc>
          <w:tcPr>
            <w:tcW w:w="5170" w:type="dxa"/>
            <w:shd w:val="clear" w:color="auto" w:fill="FFFFFF" w:themeFill="background1"/>
          </w:tcPr>
          <w:p w:rsidR="00A33E99" w:rsidRDefault="00A33E99"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No section referenced </w:t>
            </w:r>
          </w:p>
        </w:tc>
        <w:tc>
          <w:tcPr>
            <w:tcW w:w="5402" w:type="dxa"/>
            <w:shd w:val="clear" w:color="auto" w:fill="FFFFFF" w:themeFill="background1"/>
          </w:tcPr>
          <w:p w:rsidR="00A33E99" w:rsidRDefault="00A33E99"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 for Constitutional pocket book distribution in learning institutions.</w:t>
            </w:r>
          </w:p>
          <w:p w:rsidR="00A33E99" w:rsidRDefault="00A33E99"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Inclusion of Constitutional education in schools</w:t>
            </w:r>
          </w:p>
        </w:tc>
      </w:tr>
      <w:tr w:rsidR="006127F6" w:rsidTr="003F409D">
        <w:tc>
          <w:tcPr>
            <w:tcW w:w="1464" w:type="dxa"/>
            <w:shd w:val="clear" w:color="auto" w:fill="FFFFFF" w:themeFill="background1"/>
          </w:tcPr>
          <w:p w:rsidR="006127F6"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CR16/64</w:t>
            </w:r>
          </w:p>
        </w:tc>
        <w:tc>
          <w:tcPr>
            <w:tcW w:w="1855" w:type="dxa"/>
            <w:shd w:val="clear" w:color="auto" w:fill="FFFFFF" w:themeFill="background1"/>
          </w:tcPr>
          <w:p w:rsidR="006127F6"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Grant Snell</w:t>
            </w:r>
          </w:p>
        </w:tc>
        <w:tc>
          <w:tcPr>
            <w:tcW w:w="5170" w:type="dxa"/>
            <w:shd w:val="clear" w:color="auto" w:fill="FFFFFF" w:themeFill="background1"/>
          </w:tcPr>
          <w:p w:rsidR="006127F6" w:rsidRDefault="007C1EC7"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No section referenced</w:t>
            </w:r>
          </w:p>
        </w:tc>
        <w:tc>
          <w:tcPr>
            <w:tcW w:w="5402" w:type="dxa"/>
            <w:shd w:val="clear" w:color="auto" w:fill="FFFFFF" w:themeFill="background1"/>
          </w:tcPr>
          <w:p w:rsidR="006127F6" w:rsidRDefault="007C1EC7"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Requests the committee to consider the ‘the constitutional business model’ with reference to the national and provincial concurrent powers and how this impacts on policy formulation and implantation.</w:t>
            </w:r>
          </w:p>
        </w:tc>
      </w:tr>
      <w:tr w:rsidR="006127F6" w:rsidTr="003F409D">
        <w:trPr>
          <w:trHeight w:val="840"/>
        </w:trPr>
        <w:tc>
          <w:tcPr>
            <w:tcW w:w="1464" w:type="dxa"/>
            <w:shd w:val="clear" w:color="auto" w:fill="FFFFFF" w:themeFill="background1"/>
          </w:tcPr>
          <w:p w:rsidR="006127F6"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CR165</w:t>
            </w:r>
          </w:p>
        </w:tc>
        <w:tc>
          <w:tcPr>
            <w:tcW w:w="1855" w:type="dxa"/>
            <w:shd w:val="clear" w:color="auto" w:fill="FFFFFF" w:themeFill="background1"/>
          </w:tcPr>
          <w:p w:rsidR="006127F6"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Independent Communications Authority of South Africa</w:t>
            </w:r>
          </w:p>
        </w:tc>
        <w:tc>
          <w:tcPr>
            <w:tcW w:w="5170" w:type="dxa"/>
            <w:shd w:val="clear" w:color="auto" w:fill="FFFFFF" w:themeFill="background1"/>
          </w:tcPr>
          <w:p w:rsidR="000003FA"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181 Establishment and governing principles</w:t>
            </w:r>
          </w:p>
          <w:p w:rsidR="006127F6"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 </w:t>
            </w:r>
          </w:p>
          <w:p w:rsidR="000003FA"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p>
          <w:p w:rsidR="000003FA"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p>
          <w:p w:rsidR="000003FA"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 192 Electronic Communications Commission</w:t>
            </w:r>
          </w:p>
        </w:tc>
        <w:tc>
          <w:tcPr>
            <w:tcW w:w="5402" w:type="dxa"/>
            <w:shd w:val="clear" w:color="auto" w:fill="FFFFFF" w:themeFill="background1"/>
          </w:tcPr>
          <w:p w:rsidR="006127F6" w:rsidRDefault="000003FA"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Proposes the addition sub-section (g) Electoral Communications Commission, as one of the state institutions which strengthen constitutional democracy. </w:t>
            </w:r>
          </w:p>
          <w:p w:rsidR="000003FA" w:rsidRDefault="000003FA" w:rsidP="00E12B55">
            <w:pPr>
              <w:shd w:val="clear" w:color="auto" w:fill="FFFFFF" w:themeFill="background1"/>
              <w:spacing w:after="200" w:line="276" w:lineRule="auto"/>
              <w:jc w:val="both"/>
              <w:rPr>
                <w:rFonts w:eastAsia="Calibri" w:cs="Arial"/>
                <w:color w:val="auto"/>
                <w:spacing w:val="0"/>
                <w:sz w:val="22"/>
                <w:szCs w:val="22"/>
                <w:lang w:eastAsia="en-US"/>
              </w:rPr>
            </w:pPr>
          </w:p>
          <w:p w:rsidR="000003FA" w:rsidRDefault="000003FA"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Proposes the establishment </w:t>
            </w:r>
            <w:r w:rsidR="003F409D">
              <w:rPr>
                <w:rFonts w:eastAsia="Calibri" w:cs="Arial"/>
                <w:color w:val="auto"/>
                <w:spacing w:val="0"/>
                <w:sz w:val="22"/>
                <w:szCs w:val="22"/>
                <w:lang w:eastAsia="en-US"/>
              </w:rPr>
              <w:t>of an independent commission to regulate broadcasting, telecommunications and postal services in the public interest, and to ensure fairness and diversity of views broadly representing South Africans.</w:t>
            </w:r>
          </w:p>
        </w:tc>
      </w:tr>
      <w:tr w:rsidR="006127F6" w:rsidTr="003F409D">
        <w:tc>
          <w:tcPr>
            <w:tcW w:w="1464" w:type="dxa"/>
            <w:shd w:val="clear" w:color="auto" w:fill="FFFFFF" w:themeFill="background1"/>
          </w:tcPr>
          <w:p w:rsidR="006127F6" w:rsidRDefault="00FC1FE3"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CR16/6</w:t>
            </w:r>
            <w:r w:rsidR="000003FA">
              <w:rPr>
                <w:rFonts w:eastAsia="Calibri" w:cs="Arial"/>
                <w:color w:val="auto"/>
                <w:spacing w:val="0"/>
                <w:sz w:val="22"/>
                <w:szCs w:val="22"/>
                <w:lang w:eastAsia="en-US"/>
              </w:rPr>
              <w:t>6</w:t>
            </w:r>
          </w:p>
          <w:p w:rsidR="000003FA" w:rsidRDefault="000003FA"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Sovenga</w:t>
            </w:r>
          </w:p>
        </w:tc>
        <w:tc>
          <w:tcPr>
            <w:tcW w:w="1855" w:type="dxa"/>
            <w:shd w:val="clear" w:color="auto" w:fill="FFFFFF" w:themeFill="background1"/>
          </w:tcPr>
          <w:p w:rsidR="006127F6" w:rsidRDefault="00FC1FE3"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Mr Ngobeni</w:t>
            </w:r>
          </w:p>
        </w:tc>
        <w:tc>
          <w:tcPr>
            <w:tcW w:w="5170" w:type="dxa"/>
            <w:shd w:val="clear" w:color="auto" w:fill="FFFFFF" w:themeFill="background1"/>
          </w:tcPr>
          <w:p w:rsidR="00FC1FE3" w:rsidRDefault="00FC1FE3"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45 (1) ( c) </w:t>
            </w:r>
          </w:p>
        </w:tc>
        <w:tc>
          <w:tcPr>
            <w:tcW w:w="5402" w:type="dxa"/>
            <w:shd w:val="clear" w:color="auto" w:fill="FFFFFF" w:themeFill="background1"/>
          </w:tcPr>
          <w:p w:rsidR="006127F6" w:rsidRDefault="00FC1FE3"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Proposes section be checked with no reasons or proposal </w:t>
            </w:r>
          </w:p>
          <w:p w:rsidR="00FC1FE3" w:rsidRDefault="00FC1FE3"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Requests the provi</w:t>
            </w:r>
            <w:r w:rsidR="000003FA">
              <w:rPr>
                <w:rFonts w:eastAsia="Calibri" w:cs="Arial"/>
                <w:color w:val="auto"/>
                <w:spacing w:val="0"/>
                <w:sz w:val="22"/>
                <w:szCs w:val="22"/>
                <w:lang w:eastAsia="en-US"/>
              </w:rPr>
              <w:t xml:space="preserve">sion of Constitution booklets </w:t>
            </w:r>
          </w:p>
        </w:tc>
      </w:tr>
      <w:tr w:rsidR="006127F6" w:rsidTr="003F409D">
        <w:trPr>
          <w:trHeight w:val="2967"/>
        </w:trPr>
        <w:tc>
          <w:tcPr>
            <w:tcW w:w="1464" w:type="dxa"/>
            <w:shd w:val="clear" w:color="auto" w:fill="FFFFFF" w:themeFill="background1"/>
          </w:tcPr>
          <w:p w:rsidR="006127F6" w:rsidRDefault="006127F6"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lastRenderedPageBreak/>
              <w:t>CR16/67</w:t>
            </w:r>
          </w:p>
        </w:tc>
        <w:tc>
          <w:tcPr>
            <w:tcW w:w="1855" w:type="dxa"/>
            <w:shd w:val="clear" w:color="auto" w:fill="FFFFFF" w:themeFill="background1"/>
          </w:tcPr>
          <w:p w:rsidR="006127F6" w:rsidRDefault="006127F6"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Equal Education Law Centre</w:t>
            </w:r>
          </w:p>
        </w:tc>
        <w:tc>
          <w:tcPr>
            <w:tcW w:w="5170" w:type="dxa"/>
            <w:shd w:val="clear" w:color="auto" w:fill="FFFFFF" w:themeFill="background1"/>
          </w:tcPr>
          <w:p w:rsidR="006127F6" w:rsidRDefault="006127F6" w:rsidP="00166B47">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 xml:space="preserve">s 100 National Invention in Provincial Administration </w:t>
            </w:r>
          </w:p>
        </w:tc>
        <w:tc>
          <w:tcPr>
            <w:tcW w:w="5402" w:type="dxa"/>
            <w:shd w:val="clear" w:color="auto" w:fill="FFFFFF" w:themeFill="background1"/>
          </w:tcPr>
          <w:p w:rsidR="006127F6" w:rsidRDefault="006127F6"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Require a change to the Constitution in order to facilitate the enactment of legislation regulating the intervention process mandatory.</w:t>
            </w:r>
          </w:p>
          <w:p w:rsidR="006127F6" w:rsidRDefault="006127F6"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that the time period of reviews under taken by the NCOP be specified as occurring quarterly.</w:t>
            </w:r>
          </w:p>
          <w:p w:rsidR="006127F6" w:rsidRDefault="00FC1FE3" w:rsidP="00E12B55">
            <w:pPr>
              <w:shd w:val="clear" w:color="auto" w:fill="FFFFFF" w:themeFill="background1"/>
              <w:spacing w:after="200" w:line="276" w:lineRule="auto"/>
              <w:jc w:val="both"/>
              <w:rPr>
                <w:rFonts w:eastAsia="Calibri" w:cs="Arial"/>
                <w:color w:val="auto"/>
                <w:spacing w:val="0"/>
                <w:sz w:val="22"/>
                <w:szCs w:val="22"/>
                <w:lang w:eastAsia="en-US"/>
              </w:rPr>
            </w:pPr>
            <w:r>
              <w:rPr>
                <w:rFonts w:eastAsia="Calibri" w:cs="Arial"/>
                <w:color w:val="auto"/>
                <w:spacing w:val="0"/>
                <w:sz w:val="22"/>
                <w:szCs w:val="22"/>
                <w:lang w:eastAsia="en-US"/>
              </w:rPr>
              <w:t>Proposes a subsection that obligates National Executive to report quarterly, in writing and orally to the NCOP on progress and challenges.</w:t>
            </w:r>
          </w:p>
          <w:p w:rsidR="006127F6" w:rsidRDefault="006127F6" w:rsidP="00E12B55">
            <w:pPr>
              <w:shd w:val="clear" w:color="auto" w:fill="FFFFFF" w:themeFill="background1"/>
              <w:spacing w:after="200" w:line="276" w:lineRule="auto"/>
              <w:jc w:val="both"/>
              <w:rPr>
                <w:rFonts w:eastAsia="Calibri" w:cs="Arial"/>
                <w:color w:val="auto"/>
                <w:spacing w:val="0"/>
                <w:sz w:val="22"/>
                <w:szCs w:val="22"/>
                <w:lang w:eastAsia="en-US"/>
              </w:rPr>
            </w:pPr>
          </w:p>
        </w:tc>
      </w:tr>
    </w:tbl>
    <w:p w:rsidR="00820703" w:rsidRPr="00FC244A" w:rsidRDefault="00820703" w:rsidP="00166B47">
      <w:pPr>
        <w:shd w:val="clear" w:color="auto" w:fill="FFFFFF" w:themeFill="background1"/>
        <w:jc w:val="both"/>
        <w:rPr>
          <w:sz w:val="24"/>
          <w:szCs w:val="24"/>
        </w:rPr>
      </w:pPr>
    </w:p>
    <w:sectPr w:rsidR="00820703" w:rsidRPr="00FC244A" w:rsidSect="001639C0">
      <w:footerReference w:type="even" r:id="rId8"/>
      <w:footerReference w:type="default" r:id="rId9"/>
      <w:headerReference w:type="first" r:id="rId10"/>
      <w:footerReference w:type="first" r:id="rId11"/>
      <w:pgSz w:w="16838" w:h="11906" w:orient="landscape" w:code="9"/>
      <w:pgMar w:top="1134" w:right="2336" w:bottom="1134" w:left="1191"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C2" w:rsidRDefault="004722C2">
      <w:r>
        <w:separator/>
      </w:r>
    </w:p>
  </w:endnote>
  <w:endnote w:type="continuationSeparator" w:id="0">
    <w:p w:rsidR="004722C2" w:rsidRDefault="0047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3B" w:rsidRDefault="00311B3B"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B3B" w:rsidRDefault="00311B3B" w:rsidP="00220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3B" w:rsidRDefault="00311B3B"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32B">
      <w:rPr>
        <w:rStyle w:val="PageNumber"/>
        <w:noProof/>
      </w:rPr>
      <w:t>24</w:t>
    </w:r>
    <w:r>
      <w:rPr>
        <w:rStyle w:val="PageNumber"/>
      </w:rPr>
      <w:fldChar w:fldCharType="end"/>
    </w:r>
  </w:p>
  <w:p w:rsidR="00311B3B" w:rsidRDefault="00311B3B" w:rsidP="00220CC3">
    <w:pPr>
      <w:pStyle w:val="Footer"/>
      <w:ind w:right="360"/>
    </w:pPr>
    <w:r>
      <w:t>Author: S Sipamla</w:t>
    </w:r>
    <w:r>
      <w:tab/>
    </w:r>
    <w:r>
      <w:tab/>
    </w:r>
    <w:r>
      <w:tab/>
    </w:r>
    <w:r>
      <w:tab/>
    </w:r>
    <w:r>
      <w:tab/>
    </w:r>
    <w:r>
      <w:tab/>
    </w:r>
    <w:r>
      <w:tab/>
    </w:r>
    <w:r>
      <w:tab/>
    </w:r>
    <w:r>
      <w:tab/>
    </w:r>
    <w:r>
      <w:tab/>
    </w:r>
    <w:r>
      <w:tab/>
    </w:r>
    <w:r>
      <w:tab/>
    </w:r>
    <w:r>
      <w:tab/>
    </w:r>
    <w:r>
      <w:tab/>
    </w:r>
    <w:r>
      <w:tab/>
      <w:t>Contact: ext 2377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3B" w:rsidRPr="00D37C04" w:rsidRDefault="00311B3B" w:rsidP="00D37C04">
    <w:pPr>
      <w:rPr>
        <w:sz w:val="16"/>
        <w:szCs w:val="16"/>
      </w:rPr>
    </w:pPr>
  </w:p>
  <w:p w:rsidR="00311B3B" w:rsidRDefault="0031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C2" w:rsidRDefault="004722C2">
      <w:r>
        <w:separator/>
      </w:r>
    </w:p>
  </w:footnote>
  <w:footnote w:type="continuationSeparator" w:id="0">
    <w:p w:rsidR="004722C2" w:rsidRDefault="004722C2">
      <w:r>
        <w:continuationSeparator/>
      </w:r>
    </w:p>
  </w:footnote>
  <w:footnote w:id="1">
    <w:p w:rsidR="00311B3B" w:rsidRDefault="00311B3B">
      <w:pPr>
        <w:pStyle w:val="FootnoteText"/>
      </w:pPr>
      <w:r>
        <w:rPr>
          <w:rStyle w:val="FootnoteReference"/>
        </w:rPr>
        <w:footnoteRef/>
      </w:r>
      <w:r>
        <w:t xml:space="preserve"> </w:t>
      </w:r>
      <w:r w:rsidRPr="00011AB0">
        <w:t>The Status of the Language of Learning and Teaching (LOLT) In Schools: A Quantitative Overview</w:t>
      </w:r>
      <w:r>
        <w:t xml:space="preserve">, Department of Basic Education, Republic of South Africa, 2010, ISBN: </w:t>
      </w:r>
      <w:r w:rsidRPr="00011AB0">
        <w:t>978-1-920458-30-0</w:t>
      </w:r>
      <w:r>
        <w:t>.</w:t>
      </w:r>
    </w:p>
  </w:footnote>
  <w:footnote w:id="2">
    <w:p w:rsidR="00311B3B" w:rsidRDefault="00311B3B">
      <w:pPr>
        <w:pStyle w:val="FootnoteText"/>
      </w:pPr>
      <w:r>
        <w:rPr>
          <w:rStyle w:val="FootnoteReference"/>
        </w:rPr>
        <w:footnoteRef/>
      </w:r>
      <w:r>
        <w:t xml:space="preserve"> Access </w:t>
      </w:r>
      <w:r w:rsidRPr="00C12E75">
        <w:t>http://www.legalcity.net/Index.cfm?fuseaction=RIGHTS.article&amp;ArticleID=9597555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3B" w:rsidRDefault="00311B3B">
    <w:pPr>
      <w:pStyle w:val="Header"/>
    </w:pPr>
    <w:r>
      <w:rPr>
        <w:noProof/>
        <w:lang w:eastAsia="en-ZA"/>
      </w:rPr>
      <w:drawing>
        <wp:anchor distT="0" distB="0" distL="114300" distR="114300" simplePos="0" relativeHeight="251659264" behindDoc="0" locked="0" layoutInCell="1" allowOverlap="1">
          <wp:simplePos x="0" y="0"/>
          <wp:positionH relativeFrom="column">
            <wp:posOffset>3853180</wp:posOffset>
          </wp:positionH>
          <wp:positionV relativeFrom="paragraph">
            <wp:posOffset>5715</wp:posOffset>
          </wp:positionV>
          <wp:extent cx="2351405"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1"/>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2534285" cy="82359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34285" cy="823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042"/>
    <w:multiLevelType w:val="hybridMultilevel"/>
    <w:tmpl w:val="4022D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5174A6"/>
    <w:multiLevelType w:val="hybridMultilevel"/>
    <w:tmpl w:val="8AF0A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6B5668"/>
    <w:multiLevelType w:val="hybridMultilevel"/>
    <w:tmpl w:val="504A9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E30685"/>
    <w:multiLevelType w:val="hybridMultilevel"/>
    <w:tmpl w:val="ABFA446E"/>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4" w15:restartNumberingAfterBreak="0">
    <w:nsid w:val="12EA5FD6"/>
    <w:multiLevelType w:val="hybridMultilevel"/>
    <w:tmpl w:val="46E2C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0A7EBA"/>
    <w:multiLevelType w:val="hybridMultilevel"/>
    <w:tmpl w:val="E662E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4E1AAE"/>
    <w:multiLevelType w:val="hybridMultilevel"/>
    <w:tmpl w:val="8AA67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0E55ED"/>
    <w:multiLevelType w:val="hybridMultilevel"/>
    <w:tmpl w:val="1526AB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306AAC"/>
    <w:multiLevelType w:val="hybridMultilevel"/>
    <w:tmpl w:val="DB12F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2F5335"/>
    <w:multiLevelType w:val="hybridMultilevel"/>
    <w:tmpl w:val="E0B4F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91499F"/>
    <w:multiLevelType w:val="hybridMultilevel"/>
    <w:tmpl w:val="B5B08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5E3517"/>
    <w:multiLevelType w:val="hybridMultilevel"/>
    <w:tmpl w:val="DD968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5B3E3D"/>
    <w:multiLevelType w:val="hybridMultilevel"/>
    <w:tmpl w:val="DEB44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12277D"/>
    <w:multiLevelType w:val="hybridMultilevel"/>
    <w:tmpl w:val="64BE2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6744AE"/>
    <w:multiLevelType w:val="hybridMultilevel"/>
    <w:tmpl w:val="145A2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BE86367"/>
    <w:multiLevelType w:val="hybridMultilevel"/>
    <w:tmpl w:val="74763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C50B43"/>
    <w:multiLevelType w:val="hybridMultilevel"/>
    <w:tmpl w:val="E06E9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DE314F"/>
    <w:multiLevelType w:val="hybridMultilevel"/>
    <w:tmpl w:val="0BAAD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93539C"/>
    <w:multiLevelType w:val="hybridMultilevel"/>
    <w:tmpl w:val="80386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C50802"/>
    <w:multiLevelType w:val="hybridMultilevel"/>
    <w:tmpl w:val="D51E8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8730B8"/>
    <w:multiLevelType w:val="hybridMultilevel"/>
    <w:tmpl w:val="1A3E09A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094DD0"/>
    <w:multiLevelType w:val="hybridMultilevel"/>
    <w:tmpl w:val="6E345D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4300CA"/>
    <w:multiLevelType w:val="hybridMultilevel"/>
    <w:tmpl w:val="6D1A1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8B142E8"/>
    <w:multiLevelType w:val="hybridMultilevel"/>
    <w:tmpl w:val="939EA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AF22D8"/>
    <w:multiLevelType w:val="hybridMultilevel"/>
    <w:tmpl w:val="B238C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A364A85"/>
    <w:multiLevelType w:val="hybridMultilevel"/>
    <w:tmpl w:val="29389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D1C671A"/>
    <w:multiLevelType w:val="hybridMultilevel"/>
    <w:tmpl w:val="66148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34547A"/>
    <w:multiLevelType w:val="hybridMultilevel"/>
    <w:tmpl w:val="CE8C6934"/>
    <w:lvl w:ilvl="0" w:tplc="6266781E">
      <w:start w:val="1"/>
      <w:numFmt w:val="decimal"/>
      <w:lvlText w:val="%1)"/>
      <w:lvlJc w:val="left"/>
      <w:pPr>
        <w:ind w:left="720" w:hanging="360"/>
      </w:pPr>
      <w:rPr>
        <w:rFonts w:ascii="Arial" w:eastAsia="Calibr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6"/>
  </w:num>
  <w:num w:numId="4">
    <w:abstractNumId w:val="4"/>
  </w:num>
  <w:num w:numId="5">
    <w:abstractNumId w:val="5"/>
  </w:num>
  <w:num w:numId="6">
    <w:abstractNumId w:val="8"/>
  </w:num>
  <w:num w:numId="7">
    <w:abstractNumId w:val="11"/>
  </w:num>
  <w:num w:numId="8">
    <w:abstractNumId w:val="23"/>
  </w:num>
  <w:num w:numId="9">
    <w:abstractNumId w:val="10"/>
  </w:num>
  <w:num w:numId="10">
    <w:abstractNumId w:val="25"/>
  </w:num>
  <w:num w:numId="11">
    <w:abstractNumId w:val="16"/>
  </w:num>
  <w:num w:numId="12">
    <w:abstractNumId w:val="0"/>
  </w:num>
  <w:num w:numId="13">
    <w:abstractNumId w:val="9"/>
  </w:num>
  <w:num w:numId="14">
    <w:abstractNumId w:val="1"/>
  </w:num>
  <w:num w:numId="15">
    <w:abstractNumId w:val="18"/>
  </w:num>
  <w:num w:numId="16">
    <w:abstractNumId w:val="7"/>
  </w:num>
  <w:num w:numId="17">
    <w:abstractNumId w:val="21"/>
  </w:num>
  <w:num w:numId="18">
    <w:abstractNumId w:val="19"/>
  </w:num>
  <w:num w:numId="19">
    <w:abstractNumId w:val="2"/>
  </w:num>
  <w:num w:numId="20">
    <w:abstractNumId w:val="15"/>
  </w:num>
  <w:num w:numId="21">
    <w:abstractNumId w:val="22"/>
  </w:num>
  <w:num w:numId="22">
    <w:abstractNumId w:val="17"/>
  </w:num>
  <w:num w:numId="23">
    <w:abstractNumId w:val="27"/>
  </w:num>
  <w:num w:numId="24">
    <w:abstractNumId w:val="3"/>
  </w:num>
  <w:num w:numId="25">
    <w:abstractNumId w:val="12"/>
  </w:num>
  <w:num w:numId="26">
    <w:abstractNumId w:val="26"/>
  </w:num>
  <w:num w:numId="27">
    <w:abstractNumId w:val="20"/>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B0"/>
    <w:rsid w:val="000003FA"/>
    <w:rsid w:val="00006726"/>
    <w:rsid w:val="00006BE0"/>
    <w:rsid w:val="00011980"/>
    <w:rsid w:val="00011AB0"/>
    <w:rsid w:val="000135CA"/>
    <w:rsid w:val="00017FCE"/>
    <w:rsid w:val="000211EB"/>
    <w:rsid w:val="00023005"/>
    <w:rsid w:val="000302CA"/>
    <w:rsid w:val="00031901"/>
    <w:rsid w:val="00035406"/>
    <w:rsid w:val="00037F19"/>
    <w:rsid w:val="000405EB"/>
    <w:rsid w:val="000537FF"/>
    <w:rsid w:val="00057510"/>
    <w:rsid w:val="00057CC1"/>
    <w:rsid w:val="00064111"/>
    <w:rsid w:val="000711A8"/>
    <w:rsid w:val="000741DA"/>
    <w:rsid w:val="000834DE"/>
    <w:rsid w:val="00087173"/>
    <w:rsid w:val="00096304"/>
    <w:rsid w:val="000A1DFA"/>
    <w:rsid w:val="000A2C51"/>
    <w:rsid w:val="000A3604"/>
    <w:rsid w:val="000C118A"/>
    <w:rsid w:val="000C1FB8"/>
    <w:rsid w:val="000C4600"/>
    <w:rsid w:val="000E2646"/>
    <w:rsid w:val="000E2656"/>
    <w:rsid w:val="000E4C1E"/>
    <w:rsid w:val="001014C3"/>
    <w:rsid w:val="00102A41"/>
    <w:rsid w:val="00104099"/>
    <w:rsid w:val="0010437F"/>
    <w:rsid w:val="0010658B"/>
    <w:rsid w:val="00111205"/>
    <w:rsid w:val="0011223B"/>
    <w:rsid w:val="001133E8"/>
    <w:rsid w:val="001144E8"/>
    <w:rsid w:val="00116E97"/>
    <w:rsid w:val="00117C42"/>
    <w:rsid w:val="0012140E"/>
    <w:rsid w:val="001239BE"/>
    <w:rsid w:val="00126A06"/>
    <w:rsid w:val="0015237D"/>
    <w:rsid w:val="00153911"/>
    <w:rsid w:val="00155C3B"/>
    <w:rsid w:val="0015752E"/>
    <w:rsid w:val="001639C0"/>
    <w:rsid w:val="00163C1C"/>
    <w:rsid w:val="00164DE2"/>
    <w:rsid w:val="00166B47"/>
    <w:rsid w:val="00167D94"/>
    <w:rsid w:val="00170810"/>
    <w:rsid w:val="001837FC"/>
    <w:rsid w:val="00185F28"/>
    <w:rsid w:val="001860DB"/>
    <w:rsid w:val="0019478F"/>
    <w:rsid w:val="001A253E"/>
    <w:rsid w:val="001A2D28"/>
    <w:rsid w:val="001A3070"/>
    <w:rsid w:val="001A7DB4"/>
    <w:rsid w:val="001B0522"/>
    <w:rsid w:val="001B1A33"/>
    <w:rsid w:val="001B2E93"/>
    <w:rsid w:val="001B4786"/>
    <w:rsid w:val="001B6936"/>
    <w:rsid w:val="001B7EAA"/>
    <w:rsid w:val="001C1104"/>
    <w:rsid w:val="001C35FC"/>
    <w:rsid w:val="001C37F2"/>
    <w:rsid w:val="001D7378"/>
    <w:rsid w:val="001E017F"/>
    <w:rsid w:val="001E1838"/>
    <w:rsid w:val="001E37BD"/>
    <w:rsid w:val="001E3AE4"/>
    <w:rsid w:val="001E712D"/>
    <w:rsid w:val="001F1284"/>
    <w:rsid w:val="001F1DDD"/>
    <w:rsid w:val="001F2450"/>
    <w:rsid w:val="001F2E01"/>
    <w:rsid w:val="001F3327"/>
    <w:rsid w:val="001F4D15"/>
    <w:rsid w:val="001F4D4B"/>
    <w:rsid w:val="001F7067"/>
    <w:rsid w:val="001F7262"/>
    <w:rsid w:val="002037AD"/>
    <w:rsid w:val="00205ABF"/>
    <w:rsid w:val="00207446"/>
    <w:rsid w:val="00214DB0"/>
    <w:rsid w:val="00216A76"/>
    <w:rsid w:val="00220CC3"/>
    <w:rsid w:val="00221EFB"/>
    <w:rsid w:val="0022284A"/>
    <w:rsid w:val="0022368B"/>
    <w:rsid w:val="00223786"/>
    <w:rsid w:val="00243661"/>
    <w:rsid w:val="00244FC5"/>
    <w:rsid w:val="0025332B"/>
    <w:rsid w:val="002561CB"/>
    <w:rsid w:val="002568A2"/>
    <w:rsid w:val="00267DFD"/>
    <w:rsid w:val="0027172A"/>
    <w:rsid w:val="00277E7B"/>
    <w:rsid w:val="002802C8"/>
    <w:rsid w:val="002820EE"/>
    <w:rsid w:val="0028450E"/>
    <w:rsid w:val="00284E50"/>
    <w:rsid w:val="002864AD"/>
    <w:rsid w:val="00292FFE"/>
    <w:rsid w:val="00296E2F"/>
    <w:rsid w:val="00297AD4"/>
    <w:rsid w:val="002A1D18"/>
    <w:rsid w:val="002A2223"/>
    <w:rsid w:val="002A6C87"/>
    <w:rsid w:val="002C0E78"/>
    <w:rsid w:val="002C41B6"/>
    <w:rsid w:val="002C735B"/>
    <w:rsid w:val="002D0A80"/>
    <w:rsid w:val="002D3278"/>
    <w:rsid w:val="002D3494"/>
    <w:rsid w:val="002D4CD9"/>
    <w:rsid w:val="002D682F"/>
    <w:rsid w:val="002E3236"/>
    <w:rsid w:val="002E34DC"/>
    <w:rsid w:val="002E45DB"/>
    <w:rsid w:val="002E50E5"/>
    <w:rsid w:val="002E70FC"/>
    <w:rsid w:val="002E738F"/>
    <w:rsid w:val="002F363A"/>
    <w:rsid w:val="00302175"/>
    <w:rsid w:val="00311B3B"/>
    <w:rsid w:val="00313833"/>
    <w:rsid w:val="00323D01"/>
    <w:rsid w:val="00323D40"/>
    <w:rsid w:val="00330579"/>
    <w:rsid w:val="00331108"/>
    <w:rsid w:val="00331208"/>
    <w:rsid w:val="00332D4B"/>
    <w:rsid w:val="0033300F"/>
    <w:rsid w:val="003352CF"/>
    <w:rsid w:val="003353AA"/>
    <w:rsid w:val="003548DF"/>
    <w:rsid w:val="003557C9"/>
    <w:rsid w:val="0036056A"/>
    <w:rsid w:val="00361018"/>
    <w:rsid w:val="00367315"/>
    <w:rsid w:val="00371C89"/>
    <w:rsid w:val="003748AD"/>
    <w:rsid w:val="0037503E"/>
    <w:rsid w:val="00380AE8"/>
    <w:rsid w:val="003819C5"/>
    <w:rsid w:val="00383D92"/>
    <w:rsid w:val="00385507"/>
    <w:rsid w:val="00385DDE"/>
    <w:rsid w:val="003869A6"/>
    <w:rsid w:val="00392F41"/>
    <w:rsid w:val="0039409B"/>
    <w:rsid w:val="003B2012"/>
    <w:rsid w:val="003B22EC"/>
    <w:rsid w:val="003B2F8E"/>
    <w:rsid w:val="003B3571"/>
    <w:rsid w:val="003B3ECD"/>
    <w:rsid w:val="003B4943"/>
    <w:rsid w:val="003B5C31"/>
    <w:rsid w:val="003C0A41"/>
    <w:rsid w:val="003C4ED0"/>
    <w:rsid w:val="003D1E04"/>
    <w:rsid w:val="003D5F92"/>
    <w:rsid w:val="003D6B27"/>
    <w:rsid w:val="003D728A"/>
    <w:rsid w:val="003E35B1"/>
    <w:rsid w:val="003E481D"/>
    <w:rsid w:val="003F35B5"/>
    <w:rsid w:val="003F3B4B"/>
    <w:rsid w:val="003F409D"/>
    <w:rsid w:val="0040509D"/>
    <w:rsid w:val="0040535C"/>
    <w:rsid w:val="0040712E"/>
    <w:rsid w:val="004071C5"/>
    <w:rsid w:val="00416B50"/>
    <w:rsid w:val="0042164C"/>
    <w:rsid w:val="004239AB"/>
    <w:rsid w:val="00423F10"/>
    <w:rsid w:val="004439FD"/>
    <w:rsid w:val="00443DCD"/>
    <w:rsid w:val="00456FCC"/>
    <w:rsid w:val="004570E4"/>
    <w:rsid w:val="00464FB9"/>
    <w:rsid w:val="00465CB4"/>
    <w:rsid w:val="004673EC"/>
    <w:rsid w:val="00470CF3"/>
    <w:rsid w:val="004719FD"/>
    <w:rsid w:val="004722C2"/>
    <w:rsid w:val="00476A14"/>
    <w:rsid w:val="00477689"/>
    <w:rsid w:val="00484FE3"/>
    <w:rsid w:val="00486731"/>
    <w:rsid w:val="004876D8"/>
    <w:rsid w:val="0049302B"/>
    <w:rsid w:val="00493F7C"/>
    <w:rsid w:val="004962F4"/>
    <w:rsid w:val="00497CD6"/>
    <w:rsid w:val="004A51D1"/>
    <w:rsid w:val="004A7188"/>
    <w:rsid w:val="004B251E"/>
    <w:rsid w:val="004C272D"/>
    <w:rsid w:val="004D5554"/>
    <w:rsid w:val="004E07F8"/>
    <w:rsid w:val="004E2C8D"/>
    <w:rsid w:val="004E65BA"/>
    <w:rsid w:val="004E75D2"/>
    <w:rsid w:val="004F0745"/>
    <w:rsid w:val="00502CFD"/>
    <w:rsid w:val="00506DA3"/>
    <w:rsid w:val="00517082"/>
    <w:rsid w:val="00520F1E"/>
    <w:rsid w:val="00530EEE"/>
    <w:rsid w:val="00532057"/>
    <w:rsid w:val="0053650D"/>
    <w:rsid w:val="00543DFE"/>
    <w:rsid w:val="005445C1"/>
    <w:rsid w:val="00546157"/>
    <w:rsid w:val="0054641B"/>
    <w:rsid w:val="00546568"/>
    <w:rsid w:val="00550057"/>
    <w:rsid w:val="00555109"/>
    <w:rsid w:val="00556F4E"/>
    <w:rsid w:val="00560A46"/>
    <w:rsid w:val="00566683"/>
    <w:rsid w:val="00566AE7"/>
    <w:rsid w:val="005700DE"/>
    <w:rsid w:val="00570D39"/>
    <w:rsid w:val="0058465B"/>
    <w:rsid w:val="005873DA"/>
    <w:rsid w:val="005A2837"/>
    <w:rsid w:val="005B1D04"/>
    <w:rsid w:val="005B4CF4"/>
    <w:rsid w:val="005C0989"/>
    <w:rsid w:val="005C2640"/>
    <w:rsid w:val="005C4314"/>
    <w:rsid w:val="005C7CBD"/>
    <w:rsid w:val="005C7FC7"/>
    <w:rsid w:val="005D0739"/>
    <w:rsid w:val="005D0A49"/>
    <w:rsid w:val="005D23B1"/>
    <w:rsid w:val="005D24F4"/>
    <w:rsid w:val="005D385E"/>
    <w:rsid w:val="005D563A"/>
    <w:rsid w:val="005D5775"/>
    <w:rsid w:val="005D5F70"/>
    <w:rsid w:val="005E0278"/>
    <w:rsid w:val="005E5749"/>
    <w:rsid w:val="00602E1A"/>
    <w:rsid w:val="0060367D"/>
    <w:rsid w:val="00605301"/>
    <w:rsid w:val="00607B37"/>
    <w:rsid w:val="006127F6"/>
    <w:rsid w:val="0061490F"/>
    <w:rsid w:val="0061519D"/>
    <w:rsid w:val="00622260"/>
    <w:rsid w:val="00632FAE"/>
    <w:rsid w:val="00633713"/>
    <w:rsid w:val="00635839"/>
    <w:rsid w:val="006371A8"/>
    <w:rsid w:val="00642BCE"/>
    <w:rsid w:val="00645E6A"/>
    <w:rsid w:val="006476FF"/>
    <w:rsid w:val="00647C91"/>
    <w:rsid w:val="00651887"/>
    <w:rsid w:val="00652CE9"/>
    <w:rsid w:val="006576B5"/>
    <w:rsid w:val="00657BA3"/>
    <w:rsid w:val="00660342"/>
    <w:rsid w:val="00660646"/>
    <w:rsid w:val="00671DCA"/>
    <w:rsid w:val="0067332A"/>
    <w:rsid w:val="0067539B"/>
    <w:rsid w:val="00676739"/>
    <w:rsid w:val="006808E1"/>
    <w:rsid w:val="00686B61"/>
    <w:rsid w:val="006952AB"/>
    <w:rsid w:val="006968FB"/>
    <w:rsid w:val="006971B4"/>
    <w:rsid w:val="00697BDC"/>
    <w:rsid w:val="006A01D0"/>
    <w:rsid w:val="006C435D"/>
    <w:rsid w:val="006D309F"/>
    <w:rsid w:val="006D4A96"/>
    <w:rsid w:val="006D6ED0"/>
    <w:rsid w:val="006E0D05"/>
    <w:rsid w:val="006E1805"/>
    <w:rsid w:val="006E1898"/>
    <w:rsid w:val="006E1F38"/>
    <w:rsid w:val="006E4517"/>
    <w:rsid w:val="006F4938"/>
    <w:rsid w:val="006F65AC"/>
    <w:rsid w:val="006F661F"/>
    <w:rsid w:val="006F6D11"/>
    <w:rsid w:val="006F7C7C"/>
    <w:rsid w:val="00700105"/>
    <w:rsid w:val="0070063C"/>
    <w:rsid w:val="00710929"/>
    <w:rsid w:val="00715424"/>
    <w:rsid w:val="00716CF6"/>
    <w:rsid w:val="00717B9A"/>
    <w:rsid w:val="00725F56"/>
    <w:rsid w:val="00733B4A"/>
    <w:rsid w:val="00735046"/>
    <w:rsid w:val="007378D7"/>
    <w:rsid w:val="007432E3"/>
    <w:rsid w:val="00752AE4"/>
    <w:rsid w:val="00756648"/>
    <w:rsid w:val="00756AC5"/>
    <w:rsid w:val="00757B88"/>
    <w:rsid w:val="00757D03"/>
    <w:rsid w:val="0076058D"/>
    <w:rsid w:val="00763B27"/>
    <w:rsid w:val="00764989"/>
    <w:rsid w:val="00765B6F"/>
    <w:rsid w:val="0076634B"/>
    <w:rsid w:val="00767C91"/>
    <w:rsid w:val="00772630"/>
    <w:rsid w:val="00772BEA"/>
    <w:rsid w:val="00783159"/>
    <w:rsid w:val="00790C5F"/>
    <w:rsid w:val="00792EE4"/>
    <w:rsid w:val="007944E4"/>
    <w:rsid w:val="00797775"/>
    <w:rsid w:val="007A6BBB"/>
    <w:rsid w:val="007A7994"/>
    <w:rsid w:val="007B40CF"/>
    <w:rsid w:val="007B4213"/>
    <w:rsid w:val="007B6B24"/>
    <w:rsid w:val="007B6CF6"/>
    <w:rsid w:val="007C1EC7"/>
    <w:rsid w:val="007C2FBD"/>
    <w:rsid w:val="007C553F"/>
    <w:rsid w:val="007C6539"/>
    <w:rsid w:val="007D5E72"/>
    <w:rsid w:val="007D67BB"/>
    <w:rsid w:val="007E2963"/>
    <w:rsid w:val="007F078C"/>
    <w:rsid w:val="007F6500"/>
    <w:rsid w:val="007F6BB3"/>
    <w:rsid w:val="00810934"/>
    <w:rsid w:val="00812018"/>
    <w:rsid w:val="00812B66"/>
    <w:rsid w:val="00816AA8"/>
    <w:rsid w:val="00816D25"/>
    <w:rsid w:val="00817CD6"/>
    <w:rsid w:val="00820703"/>
    <w:rsid w:val="00820E7D"/>
    <w:rsid w:val="0082108E"/>
    <w:rsid w:val="00821152"/>
    <w:rsid w:val="00823737"/>
    <w:rsid w:val="0082543E"/>
    <w:rsid w:val="0084236F"/>
    <w:rsid w:val="00845A76"/>
    <w:rsid w:val="00846FBB"/>
    <w:rsid w:val="00853939"/>
    <w:rsid w:val="00854739"/>
    <w:rsid w:val="0085684D"/>
    <w:rsid w:val="00862EF8"/>
    <w:rsid w:val="00862FB5"/>
    <w:rsid w:val="00870883"/>
    <w:rsid w:val="00874381"/>
    <w:rsid w:val="0088053B"/>
    <w:rsid w:val="00896ACC"/>
    <w:rsid w:val="00896BD6"/>
    <w:rsid w:val="008A0625"/>
    <w:rsid w:val="008A738D"/>
    <w:rsid w:val="008B0C8C"/>
    <w:rsid w:val="008B6213"/>
    <w:rsid w:val="008B6EF3"/>
    <w:rsid w:val="008C093E"/>
    <w:rsid w:val="008C0C5D"/>
    <w:rsid w:val="008C32DD"/>
    <w:rsid w:val="008C54C6"/>
    <w:rsid w:val="008D25F0"/>
    <w:rsid w:val="008D42BE"/>
    <w:rsid w:val="008D4ACE"/>
    <w:rsid w:val="008D6728"/>
    <w:rsid w:val="008E0FD3"/>
    <w:rsid w:val="008E38D4"/>
    <w:rsid w:val="008E4E07"/>
    <w:rsid w:val="008E4EE5"/>
    <w:rsid w:val="008E7AA6"/>
    <w:rsid w:val="008F24D6"/>
    <w:rsid w:val="009022F1"/>
    <w:rsid w:val="00907EB4"/>
    <w:rsid w:val="00912946"/>
    <w:rsid w:val="00912C45"/>
    <w:rsid w:val="00915EF5"/>
    <w:rsid w:val="00922D8C"/>
    <w:rsid w:val="0092403B"/>
    <w:rsid w:val="0093271D"/>
    <w:rsid w:val="00934C56"/>
    <w:rsid w:val="00937E6B"/>
    <w:rsid w:val="00944166"/>
    <w:rsid w:val="00952DBD"/>
    <w:rsid w:val="00954E5D"/>
    <w:rsid w:val="00962B0F"/>
    <w:rsid w:val="00962CA4"/>
    <w:rsid w:val="0096307F"/>
    <w:rsid w:val="00966961"/>
    <w:rsid w:val="00973B7B"/>
    <w:rsid w:val="009742BF"/>
    <w:rsid w:val="009823A4"/>
    <w:rsid w:val="00985543"/>
    <w:rsid w:val="00985F55"/>
    <w:rsid w:val="00987818"/>
    <w:rsid w:val="009920F6"/>
    <w:rsid w:val="0099411A"/>
    <w:rsid w:val="00996079"/>
    <w:rsid w:val="009A3F47"/>
    <w:rsid w:val="009A487C"/>
    <w:rsid w:val="009A7810"/>
    <w:rsid w:val="009B0A71"/>
    <w:rsid w:val="009B3468"/>
    <w:rsid w:val="009B4521"/>
    <w:rsid w:val="009B4FC9"/>
    <w:rsid w:val="009B72E5"/>
    <w:rsid w:val="009C2821"/>
    <w:rsid w:val="009C7DD4"/>
    <w:rsid w:val="009C7EDD"/>
    <w:rsid w:val="009D0C68"/>
    <w:rsid w:val="009D329F"/>
    <w:rsid w:val="009D4B55"/>
    <w:rsid w:val="009D7C35"/>
    <w:rsid w:val="009E362B"/>
    <w:rsid w:val="009F36CE"/>
    <w:rsid w:val="00A1272B"/>
    <w:rsid w:val="00A130FB"/>
    <w:rsid w:val="00A22804"/>
    <w:rsid w:val="00A25B2A"/>
    <w:rsid w:val="00A30DD4"/>
    <w:rsid w:val="00A33E99"/>
    <w:rsid w:val="00A401DF"/>
    <w:rsid w:val="00A46774"/>
    <w:rsid w:val="00A46D02"/>
    <w:rsid w:val="00A47D82"/>
    <w:rsid w:val="00A508CB"/>
    <w:rsid w:val="00A51CAF"/>
    <w:rsid w:val="00A54ADF"/>
    <w:rsid w:val="00A57208"/>
    <w:rsid w:val="00A578C3"/>
    <w:rsid w:val="00A62513"/>
    <w:rsid w:val="00A63948"/>
    <w:rsid w:val="00A66831"/>
    <w:rsid w:val="00A712F9"/>
    <w:rsid w:val="00A71532"/>
    <w:rsid w:val="00A807F2"/>
    <w:rsid w:val="00A80B2F"/>
    <w:rsid w:val="00A80DC8"/>
    <w:rsid w:val="00A8258A"/>
    <w:rsid w:val="00A826C5"/>
    <w:rsid w:val="00A838BE"/>
    <w:rsid w:val="00A8739C"/>
    <w:rsid w:val="00A90035"/>
    <w:rsid w:val="00A95CF7"/>
    <w:rsid w:val="00A96E75"/>
    <w:rsid w:val="00AA1B5D"/>
    <w:rsid w:val="00AA3525"/>
    <w:rsid w:val="00AB28EC"/>
    <w:rsid w:val="00AB3BC8"/>
    <w:rsid w:val="00AB6982"/>
    <w:rsid w:val="00AB7910"/>
    <w:rsid w:val="00AC0210"/>
    <w:rsid w:val="00AC0690"/>
    <w:rsid w:val="00AC2B16"/>
    <w:rsid w:val="00AD03A8"/>
    <w:rsid w:val="00AD4E97"/>
    <w:rsid w:val="00AE2184"/>
    <w:rsid w:val="00AE45B3"/>
    <w:rsid w:val="00AE544E"/>
    <w:rsid w:val="00AE6414"/>
    <w:rsid w:val="00AE6D7D"/>
    <w:rsid w:val="00AF08CC"/>
    <w:rsid w:val="00AF198E"/>
    <w:rsid w:val="00AF1D49"/>
    <w:rsid w:val="00AF6208"/>
    <w:rsid w:val="00B02470"/>
    <w:rsid w:val="00B03256"/>
    <w:rsid w:val="00B0623C"/>
    <w:rsid w:val="00B134DB"/>
    <w:rsid w:val="00B13E22"/>
    <w:rsid w:val="00B17834"/>
    <w:rsid w:val="00B21417"/>
    <w:rsid w:val="00B2497E"/>
    <w:rsid w:val="00B26E9A"/>
    <w:rsid w:val="00B2791B"/>
    <w:rsid w:val="00B3655A"/>
    <w:rsid w:val="00B40F53"/>
    <w:rsid w:val="00B412BF"/>
    <w:rsid w:val="00B521BC"/>
    <w:rsid w:val="00B6489D"/>
    <w:rsid w:val="00B65E80"/>
    <w:rsid w:val="00B6734A"/>
    <w:rsid w:val="00B70C2C"/>
    <w:rsid w:val="00B72A9B"/>
    <w:rsid w:val="00B75B2D"/>
    <w:rsid w:val="00B8195A"/>
    <w:rsid w:val="00B82ABE"/>
    <w:rsid w:val="00B940CD"/>
    <w:rsid w:val="00B943A8"/>
    <w:rsid w:val="00B94421"/>
    <w:rsid w:val="00B955BE"/>
    <w:rsid w:val="00B95DCF"/>
    <w:rsid w:val="00B9779B"/>
    <w:rsid w:val="00BA4034"/>
    <w:rsid w:val="00BA5B5A"/>
    <w:rsid w:val="00BA6370"/>
    <w:rsid w:val="00BB007D"/>
    <w:rsid w:val="00BB4455"/>
    <w:rsid w:val="00BB6744"/>
    <w:rsid w:val="00BC0343"/>
    <w:rsid w:val="00BC0553"/>
    <w:rsid w:val="00BC653B"/>
    <w:rsid w:val="00BD0501"/>
    <w:rsid w:val="00BD32CD"/>
    <w:rsid w:val="00BD5AB0"/>
    <w:rsid w:val="00BD62D0"/>
    <w:rsid w:val="00BE20DD"/>
    <w:rsid w:val="00BE530B"/>
    <w:rsid w:val="00BF2290"/>
    <w:rsid w:val="00BF30E8"/>
    <w:rsid w:val="00BF4B68"/>
    <w:rsid w:val="00BF4E50"/>
    <w:rsid w:val="00BF6AAB"/>
    <w:rsid w:val="00BF727E"/>
    <w:rsid w:val="00C01204"/>
    <w:rsid w:val="00C05583"/>
    <w:rsid w:val="00C05A14"/>
    <w:rsid w:val="00C077F8"/>
    <w:rsid w:val="00C078C0"/>
    <w:rsid w:val="00C12A93"/>
    <w:rsid w:val="00C12E75"/>
    <w:rsid w:val="00C150CC"/>
    <w:rsid w:val="00C15DD3"/>
    <w:rsid w:val="00C202ED"/>
    <w:rsid w:val="00C22CC8"/>
    <w:rsid w:val="00C23667"/>
    <w:rsid w:val="00C44C8E"/>
    <w:rsid w:val="00C4706B"/>
    <w:rsid w:val="00C477C6"/>
    <w:rsid w:val="00C47E54"/>
    <w:rsid w:val="00C53E94"/>
    <w:rsid w:val="00C561EA"/>
    <w:rsid w:val="00C6621B"/>
    <w:rsid w:val="00C7276E"/>
    <w:rsid w:val="00C749CA"/>
    <w:rsid w:val="00C767C3"/>
    <w:rsid w:val="00C834A0"/>
    <w:rsid w:val="00C93DE6"/>
    <w:rsid w:val="00CA4F61"/>
    <w:rsid w:val="00CB59D4"/>
    <w:rsid w:val="00CB6D96"/>
    <w:rsid w:val="00CC1935"/>
    <w:rsid w:val="00CC4826"/>
    <w:rsid w:val="00CC4BF1"/>
    <w:rsid w:val="00CC591D"/>
    <w:rsid w:val="00CD2102"/>
    <w:rsid w:val="00CD215C"/>
    <w:rsid w:val="00CD3CD1"/>
    <w:rsid w:val="00CD401E"/>
    <w:rsid w:val="00CD65CE"/>
    <w:rsid w:val="00CD7844"/>
    <w:rsid w:val="00CE0AF8"/>
    <w:rsid w:val="00CE39AC"/>
    <w:rsid w:val="00CE3B4F"/>
    <w:rsid w:val="00CE53EB"/>
    <w:rsid w:val="00CE5A27"/>
    <w:rsid w:val="00CF28F6"/>
    <w:rsid w:val="00CF4720"/>
    <w:rsid w:val="00CF5229"/>
    <w:rsid w:val="00CF6BDF"/>
    <w:rsid w:val="00CF6FAD"/>
    <w:rsid w:val="00D03340"/>
    <w:rsid w:val="00D041D0"/>
    <w:rsid w:val="00D05561"/>
    <w:rsid w:val="00D06A4D"/>
    <w:rsid w:val="00D06E2B"/>
    <w:rsid w:val="00D07588"/>
    <w:rsid w:val="00D108AD"/>
    <w:rsid w:val="00D13C10"/>
    <w:rsid w:val="00D1447D"/>
    <w:rsid w:val="00D145E1"/>
    <w:rsid w:val="00D20D48"/>
    <w:rsid w:val="00D22302"/>
    <w:rsid w:val="00D24E86"/>
    <w:rsid w:val="00D262A4"/>
    <w:rsid w:val="00D377E7"/>
    <w:rsid w:val="00D37C04"/>
    <w:rsid w:val="00D44CC8"/>
    <w:rsid w:val="00D52E69"/>
    <w:rsid w:val="00D53C82"/>
    <w:rsid w:val="00D54AFE"/>
    <w:rsid w:val="00D5505A"/>
    <w:rsid w:val="00D60866"/>
    <w:rsid w:val="00D60D6F"/>
    <w:rsid w:val="00D61301"/>
    <w:rsid w:val="00D63E77"/>
    <w:rsid w:val="00D64AB5"/>
    <w:rsid w:val="00D66D84"/>
    <w:rsid w:val="00D81976"/>
    <w:rsid w:val="00D8380C"/>
    <w:rsid w:val="00D900DD"/>
    <w:rsid w:val="00D90276"/>
    <w:rsid w:val="00D92A3F"/>
    <w:rsid w:val="00DA26F1"/>
    <w:rsid w:val="00DA39FE"/>
    <w:rsid w:val="00DA4507"/>
    <w:rsid w:val="00DA4699"/>
    <w:rsid w:val="00DA671B"/>
    <w:rsid w:val="00DA7A16"/>
    <w:rsid w:val="00DD10C7"/>
    <w:rsid w:val="00DD1787"/>
    <w:rsid w:val="00DD2779"/>
    <w:rsid w:val="00DE1C59"/>
    <w:rsid w:val="00DE569F"/>
    <w:rsid w:val="00DF20A8"/>
    <w:rsid w:val="00E006DE"/>
    <w:rsid w:val="00E0456E"/>
    <w:rsid w:val="00E04F77"/>
    <w:rsid w:val="00E07E89"/>
    <w:rsid w:val="00E12B55"/>
    <w:rsid w:val="00E22025"/>
    <w:rsid w:val="00E2571F"/>
    <w:rsid w:val="00E272D7"/>
    <w:rsid w:val="00E33C22"/>
    <w:rsid w:val="00E34564"/>
    <w:rsid w:val="00E35123"/>
    <w:rsid w:val="00E4308F"/>
    <w:rsid w:val="00E43DCC"/>
    <w:rsid w:val="00E478B3"/>
    <w:rsid w:val="00E52007"/>
    <w:rsid w:val="00E52E73"/>
    <w:rsid w:val="00E5456E"/>
    <w:rsid w:val="00E5724C"/>
    <w:rsid w:val="00E57A97"/>
    <w:rsid w:val="00E61B7D"/>
    <w:rsid w:val="00E64ACB"/>
    <w:rsid w:val="00E6528C"/>
    <w:rsid w:val="00E7238D"/>
    <w:rsid w:val="00E72D8E"/>
    <w:rsid w:val="00E7334D"/>
    <w:rsid w:val="00E75445"/>
    <w:rsid w:val="00E824C4"/>
    <w:rsid w:val="00E91307"/>
    <w:rsid w:val="00E94E38"/>
    <w:rsid w:val="00E97493"/>
    <w:rsid w:val="00EA03C3"/>
    <w:rsid w:val="00EA1587"/>
    <w:rsid w:val="00EA3A27"/>
    <w:rsid w:val="00EA6710"/>
    <w:rsid w:val="00EB3E31"/>
    <w:rsid w:val="00EB5BFF"/>
    <w:rsid w:val="00EC0DE1"/>
    <w:rsid w:val="00EC18C6"/>
    <w:rsid w:val="00EE0417"/>
    <w:rsid w:val="00EE492E"/>
    <w:rsid w:val="00EF6271"/>
    <w:rsid w:val="00EF7624"/>
    <w:rsid w:val="00F00343"/>
    <w:rsid w:val="00F024AC"/>
    <w:rsid w:val="00F0528B"/>
    <w:rsid w:val="00F104E5"/>
    <w:rsid w:val="00F11BB7"/>
    <w:rsid w:val="00F13A44"/>
    <w:rsid w:val="00F201D5"/>
    <w:rsid w:val="00F2687C"/>
    <w:rsid w:val="00F26EF9"/>
    <w:rsid w:val="00F2753D"/>
    <w:rsid w:val="00F307E3"/>
    <w:rsid w:val="00F347B9"/>
    <w:rsid w:val="00F36F02"/>
    <w:rsid w:val="00F4099B"/>
    <w:rsid w:val="00F40A29"/>
    <w:rsid w:val="00F40B74"/>
    <w:rsid w:val="00F40F9F"/>
    <w:rsid w:val="00F449AB"/>
    <w:rsid w:val="00F47732"/>
    <w:rsid w:val="00F5288C"/>
    <w:rsid w:val="00F57B7D"/>
    <w:rsid w:val="00F71E0E"/>
    <w:rsid w:val="00F72777"/>
    <w:rsid w:val="00F727FC"/>
    <w:rsid w:val="00F74DD7"/>
    <w:rsid w:val="00F7742C"/>
    <w:rsid w:val="00F776A7"/>
    <w:rsid w:val="00F815E3"/>
    <w:rsid w:val="00F82355"/>
    <w:rsid w:val="00F845A0"/>
    <w:rsid w:val="00F87467"/>
    <w:rsid w:val="00F91AED"/>
    <w:rsid w:val="00F932CC"/>
    <w:rsid w:val="00F94944"/>
    <w:rsid w:val="00FA4707"/>
    <w:rsid w:val="00FA61BA"/>
    <w:rsid w:val="00FB0E50"/>
    <w:rsid w:val="00FB2F82"/>
    <w:rsid w:val="00FB5D9A"/>
    <w:rsid w:val="00FB62DB"/>
    <w:rsid w:val="00FB781A"/>
    <w:rsid w:val="00FC0401"/>
    <w:rsid w:val="00FC09EF"/>
    <w:rsid w:val="00FC1FE3"/>
    <w:rsid w:val="00FC244A"/>
    <w:rsid w:val="00FC5664"/>
    <w:rsid w:val="00FD1380"/>
    <w:rsid w:val="00FD3396"/>
    <w:rsid w:val="00FD489E"/>
    <w:rsid w:val="00FD6853"/>
    <w:rsid w:val="00FE162B"/>
    <w:rsid w:val="00FE2778"/>
    <w:rsid w:val="00FE48F2"/>
    <w:rsid w:val="00FF62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2F151"/>
  <w15:docId w15:val="{51B3650D-A148-4472-850A-2EA3F0A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AB0"/>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558991">
      <w:bodyDiv w:val="1"/>
      <w:marLeft w:val="0"/>
      <w:marRight w:val="0"/>
      <w:marTop w:val="0"/>
      <w:marBottom w:val="0"/>
      <w:divBdr>
        <w:top w:val="none" w:sz="0" w:space="0" w:color="auto"/>
        <w:left w:val="none" w:sz="0" w:space="0" w:color="auto"/>
        <w:bottom w:val="none" w:sz="0" w:space="0" w:color="auto"/>
        <w:right w:val="none" w:sz="0" w:space="0" w:color="auto"/>
      </w:divBdr>
      <w:divsChild>
        <w:div w:id="178934737">
          <w:marLeft w:val="0"/>
          <w:marRight w:val="0"/>
          <w:marTop w:val="0"/>
          <w:marBottom w:val="0"/>
          <w:divBdr>
            <w:top w:val="none" w:sz="0" w:space="0" w:color="auto"/>
            <w:left w:val="none" w:sz="0" w:space="0" w:color="auto"/>
            <w:bottom w:val="none" w:sz="0" w:space="0" w:color="auto"/>
            <w:right w:val="none" w:sz="0" w:space="0" w:color="auto"/>
          </w:divBdr>
        </w:div>
        <w:div w:id="232548756">
          <w:marLeft w:val="0"/>
          <w:marRight w:val="0"/>
          <w:marTop w:val="0"/>
          <w:marBottom w:val="0"/>
          <w:divBdr>
            <w:top w:val="none" w:sz="0" w:space="0" w:color="auto"/>
            <w:left w:val="none" w:sz="0" w:space="0" w:color="auto"/>
            <w:bottom w:val="none" w:sz="0" w:space="0" w:color="auto"/>
            <w:right w:val="none" w:sz="0" w:space="0" w:color="auto"/>
          </w:divBdr>
        </w:div>
        <w:div w:id="2125225384">
          <w:marLeft w:val="0"/>
          <w:marRight w:val="0"/>
          <w:marTop w:val="0"/>
          <w:marBottom w:val="0"/>
          <w:divBdr>
            <w:top w:val="none" w:sz="0" w:space="0" w:color="auto"/>
            <w:left w:val="none" w:sz="0" w:space="0" w:color="auto"/>
            <w:bottom w:val="none" w:sz="0" w:space="0" w:color="auto"/>
            <w:right w:val="none" w:sz="0" w:space="0" w:color="auto"/>
          </w:divBdr>
        </w:div>
      </w:divsChild>
    </w:div>
    <w:div w:id="712659203">
      <w:bodyDiv w:val="1"/>
      <w:marLeft w:val="0"/>
      <w:marRight w:val="0"/>
      <w:marTop w:val="0"/>
      <w:marBottom w:val="0"/>
      <w:divBdr>
        <w:top w:val="none" w:sz="0" w:space="0" w:color="auto"/>
        <w:left w:val="none" w:sz="0" w:space="0" w:color="auto"/>
        <w:bottom w:val="none" w:sz="0" w:space="0" w:color="auto"/>
        <w:right w:val="none" w:sz="0" w:space="0" w:color="auto"/>
      </w:divBdr>
      <w:divsChild>
        <w:div w:id="1186211573">
          <w:marLeft w:val="0"/>
          <w:marRight w:val="0"/>
          <w:marTop w:val="0"/>
          <w:marBottom w:val="0"/>
          <w:divBdr>
            <w:top w:val="none" w:sz="0" w:space="0" w:color="auto"/>
            <w:left w:val="none" w:sz="0" w:space="0" w:color="auto"/>
            <w:bottom w:val="none" w:sz="0" w:space="0" w:color="auto"/>
            <w:right w:val="none" w:sz="0" w:space="0" w:color="auto"/>
          </w:divBdr>
        </w:div>
        <w:div w:id="663897499">
          <w:marLeft w:val="0"/>
          <w:marRight w:val="0"/>
          <w:marTop w:val="0"/>
          <w:marBottom w:val="0"/>
          <w:divBdr>
            <w:top w:val="none" w:sz="0" w:space="0" w:color="auto"/>
            <w:left w:val="none" w:sz="0" w:space="0" w:color="auto"/>
            <w:bottom w:val="none" w:sz="0" w:space="0" w:color="auto"/>
            <w:right w:val="none" w:sz="0" w:space="0" w:color="auto"/>
          </w:divBdr>
        </w:div>
        <w:div w:id="1508061408">
          <w:marLeft w:val="0"/>
          <w:marRight w:val="0"/>
          <w:marTop w:val="0"/>
          <w:marBottom w:val="0"/>
          <w:divBdr>
            <w:top w:val="none" w:sz="0" w:space="0" w:color="auto"/>
            <w:left w:val="none" w:sz="0" w:space="0" w:color="auto"/>
            <w:bottom w:val="none" w:sz="0" w:space="0" w:color="auto"/>
            <w:right w:val="none" w:sz="0" w:space="0" w:color="auto"/>
          </w:divBdr>
        </w:div>
        <w:div w:id="477042122">
          <w:marLeft w:val="0"/>
          <w:marRight w:val="0"/>
          <w:marTop w:val="0"/>
          <w:marBottom w:val="0"/>
          <w:divBdr>
            <w:top w:val="none" w:sz="0" w:space="0" w:color="auto"/>
            <w:left w:val="none" w:sz="0" w:space="0" w:color="auto"/>
            <w:bottom w:val="none" w:sz="0" w:space="0" w:color="auto"/>
            <w:right w:val="none" w:sz="0" w:space="0" w:color="auto"/>
          </w:divBdr>
        </w:div>
        <w:div w:id="2115247262">
          <w:marLeft w:val="0"/>
          <w:marRight w:val="0"/>
          <w:marTop w:val="0"/>
          <w:marBottom w:val="0"/>
          <w:divBdr>
            <w:top w:val="none" w:sz="0" w:space="0" w:color="auto"/>
            <w:left w:val="none" w:sz="0" w:space="0" w:color="auto"/>
            <w:bottom w:val="none" w:sz="0" w:space="0" w:color="auto"/>
            <w:right w:val="none" w:sz="0" w:space="0" w:color="auto"/>
          </w:divBdr>
        </w:div>
        <w:div w:id="1972860504">
          <w:marLeft w:val="0"/>
          <w:marRight w:val="0"/>
          <w:marTop w:val="0"/>
          <w:marBottom w:val="0"/>
          <w:divBdr>
            <w:top w:val="none" w:sz="0" w:space="0" w:color="auto"/>
            <w:left w:val="none" w:sz="0" w:space="0" w:color="auto"/>
            <w:bottom w:val="none" w:sz="0" w:space="0" w:color="auto"/>
            <w:right w:val="none" w:sz="0" w:space="0" w:color="auto"/>
          </w:divBdr>
        </w:div>
      </w:divsChild>
    </w:div>
    <w:div w:id="796070975">
      <w:bodyDiv w:val="1"/>
      <w:marLeft w:val="0"/>
      <w:marRight w:val="0"/>
      <w:marTop w:val="0"/>
      <w:marBottom w:val="0"/>
      <w:divBdr>
        <w:top w:val="none" w:sz="0" w:space="0" w:color="auto"/>
        <w:left w:val="none" w:sz="0" w:space="0" w:color="auto"/>
        <w:bottom w:val="none" w:sz="0" w:space="0" w:color="auto"/>
        <w:right w:val="none" w:sz="0" w:space="0" w:color="auto"/>
      </w:divBdr>
      <w:divsChild>
        <w:div w:id="181281117">
          <w:marLeft w:val="0"/>
          <w:marRight w:val="0"/>
          <w:marTop w:val="0"/>
          <w:marBottom w:val="0"/>
          <w:divBdr>
            <w:top w:val="none" w:sz="0" w:space="0" w:color="auto"/>
            <w:left w:val="none" w:sz="0" w:space="0" w:color="auto"/>
            <w:bottom w:val="none" w:sz="0" w:space="0" w:color="auto"/>
            <w:right w:val="none" w:sz="0" w:space="0" w:color="auto"/>
          </w:divBdr>
        </w:div>
        <w:div w:id="44572383">
          <w:marLeft w:val="0"/>
          <w:marRight w:val="0"/>
          <w:marTop w:val="0"/>
          <w:marBottom w:val="0"/>
          <w:divBdr>
            <w:top w:val="none" w:sz="0" w:space="0" w:color="auto"/>
            <w:left w:val="none" w:sz="0" w:space="0" w:color="auto"/>
            <w:bottom w:val="none" w:sz="0" w:space="0" w:color="auto"/>
            <w:right w:val="none" w:sz="0" w:space="0" w:color="auto"/>
          </w:divBdr>
        </w:div>
        <w:div w:id="1402606705">
          <w:marLeft w:val="0"/>
          <w:marRight w:val="0"/>
          <w:marTop w:val="0"/>
          <w:marBottom w:val="0"/>
          <w:divBdr>
            <w:top w:val="none" w:sz="0" w:space="0" w:color="auto"/>
            <w:left w:val="none" w:sz="0" w:space="0" w:color="auto"/>
            <w:bottom w:val="none" w:sz="0" w:space="0" w:color="auto"/>
            <w:right w:val="none" w:sz="0" w:space="0" w:color="auto"/>
          </w:divBdr>
        </w:div>
      </w:divsChild>
    </w:div>
    <w:div w:id="1097022100">
      <w:bodyDiv w:val="1"/>
      <w:marLeft w:val="0"/>
      <w:marRight w:val="0"/>
      <w:marTop w:val="0"/>
      <w:marBottom w:val="0"/>
      <w:divBdr>
        <w:top w:val="none" w:sz="0" w:space="0" w:color="auto"/>
        <w:left w:val="none" w:sz="0" w:space="0" w:color="auto"/>
        <w:bottom w:val="none" w:sz="0" w:space="0" w:color="auto"/>
        <w:right w:val="none" w:sz="0" w:space="0" w:color="auto"/>
      </w:divBdr>
      <w:divsChild>
        <w:div w:id="738092518">
          <w:marLeft w:val="0"/>
          <w:marRight w:val="0"/>
          <w:marTop w:val="0"/>
          <w:marBottom w:val="0"/>
          <w:divBdr>
            <w:top w:val="none" w:sz="0" w:space="0" w:color="auto"/>
            <w:left w:val="none" w:sz="0" w:space="0" w:color="auto"/>
            <w:bottom w:val="none" w:sz="0" w:space="0" w:color="auto"/>
            <w:right w:val="none" w:sz="0" w:space="0" w:color="auto"/>
          </w:divBdr>
          <w:divsChild>
            <w:div w:id="2108962868">
              <w:marLeft w:val="0"/>
              <w:marRight w:val="0"/>
              <w:marTop w:val="0"/>
              <w:marBottom w:val="0"/>
              <w:divBdr>
                <w:top w:val="none" w:sz="0" w:space="0" w:color="auto"/>
                <w:left w:val="none" w:sz="0" w:space="0" w:color="auto"/>
                <w:bottom w:val="none" w:sz="0" w:space="0" w:color="auto"/>
                <w:right w:val="none" w:sz="0" w:space="0" w:color="auto"/>
              </w:divBdr>
              <w:divsChild>
                <w:div w:id="1296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71014">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22389">
      <w:bodyDiv w:val="1"/>
      <w:marLeft w:val="0"/>
      <w:marRight w:val="0"/>
      <w:marTop w:val="0"/>
      <w:marBottom w:val="0"/>
      <w:divBdr>
        <w:top w:val="none" w:sz="0" w:space="0" w:color="auto"/>
        <w:left w:val="none" w:sz="0" w:space="0" w:color="auto"/>
        <w:bottom w:val="none" w:sz="0" w:space="0" w:color="auto"/>
        <w:right w:val="none" w:sz="0" w:space="0" w:color="auto"/>
      </w:divBdr>
      <w:divsChild>
        <w:div w:id="1231887607">
          <w:marLeft w:val="0"/>
          <w:marRight w:val="0"/>
          <w:marTop w:val="0"/>
          <w:marBottom w:val="0"/>
          <w:divBdr>
            <w:top w:val="none" w:sz="0" w:space="0" w:color="auto"/>
            <w:left w:val="none" w:sz="0" w:space="0" w:color="auto"/>
            <w:bottom w:val="none" w:sz="0" w:space="0" w:color="auto"/>
            <w:right w:val="none" w:sz="0" w:space="0" w:color="auto"/>
          </w:divBdr>
        </w:div>
        <w:div w:id="84640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4BA6-21EE-4498-B7ED-9ADFF912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Robert van der Bijl</dc:creator>
  <cp:keywords/>
  <dc:description/>
  <cp:lastModifiedBy>Sisanda  Sipamla</cp:lastModifiedBy>
  <cp:revision>2</cp:revision>
  <cp:lastPrinted>2010-08-17T09:55:00Z</cp:lastPrinted>
  <dcterms:created xsi:type="dcterms:W3CDTF">2017-09-01T08:55:00Z</dcterms:created>
  <dcterms:modified xsi:type="dcterms:W3CDTF">2017-09-01T08:55:00Z</dcterms:modified>
</cp:coreProperties>
</file>