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4B" w:rsidRDefault="0071554B" w:rsidP="0071554B">
      <w:pPr>
        <w:rPr>
          <w:lang w:eastAsia="en-US"/>
        </w:rPr>
      </w:pPr>
      <w:r>
        <w:t>To the Portfolio Committee on Health,</w:t>
      </w:r>
    </w:p>
    <w:p w:rsidR="0071554B" w:rsidRDefault="0071554B" w:rsidP="0071554B">
      <w:r>
        <w:t xml:space="preserve">90 </w:t>
      </w:r>
      <w:proofErr w:type="spellStart"/>
      <w:r>
        <w:t>Plein</w:t>
      </w:r>
      <w:proofErr w:type="spellEnd"/>
      <w:r>
        <w:t xml:space="preserve"> Street,</w:t>
      </w:r>
    </w:p>
    <w:p w:rsidR="0071554B" w:rsidRDefault="0071554B" w:rsidP="0071554B">
      <w:r>
        <w:t xml:space="preserve">Cape Town, </w:t>
      </w:r>
    </w:p>
    <w:p w:rsidR="0071554B" w:rsidRDefault="0071554B" w:rsidP="0071554B">
      <w:proofErr w:type="gramStart"/>
      <w:r>
        <w:t>South African Parliament.</w:t>
      </w:r>
      <w:proofErr w:type="gramEnd"/>
    </w:p>
    <w:p w:rsidR="0071554B" w:rsidRDefault="0071554B" w:rsidP="0071554B"/>
    <w:p w:rsidR="0071554B" w:rsidRDefault="0071554B" w:rsidP="0071554B">
      <w:r>
        <w:t>For the attention of:        Ms Vuyokazi Majalamba,</w:t>
      </w:r>
    </w:p>
    <w:p w:rsidR="0071554B" w:rsidRDefault="0071554B" w:rsidP="0071554B">
      <w:r>
        <w:t xml:space="preserve">Respected Chairperson, MP </w:t>
      </w:r>
      <w:proofErr w:type="spellStart"/>
      <w:r>
        <w:t>Dunjwa</w:t>
      </w:r>
      <w:proofErr w:type="spellEnd"/>
      <w:r>
        <w:t>, Ms ML.</w:t>
      </w:r>
    </w:p>
    <w:p w:rsidR="0071554B" w:rsidRDefault="0071554B" w:rsidP="0071554B"/>
    <w:p w:rsidR="0071554B" w:rsidRDefault="0071554B" w:rsidP="0071554B">
      <w:r>
        <w:t>Thank you for presenting us with this opportunity.</w:t>
      </w:r>
    </w:p>
    <w:p w:rsidR="0071554B" w:rsidRDefault="0071554B" w:rsidP="0071554B"/>
    <w:p w:rsidR="0071554B" w:rsidRDefault="0071554B" w:rsidP="0071554B">
      <w:r>
        <w:t>We, the Traditional Peoples, as well as, the Neo-Modern Traditionalist of this country, for whom I, (RW) Rick Simpson (</w:t>
      </w:r>
      <w:proofErr w:type="spellStart"/>
      <w:r>
        <w:t>T.Dr</w:t>
      </w:r>
      <w:proofErr w:type="spellEnd"/>
      <w:r>
        <w:t xml:space="preserve">.), a South African citizen, speak this request, which is; </w:t>
      </w:r>
    </w:p>
    <w:p w:rsidR="0071554B" w:rsidRDefault="0071554B" w:rsidP="0071554B">
      <w:r>
        <w:t>“To ask your Honourable Committee to incorporate the Heritage, Traditional &amp; Natural Healthcare Rights, including the recognised ‘commercial’ practice thereof, respected, regulated and allowed for, within the National Public Health Institute of South Africa.</w:t>
      </w:r>
    </w:p>
    <w:p w:rsidR="0071554B" w:rsidRDefault="0071554B" w:rsidP="0071554B">
      <w:r>
        <w:t>In other words, us Meta-Physicians ask to be recognised and accepted by the Physicians, within the Department of Health &amp;/or the National Public Health Institute’s Ideologies and Practices affording us the ‘opportunity to contribute toward these Major Health Challenges affecting #US-ALL, through the ‘Specialized Public Health Services’ that we are ABLE to Offer.”</w:t>
      </w:r>
    </w:p>
    <w:p w:rsidR="0071554B" w:rsidRDefault="0071554B" w:rsidP="0071554B"/>
    <w:p w:rsidR="0071554B" w:rsidRDefault="0071554B" w:rsidP="0071554B">
      <w:r>
        <w:t>I am willing to speak this request publically or in a verbal presentation.</w:t>
      </w:r>
    </w:p>
    <w:p w:rsidR="0071554B" w:rsidRDefault="0071554B" w:rsidP="0071554B"/>
    <w:p w:rsidR="0071554B" w:rsidRDefault="0071554B" w:rsidP="0071554B">
      <w:r>
        <w:t>Thank you again.</w:t>
      </w:r>
    </w:p>
    <w:p w:rsidR="0071554B" w:rsidRDefault="0071554B" w:rsidP="0071554B">
      <w:r>
        <w:t>A list of People &amp;/or Organisation for whom I speak is Annexed/Attached hereto. (Included Below)</w:t>
      </w:r>
    </w:p>
    <w:p w:rsidR="0071554B" w:rsidRDefault="0071554B" w:rsidP="0071554B"/>
    <w:p w:rsidR="0071554B" w:rsidRDefault="0071554B" w:rsidP="0071554B">
      <w:r>
        <w:t>Kind regards and best wishes.</w:t>
      </w:r>
    </w:p>
    <w:p w:rsidR="0071554B" w:rsidRDefault="0071554B" w:rsidP="0071554B">
      <w:r>
        <w:t xml:space="preserve">Rick Simpson </w:t>
      </w:r>
    </w:p>
    <w:p w:rsidR="0071554B" w:rsidRDefault="0071554B" w:rsidP="0071554B">
      <w:pPr>
        <w:ind w:firstLine="720"/>
        <w:rPr>
          <w:i/>
          <w:iCs/>
          <w:sz w:val="16"/>
          <w:szCs w:val="16"/>
        </w:rPr>
      </w:pPr>
      <w:r>
        <w:rPr>
          <w:i/>
          <w:iCs/>
          <w:sz w:val="16"/>
          <w:szCs w:val="16"/>
        </w:rPr>
        <w:t>(</w:t>
      </w:r>
      <w:proofErr w:type="spellStart"/>
      <w:proofErr w:type="gramStart"/>
      <w:r>
        <w:rPr>
          <w:i/>
          <w:iCs/>
          <w:sz w:val="16"/>
          <w:szCs w:val="16"/>
        </w:rPr>
        <w:t>iTwasa</w:t>
      </w:r>
      <w:proofErr w:type="spellEnd"/>
      <w:proofErr w:type="gramEnd"/>
      <w:r>
        <w:rPr>
          <w:i/>
          <w:iCs/>
          <w:sz w:val="16"/>
          <w:szCs w:val="16"/>
        </w:rPr>
        <w:t xml:space="preserve">, within the Xhosa &amp; Euro-Celtic Shaman Traditions, </w:t>
      </w:r>
    </w:p>
    <w:p w:rsidR="0071554B" w:rsidRDefault="0071554B" w:rsidP="0071554B">
      <w:pPr>
        <w:ind w:firstLine="720"/>
        <w:rPr>
          <w:i/>
          <w:iCs/>
          <w:sz w:val="16"/>
          <w:szCs w:val="16"/>
        </w:rPr>
      </w:pPr>
      <w:r>
        <w:rPr>
          <w:i/>
          <w:iCs/>
          <w:sz w:val="16"/>
          <w:szCs w:val="16"/>
        </w:rPr>
        <w:t>Arch-Priest Magus within the South African Pagan Communities, as well as,</w:t>
      </w:r>
    </w:p>
    <w:p w:rsidR="0071554B" w:rsidRDefault="0071554B" w:rsidP="0071554B">
      <w:pPr>
        <w:ind w:firstLine="720"/>
        <w:rPr>
          <w:i/>
          <w:iCs/>
          <w:sz w:val="16"/>
          <w:szCs w:val="16"/>
        </w:rPr>
      </w:pPr>
      <w:proofErr w:type="gramStart"/>
      <w:r>
        <w:rPr>
          <w:i/>
          <w:iCs/>
          <w:sz w:val="16"/>
          <w:szCs w:val="16"/>
        </w:rPr>
        <w:t>Metaphysician &amp; Social Engineer, within the General South African Public.</w:t>
      </w:r>
      <w:proofErr w:type="gramEnd"/>
    </w:p>
    <w:p w:rsidR="0071554B" w:rsidRDefault="0071554B" w:rsidP="0071554B">
      <w:pPr>
        <w:rPr>
          <w:i/>
          <w:iCs/>
          <w:sz w:val="16"/>
          <w:szCs w:val="16"/>
        </w:rPr>
      </w:pPr>
      <w:hyperlink r:id="rId4" w:history="1">
        <w:r>
          <w:rPr>
            <w:rStyle w:val="Hyperlink"/>
            <w:i/>
            <w:iCs/>
            <w:sz w:val="16"/>
            <w:szCs w:val="16"/>
          </w:rPr>
          <w:t>Rick@ricksimpson.ca.za</w:t>
        </w:r>
      </w:hyperlink>
    </w:p>
    <w:p w:rsidR="0071554B" w:rsidRDefault="0071554B" w:rsidP="0071554B">
      <w:pPr>
        <w:rPr>
          <w:i/>
          <w:iCs/>
          <w:sz w:val="16"/>
          <w:szCs w:val="16"/>
        </w:rPr>
      </w:pPr>
      <w:r>
        <w:rPr>
          <w:i/>
          <w:iCs/>
          <w:sz w:val="16"/>
          <w:szCs w:val="16"/>
        </w:rPr>
        <w:t>072 9282 724</w:t>
      </w:r>
    </w:p>
    <w:tbl>
      <w:tblPr>
        <w:tblW w:w="0" w:type="auto"/>
        <w:tblInd w:w="-108" w:type="dxa"/>
        <w:tblCellMar>
          <w:left w:w="0" w:type="dxa"/>
          <w:right w:w="0" w:type="dxa"/>
        </w:tblCellMar>
        <w:tblLook w:val="04A0"/>
      </w:tblPr>
      <w:tblGrid>
        <w:gridCol w:w="9350"/>
      </w:tblGrid>
      <w:tr w:rsidR="0071554B" w:rsidTr="0071554B">
        <w:trPr>
          <w:trHeight w:val="2497"/>
        </w:trPr>
        <w:tc>
          <w:tcPr>
            <w:tcW w:w="0" w:type="auto"/>
            <w:tcMar>
              <w:top w:w="0" w:type="dxa"/>
              <w:left w:w="108" w:type="dxa"/>
              <w:bottom w:w="0" w:type="dxa"/>
              <w:right w:w="108" w:type="dxa"/>
            </w:tcMar>
          </w:tcPr>
          <w:p w:rsidR="0071554B" w:rsidRDefault="0071554B">
            <w:pPr>
              <w:pStyle w:val="Default"/>
              <w:rPr>
                <w:rFonts w:ascii="Calibri" w:hAnsi="Calibri"/>
                <w:b/>
                <w:bCs/>
                <w:sz w:val="18"/>
                <w:szCs w:val="18"/>
              </w:rPr>
            </w:pPr>
          </w:p>
          <w:p w:rsidR="0071554B" w:rsidRDefault="0071554B">
            <w:pPr>
              <w:pStyle w:val="Default"/>
              <w:rPr>
                <w:rFonts w:ascii="Calibri" w:hAnsi="Calibri"/>
                <w:sz w:val="18"/>
                <w:szCs w:val="18"/>
              </w:rPr>
            </w:pPr>
            <w:r>
              <w:rPr>
                <w:rFonts w:ascii="Calibri" w:hAnsi="Calibri"/>
                <w:b/>
                <w:bCs/>
                <w:sz w:val="18"/>
                <w:szCs w:val="18"/>
              </w:rPr>
              <w:t xml:space="preserve">I, </w:t>
            </w:r>
            <w:r>
              <w:rPr>
                <w:rFonts w:ascii="Calibri" w:hAnsi="Calibri"/>
                <w:sz w:val="18"/>
                <w:szCs w:val="18"/>
              </w:rPr>
              <w:t>humbly, yet in order to display my responsibilities, capacities &amp; obligations, as well as,</w:t>
            </w:r>
          </w:p>
          <w:p w:rsidR="0071554B" w:rsidRDefault="0071554B">
            <w:pPr>
              <w:pStyle w:val="Default"/>
              <w:rPr>
                <w:rFonts w:ascii="Calibri" w:hAnsi="Calibri"/>
                <w:sz w:val="18"/>
                <w:szCs w:val="18"/>
              </w:rPr>
            </w:pPr>
            <w:r>
              <w:rPr>
                <w:rFonts w:ascii="Calibri" w:hAnsi="Calibri"/>
                <w:sz w:val="18"/>
                <w:szCs w:val="18"/>
              </w:rPr>
              <w:t xml:space="preserve">in the interests of clarity &amp; transparency, so to speak, </w:t>
            </w:r>
          </w:p>
          <w:p w:rsidR="0071554B" w:rsidRDefault="0071554B">
            <w:pPr>
              <w:pStyle w:val="Default"/>
              <w:rPr>
                <w:rFonts w:ascii="Calibri" w:hAnsi="Calibri"/>
                <w:sz w:val="18"/>
                <w:szCs w:val="18"/>
              </w:rPr>
            </w:pPr>
            <w:proofErr w:type="gramStart"/>
            <w:r>
              <w:rPr>
                <w:rFonts w:ascii="Calibri" w:hAnsi="Calibri"/>
                <w:sz w:val="18"/>
                <w:szCs w:val="18"/>
              </w:rPr>
              <w:t>would</w:t>
            </w:r>
            <w:proofErr w:type="gramEnd"/>
            <w:r>
              <w:rPr>
                <w:rFonts w:ascii="Calibri" w:hAnsi="Calibri"/>
                <w:sz w:val="18"/>
                <w:szCs w:val="18"/>
              </w:rPr>
              <w:t xml:space="preserve"> take this opportunity to introduce, my &amp; our, ‘Stake-holding within our National Healthcare &amp; Social Well-being.</w:t>
            </w:r>
          </w:p>
          <w:p w:rsidR="0071554B" w:rsidRDefault="0071554B">
            <w:pPr>
              <w:pStyle w:val="Default"/>
              <w:rPr>
                <w:rFonts w:ascii="Calibri" w:hAnsi="Calibri"/>
                <w:sz w:val="18"/>
                <w:szCs w:val="18"/>
              </w:rPr>
            </w:pPr>
            <w:r>
              <w:rPr>
                <w:rFonts w:ascii="Calibri" w:hAnsi="Calibri"/>
                <w:sz w:val="18"/>
                <w:szCs w:val="18"/>
              </w:rPr>
              <w:t xml:space="preserve">Therefore, I Speak, firstly, for myself, I am </w:t>
            </w:r>
            <w:r>
              <w:rPr>
                <w:rFonts w:ascii="Times New Roman" w:hAnsi="Times New Roman" w:cs="Times New Roman"/>
                <w:i/>
                <w:iCs/>
                <w:sz w:val="18"/>
                <w:szCs w:val="18"/>
              </w:rPr>
              <w:t>Rick Simpson</w:t>
            </w:r>
            <w:r>
              <w:rPr>
                <w:rFonts w:ascii="Calibri" w:hAnsi="Calibri"/>
                <w:sz w:val="18"/>
                <w:szCs w:val="18"/>
              </w:rPr>
              <w:t xml:space="preserve">, a South African Citizen, (6511115168080), also traditionally known as </w:t>
            </w:r>
            <w:proofErr w:type="gramStart"/>
            <w:r>
              <w:rPr>
                <w:rFonts w:ascii="Calibri" w:hAnsi="Calibri"/>
                <w:sz w:val="18"/>
                <w:szCs w:val="18"/>
              </w:rPr>
              <w:t xml:space="preserve">( </w:t>
            </w:r>
            <w:proofErr w:type="spellStart"/>
            <w:r>
              <w:rPr>
                <w:rFonts w:ascii="Calibri" w:hAnsi="Calibri"/>
                <w:sz w:val="18"/>
                <w:szCs w:val="18"/>
              </w:rPr>
              <w:t>a.t.k.a</w:t>
            </w:r>
            <w:proofErr w:type="spellEnd"/>
            <w:proofErr w:type="gramEnd"/>
            <w:r>
              <w:rPr>
                <w:rFonts w:ascii="Calibri" w:hAnsi="Calibri"/>
                <w:sz w:val="18"/>
                <w:szCs w:val="18"/>
              </w:rPr>
              <w:t xml:space="preserve">.) </w:t>
            </w:r>
            <w:proofErr w:type="spellStart"/>
            <w:r>
              <w:rPr>
                <w:rFonts w:ascii="Calibri" w:hAnsi="Calibri"/>
                <w:sz w:val="16"/>
                <w:szCs w:val="16"/>
              </w:rPr>
              <w:t>EsoteRix</w:t>
            </w:r>
            <w:proofErr w:type="spellEnd"/>
            <w:r>
              <w:rPr>
                <w:rFonts w:ascii="Calibri" w:hAnsi="Calibri"/>
                <w:sz w:val="16"/>
                <w:szCs w:val="16"/>
              </w:rPr>
              <w:t>, the  </w:t>
            </w:r>
            <w:proofErr w:type="spellStart"/>
            <w:r>
              <w:rPr>
                <w:rFonts w:ascii="Calibri" w:hAnsi="Calibri"/>
                <w:sz w:val="16"/>
                <w:szCs w:val="16"/>
              </w:rPr>
              <w:t>ShadoLight</w:t>
            </w:r>
            <w:proofErr w:type="spellEnd"/>
            <w:r>
              <w:rPr>
                <w:rFonts w:ascii="Calibri" w:hAnsi="Calibri"/>
                <w:sz w:val="16"/>
                <w:szCs w:val="16"/>
              </w:rPr>
              <w:t xml:space="preserve"> Shaman</w:t>
            </w:r>
            <w:r>
              <w:rPr>
                <w:rFonts w:ascii="Calibri" w:hAnsi="Calibri"/>
                <w:sz w:val="18"/>
                <w:szCs w:val="18"/>
              </w:rPr>
              <w:t xml:space="preserve">, within the Pagan, Rainbow &amp; Euro-Caucasian Heritage Traditions, &amp; </w:t>
            </w:r>
          </w:p>
          <w:p w:rsidR="0071554B" w:rsidRDefault="0071554B">
            <w:pPr>
              <w:pStyle w:val="Default"/>
              <w:rPr>
                <w:rFonts w:ascii="Calibri" w:hAnsi="Calibri"/>
                <w:sz w:val="18"/>
                <w:szCs w:val="18"/>
              </w:rPr>
            </w:pPr>
            <w:r>
              <w:rPr>
                <w:rFonts w:ascii="Calibri" w:hAnsi="Calibri"/>
                <w:sz w:val="18"/>
                <w:szCs w:val="18"/>
              </w:rPr>
              <w:t xml:space="preserve">I also Practice as a Traditional Doctor, </w:t>
            </w:r>
            <w:proofErr w:type="spellStart"/>
            <w:r>
              <w:rPr>
                <w:rFonts w:ascii="Calibri" w:hAnsi="Calibri"/>
                <w:sz w:val="18"/>
                <w:szCs w:val="18"/>
              </w:rPr>
              <w:t>uGriha</w:t>
            </w:r>
            <w:proofErr w:type="spellEnd"/>
            <w:r>
              <w:rPr>
                <w:rFonts w:ascii="Calibri" w:hAnsi="Calibri"/>
                <w:sz w:val="18"/>
                <w:szCs w:val="18"/>
              </w:rPr>
              <w:t xml:space="preserve">, amongst the Xhosa Peoples of the Eastern Cape. As such, my calling is the work of </w:t>
            </w:r>
            <w:r>
              <w:rPr>
                <w:rFonts w:ascii="Calibri" w:hAnsi="Calibri"/>
                <w:b/>
                <w:bCs/>
                <w:i/>
                <w:iCs/>
                <w:sz w:val="18"/>
                <w:szCs w:val="18"/>
              </w:rPr>
              <w:t xml:space="preserve">Healing by Traditional Methodologies, </w:t>
            </w:r>
            <w:r>
              <w:rPr>
                <w:rFonts w:ascii="Calibri" w:hAnsi="Calibri"/>
                <w:sz w:val="18"/>
                <w:szCs w:val="18"/>
              </w:rPr>
              <w:t xml:space="preserve">the skill of which has been handed down &amp; taught to myself, as is also applicable to those others ‘called’ into the Meta-physical &amp; Psycho-Spiritual Healing Arts-&amp;-Crafts. </w:t>
            </w:r>
          </w:p>
          <w:p w:rsidR="0071554B" w:rsidRDefault="0071554B">
            <w:pPr>
              <w:pStyle w:val="Default"/>
              <w:rPr>
                <w:rFonts w:ascii="Calibri" w:hAnsi="Calibri"/>
                <w:sz w:val="18"/>
                <w:szCs w:val="18"/>
              </w:rPr>
            </w:pPr>
            <w:r>
              <w:rPr>
                <w:rFonts w:ascii="Calibri" w:hAnsi="Calibri"/>
                <w:sz w:val="18"/>
                <w:szCs w:val="18"/>
              </w:rPr>
              <w:t>As such I speak for my Brothers &amp; Sisters, as well as, those taught through our/their Parent’s Traditional Heritages &amp; derived from their Ancestor’s Legacies. As Chemistry, for example, evolved from Our Alchemy, or Traditional-Chemistry.</w:t>
            </w:r>
          </w:p>
          <w:p w:rsidR="0071554B" w:rsidRDefault="0071554B">
            <w:pPr>
              <w:pStyle w:val="Default"/>
              <w:rPr>
                <w:sz w:val="18"/>
                <w:szCs w:val="18"/>
              </w:rPr>
            </w:pPr>
            <w:r>
              <w:rPr>
                <w:rFonts w:ascii="Calibri" w:hAnsi="Calibri"/>
                <w:sz w:val="18"/>
                <w:szCs w:val="18"/>
              </w:rPr>
              <w:t xml:space="preserve">We have learnt, through our Mentorships by both Oral &amp; Written Traditions, which, through time, have become, and are, Our Cultural Heritages. </w:t>
            </w:r>
          </w:p>
          <w:p w:rsidR="0071554B" w:rsidRDefault="0071554B">
            <w:pPr>
              <w:pStyle w:val="Default"/>
              <w:rPr>
                <w:sz w:val="18"/>
                <w:szCs w:val="18"/>
              </w:rPr>
            </w:pPr>
            <w:r>
              <w:rPr>
                <w:rFonts w:ascii="Calibri" w:hAnsi="Calibri"/>
                <w:sz w:val="18"/>
                <w:szCs w:val="18"/>
              </w:rPr>
              <w:t>In my capacity and Practice as Traditional Doctor, I am Registered with Department of Health (</w:t>
            </w:r>
            <w:proofErr w:type="spellStart"/>
            <w:r>
              <w:rPr>
                <w:rFonts w:ascii="Calibri" w:hAnsi="Calibri"/>
                <w:sz w:val="18"/>
                <w:szCs w:val="18"/>
              </w:rPr>
              <w:t>D.o.H</w:t>
            </w:r>
            <w:proofErr w:type="spellEnd"/>
            <w:r>
              <w:rPr>
                <w:rFonts w:ascii="Calibri" w:hAnsi="Calibri"/>
                <w:sz w:val="18"/>
                <w:szCs w:val="18"/>
              </w:rPr>
              <w:t xml:space="preserve">) through the Traditional Healer’s Organisation (THO), where I also serve on the PE Branch’s Executive Committee. My Practice Number is 022272. </w:t>
            </w:r>
          </w:p>
          <w:p w:rsidR="0071554B" w:rsidRDefault="0071554B">
            <w:pPr>
              <w:pStyle w:val="Default"/>
              <w:rPr>
                <w:sz w:val="18"/>
                <w:szCs w:val="18"/>
              </w:rPr>
            </w:pPr>
            <w:r>
              <w:rPr>
                <w:rFonts w:ascii="Calibri" w:hAnsi="Calibri"/>
                <w:sz w:val="18"/>
                <w:szCs w:val="18"/>
              </w:rPr>
              <w:t xml:space="preserve">My Natural Healthcare Practice and Healing Service are provided to the South African Consumers who become my patients under my, Traditional Clinic &amp; Alchemy Health Brands of Service &amp; Product. </w:t>
            </w:r>
          </w:p>
          <w:p w:rsidR="0071554B" w:rsidRDefault="0071554B">
            <w:pPr>
              <w:pStyle w:val="Default"/>
              <w:rPr>
                <w:rFonts w:ascii="Calibri" w:hAnsi="Calibri"/>
                <w:sz w:val="18"/>
                <w:szCs w:val="18"/>
              </w:rPr>
            </w:pPr>
            <w:r>
              <w:rPr>
                <w:rFonts w:ascii="Calibri" w:hAnsi="Calibri"/>
                <w:sz w:val="18"/>
                <w:szCs w:val="18"/>
              </w:rPr>
              <w:t xml:space="preserve">In addition, </w:t>
            </w:r>
          </w:p>
          <w:p w:rsidR="0071554B" w:rsidRDefault="0071554B">
            <w:pPr>
              <w:pStyle w:val="Default"/>
              <w:rPr>
                <w:sz w:val="22"/>
                <w:szCs w:val="22"/>
              </w:rPr>
            </w:pPr>
            <w:r>
              <w:rPr>
                <w:rFonts w:ascii="Calibri" w:hAnsi="Calibri"/>
                <w:sz w:val="18"/>
                <w:szCs w:val="18"/>
              </w:rPr>
              <w:t>I also speak, but ONLY for those who choose me to do so, whether in one or another capacity, either from within, or without the Initiatives, Organisations, Social Collectives &amp; Community Groups listed below...</w:t>
            </w:r>
            <w:r>
              <w:rPr>
                <w:rFonts w:ascii="Calibri" w:hAnsi="Calibri"/>
                <w:sz w:val="22"/>
                <w:szCs w:val="22"/>
              </w:rPr>
              <w:t xml:space="preserve"> </w:t>
            </w:r>
          </w:p>
        </w:tc>
      </w:tr>
      <w:tr w:rsidR="0071554B" w:rsidTr="0071554B">
        <w:trPr>
          <w:trHeight w:val="391"/>
        </w:trPr>
        <w:tc>
          <w:tcPr>
            <w:tcW w:w="0" w:type="auto"/>
            <w:tcMar>
              <w:top w:w="0" w:type="dxa"/>
              <w:left w:w="108" w:type="dxa"/>
              <w:bottom w:w="0" w:type="dxa"/>
              <w:right w:w="108" w:type="dxa"/>
            </w:tcMar>
          </w:tcPr>
          <w:p w:rsidR="0071554B" w:rsidRDefault="0071554B">
            <w:pPr>
              <w:pStyle w:val="Default"/>
              <w:rPr>
                <w:rFonts w:ascii="Calibri" w:hAnsi="Calibri"/>
                <w:sz w:val="22"/>
                <w:szCs w:val="22"/>
              </w:rPr>
            </w:pPr>
          </w:p>
          <w:p w:rsidR="0071554B" w:rsidRDefault="0071554B">
            <w:pPr>
              <w:pStyle w:val="Default"/>
              <w:rPr>
                <w:rFonts w:ascii="Calibri" w:hAnsi="Calibri"/>
                <w:sz w:val="22"/>
                <w:szCs w:val="22"/>
              </w:rPr>
            </w:pPr>
            <w:r>
              <w:rPr>
                <w:rFonts w:ascii="Calibri" w:hAnsi="Calibri"/>
                <w:noProof/>
                <w:sz w:val="22"/>
                <w:szCs w:val="22"/>
                <w:lang w:eastAsia="en-ZA"/>
              </w:rPr>
              <w:lastRenderedPageBreak/>
              <w:drawing>
                <wp:inline distT="0" distB="0" distL="0" distR="0">
                  <wp:extent cx="570865" cy="687705"/>
                  <wp:effectExtent l="19050" t="0" r="635" b="0"/>
                  <wp:docPr id="1" name="Picture 1" descr="cid:image002.jpg@01D317B2.4817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17B2.48177230"/>
                          <pic:cNvPicPr>
                            <a:picLocks noChangeAspect="1" noChangeArrowheads="1"/>
                          </pic:cNvPicPr>
                        </pic:nvPicPr>
                        <pic:blipFill>
                          <a:blip r:embed="rId5" r:link="rId6" cstate="print"/>
                          <a:srcRect/>
                          <a:stretch>
                            <a:fillRect/>
                          </a:stretch>
                        </pic:blipFill>
                        <pic:spPr bwMode="auto">
                          <a:xfrm>
                            <a:off x="0" y="0"/>
                            <a:ext cx="570865" cy="687705"/>
                          </a:xfrm>
                          <a:prstGeom prst="rect">
                            <a:avLst/>
                          </a:prstGeom>
                          <a:noFill/>
                          <a:ln w="9525">
                            <a:noFill/>
                            <a:miter lim="800000"/>
                            <a:headEnd/>
                            <a:tailEnd/>
                          </a:ln>
                        </pic:spPr>
                      </pic:pic>
                    </a:graphicData>
                  </a:graphic>
                </wp:inline>
              </w:drawing>
            </w:r>
          </w:p>
          <w:p w:rsidR="0071554B" w:rsidRDefault="0071554B">
            <w:pPr>
              <w:pStyle w:val="Default"/>
              <w:rPr>
                <w:rFonts w:ascii="Calibri" w:hAnsi="Calibri"/>
                <w:sz w:val="16"/>
                <w:szCs w:val="16"/>
              </w:rPr>
            </w:pPr>
            <w:r>
              <w:rPr>
                <w:rFonts w:ascii="Calibri" w:hAnsi="Calibri"/>
                <w:sz w:val="16"/>
                <w:szCs w:val="16"/>
              </w:rPr>
              <w:t xml:space="preserve">I Speak for </w:t>
            </w:r>
            <w:r>
              <w:rPr>
                <w:rFonts w:ascii="Calibri" w:hAnsi="Calibri"/>
                <w:b/>
                <w:bCs/>
                <w:sz w:val="16"/>
                <w:szCs w:val="16"/>
              </w:rPr>
              <w:t xml:space="preserve">Global Earth </w:t>
            </w:r>
            <w:r>
              <w:rPr>
                <w:rFonts w:ascii="Calibri" w:hAnsi="Calibri"/>
                <w:sz w:val="16"/>
                <w:szCs w:val="16"/>
              </w:rPr>
              <w:t xml:space="preserve">- A Humanitarian Coalition Networking through International &amp; Local Organisations, with the Focus-&amp;-Function of ‘Planetary Stewardship’ achieved through Education in Socio-Environmental Responsibility &amp; through Humanitarian Unification. – I serve on the Foundation Directorate &amp; various Planning Committees. </w:t>
            </w:r>
          </w:p>
          <w:p w:rsidR="0071554B" w:rsidRDefault="0071554B">
            <w:pPr>
              <w:pStyle w:val="Default"/>
              <w:rPr>
                <w:rFonts w:ascii="Calibri" w:hAnsi="Calibri"/>
                <w:sz w:val="22"/>
                <w:szCs w:val="22"/>
              </w:rPr>
            </w:pPr>
          </w:p>
          <w:p w:rsidR="0071554B" w:rsidRDefault="0071554B">
            <w:pPr>
              <w:pStyle w:val="Default"/>
              <w:rPr>
                <w:rFonts w:ascii="Calibri" w:hAnsi="Calibri"/>
                <w:sz w:val="22"/>
                <w:szCs w:val="22"/>
              </w:rPr>
            </w:pPr>
          </w:p>
          <w:p w:rsidR="0071554B" w:rsidRDefault="0071554B">
            <w:pPr>
              <w:pStyle w:val="Default"/>
              <w:rPr>
                <w:sz w:val="22"/>
                <w:szCs w:val="22"/>
              </w:rPr>
            </w:pPr>
            <w:r>
              <w:rPr>
                <w:noProof/>
                <w:sz w:val="22"/>
                <w:szCs w:val="22"/>
                <w:lang w:eastAsia="en-ZA"/>
              </w:rPr>
              <w:drawing>
                <wp:inline distT="0" distB="0" distL="0" distR="0">
                  <wp:extent cx="1316990" cy="1228725"/>
                  <wp:effectExtent l="19050" t="0" r="0" b="0"/>
                  <wp:docPr id="2" name="Picture 2" descr="cid:image003.jpg@01D317B2.4817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17B2.48177230"/>
                          <pic:cNvPicPr>
                            <a:picLocks noChangeAspect="1" noChangeArrowheads="1"/>
                          </pic:cNvPicPr>
                        </pic:nvPicPr>
                        <pic:blipFill>
                          <a:blip r:embed="rId7" r:link="rId8" cstate="print"/>
                          <a:srcRect/>
                          <a:stretch>
                            <a:fillRect/>
                          </a:stretch>
                        </pic:blipFill>
                        <pic:spPr bwMode="auto">
                          <a:xfrm>
                            <a:off x="0" y="0"/>
                            <a:ext cx="1316990" cy="1228725"/>
                          </a:xfrm>
                          <a:prstGeom prst="rect">
                            <a:avLst/>
                          </a:prstGeom>
                          <a:noFill/>
                          <a:ln w="9525">
                            <a:noFill/>
                            <a:miter lim="800000"/>
                            <a:headEnd/>
                            <a:tailEnd/>
                          </a:ln>
                        </pic:spPr>
                      </pic:pic>
                    </a:graphicData>
                  </a:graphic>
                </wp:inline>
              </w:drawing>
            </w:r>
          </w:p>
        </w:tc>
      </w:tr>
      <w:tr w:rsidR="0071554B" w:rsidTr="0071554B">
        <w:trPr>
          <w:trHeight w:val="244"/>
        </w:trPr>
        <w:tc>
          <w:tcPr>
            <w:tcW w:w="0" w:type="auto"/>
            <w:tcMar>
              <w:top w:w="0" w:type="dxa"/>
              <w:left w:w="108" w:type="dxa"/>
              <w:bottom w:w="0" w:type="dxa"/>
              <w:right w:w="108" w:type="dxa"/>
            </w:tcMar>
          </w:tcPr>
          <w:p w:rsidR="0071554B" w:rsidRDefault="0071554B">
            <w:pPr>
              <w:pStyle w:val="Default"/>
              <w:rPr>
                <w:rFonts w:ascii="Calibri" w:hAnsi="Calibri"/>
                <w:sz w:val="16"/>
                <w:szCs w:val="16"/>
              </w:rPr>
            </w:pPr>
            <w:r>
              <w:rPr>
                <w:rFonts w:ascii="Calibri" w:hAnsi="Calibri"/>
                <w:b/>
                <w:bCs/>
                <w:sz w:val="16"/>
                <w:szCs w:val="16"/>
              </w:rPr>
              <w:lastRenderedPageBreak/>
              <w:t xml:space="preserve">The Rainbow Tribe </w:t>
            </w:r>
            <w:r>
              <w:rPr>
                <w:rFonts w:ascii="Calibri" w:hAnsi="Calibri"/>
                <w:sz w:val="16"/>
                <w:szCs w:val="16"/>
              </w:rPr>
              <w:t>– We are a population of The Global Earth-Children.  A gathering of Neo-&amp;-Post Modern Traditionalists, of whom I am a part, and to whom I offer &amp; practice my ‘Craft’ as Traditional Healer, Shaman or Psycho-Spiritual Guide.</w:t>
            </w:r>
          </w:p>
          <w:p w:rsidR="0071554B" w:rsidRDefault="0071554B">
            <w:pPr>
              <w:pStyle w:val="Default"/>
              <w:rPr>
                <w:rFonts w:ascii="Calibri" w:hAnsi="Calibri"/>
                <w:sz w:val="16"/>
                <w:szCs w:val="16"/>
              </w:rPr>
            </w:pPr>
          </w:p>
          <w:p w:rsidR="0071554B" w:rsidRDefault="0071554B">
            <w:pPr>
              <w:pStyle w:val="Default"/>
              <w:rPr>
                <w:sz w:val="16"/>
                <w:szCs w:val="16"/>
              </w:rPr>
            </w:pPr>
          </w:p>
        </w:tc>
      </w:tr>
    </w:tbl>
    <w:p w:rsidR="0071554B" w:rsidRDefault="0071554B" w:rsidP="0071554B">
      <w:pPr>
        <w:rPr>
          <w:i/>
          <w:iCs/>
          <w:sz w:val="16"/>
          <w:szCs w:val="16"/>
          <w:lang w:eastAsia="en-US"/>
        </w:rPr>
      </w:pPr>
      <w:r>
        <w:rPr>
          <w:i/>
          <w:iCs/>
          <w:noProof/>
          <w:sz w:val="16"/>
          <w:szCs w:val="16"/>
        </w:rPr>
        <w:drawing>
          <wp:inline distT="0" distB="0" distL="0" distR="0">
            <wp:extent cx="797560" cy="782955"/>
            <wp:effectExtent l="19050" t="0" r="2540" b="0"/>
            <wp:docPr id="3" name="Picture 3" descr="cid:image004.png@01D317B2.4817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17B2.48177230"/>
                    <pic:cNvPicPr>
                      <a:picLocks noChangeAspect="1" noChangeArrowheads="1"/>
                    </pic:cNvPicPr>
                  </pic:nvPicPr>
                  <pic:blipFill>
                    <a:blip r:embed="rId9" r:link="rId10" cstate="print"/>
                    <a:srcRect/>
                    <a:stretch>
                      <a:fillRect/>
                    </a:stretch>
                  </pic:blipFill>
                  <pic:spPr bwMode="auto">
                    <a:xfrm>
                      <a:off x="0" y="0"/>
                      <a:ext cx="797560" cy="782955"/>
                    </a:xfrm>
                    <a:prstGeom prst="rect">
                      <a:avLst/>
                    </a:prstGeom>
                    <a:noFill/>
                    <a:ln w="9525">
                      <a:noFill/>
                      <a:miter lim="800000"/>
                      <a:headEnd/>
                      <a:tailEnd/>
                    </a:ln>
                  </pic:spPr>
                </pic:pic>
              </a:graphicData>
            </a:graphic>
          </wp:inline>
        </w:drawing>
      </w:r>
    </w:p>
    <w:p w:rsidR="0071554B" w:rsidRDefault="0071554B" w:rsidP="0071554B">
      <w:pPr>
        <w:rPr>
          <w:i/>
          <w:iCs/>
          <w:sz w:val="16"/>
          <w:szCs w:val="16"/>
        </w:rPr>
      </w:pPr>
      <w:r>
        <w:rPr>
          <w:i/>
          <w:iCs/>
          <w:sz w:val="16"/>
          <w:szCs w:val="16"/>
        </w:rPr>
        <w:t xml:space="preserve">As  Social Engineers and Humanitarians, and, in part, as an answer to the Global Epidemic of ‘Malnutrition’, those of us Social Healer’s behind our Economic Refugee Relief Models of Development, which we initiate through these ‘ERC’ Centres, are focused on Sustainability Development within ‘destitute communities’ by addressing the Healing brought to Families through Sustainable &amp; Viable Economic Relief. We achieve this by assisting individuals, organisations and communities create </w:t>
      </w:r>
      <w:proofErr w:type="spellStart"/>
      <w:r>
        <w:rPr>
          <w:i/>
          <w:iCs/>
          <w:sz w:val="16"/>
          <w:szCs w:val="16"/>
        </w:rPr>
        <w:t>upliftment</w:t>
      </w:r>
      <w:proofErr w:type="spellEnd"/>
      <w:r>
        <w:rPr>
          <w:i/>
          <w:iCs/>
          <w:sz w:val="16"/>
          <w:szCs w:val="16"/>
        </w:rPr>
        <w:t xml:space="preserve"> opportunities through the facilitation of our Income Generation &amp; Business Incubation Co-operative Participation Projects. </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71554B"/>
    <w:rsid w:val="001C35BB"/>
    <w:rsid w:val="0071554B"/>
    <w:rsid w:val="009E73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4B"/>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54B"/>
    <w:rPr>
      <w:color w:val="0000FF"/>
      <w:u w:val="single"/>
    </w:rPr>
  </w:style>
  <w:style w:type="paragraph" w:customStyle="1" w:styleId="Default">
    <w:name w:val="Default"/>
    <w:basedOn w:val="Normal"/>
    <w:rsid w:val="0071554B"/>
    <w:pPr>
      <w:autoSpaceDE w:val="0"/>
      <w:autoSpaceDN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71554B"/>
    <w:rPr>
      <w:rFonts w:ascii="Tahoma" w:hAnsi="Tahoma" w:cs="Tahoma"/>
      <w:sz w:val="16"/>
      <w:szCs w:val="16"/>
    </w:rPr>
  </w:style>
  <w:style w:type="character" w:customStyle="1" w:styleId="BalloonTextChar">
    <w:name w:val="Balloon Text Char"/>
    <w:basedOn w:val="DefaultParagraphFont"/>
    <w:link w:val="BalloonText"/>
    <w:uiPriority w:val="99"/>
    <w:semiHidden/>
    <w:rsid w:val="0071554B"/>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317B2.4817723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317B2.481772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4.png@01D317B2.48177230" TargetMode="External"/><Relationship Id="rId4" Type="http://schemas.openxmlformats.org/officeDocument/2006/relationships/hyperlink" Target="mailto:Rick@ricksimpson.ca.za"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Company>Proline</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2017-08-18T08:16:00Z</dcterms:created>
  <dcterms:modified xsi:type="dcterms:W3CDTF">2017-08-18T08:17:00Z</dcterms:modified>
</cp:coreProperties>
</file>