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A5B5A" w14:textId="77777777" w:rsidR="003461E0" w:rsidRDefault="003461E0" w:rsidP="006E70D7"/>
    <w:p w14:paraId="2FDF465E" w14:textId="77777777" w:rsidR="003461E0" w:rsidRDefault="003461E0" w:rsidP="003461E0">
      <w:pPr>
        <w:pStyle w:val="1Section"/>
        <w:numPr>
          <w:ilvl w:val="0"/>
          <w:numId w:val="0"/>
        </w:numPr>
        <w:spacing w:line="276" w:lineRule="auto"/>
        <w:ind w:left="180"/>
      </w:pPr>
    </w:p>
    <w:p w14:paraId="239B403E" w14:textId="77777777" w:rsidR="003461E0" w:rsidRDefault="003461E0" w:rsidP="003461E0">
      <w:pPr>
        <w:pStyle w:val="1Section"/>
        <w:numPr>
          <w:ilvl w:val="0"/>
          <w:numId w:val="0"/>
        </w:numPr>
        <w:spacing w:line="276" w:lineRule="auto"/>
        <w:ind w:left="180"/>
      </w:pPr>
    </w:p>
    <w:p w14:paraId="15FC57ED" w14:textId="77777777" w:rsidR="003461E0" w:rsidRPr="00352F52" w:rsidRDefault="003461E0" w:rsidP="003461E0">
      <w:pPr>
        <w:pStyle w:val="0Title"/>
      </w:pPr>
    </w:p>
    <w:p w14:paraId="0CC5EAEE" w14:textId="77777777" w:rsidR="003461E0" w:rsidRDefault="003461E0" w:rsidP="003461E0">
      <w:pPr>
        <w:jc w:val="center"/>
      </w:pPr>
    </w:p>
    <w:p w14:paraId="1FD2590C" w14:textId="77777777" w:rsidR="003461E0" w:rsidRPr="00352F52" w:rsidRDefault="003461E0" w:rsidP="003461E0">
      <w:pPr>
        <w:jc w:val="center"/>
        <w:rPr>
          <w:rFonts w:cs="Arial"/>
          <w:b/>
          <w:sz w:val="24"/>
        </w:rPr>
      </w:pPr>
    </w:p>
    <w:p w14:paraId="63AED7C1" w14:textId="77777777" w:rsidR="003461E0" w:rsidRDefault="003461E0" w:rsidP="003461E0">
      <w:pPr>
        <w:pStyle w:val="0Title"/>
      </w:pPr>
      <w:r>
        <w:t xml:space="preserve">14 June 2017 </w:t>
      </w:r>
    </w:p>
    <w:p w14:paraId="4598025F" w14:textId="77777777" w:rsidR="003461E0" w:rsidRPr="00352F52" w:rsidRDefault="003461E0" w:rsidP="003461E0">
      <w:pPr>
        <w:pStyle w:val="0Title"/>
      </w:pPr>
    </w:p>
    <w:p w14:paraId="739FC8A1" w14:textId="0425C8E1" w:rsidR="003461E0" w:rsidRDefault="003461E0" w:rsidP="003461E0">
      <w:pPr>
        <w:pStyle w:val="0Title"/>
      </w:pPr>
      <w:r>
        <w:t xml:space="preserve">Draft Response Document on the 2017 </w:t>
      </w:r>
      <w:proofErr w:type="gramStart"/>
      <w:r w:rsidR="00AE654B">
        <w:t xml:space="preserve">Draft  </w:t>
      </w:r>
      <w:r>
        <w:t>Rates</w:t>
      </w:r>
      <w:proofErr w:type="gramEnd"/>
      <w:r>
        <w:t xml:space="preserve"> and Monetary Amounts and Amendment of Revenue Laws Bill </w:t>
      </w:r>
    </w:p>
    <w:p w14:paraId="53E0CBB0" w14:textId="77777777" w:rsidR="003461E0" w:rsidRDefault="003461E0" w:rsidP="003461E0">
      <w:pPr>
        <w:pStyle w:val="0Title"/>
      </w:pPr>
    </w:p>
    <w:p w14:paraId="71F2FADF" w14:textId="77777777" w:rsidR="003461E0" w:rsidRPr="00352F52" w:rsidRDefault="003461E0" w:rsidP="003461E0">
      <w:pPr>
        <w:pStyle w:val="0Title"/>
      </w:pPr>
    </w:p>
    <w:p w14:paraId="118F3859" w14:textId="77777777" w:rsidR="003461E0" w:rsidRPr="00352F52" w:rsidRDefault="003461E0" w:rsidP="003461E0">
      <w:pPr>
        <w:jc w:val="center"/>
        <w:rPr>
          <w:rFonts w:cs="Arial"/>
          <w:b/>
          <w:sz w:val="24"/>
        </w:rPr>
      </w:pPr>
    </w:p>
    <w:p w14:paraId="3E716135" w14:textId="77777777" w:rsidR="003461E0" w:rsidRDefault="003461E0" w:rsidP="003461E0">
      <w:pPr>
        <w:jc w:val="center"/>
        <w:rPr>
          <w:rFonts w:cs="Arial"/>
        </w:rPr>
      </w:pPr>
    </w:p>
    <w:p w14:paraId="1EAB14E8" w14:textId="77777777" w:rsidR="003461E0" w:rsidRDefault="003461E0" w:rsidP="003461E0">
      <w:pPr>
        <w:jc w:val="center"/>
        <w:rPr>
          <w:rFonts w:cs="Arial"/>
        </w:rPr>
      </w:pPr>
    </w:p>
    <w:p w14:paraId="244DDC47" w14:textId="77777777" w:rsidR="003461E0" w:rsidRDefault="003461E0" w:rsidP="003461E0">
      <w:pPr>
        <w:pStyle w:val="0Title"/>
      </w:pPr>
      <w:r>
        <w:rPr>
          <w:szCs w:val="24"/>
        </w:rPr>
        <w:t>(Based on report-back hearings to the Standing Committee on Finance in Parliament)</w:t>
      </w:r>
    </w:p>
    <w:p w14:paraId="5A085B05" w14:textId="77777777" w:rsidR="003461E0" w:rsidRDefault="003461E0" w:rsidP="003461E0">
      <w:pPr>
        <w:pStyle w:val="0Title"/>
        <w:jc w:val="both"/>
      </w:pPr>
    </w:p>
    <w:p w14:paraId="0D98B6BF" w14:textId="77777777" w:rsidR="003461E0" w:rsidRDefault="003461E0" w:rsidP="003461E0">
      <w:pPr>
        <w:pStyle w:val="0Title"/>
        <w:jc w:val="both"/>
      </w:pPr>
    </w:p>
    <w:p w14:paraId="36A76E64" w14:textId="77777777" w:rsidR="003461E0" w:rsidRDefault="003461E0" w:rsidP="003461E0">
      <w:pPr>
        <w:pStyle w:val="0Title"/>
        <w:jc w:val="both"/>
      </w:pPr>
    </w:p>
    <w:p w14:paraId="5042C439" w14:textId="77777777" w:rsidR="003461E0" w:rsidRDefault="003461E0" w:rsidP="003461E0">
      <w:pPr>
        <w:pStyle w:val="0Title"/>
        <w:jc w:val="both"/>
      </w:pPr>
    </w:p>
    <w:p w14:paraId="2C6EAD01" w14:textId="77777777" w:rsidR="003461E0" w:rsidRDefault="003461E0" w:rsidP="003461E0">
      <w:pPr>
        <w:pStyle w:val="0Title"/>
        <w:jc w:val="both"/>
      </w:pPr>
    </w:p>
    <w:p w14:paraId="2CEFC13A" w14:textId="77777777" w:rsidR="003461E0" w:rsidRDefault="003461E0" w:rsidP="003461E0">
      <w:pPr>
        <w:pStyle w:val="0Title"/>
        <w:jc w:val="both"/>
      </w:pPr>
    </w:p>
    <w:p w14:paraId="04D49AF3" w14:textId="77777777" w:rsidR="003461E0" w:rsidRDefault="003461E0" w:rsidP="003461E0">
      <w:pPr>
        <w:pStyle w:val="0Title"/>
        <w:jc w:val="both"/>
      </w:pPr>
    </w:p>
    <w:p w14:paraId="6B491DB0" w14:textId="77777777" w:rsidR="003461E0" w:rsidRDefault="003461E0" w:rsidP="003461E0">
      <w:pPr>
        <w:pStyle w:val="0Title"/>
        <w:jc w:val="both"/>
      </w:pPr>
    </w:p>
    <w:p w14:paraId="6F04D8BA" w14:textId="77777777" w:rsidR="003461E0" w:rsidRDefault="003461E0" w:rsidP="003461E0">
      <w:pPr>
        <w:pStyle w:val="0Title"/>
        <w:jc w:val="both"/>
      </w:pPr>
    </w:p>
    <w:p w14:paraId="27FB5813" w14:textId="77777777" w:rsidR="003461E0" w:rsidRDefault="003461E0" w:rsidP="003461E0">
      <w:pPr>
        <w:pStyle w:val="0Title"/>
        <w:jc w:val="both"/>
      </w:pPr>
      <w:r>
        <w:t xml:space="preserve">   </w:t>
      </w:r>
      <w:r w:rsidRPr="00C20C12">
        <w:rPr>
          <w:noProof/>
          <w:lang w:eastAsia="en-ZA"/>
        </w:rPr>
        <w:drawing>
          <wp:inline distT="0" distB="0" distL="0" distR="0" wp14:anchorId="1F81F6F0" wp14:editId="57EB1327">
            <wp:extent cx="1028700" cy="1600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1600200"/>
                    </a:xfrm>
                    <a:prstGeom prst="rect">
                      <a:avLst/>
                    </a:prstGeom>
                    <a:noFill/>
                  </pic:spPr>
                </pic:pic>
              </a:graphicData>
            </a:graphic>
          </wp:inline>
        </w:drawing>
      </w:r>
      <w:r>
        <w:t xml:space="preserve"> </w:t>
      </w:r>
      <w:r>
        <w:tab/>
      </w:r>
      <w:r>
        <w:tab/>
      </w:r>
      <w:r>
        <w:tab/>
        <w:t xml:space="preserve">  </w:t>
      </w:r>
      <w:r>
        <w:tab/>
      </w:r>
      <w:r>
        <w:rPr>
          <w:noProof/>
          <w:lang w:eastAsia="en-ZA"/>
        </w:rPr>
        <w:drawing>
          <wp:inline distT="0" distB="0" distL="0" distR="0" wp14:anchorId="704AA152" wp14:editId="7A1BC50A">
            <wp:extent cx="2115820"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5820" cy="499745"/>
                    </a:xfrm>
                    <a:prstGeom prst="rect">
                      <a:avLst/>
                    </a:prstGeom>
                    <a:noFill/>
                    <a:ln>
                      <a:noFill/>
                    </a:ln>
                  </pic:spPr>
                </pic:pic>
              </a:graphicData>
            </a:graphic>
          </wp:inline>
        </w:drawing>
      </w:r>
    </w:p>
    <w:p w14:paraId="706E9828" w14:textId="77777777" w:rsidR="003461E0" w:rsidRDefault="003461E0" w:rsidP="003461E0">
      <w:pPr>
        <w:spacing w:after="200"/>
        <w:ind w:left="0"/>
        <w:jc w:val="left"/>
      </w:pPr>
    </w:p>
    <w:p w14:paraId="5DD02CC4" w14:textId="77777777" w:rsidR="003461E0" w:rsidRDefault="003461E0" w:rsidP="003461E0">
      <w:pPr>
        <w:spacing w:after="200"/>
        <w:ind w:left="0"/>
        <w:jc w:val="left"/>
        <w:rPr>
          <w:rFonts w:cs="Arial"/>
          <w:b/>
          <w:sz w:val="24"/>
        </w:rPr>
      </w:pPr>
      <w:r>
        <w:br w:type="page"/>
      </w:r>
    </w:p>
    <w:p w14:paraId="16524D52" w14:textId="77777777" w:rsidR="003461E0" w:rsidRDefault="003461E0" w:rsidP="003461E0">
      <w:pPr>
        <w:pStyle w:val="1Section"/>
        <w:numPr>
          <w:ilvl w:val="0"/>
          <w:numId w:val="0"/>
        </w:numPr>
        <w:spacing w:line="276" w:lineRule="auto"/>
        <w:ind w:left="180"/>
      </w:pPr>
    </w:p>
    <w:p w14:paraId="6E6D0EC4" w14:textId="77777777" w:rsidR="003461E0" w:rsidRDefault="003461E0" w:rsidP="003461E0">
      <w:pPr>
        <w:pStyle w:val="0Title"/>
      </w:pPr>
      <w:r>
        <w:t>Table of contents</w:t>
      </w:r>
    </w:p>
    <w:p w14:paraId="68DC5615" w14:textId="77777777" w:rsidR="001F60F0" w:rsidRDefault="003461E0">
      <w:pPr>
        <w:pStyle w:val="TOC1"/>
        <w:tabs>
          <w:tab w:val="left" w:pos="400"/>
          <w:tab w:val="right" w:leader="dot" w:pos="9016"/>
        </w:tabs>
        <w:rPr>
          <w:rFonts w:eastAsiaTheme="minorEastAsia"/>
          <w:b w:val="0"/>
          <w:bCs w:val="0"/>
          <w:caps w:val="0"/>
          <w:noProof/>
          <w:sz w:val="22"/>
          <w:szCs w:val="22"/>
          <w:lang w:val="en-US"/>
        </w:rPr>
      </w:pPr>
      <w:r w:rsidRPr="00394653">
        <w:rPr>
          <w:rFonts w:ascii="Arial" w:hAnsi="Arial" w:cs="Arial"/>
          <w:sz w:val="22"/>
          <w:szCs w:val="22"/>
        </w:rPr>
        <w:fldChar w:fldCharType="begin"/>
      </w:r>
      <w:r w:rsidRPr="00394653">
        <w:rPr>
          <w:rFonts w:ascii="Arial" w:hAnsi="Arial" w:cs="Arial"/>
          <w:sz w:val="22"/>
          <w:szCs w:val="22"/>
        </w:rPr>
        <w:instrText xml:space="preserve"> TOC \o "1-2" \h \z \u </w:instrText>
      </w:r>
      <w:r w:rsidRPr="00394653">
        <w:rPr>
          <w:rFonts w:ascii="Arial" w:hAnsi="Arial" w:cs="Arial"/>
          <w:sz w:val="22"/>
          <w:szCs w:val="22"/>
        </w:rPr>
        <w:fldChar w:fldCharType="separate"/>
      </w:r>
      <w:hyperlink w:anchor="_Toc485128430" w:history="1">
        <w:r w:rsidR="001F60F0" w:rsidRPr="004B25AA">
          <w:rPr>
            <w:rStyle w:val="Hyperlink"/>
            <w:noProof/>
          </w:rPr>
          <w:t>1.</w:t>
        </w:r>
        <w:r w:rsidR="001F60F0">
          <w:rPr>
            <w:rFonts w:eastAsiaTheme="minorEastAsia"/>
            <w:b w:val="0"/>
            <w:bCs w:val="0"/>
            <w:caps w:val="0"/>
            <w:noProof/>
            <w:sz w:val="22"/>
            <w:szCs w:val="22"/>
            <w:lang w:val="en-US"/>
          </w:rPr>
          <w:tab/>
        </w:r>
        <w:r w:rsidR="001F60F0" w:rsidRPr="004B25AA">
          <w:rPr>
            <w:rStyle w:val="Hyperlink"/>
            <w:noProof/>
          </w:rPr>
          <w:t>BACKGROUND</w:t>
        </w:r>
        <w:r w:rsidR="001F60F0">
          <w:rPr>
            <w:noProof/>
            <w:webHidden/>
          </w:rPr>
          <w:tab/>
        </w:r>
        <w:r w:rsidR="001F60F0">
          <w:rPr>
            <w:noProof/>
            <w:webHidden/>
          </w:rPr>
          <w:fldChar w:fldCharType="begin"/>
        </w:r>
        <w:r w:rsidR="001F60F0">
          <w:rPr>
            <w:noProof/>
            <w:webHidden/>
          </w:rPr>
          <w:instrText xml:space="preserve"> PAGEREF _Toc485128430 \h </w:instrText>
        </w:r>
        <w:r w:rsidR="001F60F0">
          <w:rPr>
            <w:noProof/>
            <w:webHidden/>
          </w:rPr>
        </w:r>
        <w:r w:rsidR="001F60F0">
          <w:rPr>
            <w:noProof/>
            <w:webHidden/>
          </w:rPr>
          <w:fldChar w:fldCharType="separate"/>
        </w:r>
        <w:r w:rsidR="00686733">
          <w:rPr>
            <w:noProof/>
            <w:webHidden/>
          </w:rPr>
          <w:t>3</w:t>
        </w:r>
        <w:r w:rsidR="001F60F0">
          <w:rPr>
            <w:noProof/>
            <w:webHidden/>
          </w:rPr>
          <w:fldChar w:fldCharType="end"/>
        </w:r>
      </w:hyperlink>
    </w:p>
    <w:p w14:paraId="67DF5E96" w14:textId="77777777" w:rsidR="001F60F0" w:rsidRDefault="00CC0CBC">
      <w:pPr>
        <w:pStyle w:val="TOC2"/>
        <w:tabs>
          <w:tab w:val="left" w:pos="800"/>
          <w:tab w:val="right" w:leader="dot" w:pos="9016"/>
        </w:tabs>
        <w:rPr>
          <w:rFonts w:eastAsiaTheme="minorEastAsia"/>
          <w:smallCaps w:val="0"/>
          <w:noProof/>
          <w:sz w:val="22"/>
          <w:szCs w:val="22"/>
          <w:lang w:val="en-US"/>
        </w:rPr>
      </w:pPr>
      <w:hyperlink w:anchor="_Toc485128431" w:history="1">
        <w:r w:rsidR="001F60F0" w:rsidRPr="004B25AA">
          <w:rPr>
            <w:rStyle w:val="Hyperlink"/>
            <w:rFonts w:eastAsiaTheme="majorEastAsia" w:cs="Arial"/>
            <w:b/>
            <w:bCs/>
            <w:noProof/>
          </w:rPr>
          <w:t>1.1.</w:t>
        </w:r>
        <w:r w:rsidR="001F60F0">
          <w:rPr>
            <w:rFonts w:eastAsiaTheme="minorEastAsia"/>
            <w:smallCaps w:val="0"/>
            <w:noProof/>
            <w:sz w:val="22"/>
            <w:szCs w:val="22"/>
            <w:lang w:val="en-US"/>
          </w:rPr>
          <w:tab/>
        </w:r>
        <w:r w:rsidR="001F60F0" w:rsidRPr="004B25AA">
          <w:rPr>
            <w:rStyle w:val="Hyperlink"/>
            <w:rFonts w:eastAsiaTheme="majorEastAsia" w:cs="Arial"/>
            <w:b/>
            <w:bCs/>
            <w:noProof/>
          </w:rPr>
          <w:t>PROCESS</w:t>
        </w:r>
        <w:r w:rsidR="001F60F0">
          <w:rPr>
            <w:noProof/>
            <w:webHidden/>
          </w:rPr>
          <w:tab/>
        </w:r>
        <w:r w:rsidR="001F60F0">
          <w:rPr>
            <w:noProof/>
            <w:webHidden/>
          </w:rPr>
          <w:fldChar w:fldCharType="begin"/>
        </w:r>
        <w:r w:rsidR="001F60F0">
          <w:rPr>
            <w:noProof/>
            <w:webHidden/>
          </w:rPr>
          <w:instrText xml:space="preserve"> PAGEREF _Toc485128431 \h </w:instrText>
        </w:r>
        <w:r w:rsidR="001F60F0">
          <w:rPr>
            <w:noProof/>
            <w:webHidden/>
          </w:rPr>
        </w:r>
        <w:r w:rsidR="001F60F0">
          <w:rPr>
            <w:noProof/>
            <w:webHidden/>
          </w:rPr>
          <w:fldChar w:fldCharType="separate"/>
        </w:r>
        <w:r w:rsidR="00686733">
          <w:rPr>
            <w:noProof/>
            <w:webHidden/>
          </w:rPr>
          <w:t>3</w:t>
        </w:r>
        <w:r w:rsidR="001F60F0">
          <w:rPr>
            <w:noProof/>
            <w:webHidden/>
          </w:rPr>
          <w:fldChar w:fldCharType="end"/>
        </w:r>
      </w:hyperlink>
    </w:p>
    <w:p w14:paraId="7F3C7D1A" w14:textId="77777777" w:rsidR="001F60F0" w:rsidRDefault="00CC0CBC">
      <w:pPr>
        <w:pStyle w:val="TOC2"/>
        <w:tabs>
          <w:tab w:val="left" w:pos="800"/>
          <w:tab w:val="right" w:leader="dot" w:pos="9016"/>
        </w:tabs>
        <w:rPr>
          <w:rFonts w:eastAsiaTheme="minorEastAsia"/>
          <w:smallCaps w:val="0"/>
          <w:noProof/>
          <w:sz w:val="22"/>
          <w:szCs w:val="22"/>
          <w:lang w:val="en-US"/>
        </w:rPr>
      </w:pPr>
      <w:hyperlink w:anchor="_Toc485128432" w:history="1">
        <w:r w:rsidR="001F60F0" w:rsidRPr="004B25AA">
          <w:rPr>
            <w:rStyle w:val="Hyperlink"/>
            <w:rFonts w:eastAsiaTheme="majorEastAsia" w:cs="Arial"/>
            <w:b/>
            <w:bCs/>
            <w:noProof/>
          </w:rPr>
          <w:t>1.2.</w:t>
        </w:r>
        <w:r w:rsidR="001F60F0">
          <w:rPr>
            <w:rFonts w:eastAsiaTheme="minorEastAsia"/>
            <w:smallCaps w:val="0"/>
            <w:noProof/>
            <w:sz w:val="22"/>
            <w:szCs w:val="22"/>
            <w:lang w:val="en-US"/>
          </w:rPr>
          <w:tab/>
        </w:r>
        <w:r w:rsidR="001F60F0" w:rsidRPr="004B25AA">
          <w:rPr>
            <w:rStyle w:val="Hyperlink"/>
            <w:rFonts w:eastAsiaTheme="majorEastAsia" w:cs="Arial"/>
            <w:b/>
            <w:bCs/>
            <w:noProof/>
          </w:rPr>
          <w:t>PUBLIC COMMENTS</w:t>
        </w:r>
        <w:r w:rsidR="001F60F0">
          <w:rPr>
            <w:noProof/>
            <w:webHidden/>
          </w:rPr>
          <w:tab/>
        </w:r>
        <w:r w:rsidR="001F60F0">
          <w:rPr>
            <w:noProof/>
            <w:webHidden/>
          </w:rPr>
          <w:fldChar w:fldCharType="begin"/>
        </w:r>
        <w:r w:rsidR="001F60F0">
          <w:rPr>
            <w:noProof/>
            <w:webHidden/>
          </w:rPr>
          <w:instrText xml:space="preserve"> PAGEREF _Toc485128432 \h </w:instrText>
        </w:r>
        <w:r w:rsidR="001F60F0">
          <w:rPr>
            <w:noProof/>
            <w:webHidden/>
          </w:rPr>
        </w:r>
        <w:r w:rsidR="001F60F0">
          <w:rPr>
            <w:noProof/>
            <w:webHidden/>
          </w:rPr>
          <w:fldChar w:fldCharType="separate"/>
        </w:r>
        <w:r w:rsidR="00686733">
          <w:rPr>
            <w:noProof/>
            <w:webHidden/>
          </w:rPr>
          <w:t>3</w:t>
        </w:r>
        <w:r w:rsidR="001F60F0">
          <w:rPr>
            <w:noProof/>
            <w:webHidden/>
          </w:rPr>
          <w:fldChar w:fldCharType="end"/>
        </w:r>
      </w:hyperlink>
    </w:p>
    <w:p w14:paraId="4E983BC4" w14:textId="77777777" w:rsidR="001F60F0" w:rsidRDefault="00CC0CBC">
      <w:pPr>
        <w:pStyle w:val="TOC2"/>
        <w:tabs>
          <w:tab w:val="left" w:pos="800"/>
          <w:tab w:val="right" w:leader="dot" w:pos="9016"/>
        </w:tabs>
        <w:rPr>
          <w:rFonts w:eastAsiaTheme="minorEastAsia"/>
          <w:smallCaps w:val="0"/>
          <w:noProof/>
          <w:sz w:val="22"/>
          <w:szCs w:val="22"/>
          <w:lang w:val="en-US"/>
        </w:rPr>
      </w:pPr>
      <w:hyperlink w:anchor="_Toc485128433" w:history="1">
        <w:r w:rsidR="001F60F0" w:rsidRPr="004B25AA">
          <w:rPr>
            <w:rStyle w:val="Hyperlink"/>
            <w:rFonts w:eastAsiaTheme="majorEastAsia" w:cs="Arial"/>
            <w:b/>
            <w:bCs/>
            <w:noProof/>
          </w:rPr>
          <w:t>1.3.</w:t>
        </w:r>
        <w:r w:rsidR="001F60F0">
          <w:rPr>
            <w:rFonts w:eastAsiaTheme="minorEastAsia"/>
            <w:smallCaps w:val="0"/>
            <w:noProof/>
            <w:sz w:val="22"/>
            <w:szCs w:val="22"/>
            <w:lang w:val="en-US"/>
          </w:rPr>
          <w:tab/>
        </w:r>
        <w:r w:rsidR="001F60F0" w:rsidRPr="004B25AA">
          <w:rPr>
            <w:rStyle w:val="Hyperlink"/>
            <w:rFonts w:eastAsiaTheme="majorEastAsia" w:cs="Arial"/>
            <w:b/>
            <w:bCs/>
            <w:noProof/>
          </w:rPr>
          <w:t>POLICY ISSUES AND RESPONSES</w:t>
        </w:r>
        <w:r w:rsidR="001F60F0">
          <w:rPr>
            <w:noProof/>
            <w:webHidden/>
          </w:rPr>
          <w:tab/>
        </w:r>
        <w:r w:rsidR="001F60F0">
          <w:rPr>
            <w:noProof/>
            <w:webHidden/>
          </w:rPr>
          <w:fldChar w:fldCharType="begin"/>
        </w:r>
        <w:r w:rsidR="001F60F0">
          <w:rPr>
            <w:noProof/>
            <w:webHidden/>
          </w:rPr>
          <w:instrText xml:space="preserve"> PAGEREF _Toc485128433 \h </w:instrText>
        </w:r>
        <w:r w:rsidR="001F60F0">
          <w:rPr>
            <w:noProof/>
            <w:webHidden/>
          </w:rPr>
        </w:r>
        <w:r w:rsidR="001F60F0">
          <w:rPr>
            <w:noProof/>
            <w:webHidden/>
          </w:rPr>
          <w:fldChar w:fldCharType="separate"/>
        </w:r>
        <w:r w:rsidR="00686733">
          <w:rPr>
            <w:noProof/>
            <w:webHidden/>
          </w:rPr>
          <w:t>3</w:t>
        </w:r>
        <w:r w:rsidR="001F60F0">
          <w:rPr>
            <w:noProof/>
            <w:webHidden/>
          </w:rPr>
          <w:fldChar w:fldCharType="end"/>
        </w:r>
      </w:hyperlink>
    </w:p>
    <w:p w14:paraId="4139A8A4" w14:textId="77777777" w:rsidR="001F60F0" w:rsidRDefault="00CC0CBC">
      <w:pPr>
        <w:pStyle w:val="TOC2"/>
        <w:tabs>
          <w:tab w:val="left" w:pos="800"/>
          <w:tab w:val="right" w:leader="dot" w:pos="9016"/>
        </w:tabs>
        <w:rPr>
          <w:rFonts w:eastAsiaTheme="minorEastAsia"/>
          <w:smallCaps w:val="0"/>
          <w:noProof/>
          <w:sz w:val="22"/>
          <w:szCs w:val="22"/>
          <w:lang w:val="en-US"/>
        </w:rPr>
      </w:pPr>
      <w:hyperlink w:anchor="_Toc485128434" w:history="1">
        <w:r w:rsidR="001F60F0" w:rsidRPr="004B25AA">
          <w:rPr>
            <w:rStyle w:val="Hyperlink"/>
            <w:rFonts w:eastAsiaTheme="majorEastAsia" w:cs="Arial"/>
            <w:b/>
            <w:bCs/>
            <w:noProof/>
          </w:rPr>
          <w:t>1.4.</w:t>
        </w:r>
        <w:r w:rsidR="001F60F0">
          <w:rPr>
            <w:rFonts w:eastAsiaTheme="minorEastAsia"/>
            <w:smallCaps w:val="0"/>
            <w:noProof/>
            <w:sz w:val="22"/>
            <w:szCs w:val="22"/>
            <w:lang w:val="en-US"/>
          </w:rPr>
          <w:tab/>
        </w:r>
        <w:r w:rsidR="001F60F0" w:rsidRPr="004B25AA">
          <w:rPr>
            <w:rStyle w:val="Hyperlink"/>
            <w:rFonts w:eastAsiaTheme="majorEastAsia" w:cs="Arial"/>
            <w:b/>
            <w:bCs/>
            <w:noProof/>
          </w:rPr>
          <w:t>SUMMARY</w:t>
        </w:r>
        <w:r w:rsidR="001F60F0">
          <w:rPr>
            <w:noProof/>
            <w:webHidden/>
          </w:rPr>
          <w:tab/>
        </w:r>
        <w:r w:rsidR="001F60F0">
          <w:rPr>
            <w:noProof/>
            <w:webHidden/>
          </w:rPr>
          <w:fldChar w:fldCharType="begin"/>
        </w:r>
        <w:r w:rsidR="001F60F0">
          <w:rPr>
            <w:noProof/>
            <w:webHidden/>
          </w:rPr>
          <w:instrText xml:space="preserve"> PAGEREF _Toc485128434 \h </w:instrText>
        </w:r>
        <w:r w:rsidR="001F60F0">
          <w:rPr>
            <w:noProof/>
            <w:webHidden/>
          </w:rPr>
        </w:r>
        <w:r w:rsidR="001F60F0">
          <w:rPr>
            <w:noProof/>
            <w:webHidden/>
          </w:rPr>
          <w:fldChar w:fldCharType="separate"/>
        </w:r>
        <w:r w:rsidR="00686733">
          <w:rPr>
            <w:noProof/>
            <w:webHidden/>
          </w:rPr>
          <w:t>3</w:t>
        </w:r>
        <w:r w:rsidR="001F60F0">
          <w:rPr>
            <w:noProof/>
            <w:webHidden/>
          </w:rPr>
          <w:fldChar w:fldCharType="end"/>
        </w:r>
      </w:hyperlink>
    </w:p>
    <w:p w14:paraId="5C077EA2" w14:textId="77777777" w:rsidR="001F60F0" w:rsidRDefault="00CC0CBC">
      <w:pPr>
        <w:pStyle w:val="TOC1"/>
        <w:tabs>
          <w:tab w:val="left" w:pos="400"/>
          <w:tab w:val="right" w:leader="dot" w:pos="9016"/>
        </w:tabs>
        <w:rPr>
          <w:rFonts w:eastAsiaTheme="minorEastAsia"/>
          <w:b w:val="0"/>
          <w:bCs w:val="0"/>
          <w:caps w:val="0"/>
          <w:noProof/>
          <w:sz w:val="22"/>
          <w:szCs w:val="22"/>
          <w:lang w:val="en-US"/>
        </w:rPr>
      </w:pPr>
      <w:hyperlink w:anchor="_Toc485128435" w:history="1">
        <w:r w:rsidR="001F60F0" w:rsidRPr="004B25AA">
          <w:rPr>
            <w:rStyle w:val="Hyperlink"/>
            <w:noProof/>
          </w:rPr>
          <w:t>2.</w:t>
        </w:r>
        <w:r w:rsidR="001F60F0">
          <w:rPr>
            <w:rFonts w:eastAsiaTheme="minorEastAsia"/>
            <w:b w:val="0"/>
            <w:bCs w:val="0"/>
            <w:caps w:val="0"/>
            <w:noProof/>
            <w:sz w:val="22"/>
            <w:szCs w:val="22"/>
            <w:lang w:val="en-US"/>
          </w:rPr>
          <w:tab/>
        </w:r>
        <w:r w:rsidR="001F60F0" w:rsidRPr="004B25AA">
          <w:rPr>
            <w:rStyle w:val="Hyperlink"/>
            <w:noProof/>
          </w:rPr>
          <w:t>DRAFT RATES AND MONETARY AMOUNTS AND AMENDMENT OF REVENUE LAWS BILL</w:t>
        </w:r>
        <w:r w:rsidR="001F60F0">
          <w:rPr>
            <w:noProof/>
            <w:webHidden/>
          </w:rPr>
          <w:tab/>
        </w:r>
        <w:r w:rsidR="001F60F0">
          <w:rPr>
            <w:noProof/>
            <w:webHidden/>
          </w:rPr>
          <w:fldChar w:fldCharType="begin"/>
        </w:r>
        <w:r w:rsidR="001F60F0">
          <w:rPr>
            <w:noProof/>
            <w:webHidden/>
          </w:rPr>
          <w:instrText xml:space="preserve"> PAGEREF _Toc485128435 \h </w:instrText>
        </w:r>
        <w:r w:rsidR="001F60F0">
          <w:rPr>
            <w:noProof/>
            <w:webHidden/>
          </w:rPr>
        </w:r>
        <w:r w:rsidR="001F60F0">
          <w:rPr>
            <w:noProof/>
            <w:webHidden/>
          </w:rPr>
          <w:fldChar w:fldCharType="separate"/>
        </w:r>
        <w:r w:rsidR="00686733">
          <w:rPr>
            <w:noProof/>
            <w:webHidden/>
          </w:rPr>
          <w:t>4</w:t>
        </w:r>
        <w:r w:rsidR="001F60F0">
          <w:rPr>
            <w:noProof/>
            <w:webHidden/>
          </w:rPr>
          <w:fldChar w:fldCharType="end"/>
        </w:r>
      </w:hyperlink>
    </w:p>
    <w:p w14:paraId="2691EBA3" w14:textId="77777777" w:rsidR="001F60F0" w:rsidRDefault="00CC0CBC">
      <w:pPr>
        <w:pStyle w:val="TOC1"/>
        <w:tabs>
          <w:tab w:val="left" w:pos="600"/>
          <w:tab w:val="right" w:leader="dot" w:pos="9016"/>
        </w:tabs>
        <w:rPr>
          <w:rFonts w:eastAsiaTheme="minorEastAsia"/>
          <w:b w:val="0"/>
          <w:bCs w:val="0"/>
          <w:caps w:val="0"/>
          <w:noProof/>
          <w:sz w:val="22"/>
          <w:szCs w:val="22"/>
          <w:lang w:val="en-US"/>
        </w:rPr>
      </w:pPr>
      <w:hyperlink w:anchor="_Toc485128436" w:history="1">
        <w:r w:rsidR="001F60F0" w:rsidRPr="004B25AA">
          <w:rPr>
            <w:rStyle w:val="Hyperlink"/>
            <w:noProof/>
          </w:rPr>
          <w:t>2.1</w:t>
        </w:r>
        <w:r w:rsidR="001F60F0">
          <w:rPr>
            <w:rFonts w:eastAsiaTheme="minorEastAsia"/>
            <w:b w:val="0"/>
            <w:bCs w:val="0"/>
            <w:caps w:val="0"/>
            <w:noProof/>
            <w:sz w:val="22"/>
            <w:szCs w:val="22"/>
            <w:lang w:val="en-US"/>
          </w:rPr>
          <w:tab/>
        </w:r>
        <w:r w:rsidR="001F60F0" w:rsidRPr="004B25AA">
          <w:rPr>
            <w:rStyle w:val="Hyperlink"/>
            <w:noProof/>
          </w:rPr>
          <w:t>DIVIDENDS TAX (DT)</w:t>
        </w:r>
        <w:r w:rsidR="001F60F0">
          <w:rPr>
            <w:noProof/>
            <w:webHidden/>
          </w:rPr>
          <w:tab/>
        </w:r>
        <w:r w:rsidR="001F60F0">
          <w:rPr>
            <w:noProof/>
            <w:webHidden/>
          </w:rPr>
          <w:fldChar w:fldCharType="begin"/>
        </w:r>
        <w:r w:rsidR="001F60F0">
          <w:rPr>
            <w:noProof/>
            <w:webHidden/>
          </w:rPr>
          <w:instrText xml:space="preserve"> PAGEREF _Toc485128436 \h </w:instrText>
        </w:r>
        <w:r w:rsidR="001F60F0">
          <w:rPr>
            <w:noProof/>
            <w:webHidden/>
          </w:rPr>
        </w:r>
        <w:r w:rsidR="001F60F0">
          <w:rPr>
            <w:noProof/>
            <w:webHidden/>
          </w:rPr>
          <w:fldChar w:fldCharType="separate"/>
        </w:r>
        <w:r w:rsidR="00686733">
          <w:rPr>
            <w:noProof/>
            <w:webHidden/>
          </w:rPr>
          <w:t>4</w:t>
        </w:r>
        <w:r w:rsidR="001F60F0">
          <w:rPr>
            <w:noProof/>
            <w:webHidden/>
          </w:rPr>
          <w:fldChar w:fldCharType="end"/>
        </w:r>
      </w:hyperlink>
    </w:p>
    <w:p w14:paraId="47099D70" w14:textId="77777777" w:rsidR="001F60F0" w:rsidRDefault="00CC0CBC">
      <w:pPr>
        <w:pStyle w:val="TOC2"/>
        <w:tabs>
          <w:tab w:val="left" w:pos="1000"/>
          <w:tab w:val="right" w:leader="dot" w:pos="9016"/>
        </w:tabs>
        <w:rPr>
          <w:rFonts w:eastAsiaTheme="minorEastAsia"/>
          <w:smallCaps w:val="0"/>
          <w:noProof/>
          <w:sz w:val="22"/>
          <w:szCs w:val="22"/>
          <w:lang w:val="en-US"/>
        </w:rPr>
      </w:pPr>
      <w:hyperlink w:anchor="_Toc485128437" w:history="1">
        <w:r w:rsidR="001F60F0" w:rsidRPr="004B25AA">
          <w:rPr>
            <w:rStyle w:val="Hyperlink"/>
            <w:noProof/>
          </w:rPr>
          <w:t>2.1.1</w:t>
        </w:r>
        <w:r w:rsidR="001F60F0">
          <w:rPr>
            <w:rFonts w:eastAsiaTheme="minorEastAsia"/>
            <w:smallCaps w:val="0"/>
            <w:noProof/>
            <w:sz w:val="22"/>
            <w:szCs w:val="22"/>
            <w:lang w:val="en-US"/>
          </w:rPr>
          <w:tab/>
        </w:r>
        <w:r w:rsidR="001F60F0" w:rsidRPr="004B25AA">
          <w:rPr>
            <w:rStyle w:val="Hyperlink"/>
            <w:noProof/>
          </w:rPr>
          <w:t>Policy rationale for the increase in DT</w:t>
        </w:r>
        <w:r w:rsidR="001F60F0">
          <w:rPr>
            <w:noProof/>
            <w:webHidden/>
          </w:rPr>
          <w:tab/>
        </w:r>
        <w:r w:rsidR="001F60F0">
          <w:rPr>
            <w:noProof/>
            <w:webHidden/>
          </w:rPr>
          <w:fldChar w:fldCharType="begin"/>
        </w:r>
        <w:r w:rsidR="001F60F0">
          <w:rPr>
            <w:noProof/>
            <w:webHidden/>
          </w:rPr>
          <w:instrText xml:space="preserve"> PAGEREF _Toc485128437 \h </w:instrText>
        </w:r>
        <w:r w:rsidR="001F60F0">
          <w:rPr>
            <w:noProof/>
            <w:webHidden/>
          </w:rPr>
        </w:r>
        <w:r w:rsidR="001F60F0">
          <w:rPr>
            <w:noProof/>
            <w:webHidden/>
          </w:rPr>
          <w:fldChar w:fldCharType="separate"/>
        </w:r>
        <w:r w:rsidR="00686733">
          <w:rPr>
            <w:noProof/>
            <w:webHidden/>
          </w:rPr>
          <w:t>4</w:t>
        </w:r>
        <w:r w:rsidR="001F60F0">
          <w:rPr>
            <w:noProof/>
            <w:webHidden/>
          </w:rPr>
          <w:fldChar w:fldCharType="end"/>
        </w:r>
      </w:hyperlink>
    </w:p>
    <w:p w14:paraId="56E9A7A1" w14:textId="77777777" w:rsidR="001F60F0" w:rsidRDefault="00CC0CBC">
      <w:pPr>
        <w:pStyle w:val="TOC2"/>
        <w:tabs>
          <w:tab w:val="left" w:pos="1000"/>
          <w:tab w:val="right" w:leader="dot" w:pos="9016"/>
        </w:tabs>
        <w:rPr>
          <w:rFonts w:eastAsiaTheme="minorEastAsia"/>
          <w:smallCaps w:val="0"/>
          <w:noProof/>
          <w:sz w:val="22"/>
          <w:szCs w:val="22"/>
          <w:lang w:val="en-US"/>
        </w:rPr>
      </w:pPr>
      <w:hyperlink w:anchor="_Toc485128438" w:history="1">
        <w:r w:rsidR="001F60F0" w:rsidRPr="004B25AA">
          <w:rPr>
            <w:rStyle w:val="Hyperlink"/>
            <w:noProof/>
          </w:rPr>
          <w:t>2.1.2</w:t>
        </w:r>
        <w:r w:rsidR="001F60F0">
          <w:rPr>
            <w:rFonts w:eastAsiaTheme="minorEastAsia"/>
            <w:smallCaps w:val="0"/>
            <w:noProof/>
            <w:sz w:val="22"/>
            <w:szCs w:val="22"/>
            <w:lang w:val="en-US"/>
          </w:rPr>
          <w:tab/>
        </w:r>
        <w:r w:rsidR="001F60F0" w:rsidRPr="004B25AA">
          <w:rPr>
            <w:rStyle w:val="Hyperlink"/>
            <w:noProof/>
          </w:rPr>
          <w:t>Rationale for effective date of rate increase (Retrospective effect)</w:t>
        </w:r>
        <w:r w:rsidR="001F60F0">
          <w:rPr>
            <w:noProof/>
            <w:webHidden/>
          </w:rPr>
          <w:tab/>
        </w:r>
        <w:r w:rsidR="001F60F0">
          <w:rPr>
            <w:noProof/>
            <w:webHidden/>
          </w:rPr>
          <w:fldChar w:fldCharType="begin"/>
        </w:r>
        <w:r w:rsidR="001F60F0">
          <w:rPr>
            <w:noProof/>
            <w:webHidden/>
          </w:rPr>
          <w:instrText xml:space="preserve"> PAGEREF _Toc485128438 \h </w:instrText>
        </w:r>
        <w:r w:rsidR="001F60F0">
          <w:rPr>
            <w:noProof/>
            <w:webHidden/>
          </w:rPr>
        </w:r>
        <w:r w:rsidR="001F60F0">
          <w:rPr>
            <w:noProof/>
            <w:webHidden/>
          </w:rPr>
          <w:fldChar w:fldCharType="separate"/>
        </w:r>
        <w:r w:rsidR="00686733">
          <w:rPr>
            <w:noProof/>
            <w:webHidden/>
          </w:rPr>
          <w:t>5</w:t>
        </w:r>
        <w:r w:rsidR="001F60F0">
          <w:rPr>
            <w:noProof/>
            <w:webHidden/>
          </w:rPr>
          <w:fldChar w:fldCharType="end"/>
        </w:r>
      </w:hyperlink>
    </w:p>
    <w:p w14:paraId="5CD0B270" w14:textId="77777777" w:rsidR="001F60F0" w:rsidRDefault="00CC0CBC">
      <w:pPr>
        <w:pStyle w:val="TOC2"/>
        <w:tabs>
          <w:tab w:val="left" w:pos="1000"/>
          <w:tab w:val="right" w:leader="dot" w:pos="9016"/>
        </w:tabs>
        <w:rPr>
          <w:rFonts w:eastAsiaTheme="minorEastAsia"/>
          <w:smallCaps w:val="0"/>
          <w:noProof/>
          <w:sz w:val="22"/>
          <w:szCs w:val="22"/>
          <w:lang w:val="en-US"/>
        </w:rPr>
      </w:pPr>
      <w:hyperlink w:anchor="_Toc485128439" w:history="1">
        <w:r w:rsidR="001F60F0" w:rsidRPr="004B25AA">
          <w:rPr>
            <w:rStyle w:val="Hyperlink"/>
            <w:noProof/>
          </w:rPr>
          <w:t>2.1.3</w:t>
        </w:r>
        <w:r w:rsidR="001F60F0">
          <w:rPr>
            <w:rFonts w:eastAsiaTheme="minorEastAsia"/>
            <w:smallCaps w:val="0"/>
            <w:noProof/>
            <w:sz w:val="22"/>
            <w:szCs w:val="22"/>
            <w:lang w:val="en-US"/>
          </w:rPr>
          <w:tab/>
        </w:r>
        <w:r w:rsidR="001F60F0" w:rsidRPr="004B25AA">
          <w:rPr>
            <w:rStyle w:val="Hyperlink"/>
            <w:noProof/>
          </w:rPr>
          <w:t>Practical Implementation concerns relating to the increase on 22 February 2017</w:t>
        </w:r>
        <w:r w:rsidR="001F60F0">
          <w:rPr>
            <w:noProof/>
            <w:webHidden/>
          </w:rPr>
          <w:tab/>
        </w:r>
        <w:r w:rsidR="001F60F0">
          <w:rPr>
            <w:noProof/>
            <w:webHidden/>
          </w:rPr>
          <w:fldChar w:fldCharType="begin"/>
        </w:r>
        <w:r w:rsidR="001F60F0">
          <w:rPr>
            <w:noProof/>
            <w:webHidden/>
          </w:rPr>
          <w:instrText xml:space="preserve"> PAGEREF _Toc485128439 \h </w:instrText>
        </w:r>
        <w:r w:rsidR="001F60F0">
          <w:rPr>
            <w:noProof/>
            <w:webHidden/>
          </w:rPr>
        </w:r>
        <w:r w:rsidR="001F60F0">
          <w:rPr>
            <w:noProof/>
            <w:webHidden/>
          </w:rPr>
          <w:fldChar w:fldCharType="separate"/>
        </w:r>
        <w:r w:rsidR="00686733">
          <w:rPr>
            <w:noProof/>
            <w:webHidden/>
          </w:rPr>
          <w:t>7</w:t>
        </w:r>
        <w:r w:rsidR="001F60F0">
          <w:rPr>
            <w:noProof/>
            <w:webHidden/>
          </w:rPr>
          <w:fldChar w:fldCharType="end"/>
        </w:r>
      </w:hyperlink>
    </w:p>
    <w:p w14:paraId="4D5A628E" w14:textId="77777777" w:rsidR="001F60F0" w:rsidRDefault="00CC0CBC">
      <w:pPr>
        <w:pStyle w:val="TOC1"/>
        <w:tabs>
          <w:tab w:val="left" w:pos="600"/>
          <w:tab w:val="right" w:leader="dot" w:pos="9016"/>
        </w:tabs>
        <w:rPr>
          <w:rFonts w:eastAsiaTheme="minorEastAsia"/>
          <w:b w:val="0"/>
          <w:bCs w:val="0"/>
          <w:caps w:val="0"/>
          <w:noProof/>
          <w:sz w:val="22"/>
          <w:szCs w:val="22"/>
          <w:lang w:val="en-US"/>
        </w:rPr>
      </w:pPr>
      <w:hyperlink w:anchor="_Toc485128440" w:history="1">
        <w:r w:rsidR="001F60F0" w:rsidRPr="004B25AA">
          <w:rPr>
            <w:rStyle w:val="Hyperlink"/>
            <w:noProof/>
          </w:rPr>
          <w:t>2.2</w:t>
        </w:r>
        <w:r w:rsidR="001F60F0">
          <w:rPr>
            <w:rFonts w:eastAsiaTheme="minorEastAsia"/>
            <w:b w:val="0"/>
            <w:bCs w:val="0"/>
            <w:caps w:val="0"/>
            <w:noProof/>
            <w:sz w:val="22"/>
            <w:szCs w:val="22"/>
            <w:lang w:val="en-US"/>
          </w:rPr>
          <w:tab/>
        </w:r>
        <w:r w:rsidR="001F60F0" w:rsidRPr="004B25AA">
          <w:rPr>
            <w:rStyle w:val="Hyperlink"/>
            <w:noProof/>
          </w:rPr>
          <w:t>TAX AND MONETARY INCOME TAX (PERSONS AND INVIDUALS)</w:t>
        </w:r>
        <w:r w:rsidR="001F60F0">
          <w:rPr>
            <w:noProof/>
            <w:webHidden/>
          </w:rPr>
          <w:tab/>
        </w:r>
        <w:r w:rsidR="001F60F0">
          <w:rPr>
            <w:noProof/>
            <w:webHidden/>
          </w:rPr>
          <w:fldChar w:fldCharType="begin"/>
        </w:r>
        <w:r w:rsidR="001F60F0">
          <w:rPr>
            <w:noProof/>
            <w:webHidden/>
          </w:rPr>
          <w:instrText xml:space="preserve"> PAGEREF _Toc485128440 \h </w:instrText>
        </w:r>
        <w:r w:rsidR="001F60F0">
          <w:rPr>
            <w:noProof/>
            <w:webHidden/>
          </w:rPr>
        </w:r>
        <w:r w:rsidR="001F60F0">
          <w:rPr>
            <w:noProof/>
            <w:webHidden/>
          </w:rPr>
          <w:fldChar w:fldCharType="separate"/>
        </w:r>
        <w:r w:rsidR="00686733">
          <w:rPr>
            <w:noProof/>
            <w:webHidden/>
          </w:rPr>
          <w:t>8</w:t>
        </w:r>
        <w:r w:rsidR="001F60F0">
          <w:rPr>
            <w:noProof/>
            <w:webHidden/>
          </w:rPr>
          <w:fldChar w:fldCharType="end"/>
        </w:r>
      </w:hyperlink>
    </w:p>
    <w:p w14:paraId="1F83C2B2" w14:textId="77777777" w:rsidR="001F60F0" w:rsidRDefault="00CC0CBC">
      <w:pPr>
        <w:pStyle w:val="TOC2"/>
        <w:tabs>
          <w:tab w:val="left" w:pos="1000"/>
          <w:tab w:val="right" w:leader="dot" w:pos="9016"/>
        </w:tabs>
        <w:rPr>
          <w:rFonts w:eastAsiaTheme="minorEastAsia"/>
          <w:smallCaps w:val="0"/>
          <w:noProof/>
          <w:sz w:val="22"/>
          <w:szCs w:val="22"/>
          <w:lang w:val="en-US"/>
        </w:rPr>
      </w:pPr>
      <w:hyperlink w:anchor="_Toc485128441" w:history="1">
        <w:r w:rsidR="001F60F0" w:rsidRPr="004B25AA">
          <w:rPr>
            <w:rStyle w:val="Hyperlink"/>
            <w:noProof/>
          </w:rPr>
          <w:t>2.2.1</w:t>
        </w:r>
        <w:r w:rsidR="001F60F0">
          <w:rPr>
            <w:rFonts w:eastAsiaTheme="minorEastAsia"/>
            <w:smallCaps w:val="0"/>
            <w:noProof/>
            <w:sz w:val="22"/>
            <w:szCs w:val="22"/>
            <w:lang w:val="en-US"/>
          </w:rPr>
          <w:tab/>
        </w:r>
        <w:r w:rsidR="001F60F0" w:rsidRPr="004B25AA">
          <w:rPr>
            <w:rStyle w:val="Hyperlink"/>
            <w:noProof/>
          </w:rPr>
          <w:t>Tax free savings accounts</w:t>
        </w:r>
        <w:r w:rsidR="001F60F0">
          <w:rPr>
            <w:noProof/>
            <w:webHidden/>
          </w:rPr>
          <w:tab/>
        </w:r>
        <w:r w:rsidR="001F60F0">
          <w:rPr>
            <w:noProof/>
            <w:webHidden/>
          </w:rPr>
          <w:fldChar w:fldCharType="begin"/>
        </w:r>
        <w:r w:rsidR="001F60F0">
          <w:rPr>
            <w:noProof/>
            <w:webHidden/>
          </w:rPr>
          <w:instrText xml:space="preserve"> PAGEREF _Toc485128441 \h </w:instrText>
        </w:r>
        <w:r w:rsidR="001F60F0">
          <w:rPr>
            <w:noProof/>
            <w:webHidden/>
          </w:rPr>
        </w:r>
        <w:r w:rsidR="001F60F0">
          <w:rPr>
            <w:noProof/>
            <w:webHidden/>
          </w:rPr>
          <w:fldChar w:fldCharType="separate"/>
        </w:r>
        <w:r w:rsidR="00686733">
          <w:rPr>
            <w:noProof/>
            <w:webHidden/>
          </w:rPr>
          <w:t>8</w:t>
        </w:r>
        <w:r w:rsidR="001F60F0">
          <w:rPr>
            <w:noProof/>
            <w:webHidden/>
          </w:rPr>
          <w:fldChar w:fldCharType="end"/>
        </w:r>
      </w:hyperlink>
    </w:p>
    <w:p w14:paraId="1CD0E9BA" w14:textId="77777777" w:rsidR="001F60F0" w:rsidRDefault="00CC0CBC">
      <w:pPr>
        <w:pStyle w:val="TOC2"/>
        <w:tabs>
          <w:tab w:val="left" w:pos="1000"/>
          <w:tab w:val="right" w:leader="dot" w:pos="9016"/>
        </w:tabs>
        <w:rPr>
          <w:rFonts w:eastAsiaTheme="minorEastAsia"/>
          <w:smallCaps w:val="0"/>
          <w:noProof/>
          <w:sz w:val="22"/>
          <w:szCs w:val="22"/>
          <w:lang w:val="en-US"/>
        </w:rPr>
      </w:pPr>
      <w:hyperlink w:anchor="_Toc485128442" w:history="1">
        <w:r w:rsidR="001F60F0" w:rsidRPr="004B25AA">
          <w:rPr>
            <w:rStyle w:val="Hyperlink"/>
            <w:noProof/>
          </w:rPr>
          <w:t>2.2.2</w:t>
        </w:r>
        <w:r w:rsidR="001F60F0">
          <w:rPr>
            <w:rFonts w:eastAsiaTheme="minorEastAsia"/>
            <w:smallCaps w:val="0"/>
            <w:noProof/>
            <w:sz w:val="22"/>
            <w:szCs w:val="22"/>
            <w:lang w:val="en-US"/>
          </w:rPr>
          <w:tab/>
        </w:r>
        <w:r w:rsidR="001F60F0" w:rsidRPr="004B25AA">
          <w:rPr>
            <w:rStyle w:val="Hyperlink"/>
            <w:noProof/>
          </w:rPr>
          <w:t xml:space="preserve"> Fringe benefit taxation: bursary limit changes</w:t>
        </w:r>
        <w:r w:rsidR="001F60F0">
          <w:rPr>
            <w:noProof/>
            <w:webHidden/>
          </w:rPr>
          <w:tab/>
        </w:r>
        <w:r w:rsidR="001F60F0">
          <w:rPr>
            <w:noProof/>
            <w:webHidden/>
          </w:rPr>
          <w:fldChar w:fldCharType="begin"/>
        </w:r>
        <w:r w:rsidR="001F60F0">
          <w:rPr>
            <w:noProof/>
            <w:webHidden/>
          </w:rPr>
          <w:instrText xml:space="preserve"> PAGEREF _Toc485128442 \h </w:instrText>
        </w:r>
        <w:r w:rsidR="001F60F0">
          <w:rPr>
            <w:noProof/>
            <w:webHidden/>
          </w:rPr>
        </w:r>
        <w:r w:rsidR="001F60F0">
          <w:rPr>
            <w:noProof/>
            <w:webHidden/>
          </w:rPr>
          <w:fldChar w:fldCharType="separate"/>
        </w:r>
        <w:r w:rsidR="00686733">
          <w:rPr>
            <w:noProof/>
            <w:webHidden/>
          </w:rPr>
          <w:t>8</w:t>
        </w:r>
        <w:r w:rsidR="001F60F0">
          <w:rPr>
            <w:noProof/>
            <w:webHidden/>
          </w:rPr>
          <w:fldChar w:fldCharType="end"/>
        </w:r>
      </w:hyperlink>
    </w:p>
    <w:p w14:paraId="15A34DDA" w14:textId="77777777" w:rsidR="001F60F0" w:rsidRDefault="00CC0CBC">
      <w:pPr>
        <w:pStyle w:val="TOC1"/>
        <w:tabs>
          <w:tab w:val="left" w:pos="600"/>
          <w:tab w:val="right" w:leader="dot" w:pos="9016"/>
        </w:tabs>
        <w:rPr>
          <w:rFonts w:eastAsiaTheme="minorEastAsia"/>
          <w:b w:val="0"/>
          <w:bCs w:val="0"/>
          <w:caps w:val="0"/>
          <w:noProof/>
          <w:sz w:val="22"/>
          <w:szCs w:val="22"/>
          <w:lang w:val="en-US"/>
        </w:rPr>
      </w:pPr>
      <w:hyperlink w:anchor="_Toc485128443" w:history="1">
        <w:r w:rsidR="001F60F0" w:rsidRPr="004B25AA">
          <w:rPr>
            <w:rStyle w:val="Hyperlink"/>
            <w:noProof/>
          </w:rPr>
          <w:t>2.3</w:t>
        </w:r>
        <w:r w:rsidR="001F60F0">
          <w:rPr>
            <w:rFonts w:eastAsiaTheme="minorEastAsia"/>
            <w:b w:val="0"/>
            <w:bCs w:val="0"/>
            <w:caps w:val="0"/>
            <w:noProof/>
            <w:sz w:val="22"/>
            <w:szCs w:val="22"/>
            <w:lang w:val="en-US"/>
          </w:rPr>
          <w:tab/>
        </w:r>
        <w:r w:rsidR="001F60F0" w:rsidRPr="004B25AA">
          <w:rPr>
            <w:rStyle w:val="Hyperlink"/>
            <w:noProof/>
          </w:rPr>
          <w:t>SARS REPORTING REQUIREMENTS PROPOSALS</w:t>
        </w:r>
        <w:r w:rsidR="001F60F0">
          <w:rPr>
            <w:noProof/>
            <w:webHidden/>
          </w:rPr>
          <w:tab/>
        </w:r>
        <w:r w:rsidR="001F60F0">
          <w:rPr>
            <w:noProof/>
            <w:webHidden/>
          </w:rPr>
          <w:fldChar w:fldCharType="begin"/>
        </w:r>
        <w:r w:rsidR="001F60F0">
          <w:rPr>
            <w:noProof/>
            <w:webHidden/>
          </w:rPr>
          <w:instrText xml:space="preserve"> PAGEREF _Toc485128443 \h </w:instrText>
        </w:r>
        <w:r w:rsidR="001F60F0">
          <w:rPr>
            <w:noProof/>
            <w:webHidden/>
          </w:rPr>
        </w:r>
        <w:r w:rsidR="001F60F0">
          <w:rPr>
            <w:noProof/>
            <w:webHidden/>
          </w:rPr>
          <w:fldChar w:fldCharType="separate"/>
        </w:r>
        <w:r w:rsidR="00686733">
          <w:rPr>
            <w:noProof/>
            <w:webHidden/>
          </w:rPr>
          <w:t>8</w:t>
        </w:r>
        <w:r w:rsidR="001F60F0">
          <w:rPr>
            <w:noProof/>
            <w:webHidden/>
          </w:rPr>
          <w:fldChar w:fldCharType="end"/>
        </w:r>
      </w:hyperlink>
    </w:p>
    <w:p w14:paraId="34EE7066" w14:textId="03D5FA42" w:rsidR="001F60F0" w:rsidRDefault="00CC0CBC">
      <w:pPr>
        <w:pStyle w:val="TOC1"/>
        <w:tabs>
          <w:tab w:val="left" w:pos="600"/>
          <w:tab w:val="right" w:leader="dot" w:pos="9016"/>
        </w:tabs>
        <w:rPr>
          <w:rFonts w:eastAsiaTheme="minorEastAsia"/>
          <w:b w:val="0"/>
          <w:bCs w:val="0"/>
          <w:caps w:val="0"/>
          <w:noProof/>
          <w:sz w:val="22"/>
          <w:szCs w:val="22"/>
          <w:lang w:val="en-US"/>
        </w:rPr>
      </w:pPr>
      <w:hyperlink w:anchor="_Toc485128444" w:history="1">
        <w:r w:rsidR="001F60F0" w:rsidRPr="004B25AA">
          <w:rPr>
            <w:rStyle w:val="Hyperlink"/>
            <w:noProof/>
          </w:rPr>
          <w:t>2.4</w:t>
        </w:r>
        <w:r w:rsidR="001F60F0">
          <w:rPr>
            <w:rFonts w:eastAsiaTheme="minorEastAsia"/>
            <w:b w:val="0"/>
            <w:bCs w:val="0"/>
            <w:caps w:val="0"/>
            <w:noProof/>
            <w:sz w:val="22"/>
            <w:szCs w:val="22"/>
            <w:lang w:val="en-US"/>
          </w:rPr>
          <w:tab/>
        </w:r>
        <w:r w:rsidR="001F60F0" w:rsidRPr="004B25AA">
          <w:rPr>
            <w:rStyle w:val="Hyperlink"/>
            <w:noProof/>
          </w:rPr>
          <w:t>ENABLING  BETTER PUBLIC CONSULTATION PROCESS</w:t>
        </w:r>
        <w:r w:rsidR="001F60F0">
          <w:rPr>
            <w:noProof/>
            <w:webHidden/>
          </w:rPr>
          <w:tab/>
        </w:r>
        <w:r w:rsidR="001F60F0">
          <w:rPr>
            <w:noProof/>
            <w:webHidden/>
          </w:rPr>
          <w:fldChar w:fldCharType="begin"/>
        </w:r>
        <w:r w:rsidR="001F60F0">
          <w:rPr>
            <w:noProof/>
            <w:webHidden/>
          </w:rPr>
          <w:instrText xml:space="preserve"> PAGEREF _Toc485128444 \h </w:instrText>
        </w:r>
        <w:r w:rsidR="001F60F0">
          <w:rPr>
            <w:noProof/>
            <w:webHidden/>
          </w:rPr>
        </w:r>
        <w:r w:rsidR="001F60F0">
          <w:rPr>
            <w:noProof/>
            <w:webHidden/>
          </w:rPr>
          <w:fldChar w:fldCharType="separate"/>
        </w:r>
        <w:r w:rsidR="00686733">
          <w:rPr>
            <w:noProof/>
            <w:webHidden/>
          </w:rPr>
          <w:t>9</w:t>
        </w:r>
        <w:r w:rsidR="001F60F0">
          <w:rPr>
            <w:noProof/>
            <w:webHidden/>
          </w:rPr>
          <w:fldChar w:fldCharType="end"/>
        </w:r>
      </w:hyperlink>
    </w:p>
    <w:p w14:paraId="3A5AC87B" w14:textId="77777777" w:rsidR="001F60F0" w:rsidRDefault="00CC0CBC">
      <w:pPr>
        <w:pStyle w:val="TOC2"/>
        <w:tabs>
          <w:tab w:val="left" w:pos="1000"/>
          <w:tab w:val="right" w:leader="dot" w:pos="9016"/>
        </w:tabs>
        <w:rPr>
          <w:rFonts w:eastAsiaTheme="minorEastAsia"/>
          <w:smallCaps w:val="0"/>
          <w:noProof/>
          <w:sz w:val="22"/>
          <w:szCs w:val="22"/>
          <w:lang w:val="en-US"/>
        </w:rPr>
      </w:pPr>
      <w:hyperlink w:anchor="_Toc485128445" w:history="1">
        <w:r w:rsidR="001F60F0" w:rsidRPr="004B25AA">
          <w:rPr>
            <w:rStyle w:val="Hyperlink"/>
            <w:noProof/>
          </w:rPr>
          <w:t>2.4.1</w:t>
        </w:r>
        <w:r w:rsidR="001F60F0">
          <w:rPr>
            <w:rFonts w:eastAsiaTheme="minorEastAsia"/>
            <w:smallCaps w:val="0"/>
            <w:noProof/>
            <w:sz w:val="22"/>
            <w:szCs w:val="22"/>
            <w:lang w:val="en-US"/>
          </w:rPr>
          <w:tab/>
        </w:r>
        <w:r w:rsidR="001F60F0" w:rsidRPr="004B25AA">
          <w:rPr>
            <w:rStyle w:val="Hyperlink"/>
            <w:noProof/>
          </w:rPr>
          <w:t>Lack of NT feedback</w:t>
        </w:r>
        <w:r w:rsidR="001F60F0">
          <w:rPr>
            <w:noProof/>
            <w:webHidden/>
          </w:rPr>
          <w:tab/>
        </w:r>
        <w:r w:rsidR="001F60F0">
          <w:rPr>
            <w:noProof/>
            <w:webHidden/>
          </w:rPr>
          <w:fldChar w:fldCharType="begin"/>
        </w:r>
        <w:r w:rsidR="001F60F0">
          <w:rPr>
            <w:noProof/>
            <w:webHidden/>
          </w:rPr>
          <w:instrText xml:space="preserve"> PAGEREF _Toc485128445 \h </w:instrText>
        </w:r>
        <w:r w:rsidR="001F60F0">
          <w:rPr>
            <w:noProof/>
            <w:webHidden/>
          </w:rPr>
        </w:r>
        <w:r w:rsidR="001F60F0">
          <w:rPr>
            <w:noProof/>
            <w:webHidden/>
          </w:rPr>
          <w:fldChar w:fldCharType="separate"/>
        </w:r>
        <w:r w:rsidR="00686733">
          <w:rPr>
            <w:noProof/>
            <w:webHidden/>
          </w:rPr>
          <w:t>9</w:t>
        </w:r>
        <w:r w:rsidR="001F60F0">
          <w:rPr>
            <w:noProof/>
            <w:webHidden/>
          </w:rPr>
          <w:fldChar w:fldCharType="end"/>
        </w:r>
      </w:hyperlink>
    </w:p>
    <w:p w14:paraId="47C9DED7" w14:textId="77777777" w:rsidR="001F60F0" w:rsidRDefault="00CC0CBC">
      <w:pPr>
        <w:pStyle w:val="TOC2"/>
        <w:tabs>
          <w:tab w:val="left" w:pos="1000"/>
          <w:tab w:val="right" w:leader="dot" w:pos="9016"/>
        </w:tabs>
        <w:rPr>
          <w:rFonts w:eastAsiaTheme="minorEastAsia"/>
          <w:smallCaps w:val="0"/>
          <w:noProof/>
          <w:sz w:val="22"/>
          <w:szCs w:val="22"/>
          <w:lang w:val="en-US"/>
        </w:rPr>
      </w:pPr>
      <w:hyperlink w:anchor="_Toc485128446" w:history="1">
        <w:r w:rsidR="001F60F0" w:rsidRPr="004B25AA">
          <w:rPr>
            <w:rStyle w:val="Hyperlink"/>
            <w:noProof/>
          </w:rPr>
          <w:t>2.4.2</w:t>
        </w:r>
        <w:r w:rsidR="001F60F0">
          <w:rPr>
            <w:rFonts w:eastAsiaTheme="minorEastAsia"/>
            <w:smallCaps w:val="0"/>
            <w:noProof/>
            <w:sz w:val="22"/>
            <w:szCs w:val="22"/>
            <w:lang w:val="en-US"/>
          </w:rPr>
          <w:tab/>
        </w:r>
        <w:r w:rsidR="001F60F0" w:rsidRPr="004B25AA">
          <w:rPr>
            <w:rStyle w:val="Hyperlink"/>
            <w:noProof/>
          </w:rPr>
          <w:t>SCoF time period for submissions</w:t>
        </w:r>
        <w:r w:rsidR="001F60F0">
          <w:rPr>
            <w:noProof/>
            <w:webHidden/>
          </w:rPr>
          <w:tab/>
        </w:r>
        <w:r w:rsidR="001F60F0">
          <w:rPr>
            <w:noProof/>
            <w:webHidden/>
          </w:rPr>
          <w:fldChar w:fldCharType="begin"/>
        </w:r>
        <w:r w:rsidR="001F60F0">
          <w:rPr>
            <w:noProof/>
            <w:webHidden/>
          </w:rPr>
          <w:instrText xml:space="preserve"> PAGEREF _Toc485128446 \h </w:instrText>
        </w:r>
        <w:r w:rsidR="001F60F0">
          <w:rPr>
            <w:noProof/>
            <w:webHidden/>
          </w:rPr>
        </w:r>
        <w:r w:rsidR="001F60F0">
          <w:rPr>
            <w:noProof/>
            <w:webHidden/>
          </w:rPr>
          <w:fldChar w:fldCharType="separate"/>
        </w:r>
        <w:r w:rsidR="00686733">
          <w:rPr>
            <w:noProof/>
            <w:webHidden/>
          </w:rPr>
          <w:t>10</w:t>
        </w:r>
        <w:r w:rsidR="001F60F0">
          <w:rPr>
            <w:noProof/>
            <w:webHidden/>
          </w:rPr>
          <w:fldChar w:fldCharType="end"/>
        </w:r>
      </w:hyperlink>
    </w:p>
    <w:p w14:paraId="2676B4E0" w14:textId="77777777" w:rsidR="001F60F0" w:rsidRDefault="00CC0CBC">
      <w:pPr>
        <w:pStyle w:val="TOC1"/>
        <w:tabs>
          <w:tab w:val="right" w:leader="dot" w:pos="9016"/>
        </w:tabs>
        <w:rPr>
          <w:rFonts w:eastAsiaTheme="minorEastAsia"/>
          <w:b w:val="0"/>
          <w:bCs w:val="0"/>
          <w:caps w:val="0"/>
          <w:noProof/>
          <w:sz w:val="22"/>
          <w:szCs w:val="22"/>
          <w:lang w:val="en-US"/>
        </w:rPr>
      </w:pPr>
      <w:hyperlink w:anchor="_Toc485128447" w:history="1">
        <w:r w:rsidR="001F60F0" w:rsidRPr="004B25AA">
          <w:rPr>
            <w:rStyle w:val="Hyperlink"/>
            <w:noProof/>
          </w:rPr>
          <w:t>Annexure A</w:t>
        </w:r>
        <w:r w:rsidR="001F60F0">
          <w:rPr>
            <w:noProof/>
            <w:webHidden/>
          </w:rPr>
          <w:tab/>
        </w:r>
        <w:r w:rsidR="001F60F0">
          <w:rPr>
            <w:noProof/>
            <w:webHidden/>
          </w:rPr>
          <w:fldChar w:fldCharType="begin"/>
        </w:r>
        <w:r w:rsidR="001F60F0">
          <w:rPr>
            <w:noProof/>
            <w:webHidden/>
          </w:rPr>
          <w:instrText xml:space="preserve"> PAGEREF _Toc485128447 \h </w:instrText>
        </w:r>
        <w:r w:rsidR="001F60F0">
          <w:rPr>
            <w:noProof/>
            <w:webHidden/>
          </w:rPr>
        </w:r>
        <w:r w:rsidR="001F60F0">
          <w:rPr>
            <w:noProof/>
            <w:webHidden/>
          </w:rPr>
          <w:fldChar w:fldCharType="separate"/>
        </w:r>
        <w:r w:rsidR="00686733">
          <w:rPr>
            <w:noProof/>
            <w:webHidden/>
          </w:rPr>
          <w:t>11</w:t>
        </w:r>
        <w:r w:rsidR="001F60F0">
          <w:rPr>
            <w:noProof/>
            <w:webHidden/>
          </w:rPr>
          <w:fldChar w:fldCharType="end"/>
        </w:r>
      </w:hyperlink>
    </w:p>
    <w:p w14:paraId="3305B5E4" w14:textId="77777777" w:rsidR="001F60F0" w:rsidRDefault="00CC0CBC">
      <w:pPr>
        <w:pStyle w:val="TOC1"/>
        <w:tabs>
          <w:tab w:val="right" w:leader="dot" w:pos="9016"/>
        </w:tabs>
        <w:rPr>
          <w:rFonts w:eastAsiaTheme="minorEastAsia"/>
          <w:b w:val="0"/>
          <w:bCs w:val="0"/>
          <w:caps w:val="0"/>
          <w:noProof/>
          <w:sz w:val="22"/>
          <w:szCs w:val="22"/>
          <w:lang w:val="en-US"/>
        </w:rPr>
      </w:pPr>
      <w:hyperlink w:anchor="_Toc485128448" w:history="1">
        <w:r w:rsidR="001F60F0" w:rsidRPr="004B25AA">
          <w:rPr>
            <w:rStyle w:val="Hyperlink"/>
            <w:noProof/>
          </w:rPr>
          <w:t>Public Comments: 2017 Rates and Monetary Amounts and Amendment of Revenue Laws Bill</w:t>
        </w:r>
        <w:r w:rsidR="001F60F0">
          <w:rPr>
            <w:noProof/>
            <w:webHidden/>
          </w:rPr>
          <w:tab/>
        </w:r>
        <w:r w:rsidR="001F60F0">
          <w:rPr>
            <w:noProof/>
            <w:webHidden/>
          </w:rPr>
          <w:fldChar w:fldCharType="begin"/>
        </w:r>
        <w:r w:rsidR="001F60F0">
          <w:rPr>
            <w:noProof/>
            <w:webHidden/>
          </w:rPr>
          <w:instrText xml:space="preserve"> PAGEREF _Toc485128448 \h </w:instrText>
        </w:r>
        <w:r w:rsidR="001F60F0">
          <w:rPr>
            <w:noProof/>
            <w:webHidden/>
          </w:rPr>
        </w:r>
        <w:r w:rsidR="001F60F0">
          <w:rPr>
            <w:noProof/>
            <w:webHidden/>
          </w:rPr>
          <w:fldChar w:fldCharType="separate"/>
        </w:r>
        <w:r w:rsidR="00686733">
          <w:rPr>
            <w:noProof/>
            <w:webHidden/>
          </w:rPr>
          <w:t>11</w:t>
        </w:r>
        <w:r w:rsidR="001F60F0">
          <w:rPr>
            <w:noProof/>
            <w:webHidden/>
          </w:rPr>
          <w:fldChar w:fldCharType="end"/>
        </w:r>
      </w:hyperlink>
    </w:p>
    <w:p w14:paraId="7D1FAE5C" w14:textId="77777777" w:rsidR="003461E0" w:rsidRDefault="003461E0" w:rsidP="003461E0">
      <w:pPr>
        <w:pStyle w:val="TOC2"/>
        <w:tabs>
          <w:tab w:val="left" w:pos="1000"/>
          <w:tab w:val="right" w:leader="dot" w:pos="9016"/>
        </w:tabs>
        <w:rPr>
          <w:szCs w:val="22"/>
        </w:rPr>
      </w:pPr>
      <w:r w:rsidRPr="00394653">
        <w:rPr>
          <w:szCs w:val="22"/>
        </w:rPr>
        <w:fldChar w:fldCharType="end"/>
      </w:r>
    </w:p>
    <w:p w14:paraId="43710B03" w14:textId="77777777" w:rsidR="003461E0" w:rsidRDefault="003461E0" w:rsidP="003461E0">
      <w:pPr>
        <w:spacing w:after="200"/>
        <w:ind w:left="0"/>
        <w:jc w:val="left"/>
      </w:pPr>
      <w:r>
        <w:br w:type="page"/>
      </w:r>
    </w:p>
    <w:p w14:paraId="62C05B36" w14:textId="77777777" w:rsidR="00BB32E6" w:rsidRPr="00BB32E6" w:rsidRDefault="00BB32E6" w:rsidP="00C17C3E">
      <w:pPr>
        <w:pStyle w:val="1Section"/>
      </w:pPr>
      <w:bookmarkStart w:id="0" w:name="_Toc485128430"/>
      <w:r w:rsidRPr="00BB32E6">
        <w:lastRenderedPageBreak/>
        <w:t>BACKGROUND</w:t>
      </w:r>
      <w:bookmarkEnd w:id="0"/>
    </w:p>
    <w:p w14:paraId="087820C1" w14:textId="77777777" w:rsidR="00BB32E6" w:rsidRPr="00BB32E6" w:rsidRDefault="00BB32E6" w:rsidP="00BB32E6">
      <w:pPr>
        <w:spacing w:line="240" w:lineRule="auto"/>
        <w:ind w:left="426"/>
        <w:contextualSpacing/>
        <w:rPr>
          <w:rFonts w:cs="Arial"/>
          <w:b/>
        </w:rPr>
      </w:pPr>
    </w:p>
    <w:p w14:paraId="038D4271" w14:textId="77777777" w:rsidR="00BB32E6" w:rsidRPr="00BB32E6" w:rsidRDefault="00BB32E6" w:rsidP="00BB32E6">
      <w:pPr>
        <w:keepNext/>
        <w:keepLines/>
        <w:numPr>
          <w:ilvl w:val="1"/>
          <w:numId w:val="1"/>
        </w:numPr>
        <w:tabs>
          <w:tab w:val="left" w:pos="0"/>
        </w:tabs>
        <w:spacing w:before="200" w:after="60" w:line="240" w:lineRule="auto"/>
        <w:ind w:left="1141"/>
        <w:outlineLvl w:val="1"/>
        <w:rPr>
          <w:rFonts w:eastAsiaTheme="majorEastAsia" w:cs="Arial"/>
          <w:b/>
          <w:bCs/>
          <w:sz w:val="22"/>
          <w:szCs w:val="26"/>
        </w:rPr>
      </w:pPr>
      <w:bookmarkStart w:id="1" w:name="_Toc400629992"/>
      <w:bookmarkStart w:id="2" w:name="_Toc485128431"/>
      <w:r w:rsidRPr="00BB32E6">
        <w:rPr>
          <w:rFonts w:eastAsiaTheme="majorEastAsia" w:cs="Arial"/>
          <w:b/>
          <w:bCs/>
          <w:sz w:val="22"/>
          <w:szCs w:val="26"/>
        </w:rPr>
        <w:t>PROCESS</w:t>
      </w:r>
      <w:bookmarkEnd w:id="1"/>
      <w:bookmarkEnd w:id="2"/>
    </w:p>
    <w:p w14:paraId="5D3A909D" w14:textId="77777777" w:rsidR="00BB32E6" w:rsidRPr="00BB32E6" w:rsidRDefault="00BB32E6" w:rsidP="00BB32E6">
      <w:pPr>
        <w:tabs>
          <w:tab w:val="left" w:pos="0"/>
        </w:tabs>
        <w:spacing w:line="240" w:lineRule="auto"/>
        <w:contextualSpacing/>
        <w:rPr>
          <w:rFonts w:cs="Arial"/>
          <w:b/>
        </w:rPr>
      </w:pPr>
    </w:p>
    <w:p w14:paraId="2ACAAD47" w14:textId="58CC690A" w:rsidR="00BB32E6" w:rsidRPr="00BB32E6" w:rsidRDefault="00BB32E6" w:rsidP="00BB32E6">
      <w:pPr>
        <w:rPr>
          <w:sz w:val="22"/>
        </w:rPr>
      </w:pPr>
      <w:r w:rsidRPr="00BB32E6">
        <w:rPr>
          <w:sz w:val="22"/>
        </w:rPr>
        <w:t>The 2017 Draft Rates and Monetary Amounts and Amendment of Revenue Laws Bill (</w:t>
      </w:r>
      <w:r w:rsidR="008B1C0B">
        <w:rPr>
          <w:sz w:val="22"/>
        </w:rPr>
        <w:t xml:space="preserve">Draft </w:t>
      </w:r>
      <w:r w:rsidRPr="00BB32E6">
        <w:rPr>
          <w:sz w:val="22"/>
        </w:rPr>
        <w:t>Rates Bill) w</w:t>
      </w:r>
      <w:r w:rsidR="008B1C0B">
        <w:rPr>
          <w:sz w:val="22"/>
        </w:rPr>
        <w:t>as</w:t>
      </w:r>
      <w:r w:rsidRPr="00BB32E6">
        <w:rPr>
          <w:sz w:val="22"/>
        </w:rPr>
        <w:t xml:space="preserve"> first released for public comment on 22 February 2017.  The Draft Rates Bill deals with the changes in tax rates and monetary thresholds, excise duties on alcohol beverages </w:t>
      </w:r>
      <w:r w:rsidR="006A2E04">
        <w:rPr>
          <w:sz w:val="22"/>
        </w:rPr>
        <w:t>and</w:t>
      </w:r>
      <w:r w:rsidRPr="00BB32E6">
        <w:rPr>
          <w:sz w:val="22"/>
        </w:rPr>
        <w:t xml:space="preserve"> tobacco products, and SARS reporting requirements. The 2017 Draft Rates Bill also introduced a Health Promotion Levy to be imposed on Sugary Beverages.  </w:t>
      </w:r>
    </w:p>
    <w:p w14:paraId="3C665941" w14:textId="77777777" w:rsidR="00BB32E6" w:rsidRPr="00BB32E6" w:rsidRDefault="00BB32E6" w:rsidP="00BB32E6">
      <w:pPr>
        <w:rPr>
          <w:sz w:val="22"/>
        </w:rPr>
      </w:pPr>
    </w:p>
    <w:p w14:paraId="3D7AF1FF" w14:textId="77777777" w:rsidR="00BB32E6" w:rsidRPr="00BB32E6" w:rsidRDefault="00BB32E6" w:rsidP="00BB32E6">
      <w:pPr>
        <w:rPr>
          <w:sz w:val="22"/>
        </w:rPr>
      </w:pPr>
      <w:r w:rsidRPr="00BB32E6">
        <w:rPr>
          <w:sz w:val="22"/>
        </w:rPr>
        <w:t>National Treasury and SARS briefed the Standing Committee on Finance (</w:t>
      </w:r>
      <w:proofErr w:type="spellStart"/>
      <w:r w:rsidRPr="00BB32E6">
        <w:rPr>
          <w:sz w:val="22"/>
        </w:rPr>
        <w:t>SCoF</w:t>
      </w:r>
      <w:proofErr w:type="spellEnd"/>
      <w:r w:rsidRPr="00BB32E6">
        <w:rPr>
          <w:sz w:val="22"/>
        </w:rPr>
        <w:t xml:space="preserve">) on the Draft Rates Bill on 23 May 2017. Public comments to the </w:t>
      </w:r>
      <w:proofErr w:type="spellStart"/>
      <w:r w:rsidR="00915D4D">
        <w:rPr>
          <w:sz w:val="22"/>
        </w:rPr>
        <w:t>S</w:t>
      </w:r>
      <w:r w:rsidRPr="00BB32E6">
        <w:rPr>
          <w:sz w:val="22"/>
        </w:rPr>
        <w:t>Co</w:t>
      </w:r>
      <w:r w:rsidR="00915D4D">
        <w:rPr>
          <w:sz w:val="22"/>
        </w:rPr>
        <w:t>F</w:t>
      </w:r>
      <w:proofErr w:type="spellEnd"/>
      <w:r w:rsidRPr="00BB32E6">
        <w:rPr>
          <w:sz w:val="22"/>
        </w:rPr>
        <w:t xml:space="preserve"> were presented at hearing</w:t>
      </w:r>
      <w:r w:rsidR="008B1C0B">
        <w:rPr>
          <w:sz w:val="22"/>
        </w:rPr>
        <w:t>s</w:t>
      </w:r>
      <w:r w:rsidRPr="00BB32E6">
        <w:rPr>
          <w:sz w:val="22"/>
        </w:rPr>
        <w:t xml:space="preserve"> that w</w:t>
      </w:r>
      <w:r w:rsidR="008B1C0B">
        <w:rPr>
          <w:sz w:val="22"/>
        </w:rPr>
        <w:t>ere</w:t>
      </w:r>
      <w:r w:rsidRPr="00BB32E6">
        <w:rPr>
          <w:sz w:val="22"/>
        </w:rPr>
        <w:t xml:space="preserve"> held on 31 May 2017 and 6 June 2017.   The report back </w:t>
      </w:r>
      <w:r w:rsidR="008B1C0B">
        <w:rPr>
          <w:sz w:val="22"/>
        </w:rPr>
        <w:t xml:space="preserve">by National Treasury </w:t>
      </w:r>
      <w:r w:rsidRPr="00BB32E6">
        <w:rPr>
          <w:sz w:val="22"/>
        </w:rPr>
        <w:t xml:space="preserve">to the Committee on proposed amendments in the Draft Rates Bill, excluding </w:t>
      </w:r>
      <w:r w:rsidR="009A232B">
        <w:rPr>
          <w:sz w:val="22"/>
        </w:rPr>
        <w:t xml:space="preserve">the </w:t>
      </w:r>
      <w:r w:rsidRPr="00BB32E6">
        <w:rPr>
          <w:sz w:val="22"/>
        </w:rPr>
        <w:t xml:space="preserve">Health Promotion Levy to be imposed on Sugary Beverages is on 14 June 2017.  </w:t>
      </w:r>
      <w:r w:rsidR="009A232B">
        <w:rPr>
          <w:sz w:val="22"/>
        </w:rPr>
        <w:t>A</w:t>
      </w:r>
      <w:r w:rsidR="008B1C0B">
        <w:rPr>
          <w:sz w:val="22"/>
        </w:rPr>
        <w:t xml:space="preserve"> date for a </w:t>
      </w:r>
      <w:r w:rsidRPr="00BB32E6">
        <w:rPr>
          <w:sz w:val="22"/>
        </w:rPr>
        <w:t xml:space="preserve">report back to the Committee on </w:t>
      </w:r>
      <w:r w:rsidR="008B1C0B">
        <w:rPr>
          <w:sz w:val="22"/>
        </w:rPr>
        <w:t xml:space="preserve">the proposed </w:t>
      </w:r>
      <w:r w:rsidRPr="00BB32E6">
        <w:rPr>
          <w:sz w:val="22"/>
        </w:rPr>
        <w:t>Health Promotion Levy to be imposed on Sugary Beverages is still to be s</w:t>
      </w:r>
      <w:r w:rsidR="00C17C3E">
        <w:rPr>
          <w:sz w:val="22"/>
        </w:rPr>
        <w:t>cheduled</w:t>
      </w:r>
      <w:r w:rsidR="008B1C0B">
        <w:rPr>
          <w:sz w:val="22"/>
        </w:rPr>
        <w:t>.</w:t>
      </w:r>
      <w:r w:rsidRPr="00BB32E6">
        <w:rPr>
          <w:sz w:val="22"/>
        </w:rPr>
        <w:t xml:space="preserve">     </w:t>
      </w:r>
    </w:p>
    <w:p w14:paraId="30A2A63E" w14:textId="77777777" w:rsidR="00BB32E6" w:rsidRPr="00BB32E6" w:rsidRDefault="00BB32E6" w:rsidP="00BB32E6">
      <w:pPr>
        <w:ind w:hanging="11"/>
        <w:rPr>
          <w:sz w:val="22"/>
        </w:rPr>
      </w:pPr>
    </w:p>
    <w:p w14:paraId="6AD073DC" w14:textId="77777777" w:rsidR="00BB32E6" w:rsidRPr="00BB32E6" w:rsidRDefault="00BB32E6" w:rsidP="00BB32E6">
      <w:pPr>
        <w:ind w:hanging="11"/>
        <w:rPr>
          <w:sz w:val="22"/>
        </w:rPr>
      </w:pPr>
      <w:r w:rsidRPr="00BB32E6">
        <w:rPr>
          <w:sz w:val="22"/>
        </w:rPr>
        <w:t xml:space="preserve">The purpose of this Draft Response Document is to explain the </w:t>
      </w:r>
      <w:r w:rsidR="008B1C0B">
        <w:rPr>
          <w:sz w:val="22"/>
        </w:rPr>
        <w:t xml:space="preserve">proposed </w:t>
      </w:r>
      <w:r w:rsidRPr="00BB32E6">
        <w:rPr>
          <w:sz w:val="22"/>
        </w:rPr>
        <w:t xml:space="preserve">changes to the 2017 </w:t>
      </w:r>
      <w:r w:rsidR="008B1C0B">
        <w:rPr>
          <w:sz w:val="22"/>
        </w:rPr>
        <w:t>D</w:t>
      </w:r>
      <w:r w:rsidRPr="00BB32E6">
        <w:rPr>
          <w:sz w:val="22"/>
        </w:rPr>
        <w:t xml:space="preserve">raft Rates Bill published for public comment on 22 February 2017.      </w:t>
      </w:r>
    </w:p>
    <w:p w14:paraId="59F9A8DF" w14:textId="77777777" w:rsidR="00BB32E6" w:rsidRPr="00BB32E6" w:rsidRDefault="00BB32E6" w:rsidP="00BB32E6">
      <w:pPr>
        <w:ind w:hanging="11"/>
        <w:rPr>
          <w:sz w:val="22"/>
        </w:rPr>
      </w:pPr>
      <w:r w:rsidRPr="00BB32E6">
        <w:rPr>
          <w:sz w:val="22"/>
        </w:rPr>
        <w:t xml:space="preserve">    </w:t>
      </w:r>
    </w:p>
    <w:p w14:paraId="59D046DB" w14:textId="77777777" w:rsidR="00BB32E6" w:rsidRPr="00BB32E6" w:rsidRDefault="00BB32E6" w:rsidP="00BB32E6">
      <w:pPr>
        <w:keepNext/>
        <w:keepLines/>
        <w:numPr>
          <w:ilvl w:val="1"/>
          <w:numId w:val="1"/>
        </w:numPr>
        <w:tabs>
          <w:tab w:val="left" w:pos="0"/>
        </w:tabs>
        <w:spacing w:before="200" w:after="60"/>
        <w:ind w:left="1141"/>
        <w:outlineLvl w:val="1"/>
        <w:rPr>
          <w:rFonts w:eastAsiaTheme="majorEastAsia" w:cs="Arial"/>
          <w:b/>
          <w:bCs/>
          <w:sz w:val="22"/>
          <w:szCs w:val="26"/>
        </w:rPr>
      </w:pPr>
      <w:bookmarkStart w:id="3" w:name="_Toc400629993"/>
      <w:bookmarkStart w:id="4" w:name="_Toc485128432"/>
      <w:r w:rsidRPr="00BB32E6">
        <w:rPr>
          <w:rFonts w:eastAsiaTheme="majorEastAsia" w:cs="Arial"/>
          <w:b/>
          <w:bCs/>
          <w:sz w:val="22"/>
          <w:szCs w:val="26"/>
        </w:rPr>
        <w:t>PUBLIC COMMENTS</w:t>
      </w:r>
      <w:bookmarkEnd w:id="3"/>
      <w:bookmarkEnd w:id="4"/>
    </w:p>
    <w:p w14:paraId="263B2337" w14:textId="0AC24BCB" w:rsidR="00BB32E6" w:rsidRPr="00BB32E6" w:rsidRDefault="00BB32E6" w:rsidP="00BB32E6">
      <w:pPr>
        <w:rPr>
          <w:sz w:val="22"/>
        </w:rPr>
      </w:pPr>
      <w:r w:rsidRPr="00BB32E6">
        <w:rPr>
          <w:sz w:val="22"/>
        </w:rPr>
        <w:t xml:space="preserve">With regard to the proposed changes in the Draft Rates Bill, excluding proposed changes to </w:t>
      </w:r>
      <w:r w:rsidR="009A232B">
        <w:rPr>
          <w:sz w:val="22"/>
        </w:rPr>
        <w:t xml:space="preserve">the </w:t>
      </w:r>
      <w:r w:rsidR="008B1C0B">
        <w:rPr>
          <w:sz w:val="22"/>
        </w:rPr>
        <w:t xml:space="preserve">proposed </w:t>
      </w:r>
      <w:r w:rsidRPr="00BB32E6">
        <w:rPr>
          <w:sz w:val="22"/>
        </w:rPr>
        <w:t xml:space="preserve">Health Promotion Levy to be imposed on Sugary Beverages, the National Treasury and SARS received responses from </w:t>
      </w:r>
      <w:r w:rsidRPr="00D6780F">
        <w:rPr>
          <w:b/>
          <w:sz w:val="22"/>
        </w:rPr>
        <w:t>4</w:t>
      </w:r>
      <w:r w:rsidR="006A2E04">
        <w:rPr>
          <w:sz w:val="22"/>
        </w:rPr>
        <w:t> </w:t>
      </w:r>
      <w:r w:rsidRPr="00BB32E6">
        <w:rPr>
          <w:sz w:val="22"/>
        </w:rPr>
        <w:t xml:space="preserve">organisations and individuals (see Annexure A attached).  There were </w:t>
      </w:r>
      <w:r w:rsidRPr="00D6780F">
        <w:rPr>
          <w:b/>
          <w:sz w:val="22"/>
        </w:rPr>
        <w:t>3</w:t>
      </w:r>
      <w:r w:rsidR="006A2E04">
        <w:rPr>
          <w:sz w:val="22"/>
        </w:rPr>
        <w:t> </w:t>
      </w:r>
      <w:r w:rsidRPr="00BB32E6">
        <w:rPr>
          <w:sz w:val="22"/>
        </w:rPr>
        <w:t xml:space="preserve">organisations </w:t>
      </w:r>
      <w:r w:rsidR="008B1C0B">
        <w:rPr>
          <w:sz w:val="22"/>
        </w:rPr>
        <w:t xml:space="preserve">that </w:t>
      </w:r>
      <w:r w:rsidRPr="00BB32E6">
        <w:rPr>
          <w:sz w:val="22"/>
        </w:rPr>
        <w:t xml:space="preserve">presented their responses orally during the public hearings hosted by the </w:t>
      </w:r>
      <w:proofErr w:type="spellStart"/>
      <w:r w:rsidRPr="00BB32E6">
        <w:rPr>
          <w:sz w:val="22"/>
        </w:rPr>
        <w:t>SCoF</w:t>
      </w:r>
      <w:proofErr w:type="spellEnd"/>
      <w:r w:rsidRPr="00BB32E6">
        <w:rPr>
          <w:sz w:val="22"/>
        </w:rPr>
        <w:t xml:space="preserve"> on 6 June 2017.  </w:t>
      </w:r>
    </w:p>
    <w:p w14:paraId="45C2BEC9" w14:textId="77777777" w:rsidR="00BB32E6" w:rsidRPr="00BB32E6" w:rsidRDefault="00BB32E6" w:rsidP="00BB32E6"/>
    <w:p w14:paraId="5B1DFBA3" w14:textId="77777777" w:rsidR="00BB32E6" w:rsidRPr="00BB32E6" w:rsidRDefault="00BB32E6" w:rsidP="00BB32E6">
      <w:pPr>
        <w:keepNext/>
        <w:keepLines/>
        <w:numPr>
          <w:ilvl w:val="1"/>
          <w:numId w:val="1"/>
        </w:numPr>
        <w:tabs>
          <w:tab w:val="left" w:pos="0"/>
        </w:tabs>
        <w:spacing w:before="200" w:after="60"/>
        <w:ind w:left="1141"/>
        <w:outlineLvl w:val="1"/>
        <w:rPr>
          <w:rFonts w:eastAsiaTheme="majorEastAsia" w:cs="Arial"/>
          <w:b/>
          <w:bCs/>
          <w:sz w:val="22"/>
          <w:szCs w:val="26"/>
        </w:rPr>
      </w:pPr>
      <w:bookmarkStart w:id="5" w:name="_Toc400629994"/>
      <w:bookmarkStart w:id="6" w:name="_Toc485128433"/>
      <w:r w:rsidRPr="00BB32E6">
        <w:rPr>
          <w:rFonts w:eastAsiaTheme="majorEastAsia" w:cs="Arial"/>
          <w:b/>
          <w:bCs/>
          <w:sz w:val="22"/>
          <w:szCs w:val="26"/>
        </w:rPr>
        <w:t>POLICY ISSUES AND RESPONSES</w:t>
      </w:r>
      <w:bookmarkEnd w:id="5"/>
      <w:bookmarkEnd w:id="6"/>
    </w:p>
    <w:p w14:paraId="284B7528" w14:textId="77777777" w:rsidR="00BB32E6" w:rsidRPr="00BB32E6" w:rsidRDefault="00BB32E6" w:rsidP="00BB32E6"/>
    <w:p w14:paraId="71DA4A4F" w14:textId="77777777" w:rsidR="00BB32E6" w:rsidRPr="00BB32E6" w:rsidRDefault="00BB32E6" w:rsidP="00BB32E6">
      <w:pPr>
        <w:rPr>
          <w:sz w:val="22"/>
        </w:rPr>
      </w:pPr>
      <w:r w:rsidRPr="00BB32E6">
        <w:rPr>
          <w:sz w:val="22"/>
        </w:rPr>
        <w:t xml:space="preserve">Provided below are the responses to the policy issues raised by the public comments received, both written and during the public hearings.  These comments will be taken into account in making </w:t>
      </w:r>
      <w:r w:rsidR="008B1C0B">
        <w:rPr>
          <w:sz w:val="22"/>
        </w:rPr>
        <w:t>changes</w:t>
      </w:r>
      <w:r w:rsidRPr="00BB32E6">
        <w:rPr>
          <w:sz w:val="22"/>
        </w:rPr>
        <w:t xml:space="preserve"> to the 201</w:t>
      </w:r>
      <w:r w:rsidR="009A232B">
        <w:rPr>
          <w:sz w:val="22"/>
        </w:rPr>
        <w:t>7</w:t>
      </w:r>
      <w:r w:rsidRPr="00BB32E6">
        <w:rPr>
          <w:sz w:val="22"/>
        </w:rPr>
        <w:t xml:space="preserve"> </w:t>
      </w:r>
      <w:r w:rsidR="008B1C0B">
        <w:rPr>
          <w:sz w:val="22"/>
        </w:rPr>
        <w:t>D</w:t>
      </w:r>
      <w:r w:rsidRPr="00BB32E6">
        <w:rPr>
          <w:sz w:val="22"/>
        </w:rPr>
        <w:t xml:space="preserve">raft Rates Bill.  Comments that fall wholly outside the scope of the </w:t>
      </w:r>
      <w:r w:rsidR="008B1C0B">
        <w:rPr>
          <w:sz w:val="22"/>
        </w:rPr>
        <w:t xml:space="preserve">Draft Rate </w:t>
      </w:r>
      <w:r w:rsidRPr="00BB32E6">
        <w:rPr>
          <w:sz w:val="22"/>
        </w:rPr>
        <w:t xml:space="preserve">Bill have not been taken into account for purposes of this response document. </w:t>
      </w:r>
    </w:p>
    <w:p w14:paraId="5E619D2D" w14:textId="77777777" w:rsidR="00BB32E6" w:rsidRPr="00BB32E6" w:rsidRDefault="00BB32E6" w:rsidP="00BB32E6">
      <w:pPr>
        <w:rPr>
          <w:sz w:val="22"/>
        </w:rPr>
      </w:pPr>
    </w:p>
    <w:p w14:paraId="61D7B783" w14:textId="77777777" w:rsidR="00BB32E6" w:rsidRPr="00BB32E6" w:rsidRDefault="00BB32E6" w:rsidP="00BB32E6">
      <w:pPr>
        <w:keepNext/>
        <w:keepLines/>
        <w:numPr>
          <w:ilvl w:val="1"/>
          <w:numId w:val="1"/>
        </w:numPr>
        <w:tabs>
          <w:tab w:val="left" w:pos="0"/>
        </w:tabs>
        <w:spacing w:before="200" w:after="60"/>
        <w:ind w:left="1141"/>
        <w:outlineLvl w:val="1"/>
        <w:rPr>
          <w:rFonts w:eastAsiaTheme="majorEastAsia" w:cs="Arial"/>
          <w:b/>
          <w:bCs/>
          <w:sz w:val="22"/>
          <w:szCs w:val="26"/>
        </w:rPr>
      </w:pPr>
      <w:bookmarkStart w:id="7" w:name="_Toc485128434"/>
      <w:r w:rsidRPr="00BB32E6">
        <w:rPr>
          <w:rFonts w:eastAsiaTheme="majorEastAsia" w:cs="Arial"/>
          <w:b/>
          <w:bCs/>
          <w:sz w:val="22"/>
          <w:szCs w:val="26"/>
        </w:rPr>
        <w:t>SUMMARY</w:t>
      </w:r>
      <w:bookmarkEnd w:id="7"/>
      <w:r w:rsidRPr="00BB32E6">
        <w:rPr>
          <w:rFonts w:eastAsiaTheme="majorEastAsia" w:cs="Arial"/>
          <w:b/>
          <w:bCs/>
          <w:sz w:val="22"/>
          <w:szCs w:val="26"/>
        </w:rPr>
        <w:t xml:space="preserve"> </w:t>
      </w:r>
    </w:p>
    <w:p w14:paraId="2BA81992" w14:textId="77777777" w:rsidR="00BB32E6" w:rsidRPr="00BB32E6" w:rsidRDefault="00BB32E6" w:rsidP="00BB32E6">
      <w:pPr>
        <w:rPr>
          <w:sz w:val="22"/>
        </w:rPr>
      </w:pPr>
    </w:p>
    <w:p w14:paraId="6AE9CEFA" w14:textId="77777777" w:rsidR="00BB32E6" w:rsidRPr="00BB32E6" w:rsidRDefault="00BB32E6" w:rsidP="00BB32E6">
      <w:pPr>
        <w:rPr>
          <w:sz w:val="22"/>
        </w:rPr>
      </w:pPr>
      <w:r w:rsidRPr="00BB32E6">
        <w:rPr>
          <w:sz w:val="22"/>
        </w:rPr>
        <w:t>This draft response document includes a summary of the main written comments received on the 2017 Draft Rates Bill</w:t>
      </w:r>
      <w:r w:rsidR="006A2E04">
        <w:rPr>
          <w:sz w:val="22"/>
        </w:rPr>
        <w:t>,</w:t>
      </w:r>
      <w:r w:rsidRPr="00BB32E6">
        <w:rPr>
          <w:sz w:val="22"/>
        </w:rPr>
        <w:t xml:space="preserve"> excluding proposed changes to </w:t>
      </w:r>
      <w:r w:rsidR="008B1C0B">
        <w:rPr>
          <w:sz w:val="22"/>
        </w:rPr>
        <w:t xml:space="preserve">the proposed </w:t>
      </w:r>
      <w:r w:rsidRPr="00BB32E6">
        <w:rPr>
          <w:sz w:val="22"/>
        </w:rPr>
        <w:t>Health Promotion Levy to be imposed on Sugary Beverages</w:t>
      </w:r>
      <w:r>
        <w:rPr>
          <w:sz w:val="22"/>
        </w:rPr>
        <w:t xml:space="preserve">, </w:t>
      </w:r>
      <w:r w:rsidRPr="00BB32E6">
        <w:rPr>
          <w:sz w:val="22"/>
        </w:rPr>
        <w:t xml:space="preserve">as well as the issues raised during the public hearings held by the </w:t>
      </w:r>
      <w:proofErr w:type="spellStart"/>
      <w:r w:rsidRPr="00BB32E6">
        <w:rPr>
          <w:sz w:val="22"/>
        </w:rPr>
        <w:t>SCoF</w:t>
      </w:r>
      <w:proofErr w:type="spellEnd"/>
      <w:r w:rsidRPr="00BB32E6">
        <w:rPr>
          <w:sz w:val="22"/>
        </w:rPr>
        <w:t xml:space="preserve">. </w:t>
      </w:r>
    </w:p>
    <w:p w14:paraId="26B63DF7" w14:textId="77777777" w:rsidR="00BB32E6" w:rsidRPr="00BB32E6" w:rsidRDefault="00BB32E6" w:rsidP="00BB32E6">
      <w:pPr>
        <w:rPr>
          <w:sz w:val="22"/>
        </w:rPr>
      </w:pPr>
      <w:bookmarkStart w:id="8" w:name="_GoBack"/>
      <w:bookmarkEnd w:id="8"/>
    </w:p>
    <w:p w14:paraId="3873EAFF" w14:textId="77777777" w:rsidR="00BB32E6" w:rsidRPr="00BB32E6" w:rsidRDefault="00BB32E6" w:rsidP="00BB32E6">
      <w:pPr>
        <w:rPr>
          <w:sz w:val="22"/>
        </w:rPr>
      </w:pPr>
      <w:r w:rsidRPr="00BB32E6">
        <w:rPr>
          <w:sz w:val="22"/>
        </w:rPr>
        <w:lastRenderedPageBreak/>
        <w:t xml:space="preserve">The main comments that </w:t>
      </w:r>
      <w:r w:rsidR="008B1C0B">
        <w:rPr>
          <w:sz w:val="22"/>
        </w:rPr>
        <w:t xml:space="preserve">were raised </w:t>
      </w:r>
      <w:r w:rsidRPr="00BB32E6">
        <w:rPr>
          <w:sz w:val="22"/>
        </w:rPr>
        <w:t xml:space="preserve">during the public hearings and the other main issues in the 2017 Draft Rates Bill, excluding proposed changes to </w:t>
      </w:r>
      <w:r w:rsidR="008B1C0B">
        <w:rPr>
          <w:sz w:val="22"/>
        </w:rPr>
        <w:t xml:space="preserve">the </w:t>
      </w:r>
      <w:r w:rsidRPr="00BB32E6">
        <w:rPr>
          <w:sz w:val="22"/>
        </w:rPr>
        <w:t xml:space="preserve">Health Promotion Levy to be imposed on Sugary Beverages, </w:t>
      </w:r>
      <w:r w:rsidR="008B1C0B">
        <w:rPr>
          <w:sz w:val="22"/>
        </w:rPr>
        <w:t>relate</w:t>
      </w:r>
      <w:r w:rsidR="006A2E04">
        <w:rPr>
          <w:sz w:val="22"/>
        </w:rPr>
        <w:t xml:space="preserve"> to</w:t>
      </w:r>
      <w:r w:rsidRPr="00BB32E6">
        <w:rPr>
          <w:sz w:val="22"/>
        </w:rPr>
        <w:t>:</w:t>
      </w:r>
    </w:p>
    <w:p w14:paraId="520B104D" w14:textId="77777777" w:rsidR="00BB32E6" w:rsidRPr="00BB32E6" w:rsidRDefault="00BB32E6" w:rsidP="00BB32E6">
      <w:pPr>
        <w:rPr>
          <w:sz w:val="22"/>
        </w:rPr>
      </w:pPr>
    </w:p>
    <w:p w14:paraId="0D7D47BF" w14:textId="5AE2712D" w:rsidR="00BB32E6" w:rsidRPr="00BB32E6" w:rsidRDefault="006A2E04" w:rsidP="00BB32E6">
      <w:pPr>
        <w:numPr>
          <w:ilvl w:val="0"/>
          <w:numId w:val="3"/>
        </w:numPr>
        <w:contextualSpacing/>
        <w:rPr>
          <w:sz w:val="22"/>
        </w:rPr>
      </w:pPr>
      <w:r>
        <w:rPr>
          <w:sz w:val="22"/>
        </w:rPr>
        <w:t>The i</w:t>
      </w:r>
      <w:r w:rsidR="00BB32E6" w:rsidRPr="00BB32E6">
        <w:rPr>
          <w:sz w:val="22"/>
        </w:rPr>
        <w:t xml:space="preserve">ncrease in the </w:t>
      </w:r>
      <w:r w:rsidR="00D6780F" w:rsidRPr="00BB32E6">
        <w:rPr>
          <w:sz w:val="22"/>
        </w:rPr>
        <w:t>Dividend</w:t>
      </w:r>
      <w:r w:rsidR="00D6780F">
        <w:rPr>
          <w:sz w:val="22"/>
        </w:rPr>
        <w:t>s Tax</w:t>
      </w:r>
      <w:r w:rsidR="00BB32E6" w:rsidRPr="00BB32E6">
        <w:rPr>
          <w:sz w:val="22"/>
        </w:rPr>
        <w:t xml:space="preserve"> </w:t>
      </w:r>
      <w:r w:rsidR="008B1C0B">
        <w:rPr>
          <w:sz w:val="22"/>
        </w:rPr>
        <w:t>r</w:t>
      </w:r>
      <w:r w:rsidR="00BB32E6" w:rsidRPr="00BB32E6">
        <w:rPr>
          <w:sz w:val="22"/>
        </w:rPr>
        <w:t>ates</w:t>
      </w:r>
    </w:p>
    <w:p w14:paraId="1A3621D6" w14:textId="77777777" w:rsidR="00BB32E6" w:rsidRPr="00BB32E6" w:rsidRDefault="00BB32E6" w:rsidP="00BB32E6">
      <w:pPr>
        <w:keepNext/>
        <w:numPr>
          <w:ilvl w:val="0"/>
          <w:numId w:val="3"/>
        </w:numPr>
        <w:spacing w:line="240" w:lineRule="auto"/>
        <w:contextualSpacing/>
        <w:rPr>
          <w:rFonts w:cs="Arial"/>
          <w:sz w:val="22"/>
        </w:rPr>
      </w:pPr>
      <w:r w:rsidRPr="00BB32E6">
        <w:rPr>
          <w:rFonts w:cs="Arial"/>
          <w:sz w:val="22"/>
        </w:rPr>
        <w:t xml:space="preserve">Tax rates and monetary thresholds: </w:t>
      </w:r>
    </w:p>
    <w:p w14:paraId="29BCD21B" w14:textId="77777777" w:rsidR="00BB32E6" w:rsidRPr="00BB32E6" w:rsidRDefault="00BB32E6" w:rsidP="00BB32E6">
      <w:pPr>
        <w:keepNext/>
        <w:numPr>
          <w:ilvl w:val="1"/>
          <w:numId w:val="3"/>
        </w:numPr>
        <w:spacing w:line="240" w:lineRule="auto"/>
        <w:ind w:left="1560" w:hanging="426"/>
        <w:contextualSpacing/>
        <w:rPr>
          <w:rFonts w:cs="Arial"/>
          <w:sz w:val="22"/>
        </w:rPr>
      </w:pPr>
      <w:r w:rsidRPr="00BB32E6">
        <w:rPr>
          <w:rFonts w:cs="Arial"/>
          <w:sz w:val="22"/>
        </w:rPr>
        <w:t>Increasing annual limit  for tax free savings account;</w:t>
      </w:r>
    </w:p>
    <w:p w14:paraId="4BD51499" w14:textId="77777777" w:rsidR="00BB32E6" w:rsidRPr="00BB32E6" w:rsidRDefault="00BB32E6" w:rsidP="00BB32E6">
      <w:pPr>
        <w:keepNext/>
        <w:numPr>
          <w:ilvl w:val="1"/>
          <w:numId w:val="3"/>
        </w:numPr>
        <w:spacing w:line="240" w:lineRule="auto"/>
        <w:ind w:left="1560" w:hanging="426"/>
        <w:contextualSpacing/>
        <w:rPr>
          <w:rFonts w:cs="Arial"/>
          <w:sz w:val="22"/>
        </w:rPr>
      </w:pPr>
      <w:r w:rsidRPr="00BB32E6">
        <w:rPr>
          <w:rFonts w:cs="Arial"/>
          <w:sz w:val="22"/>
        </w:rPr>
        <w:t>Increasing the fringe benefit exemption threshold for employer provided bursaries</w:t>
      </w:r>
    </w:p>
    <w:p w14:paraId="488413AA" w14:textId="77777777" w:rsidR="00BB32E6" w:rsidRPr="00BB32E6" w:rsidRDefault="00BB32E6" w:rsidP="00BB32E6">
      <w:pPr>
        <w:keepNext/>
        <w:numPr>
          <w:ilvl w:val="0"/>
          <w:numId w:val="3"/>
        </w:numPr>
        <w:spacing w:line="240" w:lineRule="auto"/>
        <w:contextualSpacing/>
        <w:rPr>
          <w:rFonts w:cs="Arial"/>
          <w:sz w:val="22"/>
        </w:rPr>
      </w:pPr>
      <w:r w:rsidRPr="00BB32E6">
        <w:rPr>
          <w:rFonts w:cs="Arial"/>
          <w:sz w:val="22"/>
        </w:rPr>
        <w:t>SARS reporting requirements</w:t>
      </w:r>
    </w:p>
    <w:p w14:paraId="0DF331AF" w14:textId="77777777" w:rsidR="00BB32E6" w:rsidRPr="00BB32E6" w:rsidRDefault="00BB32E6" w:rsidP="00BB32E6">
      <w:pPr>
        <w:keepNext/>
        <w:numPr>
          <w:ilvl w:val="0"/>
          <w:numId w:val="3"/>
        </w:numPr>
        <w:spacing w:line="240" w:lineRule="auto"/>
        <w:contextualSpacing/>
        <w:rPr>
          <w:rFonts w:cs="Arial"/>
          <w:sz w:val="22"/>
        </w:rPr>
      </w:pPr>
      <w:r w:rsidRPr="00BB32E6">
        <w:rPr>
          <w:rFonts w:cs="Arial"/>
          <w:sz w:val="22"/>
        </w:rPr>
        <w:t>Enabling better public consultation</w:t>
      </w:r>
    </w:p>
    <w:p w14:paraId="45C5C0A5" w14:textId="77777777" w:rsidR="00BB32E6" w:rsidRPr="00BB32E6" w:rsidRDefault="00BB32E6" w:rsidP="00BB32E6">
      <w:pPr>
        <w:ind w:left="1080"/>
        <w:contextualSpacing/>
        <w:rPr>
          <w:sz w:val="22"/>
        </w:rPr>
      </w:pPr>
    </w:p>
    <w:p w14:paraId="4E7C4B03" w14:textId="77777777" w:rsidR="00C17C3E" w:rsidRPr="00BB32E6" w:rsidRDefault="00BB32E6" w:rsidP="00BB32E6">
      <w:pPr>
        <w:rPr>
          <w:sz w:val="22"/>
        </w:rPr>
      </w:pPr>
      <w:r w:rsidRPr="00BB32E6">
        <w:rPr>
          <w:sz w:val="22"/>
        </w:rPr>
        <w:t xml:space="preserve">The </w:t>
      </w:r>
      <w:r w:rsidR="008B1C0B">
        <w:rPr>
          <w:sz w:val="22"/>
        </w:rPr>
        <w:t>d</w:t>
      </w:r>
      <w:r w:rsidRPr="00BB32E6">
        <w:rPr>
          <w:sz w:val="22"/>
        </w:rPr>
        <w:t>raft response document does not take into account proposals raised that were not part of the Budget proposals and the 2017 Draft Rates Bill.  Should taxpayers and</w:t>
      </w:r>
      <w:r w:rsidR="00D6780F">
        <w:rPr>
          <w:sz w:val="22"/>
        </w:rPr>
        <w:t xml:space="preserve"> </w:t>
      </w:r>
      <w:r w:rsidR="008B1C0B">
        <w:rPr>
          <w:sz w:val="22"/>
        </w:rPr>
        <w:t xml:space="preserve">tax </w:t>
      </w:r>
      <w:r w:rsidRPr="00BB32E6">
        <w:rPr>
          <w:sz w:val="22"/>
        </w:rPr>
        <w:t xml:space="preserve">advisors wish to raise issues that are not included in the 2017 Draft Rates Bills, they are welcome to write to the Minister of Finance through a separate process.  </w:t>
      </w:r>
    </w:p>
    <w:p w14:paraId="1156A076" w14:textId="77777777" w:rsidR="00BB32E6" w:rsidRPr="00BB32E6" w:rsidRDefault="00BB32E6" w:rsidP="00C17C3E">
      <w:pPr>
        <w:pStyle w:val="1Section"/>
      </w:pPr>
      <w:bookmarkStart w:id="9" w:name="_Toc485128435"/>
      <w:r w:rsidRPr="00BB32E6">
        <w:t>DRAFT RATES AND MONETARY AMOUNTS AND AMENDMENT OF REVENUE LAWS BILL</w:t>
      </w:r>
      <w:bookmarkEnd w:id="9"/>
      <w:r w:rsidRPr="00BB32E6">
        <w:t xml:space="preserve"> </w:t>
      </w:r>
    </w:p>
    <w:p w14:paraId="435697B3" w14:textId="77777777" w:rsidR="00BB32E6" w:rsidRPr="00C17C3E" w:rsidRDefault="00BB32E6" w:rsidP="00C17C3E">
      <w:pPr>
        <w:pStyle w:val="1Section"/>
        <w:numPr>
          <w:ilvl w:val="0"/>
          <w:numId w:val="0"/>
        </w:numPr>
        <w:tabs>
          <w:tab w:val="left" w:pos="720"/>
          <w:tab w:val="left" w:pos="1440"/>
          <w:tab w:val="left" w:pos="2160"/>
          <w:tab w:val="left" w:pos="2880"/>
          <w:tab w:val="left" w:pos="3600"/>
          <w:tab w:val="left" w:pos="4320"/>
          <w:tab w:val="left" w:pos="5040"/>
        </w:tabs>
        <w:ind w:left="180"/>
      </w:pPr>
      <w:bookmarkStart w:id="10" w:name="_Toc485128436"/>
      <w:r>
        <w:t>2.1</w:t>
      </w:r>
      <w:r>
        <w:tab/>
      </w:r>
      <w:r w:rsidRPr="00C17C3E">
        <w:t>DIVIDEND</w:t>
      </w:r>
      <w:r w:rsidR="008B1C0B">
        <w:t>S</w:t>
      </w:r>
      <w:r w:rsidRPr="00C17C3E">
        <w:t xml:space="preserve"> TAX (DT)</w:t>
      </w:r>
      <w:bookmarkEnd w:id="10"/>
      <w:r w:rsidR="00C17C3E">
        <w:tab/>
      </w:r>
    </w:p>
    <w:p w14:paraId="6C0676C8" w14:textId="77777777" w:rsidR="00BB32E6" w:rsidRDefault="00BB32E6" w:rsidP="00BB32E6">
      <w:pPr>
        <w:pStyle w:val="2Topic"/>
        <w:numPr>
          <w:ilvl w:val="0"/>
          <w:numId w:val="0"/>
        </w:numPr>
        <w:ind w:left="540"/>
      </w:pPr>
      <w:bookmarkStart w:id="11" w:name="_Toc485128437"/>
      <w:r>
        <w:t>2.1.1</w:t>
      </w:r>
      <w:r>
        <w:tab/>
        <w:t>Policy rationale for the increase in DT</w:t>
      </w:r>
      <w:bookmarkEnd w:id="11"/>
      <w:r>
        <w:t xml:space="preserve"> </w:t>
      </w:r>
    </w:p>
    <w:p w14:paraId="4F07BECE" w14:textId="77777777" w:rsidR="00C17C3E" w:rsidRDefault="00C17C3E" w:rsidP="00BB32E6">
      <w:pPr>
        <w:pStyle w:val="3Mainreference"/>
      </w:pPr>
    </w:p>
    <w:p w14:paraId="772FD141" w14:textId="77777777" w:rsidR="00BB32E6" w:rsidRPr="00E105CD" w:rsidRDefault="00BB32E6" w:rsidP="00BB32E6">
      <w:pPr>
        <w:pStyle w:val="3Mainreference"/>
      </w:pPr>
      <w:r w:rsidRPr="00820E7B">
        <w:t xml:space="preserve">(Main reference: </w:t>
      </w:r>
      <w:r>
        <w:t>Section 64E</w:t>
      </w:r>
      <w:r w:rsidRPr="00820E7B">
        <w:t>)</w:t>
      </w:r>
    </w:p>
    <w:p w14:paraId="007BA473" w14:textId="77777777" w:rsidR="00BB32E6" w:rsidRDefault="00BB32E6" w:rsidP="00BB32E6">
      <w:pPr>
        <w:pStyle w:val="4Comment"/>
        <w:rPr>
          <w:b/>
          <w:i/>
        </w:rPr>
      </w:pPr>
    </w:p>
    <w:p w14:paraId="226090BE" w14:textId="77777777" w:rsidR="00BB32E6" w:rsidRDefault="00BB32E6" w:rsidP="00BB32E6">
      <w:pPr>
        <w:pStyle w:val="4Comment"/>
      </w:pPr>
    </w:p>
    <w:p w14:paraId="6D9D8F01" w14:textId="77777777" w:rsidR="00BB32E6" w:rsidRPr="0081052B" w:rsidRDefault="00BB32E6" w:rsidP="00BB32E6">
      <w:pPr>
        <w:pStyle w:val="4Comment"/>
      </w:pPr>
      <w:r>
        <w:t xml:space="preserve">On 22 February 2017, the Minister made an announcement in the Budget to increase the DWT rate from 15% to 20% with effect from 22 February 2017, in order to reduce the difference between the </w:t>
      </w:r>
      <w:r w:rsidR="008B1C0B">
        <w:t xml:space="preserve">effective </w:t>
      </w:r>
      <w:r>
        <w:t>statutory tax rate on</w:t>
      </w:r>
      <w:r w:rsidR="008B1C0B">
        <w:t xml:space="preserve"> companies and distributed</w:t>
      </w:r>
      <w:r>
        <w:t xml:space="preserve"> dividends and the</w:t>
      </w:r>
      <w:r w:rsidR="008B1C0B">
        <w:t xml:space="preserve"> proposed </w:t>
      </w:r>
      <w:r>
        <w:t>top marginal personal income tax rate</w:t>
      </w:r>
      <w:r w:rsidR="008B1C0B">
        <w:t xml:space="preserve"> of 45%</w:t>
      </w:r>
      <w:r>
        <w:t xml:space="preserve">. </w:t>
      </w:r>
      <w:r w:rsidRPr="0081052B">
        <w:t xml:space="preserve"> </w:t>
      </w:r>
    </w:p>
    <w:p w14:paraId="508417BB" w14:textId="77777777" w:rsidR="00BB32E6" w:rsidRDefault="00BB32E6" w:rsidP="00BB32E6">
      <w:pPr>
        <w:pStyle w:val="4Comment"/>
        <w:rPr>
          <w:i/>
        </w:rPr>
      </w:pPr>
    </w:p>
    <w:p w14:paraId="768F34A0" w14:textId="3C1CC1A9" w:rsidR="00BB32E6" w:rsidRPr="00E105CD" w:rsidRDefault="00BB32E6" w:rsidP="00BB32E6">
      <w:pPr>
        <w:pStyle w:val="4Comment"/>
      </w:pPr>
      <w:r w:rsidRPr="00E105CD">
        <w:rPr>
          <w:i/>
        </w:rPr>
        <w:t>Comment:</w:t>
      </w:r>
      <w:r w:rsidRPr="00E105CD">
        <w:t xml:space="preserve"> </w:t>
      </w:r>
      <w:r>
        <w:t xml:space="preserve">It is submitted that National Treasury </w:t>
      </w:r>
      <w:r w:rsidR="003E48F7">
        <w:t xml:space="preserve">(NT) </w:t>
      </w:r>
      <w:r>
        <w:t xml:space="preserve">should be offering a favourable dividends tax rate regime for small businesses to ensure that it becomes more favourable to start a small business rather than simply taking up employment. Applying a policy of equalised tax rates does not support such distinction.  Furthermore, should NT have concerns regarding the types of small business that should benefit from a favourable DT rate, this could be addressed by excluding businesses or industries which do not contribute to the NDP objective.  The increase in </w:t>
      </w:r>
      <w:r w:rsidR="006A2E04">
        <w:t xml:space="preserve">the </w:t>
      </w:r>
      <w:r>
        <w:t xml:space="preserve">DT rate contradicts the NDP stated objective to encourage and incentivise small business development.  </w:t>
      </w:r>
      <w:r w:rsidR="008B1C0B">
        <w:t>A</w:t>
      </w:r>
      <w:r>
        <w:t xml:space="preserve">ll small businesses </w:t>
      </w:r>
      <w:r w:rsidR="008B1C0B">
        <w:t xml:space="preserve">that </w:t>
      </w:r>
      <w:r>
        <w:t xml:space="preserve">create jobs should be incentivised by this regime to ensure that there is ‘uptake’ by small business owners in all spheres of economy.  </w:t>
      </w:r>
    </w:p>
    <w:p w14:paraId="6EE2DA34" w14:textId="77777777" w:rsidR="00BB32E6" w:rsidRPr="00E105CD" w:rsidRDefault="00BB32E6" w:rsidP="00BB32E6">
      <w:pPr>
        <w:pStyle w:val="4Comment"/>
      </w:pPr>
    </w:p>
    <w:p w14:paraId="0FD9F54E" w14:textId="77777777" w:rsidR="00BB32E6" w:rsidRDefault="00BB32E6" w:rsidP="00B813F3">
      <w:pPr>
        <w:pStyle w:val="5Response"/>
      </w:pPr>
      <w:r w:rsidRPr="00E105CD">
        <w:rPr>
          <w:i/>
        </w:rPr>
        <w:t>Response:</w:t>
      </w:r>
      <w:r w:rsidRPr="00E105CD">
        <w:t xml:space="preserve"> </w:t>
      </w:r>
      <w:r>
        <w:rPr>
          <w:u w:val="single"/>
        </w:rPr>
        <w:t>Not accepted.</w:t>
      </w:r>
      <w:r>
        <w:t xml:space="preserve"> While we acknowledge the fact that tax has an impact on the returns to shareholders, the rate of taxation of dividends is not the long-run </w:t>
      </w:r>
      <w:r>
        <w:lastRenderedPageBreak/>
        <w:t xml:space="preserve">determinant of investment in enterprises. It is primarily determined by the profitability of the enterprise, and influenced by the dividend policy of the enterprise. Tax policy </w:t>
      </w:r>
      <w:r w:rsidR="008B1C0B">
        <w:t xml:space="preserve">relief </w:t>
      </w:r>
      <w:r>
        <w:t>is a blunt instrument to use for incentiv</w:t>
      </w:r>
      <w:r w:rsidR="008B1C0B">
        <w:t>ising focussed business development.</w:t>
      </w:r>
      <w:r>
        <w:t xml:space="preserve"> It has</w:t>
      </w:r>
      <w:r w:rsidR="006A2E04">
        <w:t xml:space="preserve"> a</w:t>
      </w:r>
      <w:r>
        <w:t xml:space="preserve"> broad impact by design, and </w:t>
      </w:r>
      <w:r w:rsidR="008B1C0B">
        <w:t xml:space="preserve">is </w:t>
      </w:r>
      <w:r>
        <w:t>therefore not a good instrument for limited intervention. The dividend withholding tax applies to dividends received by shareholders, and a carve-out for dividends received from a subset of companies would be inequitable.</w:t>
      </w:r>
    </w:p>
    <w:p w14:paraId="37A460EB" w14:textId="77777777" w:rsidR="008536E4" w:rsidRDefault="008536E4" w:rsidP="00B813F3">
      <w:pPr>
        <w:pStyle w:val="5Response"/>
      </w:pPr>
    </w:p>
    <w:p w14:paraId="3826D7F6" w14:textId="363E42F7" w:rsidR="008536E4" w:rsidRDefault="008536E4" w:rsidP="00B813F3">
      <w:pPr>
        <w:pStyle w:val="5Response"/>
      </w:pPr>
      <w:r>
        <w:t xml:space="preserve">In addition, </w:t>
      </w:r>
      <w:r w:rsidR="006A2E04">
        <w:t>t</w:t>
      </w:r>
      <w:r>
        <w:t>he South African tax system already offers several incentives for small businesses. These include the turnover tax regime for micro businesses, to simplify tax compliance</w:t>
      </w:r>
      <w:r w:rsidR="006A2E04">
        <w:t>,</w:t>
      </w:r>
      <w:r>
        <w:t xml:space="preserve"> and the Small Business Corporation (SBC) regime, which offers favourable income tax rates to small enterprises.  In addition, there is also a Venture Capital Company (VCC) regime, which is aimed at incentivising equity funding for small businesses.  </w:t>
      </w:r>
    </w:p>
    <w:p w14:paraId="4537C1DF" w14:textId="77777777" w:rsidR="0050611A" w:rsidRPr="008536E4" w:rsidRDefault="0050611A" w:rsidP="00B813F3">
      <w:pPr>
        <w:pStyle w:val="5Response"/>
      </w:pPr>
    </w:p>
    <w:p w14:paraId="0715691F" w14:textId="77777777" w:rsidR="00BB32E6" w:rsidRPr="00820E7B" w:rsidRDefault="00BB32E6" w:rsidP="00BB32E6">
      <w:pPr>
        <w:pStyle w:val="2Topic"/>
        <w:numPr>
          <w:ilvl w:val="0"/>
          <w:numId w:val="0"/>
        </w:numPr>
        <w:ind w:left="540"/>
      </w:pPr>
      <w:bookmarkStart w:id="12" w:name="_Toc485128438"/>
      <w:r>
        <w:t>2.1.2</w:t>
      </w:r>
      <w:r>
        <w:tab/>
        <w:t xml:space="preserve">Rationale for effective date </w:t>
      </w:r>
      <w:r w:rsidR="008B1C0B">
        <w:t xml:space="preserve">of rate increase </w:t>
      </w:r>
      <w:r>
        <w:t>(</w:t>
      </w:r>
      <w:r w:rsidR="008B1C0B">
        <w:t>Retrospective effect</w:t>
      </w:r>
      <w:r>
        <w:t>)</w:t>
      </w:r>
      <w:bookmarkEnd w:id="12"/>
      <w:r>
        <w:t xml:space="preserve"> </w:t>
      </w:r>
    </w:p>
    <w:p w14:paraId="5B6E8D52" w14:textId="77777777" w:rsidR="00C17C3E" w:rsidRDefault="00C17C3E" w:rsidP="00BB32E6">
      <w:pPr>
        <w:pStyle w:val="3Mainreference"/>
      </w:pPr>
    </w:p>
    <w:p w14:paraId="3B30726F" w14:textId="77777777" w:rsidR="00BB32E6" w:rsidRPr="00E105CD" w:rsidRDefault="00BB32E6" w:rsidP="00BB32E6">
      <w:pPr>
        <w:pStyle w:val="3Mainreference"/>
      </w:pPr>
      <w:r w:rsidRPr="00820E7B">
        <w:t xml:space="preserve">(Main reference: </w:t>
      </w:r>
      <w:r>
        <w:t>Section 64E</w:t>
      </w:r>
      <w:r w:rsidRPr="00820E7B">
        <w:t>)</w:t>
      </w:r>
    </w:p>
    <w:p w14:paraId="4CA2D887" w14:textId="77777777" w:rsidR="00BB32E6" w:rsidRPr="00E105CD" w:rsidRDefault="00BB32E6" w:rsidP="00BB32E6">
      <w:pPr>
        <w:pStyle w:val="4Comment"/>
        <w:rPr>
          <w:i/>
        </w:rPr>
      </w:pPr>
    </w:p>
    <w:p w14:paraId="1E598278" w14:textId="77777777" w:rsidR="00BB32E6" w:rsidRDefault="00BB32E6" w:rsidP="00BB32E6">
      <w:pPr>
        <w:pStyle w:val="4Comment"/>
        <w:rPr>
          <w:i/>
        </w:rPr>
      </w:pPr>
    </w:p>
    <w:p w14:paraId="6AEEFDBF" w14:textId="2FA10297" w:rsidR="00BB32E6" w:rsidRDefault="00BB32E6" w:rsidP="00BB32E6">
      <w:pPr>
        <w:pStyle w:val="4Comment"/>
      </w:pPr>
      <w:r w:rsidRPr="00E105CD">
        <w:rPr>
          <w:i/>
        </w:rPr>
        <w:t>Comment:</w:t>
      </w:r>
      <w:r w:rsidRPr="00E105CD">
        <w:t xml:space="preserve"> </w:t>
      </w:r>
      <w:r>
        <w:t xml:space="preserve">Despite the fact that corporate South Africa has </w:t>
      </w:r>
      <w:r w:rsidR="006A2E04">
        <w:t xml:space="preserve">accepted </w:t>
      </w:r>
      <w:r>
        <w:t xml:space="preserve">the DT rate increase, </w:t>
      </w:r>
      <w:r w:rsidR="00821A06">
        <w:t xml:space="preserve">concerns are </w:t>
      </w:r>
      <w:r>
        <w:t>reiterate</w:t>
      </w:r>
      <w:r w:rsidR="00821A06">
        <w:t>d</w:t>
      </w:r>
      <w:r>
        <w:t xml:space="preserve"> regarding the apparent lack of legal mandate under which </w:t>
      </w:r>
      <w:r w:rsidR="006A2E04">
        <w:t xml:space="preserve">the </w:t>
      </w:r>
      <w:r>
        <w:t xml:space="preserve">DT rate increase has been achieved and the need for resolution in this regard.  </w:t>
      </w:r>
      <w:r w:rsidR="00821A06">
        <w:t xml:space="preserve">It is submitted that </w:t>
      </w:r>
      <w:r>
        <w:t>there exists no reason to implement a retrospective rate change and even less so, a retroactive rate increase as any avoidance concerns are speculative at best.  It should be N</w:t>
      </w:r>
      <w:r w:rsidR="003E48F7">
        <w:t>T</w:t>
      </w:r>
      <w:r>
        <w:t xml:space="preserve"> policy to adhere to the principle of prospective legislative amendments at all times, including instances relating to rate change</w:t>
      </w:r>
      <w:r w:rsidR="00821A06">
        <w:t>s</w:t>
      </w:r>
      <w:r>
        <w:t xml:space="preserve">, except in exceptional circumstances such as material tax evasion practices, which is not applicable in the current instance. </w:t>
      </w:r>
    </w:p>
    <w:p w14:paraId="6D898584" w14:textId="77777777" w:rsidR="00BB32E6" w:rsidRDefault="00BB32E6" w:rsidP="00BB32E6">
      <w:pPr>
        <w:pStyle w:val="4Comment"/>
      </w:pPr>
    </w:p>
    <w:p w14:paraId="4FD3FFFB" w14:textId="77777777" w:rsidR="00BB32E6" w:rsidRDefault="00BB32E6" w:rsidP="00BB32E6">
      <w:pPr>
        <w:pStyle w:val="4Comment"/>
      </w:pPr>
      <w:r>
        <w:t xml:space="preserve">In addition, the DT rate increase is imposed without the existence of an apparent legal mandate by the legislature to do so.  If the amendment of tax rates other </w:t>
      </w:r>
      <w:r w:rsidR="00821A06">
        <w:t xml:space="preserve">than </w:t>
      </w:r>
      <w:r>
        <w:t xml:space="preserve">those applying to ‘taxable income” is a policy requirement of NT going forward, then the law should be amended to accommodate such policy (and extend the Minister’s powers in this regard).  SAICA does not support such extension and harbours concerns in respect of the legality of the executive having de facto legislative powers.  We are also concerned regarding </w:t>
      </w:r>
      <w:r w:rsidR="00821A06">
        <w:t xml:space="preserve">the </w:t>
      </w:r>
      <w:r>
        <w:t xml:space="preserve">uncertainty such powers create. </w:t>
      </w:r>
    </w:p>
    <w:p w14:paraId="131010BC" w14:textId="77777777" w:rsidR="00BB32E6" w:rsidRDefault="00BB32E6" w:rsidP="00BB32E6">
      <w:pPr>
        <w:pStyle w:val="4Comment"/>
      </w:pPr>
    </w:p>
    <w:p w14:paraId="6A5EB9E3" w14:textId="77777777" w:rsidR="00BB32E6" w:rsidRDefault="00084722" w:rsidP="00BB32E6">
      <w:pPr>
        <w:pStyle w:val="4Comment"/>
      </w:pPr>
      <w:r>
        <w:t xml:space="preserve">The </w:t>
      </w:r>
      <w:r w:rsidR="00BB32E6">
        <w:t xml:space="preserve">DT proposal is retroactive as it will apply </w:t>
      </w:r>
      <w:r>
        <w:t xml:space="preserve">to dividends declared before </w:t>
      </w:r>
      <w:r w:rsidR="00BB32E6">
        <w:t>the Rates and Monetary Amounts and Amendment of Revenue Laws Bill is enacted</w:t>
      </w:r>
      <w:r>
        <w:t>.</w:t>
      </w:r>
      <w:r w:rsidR="00BB32E6">
        <w:t xml:space="preserve"> This pre-empts Parliaments’ adoption of the proposal and hinges on whether the Minister’s announcement creates </w:t>
      </w:r>
      <w:r w:rsidR="003E48F7">
        <w:t xml:space="preserve">a </w:t>
      </w:r>
      <w:r w:rsidR="00BB32E6">
        <w:t>legal obligation.</w:t>
      </w:r>
    </w:p>
    <w:p w14:paraId="4F0E1F24" w14:textId="77777777" w:rsidR="00BB32E6" w:rsidRDefault="00BB32E6" w:rsidP="00BB32E6">
      <w:pPr>
        <w:pStyle w:val="4Comment"/>
      </w:pPr>
    </w:p>
    <w:p w14:paraId="6BCD9492" w14:textId="77777777" w:rsidR="00BB32E6" w:rsidRDefault="003E48F7" w:rsidP="00B813F3">
      <w:pPr>
        <w:pStyle w:val="4Comment"/>
      </w:pPr>
      <w:r>
        <w:t xml:space="preserve">The </w:t>
      </w:r>
      <w:proofErr w:type="spellStart"/>
      <w:r w:rsidR="00BB32E6">
        <w:t>SCoF</w:t>
      </w:r>
      <w:proofErr w:type="spellEnd"/>
      <w:r w:rsidR="00BB32E6">
        <w:t xml:space="preserve"> should be cognisant of the Minister’s quasi legislative powers for final taxes and should not support the principle or retroactive tax rate change.  Given that business has already adopted the DT rate increase current </w:t>
      </w:r>
      <w:proofErr w:type="spellStart"/>
      <w:r w:rsidR="00BB32E6">
        <w:t>condonation</w:t>
      </w:r>
      <w:proofErr w:type="spellEnd"/>
      <w:r w:rsidR="00BB32E6">
        <w:t xml:space="preserve"> should be noted by </w:t>
      </w:r>
      <w:proofErr w:type="spellStart"/>
      <w:r w:rsidR="00BB32E6">
        <w:t>SCoF</w:t>
      </w:r>
      <w:proofErr w:type="spellEnd"/>
      <w:r w:rsidR="00BB32E6">
        <w:t xml:space="preserve"> as an exceptional case.    </w:t>
      </w:r>
    </w:p>
    <w:p w14:paraId="48C9A5D7" w14:textId="77777777" w:rsidR="00BB32E6" w:rsidRDefault="00BB32E6" w:rsidP="00BB32E6">
      <w:pPr>
        <w:pStyle w:val="5Response"/>
        <w:rPr>
          <w:i/>
        </w:rPr>
      </w:pPr>
    </w:p>
    <w:p w14:paraId="7AEC0C3B" w14:textId="77777777" w:rsidR="00BB32E6" w:rsidRDefault="00BB32E6" w:rsidP="00BB32E6">
      <w:pPr>
        <w:pStyle w:val="5Response"/>
      </w:pPr>
      <w:r w:rsidRPr="00E105CD">
        <w:rPr>
          <w:i/>
        </w:rPr>
        <w:t>Response:</w:t>
      </w:r>
      <w:r w:rsidRPr="00E105CD">
        <w:t xml:space="preserve"> </w:t>
      </w:r>
      <w:r>
        <w:rPr>
          <w:u w:val="single"/>
        </w:rPr>
        <w:t>Not accepted.</w:t>
      </w:r>
      <w:r>
        <w:t xml:space="preserve"> The tax liability for DT is triggered when the dividend is paid to the shareholder.  With regard to the meaning of “paid”, section 64E of the Income Tax Act </w:t>
      </w:r>
      <w:r w:rsidR="003E48F7">
        <w:t xml:space="preserve">draws a </w:t>
      </w:r>
      <w:r>
        <w:t xml:space="preserve">distinction between listed and unlisted companies.  With regard to listed companies, paid means the date in which the dividends are </w:t>
      </w:r>
      <w:r w:rsidR="003E48F7">
        <w:t xml:space="preserve">actually </w:t>
      </w:r>
      <w:r>
        <w:t>paid.  With regard to unlisted companies, paid means the earlier of the date on which the dividend is “</w:t>
      </w:r>
      <w:r w:rsidR="003E48F7">
        <w:t xml:space="preserve">actually </w:t>
      </w:r>
      <w:r>
        <w:t xml:space="preserve">paid” or becomes “due and payable”. </w:t>
      </w:r>
    </w:p>
    <w:p w14:paraId="4C9E3F8D" w14:textId="77777777" w:rsidR="00BB32E6" w:rsidRDefault="00BB32E6" w:rsidP="00BB32E6">
      <w:pPr>
        <w:pStyle w:val="5Response"/>
      </w:pPr>
    </w:p>
    <w:p w14:paraId="6DF8D179" w14:textId="159364A1" w:rsidR="00BB32E6" w:rsidRDefault="00BB32E6" w:rsidP="00BB32E6">
      <w:pPr>
        <w:pStyle w:val="5Response"/>
      </w:pPr>
      <w:r>
        <w:t>On 22 February 2017, the Minister made an announcement in the Budget to increase the DT rate from 15</w:t>
      </w:r>
      <w:r w:rsidR="006A2E04">
        <w:t xml:space="preserve"> per cent</w:t>
      </w:r>
      <w:r>
        <w:t xml:space="preserve"> to 20</w:t>
      </w:r>
      <w:r w:rsidR="006A2E04">
        <w:t xml:space="preserve"> per cent</w:t>
      </w:r>
      <w:r>
        <w:t xml:space="preserve"> with effect from 22 February 2017.  This implies that the new 20</w:t>
      </w:r>
      <w:r w:rsidR="006A2E04">
        <w:t xml:space="preserve"> per cent</w:t>
      </w:r>
      <w:r>
        <w:t xml:space="preserve"> DT rate will be triggered when dividends are paid to shareholders </w:t>
      </w:r>
      <w:r w:rsidR="003E48F7">
        <w:t xml:space="preserve">on or after </w:t>
      </w:r>
      <w:r>
        <w:t xml:space="preserve">22 February 2017.  </w:t>
      </w:r>
    </w:p>
    <w:p w14:paraId="7D88F335" w14:textId="77777777" w:rsidR="00BB32E6" w:rsidRDefault="00BB32E6" w:rsidP="00BB32E6">
      <w:pPr>
        <w:pStyle w:val="5Response"/>
      </w:pPr>
    </w:p>
    <w:p w14:paraId="09E739F5" w14:textId="385013AE" w:rsidR="00BB32E6" w:rsidRDefault="00BB32E6" w:rsidP="00BB32E6">
      <w:pPr>
        <w:pStyle w:val="5Response"/>
      </w:pPr>
      <w:r>
        <w:t xml:space="preserve">South African law distinguishes between retroactive legislation and retrospective legislation.  Retroactive legislation means legislation that changes the law </w:t>
      </w:r>
      <w:r w:rsidR="003E48F7">
        <w:t xml:space="preserve">with effect </w:t>
      </w:r>
      <w:r>
        <w:t xml:space="preserve">from </w:t>
      </w:r>
      <w:r w:rsidR="003E48F7">
        <w:t xml:space="preserve">a </w:t>
      </w:r>
      <w:r>
        <w:t xml:space="preserve">date </w:t>
      </w:r>
      <w:r w:rsidR="003E48F7">
        <w:t xml:space="preserve">in </w:t>
      </w:r>
      <w:r>
        <w:t>the past,</w:t>
      </w:r>
      <w:r w:rsidR="00FB07F2">
        <w:t xml:space="preserve"> in respect of events or transactions irrespective of whether they occurred before that date,</w:t>
      </w:r>
      <w:r>
        <w:t xml:space="preserve"> typically where legislation provides that from a past date, the new law shall be deemed to have been in operation.  On the other hand, retrospective legislation means legislation that</w:t>
      </w:r>
      <w:r w:rsidR="00FB07F2">
        <w:t xml:space="preserve"> affects </w:t>
      </w:r>
      <w:r>
        <w:t xml:space="preserve">an event that </w:t>
      </w:r>
      <w:r w:rsidR="00FB07F2">
        <w:t xml:space="preserve">occurred prior to the date on which the legislation was promulgated but on or after the date on which the proposed change in the law was </w:t>
      </w:r>
      <w:r w:rsidR="00EB640D" w:rsidRPr="00430729">
        <w:t xml:space="preserve">first </w:t>
      </w:r>
      <w:r w:rsidR="00FB07F2" w:rsidRPr="00430729">
        <w:t xml:space="preserve">announced. </w:t>
      </w:r>
      <w:r w:rsidRPr="00430729">
        <w:t xml:space="preserve"> </w:t>
      </w:r>
    </w:p>
    <w:p w14:paraId="06A72FAB" w14:textId="77777777" w:rsidR="00BB32E6" w:rsidRDefault="00BB32E6" w:rsidP="00BB32E6">
      <w:pPr>
        <w:pStyle w:val="5Response"/>
      </w:pPr>
    </w:p>
    <w:p w14:paraId="56DC676C" w14:textId="27E5E298" w:rsidR="00BB32E6" w:rsidRDefault="00BB32E6" w:rsidP="00BB32E6">
      <w:pPr>
        <w:pStyle w:val="5Response"/>
      </w:pPr>
      <w:r>
        <w:t xml:space="preserve">Applying the above to the given circumstances, the proposed increase of </w:t>
      </w:r>
      <w:r w:rsidR="006A2E04">
        <w:t xml:space="preserve">the </w:t>
      </w:r>
      <w:r>
        <w:t>DT rate from 15</w:t>
      </w:r>
      <w:r w:rsidR="006A2E04">
        <w:t xml:space="preserve"> per cent</w:t>
      </w:r>
      <w:r>
        <w:t xml:space="preserve"> to 20</w:t>
      </w:r>
      <w:r w:rsidR="006A2E04">
        <w:t xml:space="preserve"> per cent</w:t>
      </w:r>
      <w:r>
        <w:t xml:space="preserve"> with effect from 22 February 2017 is not retroactive as it does not seek to tax dividends that </w:t>
      </w:r>
      <w:r w:rsidR="00FB07F2">
        <w:t xml:space="preserve">were </w:t>
      </w:r>
      <w:r>
        <w:t xml:space="preserve">paid before 22 February 2017. </w:t>
      </w:r>
      <w:r w:rsidR="006A2E04">
        <w:t>The proposal was effective from the date of the announcement, not from a date in the past.</w:t>
      </w:r>
      <w:r>
        <w:t xml:space="preserve"> However, the proposed increase can be viewed as retrospective as </w:t>
      </w:r>
      <w:r w:rsidR="006A2E04">
        <w:t xml:space="preserve">it has been implemented before the legislation has been promulgated. </w:t>
      </w:r>
      <w:r w:rsidR="005C7B43">
        <w:t>Other proposals in the Draft Rates Bill, such as changes to personal income taxes, can be characterised in the same manner</w:t>
      </w:r>
      <w:r w:rsidR="006A2E04">
        <w:t>.</w:t>
      </w:r>
      <w:r w:rsidR="00FB07F2">
        <w:t xml:space="preserve"> </w:t>
      </w:r>
      <w:r w:rsidR="00EB640D" w:rsidRPr="00430729">
        <w:t>In fact, most rates and threshold changes take place after the announcement on Budget Day, and begin to be implemented before the tax laws are enacted (normally around December, about ten months after the announcement).Given the market sensitivity of tax announcement, this practice is the norm in order to ensure that taxpayers do not rush to restructure their tax affairs to lower or avoid paying the f</w:t>
      </w:r>
      <w:r w:rsidR="00430729" w:rsidRPr="00430729">
        <w:t>u</w:t>
      </w:r>
      <w:r w:rsidR="00EB640D" w:rsidRPr="00430729">
        <w:t>ll amount of the expected tax.</w:t>
      </w:r>
      <w:r w:rsidR="00EB640D">
        <w:t xml:space="preserve"> </w:t>
      </w:r>
    </w:p>
    <w:p w14:paraId="60786BD4" w14:textId="77777777" w:rsidR="00BB32E6" w:rsidRDefault="00BB32E6" w:rsidP="00BB32E6">
      <w:pPr>
        <w:pStyle w:val="5Response"/>
      </w:pPr>
    </w:p>
    <w:p w14:paraId="06CD9CCE" w14:textId="028761D9" w:rsidR="00BB32E6" w:rsidRDefault="00BB32E6" w:rsidP="00BB32E6">
      <w:pPr>
        <w:pStyle w:val="5Response"/>
      </w:pPr>
      <w:r>
        <w:t xml:space="preserve">All over the world, it </w:t>
      </w:r>
      <w:r w:rsidR="006A2E04">
        <w:t xml:space="preserve">is </w:t>
      </w:r>
      <w:r>
        <w:t xml:space="preserve">not uncommon for taxation measures to be enacted with retrospective operation and for those measures to commence from the date of the budget announcement, rather than the date of </w:t>
      </w:r>
      <w:r w:rsidR="00A47D4D">
        <w:t xml:space="preserve">a transaction or </w:t>
      </w:r>
      <w:r>
        <w:t>enactment of legislation. Generally, there is acceptance that amendments to tax legislation may apply retrospectively, where the Government has made an announcement of its intention to introduce legislation</w:t>
      </w:r>
      <w:r w:rsidR="00A47D4D">
        <w:t xml:space="preserve"> with sufficient detail of the proposal and subsequent </w:t>
      </w:r>
      <w:r>
        <w:t>legislation providing for commencement with effect from the date of announcement. It is international practice for countries to accept that retrospective amendments may be appropriate where a retrospective provision (i) corrects an unintended consequence of a provision, (ii) addresses tax avoidance</w:t>
      </w:r>
      <w:r w:rsidR="009A232B">
        <w:t xml:space="preserve"> and</w:t>
      </w:r>
      <w:r>
        <w:t xml:space="preserve"> (iii) might otherwise lead to a significant behavioural change that would create undesirable consequences.  </w:t>
      </w:r>
      <w:r w:rsidR="00A47D4D">
        <w:t xml:space="preserve">This also accords with the views expressed in </w:t>
      </w:r>
      <w:r w:rsidR="00A47D4D">
        <w:lastRenderedPageBreak/>
        <w:t xml:space="preserve">the recent </w:t>
      </w:r>
      <w:r w:rsidR="00A36EB7">
        <w:t xml:space="preserve">North Gauteng </w:t>
      </w:r>
      <w:r w:rsidR="00A47D4D">
        <w:t>High Court</w:t>
      </w:r>
      <w:r w:rsidR="00A36EB7">
        <w:t xml:space="preserve">, Pretoria </w:t>
      </w:r>
      <w:r w:rsidR="00A47D4D">
        <w:t>judgement handed down on 29 May 2017 in the matter between Pienaar Brothers Ltd and Commissioner for the South African Revenue Services and the Minister of Finance.</w:t>
      </w:r>
      <w:r>
        <w:t xml:space="preserve">     </w:t>
      </w:r>
    </w:p>
    <w:p w14:paraId="190536D2" w14:textId="77777777" w:rsidR="00BB32E6" w:rsidRDefault="00BB32E6" w:rsidP="00BB32E6">
      <w:pPr>
        <w:pStyle w:val="5Response"/>
      </w:pPr>
    </w:p>
    <w:p w14:paraId="7814E1AA" w14:textId="4A397029" w:rsidR="00BB32E6" w:rsidRDefault="00BB32E6" w:rsidP="00BB32E6">
      <w:pPr>
        <w:pStyle w:val="5Response"/>
      </w:pPr>
      <w:r>
        <w:t xml:space="preserve">In South Africa, similar to other countries, this happens </w:t>
      </w:r>
      <w:r w:rsidR="00A47D4D">
        <w:t xml:space="preserve">regularly </w:t>
      </w:r>
      <w:r>
        <w:t xml:space="preserve">when the Minister of Finance makes an announcement in the </w:t>
      </w:r>
      <w:r w:rsidR="00A47D4D">
        <w:t>B</w:t>
      </w:r>
      <w:r>
        <w:t xml:space="preserve">udget for that announcement to take effect on the date of the </w:t>
      </w:r>
      <w:r w:rsidR="00A47D4D">
        <w:t>B</w:t>
      </w:r>
      <w:r>
        <w:t xml:space="preserve">udget or 1 March </w:t>
      </w:r>
      <w:r w:rsidR="00A47D4D">
        <w:t>of the same year,</w:t>
      </w:r>
      <w:r>
        <w:t xml:space="preserve"> but before </w:t>
      </w:r>
      <w:r w:rsidR="00A47D4D">
        <w:t>P</w:t>
      </w:r>
      <w:r>
        <w:t>arliament passes the</w:t>
      </w:r>
      <w:r w:rsidRPr="00274CE8">
        <w:t xml:space="preserve"> </w:t>
      </w:r>
      <w:r>
        <w:t>Rates and Monetary Amounts and Amendment of Revenue Laws Bill, for example announcement</w:t>
      </w:r>
      <w:r w:rsidR="00A47D4D">
        <w:t>s</w:t>
      </w:r>
      <w:r>
        <w:t xml:space="preserve"> relating to the </w:t>
      </w:r>
      <w:r w:rsidR="00FC7D92">
        <w:t xml:space="preserve">changes to the personal income tax tables, </w:t>
      </w:r>
      <w:r>
        <w:t xml:space="preserve">medical tax credits, </w:t>
      </w:r>
      <w:r w:rsidR="00FC7D92">
        <w:t xml:space="preserve">excise duties </w:t>
      </w:r>
      <w:r w:rsidR="00A47D4D">
        <w:t xml:space="preserve">or </w:t>
      </w:r>
      <w:r>
        <w:t>transfer dut</w:t>
      </w:r>
      <w:r w:rsidR="00FC7D92">
        <w:t>ies</w:t>
      </w:r>
      <w:r w:rsidR="00A47D4D">
        <w:t>.</w:t>
      </w:r>
    </w:p>
    <w:p w14:paraId="54222C9E" w14:textId="77777777" w:rsidR="00BB32E6" w:rsidRDefault="00BB32E6" w:rsidP="00BB32E6">
      <w:pPr>
        <w:pStyle w:val="5Response"/>
      </w:pPr>
    </w:p>
    <w:p w14:paraId="3E169EF6" w14:textId="77777777" w:rsidR="00BB32E6" w:rsidRDefault="00BB32E6" w:rsidP="00BB32E6">
      <w:pPr>
        <w:pStyle w:val="5Response"/>
      </w:pPr>
    </w:p>
    <w:p w14:paraId="04DD1CFC" w14:textId="50D0036E" w:rsidR="00BB32E6" w:rsidRDefault="007C58B7" w:rsidP="00BB32E6">
      <w:pPr>
        <w:pStyle w:val="5Response"/>
      </w:pPr>
      <w:r>
        <w:t>However,</w:t>
      </w:r>
      <w:r w:rsidR="00BB32E6">
        <w:t xml:space="preserve"> if </w:t>
      </w:r>
      <w:r w:rsidR="00A47D4D">
        <w:t>P</w:t>
      </w:r>
      <w:r w:rsidR="00BB32E6">
        <w:t xml:space="preserve">arliament does not </w:t>
      </w:r>
      <w:r w:rsidR="00A47D4D">
        <w:t>accept the proposal regarding the increase in the rate of DT with effect from the date of the Budget</w:t>
      </w:r>
      <w:r w:rsidR="00A47D4D" w:rsidRPr="00430729">
        <w:t xml:space="preserve">, </w:t>
      </w:r>
      <w:r w:rsidR="00EB640D" w:rsidRPr="00430729">
        <w:t xml:space="preserve">Government (through </w:t>
      </w:r>
      <w:r w:rsidR="00A47D4D" w:rsidRPr="00430729">
        <w:t>SARS</w:t>
      </w:r>
      <w:r w:rsidR="00EB640D" w:rsidRPr="00430729">
        <w:t>)</w:t>
      </w:r>
      <w:r w:rsidR="00A47D4D" w:rsidRPr="00430729">
        <w:t xml:space="preserve"> will have to refund the difference between the DT paid in accordance with</w:t>
      </w:r>
      <w:r w:rsidR="00A47D4D">
        <w:t xml:space="preserve"> this proposal and the DT that is payable in terms of the law after the </w:t>
      </w:r>
      <w:r w:rsidR="00BB32E6">
        <w:t>Rates and Monetary Amounts and Amendment of Revenue Laws A Bill</w:t>
      </w:r>
      <w:r w:rsidR="00981B17">
        <w:t xml:space="preserve"> has been passed by Parliament.</w:t>
      </w:r>
      <w:r w:rsidR="00BB32E6">
        <w:t xml:space="preserve">  </w:t>
      </w:r>
    </w:p>
    <w:p w14:paraId="31ADAC51" w14:textId="77777777" w:rsidR="00BB32E6" w:rsidRDefault="00BB32E6" w:rsidP="00BB32E6">
      <w:pPr>
        <w:pStyle w:val="4Comment"/>
        <w:rPr>
          <w:i/>
        </w:rPr>
      </w:pPr>
    </w:p>
    <w:p w14:paraId="6EB85ED0" w14:textId="77777777" w:rsidR="00E23AC5" w:rsidRDefault="00E23AC5" w:rsidP="00BB32E6">
      <w:pPr>
        <w:pStyle w:val="4Comment"/>
        <w:rPr>
          <w:i/>
        </w:rPr>
      </w:pPr>
    </w:p>
    <w:p w14:paraId="321A4507" w14:textId="77777777" w:rsidR="00BB32E6" w:rsidRPr="00E105CD" w:rsidRDefault="00BB32E6" w:rsidP="00BB32E6">
      <w:pPr>
        <w:pStyle w:val="4Comment"/>
      </w:pPr>
      <w:r w:rsidRPr="00E105CD">
        <w:rPr>
          <w:i/>
        </w:rPr>
        <w:t>Comment:</w:t>
      </w:r>
      <w:r w:rsidRPr="00E105CD">
        <w:t xml:space="preserve"> </w:t>
      </w:r>
      <w:r>
        <w:t xml:space="preserve">One reason given for the increase of DT rate is to address arbitrage opportunities for individuals who could pay themselves with dividends rather than salaries. The individual tax rates were only increased with effect from 1 March 2017.  Therefore, increasing the DT rate from 1 March 2017 would largely have addressed this risk.  Therefore, no need exists to impose </w:t>
      </w:r>
      <w:r w:rsidR="00981B17">
        <w:t xml:space="preserve">the </w:t>
      </w:r>
      <w:r>
        <w:t xml:space="preserve">DT rate change before 1 March 2017. </w:t>
      </w:r>
    </w:p>
    <w:p w14:paraId="34D6F3F0" w14:textId="77777777" w:rsidR="00BB32E6" w:rsidRPr="00E105CD" w:rsidRDefault="00BB32E6" w:rsidP="00BB32E6">
      <w:pPr>
        <w:pStyle w:val="4Comment"/>
      </w:pPr>
    </w:p>
    <w:p w14:paraId="35590239" w14:textId="57207EDB" w:rsidR="00BB32E6" w:rsidRPr="00EB5CD6" w:rsidRDefault="00BB32E6" w:rsidP="00BB32E6">
      <w:pPr>
        <w:pStyle w:val="5Response"/>
      </w:pPr>
      <w:r w:rsidRPr="00E105CD">
        <w:rPr>
          <w:i/>
        </w:rPr>
        <w:t>Response:</w:t>
      </w:r>
      <w:r w:rsidRPr="00E105CD">
        <w:t xml:space="preserve"> </w:t>
      </w:r>
      <w:r>
        <w:rPr>
          <w:u w:val="single"/>
        </w:rPr>
        <w:t>Not accepted.</w:t>
      </w:r>
      <w:r>
        <w:t xml:space="preserve"> The primary risk that informed the immediate effective date is the risk of </w:t>
      </w:r>
      <w:r w:rsidR="00981B17">
        <w:t xml:space="preserve">accelerating </w:t>
      </w:r>
      <w:r>
        <w:t>dividend payments</w:t>
      </w:r>
      <w:r w:rsidR="00981B17">
        <w:t xml:space="preserve"> to benefit from the lower 15</w:t>
      </w:r>
      <w:r w:rsidR="007C58B7">
        <w:t xml:space="preserve"> per cent</w:t>
      </w:r>
      <w:r w:rsidR="00981B17">
        <w:t xml:space="preserve"> rate that applied before the announcement. </w:t>
      </w:r>
    </w:p>
    <w:p w14:paraId="32B71BDA" w14:textId="77777777" w:rsidR="00BB32E6" w:rsidRPr="00A93B7E" w:rsidRDefault="00BB32E6" w:rsidP="00A93B7E">
      <w:pPr>
        <w:pStyle w:val="2Topic"/>
        <w:numPr>
          <w:ilvl w:val="0"/>
          <w:numId w:val="0"/>
        </w:numPr>
        <w:ind w:left="540"/>
      </w:pPr>
      <w:bookmarkStart w:id="13" w:name="_Toc485128439"/>
      <w:r>
        <w:t>2.1.3</w:t>
      </w:r>
      <w:r>
        <w:tab/>
        <w:t>Practical Implementation concerns relating to the increase on 22 February 2017</w:t>
      </w:r>
      <w:bookmarkEnd w:id="13"/>
    </w:p>
    <w:p w14:paraId="35B43730" w14:textId="77777777" w:rsidR="00E23AC5" w:rsidRDefault="00E23AC5" w:rsidP="00BB32E6">
      <w:pPr>
        <w:pStyle w:val="4Comment"/>
        <w:rPr>
          <w:i/>
        </w:rPr>
      </w:pPr>
    </w:p>
    <w:p w14:paraId="5DB600BB" w14:textId="14AF86FB" w:rsidR="00BB32E6" w:rsidRDefault="00BB32E6" w:rsidP="00BB32E6">
      <w:pPr>
        <w:pStyle w:val="4Comment"/>
      </w:pPr>
      <w:r w:rsidRPr="00C56BDA">
        <w:rPr>
          <w:i/>
        </w:rPr>
        <w:t xml:space="preserve">Comment: </w:t>
      </w:r>
      <w:r>
        <w:t>NT</w:t>
      </w:r>
      <w:r w:rsidR="00BC7221">
        <w:t xml:space="preserve"> </w:t>
      </w:r>
      <w:r>
        <w:t xml:space="preserve">needs to be cognisant of the manner in which both industry and SARS are required to respond to an immediate tax rate change, with the attendant risk of errors for industry due to lack of adequate testing systems.  Consequently, NT should not resort to such immediate tax rate changes as a matter of policy and should rather entertain such a practice on an exceptional basis. Furthermore, where such rate changes are </w:t>
      </w:r>
      <w:r w:rsidR="00981B17">
        <w:t xml:space="preserve">viewed as being merited </w:t>
      </w:r>
      <w:r>
        <w:t xml:space="preserve">due to exceptional circumstances, it </w:t>
      </w:r>
      <w:r w:rsidR="00981B17">
        <w:t xml:space="preserve">is </w:t>
      </w:r>
      <w:r>
        <w:t xml:space="preserve">assumed that SARS </w:t>
      </w:r>
      <w:r w:rsidR="00981B17">
        <w:t xml:space="preserve">will </w:t>
      </w:r>
      <w:r>
        <w:t>be consulted with sufficient lead time to ensure that they can practically consider and resolve implementation challenges.</w:t>
      </w:r>
    </w:p>
    <w:p w14:paraId="2A46ED09" w14:textId="77777777" w:rsidR="00BB32E6" w:rsidRDefault="00BB32E6" w:rsidP="00BB32E6">
      <w:pPr>
        <w:pStyle w:val="5Response"/>
        <w:rPr>
          <w:i/>
        </w:rPr>
      </w:pPr>
    </w:p>
    <w:p w14:paraId="7E0049B5" w14:textId="77777777" w:rsidR="00E23AC5" w:rsidRDefault="00E23AC5" w:rsidP="00BB32E6">
      <w:pPr>
        <w:pStyle w:val="5Response"/>
        <w:rPr>
          <w:i/>
        </w:rPr>
      </w:pPr>
    </w:p>
    <w:p w14:paraId="6C18A3FB" w14:textId="2CDA027B" w:rsidR="00BB32E6" w:rsidRDefault="00BB32E6" w:rsidP="00BB32E6">
      <w:pPr>
        <w:pStyle w:val="5Response"/>
      </w:pPr>
      <w:r>
        <w:rPr>
          <w:i/>
        </w:rPr>
        <w:t xml:space="preserve">Response: </w:t>
      </w:r>
      <w:r w:rsidRPr="004811DD">
        <w:rPr>
          <w:u w:val="single"/>
        </w:rPr>
        <w:t>Noted.</w:t>
      </w:r>
      <w:r w:rsidRPr="004811DD">
        <w:t xml:space="preserve"> NT </w:t>
      </w:r>
      <w:r w:rsidR="00981B17">
        <w:t xml:space="preserve">and SARS considered and discussed the practical implementation of the proposal before and after the announcement by the Minister in order for SARS to be ready to administer the increased DT rate.  The </w:t>
      </w:r>
      <w:r w:rsidR="00981B17">
        <w:lastRenderedPageBreak/>
        <w:t>first dividends tax ret</w:t>
      </w:r>
      <w:r w:rsidR="001F60F0">
        <w:t>urns to be submitted with the new</w:t>
      </w:r>
      <w:r w:rsidR="00981B17">
        <w:t xml:space="preserve"> 20</w:t>
      </w:r>
      <w:r w:rsidR="00BC7221">
        <w:t xml:space="preserve"> per cent</w:t>
      </w:r>
      <w:r w:rsidR="00981B17">
        <w:t xml:space="preserve"> rate was due by the end of March 2017 and payment of dividends tax for the month of February 2017 was also only due by the end of March 2017. SARS updated the dividends tax returns and its systems on 10 March 2017, in time for the end of March due date for the submissions of returns and payment of dividends tax that included dividends tax on dividend payments from Budget Date to the end of February. Information on the SARS website regarding dividends tax </w:t>
      </w:r>
      <w:proofErr w:type="gramStart"/>
      <w:r w:rsidR="00981B17">
        <w:t>were</w:t>
      </w:r>
      <w:proofErr w:type="gramEnd"/>
      <w:r w:rsidR="00981B17">
        <w:t xml:space="preserve"> updated on 24 February 2017 to reflect the Budget announcement.     </w:t>
      </w:r>
      <w:r>
        <w:t xml:space="preserve">   </w:t>
      </w:r>
    </w:p>
    <w:p w14:paraId="0857BE83" w14:textId="77777777" w:rsidR="003461E0" w:rsidRDefault="003461E0" w:rsidP="003461E0">
      <w:pPr>
        <w:pStyle w:val="1Section"/>
        <w:numPr>
          <w:ilvl w:val="0"/>
          <w:numId w:val="0"/>
        </w:numPr>
        <w:spacing w:line="276" w:lineRule="auto"/>
        <w:ind w:left="180"/>
      </w:pPr>
    </w:p>
    <w:p w14:paraId="2934517A" w14:textId="77777777" w:rsidR="00DD5B2E" w:rsidRPr="00E105CD" w:rsidRDefault="00BB32E6" w:rsidP="00BB32E6">
      <w:pPr>
        <w:pStyle w:val="1Section"/>
        <w:numPr>
          <w:ilvl w:val="0"/>
          <w:numId w:val="0"/>
        </w:numPr>
        <w:spacing w:line="276" w:lineRule="auto"/>
        <w:ind w:left="180"/>
      </w:pPr>
      <w:bookmarkStart w:id="14" w:name="_Toc485128440"/>
      <w:r>
        <w:t>2.2</w:t>
      </w:r>
      <w:r>
        <w:tab/>
      </w:r>
      <w:r w:rsidRPr="00C17C3E">
        <w:t xml:space="preserve">TAX AND MONETARY </w:t>
      </w:r>
      <w:r w:rsidR="002B32D6" w:rsidRPr="00C17C3E">
        <w:t>INCOME TAX (PERSONS AND INVIDUALS)</w:t>
      </w:r>
      <w:bookmarkEnd w:id="14"/>
    </w:p>
    <w:p w14:paraId="57267D66" w14:textId="77777777" w:rsidR="00FC7A04" w:rsidRPr="00E105CD" w:rsidRDefault="00BB32E6" w:rsidP="00BB32E6">
      <w:pPr>
        <w:pStyle w:val="2Topic"/>
        <w:numPr>
          <w:ilvl w:val="0"/>
          <w:numId w:val="0"/>
        </w:numPr>
        <w:ind w:left="540"/>
      </w:pPr>
      <w:bookmarkStart w:id="15" w:name="_Toc485128441"/>
      <w:bookmarkStart w:id="16" w:name="_Toc400630003"/>
      <w:r>
        <w:t>2.2.1</w:t>
      </w:r>
      <w:r w:rsidRPr="00C17C3E">
        <w:tab/>
      </w:r>
      <w:r w:rsidR="002B32D6" w:rsidRPr="00C17C3E">
        <w:t>Tax free savings accounts</w:t>
      </w:r>
      <w:bookmarkEnd w:id="15"/>
    </w:p>
    <w:p w14:paraId="7AA5A837" w14:textId="77777777" w:rsidR="00A93B7E" w:rsidRDefault="00A93B7E" w:rsidP="009D4B07">
      <w:pPr>
        <w:pStyle w:val="3Mainreference"/>
      </w:pPr>
    </w:p>
    <w:p w14:paraId="403330FA" w14:textId="77777777" w:rsidR="009D4B07" w:rsidRPr="00E105CD" w:rsidRDefault="009D4B07" w:rsidP="009D4B07">
      <w:pPr>
        <w:pStyle w:val="3Mainreference"/>
      </w:pPr>
      <w:r w:rsidRPr="00E105CD">
        <w:t xml:space="preserve">(Main reference: </w:t>
      </w:r>
      <w:r w:rsidR="002B32D6">
        <w:t xml:space="preserve">Section </w:t>
      </w:r>
      <w:proofErr w:type="gramStart"/>
      <w:r w:rsidR="002B32D6">
        <w:t>12T(</w:t>
      </w:r>
      <w:proofErr w:type="gramEnd"/>
      <w:r w:rsidR="002B32D6">
        <w:t>4)(a)</w:t>
      </w:r>
      <w:r w:rsidRPr="00E105CD">
        <w:t>)</w:t>
      </w:r>
    </w:p>
    <w:p w14:paraId="06EACF59" w14:textId="77777777" w:rsidR="009D4B07" w:rsidRPr="00E105CD" w:rsidRDefault="009D4B07" w:rsidP="00E200F6">
      <w:pPr>
        <w:pStyle w:val="4Comment"/>
        <w:rPr>
          <w:i/>
        </w:rPr>
      </w:pPr>
    </w:p>
    <w:p w14:paraId="79214BB7" w14:textId="77777777" w:rsidR="00C40BC0" w:rsidRPr="00C40BC0" w:rsidRDefault="006746D3" w:rsidP="00E200F6">
      <w:pPr>
        <w:pStyle w:val="4Comment"/>
      </w:pPr>
      <w:r>
        <w:t xml:space="preserve">Tax free savings accounts were introduced on 1 March 2015, with an annual allowance of R30 000.  The 2014 Budget stated that the allowance would be increased in line with inflation.  In the 2017 Budget, Government proposes to increase the annual allowance to R33 000.   </w:t>
      </w:r>
    </w:p>
    <w:p w14:paraId="0D62A923" w14:textId="77777777" w:rsidR="00C40BC0" w:rsidRDefault="00C40BC0" w:rsidP="00E200F6">
      <w:pPr>
        <w:pStyle w:val="4Comment"/>
        <w:rPr>
          <w:i/>
        </w:rPr>
      </w:pPr>
    </w:p>
    <w:p w14:paraId="1CFF6EB8" w14:textId="77777777" w:rsidR="0093575E" w:rsidRDefault="00E200F6" w:rsidP="00E200F6">
      <w:pPr>
        <w:pStyle w:val="4Comment"/>
      </w:pPr>
      <w:r w:rsidRPr="00E105CD">
        <w:rPr>
          <w:i/>
        </w:rPr>
        <w:t>Comment:</w:t>
      </w:r>
      <w:r w:rsidRPr="00E105CD">
        <w:t xml:space="preserve"> </w:t>
      </w:r>
      <w:r w:rsidR="002B32D6">
        <w:t xml:space="preserve">The increase in the annual contribution limit was welcomed. </w:t>
      </w:r>
      <w:r w:rsidR="009A232B">
        <w:t>It is r</w:t>
      </w:r>
      <w:r w:rsidR="002B32D6">
        <w:t>equested that the lifetime limit also be increased.</w:t>
      </w:r>
    </w:p>
    <w:p w14:paraId="0E475BDE" w14:textId="77777777" w:rsidR="0093575E" w:rsidRDefault="0093575E" w:rsidP="00E200F6">
      <w:pPr>
        <w:pStyle w:val="4Comment"/>
      </w:pPr>
    </w:p>
    <w:p w14:paraId="629C1103" w14:textId="2AFB3E5F" w:rsidR="00E200F6" w:rsidRDefault="00E200F6" w:rsidP="002B32D6">
      <w:pPr>
        <w:pStyle w:val="5Response"/>
      </w:pPr>
      <w:r w:rsidRPr="00E105CD">
        <w:rPr>
          <w:i/>
        </w:rPr>
        <w:t>Response:</w:t>
      </w:r>
      <w:r w:rsidRPr="00E105CD">
        <w:t xml:space="preserve"> </w:t>
      </w:r>
      <w:r w:rsidR="001C474A">
        <w:rPr>
          <w:u w:val="single"/>
        </w:rPr>
        <w:t>Noted</w:t>
      </w:r>
      <w:r w:rsidR="00DB7E20" w:rsidRPr="00E105CD">
        <w:t xml:space="preserve">. </w:t>
      </w:r>
      <w:r w:rsidR="00BC7221">
        <w:t xml:space="preserve">The current lifetime limit of R500 000 far exceeds the potential amount that could have been invested in tax free savings account since its introduction. An increase will push the date at which the lifetime limit could possibly be reached still further into the future. An increase is not necessary at this early stage of the incentive. </w:t>
      </w:r>
    </w:p>
    <w:p w14:paraId="1845973B" w14:textId="77777777" w:rsidR="004811DD" w:rsidRPr="00E105CD" w:rsidRDefault="004811DD" w:rsidP="002B32D6">
      <w:pPr>
        <w:pStyle w:val="5Response"/>
      </w:pPr>
    </w:p>
    <w:p w14:paraId="40C75E91" w14:textId="77777777" w:rsidR="005C7B98" w:rsidRDefault="00BB32E6" w:rsidP="00BB32E6">
      <w:pPr>
        <w:pStyle w:val="2Topic"/>
        <w:numPr>
          <w:ilvl w:val="0"/>
          <w:numId w:val="0"/>
        </w:numPr>
        <w:ind w:left="540"/>
      </w:pPr>
      <w:bookmarkStart w:id="17" w:name="_Toc485128442"/>
      <w:r>
        <w:t>2.2.2</w:t>
      </w:r>
      <w:r>
        <w:tab/>
      </w:r>
      <w:r w:rsidR="00331F43">
        <w:t xml:space="preserve"> Fringe benefit taxation: bursary limit changes</w:t>
      </w:r>
      <w:bookmarkEnd w:id="17"/>
    </w:p>
    <w:p w14:paraId="3B83B9FE" w14:textId="77777777" w:rsidR="00A93B7E" w:rsidRDefault="00A93B7E" w:rsidP="00331F43">
      <w:pPr>
        <w:pStyle w:val="3Mainreference"/>
      </w:pPr>
    </w:p>
    <w:p w14:paraId="47830C88" w14:textId="77777777" w:rsidR="00331F43" w:rsidRDefault="00331F43" w:rsidP="00331F43">
      <w:pPr>
        <w:pStyle w:val="3Mainreference"/>
      </w:pPr>
      <w:r>
        <w:t>(Main reference: Section 10(1</w:t>
      </w:r>
      <w:proofErr w:type="gramStart"/>
      <w:r>
        <w:t>)(</w:t>
      </w:r>
      <w:proofErr w:type="gramEnd"/>
      <w:r>
        <w:t>q))</w:t>
      </w:r>
    </w:p>
    <w:p w14:paraId="09848D49" w14:textId="77777777" w:rsidR="00331F43" w:rsidRDefault="00331F43" w:rsidP="00331F43">
      <w:pPr>
        <w:pStyle w:val="4Comment"/>
        <w:rPr>
          <w:i/>
        </w:rPr>
      </w:pPr>
    </w:p>
    <w:p w14:paraId="3D2CCEC2" w14:textId="77777777" w:rsidR="006746D3" w:rsidRPr="006746D3" w:rsidRDefault="00D11732" w:rsidP="00331F43">
      <w:pPr>
        <w:pStyle w:val="4Comment"/>
      </w:pPr>
      <w:r>
        <w:t xml:space="preserve">Annexure C of the 2017 Budget Review </w:t>
      </w:r>
      <w:r w:rsidR="00981B17">
        <w:t xml:space="preserve">includes </w:t>
      </w:r>
      <w:r w:rsidR="00A622EB">
        <w:t xml:space="preserve">a </w:t>
      </w:r>
      <w:r>
        <w:t xml:space="preserve">proposal </w:t>
      </w:r>
      <w:r w:rsidR="00A622EB">
        <w:t>to</w:t>
      </w:r>
      <w:r>
        <w:t xml:space="preserve"> increas</w:t>
      </w:r>
      <w:r w:rsidR="00A622EB">
        <w:t>e</w:t>
      </w:r>
      <w:r>
        <w:t xml:space="preserve"> the fringe benefit exemption for employer provided bursaries.   </w:t>
      </w:r>
    </w:p>
    <w:p w14:paraId="7B04CCE1" w14:textId="77777777" w:rsidR="006746D3" w:rsidRDefault="006746D3" w:rsidP="00331F43">
      <w:pPr>
        <w:pStyle w:val="4Comment"/>
        <w:rPr>
          <w:i/>
        </w:rPr>
      </w:pPr>
    </w:p>
    <w:p w14:paraId="0234BCDE" w14:textId="77777777" w:rsidR="00331F43" w:rsidRDefault="00331F43" w:rsidP="00331F43">
      <w:pPr>
        <w:pStyle w:val="4Comment"/>
      </w:pPr>
      <w:r w:rsidRPr="00E105CD">
        <w:rPr>
          <w:i/>
        </w:rPr>
        <w:t>Comment:</w:t>
      </w:r>
      <w:r w:rsidRPr="00E105CD">
        <w:t xml:space="preserve"> </w:t>
      </w:r>
      <w:r>
        <w:t>There is a discrepancy between the thresholds applicable to different NQF levels referred to in Annexure C of the budget review (NQF 7 and above), and the</w:t>
      </w:r>
      <w:r w:rsidR="00981B17">
        <w:t xml:space="preserve"> Draft Rates Bill </w:t>
      </w:r>
      <w:r w:rsidR="00E8732B">
        <w:t xml:space="preserve">(above NQF 4). Payroll software providers are hesitant to build </w:t>
      </w:r>
      <w:r w:rsidR="00981B17">
        <w:t>changes</w:t>
      </w:r>
      <w:r w:rsidR="00E8732B">
        <w:t xml:space="preserve"> into payroll systems due to this uncertainty.</w:t>
      </w:r>
    </w:p>
    <w:p w14:paraId="3C3E3E21" w14:textId="77777777" w:rsidR="00331F43" w:rsidRDefault="00331F43" w:rsidP="00331F43">
      <w:pPr>
        <w:pStyle w:val="4Comment"/>
      </w:pPr>
    </w:p>
    <w:p w14:paraId="3AE25BA5" w14:textId="77777777" w:rsidR="00331F43" w:rsidRPr="00E105CD" w:rsidRDefault="00331F43" w:rsidP="00331F43">
      <w:pPr>
        <w:pStyle w:val="5Response"/>
      </w:pPr>
      <w:r w:rsidRPr="00E105CD">
        <w:rPr>
          <w:i/>
        </w:rPr>
        <w:t>Response:</w:t>
      </w:r>
      <w:r w:rsidRPr="00E105CD">
        <w:t xml:space="preserve"> </w:t>
      </w:r>
      <w:r w:rsidR="00E8732B">
        <w:rPr>
          <w:u w:val="single"/>
        </w:rPr>
        <w:t>Accepted</w:t>
      </w:r>
      <w:r w:rsidRPr="00E105CD">
        <w:t xml:space="preserve">. </w:t>
      </w:r>
      <w:r w:rsidR="00E8732B">
        <w:t xml:space="preserve">The threshold stated in the </w:t>
      </w:r>
      <w:r w:rsidR="00981B17">
        <w:t>Draft Rates Bill</w:t>
      </w:r>
      <w:r w:rsidR="001F60F0">
        <w:t xml:space="preserve"> </w:t>
      </w:r>
      <w:r w:rsidR="00E8732B">
        <w:t>is correct, since that is also the current threshold. There was a mistake in Annexure C of the Budget Review.</w:t>
      </w:r>
    </w:p>
    <w:p w14:paraId="18E2A9C0" w14:textId="77777777" w:rsidR="008F1AD8" w:rsidRPr="00820E7B" w:rsidRDefault="00BB32E6" w:rsidP="00BB32E6">
      <w:pPr>
        <w:pStyle w:val="1Section"/>
        <w:numPr>
          <w:ilvl w:val="0"/>
          <w:numId w:val="0"/>
        </w:numPr>
        <w:ind w:left="180"/>
      </w:pPr>
      <w:bookmarkStart w:id="18" w:name="_Toc485128443"/>
      <w:bookmarkEnd w:id="16"/>
      <w:r>
        <w:lastRenderedPageBreak/>
        <w:t>2.3</w:t>
      </w:r>
      <w:r w:rsidRPr="00C17C3E">
        <w:tab/>
      </w:r>
      <w:r w:rsidR="008F1AD8" w:rsidRPr="00C17C3E">
        <w:t>SARS REPORTING REQUIREMENTS PROPOSALS</w:t>
      </w:r>
      <w:bookmarkEnd w:id="18"/>
    </w:p>
    <w:p w14:paraId="4A96F84D" w14:textId="77777777" w:rsidR="00A93B7E" w:rsidRDefault="00A93B7E" w:rsidP="00C17C3E">
      <w:pPr>
        <w:pStyle w:val="4Comment"/>
      </w:pPr>
    </w:p>
    <w:p w14:paraId="1CC07BBD" w14:textId="77777777" w:rsidR="008F1AD8" w:rsidRPr="006746D3" w:rsidRDefault="008F1AD8" w:rsidP="00C17C3E">
      <w:pPr>
        <w:pStyle w:val="4Comment"/>
        <w:rPr>
          <w:b/>
        </w:rPr>
      </w:pPr>
      <w:r>
        <w:t>The 2017</w:t>
      </w:r>
      <w:r w:rsidRPr="006746D3">
        <w:t xml:space="preserve"> </w:t>
      </w:r>
      <w:r w:rsidR="00981B17">
        <w:t xml:space="preserve">Draft Rates Bill  </w:t>
      </w:r>
      <w:r w:rsidRPr="006746D3">
        <w:t xml:space="preserve"> propose</w:t>
      </w:r>
      <w:r w:rsidR="00981B17">
        <w:t>s</w:t>
      </w:r>
      <w:r w:rsidRPr="006746D3">
        <w:t xml:space="preserve"> changes to</w:t>
      </w:r>
      <w:r>
        <w:t xml:space="preserve"> section 107 of the Income Tax Act and section 74 of the VAT Act to make provision for the Minister of Finance to make Regulations in relation to information the Minister deems necessary to obtain from the Commissioner in order to ensure transparency and reporting on tax collection.</w:t>
      </w:r>
      <w:r w:rsidRPr="006746D3">
        <w:t xml:space="preserve"> </w:t>
      </w:r>
    </w:p>
    <w:p w14:paraId="1F57CC5E" w14:textId="77777777" w:rsidR="00E23AC5" w:rsidRDefault="00E23AC5" w:rsidP="00C17C3E">
      <w:pPr>
        <w:pStyle w:val="4Comment"/>
        <w:rPr>
          <w:i/>
        </w:rPr>
      </w:pPr>
    </w:p>
    <w:p w14:paraId="0647E94D" w14:textId="77777777" w:rsidR="00E23AC5" w:rsidRDefault="00E23AC5" w:rsidP="00C17C3E">
      <w:pPr>
        <w:pStyle w:val="4Comment"/>
        <w:rPr>
          <w:i/>
        </w:rPr>
      </w:pPr>
    </w:p>
    <w:p w14:paraId="0FCDD677" w14:textId="1C236791" w:rsidR="008F1AD8" w:rsidRPr="006746D3" w:rsidRDefault="008F1AD8" w:rsidP="00C17C3E">
      <w:pPr>
        <w:pStyle w:val="4Comment"/>
        <w:rPr>
          <w:b/>
        </w:rPr>
      </w:pPr>
      <w:r w:rsidRPr="006746D3">
        <w:rPr>
          <w:i/>
        </w:rPr>
        <w:t xml:space="preserve">Comment: </w:t>
      </w:r>
      <w:r w:rsidRPr="00274A00">
        <w:t>The proposed</w:t>
      </w:r>
      <w:r>
        <w:t xml:space="preserve"> amendment is a welcome development and could be used to harness greater transparency and accountability (in line with administrative justice principles).  </w:t>
      </w:r>
      <w:r w:rsidRPr="00430729">
        <w:t xml:space="preserve">The </w:t>
      </w:r>
      <w:r w:rsidR="00EB640D" w:rsidRPr="00430729">
        <w:t>current</w:t>
      </w:r>
      <w:r w:rsidRPr="00430729">
        <w:t xml:space="preserve"> </w:t>
      </w:r>
      <w:r w:rsidR="00EB640D" w:rsidRPr="00430729">
        <w:t>weakness in legislation</w:t>
      </w:r>
      <w:r w:rsidRPr="00430729">
        <w:t xml:space="preserve"> is that section 70(1) of the Tax Administration Act </w:t>
      </w:r>
      <w:r w:rsidR="00981B17" w:rsidRPr="00430729">
        <w:t xml:space="preserve">that </w:t>
      </w:r>
      <w:r w:rsidRPr="00430729">
        <w:t xml:space="preserve">allows SARS to reveal certain information to National Treasury is too narrow.  Firstly, the term “may provide” </w:t>
      </w:r>
      <w:r w:rsidR="00EB640D" w:rsidRPr="00430729">
        <w:t>makes it at the discretion of</w:t>
      </w:r>
      <w:r w:rsidRPr="00430729">
        <w:t xml:space="preserve"> SARS whether or not to provide </w:t>
      </w:r>
      <w:r w:rsidR="00EB640D" w:rsidRPr="00430729">
        <w:t>information, weakening accountability in reporting actual revenue collected for any tax</w:t>
      </w:r>
      <w:r w:rsidRPr="00430729">
        <w:t>.  Secondly, the extent of the information</w:t>
      </w:r>
      <w:r>
        <w:t xml:space="preserve"> that SARS may provide is limited to taxpayer or SARS information in respect of: (i) a taxpayer which is an institution referred to in section 3(1) of the Public Finance Management Act, (ii) An entity referred to in section 3 of the Local Government Municipal Finance Management Act to the extent necessary for Treasury to perform their functions and exercise their powers under these two Acts, (iii) a class of taxpayers to the extent necessary for the purpose of tax policy design or revenue estimation.   Other agencies such as </w:t>
      </w:r>
      <w:r w:rsidR="00981B17">
        <w:t xml:space="preserve">the </w:t>
      </w:r>
      <w:r w:rsidR="00BD149B">
        <w:t xml:space="preserve">South African </w:t>
      </w:r>
      <w:r>
        <w:t>Reserve Bank must fully share information.  The F</w:t>
      </w:r>
      <w:r w:rsidR="00BD149B">
        <w:t xml:space="preserve">inancial Intelligence Centre </w:t>
      </w:r>
      <w:r>
        <w:t xml:space="preserve">and </w:t>
      </w:r>
      <w:r w:rsidR="00981B17">
        <w:t xml:space="preserve">the </w:t>
      </w:r>
      <w:r w:rsidR="00BD149B">
        <w:t xml:space="preserve">South African </w:t>
      </w:r>
      <w:r>
        <w:t xml:space="preserve">Reserve </w:t>
      </w:r>
      <w:r w:rsidRPr="00430729">
        <w:t>Bank should</w:t>
      </w:r>
      <w:r w:rsidR="00B3111F" w:rsidRPr="00430729">
        <w:t xml:space="preserve"> also</w:t>
      </w:r>
      <w:r w:rsidRPr="00430729">
        <w:t xml:space="preserve"> be allowed a much freer flow of information between each other as</w:t>
      </w:r>
      <w:r>
        <w:t xml:space="preserve"> enforcement agencies, especially in terms of offshore transactions (e.g. Panama Papers).</w:t>
      </w:r>
    </w:p>
    <w:p w14:paraId="66A93C24" w14:textId="77777777" w:rsidR="00A93B7E" w:rsidRDefault="00A93B7E" w:rsidP="00C17C3E">
      <w:pPr>
        <w:pStyle w:val="5Response"/>
        <w:rPr>
          <w:i/>
        </w:rPr>
      </w:pPr>
    </w:p>
    <w:p w14:paraId="057511AA" w14:textId="77777777" w:rsidR="004811DD" w:rsidRPr="004811DD" w:rsidRDefault="004811DD" w:rsidP="00C17C3E">
      <w:pPr>
        <w:pStyle w:val="5Response"/>
        <w:rPr>
          <w:b/>
        </w:rPr>
      </w:pPr>
      <w:r w:rsidRPr="004811DD">
        <w:rPr>
          <w:i/>
        </w:rPr>
        <w:t xml:space="preserve">Response: </w:t>
      </w:r>
      <w:r w:rsidRPr="004811DD">
        <w:rPr>
          <w:u w:val="single"/>
        </w:rPr>
        <w:t>Noted.</w:t>
      </w:r>
      <w:r w:rsidRPr="004811DD">
        <w:t xml:space="preserve"> The proposed amendments in section 107 of the Income Tax Act and section 74 of the VAT Act seek to ensure transparency and reporting on tax collection.  These two amendments </w:t>
      </w:r>
      <w:r w:rsidR="00981B17">
        <w:t xml:space="preserve">will </w:t>
      </w:r>
      <w:r w:rsidRPr="004811DD">
        <w:t xml:space="preserve">give </w:t>
      </w:r>
      <w:r w:rsidR="00981B17">
        <w:t xml:space="preserve">the </w:t>
      </w:r>
      <w:r w:rsidRPr="004811DD">
        <w:t xml:space="preserve">Minister of Finance powers to make Regulations in this regard.  </w:t>
      </w:r>
    </w:p>
    <w:p w14:paraId="77335F67" w14:textId="77777777" w:rsidR="00A93B7E" w:rsidRDefault="00A93B7E" w:rsidP="00C17C3E">
      <w:pPr>
        <w:pStyle w:val="5Response"/>
      </w:pPr>
    </w:p>
    <w:p w14:paraId="08DFD88D" w14:textId="2E26545A" w:rsidR="004811DD" w:rsidRDefault="004811DD" w:rsidP="00C17C3E">
      <w:pPr>
        <w:pStyle w:val="5Response"/>
        <w:rPr>
          <w:b/>
        </w:rPr>
      </w:pPr>
      <w:r w:rsidRPr="004811DD">
        <w:t>Currently, with regard to the general</w:t>
      </w:r>
      <w:r>
        <w:t xml:space="preserve"> sharing of information between SARS and </w:t>
      </w:r>
      <w:r w:rsidR="00981B17">
        <w:t>NT</w:t>
      </w:r>
      <w:r>
        <w:t xml:space="preserve"> for policy making purposes, SARS is in terms of section 70(1) of the Tax Administration Act empowered to share information with </w:t>
      </w:r>
      <w:r w:rsidR="00981B17">
        <w:t>NT</w:t>
      </w:r>
      <w:r w:rsidR="00BD149B">
        <w:t xml:space="preserve"> in respect of PFMA institutions, Local Government MFMA </w:t>
      </w:r>
      <w:r w:rsidR="007F6B32">
        <w:t xml:space="preserve">entities </w:t>
      </w:r>
      <w:r w:rsidR="00BD149B">
        <w:t xml:space="preserve">and a </w:t>
      </w:r>
      <w:r>
        <w:t>class of taxpayers to the extent necessary for the purpose</w:t>
      </w:r>
      <w:r w:rsidR="00BD149B">
        <w:t>s</w:t>
      </w:r>
      <w:r>
        <w:t xml:space="preserve"> of tax policy design or revenue estimation.    </w:t>
      </w:r>
    </w:p>
    <w:p w14:paraId="0E833C84" w14:textId="77777777" w:rsidR="00A93B7E" w:rsidRDefault="00A93B7E" w:rsidP="00C17C3E">
      <w:pPr>
        <w:pStyle w:val="5Response"/>
      </w:pPr>
    </w:p>
    <w:p w14:paraId="5BB55CA2" w14:textId="51FFABFB" w:rsidR="004811DD" w:rsidRPr="00C17C3E" w:rsidRDefault="004811DD" w:rsidP="00C17C3E">
      <w:pPr>
        <w:pStyle w:val="5Response"/>
        <w:rPr>
          <w:b/>
        </w:rPr>
      </w:pPr>
      <w:r>
        <w:t xml:space="preserve">In </w:t>
      </w:r>
      <w:r w:rsidR="00D11732">
        <w:t>a</w:t>
      </w:r>
      <w:r w:rsidR="00BB32E6">
        <w:t>ddition</w:t>
      </w:r>
      <w:r w:rsidR="008F1AD8">
        <w:t xml:space="preserve">, </w:t>
      </w:r>
      <w:r w:rsidR="00BD149B">
        <w:t xml:space="preserve">section 70(3) of the Tax Administration Act allows </w:t>
      </w:r>
      <w:r w:rsidR="008F1AD8">
        <w:t xml:space="preserve">SARS </w:t>
      </w:r>
      <w:r w:rsidR="00BD149B">
        <w:t>to disclose information to the South African Reserve Bank and the Financial Intelligence Centre</w:t>
      </w:r>
      <w:r w:rsidR="00B3111F">
        <w:t>,</w:t>
      </w:r>
      <w:r w:rsidR="00BD149B">
        <w:t xml:space="preserve"> as may be required for the purpose of exercising a power or perform a function or duty under the South African Reserve Bank Act or for the purpose of carrying out the duties and functions under the Financial Intelligence Centre Act, respectively. </w:t>
      </w:r>
      <w:r w:rsidR="008F1AD8">
        <w:t>With regard to sharing of information between the</w:t>
      </w:r>
      <w:r w:rsidR="00BD149B">
        <w:t xml:space="preserve"> South African </w:t>
      </w:r>
      <w:r w:rsidR="008F1AD8">
        <w:t xml:space="preserve">Reserve Bank and </w:t>
      </w:r>
      <w:r w:rsidR="00BD149B">
        <w:t>Financial Intelligence Centre</w:t>
      </w:r>
      <w:r w:rsidR="008F1AD8">
        <w:t xml:space="preserve">, the Tax Administration Act deals with the sharing of information by SARS to other entities and does not deal with the sharing of information between </w:t>
      </w:r>
      <w:r w:rsidR="00BD149B">
        <w:t>Financial Intelligence Centre</w:t>
      </w:r>
      <w:r w:rsidR="008F1AD8">
        <w:t xml:space="preserve"> and </w:t>
      </w:r>
      <w:r w:rsidR="00BD149B">
        <w:t xml:space="preserve">the South African </w:t>
      </w:r>
      <w:r w:rsidR="008F1AD8">
        <w:t xml:space="preserve">Reserve Bank.  </w:t>
      </w:r>
    </w:p>
    <w:p w14:paraId="57AF9408" w14:textId="0F066825" w:rsidR="00FB78FE" w:rsidRDefault="00BB32E6" w:rsidP="00A93B7E">
      <w:pPr>
        <w:pStyle w:val="1Section"/>
        <w:numPr>
          <w:ilvl w:val="0"/>
          <w:numId w:val="0"/>
        </w:numPr>
        <w:ind w:left="180"/>
      </w:pPr>
      <w:bookmarkStart w:id="19" w:name="_Toc485128444"/>
      <w:r>
        <w:lastRenderedPageBreak/>
        <w:t>2.4</w:t>
      </w:r>
      <w:r>
        <w:tab/>
      </w:r>
      <w:proofErr w:type="gramStart"/>
      <w:r w:rsidR="004811DD" w:rsidRPr="00C17C3E">
        <w:t>ENABLING  BETTER</w:t>
      </w:r>
      <w:proofErr w:type="gramEnd"/>
      <w:r w:rsidR="004811DD" w:rsidRPr="00C17C3E">
        <w:t xml:space="preserve"> PUBLIC CONSULTATION PROCESS</w:t>
      </w:r>
      <w:bookmarkEnd w:id="19"/>
    </w:p>
    <w:p w14:paraId="05CEE74D" w14:textId="77777777" w:rsidR="00915D4D" w:rsidRPr="00E105CD" w:rsidRDefault="00915D4D" w:rsidP="00915D4D">
      <w:pPr>
        <w:pStyle w:val="2Topic"/>
        <w:numPr>
          <w:ilvl w:val="0"/>
          <w:numId w:val="0"/>
        </w:numPr>
        <w:ind w:left="540"/>
      </w:pPr>
      <w:bookmarkStart w:id="20" w:name="_Toc485128445"/>
      <w:r>
        <w:t>2.4.1</w:t>
      </w:r>
      <w:r>
        <w:tab/>
      </w:r>
      <w:r w:rsidRPr="00C17C3E">
        <w:t>Lack of NT feedback</w:t>
      </w:r>
      <w:bookmarkEnd w:id="20"/>
    </w:p>
    <w:p w14:paraId="6D8C3A21" w14:textId="77777777" w:rsidR="00E23AC5" w:rsidRDefault="00E23AC5" w:rsidP="00C17C3E">
      <w:pPr>
        <w:pStyle w:val="4Comment"/>
        <w:rPr>
          <w:i/>
        </w:rPr>
      </w:pPr>
    </w:p>
    <w:p w14:paraId="379EF6EE" w14:textId="77777777" w:rsidR="00E23AC5" w:rsidRDefault="00E23AC5" w:rsidP="00C17C3E">
      <w:pPr>
        <w:pStyle w:val="4Comment"/>
        <w:rPr>
          <w:i/>
        </w:rPr>
      </w:pPr>
    </w:p>
    <w:p w14:paraId="6873D483" w14:textId="77777777" w:rsidR="004811DD" w:rsidRPr="004811DD" w:rsidRDefault="004811DD" w:rsidP="00B16C7F">
      <w:pPr>
        <w:pStyle w:val="4Comment"/>
        <w:ind w:left="540"/>
        <w:rPr>
          <w:b/>
        </w:rPr>
      </w:pPr>
      <w:r w:rsidRPr="004811DD">
        <w:rPr>
          <w:i/>
        </w:rPr>
        <w:t xml:space="preserve">Comment: </w:t>
      </w:r>
      <w:r>
        <w:t>It is submitted that to enable a proper public consultative process, NT should engage with the public on their submissions</w:t>
      </w:r>
      <w:r w:rsidR="00F23B0D">
        <w:t>, provide structured policy position</w:t>
      </w:r>
      <w:r w:rsidR="00BD149B">
        <w:t>s</w:t>
      </w:r>
      <w:r w:rsidR="00F23B0D">
        <w:t xml:space="preserve"> or discussion</w:t>
      </w:r>
      <w:r w:rsidR="00BD149B">
        <w:t>s</w:t>
      </w:r>
      <w:r w:rsidR="00F23B0D">
        <w:t xml:space="preserve"> preceding </w:t>
      </w:r>
      <w:r w:rsidR="00BD149B">
        <w:t xml:space="preserve">finalisation of </w:t>
      </w:r>
      <w:r w:rsidR="00F23B0D">
        <w:t>proposals</w:t>
      </w:r>
      <w:r w:rsidR="00BD149B">
        <w:t xml:space="preserve">. NT should also </w:t>
      </w:r>
      <w:r w:rsidR="00F23B0D">
        <w:t xml:space="preserve">give feedback on why submissions are accepted or rejected, </w:t>
      </w:r>
      <w:r>
        <w:t xml:space="preserve">prior to the </w:t>
      </w:r>
      <w:proofErr w:type="spellStart"/>
      <w:r>
        <w:t>SCoF</w:t>
      </w:r>
      <w:proofErr w:type="spellEnd"/>
      <w:r>
        <w:t xml:space="preserve"> hearings to address matters raised so that the </w:t>
      </w:r>
      <w:proofErr w:type="spellStart"/>
      <w:r>
        <w:t>SCoF</w:t>
      </w:r>
      <w:proofErr w:type="spellEnd"/>
      <w:r>
        <w:t xml:space="preserve"> is only required to consult on matters where information needs to be shared. </w:t>
      </w:r>
      <w:r w:rsidR="00F23B0D">
        <w:t>It also means that any changes or solutions resulting from NT consultation process have themselves been subject to consultation</w:t>
      </w:r>
      <w:r w:rsidR="00915D4D">
        <w:t>.</w:t>
      </w:r>
      <w:r w:rsidRPr="004811DD">
        <w:t xml:space="preserve">  </w:t>
      </w:r>
    </w:p>
    <w:p w14:paraId="3EAC8D71" w14:textId="77777777" w:rsidR="004811DD" w:rsidRDefault="004811DD" w:rsidP="004811DD">
      <w:pPr>
        <w:pStyle w:val="5Response"/>
        <w:rPr>
          <w:i/>
        </w:rPr>
      </w:pPr>
    </w:p>
    <w:p w14:paraId="7CBAF872" w14:textId="4933447E" w:rsidR="00F73A2D" w:rsidRDefault="004811DD" w:rsidP="00A93B7E">
      <w:pPr>
        <w:pStyle w:val="5Response"/>
      </w:pPr>
      <w:r w:rsidRPr="00E23AC5">
        <w:rPr>
          <w:i/>
        </w:rPr>
        <w:t>Response:</w:t>
      </w:r>
      <w:r w:rsidRPr="00C17C3E">
        <w:t xml:space="preserve"> </w:t>
      </w:r>
      <w:r w:rsidRPr="00E23AC5">
        <w:rPr>
          <w:u w:val="single"/>
        </w:rPr>
        <w:t>Noted.</w:t>
      </w:r>
      <w:r w:rsidRPr="00C17C3E">
        <w:t xml:space="preserve"> NT</w:t>
      </w:r>
      <w:r w:rsidR="00915D4D" w:rsidRPr="00C17C3E">
        <w:t xml:space="preserve"> and SARS</w:t>
      </w:r>
      <w:r w:rsidRPr="00C17C3E">
        <w:t xml:space="preserve"> </w:t>
      </w:r>
      <w:r w:rsidR="00BB32E6" w:rsidRPr="00C17C3E">
        <w:t xml:space="preserve">published the </w:t>
      </w:r>
      <w:r w:rsidR="00BD149B">
        <w:t>D</w:t>
      </w:r>
      <w:r w:rsidR="00BB32E6" w:rsidRPr="00C17C3E">
        <w:t xml:space="preserve">raft Rates Bill for </w:t>
      </w:r>
      <w:r w:rsidR="00915D4D" w:rsidRPr="00C17C3E">
        <w:t xml:space="preserve">public </w:t>
      </w:r>
      <w:r w:rsidR="00BB32E6" w:rsidRPr="00C17C3E">
        <w:t>comment on 22 February 2017. N</w:t>
      </w:r>
      <w:r w:rsidR="00915D4D" w:rsidRPr="00C17C3E">
        <w:t>T and SARS b</w:t>
      </w:r>
      <w:r w:rsidR="00BB32E6" w:rsidRPr="00C17C3E">
        <w:t xml:space="preserve">riefed the </w:t>
      </w:r>
      <w:proofErr w:type="spellStart"/>
      <w:r w:rsidR="00BB32E6" w:rsidRPr="00C17C3E">
        <w:t>S</w:t>
      </w:r>
      <w:r w:rsidR="00915D4D" w:rsidRPr="00C17C3E">
        <w:t>CoF</w:t>
      </w:r>
      <w:proofErr w:type="spellEnd"/>
      <w:r w:rsidR="00915D4D" w:rsidRPr="00C17C3E">
        <w:t xml:space="preserve"> </w:t>
      </w:r>
      <w:r w:rsidR="00BB32E6" w:rsidRPr="00C17C3E">
        <w:t xml:space="preserve">on the Draft Rates Bill on 23 May 2017. </w:t>
      </w:r>
      <w:r w:rsidR="00915D4D" w:rsidRPr="00C17C3E">
        <w:t xml:space="preserve">Public comments to the </w:t>
      </w:r>
      <w:proofErr w:type="spellStart"/>
      <w:r w:rsidR="00915D4D" w:rsidRPr="00C17C3E">
        <w:t>SCoF</w:t>
      </w:r>
      <w:proofErr w:type="spellEnd"/>
      <w:r w:rsidR="00915D4D" w:rsidRPr="00C17C3E">
        <w:t xml:space="preserve"> were presented at hearing</w:t>
      </w:r>
      <w:r w:rsidR="00BD149B">
        <w:t>s</w:t>
      </w:r>
      <w:r w:rsidR="00915D4D" w:rsidRPr="00C17C3E">
        <w:t xml:space="preserve"> that w</w:t>
      </w:r>
      <w:r w:rsidR="00BD149B">
        <w:t>ere</w:t>
      </w:r>
      <w:r w:rsidR="00915D4D" w:rsidRPr="00C17C3E">
        <w:t xml:space="preserve"> held on 31 May 201</w:t>
      </w:r>
      <w:r w:rsidR="001F60F0">
        <w:t xml:space="preserve">7 and 6 June 2017.  The first report back to the </w:t>
      </w:r>
      <w:proofErr w:type="spellStart"/>
      <w:r w:rsidR="001F60F0">
        <w:t>SCoF</w:t>
      </w:r>
      <w:proofErr w:type="spellEnd"/>
      <w:r w:rsidR="001F60F0">
        <w:t xml:space="preserve"> on </w:t>
      </w:r>
      <w:r w:rsidR="00915D4D" w:rsidRPr="00C17C3E">
        <w:t xml:space="preserve">proposed amendments in the Draft Rates Bill, excluding </w:t>
      </w:r>
      <w:r w:rsidR="00BD149B">
        <w:t xml:space="preserve">on the proposed </w:t>
      </w:r>
      <w:r w:rsidR="00915D4D" w:rsidRPr="00C17C3E">
        <w:t xml:space="preserve">Health Promotion Levy to be imposed on Sugary Beverages is on 14 June 2017. In terms of the process, it would be </w:t>
      </w:r>
      <w:r w:rsidR="00B3111F">
        <w:t xml:space="preserve">open up the process to bilateral negotiations between taxpayers and </w:t>
      </w:r>
      <w:r w:rsidR="00915D4D" w:rsidRPr="00C17C3E">
        <w:t>NT and SARS</w:t>
      </w:r>
      <w:r w:rsidR="00B3111F">
        <w:t xml:space="preserve"> </w:t>
      </w:r>
      <w:r w:rsidR="00915D4D" w:rsidRPr="00C17C3E">
        <w:t>feedback</w:t>
      </w:r>
      <w:r w:rsidR="00B3111F">
        <w:t xml:space="preserve"> were to be provided in this way</w:t>
      </w:r>
      <w:r w:rsidR="00915D4D" w:rsidRPr="00C17C3E">
        <w:t xml:space="preserve"> on why submissions are accepted or rejected, prior to the </w:t>
      </w:r>
      <w:proofErr w:type="spellStart"/>
      <w:r w:rsidR="00915D4D" w:rsidRPr="00C17C3E">
        <w:t>SCoF</w:t>
      </w:r>
      <w:proofErr w:type="spellEnd"/>
      <w:r w:rsidR="00915D4D" w:rsidRPr="00C17C3E">
        <w:t xml:space="preserve"> public hearings, due to the fact </w:t>
      </w:r>
      <w:r w:rsidR="00915D4D" w:rsidRPr="00430729">
        <w:t xml:space="preserve">that as soon as the </w:t>
      </w:r>
      <w:r w:rsidR="00BD149B" w:rsidRPr="00430729">
        <w:t>Draft Rates Bill</w:t>
      </w:r>
      <w:r w:rsidR="00915D4D" w:rsidRPr="00430729">
        <w:t xml:space="preserve"> is published for public comment</w:t>
      </w:r>
      <w:r w:rsidR="00B3111F" w:rsidRPr="00430729">
        <w:t>. Aside from making the process on each tax proposal less transparent and opening the process to undue pressure from taxpayers who are adversely affected</w:t>
      </w:r>
      <w:r w:rsidR="001C2AEB" w:rsidRPr="00430729">
        <w:t xml:space="preserve">, it could also undermine </w:t>
      </w:r>
      <w:r w:rsidR="00915D4D" w:rsidRPr="00430729">
        <w:t>the parliamentary process</w:t>
      </w:r>
      <w:r w:rsidR="001C2AEB" w:rsidRPr="00430729">
        <w:t xml:space="preserve">, which must </w:t>
      </w:r>
      <w:r w:rsidR="00915D4D" w:rsidRPr="00430729">
        <w:t xml:space="preserve"> </w:t>
      </w:r>
      <w:r w:rsidR="00B3111F" w:rsidRPr="00430729">
        <w:t xml:space="preserve"> take</w:t>
      </w:r>
      <w:r w:rsidR="00915D4D" w:rsidRPr="00430729">
        <w:t xml:space="preserve"> its own course and</w:t>
      </w:r>
      <w:r w:rsidR="001C2AEB" w:rsidRPr="00430729">
        <w:t xml:space="preserve"> where</w:t>
      </w:r>
      <w:r w:rsidR="00915D4D" w:rsidRPr="00430729">
        <w:t xml:space="preserve"> NT and SARS can provide a formal response to </w:t>
      </w:r>
      <w:r w:rsidR="00BD149B" w:rsidRPr="00430729">
        <w:t>P</w:t>
      </w:r>
      <w:r w:rsidR="00915D4D" w:rsidRPr="00430729">
        <w:t>arliament</w:t>
      </w:r>
      <w:r w:rsidR="0086538B" w:rsidRPr="00430729">
        <w:t xml:space="preserve"> and the public</w:t>
      </w:r>
      <w:r w:rsidR="00FB78FE" w:rsidRPr="00430729">
        <w:t xml:space="preserve"> </w:t>
      </w:r>
      <w:r w:rsidR="001C2AEB" w:rsidRPr="00430729">
        <w:t xml:space="preserve">(and in transparent manner) </w:t>
      </w:r>
      <w:r w:rsidR="00FB78FE" w:rsidRPr="00430729">
        <w:t>as to why</w:t>
      </w:r>
      <w:r w:rsidR="00FB78FE" w:rsidRPr="00C17C3E">
        <w:t xml:space="preserve"> a </w:t>
      </w:r>
      <w:r w:rsidR="00BD149B">
        <w:t>comment</w:t>
      </w:r>
      <w:r w:rsidR="00FB78FE" w:rsidRPr="00C17C3E">
        <w:t xml:space="preserve"> is accepted or rejected </w:t>
      </w:r>
      <w:r w:rsidR="00BD149B">
        <w:t xml:space="preserve">in </w:t>
      </w:r>
      <w:r w:rsidR="0086538B">
        <w:t>the</w:t>
      </w:r>
      <w:r w:rsidR="00BD149B">
        <w:t xml:space="preserve"> </w:t>
      </w:r>
      <w:r w:rsidR="00FB78FE" w:rsidRPr="00C17C3E">
        <w:t>r</w:t>
      </w:r>
      <w:r w:rsidR="00915D4D" w:rsidRPr="00C17C3E">
        <w:t xml:space="preserve">esponse document. </w:t>
      </w:r>
    </w:p>
    <w:p w14:paraId="2BDA29CC" w14:textId="77777777" w:rsidR="00F73A2D" w:rsidRDefault="00F73A2D" w:rsidP="00A93B7E">
      <w:pPr>
        <w:pStyle w:val="5Response"/>
      </w:pPr>
    </w:p>
    <w:p w14:paraId="6B823EAA" w14:textId="345EC811" w:rsidR="00E23AC5" w:rsidRDefault="0086538B" w:rsidP="00A93B7E">
      <w:pPr>
        <w:pStyle w:val="5Response"/>
      </w:pPr>
      <w:r>
        <w:t>The policy rationales are included in the annual Budget Reviews and the Explanatory Memorandums, while</w:t>
      </w:r>
      <w:r w:rsidR="00F73A2D">
        <w:t xml:space="preserve"> discussion documents are published, alongside further consultation,</w:t>
      </w:r>
      <w:r>
        <w:t xml:space="preserve"> for </w:t>
      </w:r>
      <w:r w:rsidR="00F73A2D">
        <w:t>more considerable policy proposals such as retirement reform and the carbon tax.</w:t>
      </w:r>
    </w:p>
    <w:p w14:paraId="7EAAEB80" w14:textId="77777777" w:rsidR="00FB78FE" w:rsidRDefault="00A93B7E" w:rsidP="00A93B7E">
      <w:pPr>
        <w:pStyle w:val="5Response"/>
      </w:pPr>
      <w:r>
        <w:t xml:space="preserve">   </w:t>
      </w:r>
    </w:p>
    <w:p w14:paraId="7E19957E" w14:textId="77777777" w:rsidR="00915D4D" w:rsidRDefault="00915D4D" w:rsidP="00915D4D">
      <w:pPr>
        <w:pStyle w:val="2Topic"/>
        <w:numPr>
          <w:ilvl w:val="0"/>
          <w:numId w:val="0"/>
        </w:numPr>
        <w:ind w:left="540"/>
      </w:pPr>
      <w:bookmarkStart w:id="21" w:name="_Toc485128446"/>
      <w:r>
        <w:t>2.4.2</w:t>
      </w:r>
      <w:r>
        <w:tab/>
      </w:r>
      <w:proofErr w:type="spellStart"/>
      <w:r w:rsidRPr="00C17C3E">
        <w:t>SCoF</w:t>
      </w:r>
      <w:proofErr w:type="spellEnd"/>
      <w:r w:rsidRPr="00C17C3E">
        <w:t xml:space="preserve"> time period for submissions</w:t>
      </w:r>
      <w:bookmarkEnd w:id="21"/>
    </w:p>
    <w:p w14:paraId="3688F6B0" w14:textId="77777777" w:rsidR="00C17C3E" w:rsidRPr="00E105CD" w:rsidRDefault="00C17C3E" w:rsidP="00915D4D">
      <w:pPr>
        <w:pStyle w:val="2Topic"/>
        <w:numPr>
          <w:ilvl w:val="0"/>
          <w:numId w:val="0"/>
        </w:numPr>
        <w:ind w:left="540"/>
      </w:pPr>
    </w:p>
    <w:p w14:paraId="3F6C97C7" w14:textId="77777777" w:rsidR="00915D4D" w:rsidRPr="004811DD" w:rsidRDefault="00915D4D" w:rsidP="00C17C3E">
      <w:pPr>
        <w:pStyle w:val="4Comment"/>
        <w:rPr>
          <w:b/>
        </w:rPr>
      </w:pPr>
      <w:r w:rsidRPr="004811DD">
        <w:rPr>
          <w:i/>
        </w:rPr>
        <w:t xml:space="preserve">Comment: </w:t>
      </w:r>
      <w:r>
        <w:t xml:space="preserve">It is requested that the period for submitting comments to the </w:t>
      </w:r>
      <w:proofErr w:type="spellStart"/>
      <w:r>
        <w:t>SCoF</w:t>
      </w:r>
      <w:proofErr w:type="spellEnd"/>
      <w:r>
        <w:t xml:space="preserve"> should be sufficient to enable broad participation, but also allow</w:t>
      </w:r>
      <w:r w:rsidR="00BD149B">
        <w:t>s</w:t>
      </w:r>
      <w:r>
        <w:t xml:space="preserve"> sufficient time for the public to properly prepare written or oral submissions that substantively inform often challenging policy and t</w:t>
      </w:r>
      <w:r w:rsidR="001F60F0">
        <w:t xml:space="preserve">echnical positions.  This will </w:t>
      </w:r>
      <w:r>
        <w:t>substantially</w:t>
      </w:r>
      <w:r w:rsidR="00FB78FE">
        <w:t xml:space="preserve"> increase once NT habitually engage</w:t>
      </w:r>
      <w:r w:rsidR="00A00DB2">
        <w:t>s</w:t>
      </w:r>
      <w:r w:rsidR="00FB78FE">
        <w:t xml:space="preserve"> the public on comments made to the </w:t>
      </w:r>
      <w:r w:rsidR="00A00DB2">
        <w:t>Draft Tax Bills</w:t>
      </w:r>
      <w:r w:rsidR="00FB78FE">
        <w:t xml:space="preserve"> prior to the </w:t>
      </w:r>
      <w:proofErr w:type="spellStart"/>
      <w:r w:rsidR="00FB78FE">
        <w:t>SCoF</w:t>
      </w:r>
      <w:proofErr w:type="spellEnd"/>
      <w:r w:rsidR="00FB78FE">
        <w:t xml:space="preserve"> public hearings. </w:t>
      </w:r>
      <w:r w:rsidRPr="004811DD">
        <w:t xml:space="preserve">  </w:t>
      </w:r>
    </w:p>
    <w:p w14:paraId="44077EF7" w14:textId="77777777" w:rsidR="00915D4D" w:rsidRDefault="00915D4D" w:rsidP="00915D4D">
      <w:pPr>
        <w:pStyle w:val="5Response"/>
        <w:rPr>
          <w:i/>
        </w:rPr>
      </w:pPr>
    </w:p>
    <w:p w14:paraId="6E9EA31E" w14:textId="77777777" w:rsidR="006746D3" w:rsidRDefault="00915D4D" w:rsidP="00C17C3E">
      <w:pPr>
        <w:pStyle w:val="5Response"/>
        <w:rPr>
          <w:b/>
        </w:rPr>
      </w:pPr>
      <w:r w:rsidRPr="00FB78FE">
        <w:rPr>
          <w:i/>
        </w:rPr>
        <w:t xml:space="preserve">Response: </w:t>
      </w:r>
      <w:r w:rsidRPr="00FB78FE">
        <w:rPr>
          <w:u w:val="single"/>
        </w:rPr>
        <w:t>Noted.</w:t>
      </w:r>
      <w:r w:rsidRPr="00FB78FE">
        <w:t xml:space="preserve"> </w:t>
      </w:r>
      <w:r w:rsidR="00FB78FE">
        <w:t>(Parliament to respond)</w:t>
      </w:r>
    </w:p>
    <w:p w14:paraId="56E4AA7C" w14:textId="77777777" w:rsidR="00FB78FE" w:rsidRDefault="00FB78FE" w:rsidP="00FB78FE">
      <w:pPr>
        <w:pStyle w:val="1Section"/>
        <w:numPr>
          <w:ilvl w:val="0"/>
          <w:numId w:val="0"/>
        </w:numPr>
        <w:ind w:left="720"/>
        <w:jc w:val="left"/>
        <w:rPr>
          <w:sz w:val="22"/>
          <w:szCs w:val="22"/>
        </w:rPr>
      </w:pPr>
      <w:bookmarkStart w:id="22" w:name="_Toc485128447"/>
      <w:r>
        <w:rPr>
          <w:sz w:val="22"/>
          <w:szCs w:val="22"/>
        </w:rPr>
        <w:lastRenderedPageBreak/>
        <w:t>Annexure A</w:t>
      </w:r>
      <w:bookmarkEnd w:id="22"/>
    </w:p>
    <w:p w14:paraId="1D6D492A" w14:textId="77777777" w:rsidR="00FB78FE" w:rsidRPr="00FB78FE" w:rsidRDefault="00FB78FE" w:rsidP="00FB78FE">
      <w:pPr>
        <w:pStyle w:val="1Section"/>
        <w:numPr>
          <w:ilvl w:val="0"/>
          <w:numId w:val="0"/>
        </w:numPr>
        <w:ind w:left="720"/>
        <w:jc w:val="left"/>
        <w:rPr>
          <w:sz w:val="22"/>
          <w:szCs w:val="22"/>
          <w:u w:val="single"/>
        </w:rPr>
      </w:pPr>
      <w:bookmarkStart w:id="23" w:name="_Toc485128448"/>
      <w:r w:rsidRPr="00FB78FE">
        <w:rPr>
          <w:sz w:val="22"/>
          <w:szCs w:val="22"/>
          <w:u w:val="single"/>
        </w:rPr>
        <w:t>Public Comments: 2017 Rates and Monetary Amounts and Amendment of Revenue Laws Bill</w:t>
      </w:r>
      <w:bookmarkEnd w:id="23"/>
    </w:p>
    <w:tbl>
      <w:tblPr>
        <w:tblStyle w:val="TableGrid"/>
        <w:tblW w:w="0" w:type="auto"/>
        <w:tblInd w:w="720" w:type="dxa"/>
        <w:tblLook w:val="04A0" w:firstRow="1" w:lastRow="0" w:firstColumn="1" w:lastColumn="0" w:noHBand="0" w:noVBand="1"/>
      </w:tblPr>
      <w:tblGrid>
        <w:gridCol w:w="2793"/>
        <w:gridCol w:w="2872"/>
        <w:gridCol w:w="2857"/>
      </w:tblGrid>
      <w:tr w:rsidR="00FB78FE" w14:paraId="4E952093" w14:textId="77777777" w:rsidTr="00FB78FE">
        <w:tc>
          <w:tcPr>
            <w:tcW w:w="3080" w:type="dxa"/>
          </w:tcPr>
          <w:p w14:paraId="049C9C3D" w14:textId="77777777" w:rsidR="00FB78FE" w:rsidRPr="00FB78FE" w:rsidRDefault="00FB78FE">
            <w:pPr>
              <w:pStyle w:val="1Section"/>
              <w:numPr>
                <w:ilvl w:val="0"/>
                <w:numId w:val="0"/>
              </w:numPr>
              <w:jc w:val="left"/>
              <w:rPr>
                <w:sz w:val="22"/>
                <w:szCs w:val="22"/>
              </w:rPr>
            </w:pPr>
            <w:r w:rsidRPr="00FB78FE">
              <w:rPr>
                <w:sz w:val="22"/>
                <w:szCs w:val="22"/>
              </w:rPr>
              <w:t>No</w:t>
            </w:r>
          </w:p>
        </w:tc>
        <w:tc>
          <w:tcPr>
            <w:tcW w:w="3081" w:type="dxa"/>
          </w:tcPr>
          <w:p w14:paraId="07228AAF" w14:textId="77777777" w:rsidR="00FB78FE" w:rsidRPr="00FB78FE" w:rsidRDefault="00FB78FE">
            <w:pPr>
              <w:pStyle w:val="1Section"/>
              <w:numPr>
                <w:ilvl w:val="0"/>
                <w:numId w:val="0"/>
              </w:numPr>
              <w:jc w:val="left"/>
              <w:rPr>
                <w:sz w:val="22"/>
                <w:szCs w:val="22"/>
              </w:rPr>
            </w:pPr>
            <w:r w:rsidRPr="00FB78FE">
              <w:rPr>
                <w:sz w:val="22"/>
                <w:szCs w:val="22"/>
              </w:rPr>
              <w:t xml:space="preserve">Name of Company </w:t>
            </w:r>
          </w:p>
        </w:tc>
        <w:tc>
          <w:tcPr>
            <w:tcW w:w="3081" w:type="dxa"/>
          </w:tcPr>
          <w:p w14:paraId="532F09BB" w14:textId="77777777" w:rsidR="00FB78FE" w:rsidRPr="00FB78FE" w:rsidRDefault="00FB78FE">
            <w:pPr>
              <w:pStyle w:val="1Section"/>
              <w:numPr>
                <w:ilvl w:val="0"/>
                <w:numId w:val="0"/>
              </w:numPr>
              <w:jc w:val="left"/>
              <w:rPr>
                <w:sz w:val="22"/>
                <w:szCs w:val="22"/>
              </w:rPr>
            </w:pPr>
            <w:r w:rsidRPr="00FB78FE">
              <w:rPr>
                <w:sz w:val="22"/>
                <w:szCs w:val="22"/>
              </w:rPr>
              <w:t>Contact Person</w:t>
            </w:r>
          </w:p>
        </w:tc>
      </w:tr>
      <w:tr w:rsidR="00FB78FE" w:rsidRPr="00FB78FE" w14:paraId="6273E1AE" w14:textId="77777777" w:rsidTr="00FB78FE">
        <w:tc>
          <w:tcPr>
            <w:tcW w:w="3080" w:type="dxa"/>
          </w:tcPr>
          <w:p w14:paraId="4A0F98D8" w14:textId="77777777" w:rsidR="00FB78FE" w:rsidRPr="00FB78FE" w:rsidRDefault="00FB78FE">
            <w:pPr>
              <w:pStyle w:val="1Section"/>
              <w:numPr>
                <w:ilvl w:val="0"/>
                <w:numId w:val="0"/>
              </w:numPr>
              <w:jc w:val="left"/>
              <w:rPr>
                <w:sz w:val="22"/>
                <w:szCs w:val="22"/>
              </w:rPr>
            </w:pPr>
            <w:r w:rsidRPr="00FB78FE">
              <w:rPr>
                <w:sz w:val="22"/>
                <w:szCs w:val="22"/>
              </w:rPr>
              <w:t>1</w:t>
            </w:r>
          </w:p>
        </w:tc>
        <w:tc>
          <w:tcPr>
            <w:tcW w:w="3081" w:type="dxa"/>
          </w:tcPr>
          <w:p w14:paraId="53677075" w14:textId="77777777" w:rsidR="00FB78FE" w:rsidRPr="00FB78FE" w:rsidRDefault="00FB78FE">
            <w:pPr>
              <w:pStyle w:val="1Section"/>
              <w:numPr>
                <w:ilvl w:val="0"/>
                <w:numId w:val="0"/>
              </w:numPr>
              <w:jc w:val="left"/>
              <w:rPr>
                <w:sz w:val="22"/>
                <w:szCs w:val="22"/>
              </w:rPr>
            </w:pPr>
            <w:r>
              <w:rPr>
                <w:sz w:val="22"/>
                <w:szCs w:val="22"/>
              </w:rPr>
              <w:t>SAIT</w:t>
            </w:r>
          </w:p>
        </w:tc>
        <w:tc>
          <w:tcPr>
            <w:tcW w:w="3081" w:type="dxa"/>
          </w:tcPr>
          <w:p w14:paraId="4252181D" w14:textId="77777777" w:rsidR="00FB78FE" w:rsidRPr="00FB78FE" w:rsidRDefault="00FB78FE">
            <w:pPr>
              <w:pStyle w:val="1Section"/>
              <w:numPr>
                <w:ilvl w:val="0"/>
                <w:numId w:val="0"/>
              </w:numPr>
              <w:jc w:val="left"/>
              <w:rPr>
                <w:sz w:val="22"/>
                <w:szCs w:val="22"/>
              </w:rPr>
            </w:pPr>
            <w:r>
              <w:rPr>
                <w:sz w:val="22"/>
                <w:szCs w:val="22"/>
              </w:rPr>
              <w:t>Erika De Villiers</w:t>
            </w:r>
          </w:p>
        </w:tc>
      </w:tr>
      <w:tr w:rsidR="00FB78FE" w:rsidRPr="00FB78FE" w14:paraId="1F61B046" w14:textId="77777777" w:rsidTr="00FB78FE">
        <w:tc>
          <w:tcPr>
            <w:tcW w:w="3080" w:type="dxa"/>
          </w:tcPr>
          <w:p w14:paraId="12A5C58D" w14:textId="77777777" w:rsidR="00FB78FE" w:rsidRPr="00FB78FE" w:rsidRDefault="00FB78FE">
            <w:pPr>
              <w:pStyle w:val="1Section"/>
              <w:numPr>
                <w:ilvl w:val="0"/>
                <w:numId w:val="0"/>
              </w:numPr>
              <w:jc w:val="left"/>
              <w:rPr>
                <w:sz w:val="22"/>
                <w:szCs w:val="22"/>
              </w:rPr>
            </w:pPr>
            <w:r>
              <w:rPr>
                <w:sz w:val="22"/>
                <w:szCs w:val="22"/>
              </w:rPr>
              <w:t>2</w:t>
            </w:r>
          </w:p>
        </w:tc>
        <w:tc>
          <w:tcPr>
            <w:tcW w:w="3081" w:type="dxa"/>
          </w:tcPr>
          <w:p w14:paraId="7C9876EE" w14:textId="77777777" w:rsidR="00FB78FE" w:rsidRPr="00FB78FE" w:rsidRDefault="00FB78FE">
            <w:pPr>
              <w:pStyle w:val="1Section"/>
              <w:numPr>
                <w:ilvl w:val="0"/>
                <w:numId w:val="0"/>
              </w:numPr>
              <w:jc w:val="left"/>
              <w:rPr>
                <w:sz w:val="22"/>
                <w:szCs w:val="22"/>
              </w:rPr>
            </w:pPr>
            <w:r>
              <w:rPr>
                <w:sz w:val="22"/>
                <w:szCs w:val="22"/>
              </w:rPr>
              <w:t>SAICA</w:t>
            </w:r>
          </w:p>
        </w:tc>
        <w:tc>
          <w:tcPr>
            <w:tcW w:w="3081" w:type="dxa"/>
          </w:tcPr>
          <w:p w14:paraId="001777F5" w14:textId="77777777" w:rsidR="00FB78FE" w:rsidRPr="00FB78FE" w:rsidRDefault="00FB78FE">
            <w:pPr>
              <w:pStyle w:val="1Section"/>
              <w:numPr>
                <w:ilvl w:val="0"/>
                <w:numId w:val="0"/>
              </w:numPr>
              <w:jc w:val="left"/>
              <w:rPr>
                <w:sz w:val="22"/>
                <w:szCs w:val="22"/>
              </w:rPr>
            </w:pPr>
            <w:r>
              <w:rPr>
                <w:sz w:val="22"/>
                <w:szCs w:val="22"/>
              </w:rPr>
              <w:t>Peter Faber</w:t>
            </w:r>
          </w:p>
        </w:tc>
      </w:tr>
      <w:tr w:rsidR="00FB78FE" w:rsidRPr="00FB78FE" w14:paraId="1E09696F" w14:textId="77777777" w:rsidTr="00FB78FE">
        <w:tc>
          <w:tcPr>
            <w:tcW w:w="3080" w:type="dxa"/>
          </w:tcPr>
          <w:p w14:paraId="01B41EBD" w14:textId="77777777" w:rsidR="00FB78FE" w:rsidRPr="00FB78FE" w:rsidRDefault="00FB78FE">
            <w:pPr>
              <w:pStyle w:val="1Section"/>
              <w:numPr>
                <w:ilvl w:val="0"/>
                <w:numId w:val="0"/>
              </w:numPr>
              <w:jc w:val="left"/>
              <w:rPr>
                <w:sz w:val="22"/>
                <w:szCs w:val="22"/>
              </w:rPr>
            </w:pPr>
            <w:r w:rsidRPr="00FB78FE">
              <w:rPr>
                <w:sz w:val="22"/>
                <w:szCs w:val="22"/>
              </w:rPr>
              <w:t>3</w:t>
            </w:r>
          </w:p>
        </w:tc>
        <w:tc>
          <w:tcPr>
            <w:tcW w:w="3081" w:type="dxa"/>
          </w:tcPr>
          <w:p w14:paraId="760BE756" w14:textId="77777777" w:rsidR="00FB78FE" w:rsidRPr="00FB78FE" w:rsidRDefault="00FB78FE">
            <w:pPr>
              <w:pStyle w:val="1Section"/>
              <w:numPr>
                <w:ilvl w:val="0"/>
                <w:numId w:val="0"/>
              </w:numPr>
              <w:jc w:val="left"/>
              <w:rPr>
                <w:sz w:val="22"/>
                <w:szCs w:val="22"/>
              </w:rPr>
            </w:pPr>
            <w:r>
              <w:rPr>
                <w:sz w:val="22"/>
                <w:szCs w:val="22"/>
              </w:rPr>
              <w:t>SACPRIF</w:t>
            </w:r>
          </w:p>
        </w:tc>
        <w:tc>
          <w:tcPr>
            <w:tcW w:w="3081" w:type="dxa"/>
          </w:tcPr>
          <w:p w14:paraId="41B6D4AB" w14:textId="77777777" w:rsidR="00FB78FE" w:rsidRPr="00FB78FE" w:rsidRDefault="00732E66" w:rsidP="00732E66">
            <w:pPr>
              <w:pStyle w:val="1Section"/>
              <w:numPr>
                <w:ilvl w:val="0"/>
                <w:numId w:val="0"/>
              </w:numPr>
              <w:jc w:val="left"/>
              <w:rPr>
                <w:sz w:val="22"/>
                <w:szCs w:val="22"/>
              </w:rPr>
            </w:pPr>
            <w:r>
              <w:rPr>
                <w:sz w:val="22"/>
                <w:szCs w:val="22"/>
              </w:rPr>
              <w:t xml:space="preserve">Peter </w:t>
            </w:r>
            <w:proofErr w:type="spellStart"/>
            <w:r>
              <w:rPr>
                <w:sz w:val="22"/>
                <w:szCs w:val="22"/>
              </w:rPr>
              <w:t>Meakin</w:t>
            </w:r>
            <w:proofErr w:type="spellEnd"/>
          </w:p>
        </w:tc>
      </w:tr>
      <w:tr w:rsidR="00FB78FE" w:rsidRPr="00AD5F04" w14:paraId="295B9B6E" w14:textId="77777777" w:rsidTr="00FB78FE">
        <w:tc>
          <w:tcPr>
            <w:tcW w:w="3080" w:type="dxa"/>
          </w:tcPr>
          <w:p w14:paraId="6A1E7B79" w14:textId="77777777" w:rsidR="00FB78FE" w:rsidRPr="00AD5F04" w:rsidRDefault="00A00DB2">
            <w:pPr>
              <w:pStyle w:val="1Section"/>
              <w:numPr>
                <w:ilvl w:val="0"/>
                <w:numId w:val="0"/>
              </w:numPr>
              <w:jc w:val="left"/>
              <w:rPr>
                <w:sz w:val="22"/>
                <w:szCs w:val="22"/>
              </w:rPr>
            </w:pPr>
            <w:r w:rsidRPr="00AD5F04">
              <w:rPr>
                <w:sz w:val="22"/>
                <w:szCs w:val="22"/>
              </w:rPr>
              <w:t>4</w:t>
            </w:r>
          </w:p>
        </w:tc>
        <w:tc>
          <w:tcPr>
            <w:tcW w:w="3081" w:type="dxa"/>
          </w:tcPr>
          <w:p w14:paraId="2E73BAFB" w14:textId="77777777" w:rsidR="00FB78FE" w:rsidRPr="00AD5F04" w:rsidRDefault="00A00DB2" w:rsidP="00A00DB2">
            <w:pPr>
              <w:pStyle w:val="1Section"/>
              <w:numPr>
                <w:ilvl w:val="0"/>
                <w:numId w:val="0"/>
              </w:numPr>
              <w:jc w:val="left"/>
              <w:rPr>
                <w:sz w:val="22"/>
                <w:szCs w:val="22"/>
              </w:rPr>
            </w:pPr>
            <w:r w:rsidRPr="00AD5F04">
              <w:rPr>
                <w:sz w:val="22"/>
                <w:szCs w:val="22"/>
              </w:rPr>
              <w:t>KPMG</w:t>
            </w:r>
          </w:p>
        </w:tc>
        <w:tc>
          <w:tcPr>
            <w:tcW w:w="3081" w:type="dxa"/>
          </w:tcPr>
          <w:p w14:paraId="28D909D9" w14:textId="77777777" w:rsidR="00FB78FE" w:rsidRPr="00AD5F04" w:rsidRDefault="00AD5F04" w:rsidP="00AD5F04">
            <w:pPr>
              <w:pStyle w:val="1Section"/>
              <w:numPr>
                <w:ilvl w:val="0"/>
                <w:numId w:val="0"/>
              </w:numPr>
              <w:jc w:val="left"/>
              <w:rPr>
                <w:sz w:val="22"/>
                <w:szCs w:val="22"/>
              </w:rPr>
            </w:pPr>
            <w:r w:rsidRPr="00AD5F04">
              <w:rPr>
                <w:sz w:val="22"/>
                <w:szCs w:val="22"/>
              </w:rPr>
              <w:t xml:space="preserve">Lesley  </w:t>
            </w:r>
            <w:proofErr w:type="spellStart"/>
            <w:r w:rsidRPr="00AD5F04">
              <w:rPr>
                <w:sz w:val="22"/>
                <w:szCs w:val="22"/>
              </w:rPr>
              <w:t>Bosman</w:t>
            </w:r>
            <w:proofErr w:type="spellEnd"/>
          </w:p>
        </w:tc>
      </w:tr>
      <w:tr w:rsidR="00FB78FE" w14:paraId="55629787" w14:textId="77777777" w:rsidTr="00FB78FE">
        <w:tc>
          <w:tcPr>
            <w:tcW w:w="3080" w:type="dxa"/>
          </w:tcPr>
          <w:p w14:paraId="3A669D62" w14:textId="77777777" w:rsidR="00FB78FE" w:rsidRDefault="00FB78FE">
            <w:pPr>
              <w:pStyle w:val="1Section"/>
              <w:numPr>
                <w:ilvl w:val="0"/>
                <w:numId w:val="0"/>
              </w:numPr>
              <w:jc w:val="left"/>
              <w:rPr>
                <w:sz w:val="22"/>
                <w:szCs w:val="22"/>
                <w:u w:val="single"/>
              </w:rPr>
            </w:pPr>
          </w:p>
        </w:tc>
        <w:tc>
          <w:tcPr>
            <w:tcW w:w="3081" w:type="dxa"/>
          </w:tcPr>
          <w:p w14:paraId="0DB08AF3" w14:textId="77777777" w:rsidR="00FB78FE" w:rsidRDefault="00FB78FE">
            <w:pPr>
              <w:pStyle w:val="1Section"/>
              <w:numPr>
                <w:ilvl w:val="0"/>
                <w:numId w:val="0"/>
              </w:numPr>
              <w:jc w:val="left"/>
              <w:rPr>
                <w:sz w:val="22"/>
                <w:szCs w:val="22"/>
                <w:u w:val="single"/>
              </w:rPr>
            </w:pPr>
          </w:p>
        </w:tc>
        <w:tc>
          <w:tcPr>
            <w:tcW w:w="3081" w:type="dxa"/>
          </w:tcPr>
          <w:p w14:paraId="48CF57A8" w14:textId="77777777" w:rsidR="00FB78FE" w:rsidRDefault="00FB78FE">
            <w:pPr>
              <w:pStyle w:val="1Section"/>
              <w:numPr>
                <w:ilvl w:val="0"/>
                <w:numId w:val="0"/>
              </w:numPr>
              <w:jc w:val="left"/>
              <w:rPr>
                <w:sz w:val="22"/>
                <w:szCs w:val="22"/>
                <w:u w:val="single"/>
              </w:rPr>
            </w:pPr>
          </w:p>
        </w:tc>
      </w:tr>
      <w:tr w:rsidR="00FB78FE" w14:paraId="05A715D7" w14:textId="77777777" w:rsidTr="00FB78FE">
        <w:tc>
          <w:tcPr>
            <w:tcW w:w="3080" w:type="dxa"/>
          </w:tcPr>
          <w:p w14:paraId="425C0B88" w14:textId="77777777" w:rsidR="00FB78FE" w:rsidRDefault="00FB78FE">
            <w:pPr>
              <w:pStyle w:val="1Section"/>
              <w:numPr>
                <w:ilvl w:val="0"/>
                <w:numId w:val="0"/>
              </w:numPr>
              <w:jc w:val="left"/>
              <w:rPr>
                <w:sz w:val="22"/>
                <w:szCs w:val="22"/>
                <w:u w:val="single"/>
              </w:rPr>
            </w:pPr>
          </w:p>
        </w:tc>
        <w:tc>
          <w:tcPr>
            <w:tcW w:w="3081" w:type="dxa"/>
          </w:tcPr>
          <w:p w14:paraId="6033330D" w14:textId="77777777" w:rsidR="00FB78FE" w:rsidRDefault="00FB78FE">
            <w:pPr>
              <w:pStyle w:val="1Section"/>
              <w:numPr>
                <w:ilvl w:val="0"/>
                <w:numId w:val="0"/>
              </w:numPr>
              <w:jc w:val="left"/>
              <w:rPr>
                <w:sz w:val="22"/>
                <w:szCs w:val="22"/>
                <w:u w:val="single"/>
              </w:rPr>
            </w:pPr>
          </w:p>
        </w:tc>
        <w:tc>
          <w:tcPr>
            <w:tcW w:w="3081" w:type="dxa"/>
          </w:tcPr>
          <w:p w14:paraId="273A60FA" w14:textId="77777777" w:rsidR="00FB78FE" w:rsidRDefault="00FB78FE">
            <w:pPr>
              <w:pStyle w:val="1Section"/>
              <w:numPr>
                <w:ilvl w:val="0"/>
                <w:numId w:val="0"/>
              </w:numPr>
              <w:jc w:val="left"/>
              <w:rPr>
                <w:sz w:val="22"/>
                <w:szCs w:val="22"/>
                <w:u w:val="single"/>
              </w:rPr>
            </w:pPr>
          </w:p>
        </w:tc>
      </w:tr>
      <w:tr w:rsidR="00FB78FE" w14:paraId="7F1CB970" w14:textId="77777777" w:rsidTr="00FB78FE">
        <w:tc>
          <w:tcPr>
            <w:tcW w:w="3080" w:type="dxa"/>
          </w:tcPr>
          <w:p w14:paraId="75FD835D" w14:textId="77777777" w:rsidR="00FB78FE" w:rsidRDefault="00FB78FE">
            <w:pPr>
              <w:pStyle w:val="1Section"/>
              <w:numPr>
                <w:ilvl w:val="0"/>
                <w:numId w:val="0"/>
              </w:numPr>
              <w:jc w:val="left"/>
              <w:rPr>
                <w:sz w:val="22"/>
                <w:szCs w:val="22"/>
                <w:u w:val="single"/>
              </w:rPr>
            </w:pPr>
          </w:p>
        </w:tc>
        <w:tc>
          <w:tcPr>
            <w:tcW w:w="3081" w:type="dxa"/>
          </w:tcPr>
          <w:p w14:paraId="19A571B6" w14:textId="77777777" w:rsidR="00FB78FE" w:rsidRDefault="00FB78FE">
            <w:pPr>
              <w:pStyle w:val="1Section"/>
              <w:numPr>
                <w:ilvl w:val="0"/>
                <w:numId w:val="0"/>
              </w:numPr>
              <w:jc w:val="left"/>
              <w:rPr>
                <w:sz w:val="22"/>
                <w:szCs w:val="22"/>
                <w:u w:val="single"/>
              </w:rPr>
            </w:pPr>
          </w:p>
        </w:tc>
        <w:tc>
          <w:tcPr>
            <w:tcW w:w="3081" w:type="dxa"/>
          </w:tcPr>
          <w:p w14:paraId="7B080E62" w14:textId="77777777" w:rsidR="00FB78FE" w:rsidRDefault="00FB78FE">
            <w:pPr>
              <w:pStyle w:val="1Section"/>
              <w:numPr>
                <w:ilvl w:val="0"/>
                <w:numId w:val="0"/>
              </w:numPr>
              <w:jc w:val="left"/>
              <w:rPr>
                <w:sz w:val="22"/>
                <w:szCs w:val="22"/>
                <w:u w:val="single"/>
              </w:rPr>
            </w:pPr>
          </w:p>
        </w:tc>
      </w:tr>
      <w:tr w:rsidR="00FB78FE" w14:paraId="1A5BE84B" w14:textId="77777777" w:rsidTr="00FB78FE">
        <w:tc>
          <w:tcPr>
            <w:tcW w:w="3080" w:type="dxa"/>
          </w:tcPr>
          <w:p w14:paraId="0C02F700" w14:textId="77777777" w:rsidR="00FB78FE" w:rsidRDefault="00FB78FE">
            <w:pPr>
              <w:pStyle w:val="1Section"/>
              <w:numPr>
                <w:ilvl w:val="0"/>
                <w:numId w:val="0"/>
              </w:numPr>
              <w:jc w:val="left"/>
              <w:rPr>
                <w:sz w:val="22"/>
                <w:szCs w:val="22"/>
                <w:u w:val="single"/>
              </w:rPr>
            </w:pPr>
          </w:p>
        </w:tc>
        <w:tc>
          <w:tcPr>
            <w:tcW w:w="3081" w:type="dxa"/>
          </w:tcPr>
          <w:p w14:paraId="68CA7179" w14:textId="77777777" w:rsidR="00FB78FE" w:rsidRDefault="00FB78FE">
            <w:pPr>
              <w:pStyle w:val="1Section"/>
              <w:numPr>
                <w:ilvl w:val="0"/>
                <w:numId w:val="0"/>
              </w:numPr>
              <w:jc w:val="left"/>
              <w:rPr>
                <w:sz w:val="22"/>
                <w:szCs w:val="22"/>
                <w:u w:val="single"/>
              </w:rPr>
            </w:pPr>
          </w:p>
        </w:tc>
        <w:tc>
          <w:tcPr>
            <w:tcW w:w="3081" w:type="dxa"/>
          </w:tcPr>
          <w:p w14:paraId="39700AD2" w14:textId="77777777" w:rsidR="00FB78FE" w:rsidRDefault="00FB78FE">
            <w:pPr>
              <w:pStyle w:val="1Section"/>
              <w:numPr>
                <w:ilvl w:val="0"/>
                <w:numId w:val="0"/>
              </w:numPr>
              <w:jc w:val="left"/>
              <w:rPr>
                <w:sz w:val="22"/>
                <w:szCs w:val="22"/>
                <w:u w:val="single"/>
              </w:rPr>
            </w:pPr>
          </w:p>
        </w:tc>
      </w:tr>
      <w:tr w:rsidR="00FB78FE" w14:paraId="39FAF857" w14:textId="77777777" w:rsidTr="00FB78FE">
        <w:tc>
          <w:tcPr>
            <w:tcW w:w="3080" w:type="dxa"/>
          </w:tcPr>
          <w:p w14:paraId="52EB3C18" w14:textId="77777777" w:rsidR="00FB78FE" w:rsidRDefault="00FB78FE">
            <w:pPr>
              <w:pStyle w:val="1Section"/>
              <w:numPr>
                <w:ilvl w:val="0"/>
                <w:numId w:val="0"/>
              </w:numPr>
              <w:jc w:val="left"/>
              <w:rPr>
                <w:sz w:val="22"/>
                <w:szCs w:val="22"/>
                <w:u w:val="single"/>
              </w:rPr>
            </w:pPr>
          </w:p>
        </w:tc>
        <w:tc>
          <w:tcPr>
            <w:tcW w:w="3081" w:type="dxa"/>
          </w:tcPr>
          <w:p w14:paraId="256D3D10" w14:textId="77777777" w:rsidR="00FB78FE" w:rsidRDefault="00FB78FE">
            <w:pPr>
              <w:pStyle w:val="1Section"/>
              <w:numPr>
                <w:ilvl w:val="0"/>
                <w:numId w:val="0"/>
              </w:numPr>
              <w:jc w:val="left"/>
              <w:rPr>
                <w:sz w:val="22"/>
                <w:szCs w:val="22"/>
                <w:u w:val="single"/>
              </w:rPr>
            </w:pPr>
          </w:p>
        </w:tc>
        <w:tc>
          <w:tcPr>
            <w:tcW w:w="3081" w:type="dxa"/>
          </w:tcPr>
          <w:p w14:paraId="6ACC4835" w14:textId="77777777" w:rsidR="00FB78FE" w:rsidRDefault="00FB78FE">
            <w:pPr>
              <w:pStyle w:val="1Section"/>
              <w:numPr>
                <w:ilvl w:val="0"/>
                <w:numId w:val="0"/>
              </w:numPr>
              <w:jc w:val="left"/>
              <w:rPr>
                <w:sz w:val="22"/>
                <w:szCs w:val="22"/>
                <w:u w:val="single"/>
              </w:rPr>
            </w:pPr>
          </w:p>
        </w:tc>
      </w:tr>
    </w:tbl>
    <w:p w14:paraId="6C15E869" w14:textId="77777777" w:rsidR="00FB78FE" w:rsidRPr="00FB78FE" w:rsidRDefault="00FB78FE">
      <w:pPr>
        <w:pStyle w:val="1Section"/>
        <w:numPr>
          <w:ilvl w:val="0"/>
          <w:numId w:val="0"/>
        </w:numPr>
        <w:ind w:left="720"/>
        <w:jc w:val="left"/>
        <w:rPr>
          <w:sz w:val="22"/>
          <w:szCs w:val="22"/>
          <w:u w:val="single"/>
        </w:rPr>
      </w:pPr>
    </w:p>
    <w:sectPr w:rsidR="00FB78FE" w:rsidRPr="00FB78FE">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C9F11" w14:textId="77777777" w:rsidR="00B3111F" w:rsidRDefault="00B3111F" w:rsidP="00D463D4">
      <w:pPr>
        <w:spacing w:line="240" w:lineRule="auto"/>
      </w:pPr>
      <w:r>
        <w:separator/>
      </w:r>
    </w:p>
  </w:endnote>
  <w:endnote w:type="continuationSeparator" w:id="0">
    <w:p w14:paraId="6E4644A1" w14:textId="77777777" w:rsidR="00B3111F" w:rsidRDefault="00B3111F" w:rsidP="00D463D4">
      <w:pPr>
        <w:spacing w:line="240" w:lineRule="auto"/>
      </w:pPr>
      <w:r>
        <w:continuationSeparator/>
      </w:r>
    </w:p>
  </w:endnote>
  <w:endnote w:type="continuationNotice" w:id="1">
    <w:p w14:paraId="2978F66F" w14:textId="77777777" w:rsidR="00B3111F" w:rsidRDefault="00B311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02618"/>
      <w:docPartObj>
        <w:docPartGallery w:val="Page Numbers (Bottom of Page)"/>
        <w:docPartUnique/>
      </w:docPartObj>
    </w:sdtPr>
    <w:sdtEndPr>
      <w:rPr>
        <w:noProof/>
      </w:rPr>
    </w:sdtEndPr>
    <w:sdtContent>
      <w:p w14:paraId="714B5F52" w14:textId="77777777" w:rsidR="00B3111F" w:rsidRDefault="00B3111F">
        <w:pPr>
          <w:pStyle w:val="Footer"/>
          <w:jc w:val="right"/>
        </w:pPr>
        <w:r>
          <w:fldChar w:fldCharType="begin"/>
        </w:r>
        <w:r>
          <w:instrText xml:space="preserve"> PAGE   \* MERGEFORMAT </w:instrText>
        </w:r>
        <w:r>
          <w:fldChar w:fldCharType="separate"/>
        </w:r>
        <w:r w:rsidR="00CC0CBC">
          <w:rPr>
            <w:noProof/>
          </w:rPr>
          <w:t>9</w:t>
        </w:r>
        <w:r>
          <w:rPr>
            <w:noProof/>
          </w:rPr>
          <w:fldChar w:fldCharType="end"/>
        </w:r>
      </w:p>
    </w:sdtContent>
  </w:sdt>
  <w:p w14:paraId="7394C0ED" w14:textId="77777777" w:rsidR="00B3111F" w:rsidRDefault="00B31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31363" w14:textId="77777777" w:rsidR="00B3111F" w:rsidRDefault="00B3111F" w:rsidP="00D463D4">
      <w:pPr>
        <w:spacing w:line="240" w:lineRule="auto"/>
      </w:pPr>
      <w:r>
        <w:separator/>
      </w:r>
    </w:p>
  </w:footnote>
  <w:footnote w:type="continuationSeparator" w:id="0">
    <w:p w14:paraId="7011B30C" w14:textId="77777777" w:rsidR="00B3111F" w:rsidRDefault="00B3111F" w:rsidP="00D463D4">
      <w:pPr>
        <w:spacing w:line="240" w:lineRule="auto"/>
      </w:pPr>
      <w:r>
        <w:continuationSeparator/>
      </w:r>
    </w:p>
  </w:footnote>
  <w:footnote w:type="continuationNotice" w:id="1">
    <w:p w14:paraId="3D64123C" w14:textId="77777777" w:rsidR="00B3111F" w:rsidRDefault="00B3111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19105"/>
      <w:docPartObj>
        <w:docPartGallery w:val="Watermarks"/>
        <w:docPartUnique/>
      </w:docPartObj>
    </w:sdtPr>
    <w:sdtEndPr/>
    <w:sdtContent>
      <w:p w14:paraId="37842B96" w14:textId="77777777" w:rsidR="00B3111F" w:rsidRDefault="00CC0CBC">
        <w:pPr>
          <w:pStyle w:val="Header"/>
        </w:pPr>
        <w:r>
          <w:rPr>
            <w:noProof/>
            <w:lang w:val="en-US" w:eastAsia="zh-TW"/>
          </w:rPr>
          <w:pict w14:anchorId="7F26E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4D4"/>
    <w:multiLevelType w:val="hybridMultilevel"/>
    <w:tmpl w:val="741A94E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18DD143C"/>
    <w:multiLevelType w:val="hybridMultilevel"/>
    <w:tmpl w:val="6F1E7298"/>
    <w:lvl w:ilvl="0" w:tplc="B5D0652C">
      <w:start w:val="1"/>
      <w:numFmt w:val="bullet"/>
      <w:pStyle w:val="6Bullets"/>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660F4E"/>
    <w:multiLevelType w:val="multilevel"/>
    <w:tmpl w:val="065074FE"/>
    <w:lvl w:ilvl="0">
      <w:start w:val="1"/>
      <w:numFmt w:val="decimal"/>
      <w:pStyle w:val="Paranumbered"/>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862"/>
        </w:tabs>
        <w:ind w:left="862" w:hanging="862"/>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67B690B"/>
    <w:multiLevelType w:val="hybridMultilevel"/>
    <w:tmpl w:val="89B67D2A"/>
    <w:lvl w:ilvl="0" w:tplc="5D5AB6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142124"/>
    <w:multiLevelType w:val="hybridMultilevel"/>
    <w:tmpl w:val="44AC003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nsid w:val="30A27246"/>
    <w:multiLevelType w:val="multilevel"/>
    <w:tmpl w:val="FF36492C"/>
    <w:styleLink w:val="Style1"/>
    <w:lvl w:ilvl="0">
      <w:start w:val="1"/>
      <w:numFmt w:val="decimal"/>
      <w:lvlText w:val="%1."/>
      <w:lvlJc w:val="left"/>
      <w:pPr>
        <w:tabs>
          <w:tab w:val="num" w:pos="567"/>
        </w:tabs>
        <w:ind w:left="567" w:hanging="567"/>
      </w:pPr>
      <w:rPr>
        <w:rFonts w:ascii="Arial" w:hAnsi="Arial" w:hint="default"/>
        <w:b w:val="0"/>
        <w:i w:val="0"/>
        <w:sz w:val="24"/>
        <w:szCs w:val="24"/>
      </w:rPr>
    </w:lvl>
    <w:lvl w:ilvl="1">
      <w:start w:val="1"/>
      <w:numFmt w:val="decimal"/>
      <w:isLg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3402"/>
        </w:tabs>
        <w:ind w:left="3402" w:hanging="1134"/>
      </w:pPr>
      <w:rPr>
        <w:rFonts w:hint="default"/>
      </w:rPr>
    </w:lvl>
    <w:lvl w:ilvl="4">
      <w:start w:val="1"/>
      <w:numFmt w:val="lowerRoman"/>
      <w:lvlText w:val="%1.%2.%3.%4.%5"/>
      <w:lvlJc w:val="left"/>
      <w:pPr>
        <w:tabs>
          <w:tab w:val="num" w:pos="5499"/>
        </w:tabs>
        <w:ind w:left="4297" w:hanging="1417"/>
      </w:pPr>
      <w:rPr>
        <w:rFonts w:hint="default"/>
      </w:rPr>
    </w:lvl>
    <w:lvl w:ilvl="5">
      <w:start w:val="1"/>
      <w:numFmt w:val="decimal"/>
      <w:lvlText w:val="%1.%2.%3.%4.%5.%6"/>
      <w:lvlJc w:val="left"/>
      <w:pPr>
        <w:tabs>
          <w:tab w:val="num" w:pos="6917"/>
        </w:tabs>
        <w:ind w:left="6917" w:hanging="1418"/>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6">
    <w:nsid w:val="3BC76FA8"/>
    <w:multiLevelType w:val="multilevel"/>
    <w:tmpl w:val="82E03B7C"/>
    <w:lvl w:ilvl="0">
      <w:start w:val="1"/>
      <w:numFmt w:val="decimal"/>
      <w:pStyle w:val="1Section"/>
      <w:lvlText w:val="%1."/>
      <w:lvlJc w:val="left"/>
      <w:pPr>
        <w:ind w:left="540" w:hanging="360"/>
      </w:pPr>
      <w:rPr>
        <w:sz w:val="22"/>
        <w:szCs w:val="22"/>
      </w:rPr>
    </w:lvl>
    <w:lvl w:ilvl="1">
      <w:start w:val="1"/>
      <w:numFmt w:val="decimal"/>
      <w:pStyle w:val="2Topic"/>
      <w:lvlText w:val="%1.%2."/>
      <w:lvlJc w:val="left"/>
      <w:pPr>
        <w:ind w:left="1062" w:hanging="432"/>
      </w:pPr>
      <w:rPr>
        <w:b/>
        <w:i w:val="0"/>
        <w:sz w:val="22"/>
        <w:szCs w:val="22"/>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7">
    <w:nsid w:val="42922C80"/>
    <w:multiLevelType w:val="multilevel"/>
    <w:tmpl w:val="FC283624"/>
    <w:lvl w:ilvl="0">
      <w:start w:val="1"/>
      <w:numFmt w:val="decimal"/>
      <w:lvlText w:val="%1."/>
      <w:lvlJc w:val="left"/>
      <w:pPr>
        <w:ind w:left="1353"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A31416"/>
    <w:multiLevelType w:val="hybridMultilevel"/>
    <w:tmpl w:val="3FAC1216"/>
    <w:lvl w:ilvl="0" w:tplc="ED4C0806">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50A4FF3"/>
    <w:multiLevelType w:val="hybridMultilevel"/>
    <w:tmpl w:val="C276A2A2"/>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0">
    <w:nsid w:val="45785DEC"/>
    <w:multiLevelType w:val="hybridMultilevel"/>
    <w:tmpl w:val="6A4421B8"/>
    <w:lvl w:ilvl="0" w:tplc="9850B398">
      <w:start w:val="1"/>
      <w:numFmt w:val="bullet"/>
      <w:lvlText w:val=""/>
      <w:lvlJc w:val="left"/>
      <w:pPr>
        <w:ind w:left="1080" w:hanging="360"/>
      </w:pPr>
      <w:rPr>
        <w:rFonts w:ascii="Symbol" w:eastAsiaTheme="minorHAnsi" w:hAnsi="Symbol" w:cstheme="minorBidi"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4EB11AF2"/>
    <w:multiLevelType w:val="hybridMultilevel"/>
    <w:tmpl w:val="D9D8D008"/>
    <w:lvl w:ilvl="0" w:tplc="57B41B60">
      <w:start w:val="1"/>
      <w:numFmt w:val="bullet"/>
      <w:lvlText w:val="•"/>
      <w:lvlJc w:val="left"/>
      <w:pPr>
        <w:tabs>
          <w:tab w:val="num" w:pos="720"/>
        </w:tabs>
        <w:ind w:left="720" w:hanging="360"/>
      </w:pPr>
      <w:rPr>
        <w:rFonts w:ascii="Times" w:hAnsi="Times" w:hint="default"/>
      </w:rPr>
    </w:lvl>
    <w:lvl w:ilvl="1" w:tplc="8EA6DD60" w:tentative="1">
      <w:start w:val="1"/>
      <w:numFmt w:val="bullet"/>
      <w:lvlText w:val="•"/>
      <w:lvlJc w:val="left"/>
      <w:pPr>
        <w:tabs>
          <w:tab w:val="num" w:pos="1440"/>
        </w:tabs>
        <w:ind w:left="1440" w:hanging="360"/>
      </w:pPr>
      <w:rPr>
        <w:rFonts w:ascii="Times" w:hAnsi="Times" w:hint="default"/>
      </w:rPr>
    </w:lvl>
    <w:lvl w:ilvl="2" w:tplc="352A150C" w:tentative="1">
      <w:start w:val="1"/>
      <w:numFmt w:val="bullet"/>
      <w:lvlText w:val="•"/>
      <w:lvlJc w:val="left"/>
      <w:pPr>
        <w:tabs>
          <w:tab w:val="num" w:pos="2160"/>
        </w:tabs>
        <w:ind w:left="2160" w:hanging="360"/>
      </w:pPr>
      <w:rPr>
        <w:rFonts w:ascii="Times" w:hAnsi="Times" w:hint="default"/>
      </w:rPr>
    </w:lvl>
    <w:lvl w:ilvl="3" w:tplc="BEAEC772" w:tentative="1">
      <w:start w:val="1"/>
      <w:numFmt w:val="bullet"/>
      <w:lvlText w:val="•"/>
      <w:lvlJc w:val="left"/>
      <w:pPr>
        <w:tabs>
          <w:tab w:val="num" w:pos="2880"/>
        </w:tabs>
        <w:ind w:left="2880" w:hanging="360"/>
      </w:pPr>
      <w:rPr>
        <w:rFonts w:ascii="Times" w:hAnsi="Times" w:hint="default"/>
      </w:rPr>
    </w:lvl>
    <w:lvl w:ilvl="4" w:tplc="1674B176" w:tentative="1">
      <w:start w:val="1"/>
      <w:numFmt w:val="bullet"/>
      <w:lvlText w:val="•"/>
      <w:lvlJc w:val="left"/>
      <w:pPr>
        <w:tabs>
          <w:tab w:val="num" w:pos="3600"/>
        </w:tabs>
        <w:ind w:left="3600" w:hanging="360"/>
      </w:pPr>
      <w:rPr>
        <w:rFonts w:ascii="Times" w:hAnsi="Times" w:hint="default"/>
      </w:rPr>
    </w:lvl>
    <w:lvl w:ilvl="5" w:tplc="7CDC6504" w:tentative="1">
      <w:start w:val="1"/>
      <w:numFmt w:val="bullet"/>
      <w:lvlText w:val="•"/>
      <w:lvlJc w:val="left"/>
      <w:pPr>
        <w:tabs>
          <w:tab w:val="num" w:pos="4320"/>
        </w:tabs>
        <w:ind w:left="4320" w:hanging="360"/>
      </w:pPr>
      <w:rPr>
        <w:rFonts w:ascii="Times" w:hAnsi="Times" w:hint="default"/>
      </w:rPr>
    </w:lvl>
    <w:lvl w:ilvl="6" w:tplc="C406D224" w:tentative="1">
      <w:start w:val="1"/>
      <w:numFmt w:val="bullet"/>
      <w:lvlText w:val="•"/>
      <w:lvlJc w:val="left"/>
      <w:pPr>
        <w:tabs>
          <w:tab w:val="num" w:pos="5040"/>
        </w:tabs>
        <w:ind w:left="5040" w:hanging="360"/>
      </w:pPr>
      <w:rPr>
        <w:rFonts w:ascii="Times" w:hAnsi="Times" w:hint="default"/>
      </w:rPr>
    </w:lvl>
    <w:lvl w:ilvl="7" w:tplc="4E5A68E6" w:tentative="1">
      <w:start w:val="1"/>
      <w:numFmt w:val="bullet"/>
      <w:lvlText w:val="•"/>
      <w:lvlJc w:val="left"/>
      <w:pPr>
        <w:tabs>
          <w:tab w:val="num" w:pos="5760"/>
        </w:tabs>
        <w:ind w:left="5760" w:hanging="360"/>
      </w:pPr>
      <w:rPr>
        <w:rFonts w:ascii="Times" w:hAnsi="Times" w:hint="default"/>
      </w:rPr>
    </w:lvl>
    <w:lvl w:ilvl="8" w:tplc="D3C837BA" w:tentative="1">
      <w:start w:val="1"/>
      <w:numFmt w:val="bullet"/>
      <w:lvlText w:val="•"/>
      <w:lvlJc w:val="left"/>
      <w:pPr>
        <w:tabs>
          <w:tab w:val="num" w:pos="6480"/>
        </w:tabs>
        <w:ind w:left="6480" w:hanging="360"/>
      </w:pPr>
      <w:rPr>
        <w:rFonts w:ascii="Times" w:hAnsi="Times" w:hint="default"/>
      </w:rPr>
    </w:lvl>
  </w:abstractNum>
  <w:abstractNum w:abstractNumId="12">
    <w:nsid w:val="57E945A0"/>
    <w:multiLevelType w:val="hybridMultilevel"/>
    <w:tmpl w:val="BAF24A8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696E5C35"/>
    <w:multiLevelType w:val="hybridMultilevel"/>
    <w:tmpl w:val="57781166"/>
    <w:lvl w:ilvl="0" w:tplc="1C090001">
      <w:start w:val="1"/>
      <w:numFmt w:val="bullet"/>
      <w:lvlText w:val=""/>
      <w:lvlJc w:val="left"/>
      <w:pPr>
        <w:ind w:left="720" w:hanging="720"/>
      </w:pPr>
      <w:rPr>
        <w:rFonts w:ascii="Symbol" w:hAnsi="Symbol"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6AEC3071"/>
    <w:multiLevelType w:val="hybridMultilevel"/>
    <w:tmpl w:val="38627BA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6D2F6818"/>
    <w:multiLevelType w:val="multilevel"/>
    <w:tmpl w:val="701678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10"/>
  </w:num>
  <w:num w:numId="4">
    <w:abstractNumId w:val="2"/>
  </w:num>
  <w:num w:numId="5">
    <w:abstractNumId w:val="5"/>
  </w:num>
  <w:num w:numId="6">
    <w:abstractNumId w:val="15"/>
  </w:num>
  <w:num w:numId="7">
    <w:abstractNumId w:val="7"/>
  </w:num>
  <w:num w:numId="8">
    <w:abstractNumId w:val="4"/>
  </w:num>
  <w:num w:numId="9">
    <w:abstractNumId w:val="11"/>
  </w:num>
  <w:num w:numId="10">
    <w:abstractNumId w:val="3"/>
  </w:num>
  <w:num w:numId="11">
    <w:abstractNumId w:val="6"/>
  </w:num>
  <w:num w:numId="12">
    <w:abstractNumId w:val="6"/>
  </w:num>
  <w:num w:numId="13">
    <w:abstractNumId w:val="6"/>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6"/>
  </w:num>
  <w:num w:numId="20">
    <w:abstractNumId w:val="6"/>
  </w:num>
  <w:num w:numId="21">
    <w:abstractNumId w:val="6"/>
  </w:num>
  <w:num w:numId="22">
    <w:abstractNumId w:val="6"/>
  </w:num>
  <w:num w:numId="23">
    <w:abstractNumId w:val="6"/>
  </w:num>
  <w:num w:numId="24">
    <w:abstractNumId w:val="8"/>
  </w:num>
  <w:num w:numId="25">
    <w:abstractNumId w:val="0"/>
  </w:num>
  <w:num w:numId="26">
    <w:abstractNumId w:val="9"/>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Axelson">
    <w15:presenceInfo w15:providerId="AD" w15:userId="S-1-5-21-1875354701-1785178695-996302570-2931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stylePaneSortMethod w:val="0000"/>
  <w:mailMerge>
    <w:mainDocumentType w:val="formLetters"/>
    <w:dataType w:val="textFile"/>
    <w:query w:val="SELECT * FROM `Contacts` "/>
    <w:activeRecord w:val="-1"/>
  </w:mailMerge>
  <w:doNotTrackFormatting/>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FB"/>
    <w:rsid w:val="00001BFB"/>
    <w:rsid w:val="00003786"/>
    <w:rsid w:val="00006808"/>
    <w:rsid w:val="0001270F"/>
    <w:rsid w:val="0001283E"/>
    <w:rsid w:val="00013EC5"/>
    <w:rsid w:val="00013F5C"/>
    <w:rsid w:val="00014094"/>
    <w:rsid w:val="0001659E"/>
    <w:rsid w:val="000167D2"/>
    <w:rsid w:val="00017521"/>
    <w:rsid w:val="0002012C"/>
    <w:rsid w:val="000236E9"/>
    <w:rsid w:val="00024317"/>
    <w:rsid w:val="00027826"/>
    <w:rsid w:val="000302E5"/>
    <w:rsid w:val="00030CEE"/>
    <w:rsid w:val="00031C5B"/>
    <w:rsid w:val="00040AAF"/>
    <w:rsid w:val="0004363D"/>
    <w:rsid w:val="000446A8"/>
    <w:rsid w:val="00045304"/>
    <w:rsid w:val="00046C52"/>
    <w:rsid w:val="00046CE8"/>
    <w:rsid w:val="0004737A"/>
    <w:rsid w:val="00052F37"/>
    <w:rsid w:val="0005350C"/>
    <w:rsid w:val="00053DB7"/>
    <w:rsid w:val="00053E20"/>
    <w:rsid w:val="000546DC"/>
    <w:rsid w:val="000564F4"/>
    <w:rsid w:val="000575B9"/>
    <w:rsid w:val="00060FB4"/>
    <w:rsid w:val="000635C0"/>
    <w:rsid w:val="00064177"/>
    <w:rsid w:val="000648B0"/>
    <w:rsid w:val="00067B50"/>
    <w:rsid w:val="00070147"/>
    <w:rsid w:val="00072CFA"/>
    <w:rsid w:val="0007320F"/>
    <w:rsid w:val="00074271"/>
    <w:rsid w:val="00074575"/>
    <w:rsid w:val="00075A50"/>
    <w:rsid w:val="0007731C"/>
    <w:rsid w:val="00080227"/>
    <w:rsid w:val="00080643"/>
    <w:rsid w:val="0008218C"/>
    <w:rsid w:val="0008334A"/>
    <w:rsid w:val="0008375D"/>
    <w:rsid w:val="00084722"/>
    <w:rsid w:val="00086217"/>
    <w:rsid w:val="000870AF"/>
    <w:rsid w:val="000872E7"/>
    <w:rsid w:val="0009193E"/>
    <w:rsid w:val="00092494"/>
    <w:rsid w:val="00092FBB"/>
    <w:rsid w:val="00094809"/>
    <w:rsid w:val="00094C45"/>
    <w:rsid w:val="00097249"/>
    <w:rsid w:val="00097974"/>
    <w:rsid w:val="00097E65"/>
    <w:rsid w:val="000A008C"/>
    <w:rsid w:val="000A180F"/>
    <w:rsid w:val="000A61AB"/>
    <w:rsid w:val="000A6BC3"/>
    <w:rsid w:val="000B044A"/>
    <w:rsid w:val="000B1CDA"/>
    <w:rsid w:val="000B25EB"/>
    <w:rsid w:val="000B2C76"/>
    <w:rsid w:val="000B61B1"/>
    <w:rsid w:val="000B7B83"/>
    <w:rsid w:val="000C17B2"/>
    <w:rsid w:val="000C367B"/>
    <w:rsid w:val="000C4067"/>
    <w:rsid w:val="000C4EB6"/>
    <w:rsid w:val="000C6243"/>
    <w:rsid w:val="000C6ADE"/>
    <w:rsid w:val="000C7E8E"/>
    <w:rsid w:val="000D0F40"/>
    <w:rsid w:val="000D15B3"/>
    <w:rsid w:val="000D216B"/>
    <w:rsid w:val="000D2D2F"/>
    <w:rsid w:val="000D3B79"/>
    <w:rsid w:val="000D3C6E"/>
    <w:rsid w:val="000D3FBF"/>
    <w:rsid w:val="000D4BD7"/>
    <w:rsid w:val="000D56AD"/>
    <w:rsid w:val="000D5C80"/>
    <w:rsid w:val="000D72EC"/>
    <w:rsid w:val="000E218A"/>
    <w:rsid w:val="000E3687"/>
    <w:rsid w:val="000E38AC"/>
    <w:rsid w:val="000E51A5"/>
    <w:rsid w:val="000E54A6"/>
    <w:rsid w:val="000E5905"/>
    <w:rsid w:val="000E5925"/>
    <w:rsid w:val="000E7CF0"/>
    <w:rsid w:val="000F0781"/>
    <w:rsid w:val="000F39C7"/>
    <w:rsid w:val="000F6547"/>
    <w:rsid w:val="000F7B3B"/>
    <w:rsid w:val="001017C1"/>
    <w:rsid w:val="001018AA"/>
    <w:rsid w:val="001023A3"/>
    <w:rsid w:val="00104D65"/>
    <w:rsid w:val="001073BD"/>
    <w:rsid w:val="00110C3A"/>
    <w:rsid w:val="001132BC"/>
    <w:rsid w:val="00113668"/>
    <w:rsid w:val="00113D59"/>
    <w:rsid w:val="00114ABC"/>
    <w:rsid w:val="00114BAF"/>
    <w:rsid w:val="00115633"/>
    <w:rsid w:val="001201AD"/>
    <w:rsid w:val="001204A7"/>
    <w:rsid w:val="001215B4"/>
    <w:rsid w:val="00121E4C"/>
    <w:rsid w:val="00125989"/>
    <w:rsid w:val="001275CD"/>
    <w:rsid w:val="00133864"/>
    <w:rsid w:val="00133A5C"/>
    <w:rsid w:val="0013402F"/>
    <w:rsid w:val="00134A9D"/>
    <w:rsid w:val="00135219"/>
    <w:rsid w:val="00135A63"/>
    <w:rsid w:val="0013644D"/>
    <w:rsid w:val="00136B30"/>
    <w:rsid w:val="001400C6"/>
    <w:rsid w:val="00141E11"/>
    <w:rsid w:val="00142B75"/>
    <w:rsid w:val="0014349C"/>
    <w:rsid w:val="0014424C"/>
    <w:rsid w:val="001447EC"/>
    <w:rsid w:val="00144C8B"/>
    <w:rsid w:val="00147955"/>
    <w:rsid w:val="00153566"/>
    <w:rsid w:val="00154107"/>
    <w:rsid w:val="0015450F"/>
    <w:rsid w:val="001551B0"/>
    <w:rsid w:val="00156953"/>
    <w:rsid w:val="00156BBE"/>
    <w:rsid w:val="0015738A"/>
    <w:rsid w:val="0016005A"/>
    <w:rsid w:val="00162482"/>
    <w:rsid w:val="00164F5A"/>
    <w:rsid w:val="00167571"/>
    <w:rsid w:val="00167FC3"/>
    <w:rsid w:val="00170F01"/>
    <w:rsid w:val="00171003"/>
    <w:rsid w:val="00172C28"/>
    <w:rsid w:val="00172E15"/>
    <w:rsid w:val="00173781"/>
    <w:rsid w:val="00174665"/>
    <w:rsid w:val="001758B6"/>
    <w:rsid w:val="001759D8"/>
    <w:rsid w:val="00175A64"/>
    <w:rsid w:val="00181CA3"/>
    <w:rsid w:val="00182468"/>
    <w:rsid w:val="00186519"/>
    <w:rsid w:val="00186F6D"/>
    <w:rsid w:val="0018750D"/>
    <w:rsid w:val="00190297"/>
    <w:rsid w:val="0019111B"/>
    <w:rsid w:val="001914AF"/>
    <w:rsid w:val="00193FF8"/>
    <w:rsid w:val="001943C0"/>
    <w:rsid w:val="0019447A"/>
    <w:rsid w:val="0019447F"/>
    <w:rsid w:val="001962E4"/>
    <w:rsid w:val="00197933"/>
    <w:rsid w:val="001A1153"/>
    <w:rsid w:val="001A6EAE"/>
    <w:rsid w:val="001B201C"/>
    <w:rsid w:val="001B2A70"/>
    <w:rsid w:val="001C0193"/>
    <w:rsid w:val="001C0589"/>
    <w:rsid w:val="001C0CE6"/>
    <w:rsid w:val="001C2841"/>
    <w:rsid w:val="001C2AEB"/>
    <w:rsid w:val="001C2FBD"/>
    <w:rsid w:val="001C42D8"/>
    <w:rsid w:val="001C474A"/>
    <w:rsid w:val="001C483C"/>
    <w:rsid w:val="001C5197"/>
    <w:rsid w:val="001C555D"/>
    <w:rsid w:val="001C789C"/>
    <w:rsid w:val="001D1400"/>
    <w:rsid w:val="001D3135"/>
    <w:rsid w:val="001D3C53"/>
    <w:rsid w:val="001D3E66"/>
    <w:rsid w:val="001D4D26"/>
    <w:rsid w:val="001D5E98"/>
    <w:rsid w:val="001D6D1D"/>
    <w:rsid w:val="001D75DD"/>
    <w:rsid w:val="001E1B0F"/>
    <w:rsid w:val="001E30BA"/>
    <w:rsid w:val="001E3286"/>
    <w:rsid w:val="001E35F1"/>
    <w:rsid w:val="001E569C"/>
    <w:rsid w:val="001E5FB8"/>
    <w:rsid w:val="001E7B24"/>
    <w:rsid w:val="001F11F1"/>
    <w:rsid w:val="001F1A21"/>
    <w:rsid w:val="001F2A0F"/>
    <w:rsid w:val="001F60F0"/>
    <w:rsid w:val="001F718B"/>
    <w:rsid w:val="00200008"/>
    <w:rsid w:val="00201078"/>
    <w:rsid w:val="0020418D"/>
    <w:rsid w:val="002056B2"/>
    <w:rsid w:val="002070C2"/>
    <w:rsid w:val="002074E6"/>
    <w:rsid w:val="002108A9"/>
    <w:rsid w:val="002111CE"/>
    <w:rsid w:val="00212F8F"/>
    <w:rsid w:val="002133C7"/>
    <w:rsid w:val="00214092"/>
    <w:rsid w:val="0021606B"/>
    <w:rsid w:val="00220535"/>
    <w:rsid w:val="002209AF"/>
    <w:rsid w:val="00220DB5"/>
    <w:rsid w:val="00222B1B"/>
    <w:rsid w:val="00223299"/>
    <w:rsid w:val="0022338F"/>
    <w:rsid w:val="00223ECE"/>
    <w:rsid w:val="00224F3F"/>
    <w:rsid w:val="002255EA"/>
    <w:rsid w:val="00226098"/>
    <w:rsid w:val="0022645C"/>
    <w:rsid w:val="00226F5D"/>
    <w:rsid w:val="00227903"/>
    <w:rsid w:val="00227C28"/>
    <w:rsid w:val="00227DC1"/>
    <w:rsid w:val="00230453"/>
    <w:rsid w:val="00232A94"/>
    <w:rsid w:val="00233114"/>
    <w:rsid w:val="00233B26"/>
    <w:rsid w:val="00236475"/>
    <w:rsid w:val="00236539"/>
    <w:rsid w:val="00237D77"/>
    <w:rsid w:val="00240099"/>
    <w:rsid w:val="00240C53"/>
    <w:rsid w:val="00241031"/>
    <w:rsid w:val="00246DFE"/>
    <w:rsid w:val="00246FE9"/>
    <w:rsid w:val="0024736A"/>
    <w:rsid w:val="00251BFF"/>
    <w:rsid w:val="00251E8E"/>
    <w:rsid w:val="00252857"/>
    <w:rsid w:val="00257BEE"/>
    <w:rsid w:val="00257C56"/>
    <w:rsid w:val="00262CDF"/>
    <w:rsid w:val="00262E65"/>
    <w:rsid w:val="0026358D"/>
    <w:rsid w:val="0026484C"/>
    <w:rsid w:val="00266E52"/>
    <w:rsid w:val="00270160"/>
    <w:rsid w:val="00271CED"/>
    <w:rsid w:val="00273A45"/>
    <w:rsid w:val="002742A5"/>
    <w:rsid w:val="00274A00"/>
    <w:rsid w:val="00274CE8"/>
    <w:rsid w:val="00276B8B"/>
    <w:rsid w:val="00277348"/>
    <w:rsid w:val="0027745F"/>
    <w:rsid w:val="00280CD4"/>
    <w:rsid w:val="0028214C"/>
    <w:rsid w:val="0028371E"/>
    <w:rsid w:val="00283EC9"/>
    <w:rsid w:val="00284632"/>
    <w:rsid w:val="00284870"/>
    <w:rsid w:val="002869D5"/>
    <w:rsid w:val="00286CF1"/>
    <w:rsid w:val="002873E4"/>
    <w:rsid w:val="00292999"/>
    <w:rsid w:val="00293885"/>
    <w:rsid w:val="00293F12"/>
    <w:rsid w:val="00294718"/>
    <w:rsid w:val="0029499E"/>
    <w:rsid w:val="00294CFD"/>
    <w:rsid w:val="00294E31"/>
    <w:rsid w:val="00295282"/>
    <w:rsid w:val="0029535A"/>
    <w:rsid w:val="0029535B"/>
    <w:rsid w:val="002964CB"/>
    <w:rsid w:val="00297B93"/>
    <w:rsid w:val="002A054B"/>
    <w:rsid w:val="002A0729"/>
    <w:rsid w:val="002A5592"/>
    <w:rsid w:val="002A5CB5"/>
    <w:rsid w:val="002A7A74"/>
    <w:rsid w:val="002B1ECE"/>
    <w:rsid w:val="002B2993"/>
    <w:rsid w:val="002B2CC0"/>
    <w:rsid w:val="002B32D6"/>
    <w:rsid w:val="002B4569"/>
    <w:rsid w:val="002B5721"/>
    <w:rsid w:val="002B6DF5"/>
    <w:rsid w:val="002B7FA6"/>
    <w:rsid w:val="002C0BBC"/>
    <w:rsid w:val="002C1F7B"/>
    <w:rsid w:val="002C2A7E"/>
    <w:rsid w:val="002C39BD"/>
    <w:rsid w:val="002C3C47"/>
    <w:rsid w:val="002C47B3"/>
    <w:rsid w:val="002C4FA5"/>
    <w:rsid w:val="002C52B6"/>
    <w:rsid w:val="002C5BF8"/>
    <w:rsid w:val="002C770D"/>
    <w:rsid w:val="002C7D70"/>
    <w:rsid w:val="002D0361"/>
    <w:rsid w:val="002D03D7"/>
    <w:rsid w:val="002D044C"/>
    <w:rsid w:val="002D1A2F"/>
    <w:rsid w:val="002D22CD"/>
    <w:rsid w:val="002D409D"/>
    <w:rsid w:val="002D43E2"/>
    <w:rsid w:val="002D7B40"/>
    <w:rsid w:val="002E0F94"/>
    <w:rsid w:val="002E1636"/>
    <w:rsid w:val="002E1C7D"/>
    <w:rsid w:val="002E31B7"/>
    <w:rsid w:val="002E3A79"/>
    <w:rsid w:val="002E3CDA"/>
    <w:rsid w:val="002E56C5"/>
    <w:rsid w:val="002E5CA5"/>
    <w:rsid w:val="002E7F4D"/>
    <w:rsid w:val="002F10EB"/>
    <w:rsid w:val="002F46C6"/>
    <w:rsid w:val="002F4921"/>
    <w:rsid w:val="002F4A41"/>
    <w:rsid w:val="002F5A84"/>
    <w:rsid w:val="002F64FD"/>
    <w:rsid w:val="0030151D"/>
    <w:rsid w:val="00302A25"/>
    <w:rsid w:val="00304307"/>
    <w:rsid w:val="00304CAC"/>
    <w:rsid w:val="0030517C"/>
    <w:rsid w:val="00305A23"/>
    <w:rsid w:val="00305B6D"/>
    <w:rsid w:val="00307390"/>
    <w:rsid w:val="00311424"/>
    <w:rsid w:val="00312B97"/>
    <w:rsid w:val="00312D42"/>
    <w:rsid w:val="00312EA7"/>
    <w:rsid w:val="0031429F"/>
    <w:rsid w:val="00314583"/>
    <w:rsid w:val="003163C8"/>
    <w:rsid w:val="00316C86"/>
    <w:rsid w:val="003176E6"/>
    <w:rsid w:val="00317D2C"/>
    <w:rsid w:val="00321C32"/>
    <w:rsid w:val="00322139"/>
    <w:rsid w:val="003227E3"/>
    <w:rsid w:val="00322871"/>
    <w:rsid w:val="003264C5"/>
    <w:rsid w:val="00331F43"/>
    <w:rsid w:val="00334394"/>
    <w:rsid w:val="00334D42"/>
    <w:rsid w:val="003373DD"/>
    <w:rsid w:val="0033781C"/>
    <w:rsid w:val="003378FA"/>
    <w:rsid w:val="00341142"/>
    <w:rsid w:val="003424D7"/>
    <w:rsid w:val="003439A1"/>
    <w:rsid w:val="003449CE"/>
    <w:rsid w:val="003461E0"/>
    <w:rsid w:val="00346975"/>
    <w:rsid w:val="00346A48"/>
    <w:rsid w:val="00346CEF"/>
    <w:rsid w:val="003510DB"/>
    <w:rsid w:val="00352F52"/>
    <w:rsid w:val="0035482E"/>
    <w:rsid w:val="00354A6B"/>
    <w:rsid w:val="003556BE"/>
    <w:rsid w:val="00355E1A"/>
    <w:rsid w:val="00356ED0"/>
    <w:rsid w:val="003573B1"/>
    <w:rsid w:val="00361262"/>
    <w:rsid w:val="00361767"/>
    <w:rsid w:val="003621C2"/>
    <w:rsid w:val="00363D3D"/>
    <w:rsid w:val="00363FCF"/>
    <w:rsid w:val="0036566F"/>
    <w:rsid w:val="003656D7"/>
    <w:rsid w:val="0036598D"/>
    <w:rsid w:val="003668EB"/>
    <w:rsid w:val="00370F69"/>
    <w:rsid w:val="003736F3"/>
    <w:rsid w:val="00374A6A"/>
    <w:rsid w:val="00375A91"/>
    <w:rsid w:val="00375FBC"/>
    <w:rsid w:val="003770F7"/>
    <w:rsid w:val="003806A3"/>
    <w:rsid w:val="00381F06"/>
    <w:rsid w:val="003821C0"/>
    <w:rsid w:val="00384513"/>
    <w:rsid w:val="00386814"/>
    <w:rsid w:val="00386D99"/>
    <w:rsid w:val="00387705"/>
    <w:rsid w:val="0039046E"/>
    <w:rsid w:val="00390F55"/>
    <w:rsid w:val="003929F7"/>
    <w:rsid w:val="00392A13"/>
    <w:rsid w:val="00393504"/>
    <w:rsid w:val="00393DEE"/>
    <w:rsid w:val="00394653"/>
    <w:rsid w:val="00394B7E"/>
    <w:rsid w:val="00394BB4"/>
    <w:rsid w:val="0039585C"/>
    <w:rsid w:val="00397C24"/>
    <w:rsid w:val="003A0F45"/>
    <w:rsid w:val="003A24AD"/>
    <w:rsid w:val="003A3734"/>
    <w:rsid w:val="003A3FCB"/>
    <w:rsid w:val="003A4B57"/>
    <w:rsid w:val="003A5354"/>
    <w:rsid w:val="003A5C59"/>
    <w:rsid w:val="003A5CB1"/>
    <w:rsid w:val="003A6FF6"/>
    <w:rsid w:val="003A7524"/>
    <w:rsid w:val="003A7BEC"/>
    <w:rsid w:val="003A7D00"/>
    <w:rsid w:val="003B13D3"/>
    <w:rsid w:val="003B6038"/>
    <w:rsid w:val="003B68CE"/>
    <w:rsid w:val="003B6D2B"/>
    <w:rsid w:val="003B72F7"/>
    <w:rsid w:val="003C194D"/>
    <w:rsid w:val="003C3A65"/>
    <w:rsid w:val="003C47CA"/>
    <w:rsid w:val="003C51EA"/>
    <w:rsid w:val="003C6062"/>
    <w:rsid w:val="003C6E8A"/>
    <w:rsid w:val="003C7376"/>
    <w:rsid w:val="003D00D4"/>
    <w:rsid w:val="003D092C"/>
    <w:rsid w:val="003D0CF0"/>
    <w:rsid w:val="003D1167"/>
    <w:rsid w:val="003D1A87"/>
    <w:rsid w:val="003D1AA2"/>
    <w:rsid w:val="003D1E5D"/>
    <w:rsid w:val="003D2C00"/>
    <w:rsid w:val="003D4153"/>
    <w:rsid w:val="003D71A6"/>
    <w:rsid w:val="003D7333"/>
    <w:rsid w:val="003D7E18"/>
    <w:rsid w:val="003D7F78"/>
    <w:rsid w:val="003E1008"/>
    <w:rsid w:val="003E2D4D"/>
    <w:rsid w:val="003E3190"/>
    <w:rsid w:val="003E48F7"/>
    <w:rsid w:val="003E58D6"/>
    <w:rsid w:val="003E5A0A"/>
    <w:rsid w:val="003E7B7D"/>
    <w:rsid w:val="003F037E"/>
    <w:rsid w:val="003F0AE7"/>
    <w:rsid w:val="003F2068"/>
    <w:rsid w:val="003F2D27"/>
    <w:rsid w:val="003F2EC6"/>
    <w:rsid w:val="003F3AF9"/>
    <w:rsid w:val="003F58BF"/>
    <w:rsid w:val="003F6BA0"/>
    <w:rsid w:val="003F75CB"/>
    <w:rsid w:val="0040113E"/>
    <w:rsid w:val="004011DC"/>
    <w:rsid w:val="00402663"/>
    <w:rsid w:val="00403773"/>
    <w:rsid w:val="00403F79"/>
    <w:rsid w:val="00404D21"/>
    <w:rsid w:val="004056C9"/>
    <w:rsid w:val="00405ACA"/>
    <w:rsid w:val="00406137"/>
    <w:rsid w:val="00407DC8"/>
    <w:rsid w:val="00410DDA"/>
    <w:rsid w:val="00411579"/>
    <w:rsid w:val="0041194B"/>
    <w:rsid w:val="00412BCD"/>
    <w:rsid w:val="0041561E"/>
    <w:rsid w:val="00416EBC"/>
    <w:rsid w:val="0041798A"/>
    <w:rsid w:val="0042009F"/>
    <w:rsid w:val="00421AE2"/>
    <w:rsid w:val="00424C7F"/>
    <w:rsid w:val="00424E78"/>
    <w:rsid w:val="00426AE6"/>
    <w:rsid w:val="00427684"/>
    <w:rsid w:val="00430621"/>
    <w:rsid w:val="00430729"/>
    <w:rsid w:val="00430909"/>
    <w:rsid w:val="0043272F"/>
    <w:rsid w:val="00436DBF"/>
    <w:rsid w:val="004417BE"/>
    <w:rsid w:val="004420D7"/>
    <w:rsid w:val="00442A5F"/>
    <w:rsid w:val="00443E5C"/>
    <w:rsid w:val="00444483"/>
    <w:rsid w:val="00444573"/>
    <w:rsid w:val="004446B5"/>
    <w:rsid w:val="00446589"/>
    <w:rsid w:val="004516BB"/>
    <w:rsid w:val="00453169"/>
    <w:rsid w:val="0045455A"/>
    <w:rsid w:val="0045519A"/>
    <w:rsid w:val="004552E6"/>
    <w:rsid w:val="0045690D"/>
    <w:rsid w:val="004576CA"/>
    <w:rsid w:val="00457A54"/>
    <w:rsid w:val="00460F29"/>
    <w:rsid w:val="0046217A"/>
    <w:rsid w:val="00465252"/>
    <w:rsid w:val="004655D5"/>
    <w:rsid w:val="00466375"/>
    <w:rsid w:val="00467252"/>
    <w:rsid w:val="00467CA6"/>
    <w:rsid w:val="0047123F"/>
    <w:rsid w:val="00472E49"/>
    <w:rsid w:val="00474340"/>
    <w:rsid w:val="00474D94"/>
    <w:rsid w:val="00475C18"/>
    <w:rsid w:val="0048071B"/>
    <w:rsid w:val="00480AB9"/>
    <w:rsid w:val="004811DD"/>
    <w:rsid w:val="00483AB4"/>
    <w:rsid w:val="004848C1"/>
    <w:rsid w:val="00484F74"/>
    <w:rsid w:val="0048682F"/>
    <w:rsid w:val="00486884"/>
    <w:rsid w:val="004872B4"/>
    <w:rsid w:val="00487584"/>
    <w:rsid w:val="00487B33"/>
    <w:rsid w:val="00490D6A"/>
    <w:rsid w:val="004916D4"/>
    <w:rsid w:val="00494181"/>
    <w:rsid w:val="004948BD"/>
    <w:rsid w:val="004A1C0E"/>
    <w:rsid w:val="004A27B3"/>
    <w:rsid w:val="004A3107"/>
    <w:rsid w:val="004A3F3D"/>
    <w:rsid w:val="004A47BC"/>
    <w:rsid w:val="004A4B68"/>
    <w:rsid w:val="004A6D81"/>
    <w:rsid w:val="004A786E"/>
    <w:rsid w:val="004B1D3B"/>
    <w:rsid w:val="004B1FC1"/>
    <w:rsid w:val="004B234D"/>
    <w:rsid w:val="004B5404"/>
    <w:rsid w:val="004B5765"/>
    <w:rsid w:val="004B6487"/>
    <w:rsid w:val="004B78E1"/>
    <w:rsid w:val="004C044C"/>
    <w:rsid w:val="004C0B96"/>
    <w:rsid w:val="004C0C5A"/>
    <w:rsid w:val="004C2DD8"/>
    <w:rsid w:val="004C3864"/>
    <w:rsid w:val="004C3FDE"/>
    <w:rsid w:val="004C4052"/>
    <w:rsid w:val="004D01B3"/>
    <w:rsid w:val="004D31FC"/>
    <w:rsid w:val="004D53DB"/>
    <w:rsid w:val="004D5E04"/>
    <w:rsid w:val="004D61E8"/>
    <w:rsid w:val="004D77F0"/>
    <w:rsid w:val="004E1D47"/>
    <w:rsid w:val="004E38A5"/>
    <w:rsid w:val="004E38E9"/>
    <w:rsid w:val="004E3CA5"/>
    <w:rsid w:val="004E5B52"/>
    <w:rsid w:val="004E5D79"/>
    <w:rsid w:val="004E613D"/>
    <w:rsid w:val="004F0605"/>
    <w:rsid w:val="004F21B3"/>
    <w:rsid w:val="004F3F2B"/>
    <w:rsid w:val="004F52B5"/>
    <w:rsid w:val="004F6F20"/>
    <w:rsid w:val="005003ED"/>
    <w:rsid w:val="00500772"/>
    <w:rsid w:val="00501414"/>
    <w:rsid w:val="0050409B"/>
    <w:rsid w:val="005045C9"/>
    <w:rsid w:val="00504B29"/>
    <w:rsid w:val="00505E21"/>
    <w:rsid w:val="0050611A"/>
    <w:rsid w:val="00506143"/>
    <w:rsid w:val="00506936"/>
    <w:rsid w:val="005070D6"/>
    <w:rsid w:val="00511903"/>
    <w:rsid w:val="005125F7"/>
    <w:rsid w:val="00520C7A"/>
    <w:rsid w:val="00520DAA"/>
    <w:rsid w:val="00521EAF"/>
    <w:rsid w:val="00523EED"/>
    <w:rsid w:val="00525389"/>
    <w:rsid w:val="005259EC"/>
    <w:rsid w:val="0052620A"/>
    <w:rsid w:val="00526E0D"/>
    <w:rsid w:val="005305C3"/>
    <w:rsid w:val="00531A71"/>
    <w:rsid w:val="005330A4"/>
    <w:rsid w:val="005345A5"/>
    <w:rsid w:val="00534903"/>
    <w:rsid w:val="0053637B"/>
    <w:rsid w:val="00537D20"/>
    <w:rsid w:val="005415C4"/>
    <w:rsid w:val="00543452"/>
    <w:rsid w:val="00544893"/>
    <w:rsid w:val="00545493"/>
    <w:rsid w:val="00546B25"/>
    <w:rsid w:val="00546C38"/>
    <w:rsid w:val="00547949"/>
    <w:rsid w:val="005504E1"/>
    <w:rsid w:val="00550B49"/>
    <w:rsid w:val="00550C5F"/>
    <w:rsid w:val="00552AD5"/>
    <w:rsid w:val="00554190"/>
    <w:rsid w:val="00557DB3"/>
    <w:rsid w:val="00557E83"/>
    <w:rsid w:val="00560B42"/>
    <w:rsid w:val="00560F97"/>
    <w:rsid w:val="00561516"/>
    <w:rsid w:val="00561910"/>
    <w:rsid w:val="005624C4"/>
    <w:rsid w:val="00563611"/>
    <w:rsid w:val="00566706"/>
    <w:rsid w:val="0056715D"/>
    <w:rsid w:val="00567167"/>
    <w:rsid w:val="00567459"/>
    <w:rsid w:val="00567C62"/>
    <w:rsid w:val="0057158E"/>
    <w:rsid w:val="005716C7"/>
    <w:rsid w:val="005717AE"/>
    <w:rsid w:val="0057212E"/>
    <w:rsid w:val="0057245D"/>
    <w:rsid w:val="00574D73"/>
    <w:rsid w:val="005761BB"/>
    <w:rsid w:val="00576C69"/>
    <w:rsid w:val="005771A5"/>
    <w:rsid w:val="005774E2"/>
    <w:rsid w:val="00577793"/>
    <w:rsid w:val="00582169"/>
    <w:rsid w:val="00582F12"/>
    <w:rsid w:val="00583114"/>
    <w:rsid w:val="00583308"/>
    <w:rsid w:val="00586433"/>
    <w:rsid w:val="005878F6"/>
    <w:rsid w:val="0059027C"/>
    <w:rsid w:val="00591BAC"/>
    <w:rsid w:val="00592AC0"/>
    <w:rsid w:val="00595672"/>
    <w:rsid w:val="005961D2"/>
    <w:rsid w:val="00597037"/>
    <w:rsid w:val="00597155"/>
    <w:rsid w:val="00597585"/>
    <w:rsid w:val="005A35A5"/>
    <w:rsid w:val="005A3A5E"/>
    <w:rsid w:val="005A519B"/>
    <w:rsid w:val="005A5E17"/>
    <w:rsid w:val="005A677B"/>
    <w:rsid w:val="005B0F91"/>
    <w:rsid w:val="005B5C40"/>
    <w:rsid w:val="005B6C30"/>
    <w:rsid w:val="005B7102"/>
    <w:rsid w:val="005B74FD"/>
    <w:rsid w:val="005C090E"/>
    <w:rsid w:val="005C14A3"/>
    <w:rsid w:val="005C2BC2"/>
    <w:rsid w:val="005C3006"/>
    <w:rsid w:val="005C3EC5"/>
    <w:rsid w:val="005C4C9F"/>
    <w:rsid w:val="005C5413"/>
    <w:rsid w:val="005C596C"/>
    <w:rsid w:val="005C7169"/>
    <w:rsid w:val="005C7653"/>
    <w:rsid w:val="005C7B43"/>
    <w:rsid w:val="005C7B98"/>
    <w:rsid w:val="005D130A"/>
    <w:rsid w:val="005D3939"/>
    <w:rsid w:val="005D3CDE"/>
    <w:rsid w:val="005D624D"/>
    <w:rsid w:val="005D6471"/>
    <w:rsid w:val="005D7D93"/>
    <w:rsid w:val="005E0763"/>
    <w:rsid w:val="005E5374"/>
    <w:rsid w:val="005E734C"/>
    <w:rsid w:val="005F4842"/>
    <w:rsid w:val="005F5ED2"/>
    <w:rsid w:val="00600BEF"/>
    <w:rsid w:val="00600D55"/>
    <w:rsid w:val="00602A3C"/>
    <w:rsid w:val="0060551F"/>
    <w:rsid w:val="00605662"/>
    <w:rsid w:val="0060704B"/>
    <w:rsid w:val="00607E36"/>
    <w:rsid w:val="0061055D"/>
    <w:rsid w:val="00611BDE"/>
    <w:rsid w:val="00613A8B"/>
    <w:rsid w:val="00613FFE"/>
    <w:rsid w:val="0061457B"/>
    <w:rsid w:val="0061588F"/>
    <w:rsid w:val="00615DCD"/>
    <w:rsid w:val="00616093"/>
    <w:rsid w:val="00616214"/>
    <w:rsid w:val="006200D4"/>
    <w:rsid w:val="00622BC0"/>
    <w:rsid w:val="0062370E"/>
    <w:rsid w:val="00623E62"/>
    <w:rsid w:val="00624952"/>
    <w:rsid w:val="00624E1E"/>
    <w:rsid w:val="00625AE0"/>
    <w:rsid w:val="00630AF9"/>
    <w:rsid w:val="006313BE"/>
    <w:rsid w:val="00632360"/>
    <w:rsid w:val="00632B14"/>
    <w:rsid w:val="006351E8"/>
    <w:rsid w:val="00635428"/>
    <w:rsid w:val="00636B6A"/>
    <w:rsid w:val="00636BF5"/>
    <w:rsid w:val="0064088A"/>
    <w:rsid w:val="00641583"/>
    <w:rsid w:val="00644547"/>
    <w:rsid w:val="00644D1D"/>
    <w:rsid w:val="00650CC5"/>
    <w:rsid w:val="00651099"/>
    <w:rsid w:val="0065178F"/>
    <w:rsid w:val="00652166"/>
    <w:rsid w:val="006521AE"/>
    <w:rsid w:val="006533F2"/>
    <w:rsid w:val="00653F96"/>
    <w:rsid w:val="006550F3"/>
    <w:rsid w:val="0065573C"/>
    <w:rsid w:val="00655E3D"/>
    <w:rsid w:val="00657818"/>
    <w:rsid w:val="00657D78"/>
    <w:rsid w:val="00663CB5"/>
    <w:rsid w:val="00665613"/>
    <w:rsid w:val="00666710"/>
    <w:rsid w:val="00671D72"/>
    <w:rsid w:val="006733EB"/>
    <w:rsid w:val="006746D3"/>
    <w:rsid w:val="006751FC"/>
    <w:rsid w:val="00676D2E"/>
    <w:rsid w:val="006808F6"/>
    <w:rsid w:val="00682F5C"/>
    <w:rsid w:val="00683EF7"/>
    <w:rsid w:val="006855D6"/>
    <w:rsid w:val="0068663C"/>
    <w:rsid w:val="00686733"/>
    <w:rsid w:val="00686FF1"/>
    <w:rsid w:val="00691096"/>
    <w:rsid w:val="00691B2C"/>
    <w:rsid w:val="006A1E35"/>
    <w:rsid w:val="006A2637"/>
    <w:rsid w:val="006A2E04"/>
    <w:rsid w:val="006A3E63"/>
    <w:rsid w:val="006A5D3D"/>
    <w:rsid w:val="006A78F8"/>
    <w:rsid w:val="006B1568"/>
    <w:rsid w:val="006B4127"/>
    <w:rsid w:val="006B50AF"/>
    <w:rsid w:val="006B5A19"/>
    <w:rsid w:val="006C1FE3"/>
    <w:rsid w:val="006C222A"/>
    <w:rsid w:val="006C2C0B"/>
    <w:rsid w:val="006C2D05"/>
    <w:rsid w:val="006C2DDC"/>
    <w:rsid w:val="006C5C23"/>
    <w:rsid w:val="006D0AA4"/>
    <w:rsid w:val="006D0F3B"/>
    <w:rsid w:val="006D1409"/>
    <w:rsid w:val="006D1E75"/>
    <w:rsid w:val="006D26CE"/>
    <w:rsid w:val="006D26F0"/>
    <w:rsid w:val="006D374D"/>
    <w:rsid w:val="006D47C4"/>
    <w:rsid w:val="006D6820"/>
    <w:rsid w:val="006E2918"/>
    <w:rsid w:val="006E508D"/>
    <w:rsid w:val="006E5A87"/>
    <w:rsid w:val="006E6445"/>
    <w:rsid w:val="006E6DB7"/>
    <w:rsid w:val="006E707E"/>
    <w:rsid w:val="006E70D7"/>
    <w:rsid w:val="006E7BAD"/>
    <w:rsid w:val="006F09D4"/>
    <w:rsid w:val="006F0F41"/>
    <w:rsid w:val="006F2F73"/>
    <w:rsid w:val="006F4ACD"/>
    <w:rsid w:val="006F562E"/>
    <w:rsid w:val="006F6574"/>
    <w:rsid w:val="0070032F"/>
    <w:rsid w:val="0070388E"/>
    <w:rsid w:val="00703E40"/>
    <w:rsid w:val="0070641D"/>
    <w:rsid w:val="00706968"/>
    <w:rsid w:val="00706A7D"/>
    <w:rsid w:val="00707559"/>
    <w:rsid w:val="00711344"/>
    <w:rsid w:val="00711BF0"/>
    <w:rsid w:val="0071230F"/>
    <w:rsid w:val="00712EBF"/>
    <w:rsid w:val="007152D5"/>
    <w:rsid w:val="007159E2"/>
    <w:rsid w:val="00715F26"/>
    <w:rsid w:val="00715F88"/>
    <w:rsid w:val="00716859"/>
    <w:rsid w:val="0072055E"/>
    <w:rsid w:val="00721244"/>
    <w:rsid w:val="0072210B"/>
    <w:rsid w:val="00725A3D"/>
    <w:rsid w:val="007303DB"/>
    <w:rsid w:val="00730C64"/>
    <w:rsid w:val="00730F4F"/>
    <w:rsid w:val="00731110"/>
    <w:rsid w:val="00732E66"/>
    <w:rsid w:val="0073317D"/>
    <w:rsid w:val="00736DB8"/>
    <w:rsid w:val="007377D2"/>
    <w:rsid w:val="007379F1"/>
    <w:rsid w:val="00737ADB"/>
    <w:rsid w:val="007412F3"/>
    <w:rsid w:val="00741A0B"/>
    <w:rsid w:val="00741EBC"/>
    <w:rsid w:val="0074239A"/>
    <w:rsid w:val="00743185"/>
    <w:rsid w:val="007449DE"/>
    <w:rsid w:val="0074515A"/>
    <w:rsid w:val="00745484"/>
    <w:rsid w:val="007471A4"/>
    <w:rsid w:val="00747D22"/>
    <w:rsid w:val="00747F24"/>
    <w:rsid w:val="00751FDF"/>
    <w:rsid w:val="007540CA"/>
    <w:rsid w:val="00754661"/>
    <w:rsid w:val="00755E55"/>
    <w:rsid w:val="00756439"/>
    <w:rsid w:val="0075689E"/>
    <w:rsid w:val="00756E42"/>
    <w:rsid w:val="00764FCC"/>
    <w:rsid w:val="00766141"/>
    <w:rsid w:val="00766A50"/>
    <w:rsid w:val="00767058"/>
    <w:rsid w:val="00772B67"/>
    <w:rsid w:val="00776C86"/>
    <w:rsid w:val="0077705F"/>
    <w:rsid w:val="0077728C"/>
    <w:rsid w:val="00777EF5"/>
    <w:rsid w:val="00777F6F"/>
    <w:rsid w:val="00780F4F"/>
    <w:rsid w:val="00781125"/>
    <w:rsid w:val="007814F2"/>
    <w:rsid w:val="00781D1B"/>
    <w:rsid w:val="00781DC3"/>
    <w:rsid w:val="007848F7"/>
    <w:rsid w:val="00790497"/>
    <w:rsid w:val="00790B6F"/>
    <w:rsid w:val="00791426"/>
    <w:rsid w:val="00792350"/>
    <w:rsid w:val="007927CB"/>
    <w:rsid w:val="00792AED"/>
    <w:rsid w:val="007953BD"/>
    <w:rsid w:val="007A0708"/>
    <w:rsid w:val="007A0D87"/>
    <w:rsid w:val="007A1191"/>
    <w:rsid w:val="007A20B1"/>
    <w:rsid w:val="007A20FF"/>
    <w:rsid w:val="007A3EFC"/>
    <w:rsid w:val="007A65DB"/>
    <w:rsid w:val="007A669F"/>
    <w:rsid w:val="007A738A"/>
    <w:rsid w:val="007B0040"/>
    <w:rsid w:val="007B1266"/>
    <w:rsid w:val="007B148D"/>
    <w:rsid w:val="007B477F"/>
    <w:rsid w:val="007B488E"/>
    <w:rsid w:val="007B584D"/>
    <w:rsid w:val="007C0809"/>
    <w:rsid w:val="007C0935"/>
    <w:rsid w:val="007C1ACF"/>
    <w:rsid w:val="007C58B7"/>
    <w:rsid w:val="007C6317"/>
    <w:rsid w:val="007D0CA6"/>
    <w:rsid w:val="007D0D8C"/>
    <w:rsid w:val="007D2CDE"/>
    <w:rsid w:val="007D2DDC"/>
    <w:rsid w:val="007D394E"/>
    <w:rsid w:val="007D3D96"/>
    <w:rsid w:val="007D58DD"/>
    <w:rsid w:val="007D6D84"/>
    <w:rsid w:val="007D768F"/>
    <w:rsid w:val="007D7FA6"/>
    <w:rsid w:val="007E0750"/>
    <w:rsid w:val="007E46C0"/>
    <w:rsid w:val="007E5326"/>
    <w:rsid w:val="007E7259"/>
    <w:rsid w:val="007E7730"/>
    <w:rsid w:val="007E7F51"/>
    <w:rsid w:val="007F1061"/>
    <w:rsid w:val="007F19C7"/>
    <w:rsid w:val="007F29C4"/>
    <w:rsid w:val="007F34D4"/>
    <w:rsid w:val="007F42C4"/>
    <w:rsid w:val="007F5004"/>
    <w:rsid w:val="007F501B"/>
    <w:rsid w:val="007F5D91"/>
    <w:rsid w:val="007F6B32"/>
    <w:rsid w:val="007F78C6"/>
    <w:rsid w:val="008036B5"/>
    <w:rsid w:val="00803B6A"/>
    <w:rsid w:val="00803F8B"/>
    <w:rsid w:val="00805AC8"/>
    <w:rsid w:val="008062B3"/>
    <w:rsid w:val="0080783A"/>
    <w:rsid w:val="0081052B"/>
    <w:rsid w:val="008111E2"/>
    <w:rsid w:val="00812B07"/>
    <w:rsid w:val="0081334F"/>
    <w:rsid w:val="0081466F"/>
    <w:rsid w:val="00815E94"/>
    <w:rsid w:val="00820664"/>
    <w:rsid w:val="00820AF8"/>
    <w:rsid w:val="00820E7B"/>
    <w:rsid w:val="00820FC8"/>
    <w:rsid w:val="00821455"/>
    <w:rsid w:val="00821A06"/>
    <w:rsid w:val="008231A1"/>
    <w:rsid w:val="008265B0"/>
    <w:rsid w:val="008269C4"/>
    <w:rsid w:val="008269F5"/>
    <w:rsid w:val="00827593"/>
    <w:rsid w:val="00830F25"/>
    <w:rsid w:val="0083319A"/>
    <w:rsid w:val="008348A1"/>
    <w:rsid w:val="0083546D"/>
    <w:rsid w:val="00837357"/>
    <w:rsid w:val="00837B72"/>
    <w:rsid w:val="00840772"/>
    <w:rsid w:val="00840F49"/>
    <w:rsid w:val="00844494"/>
    <w:rsid w:val="008467B2"/>
    <w:rsid w:val="00850727"/>
    <w:rsid w:val="00851340"/>
    <w:rsid w:val="0085307B"/>
    <w:rsid w:val="0085367D"/>
    <w:rsid w:val="0085368F"/>
    <w:rsid w:val="008536E4"/>
    <w:rsid w:val="00854BF6"/>
    <w:rsid w:val="0085566C"/>
    <w:rsid w:val="00855CC2"/>
    <w:rsid w:val="008562DE"/>
    <w:rsid w:val="00856404"/>
    <w:rsid w:val="008573B3"/>
    <w:rsid w:val="0086191C"/>
    <w:rsid w:val="00862F1A"/>
    <w:rsid w:val="00863186"/>
    <w:rsid w:val="00864209"/>
    <w:rsid w:val="0086538B"/>
    <w:rsid w:val="00870333"/>
    <w:rsid w:val="008713D9"/>
    <w:rsid w:val="008718BC"/>
    <w:rsid w:val="00871BB9"/>
    <w:rsid w:val="00871FD6"/>
    <w:rsid w:val="0087393A"/>
    <w:rsid w:val="00880032"/>
    <w:rsid w:val="00880EF5"/>
    <w:rsid w:val="0088137C"/>
    <w:rsid w:val="008818E1"/>
    <w:rsid w:val="008832F7"/>
    <w:rsid w:val="008857DE"/>
    <w:rsid w:val="00885802"/>
    <w:rsid w:val="00885F13"/>
    <w:rsid w:val="00885F31"/>
    <w:rsid w:val="00890130"/>
    <w:rsid w:val="00890E47"/>
    <w:rsid w:val="008934FC"/>
    <w:rsid w:val="008977DF"/>
    <w:rsid w:val="00897A9D"/>
    <w:rsid w:val="00897AF2"/>
    <w:rsid w:val="008A005F"/>
    <w:rsid w:val="008A0C31"/>
    <w:rsid w:val="008A18CB"/>
    <w:rsid w:val="008A21BF"/>
    <w:rsid w:val="008A247D"/>
    <w:rsid w:val="008A478F"/>
    <w:rsid w:val="008A48A3"/>
    <w:rsid w:val="008A4CBF"/>
    <w:rsid w:val="008A546F"/>
    <w:rsid w:val="008A692E"/>
    <w:rsid w:val="008A7B2D"/>
    <w:rsid w:val="008B1C0B"/>
    <w:rsid w:val="008B3C96"/>
    <w:rsid w:val="008B6FA2"/>
    <w:rsid w:val="008C0863"/>
    <w:rsid w:val="008C1766"/>
    <w:rsid w:val="008C209E"/>
    <w:rsid w:val="008C240C"/>
    <w:rsid w:val="008C2AF1"/>
    <w:rsid w:val="008C399E"/>
    <w:rsid w:val="008C42EC"/>
    <w:rsid w:val="008C5FA0"/>
    <w:rsid w:val="008C7151"/>
    <w:rsid w:val="008D13C0"/>
    <w:rsid w:val="008D2BBA"/>
    <w:rsid w:val="008E0285"/>
    <w:rsid w:val="008E0EEB"/>
    <w:rsid w:val="008E10E6"/>
    <w:rsid w:val="008E12CC"/>
    <w:rsid w:val="008E2A8F"/>
    <w:rsid w:val="008E2C01"/>
    <w:rsid w:val="008E3AB5"/>
    <w:rsid w:val="008E58D9"/>
    <w:rsid w:val="008F17B4"/>
    <w:rsid w:val="008F1AD8"/>
    <w:rsid w:val="008F2770"/>
    <w:rsid w:val="008F2909"/>
    <w:rsid w:val="008F2FB7"/>
    <w:rsid w:val="008F3BA4"/>
    <w:rsid w:val="008F4AF1"/>
    <w:rsid w:val="008F4EC9"/>
    <w:rsid w:val="008F664E"/>
    <w:rsid w:val="008F7108"/>
    <w:rsid w:val="009025D9"/>
    <w:rsid w:val="00903E90"/>
    <w:rsid w:val="009041F7"/>
    <w:rsid w:val="00905491"/>
    <w:rsid w:val="0090667A"/>
    <w:rsid w:val="009078A4"/>
    <w:rsid w:val="00911976"/>
    <w:rsid w:val="0091379A"/>
    <w:rsid w:val="00913932"/>
    <w:rsid w:val="00915D4D"/>
    <w:rsid w:val="00915D92"/>
    <w:rsid w:val="00916649"/>
    <w:rsid w:val="009168C3"/>
    <w:rsid w:val="00916D55"/>
    <w:rsid w:val="00920DD0"/>
    <w:rsid w:val="00921A02"/>
    <w:rsid w:val="009248A8"/>
    <w:rsid w:val="00924CE0"/>
    <w:rsid w:val="009253C4"/>
    <w:rsid w:val="009306AC"/>
    <w:rsid w:val="0093486A"/>
    <w:rsid w:val="0093575E"/>
    <w:rsid w:val="00937978"/>
    <w:rsid w:val="00941C14"/>
    <w:rsid w:val="00941D44"/>
    <w:rsid w:val="0094221F"/>
    <w:rsid w:val="009425E1"/>
    <w:rsid w:val="00943938"/>
    <w:rsid w:val="0094578B"/>
    <w:rsid w:val="00947745"/>
    <w:rsid w:val="009479DF"/>
    <w:rsid w:val="00947AC2"/>
    <w:rsid w:val="00950337"/>
    <w:rsid w:val="0095162C"/>
    <w:rsid w:val="00951982"/>
    <w:rsid w:val="00954410"/>
    <w:rsid w:val="00954640"/>
    <w:rsid w:val="00954B66"/>
    <w:rsid w:val="009551D9"/>
    <w:rsid w:val="009554A8"/>
    <w:rsid w:val="009625D3"/>
    <w:rsid w:val="00962788"/>
    <w:rsid w:val="0096342F"/>
    <w:rsid w:val="00966531"/>
    <w:rsid w:val="00966775"/>
    <w:rsid w:val="00967802"/>
    <w:rsid w:val="009760F5"/>
    <w:rsid w:val="00977A70"/>
    <w:rsid w:val="009802E2"/>
    <w:rsid w:val="00980B3F"/>
    <w:rsid w:val="00981B17"/>
    <w:rsid w:val="009839D0"/>
    <w:rsid w:val="00984114"/>
    <w:rsid w:val="009851CF"/>
    <w:rsid w:val="00985658"/>
    <w:rsid w:val="00985BB8"/>
    <w:rsid w:val="00990607"/>
    <w:rsid w:val="0099198D"/>
    <w:rsid w:val="00991B25"/>
    <w:rsid w:val="00993B25"/>
    <w:rsid w:val="00995E22"/>
    <w:rsid w:val="00996CEE"/>
    <w:rsid w:val="009A0418"/>
    <w:rsid w:val="009A0EE7"/>
    <w:rsid w:val="009A232B"/>
    <w:rsid w:val="009A3938"/>
    <w:rsid w:val="009A3F4F"/>
    <w:rsid w:val="009A3FFE"/>
    <w:rsid w:val="009A42D0"/>
    <w:rsid w:val="009A48D3"/>
    <w:rsid w:val="009A4F2C"/>
    <w:rsid w:val="009A4F74"/>
    <w:rsid w:val="009A5155"/>
    <w:rsid w:val="009A523B"/>
    <w:rsid w:val="009A7C56"/>
    <w:rsid w:val="009B1FA6"/>
    <w:rsid w:val="009B1FD6"/>
    <w:rsid w:val="009B23A6"/>
    <w:rsid w:val="009B36C2"/>
    <w:rsid w:val="009B698E"/>
    <w:rsid w:val="009B79C1"/>
    <w:rsid w:val="009B7B56"/>
    <w:rsid w:val="009C0E9D"/>
    <w:rsid w:val="009C1691"/>
    <w:rsid w:val="009C1A91"/>
    <w:rsid w:val="009C264A"/>
    <w:rsid w:val="009C49B2"/>
    <w:rsid w:val="009C796F"/>
    <w:rsid w:val="009D0A16"/>
    <w:rsid w:val="009D214D"/>
    <w:rsid w:val="009D32C2"/>
    <w:rsid w:val="009D32FF"/>
    <w:rsid w:val="009D4B07"/>
    <w:rsid w:val="009D4C77"/>
    <w:rsid w:val="009D591C"/>
    <w:rsid w:val="009D6B73"/>
    <w:rsid w:val="009D7725"/>
    <w:rsid w:val="009E15A6"/>
    <w:rsid w:val="009E2924"/>
    <w:rsid w:val="009E32F4"/>
    <w:rsid w:val="009E6D3A"/>
    <w:rsid w:val="009E6FDD"/>
    <w:rsid w:val="009E75EF"/>
    <w:rsid w:val="009E769F"/>
    <w:rsid w:val="009F0A86"/>
    <w:rsid w:val="009F7EAB"/>
    <w:rsid w:val="00A00DB2"/>
    <w:rsid w:val="00A02DB8"/>
    <w:rsid w:val="00A034A3"/>
    <w:rsid w:val="00A0549F"/>
    <w:rsid w:val="00A0557E"/>
    <w:rsid w:val="00A05A35"/>
    <w:rsid w:val="00A0674E"/>
    <w:rsid w:val="00A07AD8"/>
    <w:rsid w:val="00A1030A"/>
    <w:rsid w:val="00A11DC2"/>
    <w:rsid w:val="00A14DA3"/>
    <w:rsid w:val="00A16D20"/>
    <w:rsid w:val="00A17231"/>
    <w:rsid w:val="00A177C7"/>
    <w:rsid w:val="00A23BE9"/>
    <w:rsid w:val="00A240C6"/>
    <w:rsid w:val="00A24385"/>
    <w:rsid w:val="00A24723"/>
    <w:rsid w:val="00A2794A"/>
    <w:rsid w:val="00A30531"/>
    <w:rsid w:val="00A311A6"/>
    <w:rsid w:val="00A314B4"/>
    <w:rsid w:val="00A31CEC"/>
    <w:rsid w:val="00A33BD0"/>
    <w:rsid w:val="00A36C17"/>
    <w:rsid w:val="00A36EB7"/>
    <w:rsid w:val="00A36EC3"/>
    <w:rsid w:val="00A372F6"/>
    <w:rsid w:val="00A37574"/>
    <w:rsid w:val="00A44BAD"/>
    <w:rsid w:val="00A46E8A"/>
    <w:rsid w:val="00A46FF0"/>
    <w:rsid w:val="00A47D4D"/>
    <w:rsid w:val="00A50606"/>
    <w:rsid w:val="00A507E7"/>
    <w:rsid w:val="00A5228A"/>
    <w:rsid w:val="00A525C4"/>
    <w:rsid w:val="00A5260E"/>
    <w:rsid w:val="00A56BB7"/>
    <w:rsid w:val="00A622EB"/>
    <w:rsid w:val="00A6386C"/>
    <w:rsid w:val="00A64BED"/>
    <w:rsid w:val="00A64CE7"/>
    <w:rsid w:val="00A670D3"/>
    <w:rsid w:val="00A67DFC"/>
    <w:rsid w:val="00A713AF"/>
    <w:rsid w:val="00A736AC"/>
    <w:rsid w:val="00A74DD4"/>
    <w:rsid w:val="00A76F57"/>
    <w:rsid w:val="00A77F65"/>
    <w:rsid w:val="00A81465"/>
    <w:rsid w:val="00A8316D"/>
    <w:rsid w:val="00A849D9"/>
    <w:rsid w:val="00A85183"/>
    <w:rsid w:val="00A85419"/>
    <w:rsid w:val="00A85742"/>
    <w:rsid w:val="00A85C82"/>
    <w:rsid w:val="00A86701"/>
    <w:rsid w:val="00A86AAF"/>
    <w:rsid w:val="00A9271F"/>
    <w:rsid w:val="00A932AB"/>
    <w:rsid w:val="00A93B7E"/>
    <w:rsid w:val="00A95BAD"/>
    <w:rsid w:val="00A96051"/>
    <w:rsid w:val="00A964E3"/>
    <w:rsid w:val="00AA2DEE"/>
    <w:rsid w:val="00AA31D1"/>
    <w:rsid w:val="00AA35D2"/>
    <w:rsid w:val="00AA3CAD"/>
    <w:rsid w:val="00AA4030"/>
    <w:rsid w:val="00AA4B12"/>
    <w:rsid w:val="00AA4BB8"/>
    <w:rsid w:val="00AA789B"/>
    <w:rsid w:val="00AB06BD"/>
    <w:rsid w:val="00AB10C0"/>
    <w:rsid w:val="00AB13EA"/>
    <w:rsid w:val="00AB1CFB"/>
    <w:rsid w:val="00AB3386"/>
    <w:rsid w:val="00AB3BA0"/>
    <w:rsid w:val="00AB5EAC"/>
    <w:rsid w:val="00AB5F96"/>
    <w:rsid w:val="00AB5FB5"/>
    <w:rsid w:val="00AB704E"/>
    <w:rsid w:val="00AC0F8A"/>
    <w:rsid w:val="00AC1B46"/>
    <w:rsid w:val="00AC5742"/>
    <w:rsid w:val="00AC5B97"/>
    <w:rsid w:val="00AC67D0"/>
    <w:rsid w:val="00AC73AE"/>
    <w:rsid w:val="00AD05BA"/>
    <w:rsid w:val="00AD29D0"/>
    <w:rsid w:val="00AD5F04"/>
    <w:rsid w:val="00AD6746"/>
    <w:rsid w:val="00AE02F2"/>
    <w:rsid w:val="00AE2457"/>
    <w:rsid w:val="00AE27ED"/>
    <w:rsid w:val="00AE280B"/>
    <w:rsid w:val="00AE5BDF"/>
    <w:rsid w:val="00AE654B"/>
    <w:rsid w:val="00AE79B5"/>
    <w:rsid w:val="00AF1AEC"/>
    <w:rsid w:val="00AF4B0A"/>
    <w:rsid w:val="00AF4F02"/>
    <w:rsid w:val="00AF5459"/>
    <w:rsid w:val="00AF60A8"/>
    <w:rsid w:val="00AF63EB"/>
    <w:rsid w:val="00AF718C"/>
    <w:rsid w:val="00AF740E"/>
    <w:rsid w:val="00B01AE4"/>
    <w:rsid w:val="00B01B43"/>
    <w:rsid w:val="00B01E5A"/>
    <w:rsid w:val="00B03D8D"/>
    <w:rsid w:val="00B0565D"/>
    <w:rsid w:val="00B0718B"/>
    <w:rsid w:val="00B1684C"/>
    <w:rsid w:val="00B16C7F"/>
    <w:rsid w:val="00B17552"/>
    <w:rsid w:val="00B20A14"/>
    <w:rsid w:val="00B2147D"/>
    <w:rsid w:val="00B214A2"/>
    <w:rsid w:val="00B233AE"/>
    <w:rsid w:val="00B23A6C"/>
    <w:rsid w:val="00B24570"/>
    <w:rsid w:val="00B25AF7"/>
    <w:rsid w:val="00B26038"/>
    <w:rsid w:val="00B267F3"/>
    <w:rsid w:val="00B303BD"/>
    <w:rsid w:val="00B3069D"/>
    <w:rsid w:val="00B3111F"/>
    <w:rsid w:val="00B32C54"/>
    <w:rsid w:val="00B341AD"/>
    <w:rsid w:val="00B34391"/>
    <w:rsid w:val="00B347F9"/>
    <w:rsid w:val="00B35E26"/>
    <w:rsid w:val="00B36F07"/>
    <w:rsid w:val="00B370F9"/>
    <w:rsid w:val="00B37FE1"/>
    <w:rsid w:val="00B40F99"/>
    <w:rsid w:val="00B4121A"/>
    <w:rsid w:val="00B41805"/>
    <w:rsid w:val="00B4444E"/>
    <w:rsid w:val="00B45B38"/>
    <w:rsid w:val="00B518E0"/>
    <w:rsid w:val="00B53265"/>
    <w:rsid w:val="00B53691"/>
    <w:rsid w:val="00B561E2"/>
    <w:rsid w:val="00B568CD"/>
    <w:rsid w:val="00B60AF2"/>
    <w:rsid w:val="00B64409"/>
    <w:rsid w:val="00B64785"/>
    <w:rsid w:val="00B65C46"/>
    <w:rsid w:val="00B66CFA"/>
    <w:rsid w:val="00B67333"/>
    <w:rsid w:val="00B67608"/>
    <w:rsid w:val="00B67C89"/>
    <w:rsid w:val="00B67E04"/>
    <w:rsid w:val="00B71253"/>
    <w:rsid w:val="00B71AE6"/>
    <w:rsid w:val="00B72882"/>
    <w:rsid w:val="00B7290F"/>
    <w:rsid w:val="00B73AF1"/>
    <w:rsid w:val="00B7500E"/>
    <w:rsid w:val="00B801E9"/>
    <w:rsid w:val="00B813F3"/>
    <w:rsid w:val="00B81C68"/>
    <w:rsid w:val="00B83CA7"/>
    <w:rsid w:val="00B86F4B"/>
    <w:rsid w:val="00B8769B"/>
    <w:rsid w:val="00B945C1"/>
    <w:rsid w:val="00B95542"/>
    <w:rsid w:val="00B95850"/>
    <w:rsid w:val="00B962D5"/>
    <w:rsid w:val="00B978AA"/>
    <w:rsid w:val="00B97ABE"/>
    <w:rsid w:val="00B97E45"/>
    <w:rsid w:val="00BA0B13"/>
    <w:rsid w:val="00BA1EA3"/>
    <w:rsid w:val="00BA2857"/>
    <w:rsid w:val="00BA2F04"/>
    <w:rsid w:val="00BA52AC"/>
    <w:rsid w:val="00BA5CC8"/>
    <w:rsid w:val="00BA7D0D"/>
    <w:rsid w:val="00BB03D0"/>
    <w:rsid w:val="00BB0A6A"/>
    <w:rsid w:val="00BB1A87"/>
    <w:rsid w:val="00BB224A"/>
    <w:rsid w:val="00BB32E6"/>
    <w:rsid w:val="00BB3B3E"/>
    <w:rsid w:val="00BB47A7"/>
    <w:rsid w:val="00BC01D9"/>
    <w:rsid w:val="00BC0E45"/>
    <w:rsid w:val="00BC1BE4"/>
    <w:rsid w:val="00BC2809"/>
    <w:rsid w:val="00BC2CF2"/>
    <w:rsid w:val="00BC2DDD"/>
    <w:rsid w:val="00BC2E17"/>
    <w:rsid w:val="00BC347D"/>
    <w:rsid w:val="00BC4ECF"/>
    <w:rsid w:val="00BC5858"/>
    <w:rsid w:val="00BC62EA"/>
    <w:rsid w:val="00BC6B79"/>
    <w:rsid w:val="00BC7221"/>
    <w:rsid w:val="00BD01BA"/>
    <w:rsid w:val="00BD0438"/>
    <w:rsid w:val="00BD149B"/>
    <w:rsid w:val="00BD2F93"/>
    <w:rsid w:val="00BD2FA7"/>
    <w:rsid w:val="00BD3892"/>
    <w:rsid w:val="00BD4456"/>
    <w:rsid w:val="00BD508E"/>
    <w:rsid w:val="00BD6096"/>
    <w:rsid w:val="00BD6508"/>
    <w:rsid w:val="00BD66E7"/>
    <w:rsid w:val="00BD6B6B"/>
    <w:rsid w:val="00BD72C4"/>
    <w:rsid w:val="00BD7648"/>
    <w:rsid w:val="00BE0399"/>
    <w:rsid w:val="00BE0D5C"/>
    <w:rsid w:val="00BE1730"/>
    <w:rsid w:val="00BE315E"/>
    <w:rsid w:val="00BE31B7"/>
    <w:rsid w:val="00BE4B18"/>
    <w:rsid w:val="00BE5C66"/>
    <w:rsid w:val="00BE7ECB"/>
    <w:rsid w:val="00BF10C3"/>
    <w:rsid w:val="00BF2BB5"/>
    <w:rsid w:val="00BF2E8B"/>
    <w:rsid w:val="00BF633D"/>
    <w:rsid w:val="00BF6664"/>
    <w:rsid w:val="00BF706C"/>
    <w:rsid w:val="00BF7356"/>
    <w:rsid w:val="00BF76C1"/>
    <w:rsid w:val="00C00882"/>
    <w:rsid w:val="00C0623A"/>
    <w:rsid w:val="00C06BD2"/>
    <w:rsid w:val="00C110D1"/>
    <w:rsid w:val="00C11575"/>
    <w:rsid w:val="00C11E01"/>
    <w:rsid w:val="00C1306C"/>
    <w:rsid w:val="00C1656A"/>
    <w:rsid w:val="00C17C3E"/>
    <w:rsid w:val="00C21195"/>
    <w:rsid w:val="00C250E7"/>
    <w:rsid w:val="00C2684C"/>
    <w:rsid w:val="00C306D3"/>
    <w:rsid w:val="00C307FA"/>
    <w:rsid w:val="00C32881"/>
    <w:rsid w:val="00C339C3"/>
    <w:rsid w:val="00C36F2E"/>
    <w:rsid w:val="00C377B9"/>
    <w:rsid w:val="00C40BC0"/>
    <w:rsid w:val="00C426B6"/>
    <w:rsid w:val="00C42E99"/>
    <w:rsid w:val="00C45793"/>
    <w:rsid w:val="00C50E70"/>
    <w:rsid w:val="00C52765"/>
    <w:rsid w:val="00C558D2"/>
    <w:rsid w:val="00C567BC"/>
    <w:rsid w:val="00C56BDA"/>
    <w:rsid w:val="00C577CA"/>
    <w:rsid w:val="00C60597"/>
    <w:rsid w:val="00C612E3"/>
    <w:rsid w:val="00C61329"/>
    <w:rsid w:val="00C62F09"/>
    <w:rsid w:val="00C63E3D"/>
    <w:rsid w:val="00C64F88"/>
    <w:rsid w:val="00C65425"/>
    <w:rsid w:val="00C67279"/>
    <w:rsid w:val="00C67A16"/>
    <w:rsid w:val="00C67D34"/>
    <w:rsid w:val="00C70A16"/>
    <w:rsid w:val="00C7160D"/>
    <w:rsid w:val="00C71DE6"/>
    <w:rsid w:val="00C71E79"/>
    <w:rsid w:val="00C7401A"/>
    <w:rsid w:val="00C74C8A"/>
    <w:rsid w:val="00C74D04"/>
    <w:rsid w:val="00C74E81"/>
    <w:rsid w:val="00C802FD"/>
    <w:rsid w:val="00C821E0"/>
    <w:rsid w:val="00C824C7"/>
    <w:rsid w:val="00C84B99"/>
    <w:rsid w:val="00C87BF6"/>
    <w:rsid w:val="00C90416"/>
    <w:rsid w:val="00C911B0"/>
    <w:rsid w:val="00C93E46"/>
    <w:rsid w:val="00C95C25"/>
    <w:rsid w:val="00CA0776"/>
    <w:rsid w:val="00CA17BC"/>
    <w:rsid w:val="00CA36F1"/>
    <w:rsid w:val="00CB18B1"/>
    <w:rsid w:val="00CB332A"/>
    <w:rsid w:val="00CB5AA4"/>
    <w:rsid w:val="00CB5BEA"/>
    <w:rsid w:val="00CB6236"/>
    <w:rsid w:val="00CB6F3D"/>
    <w:rsid w:val="00CB71C6"/>
    <w:rsid w:val="00CB777B"/>
    <w:rsid w:val="00CB7985"/>
    <w:rsid w:val="00CC037D"/>
    <w:rsid w:val="00CC0CBC"/>
    <w:rsid w:val="00CC1457"/>
    <w:rsid w:val="00CC36D5"/>
    <w:rsid w:val="00CC4039"/>
    <w:rsid w:val="00CC67E2"/>
    <w:rsid w:val="00CC7698"/>
    <w:rsid w:val="00CD1AFB"/>
    <w:rsid w:val="00CD3404"/>
    <w:rsid w:val="00CD42C9"/>
    <w:rsid w:val="00CD44DA"/>
    <w:rsid w:val="00CD6B1B"/>
    <w:rsid w:val="00CD70F6"/>
    <w:rsid w:val="00CD7C7C"/>
    <w:rsid w:val="00CD7EFA"/>
    <w:rsid w:val="00CE14EE"/>
    <w:rsid w:val="00CE22CB"/>
    <w:rsid w:val="00CE2A05"/>
    <w:rsid w:val="00CE2DFF"/>
    <w:rsid w:val="00CE40F0"/>
    <w:rsid w:val="00CE7B66"/>
    <w:rsid w:val="00CF1623"/>
    <w:rsid w:val="00CF1D03"/>
    <w:rsid w:val="00CF1E2E"/>
    <w:rsid w:val="00CF3CEE"/>
    <w:rsid w:val="00CF61D8"/>
    <w:rsid w:val="00CF6220"/>
    <w:rsid w:val="00CF66AB"/>
    <w:rsid w:val="00CF700B"/>
    <w:rsid w:val="00CF7435"/>
    <w:rsid w:val="00D01BFF"/>
    <w:rsid w:val="00D01F1F"/>
    <w:rsid w:val="00D03C84"/>
    <w:rsid w:val="00D046C4"/>
    <w:rsid w:val="00D050DB"/>
    <w:rsid w:val="00D10CD1"/>
    <w:rsid w:val="00D114B8"/>
    <w:rsid w:val="00D11732"/>
    <w:rsid w:val="00D11C69"/>
    <w:rsid w:val="00D141B8"/>
    <w:rsid w:val="00D16880"/>
    <w:rsid w:val="00D206E8"/>
    <w:rsid w:val="00D20703"/>
    <w:rsid w:val="00D21461"/>
    <w:rsid w:val="00D23266"/>
    <w:rsid w:val="00D23645"/>
    <w:rsid w:val="00D24052"/>
    <w:rsid w:val="00D24C1A"/>
    <w:rsid w:val="00D267E1"/>
    <w:rsid w:val="00D26A65"/>
    <w:rsid w:val="00D26B41"/>
    <w:rsid w:val="00D27CD6"/>
    <w:rsid w:val="00D27F8C"/>
    <w:rsid w:val="00D3003C"/>
    <w:rsid w:val="00D30E24"/>
    <w:rsid w:val="00D31F8B"/>
    <w:rsid w:val="00D325D4"/>
    <w:rsid w:val="00D33723"/>
    <w:rsid w:val="00D34472"/>
    <w:rsid w:val="00D36907"/>
    <w:rsid w:val="00D36C1E"/>
    <w:rsid w:val="00D36EE2"/>
    <w:rsid w:val="00D4050C"/>
    <w:rsid w:val="00D4077C"/>
    <w:rsid w:val="00D42171"/>
    <w:rsid w:val="00D45526"/>
    <w:rsid w:val="00D463D4"/>
    <w:rsid w:val="00D47AFC"/>
    <w:rsid w:val="00D52E08"/>
    <w:rsid w:val="00D53B34"/>
    <w:rsid w:val="00D53F5F"/>
    <w:rsid w:val="00D5425F"/>
    <w:rsid w:val="00D5499B"/>
    <w:rsid w:val="00D55325"/>
    <w:rsid w:val="00D570A7"/>
    <w:rsid w:val="00D5764F"/>
    <w:rsid w:val="00D5773C"/>
    <w:rsid w:val="00D6009E"/>
    <w:rsid w:val="00D6060E"/>
    <w:rsid w:val="00D61201"/>
    <w:rsid w:val="00D62BAF"/>
    <w:rsid w:val="00D63CEB"/>
    <w:rsid w:val="00D6780F"/>
    <w:rsid w:val="00D71292"/>
    <w:rsid w:val="00D733CA"/>
    <w:rsid w:val="00D733F1"/>
    <w:rsid w:val="00D74E97"/>
    <w:rsid w:val="00D77567"/>
    <w:rsid w:val="00D8039C"/>
    <w:rsid w:val="00D82553"/>
    <w:rsid w:val="00D865F9"/>
    <w:rsid w:val="00D879E4"/>
    <w:rsid w:val="00D9097F"/>
    <w:rsid w:val="00D90C3C"/>
    <w:rsid w:val="00D91986"/>
    <w:rsid w:val="00D93143"/>
    <w:rsid w:val="00D9392B"/>
    <w:rsid w:val="00D93CAC"/>
    <w:rsid w:val="00D943A8"/>
    <w:rsid w:val="00DA3BCA"/>
    <w:rsid w:val="00DA495B"/>
    <w:rsid w:val="00DA5A66"/>
    <w:rsid w:val="00DA6573"/>
    <w:rsid w:val="00DA69CA"/>
    <w:rsid w:val="00DA6AE1"/>
    <w:rsid w:val="00DA7732"/>
    <w:rsid w:val="00DB0137"/>
    <w:rsid w:val="00DB02B8"/>
    <w:rsid w:val="00DB209F"/>
    <w:rsid w:val="00DB3492"/>
    <w:rsid w:val="00DB4924"/>
    <w:rsid w:val="00DB5227"/>
    <w:rsid w:val="00DB57FA"/>
    <w:rsid w:val="00DB6A9F"/>
    <w:rsid w:val="00DB7C5A"/>
    <w:rsid w:val="00DB7E20"/>
    <w:rsid w:val="00DC0440"/>
    <w:rsid w:val="00DC0AFD"/>
    <w:rsid w:val="00DC1117"/>
    <w:rsid w:val="00DC3D31"/>
    <w:rsid w:val="00DC5642"/>
    <w:rsid w:val="00DC738C"/>
    <w:rsid w:val="00DC75F7"/>
    <w:rsid w:val="00DC7BF8"/>
    <w:rsid w:val="00DD045B"/>
    <w:rsid w:val="00DD1878"/>
    <w:rsid w:val="00DD348F"/>
    <w:rsid w:val="00DD35FE"/>
    <w:rsid w:val="00DD3964"/>
    <w:rsid w:val="00DD517F"/>
    <w:rsid w:val="00DD5B2E"/>
    <w:rsid w:val="00DD5BBA"/>
    <w:rsid w:val="00DD71DC"/>
    <w:rsid w:val="00DD7693"/>
    <w:rsid w:val="00DE02A9"/>
    <w:rsid w:val="00DE14AD"/>
    <w:rsid w:val="00DE28AC"/>
    <w:rsid w:val="00DF2180"/>
    <w:rsid w:val="00DF39E1"/>
    <w:rsid w:val="00DF49D0"/>
    <w:rsid w:val="00DF4A42"/>
    <w:rsid w:val="00DF56C3"/>
    <w:rsid w:val="00E001D8"/>
    <w:rsid w:val="00E00A5E"/>
    <w:rsid w:val="00E01738"/>
    <w:rsid w:val="00E03F85"/>
    <w:rsid w:val="00E043C2"/>
    <w:rsid w:val="00E04403"/>
    <w:rsid w:val="00E105CD"/>
    <w:rsid w:val="00E108F2"/>
    <w:rsid w:val="00E10B1C"/>
    <w:rsid w:val="00E128E3"/>
    <w:rsid w:val="00E132DF"/>
    <w:rsid w:val="00E13860"/>
    <w:rsid w:val="00E149F7"/>
    <w:rsid w:val="00E14BB7"/>
    <w:rsid w:val="00E152A9"/>
    <w:rsid w:val="00E165AB"/>
    <w:rsid w:val="00E200F6"/>
    <w:rsid w:val="00E2040D"/>
    <w:rsid w:val="00E20ABF"/>
    <w:rsid w:val="00E21A8A"/>
    <w:rsid w:val="00E23243"/>
    <w:rsid w:val="00E23AC5"/>
    <w:rsid w:val="00E250EB"/>
    <w:rsid w:val="00E25400"/>
    <w:rsid w:val="00E25649"/>
    <w:rsid w:val="00E256C4"/>
    <w:rsid w:val="00E26660"/>
    <w:rsid w:val="00E26F54"/>
    <w:rsid w:val="00E27670"/>
    <w:rsid w:val="00E276C4"/>
    <w:rsid w:val="00E30FB2"/>
    <w:rsid w:val="00E31BCD"/>
    <w:rsid w:val="00E336B0"/>
    <w:rsid w:val="00E339DF"/>
    <w:rsid w:val="00E33CD3"/>
    <w:rsid w:val="00E373C9"/>
    <w:rsid w:val="00E403A6"/>
    <w:rsid w:val="00E42069"/>
    <w:rsid w:val="00E42AF1"/>
    <w:rsid w:val="00E4353E"/>
    <w:rsid w:val="00E43BEF"/>
    <w:rsid w:val="00E44840"/>
    <w:rsid w:val="00E45089"/>
    <w:rsid w:val="00E46339"/>
    <w:rsid w:val="00E5120B"/>
    <w:rsid w:val="00E52118"/>
    <w:rsid w:val="00E53683"/>
    <w:rsid w:val="00E5454A"/>
    <w:rsid w:val="00E56379"/>
    <w:rsid w:val="00E60FCC"/>
    <w:rsid w:val="00E63828"/>
    <w:rsid w:val="00E63F73"/>
    <w:rsid w:val="00E64B6E"/>
    <w:rsid w:val="00E66077"/>
    <w:rsid w:val="00E66F24"/>
    <w:rsid w:val="00E708F0"/>
    <w:rsid w:val="00E70C99"/>
    <w:rsid w:val="00E733D8"/>
    <w:rsid w:val="00E747F0"/>
    <w:rsid w:val="00E8224C"/>
    <w:rsid w:val="00E82258"/>
    <w:rsid w:val="00E85BD2"/>
    <w:rsid w:val="00E86A32"/>
    <w:rsid w:val="00E8732B"/>
    <w:rsid w:val="00E87CBF"/>
    <w:rsid w:val="00E90849"/>
    <w:rsid w:val="00E917D1"/>
    <w:rsid w:val="00E94D0D"/>
    <w:rsid w:val="00E95695"/>
    <w:rsid w:val="00E968C8"/>
    <w:rsid w:val="00E972FF"/>
    <w:rsid w:val="00EA0AA2"/>
    <w:rsid w:val="00EA0CCA"/>
    <w:rsid w:val="00EA136F"/>
    <w:rsid w:val="00EA1BBF"/>
    <w:rsid w:val="00EA48B7"/>
    <w:rsid w:val="00EA4940"/>
    <w:rsid w:val="00EA60D7"/>
    <w:rsid w:val="00EA6609"/>
    <w:rsid w:val="00EA7F92"/>
    <w:rsid w:val="00EB0850"/>
    <w:rsid w:val="00EB177D"/>
    <w:rsid w:val="00EB2679"/>
    <w:rsid w:val="00EB3748"/>
    <w:rsid w:val="00EB4BC1"/>
    <w:rsid w:val="00EB5CD6"/>
    <w:rsid w:val="00EB640D"/>
    <w:rsid w:val="00EB6711"/>
    <w:rsid w:val="00EB6847"/>
    <w:rsid w:val="00EB698D"/>
    <w:rsid w:val="00EB6B99"/>
    <w:rsid w:val="00EB740A"/>
    <w:rsid w:val="00EC26E4"/>
    <w:rsid w:val="00EC2A63"/>
    <w:rsid w:val="00EC2FE3"/>
    <w:rsid w:val="00EC31A6"/>
    <w:rsid w:val="00EC3942"/>
    <w:rsid w:val="00EC3BC8"/>
    <w:rsid w:val="00EC42BB"/>
    <w:rsid w:val="00EC4D3B"/>
    <w:rsid w:val="00ED4FBD"/>
    <w:rsid w:val="00ED5F91"/>
    <w:rsid w:val="00EE0F18"/>
    <w:rsid w:val="00EE35ED"/>
    <w:rsid w:val="00EE3CFF"/>
    <w:rsid w:val="00EE4694"/>
    <w:rsid w:val="00EE59D1"/>
    <w:rsid w:val="00EE772A"/>
    <w:rsid w:val="00EF198E"/>
    <w:rsid w:val="00EF4F55"/>
    <w:rsid w:val="00EF52B2"/>
    <w:rsid w:val="00EF5ECE"/>
    <w:rsid w:val="00EF6791"/>
    <w:rsid w:val="00EF6D4F"/>
    <w:rsid w:val="00EF7013"/>
    <w:rsid w:val="00EF74A6"/>
    <w:rsid w:val="00EF7BAC"/>
    <w:rsid w:val="00F00660"/>
    <w:rsid w:val="00F039E2"/>
    <w:rsid w:val="00F062AE"/>
    <w:rsid w:val="00F07751"/>
    <w:rsid w:val="00F12358"/>
    <w:rsid w:val="00F1278F"/>
    <w:rsid w:val="00F12ED5"/>
    <w:rsid w:val="00F14CA3"/>
    <w:rsid w:val="00F16A8F"/>
    <w:rsid w:val="00F17EFE"/>
    <w:rsid w:val="00F21FC3"/>
    <w:rsid w:val="00F22BD7"/>
    <w:rsid w:val="00F22C6D"/>
    <w:rsid w:val="00F23B0D"/>
    <w:rsid w:val="00F243D8"/>
    <w:rsid w:val="00F2604A"/>
    <w:rsid w:val="00F32F7E"/>
    <w:rsid w:val="00F36737"/>
    <w:rsid w:val="00F4175B"/>
    <w:rsid w:val="00F424FE"/>
    <w:rsid w:val="00F44618"/>
    <w:rsid w:val="00F4462E"/>
    <w:rsid w:val="00F4585C"/>
    <w:rsid w:val="00F45EE6"/>
    <w:rsid w:val="00F464F3"/>
    <w:rsid w:val="00F47EE9"/>
    <w:rsid w:val="00F524DC"/>
    <w:rsid w:val="00F53166"/>
    <w:rsid w:val="00F535D8"/>
    <w:rsid w:val="00F5619C"/>
    <w:rsid w:val="00F610B0"/>
    <w:rsid w:val="00F61A87"/>
    <w:rsid w:val="00F62447"/>
    <w:rsid w:val="00F63272"/>
    <w:rsid w:val="00F65DDC"/>
    <w:rsid w:val="00F715BB"/>
    <w:rsid w:val="00F73574"/>
    <w:rsid w:val="00F73A2D"/>
    <w:rsid w:val="00F764FD"/>
    <w:rsid w:val="00F814CE"/>
    <w:rsid w:val="00F8157E"/>
    <w:rsid w:val="00F8226D"/>
    <w:rsid w:val="00F836C5"/>
    <w:rsid w:val="00F85E8D"/>
    <w:rsid w:val="00F90D21"/>
    <w:rsid w:val="00F91880"/>
    <w:rsid w:val="00F936F5"/>
    <w:rsid w:val="00F95FC4"/>
    <w:rsid w:val="00F9757D"/>
    <w:rsid w:val="00F9772B"/>
    <w:rsid w:val="00F978C8"/>
    <w:rsid w:val="00FA0DED"/>
    <w:rsid w:val="00FA1114"/>
    <w:rsid w:val="00FA2B3E"/>
    <w:rsid w:val="00FA49C6"/>
    <w:rsid w:val="00FA5C8A"/>
    <w:rsid w:val="00FA663B"/>
    <w:rsid w:val="00FA7907"/>
    <w:rsid w:val="00FB07F2"/>
    <w:rsid w:val="00FB1120"/>
    <w:rsid w:val="00FB3E4A"/>
    <w:rsid w:val="00FB4277"/>
    <w:rsid w:val="00FB43FC"/>
    <w:rsid w:val="00FB4EAB"/>
    <w:rsid w:val="00FB60E1"/>
    <w:rsid w:val="00FB6D1B"/>
    <w:rsid w:val="00FB78FE"/>
    <w:rsid w:val="00FC0383"/>
    <w:rsid w:val="00FC3171"/>
    <w:rsid w:val="00FC35FE"/>
    <w:rsid w:val="00FC452B"/>
    <w:rsid w:val="00FC4E56"/>
    <w:rsid w:val="00FC5553"/>
    <w:rsid w:val="00FC651F"/>
    <w:rsid w:val="00FC7A04"/>
    <w:rsid w:val="00FC7D0B"/>
    <w:rsid w:val="00FC7D92"/>
    <w:rsid w:val="00FC7F71"/>
    <w:rsid w:val="00FC7F7A"/>
    <w:rsid w:val="00FD0668"/>
    <w:rsid w:val="00FD0F75"/>
    <w:rsid w:val="00FD12D5"/>
    <w:rsid w:val="00FD1868"/>
    <w:rsid w:val="00FD1A5E"/>
    <w:rsid w:val="00FD47BF"/>
    <w:rsid w:val="00FD4FB2"/>
    <w:rsid w:val="00FD55D6"/>
    <w:rsid w:val="00FD6090"/>
    <w:rsid w:val="00FD6355"/>
    <w:rsid w:val="00FD68D6"/>
    <w:rsid w:val="00FD7712"/>
    <w:rsid w:val="00FD7EB8"/>
    <w:rsid w:val="00FE412A"/>
    <w:rsid w:val="00FE6676"/>
    <w:rsid w:val="00FE6F29"/>
    <w:rsid w:val="00FE7A6D"/>
    <w:rsid w:val="00FF0033"/>
    <w:rsid w:val="00FF0320"/>
    <w:rsid w:val="00FF2899"/>
    <w:rsid w:val="00FF3E42"/>
    <w:rsid w:val="00FF4A02"/>
    <w:rsid w:val="00FF59F6"/>
    <w:rsid w:val="00FF5EB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8F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0B96"/>
    <w:pPr>
      <w:spacing w:after="0"/>
      <w:ind w:left="720"/>
      <w:jc w:val="both"/>
    </w:pPr>
    <w:rPr>
      <w:rFonts w:ascii="Arial" w:hAnsi="Arial"/>
      <w:sz w:val="20"/>
    </w:rPr>
  </w:style>
  <w:style w:type="paragraph" w:styleId="Heading1">
    <w:name w:val="heading 1"/>
    <w:basedOn w:val="Normal"/>
    <w:next w:val="Normal"/>
    <w:link w:val="Heading1Char"/>
    <w:uiPriority w:val="99"/>
    <w:qFormat/>
    <w:rsid w:val="00080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1. Directorate"/>
    <w:basedOn w:val="Normal"/>
    <w:next w:val="Normal"/>
    <w:link w:val="Heading2Char"/>
    <w:uiPriority w:val="9"/>
    <w:unhideWhenUsed/>
    <w:qFormat/>
    <w:rsid w:val="00BE03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rsid w:val="001204A7"/>
    <w:pPr>
      <w:keepNext/>
      <w:tabs>
        <w:tab w:val="num" w:pos="1000"/>
      </w:tabs>
      <w:autoSpaceDE w:val="0"/>
      <w:autoSpaceDN w:val="0"/>
      <w:adjustRightInd w:val="0"/>
      <w:spacing w:after="240" w:line="240" w:lineRule="auto"/>
      <w:ind w:left="1000" w:hanging="1000"/>
      <w:outlineLvl w:val="2"/>
    </w:pPr>
    <w:rPr>
      <w:rFonts w:eastAsia="Times New Roman" w:cs="Times New Roman"/>
      <w:b/>
      <w:bCs/>
      <w:sz w:val="24"/>
      <w:szCs w:val="24"/>
    </w:rPr>
  </w:style>
  <w:style w:type="paragraph" w:styleId="Heading4">
    <w:name w:val="heading 4"/>
    <w:basedOn w:val="Normal"/>
    <w:next w:val="Normal"/>
    <w:link w:val="Heading4Char"/>
    <w:uiPriority w:val="9"/>
    <w:unhideWhenUsed/>
    <w:qFormat/>
    <w:rsid w:val="003142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AFB"/>
    <w:pPr>
      <w:contextualSpacing/>
    </w:pPr>
  </w:style>
  <w:style w:type="character" w:styleId="CommentReference">
    <w:name w:val="annotation reference"/>
    <w:basedOn w:val="DefaultParagraphFont"/>
    <w:uiPriority w:val="99"/>
    <w:semiHidden/>
    <w:unhideWhenUsed/>
    <w:rsid w:val="00317D2C"/>
    <w:rPr>
      <w:sz w:val="16"/>
      <w:szCs w:val="16"/>
    </w:rPr>
  </w:style>
  <w:style w:type="paragraph" w:styleId="CommentText">
    <w:name w:val="annotation text"/>
    <w:basedOn w:val="Normal"/>
    <w:link w:val="CommentTextChar"/>
    <w:uiPriority w:val="99"/>
    <w:unhideWhenUsed/>
    <w:rsid w:val="00317D2C"/>
    <w:pPr>
      <w:spacing w:line="240" w:lineRule="auto"/>
    </w:pPr>
    <w:rPr>
      <w:szCs w:val="20"/>
    </w:rPr>
  </w:style>
  <w:style w:type="character" w:customStyle="1" w:styleId="CommentTextChar">
    <w:name w:val="Comment Text Char"/>
    <w:basedOn w:val="DefaultParagraphFont"/>
    <w:link w:val="CommentText"/>
    <w:uiPriority w:val="99"/>
    <w:rsid w:val="00317D2C"/>
    <w:rPr>
      <w:sz w:val="20"/>
      <w:szCs w:val="20"/>
    </w:rPr>
  </w:style>
  <w:style w:type="paragraph" w:styleId="CommentSubject">
    <w:name w:val="annotation subject"/>
    <w:basedOn w:val="CommentText"/>
    <w:next w:val="CommentText"/>
    <w:link w:val="CommentSubjectChar"/>
    <w:uiPriority w:val="99"/>
    <w:semiHidden/>
    <w:unhideWhenUsed/>
    <w:rsid w:val="00317D2C"/>
    <w:rPr>
      <w:b/>
      <w:bCs/>
    </w:rPr>
  </w:style>
  <w:style w:type="character" w:customStyle="1" w:styleId="CommentSubjectChar">
    <w:name w:val="Comment Subject Char"/>
    <w:basedOn w:val="CommentTextChar"/>
    <w:link w:val="CommentSubject"/>
    <w:uiPriority w:val="99"/>
    <w:semiHidden/>
    <w:rsid w:val="00317D2C"/>
    <w:rPr>
      <w:b/>
      <w:bCs/>
      <w:sz w:val="20"/>
      <w:szCs w:val="20"/>
    </w:rPr>
  </w:style>
  <w:style w:type="paragraph" w:styleId="BalloonText">
    <w:name w:val="Balloon Text"/>
    <w:basedOn w:val="Normal"/>
    <w:link w:val="BalloonTextChar"/>
    <w:uiPriority w:val="99"/>
    <w:semiHidden/>
    <w:unhideWhenUsed/>
    <w:rsid w:val="00317D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2C"/>
    <w:rPr>
      <w:rFonts w:ascii="Tahoma" w:hAnsi="Tahoma" w:cs="Tahoma"/>
      <w:sz w:val="16"/>
      <w:szCs w:val="16"/>
    </w:rPr>
  </w:style>
  <w:style w:type="paragraph" w:customStyle="1" w:styleId="4Comment">
    <w:name w:val="4.Comment"/>
    <w:basedOn w:val="ListParagraph"/>
    <w:link w:val="4CommentChar"/>
    <w:qFormat/>
    <w:rsid w:val="00500772"/>
    <w:rPr>
      <w:rFonts w:cs="Arial"/>
      <w:sz w:val="22"/>
      <w:szCs w:val="18"/>
    </w:rPr>
  </w:style>
  <w:style w:type="paragraph" w:customStyle="1" w:styleId="5Response">
    <w:name w:val="5.Response"/>
    <w:basedOn w:val="ListParagraph"/>
    <w:link w:val="5ResponseChar"/>
    <w:qFormat/>
    <w:rsid w:val="00500772"/>
    <w:pPr>
      <w:ind w:left="1080"/>
    </w:pPr>
    <w:rPr>
      <w:rFonts w:cs="Arial"/>
      <w:sz w:val="22"/>
      <w:szCs w:val="18"/>
    </w:rPr>
  </w:style>
  <w:style w:type="character" w:customStyle="1" w:styleId="ListParagraphChar">
    <w:name w:val="List Paragraph Char"/>
    <w:basedOn w:val="DefaultParagraphFont"/>
    <w:link w:val="ListParagraph"/>
    <w:uiPriority w:val="34"/>
    <w:rsid w:val="00074271"/>
  </w:style>
  <w:style w:type="character" w:customStyle="1" w:styleId="4CommentChar">
    <w:name w:val="4.Comment Char"/>
    <w:basedOn w:val="ListParagraphChar"/>
    <w:link w:val="4Comment"/>
    <w:rsid w:val="00500772"/>
    <w:rPr>
      <w:rFonts w:ascii="Arial" w:hAnsi="Arial" w:cs="Arial"/>
      <w:szCs w:val="18"/>
    </w:rPr>
  </w:style>
  <w:style w:type="paragraph" w:customStyle="1" w:styleId="3Mainreference">
    <w:name w:val="3.Main reference"/>
    <w:basedOn w:val="ListParagraph"/>
    <w:link w:val="3MainreferenceChar"/>
    <w:qFormat/>
    <w:rsid w:val="00500772"/>
    <w:pPr>
      <w:ind w:left="993"/>
    </w:pPr>
    <w:rPr>
      <w:rFonts w:cs="Arial"/>
      <w:sz w:val="22"/>
    </w:rPr>
  </w:style>
  <w:style w:type="character" w:customStyle="1" w:styleId="5ResponseChar">
    <w:name w:val="5.Response Char"/>
    <w:basedOn w:val="ListParagraphChar"/>
    <w:link w:val="5Response"/>
    <w:rsid w:val="00500772"/>
    <w:rPr>
      <w:rFonts w:ascii="Arial" w:hAnsi="Arial" w:cs="Arial"/>
      <w:szCs w:val="18"/>
    </w:rPr>
  </w:style>
  <w:style w:type="paragraph" w:customStyle="1" w:styleId="MainH">
    <w:name w:val="MainH"/>
    <w:basedOn w:val="ListParagraph"/>
    <w:link w:val="MainHChar"/>
    <w:rsid w:val="00D30E24"/>
    <w:pPr>
      <w:ind w:hanging="720"/>
    </w:pPr>
    <w:rPr>
      <w:rFonts w:cs="Arial"/>
      <w:b/>
      <w:sz w:val="22"/>
    </w:rPr>
  </w:style>
  <w:style w:type="character" w:customStyle="1" w:styleId="3MainreferenceChar">
    <w:name w:val="3.Main reference Char"/>
    <w:basedOn w:val="ListParagraphChar"/>
    <w:link w:val="3Mainreference"/>
    <w:rsid w:val="00500772"/>
    <w:rPr>
      <w:rFonts w:ascii="Arial" w:hAnsi="Arial" w:cs="Arial"/>
    </w:rPr>
  </w:style>
  <w:style w:type="character" w:customStyle="1" w:styleId="MainHChar">
    <w:name w:val="MainH Char"/>
    <w:basedOn w:val="ListParagraphChar"/>
    <w:link w:val="MainH"/>
    <w:rsid w:val="00D30E24"/>
    <w:rPr>
      <w:rFonts w:ascii="Arial" w:hAnsi="Arial" w:cs="Arial"/>
      <w:b/>
    </w:rPr>
  </w:style>
  <w:style w:type="paragraph" w:customStyle="1" w:styleId="1Section">
    <w:name w:val="1.Section"/>
    <w:basedOn w:val="Heading1"/>
    <w:link w:val="1SectionChar"/>
    <w:qFormat/>
    <w:rsid w:val="005504E1"/>
    <w:pPr>
      <w:numPr>
        <w:numId w:val="1"/>
      </w:numPr>
      <w:spacing w:line="240" w:lineRule="auto"/>
    </w:pPr>
    <w:rPr>
      <w:rFonts w:ascii="Arial" w:hAnsi="Arial" w:cs="Arial"/>
      <w:color w:val="auto"/>
      <w:sz w:val="24"/>
    </w:rPr>
  </w:style>
  <w:style w:type="paragraph" w:customStyle="1" w:styleId="2Topic">
    <w:name w:val="2.Topic"/>
    <w:basedOn w:val="Heading2"/>
    <w:link w:val="2TopicChar"/>
    <w:qFormat/>
    <w:rsid w:val="005504E1"/>
    <w:pPr>
      <w:numPr>
        <w:ilvl w:val="1"/>
        <w:numId w:val="1"/>
      </w:numPr>
      <w:tabs>
        <w:tab w:val="left" w:pos="0"/>
      </w:tabs>
      <w:spacing w:after="60" w:line="240" w:lineRule="auto"/>
    </w:pPr>
    <w:rPr>
      <w:rFonts w:ascii="Arial" w:hAnsi="Arial" w:cs="Arial"/>
      <w:color w:val="auto"/>
      <w:sz w:val="22"/>
    </w:rPr>
  </w:style>
  <w:style w:type="character" w:customStyle="1" w:styleId="1SectionChar">
    <w:name w:val="1.Section Char"/>
    <w:basedOn w:val="ListParagraphChar"/>
    <w:link w:val="1Section"/>
    <w:rsid w:val="005504E1"/>
    <w:rPr>
      <w:rFonts w:ascii="Arial" w:eastAsiaTheme="majorEastAsia" w:hAnsi="Arial" w:cs="Arial"/>
      <w:b/>
      <w:bCs/>
      <w:sz w:val="24"/>
      <w:szCs w:val="28"/>
    </w:rPr>
  </w:style>
  <w:style w:type="paragraph" w:customStyle="1" w:styleId="Default">
    <w:name w:val="Default"/>
    <w:rsid w:val="005C4C9F"/>
    <w:pPr>
      <w:autoSpaceDE w:val="0"/>
      <w:autoSpaceDN w:val="0"/>
      <w:adjustRightInd w:val="0"/>
      <w:spacing w:after="0" w:line="240" w:lineRule="auto"/>
    </w:pPr>
    <w:rPr>
      <w:rFonts w:ascii="Arial" w:hAnsi="Arial" w:cs="Arial"/>
      <w:color w:val="000000"/>
      <w:sz w:val="24"/>
      <w:szCs w:val="24"/>
      <w:lang w:val="en-US"/>
    </w:rPr>
  </w:style>
  <w:style w:type="character" w:customStyle="1" w:styleId="2TopicChar">
    <w:name w:val="2.Topic Char"/>
    <w:basedOn w:val="ListParagraphChar"/>
    <w:link w:val="2Topic"/>
    <w:rsid w:val="005504E1"/>
    <w:rPr>
      <w:rFonts w:ascii="Arial" w:eastAsiaTheme="majorEastAsia" w:hAnsi="Arial" w:cs="Arial"/>
      <w:b/>
      <w:bCs/>
      <w:szCs w:val="26"/>
    </w:rPr>
  </w:style>
  <w:style w:type="paragraph" w:styleId="Header">
    <w:name w:val="header"/>
    <w:basedOn w:val="Normal"/>
    <w:link w:val="HeaderChar"/>
    <w:uiPriority w:val="99"/>
    <w:unhideWhenUsed/>
    <w:rsid w:val="00D463D4"/>
    <w:pPr>
      <w:tabs>
        <w:tab w:val="center" w:pos="4680"/>
        <w:tab w:val="right" w:pos="9360"/>
      </w:tabs>
      <w:spacing w:line="240" w:lineRule="auto"/>
    </w:pPr>
  </w:style>
  <w:style w:type="character" w:customStyle="1" w:styleId="HeaderChar">
    <w:name w:val="Header Char"/>
    <w:basedOn w:val="DefaultParagraphFont"/>
    <w:link w:val="Header"/>
    <w:uiPriority w:val="99"/>
    <w:rsid w:val="00D463D4"/>
  </w:style>
  <w:style w:type="paragraph" w:styleId="Footer">
    <w:name w:val="footer"/>
    <w:basedOn w:val="Normal"/>
    <w:link w:val="FooterChar"/>
    <w:uiPriority w:val="99"/>
    <w:unhideWhenUsed/>
    <w:rsid w:val="00D463D4"/>
    <w:pPr>
      <w:tabs>
        <w:tab w:val="center" w:pos="4680"/>
        <w:tab w:val="right" w:pos="9360"/>
      </w:tabs>
      <w:spacing w:line="240" w:lineRule="auto"/>
    </w:pPr>
  </w:style>
  <w:style w:type="character" w:customStyle="1" w:styleId="FooterChar">
    <w:name w:val="Footer Char"/>
    <w:basedOn w:val="DefaultParagraphFont"/>
    <w:link w:val="Footer"/>
    <w:uiPriority w:val="99"/>
    <w:rsid w:val="00D463D4"/>
  </w:style>
  <w:style w:type="character" w:customStyle="1" w:styleId="apple-converted-space">
    <w:name w:val="apple-converted-space"/>
    <w:basedOn w:val="DefaultParagraphFont"/>
    <w:rsid w:val="001962E4"/>
  </w:style>
  <w:style w:type="paragraph" w:customStyle="1" w:styleId="0Title">
    <w:name w:val="0.Title"/>
    <w:basedOn w:val="Normal"/>
    <w:link w:val="0TitleChar"/>
    <w:qFormat/>
    <w:rsid w:val="009B698E"/>
    <w:pPr>
      <w:jc w:val="center"/>
    </w:pPr>
    <w:rPr>
      <w:rFonts w:cs="Arial"/>
      <w:b/>
      <w:sz w:val="24"/>
    </w:rPr>
  </w:style>
  <w:style w:type="paragraph" w:customStyle="1" w:styleId="41Commentheader">
    <w:name w:val="4.1 Comment header"/>
    <w:basedOn w:val="4Comment"/>
    <w:link w:val="41CommentheaderChar"/>
    <w:rsid w:val="00A713AF"/>
    <w:rPr>
      <w:i/>
    </w:rPr>
  </w:style>
  <w:style w:type="character" w:customStyle="1" w:styleId="0TitleChar">
    <w:name w:val="0.Title Char"/>
    <w:basedOn w:val="DefaultParagraphFont"/>
    <w:link w:val="0Title"/>
    <w:rsid w:val="009B698E"/>
    <w:rPr>
      <w:rFonts w:ascii="Arial" w:hAnsi="Arial" w:cs="Arial"/>
      <w:b/>
      <w:sz w:val="24"/>
    </w:rPr>
  </w:style>
  <w:style w:type="paragraph" w:customStyle="1" w:styleId="51Accepted">
    <w:name w:val="5.1 Accepted"/>
    <w:basedOn w:val="5Response"/>
    <w:link w:val="51AcceptedChar"/>
    <w:rsid w:val="00A713AF"/>
    <w:rPr>
      <w:u w:val="single"/>
    </w:rPr>
  </w:style>
  <w:style w:type="character" w:customStyle="1" w:styleId="41CommentheaderChar">
    <w:name w:val="4.1 Comment header Char"/>
    <w:basedOn w:val="4CommentChar"/>
    <w:link w:val="41Commentheader"/>
    <w:rsid w:val="00A713AF"/>
    <w:rPr>
      <w:rFonts w:ascii="Arial" w:hAnsi="Arial" w:cs="Arial"/>
      <w:i/>
      <w:sz w:val="20"/>
      <w:szCs w:val="18"/>
    </w:rPr>
  </w:style>
  <w:style w:type="character" w:customStyle="1" w:styleId="51AcceptedChar">
    <w:name w:val="5.1 Accepted Char"/>
    <w:basedOn w:val="5ResponseChar"/>
    <w:link w:val="51Accepted"/>
    <w:rsid w:val="00A713AF"/>
    <w:rPr>
      <w:rFonts w:ascii="Arial" w:hAnsi="Arial" w:cs="Arial"/>
      <w:sz w:val="20"/>
      <w:szCs w:val="18"/>
      <w:u w:val="single"/>
    </w:rPr>
  </w:style>
  <w:style w:type="character" w:customStyle="1" w:styleId="Heading1Char">
    <w:name w:val="Heading 1 Char"/>
    <w:basedOn w:val="DefaultParagraphFont"/>
    <w:link w:val="Heading1"/>
    <w:uiPriority w:val="99"/>
    <w:rsid w:val="00080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1. Directorate Char"/>
    <w:basedOn w:val="DefaultParagraphFont"/>
    <w:link w:val="Heading2"/>
    <w:uiPriority w:val="9"/>
    <w:rsid w:val="000806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74340"/>
    <w:pPr>
      <w:spacing w:after="0" w:line="240" w:lineRule="auto"/>
    </w:pPr>
    <w:rPr>
      <w:rFonts w:eastAsiaTheme="minorEastAsia"/>
      <w:lang w:val="en-GB"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204A7"/>
    <w:rPr>
      <w:rFonts w:ascii="Arial" w:eastAsia="Times New Roman" w:hAnsi="Arial" w:cs="Times New Roman"/>
      <w:b/>
      <w:bCs/>
      <w:sz w:val="24"/>
      <w:szCs w:val="24"/>
    </w:rPr>
  </w:style>
  <w:style w:type="paragraph" w:styleId="Caption">
    <w:name w:val="caption"/>
    <w:basedOn w:val="Normal"/>
    <w:next w:val="Normal"/>
    <w:uiPriority w:val="35"/>
    <w:semiHidden/>
    <w:unhideWhenUsed/>
    <w:qFormat/>
    <w:rsid w:val="00BE0399"/>
    <w:pPr>
      <w:spacing w:after="200" w:line="240" w:lineRule="auto"/>
    </w:pPr>
    <w:rPr>
      <w:b/>
      <w:bCs/>
      <w:color w:val="4F81BD" w:themeColor="accent1"/>
      <w:sz w:val="18"/>
      <w:szCs w:val="18"/>
    </w:rPr>
  </w:style>
  <w:style w:type="paragraph" w:styleId="NoSpacing">
    <w:name w:val="No Spacing"/>
    <w:link w:val="NoSpacingChar"/>
    <w:uiPriority w:val="1"/>
    <w:qFormat/>
    <w:rsid w:val="00A6386C"/>
    <w:pPr>
      <w:spacing w:after="0" w:line="240" w:lineRule="auto"/>
    </w:pPr>
  </w:style>
  <w:style w:type="character" w:customStyle="1" w:styleId="Heading4Char">
    <w:name w:val="Heading 4 Char"/>
    <w:basedOn w:val="DefaultParagraphFont"/>
    <w:link w:val="Heading4"/>
    <w:uiPriority w:val="9"/>
    <w:rsid w:val="0031429F"/>
    <w:rPr>
      <w:rFonts w:asciiTheme="majorHAnsi" w:eastAsiaTheme="majorEastAsia" w:hAnsiTheme="majorHAnsi" w:cstheme="majorBidi"/>
      <w:b/>
      <w:bCs/>
      <w:i/>
      <w:iCs/>
      <w:color w:val="4F81BD" w:themeColor="accent1"/>
      <w:sz w:val="20"/>
    </w:rPr>
  </w:style>
  <w:style w:type="paragraph" w:styleId="Revision">
    <w:name w:val="Revision"/>
    <w:hidden/>
    <w:uiPriority w:val="99"/>
    <w:semiHidden/>
    <w:rsid w:val="009E32F4"/>
    <w:pPr>
      <w:spacing w:after="0" w:line="240" w:lineRule="auto"/>
    </w:pPr>
    <w:rPr>
      <w:rFonts w:ascii="Arial" w:hAnsi="Arial"/>
      <w:sz w:val="20"/>
    </w:rPr>
  </w:style>
  <w:style w:type="paragraph" w:customStyle="1" w:styleId="6Bullets">
    <w:name w:val="6. Bullets"/>
    <w:basedOn w:val="5Response"/>
    <w:link w:val="6BulletsChar"/>
    <w:qFormat/>
    <w:rsid w:val="00A07AD8"/>
    <w:pPr>
      <w:numPr>
        <w:numId w:val="2"/>
      </w:numPr>
    </w:pPr>
  </w:style>
  <w:style w:type="paragraph" w:styleId="TOCHeading">
    <w:name w:val="TOC Heading"/>
    <w:basedOn w:val="Heading1"/>
    <w:next w:val="Normal"/>
    <w:uiPriority w:val="39"/>
    <w:unhideWhenUsed/>
    <w:qFormat/>
    <w:rsid w:val="002133C7"/>
    <w:pPr>
      <w:ind w:left="0"/>
      <w:jc w:val="left"/>
      <w:outlineLvl w:val="9"/>
    </w:pPr>
    <w:rPr>
      <w:lang w:val="en-US" w:eastAsia="ja-JP"/>
    </w:rPr>
  </w:style>
  <w:style w:type="character" w:customStyle="1" w:styleId="6BulletsChar">
    <w:name w:val="6. Bullets Char"/>
    <w:basedOn w:val="5ResponseChar"/>
    <w:link w:val="6Bullets"/>
    <w:rsid w:val="00A07AD8"/>
    <w:rPr>
      <w:rFonts w:ascii="Arial" w:hAnsi="Arial" w:cs="Arial"/>
      <w:szCs w:val="18"/>
    </w:rPr>
  </w:style>
  <w:style w:type="paragraph" w:styleId="TOC1">
    <w:name w:val="toc 1"/>
    <w:basedOn w:val="Normal"/>
    <w:next w:val="Normal"/>
    <w:autoRedefine/>
    <w:uiPriority w:val="39"/>
    <w:unhideWhenUsed/>
    <w:qFormat/>
    <w:rsid w:val="002133C7"/>
    <w:pPr>
      <w:spacing w:before="120" w:after="120"/>
      <w:ind w:left="0"/>
      <w:jc w:val="left"/>
    </w:pPr>
    <w:rPr>
      <w:rFonts w:asciiTheme="minorHAnsi" w:hAnsiTheme="minorHAnsi"/>
      <w:b/>
      <w:bCs/>
      <w:caps/>
      <w:szCs w:val="20"/>
    </w:rPr>
  </w:style>
  <w:style w:type="paragraph" w:styleId="TOC2">
    <w:name w:val="toc 2"/>
    <w:basedOn w:val="Normal"/>
    <w:next w:val="Normal"/>
    <w:autoRedefine/>
    <w:uiPriority w:val="39"/>
    <w:unhideWhenUsed/>
    <w:qFormat/>
    <w:rsid w:val="002133C7"/>
    <w:pPr>
      <w:ind w:left="200"/>
      <w:jc w:val="left"/>
    </w:pPr>
    <w:rPr>
      <w:rFonts w:asciiTheme="minorHAnsi" w:hAnsiTheme="minorHAnsi"/>
      <w:smallCaps/>
      <w:szCs w:val="20"/>
    </w:rPr>
  </w:style>
  <w:style w:type="character" w:styleId="Hyperlink">
    <w:name w:val="Hyperlink"/>
    <w:basedOn w:val="DefaultParagraphFont"/>
    <w:uiPriority w:val="99"/>
    <w:unhideWhenUsed/>
    <w:rsid w:val="002133C7"/>
    <w:rPr>
      <w:color w:val="0000FF" w:themeColor="hyperlink"/>
      <w:u w:val="single"/>
    </w:rPr>
  </w:style>
  <w:style w:type="paragraph" w:styleId="TOC3">
    <w:name w:val="toc 3"/>
    <w:basedOn w:val="Normal"/>
    <w:next w:val="Normal"/>
    <w:autoRedefine/>
    <w:uiPriority w:val="39"/>
    <w:unhideWhenUsed/>
    <w:qFormat/>
    <w:rsid w:val="002133C7"/>
    <w:pPr>
      <w:ind w:left="400"/>
      <w:jc w:val="left"/>
    </w:pPr>
    <w:rPr>
      <w:rFonts w:asciiTheme="minorHAnsi" w:hAnsiTheme="minorHAnsi"/>
      <w:i/>
      <w:iCs/>
      <w:szCs w:val="20"/>
    </w:rPr>
  </w:style>
  <w:style w:type="paragraph" w:styleId="TOC4">
    <w:name w:val="toc 4"/>
    <w:basedOn w:val="Normal"/>
    <w:next w:val="Normal"/>
    <w:autoRedefine/>
    <w:uiPriority w:val="39"/>
    <w:unhideWhenUsed/>
    <w:rsid w:val="00534903"/>
    <w:pPr>
      <w:ind w:left="600"/>
      <w:jc w:val="left"/>
    </w:pPr>
    <w:rPr>
      <w:rFonts w:asciiTheme="minorHAnsi" w:hAnsiTheme="minorHAnsi"/>
      <w:sz w:val="18"/>
      <w:szCs w:val="18"/>
    </w:rPr>
  </w:style>
  <w:style w:type="paragraph" w:styleId="TOC5">
    <w:name w:val="toc 5"/>
    <w:basedOn w:val="Normal"/>
    <w:next w:val="Normal"/>
    <w:autoRedefine/>
    <w:uiPriority w:val="39"/>
    <w:unhideWhenUsed/>
    <w:rsid w:val="00534903"/>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534903"/>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534903"/>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534903"/>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534903"/>
    <w:pPr>
      <w:ind w:left="1600"/>
      <w:jc w:val="left"/>
    </w:pPr>
    <w:rPr>
      <w:rFonts w:asciiTheme="minorHAnsi" w:hAnsiTheme="minorHAnsi"/>
      <w:sz w:val="18"/>
      <w:szCs w:val="18"/>
    </w:rPr>
  </w:style>
  <w:style w:type="paragraph" w:customStyle="1" w:styleId="Head1">
    <w:name w:val="Head1"/>
    <w:basedOn w:val="Normal"/>
    <w:rsid w:val="00DB209F"/>
    <w:pPr>
      <w:keepNext/>
      <w:keepLines/>
      <w:spacing w:before="360" w:after="240" w:line="312" w:lineRule="atLeast"/>
      <w:ind w:left="0"/>
      <w:jc w:val="left"/>
      <w:outlineLvl w:val="0"/>
    </w:pPr>
    <w:rPr>
      <w:rFonts w:eastAsia="Times New Roman" w:cs="Times New Roman"/>
      <w:b/>
      <w:sz w:val="24"/>
      <w:szCs w:val="20"/>
    </w:rPr>
  </w:style>
  <w:style w:type="paragraph" w:customStyle="1" w:styleId="Paranumbered">
    <w:name w:val="Para numbered"/>
    <w:qFormat/>
    <w:rsid w:val="00DB209F"/>
    <w:pPr>
      <w:numPr>
        <w:numId w:val="4"/>
      </w:numPr>
      <w:spacing w:after="240" w:line="312" w:lineRule="exact"/>
    </w:pPr>
    <w:rPr>
      <w:rFonts w:ascii="Arial" w:eastAsia="Times New Roman" w:hAnsi="Arial" w:cs="Times New Roman"/>
      <w:szCs w:val="20"/>
      <w:lang w:val="en-GB"/>
    </w:rPr>
  </w:style>
  <w:style w:type="paragraph" w:customStyle="1" w:styleId="Quote1">
    <w:name w:val="Quote1"/>
    <w:basedOn w:val="Normal"/>
    <w:qFormat/>
    <w:rsid w:val="00DB209F"/>
    <w:pPr>
      <w:spacing w:before="180" w:line="240" w:lineRule="auto"/>
      <w:ind w:left="567"/>
    </w:pPr>
    <w:rPr>
      <w:rFonts w:ascii="Verdana" w:eastAsia="Times New Roman" w:hAnsi="Verdana" w:cs="Times New Roman"/>
      <w:color w:val="000000"/>
      <w:sz w:val="16"/>
      <w:szCs w:val="16"/>
      <w:lang w:eastAsia="en-ZA"/>
    </w:rPr>
  </w:style>
  <w:style w:type="paragraph" w:customStyle="1" w:styleId="BodyText1">
    <w:name w:val="Body Text1"/>
    <w:basedOn w:val="Normal"/>
    <w:rsid w:val="00DB209F"/>
    <w:pPr>
      <w:spacing w:after="240" w:line="312" w:lineRule="exact"/>
      <w:ind w:left="0"/>
      <w:jc w:val="left"/>
    </w:pPr>
    <w:rPr>
      <w:rFonts w:eastAsia="Times New Roman" w:cs="Times New Roman"/>
      <w:sz w:val="22"/>
      <w:szCs w:val="20"/>
    </w:rPr>
  </w:style>
  <w:style w:type="paragraph" w:customStyle="1" w:styleId="WWBodyText1">
    <w:name w:val="WW_BodyText1"/>
    <w:basedOn w:val="Normal"/>
    <w:rsid w:val="00DB209F"/>
    <w:pPr>
      <w:suppressAutoHyphens/>
      <w:spacing w:after="240" w:line="360" w:lineRule="auto"/>
      <w:ind w:left="510"/>
    </w:pPr>
    <w:rPr>
      <w:rFonts w:eastAsia="Times New Roman" w:cs="Times New Roman"/>
      <w:sz w:val="22"/>
      <w:szCs w:val="24"/>
      <w:lang w:eastAsia="en-GB"/>
    </w:rPr>
  </w:style>
  <w:style w:type="paragraph" w:customStyle="1" w:styleId="WWHeading1">
    <w:name w:val="WW_Heading1"/>
    <w:basedOn w:val="Normal"/>
    <w:next w:val="WWBodyText1"/>
    <w:rsid w:val="00DB209F"/>
    <w:pPr>
      <w:keepNext/>
      <w:suppressAutoHyphens/>
      <w:spacing w:after="240" w:line="360" w:lineRule="auto"/>
      <w:ind w:left="0"/>
      <w:outlineLvl w:val="0"/>
    </w:pPr>
    <w:rPr>
      <w:rFonts w:eastAsia="Times New Roman" w:cs="Times New Roman"/>
      <w:b/>
      <w:sz w:val="22"/>
      <w:szCs w:val="24"/>
      <w:lang w:eastAsia="en-GB"/>
    </w:rPr>
  </w:style>
  <w:style w:type="paragraph" w:styleId="BodyText">
    <w:name w:val="Body Text"/>
    <w:basedOn w:val="Normal"/>
    <w:link w:val="BodyTextChar"/>
    <w:uiPriority w:val="99"/>
    <w:unhideWhenUsed/>
    <w:rsid w:val="00DB209F"/>
    <w:pPr>
      <w:spacing w:after="120" w:line="240" w:lineRule="auto"/>
      <w:ind w:left="0"/>
      <w:jc w:val="left"/>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DB209F"/>
    <w:rPr>
      <w:rFonts w:ascii="Times New Roman" w:eastAsia="Times New Roman" w:hAnsi="Times New Roman" w:cs="Times New Roman"/>
      <w:sz w:val="24"/>
      <w:szCs w:val="24"/>
      <w:lang w:val="en-GB"/>
    </w:rPr>
  </w:style>
  <w:style w:type="paragraph" w:customStyle="1" w:styleId="WWHeading4">
    <w:name w:val="WW_Heading4"/>
    <w:basedOn w:val="Normal"/>
    <w:next w:val="Normal"/>
    <w:rsid w:val="00DB209F"/>
    <w:pPr>
      <w:keepNext/>
      <w:tabs>
        <w:tab w:val="num" w:pos="862"/>
        <w:tab w:val="num" w:pos="2041"/>
        <w:tab w:val="left" w:pos="4593"/>
        <w:tab w:val="left" w:pos="5103"/>
      </w:tabs>
      <w:suppressAutoHyphens/>
      <w:spacing w:after="240" w:line="360" w:lineRule="auto"/>
      <w:ind w:left="2041" w:hanging="2041"/>
      <w:outlineLvl w:val="3"/>
    </w:pPr>
    <w:rPr>
      <w:rFonts w:eastAsia="Times New Roman" w:cs="Times New Roman"/>
      <w:b/>
      <w:sz w:val="22"/>
      <w:szCs w:val="24"/>
      <w:lang w:eastAsia="en-GB"/>
    </w:rPr>
  </w:style>
  <w:style w:type="paragraph" w:customStyle="1" w:styleId="WWBodyText4">
    <w:name w:val="WW_BodyText4"/>
    <w:basedOn w:val="Normal"/>
    <w:rsid w:val="00DB209F"/>
    <w:pPr>
      <w:tabs>
        <w:tab w:val="left" w:pos="4593"/>
        <w:tab w:val="left" w:pos="5103"/>
      </w:tabs>
      <w:suppressAutoHyphens/>
      <w:spacing w:after="240" w:line="240" w:lineRule="auto"/>
      <w:ind w:left="2041"/>
    </w:pPr>
    <w:rPr>
      <w:rFonts w:eastAsia="Times New Roman" w:cs="Times New Roman"/>
      <w:sz w:val="22"/>
      <w:szCs w:val="24"/>
      <w:lang w:val="en-GB" w:eastAsia="en-GB"/>
    </w:rPr>
  </w:style>
  <w:style w:type="paragraph" w:customStyle="1" w:styleId="WWList4">
    <w:name w:val="WW_List4"/>
    <w:basedOn w:val="Normal"/>
    <w:next w:val="WWBodyText4"/>
    <w:rsid w:val="00DB209F"/>
    <w:pPr>
      <w:tabs>
        <w:tab w:val="num" w:pos="2041"/>
        <w:tab w:val="left" w:pos="4593"/>
        <w:tab w:val="left" w:pos="5103"/>
      </w:tabs>
      <w:suppressAutoHyphens/>
      <w:spacing w:after="240" w:line="240" w:lineRule="auto"/>
      <w:ind w:left="2041" w:hanging="2041"/>
      <w:outlineLvl w:val="3"/>
    </w:pPr>
    <w:rPr>
      <w:rFonts w:eastAsia="Times New Roman" w:cs="Times New Roman"/>
      <w:sz w:val="22"/>
      <w:szCs w:val="24"/>
      <w:lang w:val="en-GB" w:eastAsia="en-GB"/>
    </w:rPr>
  </w:style>
  <w:style w:type="paragraph" w:customStyle="1" w:styleId="WWBodyText3">
    <w:name w:val="WW_BodyText3"/>
    <w:basedOn w:val="Normal"/>
    <w:rsid w:val="00DB209F"/>
    <w:pPr>
      <w:tabs>
        <w:tab w:val="left" w:pos="4082"/>
        <w:tab w:val="left" w:pos="4593"/>
      </w:tabs>
      <w:suppressAutoHyphens/>
      <w:spacing w:after="240" w:line="240" w:lineRule="auto"/>
      <w:ind w:left="1531"/>
    </w:pPr>
    <w:rPr>
      <w:rFonts w:eastAsia="Times New Roman" w:cs="Times New Roman"/>
      <w:sz w:val="22"/>
      <w:szCs w:val="24"/>
      <w:lang w:val="en-GB" w:eastAsia="en-GB"/>
    </w:rPr>
  </w:style>
  <w:style w:type="paragraph" w:customStyle="1" w:styleId="WWList5">
    <w:name w:val="WW_List5"/>
    <w:basedOn w:val="Normal"/>
    <w:next w:val="Normal"/>
    <w:rsid w:val="00DB209F"/>
    <w:pPr>
      <w:tabs>
        <w:tab w:val="num" w:pos="2552"/>
      </w:tabs>
      <w:suppressAutoHyphens/>
      <w:spacing w:after="240" w:line="240" w:lineRule="auto"/>
      <w:ind w:left="2552" w:hanging="2552"/>
      <w:outlineLvl w:val="4"/>
    </w:pPr>
    <w:rPr>
      <w:rFonts w:eastAsia="Times New Roman" w:cs="Times New Roman"/>
      <w:sz w:val="22"/>
      <w:szCs w:val="24"/>
      <w:lang w:val="en-GB" w:eastAsia="en-GB"/>
    </w:rPr>
  </w:style>
  <w:style w:type="paragraph" w:styleId="NormalWeb">
    <w:name w:val="Normal (Web)"/>
    <w:basedOn w:val="Normal"/>
    <w:uiPriority w:val="99"/>
    <w:rsid w:val="00DB209F"/>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B209F"/>
    <w:rPr>
      <w:b/>
      <w:bCs/>
    </w:rPr>
  </w:style>
  <w:style w:type="paragraph" w:customStyle="1" w:styleId="WWHeading3">
    <w:name w:val="WW_Heading3"/>
    <w:basedOn w:val="Normal"/>
    <w:next w:val="Normal"/>
    <w:rsid w:val="00DB209F"/>
    <w:pPr>
      <w:keepNext/>
      <w:tabs>
        <w:tab w:val="left" w:pos="4082"/>
        <w:tab w:val="left" w:pos="4593"/>
      </w:tabs>
      <w:suppressAutoHyphens/>
      <w:spacing w:after="240" w:line="360" w:lineRule="auto"/>
      <w:ind w:left="0"/>
      <w:outlineLvl w:val="2"/>
    </w:pPr>
    <w:rPr>
      <w:rFonts w:eastAsia="Times New Roman" w:cs="Times New Roman"/>
      <w:b/>
      <w:sz w:val="22"/>
      <w:szCs w:val="24"/>
      <w:lang w:eastAsia="en-GB"/>
    </w:rPr>
  </w:style>
  <w:style w:type="paragraph" w:styleId="PlainText">
    <w:name w:val="Plain Text"/>
    <w:basedOn w:val="Normal"/>
    <w:link w:val="PlainTextChar"/>
    <w:uiPriority w:val="99"/>
    <w:unhideWhenUsed/>
    <w:rsid w:val="00DB209F"/>
    <w:pPr>
      <w:spacing w:line="240" w:lineRule="auto"/>
      <w:ind w:left="0"/>
      <w:jc w:val="left"/>
    </w:pPr>
    <w:rPr>
      <w:rFonts w:ascii="Consolas" w:hAnsi="Consolas" w:cs="Times New Roman"/>
      <w:sz w:val="21"/>
      <w:szCs w:val="21"/>
      <w:lang w:eastAsia="en-ZA"/>
    </w:rPr>
  </w:style>
  <w:style w:type="character" w:customStyle="1" w:styleId="PlainTextChar">
    <w:name w:val="Plain Text Char"/>
    <w:basedOn w:val="DefaultParagraphFont"/>
    <w:link w:val="PlainText"/>
    <w:uiPriority w:val="99"/>
    <w:rsid w:val="00DB209F"/>
    <w:rPr>
      <w:rFonts w:ascii="Consolas" w:hAnsi="Consolas" w:cs="Times New Roman"/>
      <w:sz w:val="21"/>
      <w:szCs w:val="21"/>
      <w:lang w:eastAsia="en-ZA"/>
    </w:rPr>
  </w:style>
  <w:style w:type="paragraph" w:styleId="FootnoteText">
    <w:name w:val="footnote text"/>
    <w:basedOn w:val="Normal"/>
    <w:link w:val="FootnoteTextChar"/>
    <w:uiPriority w:val="99"/>
    <w:unhideWhenUsed/>
    <w:rsid w:val="00DB209F"/>
    <w:pPr>
      <w:spacing w:line="240" w:lineRule="auto"/>
      <w:ind w:left="0"/>
    </w:pPr>
    <w:rPr>
      <w:szCs w:val="20"/>
    </w:rPr>
  </w:style>
  <w:style w:type="character" w:customStyle="1" w:styleId="FootnoteTextChar">
    <w:name w:val="Footnote Text Char"/>
    <w:basedOn w:val="DefaultParagraphFont"/>
    <w:link w:val="FootnoteText"/>
    <w:uiPriority w:val="99"/>
    <w:rsid w:val="00DB209F"/>
    <w:rPr>
      <w:rFonts w:ascii="Arial" w:hAnsi="Arial"/>
      <w:sz w:val="20"/>
      <w:szCs w:val="20"/>
    </w:rPr>
  </w:style>
  <w:style w:type="character" w:styleId="FootnoteReference">
    <w:name w:val="footnote reference"/>
    <w:basedOn w:val="DefaultParagraphFont"/>
    <w:uiPriority w:val="99"/>
    <w:unhideWhenUsed/>
    <w:rsid w:val="00DB209F"/>
    <w:rPr>
      <w:vertAlign w:val="superscript"/>
    </w:rPr>
  </w:style>
  <w:style w:type="paragraph" w:customStyle="1" w:styleId="paranumbered0">
    <w:name w:val="paranumbered"/>
    <w:basedOn w:val="Normal"/>
    <w:rsid w:val="00DB209F"/>
    <w:pPr>
      <w:spacing w:line="240" w:lineRule="auto"/>
      <w:ind w:left="0"/>
      <w:jc w:val="left"/>
    </w:pPr>
    <w:rPr>
      <w:rFonts w:ascii="Times New Roman" w:hAnsi="Times New Roman" w:cs="Times New Roman"/>
      <w:sz w:val="24"/>
      <w:szCs w:val="24"/>
      <w:lang w:val="en-US"/>
    </w:rPr>
  </w:style>
  <w:style w:type="paragraph" w:customStyle="1" w:styleId="wwbodytext30">
    <w:name w:val="wwbodytext3"/>
    <w:basedOn w:val="Normal"/>
    <w:rsid w:val="00DB209F"/>
    <w:pPr>
      <w:spacing w:line="240" w:lineRule="auto"/>
      <w:ind w:left="0"/>
      <w:jc w:val="left"/>
    </w:pPr>
    <w:rPr>
      <w:rFonts w:ascii="Times New Roman" w:hAnsi="Times New Roman" w:cs="Times New Roman"/>
      <w:sz w:val="24"/>
      <w:szCs w:val="24"/>
      <w:lang w:val="en-US"/>
    </w:rPr>
  </w:style>
  <w:style w:type="paragraph" w:styleId="Quote">
    <w:name w:val="Quote"/>
    <w:link w:val="QuoteChar"/>
    <w:uiPriority w:val="29"/>
    <w:qFormat/>
    <w:rsid w:val="00DB209F"/>
    <w:pPr>
      <w:spacing w:before="120" w:after="0" w:line="240" w:lineRule="auto"/>
      <w:ind w:left="1701"/>
      <w:jc w:val="both"/>
    </w:pPr>
    <w:rPr>
      <w:rFonts w:ascii="Arial" w:eastAsia="Calibri" w:hAnsi="Arial" w:cs="Times New Roman"/>
      <w:b/>
      <w:iCs/>
      <w:color w:val="000000"/>
      <w:sz w:val="24"/>
      <w:lang w:val="en-GB"/>
    </w:rPr>
  </w:style>
  <w:style w:type="character" w:customStyle="1" w:styleId="QuoteChar">
    <w:name w:val="Quote Char"/>
    <w:basedOn w:val="DefaultParagraphFont"/>
    <w:link w:val="Quote"/>
    <w:uiPriority w:val="29"/>
    <w:rsid w:val="00DB209F"/>
    <w:rPr>
      <w:rFonts w:ascii="Arial" w:eastAsia="Calibri" w:hAnsi="Arial" w:cs="Times New Roman"/>
      <w:b/>
      <w:iCs/>
      <w:color w:val="000000"/>
      <w:sz w:val="24"/>
      <w:lang w:val="en-GB"/>
    </w:rPr>
  </w:style>
  <w:style w:type="numbering" w:customStyle="1" w:styleId="Style1">
    <w:name w:val="Style1"/>
    <w:rsid w:val="00DB209F"/>
    <w:pPr>
      <w:numPr>
        <w:numId w:val="5"/>
      </w:numPr>
    </w:pPr>
  </w:style>
  <w:style w:type="paragraph" w:styleId="EndnoteText">
    <w:name w:val="endnote text"/>
    <w:basedOn w:val="Normal"/>
    <w:link w:val="EndnoteTextChar"/>
    <w:uiPriority w:val="99"/>
    <w:semiHidden/>
    <w:unhideWhenUsed/>
    <w:rsid w:val="00DB209F"/>
    <w:pPr>
      <w:spacing w:line="240" w:lineRule="auto"/>
      <w:ind w:left="0"/>
    </w:pPr>
    <w:rPr>
      <w:rFonts w:asciiTheme="minorHAnsi" w:hAnsiTheme="minorHAnsi"/>
      <w:szCs w:val="20"/>
    </w:rPr>
  </w:style>
  <w:style w:type="character" w:customStyle="1" w:styleId="EndnoteTextChar">
    <w:name w:val="Endnote Text Char"/>
    <w:basedOn w:val="DefaultParagraphFont"/>
    <w:link w:val="EndnoteText"/>
    <w:uiPriority w:val="99"/>
    <w:semiHidden/>
    <w:rsid w:val="00DB209F"/>
    <w:rPr>
      <w:sz w:val="20"/>
      <w:szCs w:val="20"/>
    </w:rPr>
  </w:style>
  <w:style w:type="character" w:styleId="EndnoteReference">
    <w:name w:val="endnote reference"/>
    <w:basedOn w:val="DefaultParagraphFont"/>
    <w:uiPriority w:val="99"/>
    <w:semiHidden/>
    <w:unhideWhenUsed/>
    <w:rsid w:val="00DB209F"/>
    <w:rPr>
      <w:vertAlign w:val="superscript"/>
    </w:rPr>
  </w:style>
  <w:style w:type="character" w:styleId="FollowedHyperlink">
    <w:name w:val="FollowedHyperlink"/>
    <w:basedOn w:val="DefaultParagraphFont"/>
    <w:uiPriority w:val="99"/>
    <w:semiHidden/>
    <w:unhideWhenUsed/>
    <w:rsid w:val="00DB209F"/>
    <w:rPr>
      <w:color w:val="800080" w:themeColor="followedHyperlink"/>
      <w:u w:val="single"/>
    </w:rPr>
  </w:style>
  <w:style w:type="paragraph" w:customStyle="1" w:styleId="LG-a-">
    <w:name w:val="LG-a-"/>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character" w:customStyle="1" w:styleId="NoSpacingChar">
    <w:name w:val="No Spacing Char"/>
    <w:link w:val="NoSpacing"/>
    <w:uiPriority w:val="1"/>
    <w:locked/>
    <w:rsid w:val="00DB209F"/>
  </w:style>
  <w:style w:type="paragraph" w:customStyle="1" w:styleId="LG-para3">
    <w:name w:val="LG-para3"/>
    <w:basedOn w:val="Normal"/>
    <w:link w:val="LG-para3Char"/>
    <w:rsid w:val="00DB209F"/>
    <w:pPr>
      <w:spacing w:before="120" w:line="240" w:lineRule="auto"/>
      <w:ind w:left="0" w:firstLine="601"/>
    </w:pPr>
    <w:rPr>
      <w:rFonts w:ascii="Times New Roman" w:eastAsia="Times New Roman" w:hAnsi="Times New Roman" w:cs="Times New Roman"/>
      <w:sz w:val="22"/>
      <w:lang w:val="en-GB"/>
    </w:rPr>
  </w:style>
  <w:style w:type="paragraph" w:customStyle="1" w:styleId="LG-section">
    <w:name w:val="LG-section"/>
    <w:basedOn w:val="Normal"/>
    <w:rsid w:val="00DB209F"/>
    <w:pPr>
      <w:spacing w:before="300" w:line="240" w:lineRule="auto"/>
      <w:ind w:left="0" w:firstLine="403"/>
    </w:pPr>
    <w:rPr>
      <w:rFonts w:ascii="Times New Roman" w:eastAsia="Times New Roman" w:hAnsi="Times New Roman" w:cs="Times New Roman"/>
      <w:sz w:val="22"/>
      <w:lang w:val="en-GB"/>
    </w:rPr>
  </w:style>
  <w:style w:type="paragraph" w:customStyle="1" w:styleId="Body1">
    <w:name w:val="Body 1"/>
    <w:rsid w:val="00DB209F"/>
    <w:pPr>
      <w:spacing w:after="0" w:line="240" w:lineRule="auto"/>
    </w:pPr>
    <w:rPr>
      <w:rFonts w:ascii="Helvetica" w:eastAsia="Arial Unicode MS" w:hAnsi="Helvetica" w:cs="Times New Roman"/>
      <w:color w:val="000000"/>
      <w:sz w:val="24"/>
      <w:szCs w:val="20"/>
      <w:lang w:eastAsia="en-ZA"/>
    </w:rPr>
  </w:style>
  <w:style w:type="character" w:customStyle="1" w:styleId="LG-para3Char">
    <w:name w:val="LG-para3 Char"/>
    <w:link w:val="LG-para3"/>
    <w:rsid w:val="00DB209F"/>
    <w:rPr>
      <w:rFonts w:ascii="Times New Roman" w:eastAsia="Times New Roman" w:hAnsi="Times New Roman" w:cs="Times New Roman"/>
      <w:lang w:val="en-GB"/>
    </w:rPr>
  </w:style>
  <w:style w:type="paragraph" w:customStyle="1" w:styleId="lg-para30">
    <w:name w:val="lg-para3"/>
    <w:basedOn w:val="Normal"/>
    <w:rsid w:val="00DB209F"/>
    <w:pPr>
      <w:spacing w:before="120" w:line="240" w:lineRule="auto"/>
      <w:ind w:left="0" w:firstLine="601"/>
    </w:pPr>
    <w:rPr>
      <w:rFonts w:ascii="Verdana" w:eastAsia="Times New Roman" w:hAnsi="Verdana" w:cs="Times New Roman"/>
      <w:color w:val="000000"/>
      <w:sz w:val="18"/>
      <w:szCs w:val="18"/>
      <w:lang w:eastAsia="en-ZA"/>
    </w:rPr>
  </w:style>
  <w:style w:type="paragraph" w:customStyle="1" w:styleId="lg-section0">
    <w:name w:val="lg-section"/>
    <w:basedOn w:val="Normal"/>
    <w:rsid w:val="00DB209F"/>
    <w:pPr>
      <w:spacing w:before="300" w:line="240" w:lineRule="auto"/>
      <w:ind w:left="0" w:firstLine="403"/>
    </w:pPr>
    <w:rPr>
      <w:rFonts w:ascii="Verdana" w:eastAsia="Times New Roman" w:hAnsi="Verdana" w:cs="Times New Roman"/>
      <w:color w:val="000000"/>
      <w:sz w:val="18"/>
      <w:szCs w:val="18"/>
      <w:lang w:eastAsia="en-ZA"/>
    </w:rPr>
  </w:style>
  <w:style w:type="paragraph" w:customStyle="1" w:styleId="LG-sched-a-1">
    <w:name w:val="LG-sched-a-1"/>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paragraph" w:customStyle="1" w:styleId="LG-schedparafullout">
    <w:name w:val="LG-schedparafullout"/>
    <w:basedOn w:val="Normal"/>
    <w:rsid w:val="00DB209F"/>
    <w:pPr>
      <w:spacing w:before="120" w:line="240" w:lineRule="auto"/>
      <w:ind w:left="0"/>
    </w:pPr>
    <w:rPr>
      <w:rFonts w:ascii="Times New Roman" w:eastAsia="Times New Roman" w:hAnsi="Times New Roman" w:cs="Times New Roman"/>
      <w:sz w:val="22"/>
      <w:lang w:val="en-GB"/>
    </w:rPr>
  </w:style>
  <w:style w:type="paragraph" w:customStyle="1" w:styleId="NormalText">
    <w:name w:val="Normal Text"/>
    <w:link w:val="NormalTextChar"/>
    <w:rsid w:val="00DB209F"/>
    <w:pPr>
      <w:spacing w:before="60" w:after="0" w:line="240" w:lineRule="auto"/>
      <w:jc w:val="both"/>
    </w:pPr>
    <w:rPr>
      <w:rFonts w:ascii="Times New Roman" w:eastAsia="Times New Roman" w:hAnsi="Times New Roman" w:cs="Times New Roman"/>
      <w:lang w:val="en-US"/>
    </w:rPr>
  </w:style>
  <w:style w:type="character" w:customStyle="1" w:styleId="NormalTextChar">
    <w:name w:val="Normal Text Char"/>
    <w:link w:val="NormalText"/>
    <w:rsid w:val="00DB209F"/>
    <w:rPr>
      <w:rFonts w:ascii="Times New Roman" w:eastAsia="Times New Roman" w:hAnsi="Times New Roman" w:cs="Times New Roman"/>
      <w:lang w:val="en-US"/>
    </w:rPr>
  </w:style>
  <w:style w:type="paragraph" w:customStyle="1" w:styleId="LG-definition">
    <w:name w:val="LG-definition"/>
    <w:basedOn w:val="Normal"/>
    <w:rsid w:val="00DB209F"/>
    <w:pPr>
      <w:tabs>
        <w:tab w:val="left" w:pos="2977"/>
      </w:tabs>
      <w:spacing w:before="180" w:line="240" w:lineRule="auto"/>
      <w:ind w:left="198" w:firstLine="198"/>
    </w:pPr>
    <w:rPr>
      <w:rFonts w:ascii="Times New Roman" w:eastAsia="Times New Roman" w:hAnsi="Times New Roman" w:cs="Times New Roman"/>
      <w:sz w:val="22"/>
      <w:lang w:val="en-GB"/>
    </w:rPr>
  </w:style>
  <w:style w:type="paragraph" w:customStyle="1" w:styleId="WWHeading2">
    <w:name w:val="WW_Heading2"/>
    <w:basedOn w:val="Normal"/>
    <w:next w:val="WWList3"/>
    <w:rsid w:val="00DB209F"/>
    <w:pPr>
      <w:keepNext/>
      <w:tabs>
        <w:tab w:val="num" w:pos="1134"/>
        <w:tab w:val="left" w:pos="3402"/>
        <w:tab w:val="left" w:pos="3969"/>
      </w:tabs>
      <w:suppressAutoHyphens/>
      <w:spacing w:after="240" w:line="360" w:lineRule="auto"/>
      <w:ind w:left="1134" w:hanging="1134"/>
      <w:outlineLvl w:val="1"/>
    </w:pPr>
    <w:rPr>
      <w:rFonts w:eastAsia="Times New Roman" w:cs="Times New Roman"/>
      <w:b/>
      <w:sz w:val="22"/>
      <w:szCs w:val="24"/>
      <w:lang w:val="en-GB" w:eastAsia="en-GB"/>
    </w:rPr>
  </w:style>
  <w:style w:type="paragraph" w:customStyle="1" w:styleId="WWHeading5">
    <w:name w:val="WW_Heading5"/>
    <w:basedOn w:val="Normal"/>
    <w:next w:val="Normal"/>
    <w:rsid w:val="00DB209F"/>
    <w:pPr>
      <w:keepNext/>
      <w:tabs>
        <w:tab w:val="num" w:pos="2835"/>
      </w:tabs>
      <w:suppressAutoHyphens/>
      <w:spacing w:after="240" w:line="360" w:lineRule="auto"/>
      <w:ind w:left="2835" w:hanging="2835"/>
      <w:outlineLvl w:val="4"/>
    </w:pPr>
    <w:rPr>
      <w:rFonts w:eastAsia="Times New Roman" w:cs="Times New Roman"/>
      <w:b/>
      <w:sz w:val="22"/>
      <w:szCs w:val="24"/>
      <w:lang w:val="en-GB" w:eastAsia="en-GB"/>
    </w:rPr>
  </w:style>
  <w:style w:type="paragraph" w:customStyle="1" w:styleId="WWHeading6">
    <w:name w:val="WW_Heading6"/>
    <w:basedOn w:val="Normal"/>
    <w:next w:val="Normal"/>
    <w:rsid w:val="00DB209F"/>
    <w:pPr>
      <w:keepNext/>
      <w:tabs>
        <w:tab w:val="num" w:pos="3402"/>
      </w:tabs>
      <w:suppressAutoHyphens/>
      <w:spacing w:after="240" w:line="360" w:lineRule="auto"/>
      <w:ind w:left="3402" w:hanging="3402"/>
      <w:outlineLvl w:val="5"/>
    </w:pPr>
    <w:rPr>
      <w:rFonts w:eastAsia="Times New Roman" w:cs="Times New Roman"/>
      <w:b/>
      <w:sz w:val="22"/>
      <w:szCs w:val="24"/>
      <w:lang w:val="en-GB" w:eastAsia="en-GB"/>
    </w:rPr>
  </w:style>
  <w:style w:type="paragraph" w:customStyle="1" w:styleId="WWList2">
    <w:name w:val="WW_List2"/>
    <w:basedOn w:val="WWHeading2"/>
    <w:rsid w:val="00DB209F"/>
    <w:pPr>
      <w:keepNext w:val="0"/>
      <w:numPr>
        <w:ilvl w:val="1"/>
      </w:numPr>
      <w:tabs>
        <w:tab w:val="num" w:pos="1134"/>
      </w:tabs>
      <w:ind w:left="1134" w:hanging="1134"/>
    </w:pPr>
    <w:rPr>
      <w:b w:val="0"/>
    </w:rPr>
  </w:style>
  <w:style w:type="paragraph" w:customStyle="1" w:styleId="WWList3">
    <w:name w:val="WW_List3"/>
    <w:basedOn w:val="WWHeading3"/>
    <w:rsid w:val="00DB209F"/>
    <w:pPr>
      <w:keepNext w:val="0"/>
      <w:numPr>
        <w:ilvl w:val="2"/>
      </w:numPr>
      <w:tabs>
        <w:tab w:val="clear" w:pos="4082"/>
        <w:tab w:val="clear" w:pos="4593"/>
        <w:tab w:val="num" w:pos="1701"/>
        <w:tab w:val="left" w:pos="3969"/>
        <w:tab w:val="left" w:pos="4536"/>
      </w:tabs>
      <w:ind w:left="1701" w:hanging="1701"/>
    </w:pPr>
    <w:rPr>
      <w:b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0B96"/>
    <w:pPr>
      <w:spacing w:after="0"/>
      <w:ind w:left="720"/>
      <w:jc w:val="both"/>
    </w:pPr>
    <w:rPr>
      <w:rFonts w:ascii="Arial" w:hAnsi="Arial"/>
      <w:sz w:val="20"/>
    </w:rPr>
  </w:style>
  <w:style w:type="paragraph" w:styleId="Heading1">
    <w:name w:val="heading 1"/>
    <w:basedOn w:val="Normal"/>
    <w:next w:val="Normal"/>
    <w:link w:val="Heading1Char"/>
    <w:uiPriority w:val="99"/>
    <w:qFormat/>
    <w:rsid w:val="00080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1. Directorate"/>
    <w:basedOn w:val="Normal"/>
    <w:next w:val="Normal"/>
    <w:link w:val="Heading2Char"/>
    <w:uiPriority w:val="9"/>
    <w:unhideWhenUsed/>
    <w:qFormat/>
    <w:rsid w:val="00BE03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rsid w:val="001204A7"/>
    <w:pPr>
      <w:keepNext/>
      <w:tabs>
        <w:tab w:val="num" w:pos="1000"/>
      </w:tabs>
      <w:autoSpaceDE w:val="0"/>
      <w:autoSpaceDN w:val="0"/>
      <w:adjustRightInd w:val="0"/>
      <w:spacing w:after="240" w:line="240" w:lineRule="auto"/>
      <w:ind w:left="1000" w:hanging="1000"/>
      <w:outlineLvl w:val="2"/>
    </w:pPr>
    <w:rPr>
      <w:rFonts w:eastAsia="Times New Roman" w:cs="Times New Roman"/>
      <w:b/>
      <w:bCs/>
      <w:sz w:val="24"/>
      <w:szCs w:val="24"/>
    </w:rPr>
  </w:style>
  <w:style w:type="paragraph" w:styleId="Heading4">
    <w:name w:val="heading 4"/>
    <w:basedOn w:val="Normal"/>
    <w:next w:val="Normal"/>
    <w:link w:val="Heading4Char"/>
    <w:uiPriority w:val="9"/>
    <w:unhideWhenUsed/>
    <w:qFormat/>
    <w:rsid w:val="003142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AFB"/>
    <w:pPr>
      <w:contextualSpacing/>
    </w:pPr>
  </w:style>
  <w:style w:type="character" w:styleId="CommentReference">
    <w:name w:val="annotation reference"/>
    <w:basedOn w:val="DefaultParagraphFont"/>
    <w:uiPriority w:val="99"/>
    <w:semiHidden/>
    <w:unhideWhenUsed/>
    <w:rsid w:val="00317D2C"/>
    <w:rPr>
      <w:sz w:val="16"/>
      <w:szCs w:val="16"/>
    </w:rPr>
  </w:style>
  <w:style w:type="paragraph" w:styleId="CommentText">
    <w:name w:val="annotation text"/>
    <w:basedOn w:val="Normal"/>
    <w:link w:val="CommentTextChar"/>
    <w:uiPriority w:val="99"/>
    <w:unhideWhenUsed/>
    <w:rsid w:val="00317D2C"/>
    <w:pPr>
      <w:spacing w:line="240" w:lineRule="auto"/>
    </w:pPr>
    <w:rPr>
      <w:szCs w:val="20"/>
    </w:rPr>
  </w:style>
  <w:style w:type="character" w:customStyle="1" w:styleId="CommentTextChar">
    <w:name w:val="Comment Text Char"/>
    <w:basedOn w:val="DefaultParagraphFont"/>
    <w:link w:val="CommentText"/>
    <w:uiPriority w:val="99"/>
    <w:rsid w:val="00317D2C"/>
    <w:rPr>
      <w:sz w:val="20"/>
      <w:szCs w:val="20"/>
    </w:rPr>
  </w:style>
  <w:style w:type="paragraph" w:styleId="CommentSubject">
    <w:name w:val="annotation subject"/>
    <w:basedOn w:val="CommentText"/>
    <w:next w:val="CommentText"/>
    <w:link w:val="CommentSubjectChar"/>
    <w:uiPriority w:val="99"/>
    <w:semiHidden/>
    <w:unhideWhenUsed/>
    <w:rsid w:val="00317D2C"/>
    <w:rPr>
      <w:b/>
      <w:bCs/>
    </w:rPr>
  </w:style>
  <w:style w:type="character" w:customStyle="1" w:styleId="CommentSubjectChar">
    <w:name w:val="Comment Subject Char"/>
    <w:basedOn w:val="CommentTextChar"/>
    <w:link w:val="CommentSubject"/>
    <w:uiPriority w:val="99"/>
    <w:semiHidden/>
    <w:rsid w:val="00317D2C"/>
    <w:rPr>
      <w:b/>
      <w:bCs/>
      <w:sz w:val="20"/>
      <w:szCs w:val="20"/>
    </w:rPr>
  </w:style>
  <w:style w:type="paragraph" w:styleId="BalloonText">
    <w:name w:val="Balloon Text"/>
    <w:basedOn w:val="Normal"/>
    <w:link w:val="BalloonTextChar"/>
    <w:uiPriority w:val="99"/>
    <w:semiHidden/>
    <w:unhideWhenUsed/>
    <w:rsid w:val="00317D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2C"/>
    <w:rPr>
      <w:rFonts w:ascii="Tahoma" w:hAnsi="Tahoma" w:cs="Tahoma"/>
      <w:sz w:val="16"/>
      <w:szCs w:val="16"/>
    </w:rPr>
  </w:style>
  <w:style w:type="paragraph" w:customStyle="1" w:styleId="4Comment">
    <w:name w:val="4.Comment"/>
    <w:basedOn w:val="ListParagraph"/>
    <w:link w:val="4CommentChar"/>
    <w:qFormat/>
    <w:rsid w:val="00500772"/>
    <w:rPr>
      <w:rFonts w:cs="Arial"/>
      <w:sz w:val="22"/>
      <w:szCs w:val="18"/>
    </w:rPr>
  </w:style>
  <w:style w:type="paragraph" w:customStyle="1" w:styleId="5Response">
    <w:name w:val="5.Response"/>
    <w:basedOn w:val="ListParagraph"/>
    <w:link w:val="5ResponseChar"/>
    <w:qFormat/>
    <w:rsid w:val="00500772"/>
    <w:pPr>
      <w:ind w:left="1080"/>
    </w:pPr>
    <w:rPr>
      <w:rFonts w:cs="Arial"/>
      <w:sz w:val="22"/>
      <w:szCs w:val="18"/>
    </w:rPr>
  </w:style>
  <w:style w:type="character" w:customStyle="1" w:styleId="ListParagraphChar">
    <w:name w:val="List Paragraph Char"/>
    <w:basedOn w:val="DefaultParagraphFont"/>
    <w:link w:val="ListParagraph"/>
    <w:uiPriority w:val="34"/>
    <w:rsid w:val="00074271"/>
  </w:style>
  <w:style w:type="character" w:customStyle="1" w:styleId="4CommentChar">
    <w:name w:val="4.Comment Char"/>
    <w:basedOn w:val="ListParagraphChar"/>
    <w:link w:val="4Comment"/>
    <w:rsid w:val="00500772"/>
    <w:rPr>
      <w:rFonts w:ascii="Arial" w:hAnsi="Arial" w:cs="Arial"/>
      <w:szCs w:val="18"/>
    </w:rPr>
  </w:style>
  <w:style w:type="paragraph" w:customStyle="1" w:styleId="3Mainreference">
    <w:name w:val="3.Main reference"/>
    <w:basedOn w:val="ListParagraph"/>
    <w:link w:val="3MainreferenceChar"/>
    <w:qFormat/>
    <w:rsid w:val="00500772"/>
    <w:pPr>
      <w:ind w:left="993"/>
    </w:pPr>
    <w:rPr>
      <w:rFonts w:cs="Arial"/>
      <w:sz w:val="22"/>
    </w:rPr>
  </w:style>
  <w:style w:type="character" w:customStyle="1" w:styleId="5ResponseChar">
    <w:name w:val="5.Response Char"/>
    <w:basedOn w:val="ListParagraphChar"/>
    <w:link w:val="5Response"/>
    <w:rsid w:val="00500772"/>
    <w:rPr>
      <w:rFonts w:ascii="Arial" w:hAnsi="Arial" w:cs="Arial"/>
      <w:szCs w:val="18"/>
    </w:rPr>
  </w:style>
  <w:style w:type="paragraph" w:customStyle="1" w:styleId="MainH">
    <w:name w:val="MainH"/>
    <w:basedOn w:val="ListParagraph"/>
    <w:link w:val="MainHChar"/>
    <w:rsid w:val="00D30E24"/>
    <w:pPr>
      <w:ind w:hanging="720"/>
    </w:pPr>
    <w:rPr>
      <w:rFonts w:cs="Arial"/>
      <w:b/>
      <w:sz w:val="22"/>
    </w:rPr>
  </w:style>
  <w:style w:type="character" w:customStyle="1" w:styleId="3MainreferenceChar">
    <w:name w:val="3.Main reference Char"/>
    <w:basedOn w:val="ListParagraphChar"/>
    <w:link w:val="3Mainreference"/>
    <w:rsid w:val="00500772"/>
    <w:rPr>
      <w:rFonts w:ascii="Arial" w:hAnsi="Arial" w:cs="Arial"/>
    </w:rPr>
  </w:style>
  <w:style w:type="character" w:customStyle="1" w:styleId="MainHChar">
    <w:name w:val="MainH Char"/>
    <w:basedOn w:val="ListParagraphChar"/>
    <w:link w:val="MainH"/>
    <w:rsid w:val="00D30E24"/>
    <w:rPr>
      <w:rFonts w:ascii="Arial" w:hAnsi="Arial" w:cs="Arial"/>
      <w:b/>
    </w:rPr>
  </w:style>
  <w:style w:type="paragraph" w:customStyle="1" w:styleId="1Section">
    <w:name w:val="1.Section"/>
    <w:basedOn w:val="Heading1"/>
    <w:link w:val="1SectionChar"/>
    <w:qFormat/>
    <w:rsid w:val="005504E1"/>
    <w:pPr>
      <w:numPr>
        <w:numId w:val="1"/>
      </w:numPr>
      <w:spacing w:line="240" w:lineRule="auto"/>
    </w:pPr>
    <w:rPr>
      <w:rFonts w:ascii="Arial" w:hAnsi="Arial" w:cs="Arial"/>
      <w:color w:val="auto"/>
      <w:sz w:val="24"/>
    </w:rPr>
  </w:style>
  <w:style w:type="paragraph" w:customStyle="1" w:styleId="2Topic">
    <w:name w:val="2.Topic"/>
    <w:basedOn w:val="Heading2"/>
    <w:link w:val="2TopicChar"/>
    <w:qFormat/>
    <w:rsid w:val="005504E1"/>
    <w:pPr>
      <w:numPr>
        <w:ilvl w:val="1"/>
        <w:numId w:val="1"/>
      </w:numPr>
      <w:tabs>
        <w:tab w:val="left" w:pos="0"/>
      </w:tabs>
      <w:spacing w:after="60" w:line="240" w:lineRule="auto"/>
    </w:pPr>
    <w:rPr>
      <w:rFonts w:ascii="Arial" w:hAnsi="Arial" w:cs="Arial"/>
      <w:color w:val="auto"/>
      <w:sz w:val="22"/>
    </w:rPr>
  </w:style>
  <w:style w:type="character" w:customStyle="1" w:styleId="1SectionChar">
    <w:name w:val="1.Section Char"/>
    <w:basedOn w:val="ListParagraphChar"/>
    <w:link w:val="1Section"/>
    <w:rsid w:val="005504E1"/>
    <w:rPr>
      <w:rFonts w:ascii="Arial" w:eastAsiaTheme="majorEastAsia" w:hAnsi="Arial" w:cs="Arial"/>
      <w:b/>
      <w:bCs/>
      <w:sz w:val="24"/>
      <w:szCs w:val="28"/>
    </w:rPr>
  </w:style>
  <w:style w:type="paragraph" w:customStyle="1" w:styleId="Default">
    <w:name w:val="Default"/>
    <w:rsid w:val="005C4C9F"/>
    <w:pPr>
      <w:autoSpaceDE w:val="0"/>
      <w:autoSpaceDN w:val="0"/>
      <w:adjustRightInd w:val="0"/>
      <w:spacing w:after="0" w:line="240" w:lineRule="auto"/>
    </w:pPr>
    <w:rPr>
      <w:rFonts w:ascii="Arial" w:hAnsi="Arial" w:cs="Arial"/>
      <w:color w:val="000000"/>
      <w:sz w:val="24"/>
      <w:szCs w:val="24"/>
      <w:lang w:val="en-US"/>
    </w:rPr>
  </w:style>
  <w:style w:type="character" w:customStyle="1" w:styleId="2TopicChar">
    <w:name w:val="2.Topic Char"/>
    <w:basedOn w:val="ListParagraphChar"/>
    <w:link w:val="2Topic"/>
    <w:rsid w:val="005504E1"/>
    <w:rPr>
      <w:rFonts w:ascii="Arial" w:eastAsiaTheme="majorEastAsia" w:hAnsi="Arial" w:cs="Arial"/>
      <w:b/>
      <w:bCs/>
      <w:szCs w:val="26"/>
    </w:rPr>
  </w:style>
  <w:style w:type="paragraph" w:styleId="Header">
    <w:name w:val="header"/>
    <w:basedOn w:val="Normal"/>
    <w:link w:val="HeaderChar"/>
    <w:uiPriority w:val="99"/>
    <w:unhideWhenUsed/>
    <w:rsid w:val="00D463D4"/>
    <w:pPr>
      <w:tabs>
        <w:tab w:val="center" w:pos="4680"/>
        <w:tab w:val="right" w:pos="9360"/>
      </w:tabs>
      <w:spacing w:line="240" w:lineRule="auto"/>
    </w:pPr>
  </w:style>
  <w:style w:type="character" w:customStyle="1" w:styleId="HeaderChar">
    <w:name w:val="Header Char"/>
    <w:basedOn w:val="DefaultParagraphFont"/>
    <w:link w:val="Header"/>
    <w:uiPriority w:val="99"/>
    <w:rsid w:val="00D463D4"/>
  </w:style>
  <w:style w:type="paragraph" w:styleId="Footer">
    <w:name w:val="footer"/>
    <w:basedOn w:val="Normal"/>
    <w:link w:val="FooterChar"/>
    <w:uiPriority w:val="99"/>
    <w:unhideWhenUsed/>
    <w:rsid w:val="00D463D4"/>
    <w:pPr>
      <w:tabs>
        <w:tab w:val="center" w:pos="4680"/>
        <w:tab w:val="right" w:pos="9360"/>
      </w:tabs>
      <w:spacing w:line="240" w:lineRule="auto"/>
    </w:pPr>
  </w:style>
  <w:style w:type="character" w:customStyle="1" w:styleId="FooterChar">
    <w:name w:val="Footer Char"/>
    <w:basedOn w:val="DefaultParagraphFont"/>
    <w:link w:val="Footer"/>
    <w:uiPriority w:val="99"/>
    <w:rsid w:val="00D463D4"/>
  </w:style>
  <w:style w:type="character" w:customStyle="1" w:styleId="apple-converted-space">
    <w:name w:val="apple-converted-space"/>
    <w:basedOn w:val="DefaultParagraphFont"/>
    <w:rsid w:val="001962E4"/>
  </w:style>
  <w:style w:type="paragraph" w:customStyle="1" w:styleId="0Title">
    <w:name w:val="0.Title"/>
    <w:basedOn w:val="Normal"/>
    <w:link w:val="0TitleChar"/>
    <w:qFormat/>
    <w:rsid w:val="009B698E"/>
    <w:pPr>
      <w:jc w:val="center"/>
    </w:pPr>
    <w:rPr>
      <w:rFonts w:cs="Arial"/>
      <w:b/>
      <w:sz w:val="24"/>
    </w:rPr>
  </w:style>
  <w:style w:type="paragraph" w:customStyle="1" w:styleId="41Commentheader">
    <w:name w:val="4.1 Comment header"/>
    <w:basedOn w:val="4Comment"/>
    <w:link w:val="41CommentheaderChar"/>
    <w:rsid w:val="00A713AF"/>
    <w:rPr>
      <w:i/>
    </w:rPr>
  </w:style>
  <w:style w:type="character" w:customStyle="1" w:styleId="0TitleChar">
    <w:name w:val="0.Title Char"/>
    <w:basedOn w:val="DefaultParagraphFont"/>
    <w:link w:val="0Title"/>
    <w:rsid w:val="009B698E"/>
    <w:rPr>
      <w:rFonts w:ascii="Arial" w:hAnsi="Arial" w:cs="Arial"/>
      <w:b/>
      <w:sz w:val="24"/>
    </w:rPr>
  </w:style>
  <w:style w:type="paragraph" w:customStyle="1" w:styleId="51Accepted">
    <w:name w:val="5.1 Accepted"/>
    <w:basedOn w:val="5Response"/>
    <w:link w:val="51AcceptedChar"/>
    <w:rsid w:val="00A713AF"/>
    <w:rPr>
      <w:u w:val="single"/>
    </w:rPr>
  </w:style>
  <w:style w:type="character" w:customStyle="1" w:styleId="41CommentheaderChar">
    <w:name w:val="4.1 Comment header Char"/>
    <w:basedOn w:val="4CommentChar"/>
    <w:link w:val="41Commentheader"/>
    <w:rsid w:val="00A713AF"/>
    <w:rPr>
      <w:rFonts w:ascii="Arial" w:hAnsi="Arial" w:cs="Arial"/>
      <w:i/>
      <w:sz w:val="20"/>
      <w:szCs w:val="18"/>
    </w:rPr>
  </w:style>
  <w:style w:type="character" w:customStyle="1" w:styleId="51AcceptedChar">
    <w:name w:val="5.1 Accepted Char"/>
    <w:basedOn w:val="5ResponseChar"/>
    <w:link w:val="51Accepted"/>
    <w:rsid w:val="00A713AF"/>
    <w:rPr>
      <w:rFonts w:ascii="Arial" w:hAnsi="Arial" w:cs="Arial"/>
      <w:sz w:val="20"/>
      <w:szCs w:val="18"/>
      <w:u w:val="single"/>
    </w:rPr>
  </w:style>
  <w:style w:type="character" w:customStyle="1" w:styleId="Heading1Char">
    <w:name w:val="Heading 1 Char"/>
    <w:basedOn w:val="DefaultParagraphFont"/>
    <w:link w:val="Heading1"/>
    <w:uiPriority w:val="99"/>
    <w:rsid w:val="00080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1. Directorate Char"/>
    <w:basedOn w:val="DefaultParagraphFont"/>
    <w:link w:val="Heading2"/>
    <w:uiPriority w:val="9"/>
    <w:rsid w:val="000806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74340"/>
    <w:pPr>
      <w:spacing w:after="0" w:line="240" w:lineRule="auto"/>
    </w:pPr>
    <w:rPr>
      <w:rFonts w:eastAsiaTheme="minorEastAsia"/>
      <w:lang w:val="en-GB"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204A7"/>
    <w:rPr>
      <w:rFonts w:ascii="Arial" w:eastAsia="Times New Roman" w:hAnsi="Arial" w:cs="Times New Roman"/>
      <w:b/>
      <w:bCs/>
      <w:sz w:val="24"/>
      <w:szCs w:val="24"/>
    </w:rPr>
  </w:style>
  <w:style w:type="paragraph" w:styleId="Caption">
    <w:name w:val="caption"/>
    <w:basedOn w:val="Normal"/>
    <w:next w:val="Normal"/>
    <w:uiPriority w:val="35"/>
    <w:semiHidden/>
    <w:unhideWhenUsed/>
    <w:qFormat/>
    <w:rsid w:val="00BE0399"/>
    <w:pPr>
      <w:spacing w:after="200" w:line="240" w:lineRule="auto"/>
    </w:pPr>
    <w:rPr>
      <w:b/>
      <w:bCs/>
      <w:color w:val="4F81BD" w:themeColor="accent1"/>
      <w:sz w:val="18"/>
      <w:szCs w:val="18"/>
    </w:rPr>
  </w:style>
  <w:style w:type="paragraph" w:styleId="NoSpacing">
    <w:name w:val="No Spacing"/>
    <w:link w:val="NoSpacingChar"/>
    <w:uiPriority w:val="1"/>
    <w:qFormat/>
    <w:rsid w:val="00A6386C"/>
    <w:pPr>
      <w:spacing w:after="0" w:line="240" w:lineRule="auto"/>
    </w:pPr>
  </w:style>
  <w:style w:type="character" w:customStyle="1" w:styleId="Heading4Char">
    <w:name w:val="Heading 4 Char"/>
    <w:basedOn w:val="DefaultParagraphFont"/>
    <w:link w:val="Heading4"/>
    <w:uiPriority w:val="9"/>
    <w:rsid w:val="0031429F"/>
    <w:rPr>
      <w:rFonts w:asciiTheme="majorHAnsi" w:eastAsiaTheme="majorEastAsia" w:hAnsiTheme="majorHAnsi" w:cstheme="majorBidi"/>
      <w:b/>
      <w:bCs/>
      <w:i/>
      <w:iCs/>
      <w:color w:val="4F81BD" w:themeColor="accent1"/>
      <w:sz w:val="20"/>
    </w:rPr>
  </w:style>
  <w:style w:type="paragraph" w:styleId="Revision">
    <w:name w:val="Revision"/>
    <w:hidden/>
    <w:uiPriority w:val="99"/>
    <w:semiHidden/>
    <w:rsid w:val="009E32F4"/>
    <w:pPr>
      <w:spacing w:after="0" w:line="240" w:lineRule="auto"/>
    </w:pPr>
    <w:rPr>
      <w:rFonts w:ascii="Arial" w:hAnsi="Arial"/>
      <w:sz w:val="20"/>
    </w:rPr>
  </w:style>
  <w:style w:type="paragraph" w:customStyle="1" w:styleId="6Bullets">
    <w:name w:val="6. Bullets"/>
    <w:basedOn w:val="5Response"/>
    <w:link w:val="6BulletsChar"/>
    <w:qFormat/>
    <w:rsid w:val="00A07AD8"/>
    <w:pPr>
      <w:numPr>
        <w:numId w:val="2"/>
      </w:numPr>
    </w:pPr>
  </w:style>
  <w:style w:type="paragraph" w:styleId="TOCHeading">
    <w:name w:val="TOC Heading"/>
    <w:basedOn w:val="Heading1"/>
    <w:next w:val="Normal"/>
    <w:uiPriority w:val="39"/>
    <w:unhideWhenUsed/>
    <w:qFormat/>
    <w:rsid w:val="002133C7"/>
    <w:pPr>
      <w:ind w:left="0"/>
      <w:jc w:val="left"/>
      <w:outlineLvl w:val="9"/>
    </w:pPr>
    <w:rPr>
      <w:lang w:val="en-US" w:eastAsia="ja-JP"/>
    </w:rPr>
  </w:style>
  <w:style w:type="character" w:customStyle="1" w:styleId="6BulletsChar">
    <w:name w:val="6. Bullets Char"/>
    <w:basedOn w:val="5ResponseChar"/>
    <w:link w:val="6Bullets"/>
    <w:rsid w:val="00A07AD8"/>
    <w:rPr>
      <w:rFonts w:ascii="Arial" w:hAnsi="Arial" w:cs="Arial"/>
      <w:szCs w:val="18"/>
    </w:rPr>
  </w:style>
  <w:style w:type="paragraph" w:styleId="TOC1">
    <w:name w:val="toc 1"/>
    <w:basedOn w:val="Normal"/>
    <w:next w:val="Normal"/>
    <w:autoRedefine/>
    <w:uiPriority w:val="39"/>
    <w:unhideWhenUsed/>
    <w:qFormat/>
    <w:rsid w:val="002133C7"/>
    <w:pPr>
      <w:spacing w:before="120" w:after="120"/>
      <w:ind w:left="0"/>
      <w:jc w:val="left"/>
    </w:pPr>
    <w:rPr>
      <w:rFonts w:asciiTheme="minorHAnsi" w:hAnsiTheme="minorHAnsi"/>
      <w:b/>
      <w:bCs/>
      <w:caps/>
      <w:szCs w:val="20"/>
    </w:rPr>
  </w:style>
  <w:style w:type="paragraph" w:styleId="TOC2">
    <w:name w:val="toc 2"/>
    <w:basedOn w:val="Normal"/>
    <w:next w:val="Normal"/>
    <w:autoRedefine/>
    <w:uiPriority w:val="39"/>
    <w:unhideWhenUsed/>
    <w:qFormat/>
    <w:rsid w:val="002133C7"/>
    <w:pPr>
      <w:ind w:left="200"/>
      <w:jc w:val="left"/>
    </w:pPr>
    <w:rPr>
      <w:rFonts w:asciiTheme="minorHAnsi" w:hAnsiTheme="minorHAnsi"/>
      <w:smallCaps/>
      <w:szCs w:val="20"/>
    </w:rPr>
  </w:style>
  <w:style w:type="character" w:styleId="Hyperlink">
    <w:name w:val="Hyperlink"/>
    <w:basedOn w:val="DefaultParagraphFont"/>
    <w:uiPriority w:val="99"/>
    <w:unhideWhenUsed/>
    <w:rsid w:val="002133C7"/>
    <w:rPr>
      <w:color w:val="0000FF" w:themeColor="hyperlink"/>
      <w:u w:val="single"/>
    </w:rPr>
  </w:style>
  <w:style w:type="paragraph" w:styleId="TOC3">
    <w:name w:val="toc 3"/>
    <w:basedOn w:val="Normal"/>
    <w:next w:val="Normal"/>
    <w:autoRedefine/>
    <w:uiPriority w:val="39"/>
    <w:unhideWhenUsed/>
    <w:qFormat/>
    <w:rsid w:val="002133C7"/>
    <w:pPr>
      <w:ind w:left="400"/>
      <w:jc w:val="left"/>
    </w:pPr>
    <w:rPr>
      <w:rFonts w:asciiTheme="minorHAnsi" w:hAnsiTheme="minorHAnsi"/>
      <w:i/>
      <w:iCs/>
      <w:szCs w:val="20"/>
    </w:rPr>
  </w:style>
  <w:style w:type="paragraph" w:styleId="TOC4">
    <w:name w:val="toc 4"/>
    <w:basedOn w:val="Normal"/>
    <w:next w:val="Normal"/>
    <w:autoRedefine/>
    <w:uiPriority w:val="39"/>
    <w:unhideWhenUsed/>
    <w:rsid w:val="00534903"/>
    <w:pPr>
      <w:ind w:left="600"/>
      <w:jc w:val="left"/>
    </w:pPr>
    <w:rPr>
      <w:rFonts w:asciiTheme="minorHAnsi" w:hAnsiTheme="minorHAnsi"/>
      <w:sz w:val="18"/>
      <w:szCs w:val="18"/>
    </w:rPr>
  </w:style>
  <w:style w:type="paragraph" w:styleId="TOC5">
    <w:name w:val="toc 5"/>
    <w:basedOn w:val="Normal"/>
    <w:next w:val="Normal"/>
    <w:autoRedefine/>
    <w:uiPriority w:val="39"/>
    <w:unhideWhenUsed/>
    <w:rsid w:val="00534903"/>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534903"/>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534903"/>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534903"/>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534903"/>
    <w:pPr>
      <w:ind w:left="1600"/>
      <w:jc w:val="left"/>
    </w:pPr>
    <w:rPr>
      <w:rFonts w:asciiTheme="minorHAnsi" w:hAnsiTheme="minorHAnsi"/>
      <w:sz w:val="18"/>
      <w:szCs w:val="18"/>
    </w:rPr>
  </w:style>
  <w:style w:type="paragraph" w:customStyle="1" w:styleId="Head1">
    <w:name w:val="Head1"/>
    <w:basedOn w:val="Normal"/>
    <w:rsid w:val="00DB209F"/>
    <w:pPr>
      <w:keepNext/>
      <w:keepLines/>
      <w:spacing w:before="360" w:after="240" w:line="312" w:lineRule="atLeast"/>
      <w:ind w:left="0"/>
      <w:jc w:val="left"/>
      <w:outlineLvl w:val="0"/>
    </w:pPr>
    <w:rPr>
      <w:rFonts w:eastAsia="Times New Roman" w:cs="Times New Roman"/>
      <w:b/>
      <w:sz w:val="24"/>
      <w:szCs w:val="20"/>
    </w:rPr>
  </w:style>
  <w:style w:type="paragraph" w:customStyle="1" w:styleId="Paranumbered">
    <w:name w:val="Para numbered"/>
    <w:qFormat/>
    <w:rsid w:val="00DB209F"/>
    <w:pPr>
      <w:numPr>
        <w:numId w:val="4"/>
      </w:numPr>
      <w:spacing w:after="240" w:line="312" w:lineRule="exact"/>
    </w:pPr>
    <w:rPr>
      <w:rFonts w:ascii="Arial" w:eastAsia="Times New Roman" w:hAnsi="Arial" w:cs="Times New Roman"/>
      <w:szCs w:val="20"/>
      <w:lang w:val="en-GB"/>
    </w:rPr>
  </w:style>
  <w:style w:type="paragraph" w:customStyle="1" w:styleId="Quote1">
    <w:name w:val="Quote1"/>
    <w:basedOn w:val="Normal"/>
    <w:qFormat/>
    <w:rsid w:val="00DB209F"/>
    <w:pPr>
      <w:spacing w:before="180" w:line="240" w:lineRule="auto"/>
      <w:ind w:left="567"/>
    </w:pPr>
    <w:rPr>
      <w:rFonts w:ascii="Verdana" w:eastAsia="Times New Roman" w:hAnsi="Verdana" w:cs="Times New Roman"/>
      <w:color w:val="000000"/>
      <w:sz w:val="16"/>
      <w:szCs w:val="16"/>
      <w:lang w:eastAsia="en-ZA"/>
    </w:rPr>
  </w:style>
  <w:style w:type="paragraph" w:customStyle="1" w:styleId="BodyText1">
    <w:name w:val="Body Text1"/>
    <w:basedOn w:val="Normal"/>
    <w:rsid w:val="00DB209F"/>
    <w:pPr>
      <w:spacing w:after="240" w:line="312" w:lineRule="exact"/>
      <w:ind w:left="0"/>
      <w:jc w:val="left"/>
    </w:pPr>
    <w:rPr>
      <w:rFonts w:eastAsia="Times New Roman" w:cs="Times New Roman"/>
      <w:sz w:val="22"/>
      <w:szCs w:val="20"/>
    </w:rPr>
  </w:style>
  <w:style w:type="paragraph" w:customStyle="1" w:styleId="WWBodyText1">
    <w:name w:val="WW_BodyText1"/>
    <w:basedOn w:val="Normal"/>
    <w:rsid w:val="00DB209F"/>
    <w:pPr>
      <w:suppressAutoHyphens/>
      <w:spacing w:after="240" w:line="360" w:lineRule="auto"/>
      <w:ind w:left="510"/>
    </w:pPr>
    <w:rPr>
      <w:rFonts w:eastAsia="Times New Roman" w:cs="Times New Roman"/>
      <w:sz w:val="22"/>
      <w:szCs w:val="24"/>
      <w:lang w:eastAsia="en-GB"/>
    </w:rPr>
  </w:style>
  <w:style w:type="paragraph" w:customStyle="1" w:styleId="WWHeading1">
    <w:name w:val="WW_Heading1"/>
    <w:basedOn w:val="Normal"/>
    <w:next w:val="WWBodyText1"/>
    <w:rsid w:val="00DB209F"/>
    <w:pPr>
      <w:keepNext/>
      <w:suppressAutoHyphens/>
      <w:spacing w:after="240" w:line="360" w:lineRule="auto"/>
      <w:ind w:left="0"/>
      <w:outlineLvl w:val="0"/>
    </w:pPr>
    <w:rPr>
      <w:rFonts w:eastAsia="Times New Roman" w:cs="Times New Roman"/>
      <w:b/>
      <w:sz w:val="22"/>
      <w:szCs w:val="24"/>
      <w:lang w:eastAsia="en-GB"/>
    </w:rPr>
  </w:style>
  <w:style w:type="paragraph" w:styleId="BodyText">
    <w:name w:val="Body Text"/>
    <w:basedOn w:val="Normal"/>
    <w:link w:val="BodyTextChar"/>
    <w:uiPriority w:val="99"/>
    <w:unhideWhenUsed/>
    <w:rsid w:val="00DB209F"/>
    <w:pPr>
      <w:spacing w:after="120" w:line="240" w:lineRule="auto"/>
      <w:ind w:left="0"/>
      <w:jc w:val="left"/>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DB209F"/>
    <w:rPr>
      <w:rFonts w:ascii="Times New Roman" w:eastAsia="Times New Roman" w:hAnsi="Times New Roman" w:cs="Times New Roman"/>
      <w:sz w:val="24"/>
      <w:szCs w:val="24"/>
      <w:lang w:val="en-GB"/>
    </w:rPr>
  </w:style>
  <w:style w:type="paragraph" w:customStyle="1" w:styleId="WWHeading4">
    <w:name w:val="WW_Heading4"/>
    <w:basedOn w:val="Normal"/>
    <w:next w:val="Normal"/>
    <w:rsid w:val="00DB209F"/>
    <w:pPr>
      <w:keepNext/>
      <w:tabs>
        <w:tab w:val="num" w:pos="862"/>
        <w:tab w:val="num" w:pos="2041"/>
        <w:tab w:val="left" w:pos="4593"/>
        <w:tab w:val="left" w:pos="5103"/>
      </w:tabs>
      <w:suppressAutoHyphens/>
      <w:spacing w:after="240" w:line="360" w:lineRule="auto"/>
      <w:ind w:left="2041" w:hanging="2041"/>
      <w:outlineLvl w:val="3"/>
    </w:pPr>
    <w:rPr>
      <w:rFonts w:eastAsia="Times New Roman" w:cs="Times New Roman"/>
      <w:b/>
      <w:sz w:val="22"/>
      <w:szCs w:val="24"/>
      <w:lang w:eastAsia="en-GB"/>
    </w:rPr>
  </w:style>
  <w:style w:type="paragraph" w:customStyle="1" w:styleId="WWBodyText4">
    <w:name w:val="WW_BodyText4"/>
    <w:basedOn w:val="Normal"/>
    <w:rsid w:val="00DB209F"/>
    <w:pPr>
      <w:tabs>
        <w:tab w:val="left" w:pos="4593"/>
        <w:tab w:val="left" w:pos="5103"/>
      </w:tabs>
      <w:suppressAutoHyphens/>
      <w:spacing w:after="240" w:line="240" w:lineRule="auto"/>
      <w:ind w:left="2041"/>
    </w:pPr>
    <w:rPr>
      <w:rFonts w:eastAsia="Times New Roman" w:cs="Times New Roman"/>
      <w:sz w:val="22"/>
      <w:szCs w:val="24"/>
      <w:lang w:val="en-GB" w:eastAsia="en-GB"/>
    </w:rPr>
  </w:style>
  <w:style w:type="paragraph" w:customStyle="1" w:styleId="WWList4">
    <w:name w:val="WW_List4"/>
    <w:basedOn w:val="Normal"/>
    <w:next w:val="WWBodyText4"/>
    <w:rsid w:val="00DB209F"/>
    <w:pPr>
      <w:tabs>
        <w:tab w:val="num" w:pos="2041"/>
        <w:tab w:val="left" w:pos="4593"/>
        <w:tab w:val="left" w:pos="5103"/>
      </w:tabs>
      <w:suppressAutoHyphens/>
      <w:spacing w:after="240" w:line="240" w:lineRule="auto"/>
      <w:ind w:left="2041" w:hanging="2041"/>
      <w:outlineLvl w:val="3"/>
    </w:pPr>
    <w:rPr>
      <w:rFonts w:eastAsia="Times New Roman" w:cs="Times New Roman"/>
      <w:sz w:val="22"/>
      <w:szCs w:val="24"/>
      <w:lang w:val="en-GB" w:eastAsia="en-GB"/>
    </w:rPr>
  </w:style>
  <w:style w:type="paragraph" w:customStyle="1" w:styleId="WWBodyText3">
    <w:name w:val="WW_BodyText3"/>
    <w:basedOn w:val="Normal"/>
    <w:rsid w:val="00DB209F"/>
    <w:pPr>
      <w:tabs>
        <w:tab w:val="left" w:pos="4082"/>
        <w:tab w:val="left" w:pos="4593"/>
      </w:tabs>
      <w:suppressAutoHyphens/>
      <w:spacing w:after="240" w:line="240" w:lineRule="auto"/>
      <w:ind w:left="1531"/>
    </w:pPr>
    <w:rPr>
      <w:rFonts w:eastAsia="Times New Roman" w:cs="Times New Roman"/>
      <w:sz w:val="22"/>
      <w:szCs w:val="24"/>
      <w:lang w:val="en-GB" w:eastAsia="en-GB"/>
    </w:rPr>
  </w:style>
  <w:style w:type="paragraph" w:customStyle="1" w:styleId="WWList5">
    <w:name w:val="WW_List5"/>
    <w:basedOn w:val="Normal"/>
    <w:next w:val="Normal"/>
    <w:rsid w:val="00DB209F"/>
    <w:pPr>
      <w:tabs>
        <w:tab w:val="num" w:pos="2552"/>
      </w:tabs>
      <w:suppressAutoHyphens/>
      <w:spacing w:after="240" w:line="240" w:lineRule="auto"/>
      <w:ind w:left="2552" w:hanging="2552"/>
      <w:outlineLvl w:val="4"/>
    </w:pPr>
    <w:rPr>
      <w:rFonts w:eastAsia="Times New Roman" w:cs="Times New Roman"/>
      <w:sz w:val="22"/>
      <w:szCs w:val="24"/>
      <w:lang w:val="en-GB" w:eastAsia="en-GB"/>
    </w:rPr>
  </w:style>
  <w:style w:type="paragraph" w:styleId="NormalWeb">
    <w:name w:val="Normal (Web)"/>
    <w:basedOn w:val="Normal"/>
    <w:uiPriority w:val="99"/>
    <w:rsid w:val="00DB209F"/>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B209F"/>
    <w:rPr>
      <w:b/>
      <w:bCs/>
    </w:rPr>
  </w:style>
  <w:style w:type="paragraph" w:customStyle="1" w:styleId="WWHeading3">
    <w:name w:val="WW_Heading3"/>
    <w:basedOn w:val="Normal"/>
    <w:next w:val="Normal"/>
    <w:rsid w:val="00DB209F"/>
    <w:pPr>
      <w:keepNext/>
      <w:tabs>
        <w:tab w:val="left" w:pos="4082"/>
        <w:tab w:val="left" w:pos="4593"/>
      </w:tabs>
      <w:suppressAutoHyphens/>
      <w:spacing w:after="240" w:line="360" w:lineRule="auto"/>
      <w:ind w:left="0"/>
      <w:outlineLvl w:val="2"/>
    </w:pPr>
    <w:rPr>
      <w:rFonts w:eastAsia="Times New Roman" w:cs="Times New Roman"/>
      <w:b/>
      <w:sz w:val="22"/>
      <w:szCs w:val="24"/>
      <w:lang w:eastAsia="en-GB"/>
    </w:rPr>
  </w:style>
  <w:style w:type="paragraph" w:styleId="PlainText">
    <w:name w:val="Plain Text"/>
    <w:basedOn w:val="Normal"/>
    <w:link w:val="PlainTextChar"/>
    <w:uiPriority w:val="99"/>
    <w:unhideWhenUsed/>
    <w:rsid w:val="00DB209F"/>
    <w:pPr>
      <w:spacing w:line="240" w:lineRule="auto"/>
      <w:ind w:left="0"/>
      <w:jc w:val="left"/>
    </w:pPr>
    <w:rPr>
      <w:rFonts w:ascii="Consolas" w:hAnsi="Consolas" w:cs="Times New Roman"/>
      <w:sz w:val="21"/>
      <w:szCs w:val="21"/>
      <w:lang w:eastAsia="en-ZA"/>
    </w:rPr>
  </w:style>
  <w:style w:type="character" w:customStyle="1" w:styleId="PlainTextChar">
    <w:name w:val="Plain Text Char"/>
    <w:basedOn w:val="DefaultParagraphFont"/>
    <w:link w:val="PlainText"/>
    <w:uiPriority w:val="99"/>
    <w:rsid w:val="00DB209F"/>
    <w:rPr>
      <w:rFonts w:ascii="Consolas" w:hAnsi="Consolas" w:cs="Times New Roman"/>
      <w:sz w:val="21"/>
      <w:szCs w:val="21"/>
      <w:lang w:eastAsia="en-ZA"/>
    </w:rPr>
  </w:style>
  <w:style w:type="paragraph" w:styleId="FootnoteText">
    <w:name w:val="footnote text"/>
    <w:basedOn w:val="Normal"/>
    <w:link w:val="FootnoteTextChar"/>
    <w:uiPriority w:val="99"/>
    <w:unhideWhenUsed/>
    <w:rsid w:val="00DB209F"/>
    <w:pPr>
      <w:spacing w:line="240" w:lineRule="auto"/>
      <w:ind w:left="0"/>
    </w:pPr>
    <w:rPr>
      <w:szCs w:val="20"/>
    </w:rPr>
  </w:style>
  <w:style w:type="character" w:customStyle="1" w:styleId="FootnoteTextChar">
    <w:name w:val="Footnote Text Char"/>
    <w:basedOn w:val="DefaultParagraphFont"/>
    <w:link w:val="FootnoteText"/>
    <w:uiPriority w:val="99"/>
    <w:rsid w:val="00DB209F"/>
    <w:rPr>
      <w:rFonts w:ascii="Arial" w:hAnsi="Arial"/>
      <w:sz w:val="20"/>
      <w:szCs w:val="20"/>
    </w:rPr>
  </w:style>
  <w:style w:type="character" w:styleId="FootnoteReference">
    <w:name w:val="footnote reference"/>
    <w:basedOn w:val="DefaultParagraphFont"/>
    <w:uiPriority w:val="99"/>
    <w:unhideWhenUsed/>
    <w:rsid w:val="00DB209F"/>
    <w:rPr>
      <w:vertAlign w:val="superscript"/>
    </w:rPr>
  </w:style>
  <w:style w:type="paragraph" w:customStyle="1" w:styleId="paranumbered0">
    <w:name w:val="paranumbered"/>
    <w:basedOn w:val="Normal"/>
    <w:rsid w:val="00DB209F"/>
    <w:pPr>
      <w:spacing w:line="240" w:lineRule="auto"/>
      <w:ind w:left="0"/>
      <w:jc w:val="left"/>
    </w:pPr>
    <w:rPr>
      <w:rFonts w:ascii="Times New Roman" w:hAnsi="Times New Roman" w:cs="Times New Roman"/>
      <w:sz w:val="24"/>
      <w:szCs w:val="24"/>
      <w:lang w:val="en-US"/>
    </w:rPr>
  </w:style>
  <w:style w:type="paragraph" w:customStyle="1" w:styleId="wwbodytext30">
    <w:name w:val="wwbodytext3"/>
    <w:basedOn w:val="Normal"/>
    <w:rsid w:val="00DB209F"/>
    <w:pPr>
      <w:spacing w:line="240" w:lineRule="auto"/>
      <w:ind w:left="0"/>
      <w:jc w:val="left"/>
    </w:pPr>
    <w:rPr>
      <w:rFonts w:ascii="Times New Roman" w:hAnsi="Times New Roman" w:cs="Times New Roman"/>
      <w:sz w:val="24"/>
      <w:szCs w:val="24"/>
      <w:lang w:val="en-US"/>
    </w:rPr>
  </w:style>
  <w:style w:type="paragraph" w:styleId="Quote">
    <w:name w:val="Quote"/>
    <w:link w:val="QuoteChar"/>
    <w:uiPriority w:val="29"/>
    <w:qFormat/>
    <w:rsid w:val="00DB209F"/>
    <w:pPr>
      <w:spacing w:before="120" w:after="0" w:line="240" w:lineRule="auto"/>
      <w:ind w:left="1701"/>
      <w:jc w:val="both"/>
    </w:pPr>
    <w:rPr>
      <w:rFonts w:ascii="Arial" w:eastAsia="Calibri" w:hAnsi="Arial" w:cs="Times New Roman"/>
      <w:b/>
      <w:iCs/>
      <w:color w:val="000000"/>
      <w:sz w:val="24"/>
      <w:lang w:val="en-GB"/>
    </w:rPr>
  </w:style>
  <w:style w:type="character" w:customStyle="1" w:styleId="QuoteChar">
    <w:name w:val="Quote Char"/>
    <w:basedOn w:val="DefaultParagraphFont"/>
    <w:link w:val="Quote"/>
    <w:uiPriority w:val="29"/>
    <w:rsid w:val="00DB209F"/>
    <w:rPr>
      <w:rFonts w:ascii="Arial" w:eastAsia="Calibri" w:hAnsi="Arial" w:cs="Times New Roman"/>
      <w:b/>
      <w:iCs/>
      <w:color w:val="000000"/>
      <w:sz w:val="24"/>
      <w:lang w:val="en-GB"/>
    </w:rPr>
  </w:style>
  <w:style w:type="numbering" w:customStyle="1" w:styleId="Style1">
    <w:name w:val="Style1"/>
    <w:rsid w:val="00DB209F"/>
    <w:pPr>
      <w:numPr>
        <w:numId w:val="5"/>
      </w:numPr>
    </w:pPr>
  </w:style>
  <w:style w:type="paragraph" w:styleId="EndnoteText">
    <w:name w:val="endnote text"/>
    <w:basedOn w:val="Normal"/>
    <w:link w:val="EndnoteTextChar"/>
    <w:uiPriority w:val="99"/>
    <w:semiHidden/>
    <w:unhideWhenUsed/>
    <w:rsid w:val="00DB209F"/>
    <w:pPr>
      <w:spacing w:line="240" w:lineRule="auto"/>
      <w:ind w:left="0"/>
    </w:pPr>
    <w:rPr>
      <w:rFonts w:asciiTheme="minorHAnsi" w:hAnsiTheme="minorHAnsi"/>
      <w:szCs w:val="20"/>
    </w:rPr>
  </w:style>
  <w:style w:type="character" w:customStyle="1" w:styleId="EndnoteTextChar">
    <w:name w:val="Endnote Text Char"/>
    <w:basedOn w:val="DefaultParagraphFont"/>
    <w:link w:val="EndnoteText"/>
    <w:uiPriority w:val="99"/>
    <w:semiHidden/>
    <w:rsid w:val="00DB209F"/>
    <w:rPr>
      <w:sz w:val="20"/>
      <w:szCs w:val="20"/>
    </w:rPr>
  </w:style>
  <w:style w:type="character" w:styleId="EndnoteReference">
    <w:name w:val="endnote reference"/>
    <w:basedOn w:val="DefaultParagraphFont"/>
    <w:uiPriority w:val="99"/>
    <w:semiHidden/>
    <w:unhideWhenUsed/>
    <w:rsid w:val="00DB209F"/>
    <w:rPr>
      <w:vertAlign w:val="superscript"/>
    </w:rPr>
  </w:style>
  <w:style w:type="character" w:styleId="FollowedHyperlink">
    <w:name w:val="FollowedHyperlink"/>
    <w:basedOn w:val="DefaultParagraphFont"/>
    <w:uiPriority w:val="99"/>
    <w:semiHidden/>
    <w:unhideWhenUsed/>
    <w:rsid w:val="00DB209F"/>
    <w:rPr>
      <w:color w:val="800080" w:themeColor="followedHyperlink"/>
      <w:u w:val="single"/>
    </w:rPr>
  </w:style>
  <w:style w:type="paragraph" w:customStyle="1" w:styleId="LG-a-">
    <w:name w:val="LG-a-"/>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character" w:customStyle="1" w:styleId="NoSpacingChar">
    <w:name w:val="No Spacing Char"/>
    <w:link w:val="NoSpacing"/>
    <w:uiPriority w:val="1"/>
    <w:locked/>
    <w:rsid w:val="00DB209F"/>
  </w:style>
  <w:style w:type="paragraph" w:customStyle="1" w:styleId="LG-para3">
    <w:name w:val="LG-para3"/>
    <w:basedOn w:val="Normal"/>
    <w:link w:val="LG-para3Char"/>
    <w:rsid w:val="00DB209F"/>
    <w:pPr>
      <w:spacing w:before="120" w:line="240" w:lineRule="auto"/>
      <w:ind w:left="0" w:firstLine="601"/>
    </w:pPr>
    <w:rPr>
      <w:rFonts w:ascii="Times New Roman" w:eastAsia="Times New Roman" w:hAnsi="Times New Roman" w:cs="Times New Roman"/>
      <w:sz w:val="22"/>
      <w:lang w:val="en-GB"/>
    </w:rPr>
  </w:style>
  <w:style w:type="paragraph" w:customStyle="1" w:styleId="LG-section">
    <w:name w:val="LG-section"/>
    <w:basedOn w:val="Normal"/>
    <w:rsid w:val="00DB209F"/>
    <w:pPr>
      <w:spacing w:before="300" w:line="240" w:lineRule="auto"/>
      <w:ind w:left="0" w:firstLine="403"/>
    </w:pPr>
    <w:rPr>
      <w:rFonts w:ascii="Times New Roman" w:eastAsia="Times New Roman" w:hAnsi="Times New Roman" w:cs="Times New Roman"/>
      <w:sz w:val="22"/>
      <w:lang w:val="en-GB"/>
    </w:rPr>
  </w:style>
  <w:style w:type="paragraph" w:customStyle="1" w:styleId="Body1">
    <w:name w:val="Body 1"/>
    <w:rsid w:val="00DB209F"/>
    <w:pPr>
      <w:spacing w:after="0" w:line="240" w:lineRule="auto"/>
    </w:pPr>
    <w:rPr>
      <w:rFonts w:ascii="Helvetica" w:eastAsia="Arial Unicode MS" w:hAnsi="Helvetica" w:cs="Times New Roman"/>
      <w:color w:val="000000"/>
      <w:sz w:val="24"/>
      <w:szCs w:val="20"/>
      <w:lang w:eastAsia="en-ZA"/>
    </w:rPr>
  </w:style>
  <w:style w:type="character" w:customStyle="1" w:styleId="LG-para3Char">
    <w:name w:val="LG-para3 Char"/>
    <w:link w:val="LG-para3"/>
    <w:rsid w:val="00DB209F"/>
    <w:rPr>
      <w:rFonts w:ascii="Times New Roman" w:eastAsia="Times New Roman" w:hAnsi="Times New Roman" w:cs="Times New Roman"/>
      <w:lang w:val="en-GB"/>
    </w:rPr>
  </w:style>
  <w:style w:type="paragraph" w:customStyle="1" w:styleId="lg-para30">
    <w:name w:val="lg-para3"/>
    <w:basedOn w:val="Normal"/>
    <w:rsid w:val="00DB209F"/>
    <w:pPr>
      <w:spacing w:before="120" w:line="240" w:lineRule="auto"/>
      <w:ind w:left="0" w:firstLine="601"/>
    </w:pPr>
    <w:rPr>
      <w:rFonts w:ascii="Verdana" w:eastAsia="Times New Roman" w:hAnsi="Verdana" w:cs="Times New Roman"/>
      <w:color w:val="000000"/>
      <w:sz w:val="18"/>
      <w:szCs w:val="18"/>
      <w:lang w:eastAsia="en-ZA"/>
    </w:rPr>
  </w:style>
  <w:style w:type="paragraph" w:customStyle="1" w:styleId="lg-section0">
    <w:name w:val="lg-section"/>
    <w:basedOn w:val="Normal"/>
    <w:rsid w:val="00DB209F"/>
    <w:pPr>
      <w:spacing w:before="300" w:line="240" w:lineRule="auto"/>
      <w:ind w:left="0" w:firstLine="403"/>
    </w:pPr>
    <w:rPr>
      <w:rFonts w:ascii="Verdana" w:eastAsia="Times New Roman" w:hAnsi="Verdana" w:cs="Times New Roman"/>
      <w:color w:val="000000"/>
      <w:sz w:val="18"/>
      <w:szCs w:val="18"/>
      <w:lang w:eastAsia="en-ZA"/>
    </w:rPr>
  </w:style>
  <w:style w:type="paragraph" w:customStyle="1" w:styleId="LG-sched-a-1">
    <w:name w:val="LG-sched-a-1"/>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paragraph" w:customStyle="1" w:styleId="LG-schedparafullout">
    <w:name w:val="LG-schedparafullout"/>
    <w:basedOn w:val="Normal"/>
    <w:rsid w:val="00DB209F"/>
    <w:pPr>
      <w:spacing w:before="120" w:line="240" w:lineRule="auto"/>
      <w:ind w:left="0"/>
    </w:pPr>
    <w:rPr>
      <w:rFonts w:ascii="Times New Roman" w:eastAsia="Times New Roman" w:hAnsi="Times New Roman" w:cs="Times New Roman"/>
      <w:sz w:val="22"/>
      <w:lang w:val="en-GB"/>
    </w:rPr>
  </w:style>
  <w:style w:type="paragraph" w:customStyle="1" w:styleId="NormalText">
    <w:name w:val="Normal Text"/>
    <w:link w:val="NormalTextChar"/>
    <w:rsid w:val="00DB209F"/>
    <w:pPr>
      <w:spacing w:before="60" w:after="0" w:line="240" w:lineRule="auto"/>
      <w:jc w:val="both"/>
    </w:pPr>
    <w:rPr>
      <w:rFonts w:ascii="Times New Roman" w:eastAsia="Times New Roman" w:hAnsi="Times New Roman" w:cs="Times New Roman"/>
      <w:lang w:val="en-US"/>
    </w:rPr>
  </w:style>
  <w:style w:type="character" w:customStyle="1" w:styleId="NormalTextChar">
    <w:name w:val="Normal Text Char"/>
    <w:link w:val="NormalText"/>
    <w:rsid w:val="00DB209F"/>
    <w:rPr>
      <w:rFonts w:ascii="Times New Roman" w:eastAsia="Times New Roman" w:hAnsi="Times New Roman" w:cs="Times New Roman"/>
      <w:lang w:val="en-US"/>
    </w:rPr>
  </w:style>
  <w:style w:type="paragraph" w:customStyle="1" w:styleId="LG-definition">
    <w:name w:val="LG-definition"/>
    <w:basedOn w:val="Normal"/>
    <w:rsid w:val="00DB209F"/>
    <w:pPr>
      <w:tabs>
        <w:tab w:val="left" w:pos="2977"/>
      </w:tabs>
      <w:spacing w:before="180" w:line="240" w:lineRule="auto"/>
      <w:ind w:left="198" w:firstLine="198"/>
    </w:pPr>
    <w:rPr>
      <w:rFonts w:ascii="Times New Roman" w:eastAsia="Times New Roman" w:hAnsi="Times New Roman" w:cs="Times New Roman"/>
      <w:sz w:val="22"/>
      <w:lang w:val="en-GB"/>
    </w:rPr>
  </w:style>
  <w:style w:type="paragraph" w:customStyle="1" w:styleId="WWHeading2">
    <w:name w:val="WW_Heading2"/>
    <w:basedOn w:val="Normal"/>
    <w:next w:val="WWList3"/>
    <w:rsid w:val="00DB209F"/>
    <w:pPr>
      <w:keepNext/>
      <w:tabs>
        <w:tab w:val="num" w:pos="1134"/>
        <w:tab w:val="left" w:pos="3402"/>
        <w:tab w:val="left" w:pos="3969"/>
      </w:tabs>
      <w:suppressAutoHyphens/>
      <w:spacing w:after="240" w:line="360" w:lineRule="auto"/>
      <w:ind w:left="1134" w:hanging="1134"/>
      <w:outlineLvl w:val="1"/>
    </w:pPr>
    <w:rPr>
      <w:rFonts w:eastAsia="Times New Roman" w:cs="Times New Roman"/>
      <w:b/>
      <w:sz w:val="22"/>
      <w:szCs w:val="24"/>
      <w:lang w:val="en-GB" w:eastAsia="en-GB"/>
    </w:rPr>
  </w:style>
  <w:style w:type="paragraph" w:customStyle="1" w:styleId="WWHeading5">
    <w:name w:val="WW_Heading5"/>
    <w:basedOn w:val="Normal"/>
    <w:next w:val="Normal"/>
    <w:rsid w:val="00DB209F"/>
    <w:pPr>
      <w:keepNext/>
      <w:tabs>
        <w:tab w:val="num" w:pos="2835"/>
      </w:tabs>
      <w:suppressAutoHyphens/>
      <w:spacing w:after="240" w:line="360" w:lineRule="auto"/>
      <w:ind w:left="2835" w:hanging="2835"/>
      <w:outlineLvl w:val="4"/>
    </w:pPr>
    <w:rPr>
      <w:rFonts w:eastAsia="Times New Roman" w:cs="Times New Roman"/>
      <w:b/>
      <w:sz w:val="22"/>
      <w:szCs w:val="24"/>
      <w:lang w:val="en-GB" w:eastAsia="en-GB"/>
    </w:rPr>
  </w:style>
  <w:style w:type="paragraph" w:customStyle="1" w:styleId="WWHeading6">
    <w:name w:val="WW_Heading6"/>
    <w:basedOn w:val="Normal"/>
    <w:next w:val="Normal"/>
    <w:rsid w:val="00DB209F"/>
    <w:pPr>
      <w:keepNext/>
      <w:tabs>
        <w:tab w:val="num" w:pos="3402"/>
      </w:tabs>
      <w:suppressAutoHyphens/>
      <w:spacing w:after="240" w:line="360" w:lineRule="auto"/>
      <w:ind w:left="3402" w:hanging="3402"/>
      <w:outlineLvl w:val="5"/>
    </w:pPr>
    <w:rPr>
      <w:rFonts w:eastAsia="Times New Roman" w:cs="Times New Roman"/>
      <w:b/>
      <w:sz w:val="22"/>
      <w:szCs w:val="24"/>
      <w:lang w:val="en-GB" w:eastAsia="en-GB"/>
    </w:rPr>
  </w:style>
  <w:style w:type="paragraph" w:customStyle="1" w:styleId="WWList2">
    <w:name w:val="WW_List2"/>
    <w:basedOn w:val="WWHeading2"/>
    <w:rsid w:val="00DB209F"/>
    <w:pPr>
      <w:keepNext w:val="0"/>
      <w:numPr>
        <w:ilvl w:val="1"/>
      </w:numPr>
      <w:tabs>
        <w:tab w:val="num" w:pos="1134"/>
      </w:tabs>
      <w:ind w:left="1134" w:hanging="1134"/>
    </w:pPr>
    <w:rPr>
      <w:b w:val="0"/>
    </w:rPr>
  </w:style>
  <w:style w:type="paragraph" w:customStyle="1" w:styleId="WWList3">
    <w:name w:val="WW_List3"/>
    <w:basedOn w:val="WWHeading3"/>
    <w:rsid w:val="00DB209F"/>
    <w:pPr>
      <w:keepNext w:val="0"/>
      <w:numPr>
        <w:ilvl w:val="2"/>
      </w:numPr>
      <w:tabs>
        <w:tab w:val="clear" w:pos="4082"/>
        <w:tab w:val="clear" w:pos="4593"/>
        <w:tab w:val="num" w:pos="1701"/>
        <w:tab w:val="left" w:pos="3969"/>
        <w:tab w:val="left" w:pos="4536"/>
      </w:tabs>
      <w:ind w:left="1701" w:hanging="1701"/>
    </w:pPr>
    <w:rPr>
      <w:b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4971">
      <w:bodyDiv w:val="1"/>
      <w:marLeft w:val="0"/>
      <w:marRight w:val="0"/>
      <w:marTop w:val="0"/>
      <w:marBottom w:val="0"/>
      <w:divBdr>
        <w:top w:val="none" w:sz="0" w:space="0" w:color="auto"/>
        <w:left w:val="none" w:sz="0" w:space="0" w:color="auto"/>
        <w:bottom w:val="none" w:sz="0" w:space="0" w:color="auto"/>
        <w:right w:val="none" w:sz="0" w:space="0" w:color="auto"/>
      </w:divBdr>
    </w:div>
    <w:div w:id="97334281">
      <w:bodyDiv w:val="1"/>
      <w:marLeft w:val="0"/>
      <w:marRight w:val="0"/>
      <w:marTop w:val="0"/>
      <w:marBottom w:val="0"/>
      <w:divBdr>
        <w:top w:val="none" w:sz="0" w:space="0" w:color="auto"/>
        <w:left w:val="none" w:sz="0" w:space="0" w:color="auto"/>
        <w:bottom w:val="none" w:sz="0" w:space="0" w:color="auto"/>
        <w:right w:val="none" w:sz="0" w:space="0" w:color="auto"/>
      </w:divBdr>
      <w:divsChild>
        <w:div w:id="501744130">
          <w:marLeft w:val="547"/>
          <w:marRight w:val="0"/>
          <w:marTop w:val="67"/>
          <w:marBottom w:val="0"/>
          <w:divBdr>
            <w:top w:val="none" w:sz="0" w:space="0" w:color="auto"/>
            <w:left w:val="none" w:sz="0" w:space="0" w:color="auto"/>
            <w:bottom w:val="none" w:sz="0" w:space="0" w:color="auto"/>
            <w:right w:val="none" w:sz="0" w:space="0" w:color="auto"/>
          </w:divBdr>
        </w:div>
      </w:divsChild>
    </w:div>
    <w:div w:id="148375956">
      <w:bodyDiv w:val="1"/>
      <w:marLeft w:val="0"/>
      <w:marRight w:val="0"/>
      <w:marTop w:val="0"/>
      <w:marBottom w:val="0"/>
      <w:divBdr>
        <w:top w:val="none" w:sz="0" w:space="0" w:color="auto"/>
        <w:left w:val="none" w:sz="0" w:space="0" w:color="auto"/>
        <w:bottom w:val="none" w:sz="0" w:space="0" w:color="auto"/>
        <w:right w:val="none" w:sz="0" w:space="0" w:color="auto"/>
      </w:divBdr>
    </w:div>
    <w:div w:id="170220071">
      <w:bodyDiv w:val="1"/>
      <w:marLeft w:val="0"/>
      <w:marRight w:val="0"/>
      <w:marTop w:val="0"/>
      <w:marBottom w:val="0"/>
      <w:divBdr>
        <w:top w:val="none" w:sz="0" w:space="0" w:color="auto"/>
        <w:left w:val="none" w:sz="0" w:space="0" w:color="auto"/>
        <w:bottom w:val="none" w:sz="0" w:space="0" w:color="auto"/>
        <w:right w:val="none" w:sz="0" w:space="0" w:color="auto"/>
      </w:divBdr>
    </w:div>
    <w:div w:id="219444085">
      <w:bodyDiv w:val="1"/>
      <w:marLeft w:val="0"/>
      <w:marRight w:val="0"/>
      <w:marTop w:val="0"/>
      <w:marBottom w:val="0"/>
      <w:divBdr>
        <w:top w:val="none" w:sz="0" w:space="0" w:color="auto"/>
        <w:left w:val="none" w:sz="0" w:space="0" w:color="auto"/>
        <w:bottom w:val="none" w:sz="0" w:space="0" w:color="auto"/>
        <w:right w:val="none" w:sz="0" w:space="0" w:color="auto"/>
      </w:divBdr>
    </w:div>
    <w:div w:id="297535019">
      <w:bodyDiv w:val="1"/>
      <w:marLeft w:val="0"/>
      <w:marRight w:val="0"/>
      <w:marTop w:val="0"/>
      <w:marBottom w:val="0"/>
      <w:divBdr>
        <w:top w:val="none" w:sz="0" w:space="0" w:color="auto"/>
        <w:left w:val="none" w:sz="0" w:space="0" w:color="auto"/>
        <w:bottom w:val="none" w:sz="0" w:space="0" w:color="auto"/>
        <w:right w:val="none" w:sz="0" w:space="0" w:color="auto"/>
      </w:divBdr>
    </w:div>
    <w:div w:id="320743539">
      <w:bodyDiv w:val="1"/>
      <w:marLeft w:val="0"/>
      <w:marRight w:val="0"/>
      <w:marTop w:val="0"/>
      <w:marBottom w:val="0"/>
      <w:divBdr>
        <w:top w:val="none" w:sz="0" w:space="0" w:color="auto"/>
        <w:left w:val="none" w:sz="0" w:space="0" w:color="auto"/>
        <w:bottom w:val="none" w:sz="0" w:space="0" w:color="auto"/>
        <w:right w:val="none" w:sz="0" w:space="0" w:color="auto"/>
      </w:divBdr>
    </w:div>
    <w:div w:id="329217816">
      <w:bodyDiv w:val="1"/>
      <w:marLeft w:val="0"/>
      <w:marRight w:val="0"/>
      <w:marTop w:val="0"/>
      <w:marBottom w:val="0"/>
      <w:divBdr>
        <w:top w:val="none" w:sz="0" w:space="0" w:color="auto"/>
        <w:left w:val="none" w:sz="0" w:space="0" w:color="auto"/>
        <w:bottom w:val="none" w:sz="0" w:space="0" w:color="auto"/>
        <w:right w:val="none" w:sz="0" w:space="0" w:color="auto"/>
      </w:divBdr>
    </w:div>
    <w:div w:id="377554378">
      <w:bodyDiv w:val="1"/>
      <w:marLeft w:val="0"/>
      <w:marRight w:val="0"/>
      <w:marTop w:val="0"/>
      <w:marBottom w:val="0"/>
      <w:divBdr>
        <w:top w:val="none" w:sz="0" w:space="0" w:color="auto"/>
        <w:left w:val="none" w:sz="0" w:space="0" w:color="auto"/>
        <w:bottom w:val="none" w:sz="0" w:space="0" w:color="auto"/>
        <w:right w:val="none" w:sz="0" w:space="0" w:color="auto"/>
      </w:divBdr>
    </w:div>
    <w:div w:id="443379658">
      <w:bodyDiv w:val="1"/>
      <w:marLeft w:val="0"/>
      <w:marRight w:val="0"/>
      <w:marTop w:val="0"/>
      <w:marBottom w:val="0"/>
      <w:divBdr>
        <w:top w:val="none" w:sz="0" w:space="0" w:color="auto"/>
        <w:left w:val="none" w:sz="0" w:space="0" w:color="auto"/>
        <w:bottom w:val="none" w:sz="0" w:space="0" w:color="auto"/>
        <w:right w:val="none" w:sz="0" w:space="0" w:color="auto"/>
      </w:divBdr>
    </w:div>
    <w:div w:id="449865362">
      <w:bodyDiv w:val="1"/>
      <w:marLeft w:val="0"/>
      <w:marRight w:val="0"/>
      <w:marTop w:val="0"/>
      <w:marBottom w:val="0"/>
      <w:divBdr>
        <w:top w:val="none" w:sz="0" w:space="0" w:color="auto"/>
        <w:left w:val="none" w:sz="0" w:space="0" w:color="auto"/>
        <w:bottom w:val="none" w:sz="0" w:space="0" w:color="auto"/>
        <w:right w:val="none" w:sz="0" w:space="0" w:color="auto"/>
      </w:divBdr>
    </w:div>
    <w:div w:id="455757365">
      <w:bodyDiv w:val="1"/>
      <w:marLeft w:val="0"/>
      <w:marRight w:val="0"/>
      <w:marTop w:val="0"/>
      <w:marBottom w:val="0"/>
      <w:divBdr>
        <w:top w:val="none" w:sz="0" w:space="0" w:color="auto"/>
        <w:left w:val="none" w:sz="0" w:space="0" w:color="auto"/>
        <w:bottom w:val="none" w:sz="0" w:space="0" w:color="auto"/>
        <w:right w:val="none" w:sz="0" w:space="0" w:color="auto"/>
      </w:divBdr>
    </w:div>
    <w:div w:id="471948437">
      <w:bodyDiv w:val="1"/>
      <w:marLeft w:val="0"/>
      <w:marRight w:val="0"/>
      <w:marTop w:val="0"/>
      <w:marBottom w:val="0"/>
      <w:divBdr>
        <w:top w:val="none" w:sz="0" w:space="0" w:color="auto"/>
        <w:left w:val="none" w:sz="0" w:space="0" w:color="auto"/>
        <w:bottom w:val="none" w:sz="0" w:space="0" w:color="auto"/>
        <w:right w:val="none" w:sz="0" w:space="0" w:color="auto"/>
      </w:divBdr>
    </w:div>
    <w:div w:id="490489235">
      <w:bodyDiv w:val="1"/>
      <w:marLeft w:val="0"/>
      <w:marRight w:val="0"/>
      <w:marTop w:val="0"/>
      <w:marBottom w:val="0"/>
      <w:divBdr>
        <w:top w:val="none" w:sz="0" w:space="0" w:color="auto"/>
        <w:left w:val="none" w:sz="0" w:space="0" w:color="auto"/>
        <w:bottom w:val="none" w:sz="0" w:space="0" w:color="auto"/>
        <w:right w:val="none" w:sz="0" w:space="0" w:color="auto"/>
      </w:divBdr>
    </w:div>
    <w:div w:id="490759223">
      <w:bodyDiv w:val="1"/>
      <w:marLeft w:val="0"/>
      <w:marRight w:val="0"/>
      <w:marTop w:val="0"/>
      <w:marBottom w:val="0"/>
      <w:divBdr>
        <w:top w:val="none" w:sz="0" w:space="0" w:color="auto"/>
        <w:left w:val="none" w:sz="0" w:space="0" w:color="auto"/>
        <w:bottom w:val="none" w:sz="0" w:space="0" w:color="auto"/>
        <w:right w:val="none" w:sz="0" w:space="0" w:color="auto"/>
      </w:divBdr>
    </w:div>
    <w:div w:id="548955305">
      <w:bodyDiv w:val="1"/>
      <w:marLeft w:val="0"/>
      <w:marRight w:val="0"/>
      <w:marTop w:val="0"/>
      <w:marBottom w:val="0"/>
      <w:divBdr>
        <w:top w:val="none" w:sz="0" w:space="0" w:color="auto"/>
        <w:left w:val="none" w:sz="0" w:space="0" w:color="auto"/>
        <w:bottom w:val="none" w:sz="0" w:space="0" w:color="auto"/>
        <w:right w:val="none" w:sz="0" w:space="0" w:color="auto"/>
      </w:divBdr>
    </w:div>
    <w:div w:id="549071183">
      <w:bodyDiv w:val="1"/>
      <w:marLeft w:val="0"/>
      <w:marRight w:val="0"/>
      <w:marTop w:val="0"/>
      <w:marBottom w:val="0"/>
      <w:divBdr>
        <w:top w:val="none" w:sz="0" w:space="0" w:color="auto"/>
        <w:left w:val="none" w:sz="0" w:space="0" w:color="auto"/>
        <w:bottom w:val="none" w:sz="0" w:space="0" w:color="auto"/>
        <w:right w:val="none" w:sz="0" w:space="0" w:color="auto"/>
      </w:divBdr>
    </w:div>
    <w:div w:id="688145163">
      <w:bodyDiv w:val="1"/>
      <w:marLeft w:val="0"/>
      <w:marRight w:val="0"/>
      <w:marTop w:val="0"/>
      <w:marBottom w:val="0"/>
      <w:divBdr>
        <w:top w:val="none" w:sz="0" w:space="0" w:color="auto"/>
        <w:left w:val="none" w:sz="0" w:space="0" w:color="auto"/>
        <w:bottom w:val="none" w:sz="0" w:space="0" w:color="auto"/>
        <w:right w:val="none" w:sz="0" w:space="0" w:color="auto"/>
      </w:divBdr>
    </w:div>
    <w:div w:id="728651062">
      <w:bodyDiv w:val="1"/>
      <w:marLeft w:val="0"/>
      <w:marRight w:val="0"/>
      <w:marTop w:val="0"/>
      <w:marBottom w:val="0"/>
      <w:divBdr>
        <w:top w:val="none" w:sz="0" w:space="0" w:color="auto"/>
        <w:left w:val="none" w:sz="0" w:space="0" w:color="auto"/>
        <w:bottom w:val="none" w:sz="0" w:space="0" w:color="auto"/>
        <w:right w:val="none" w:sz="0" w:space="0" w:color="auto"/>
      </w:divBdr>
    </w:div>
    <w:div w:id="747073342">
      <w:bodyDiv w:val="1"/>
      <w:marLeft w:val="0"/>
      <w:marRight w:val="0"/>
      <w:marTop w:val="0"/>
      <w:marBottom w:val="0"/>
      <w:divBdr>
        <w:top w:val="none" w:sz="0" w:space="0" w:color="auto"/>
        <w:left w:val="none" w:sz="0" w:space="0" w:color="auto"/>
        <w:bottom w:val="none" w:sz="0" w:space="0" w:color="auto"/>
        <w:right w:val="none" w:sz="0" w:space="0" w:color="auto"/>
      </w:divBdr>
    </w:div>
    <w:div w:id="760637572">
      <w:bodyDiv w:val="1"/>
      <w:marLeft w:val="0"/>
      <w:marRight w:val="0"/>
      <w:marTop w:val="0"/>
      <w:marBottom w:val="0"/>
      <w:divBdr>
        <w:top w:val="none" w:sz="0" w:space="0" w:color="auto"/>
        <w:left w:val="none" w:sz="0" w:space="0" w:color="auto"/>
        <w:bottom w:val="none" w:sz="0" w:space="0" w:color="auto"/>
        <w:right w:val="none" w:sz="0" w:space="0" w:color="auto"/>
      </w:divBdr>
    </w:div>
    <w:div w:id="776293781">
      <w:bodyDiv w:val="1"/>
      <w:marLeft w:val="0"/>
      <w:marRight w:val="0"/>
      <w:marTop w:val="0"/>
      <w:marBottom w:val="0"/>
      <w:divBdr>
        <w:top w:val="none" w:sz="0" w:space="0" w:color="auto"/>
        <w:left w:val="none" w:sz="0" w:space="0" w:color="auto"/>
        <w:bottom w:val="none" w:sz="0" w:space="0" w:color="auto"/>
        <w:right w:val="none" w:sz="0" w:space="0" w:color="auto"/>
      </w:divBdr>
    </w:div>
    <w:div w:id="805124403">
      <w:bodyDiv w:val="1"/>
      <w:marLeft w:val="0"/>
      <w:marRight w:val="0"/>
      <w:marTop w:val="0"/>
      <w:marBottom w:val="0"/>
      <w:divBdr>
        <w:top w:val="none" w:sz="0" w:space="0" w:color="auto"/>
        <w:left w:val="none" w:sz="0" w:space="0" w:color="auto"/>
        <w:bottom w:val="none" w:sz="0" w:space="0" w:color="auto"/>
        <w:right w:val="none" w:sz="0" w:space="0" w:color="auto"/>
      </w:divBdr>
    </w:div>
    <w:div w:id="877087315">
      <w:bodyDiv w:val="1"/>
      <w:marLeft w:val="0"/>
      <w:marRight w:val="0"/>
      <w:marTop w:val="0"/>
      <w:marBottom w:val="0"/>
      <w:divBdr>
        <w:top w:val="none" w:sz="0" w:space="0" w:color="auto"/>
        <w:left w:val="none" w:sz="0" w:space="0" w:color="auto"/>
        <w:bottom w:val="none" w:sz="0" w:space="0" w:color="auto"/>
        <w:right w:val="none" w:sz="0" w:space="0" w:color="auto"/>
      </w:divBdr>
    </w:div>
    <w:div w:id="880442067">
      <w:bodyDiv w:val="1"/>
      <w:marLeft w:val="0"/>
      <w:marRight w:val="0"/>
      <w:marTop w:val="0"/>
      <w:marBottom w:val="0"/>
      <w:divBdr>
        <w:top w:val="none" w:sz="0" w:space="0" w:color="auto"/>
        <w:left w:val="none" w:sz="0" w:space="0" w:color="auto"/>
        <w:bottom w:val="none" w:sz="0" w:space="0" w:color="auto"/>
        <w:right w:val="none" w:sz="0" w:space="0" w:color="auto"/>
      </w:divBdr>
    </w:div>
    <w:div w:id="895580286">
      <w:bodyDiv w:val="1"/>
      <w:marLeft w:val="0"/>
      <w:marRight w:val="0"/>
      <w:marTop w:val="0"/>
      <w:marBottom w:val="0"/>
      <w:divBdr>
        <w:top w:val="none" w:sz="0" w:space="0" w:color="auto"/>
        <w:left w:val="none" w:sz="0" w:space="0" w:color="auto"/>
        <w:bottom w:val="none" w:sz="0" w:space="0" w:color="auto"/>
        <w:right w:val="none" w:sz="0" w:space="0" w:color="auto"/>
      </w:divBdr>
    </w:div>
    <w:div w:id="897009609">
      <w:bodyDiv w:val="1"/>
      <w:marLeft w:val="0"/>
      <w:marRight w:val="0"/>
      <w:marTop w:val="0"/>
      <w:marBottom w:val="0"/>
      <w:divBdr>
        <w:top w:val="none" w:sz="0" w:space="0" w:color="auto"/>
        <w:left w:val="none" w:sz="0" w:space="0" w:color="auto"/>
        <w:bottom w:val="none" w:sz="0" w:space="0" w:color="auto"/>
        <w:right w:val="none" w:sz="0" w:space="0" w:color="auto"/>
      </w:divBdr>
      <w:divsChild>
        <w:div w:id="1607616912">
          <w:marLeft w:val="547"/>
          <w:marRight w:val="0"/>
          <w:marTop w:val="67"/>
          <w:marBottom w:val="0"/>
          <w:divBdr>
            <w:top w:val="none" w:sz="0" w:space="0" w:color="auto"/>
            <w:left w:val="none" w:sz="0" w:space="0" w:color="auto"/>
            <w:bottom w:val="none" w:sz="0" w:space="0" w:color="auto"/>
            <w:right w:val="none" w:sz="0" w:space="0" w:color="auto"/>
          </w:divBdr>
        </w:div>
      </w:divsChild>
    </w:div>
    <w:div w:id="978923141">
      <w:bodyDiv w:val="1"/>
      <w:marLeft w:val="0"/>
      <w:marRight w:val="0"/>
      <w:marTop w:val="0"/>
      <w:marBottom w:val="0"/>
      <w:divBdr>
        <w:top w:val="none" w:sz="0" w:space="0" w:color="auto"/>
        <w:left w:val="none" w:sz="0" w:space="0" w:color="auto"/>
        <w:bottom w:val="none" w:sz="0" w:space="0" w:color="auto"/>
        <w:right w:val="none" w:sz="0" w:space="0" w:color="auto"/>
      </w:divBdr>
    </w:div>
    <w:div w:id="993067560">
      <w:bodyDiv w:val="1"/>
      <w:marLeft w:val="0"/>
      <w:marRight w:val="0"/>
      <w:marTop w:val="0"/>
      <w:marBottom w:val="0"/>
      <w:divBdr>
        <w:top w:val="none" w:sz="0" w:space="0" w:color="auto"/>
        <w:left w:val="none" w:sz="0" w:space="0" w:color="auto"/>
        <w:bottom w:val="none" w:sz="0" w:space="0" w:color="auto"/>
        <w:right w:val="none" w:sz="0" w:space="0" w:color="auto"/>
      </w:divBdr>
      <w:divsChild>
        <w:div w:id="838926367">
          <w:marLeft w:val="547"/>
          <w:marRight w:val="0"/>
          <w:marTop w:val="86"/>
          <w:marBottom w:val="0"/>
          <w:divBdr>
            <w:top w:val="none" w:sz="0" w:space="0" w:color="auto"/>
            <w:left w:val="none" w:sz="0" w:space="0" w:color="auto"/>
            <w:bottom w:val="none" w:sz="0" w:space="0" w:color="auto"/>
            <w:right w:val="none" w:sz="0" w:space="0" w:color="auto"/>
          </w:divBdr>
        </w:div>
      </w:divsChild>
    </w:div>
    <w:div w:id="1019626316">
      <w:bodyDiv w:val="1"/>
      <w:marLeft w:val="0"/>
      <w:marRight w:val="0"/>
      <w:marTop w:val="0"/>
      <w:marBottom w:val="0"/>
      <w:divBdr>
        <w:top w:val="none" w:sz="0" w:space="0" w:color="auto"/>
        <w:left w:val="none" w:sz="0" w:space="0" w:color="auto"/>
        <w:bottom w:val="none" w:sz="0" w:space="0" w:color="auto"/>
        <w:right w:val="none" w:sz="0" w:space="0" w:color="auto"/>
      </w:divBdr>
      <w:divsChild>
        <w:div w:id="463544711">
          <w:marLeft w:val="547"/>
          <w:marRight w:val="0"/>
          <w:marTop w:val="86"/>
          <w:marBottom w:val="0"/>
          <w:divBdr>
            <w:top w:val="none" w:sz="0" w:space="0" w:color="auto"/>
            <w:left w:val="none" w:sz="0" w:space="0" w:color="auto"/>
            <w:bottom w:val="none" w:sz="0" w:space="0" w:color="auto"/>
            <w:right w:val="none" w:sz="0" w:space="0" w:color="auto"/>
          </w:divBdr>
        </w:div>
      </w:divsChild>
    </w:div>
    <w:div w:id="1069033346">
      <w:bodyDiv w:val="1"/>
      <w:marLeft w:val="0"/>
      <w:marRight w:val="0"/>
      <w:marTop w:val="0"/>
      <w:marBottom w:val="0"/>
      <w:divBdr>
        <w:top w:val="none" w:sz="0" w:space="0" w:color="auto"/>
        <w:left w:val="none" w:sz="0" w:space="0" w:color="auto"/>
        <w:bottom w:val="none" w:sz="0" w:space="0" w:color="auto"/>
        <w:right w:val="none" w:sz="0" w:space="0" w:color="auto"/>
      </w:divBdr>
    </w:div>
    <w:div w:id="1092512741">
      <w:bodyDiv w:val="1"/>
      <w:marLeft w:val="0"/>
      <w:marRight w:val="0"/>
      <w:marTop w:val="0"/>
      <w:marBottom w:val="0"/>
      <w:divBdr>
        <w:top w:val="none" w:sz="0" w:space="0" w:color="auto"/>
        <w:left w:val="none" w:sz="0" w:space="0" w:color="auto"/>
        <w:bottom w:val="none" w:sz="0" w:space="0" w:color="auto"/>
        <w:right w:val="none" w:sz="0" w:space="0" w:color="auto"/>
      </w:divBdr>
    </w:div>
    <w:div w:id="1123960084">
      <w:bodyDiv w:val="1"/>
      <w:marLeft w:val="0"/>
      <w:marRight w:val="0"/>
      <w:marTop w:val="0"/>
      <w:marBottom w:val="0"/>
      <w:divBdr>
        <w:top w:val="none" w:sz="0" w:space="0" w:color="auto"/>
        <w:left w:val="none" w:sz="0" w:space="0" w:color="auto"/>
        <w:bottom w:val="none" w:sz="0" w:space="0" w:color="auto"/>
        <w:right w:val="none" w:sz="0" w:space="0" w:color="auto"/>
      </w:divBdr>
    </w:div>
    <w:div w:id="1171064522">
      <w:bodyDiv w:val="1"/>
      <w:marLeft w:val="0"/>
      <w:marRight w:val="0"/>
      <w:marTop w:val="0"/>
      <w:marBottom w:val="0"/>
      <w:divBdr>
        <w:top w:val="none" w:sz="0" w:space="0" w:color="auto"/>
        <w:left w:val="none" w:sz="0" w:space="0" w:color="auto"/>
        <w:bottom w:val="none" w:sz="0" w:space="0" w:color="auto"/>
        <w:right w:val="none" w:sz="0" w:space="0" w:color="auto"/>
      </w:divBdr>
    </w:div>
    <w:div w:id="1215854825">
      <w:bodyDiv w:val="1"/>
      <w:marLeft w:val="0"/>
      <w:marRight w:val="0"/>
      <w:marTop w:val="0"/>
      <w:marBottom w:val="0"/>
      <w:divBdr>
        <w:top w:val="none" w:sz="0" w:space="0" w:color="auto"/>
        <w:left w:val="none" w:sz="0" w:space="0" w:color="auto"/>
        <w:bottom w:val="none" w:sz="0" w:space="0" w:color="auto"/>
        <w:right w:val="none" w:sz="0" w:space="0" w:color="auto"/>
      </w:divBdr>
    </w:div>
    <w:div w:id="1223835529">
      <w:bodyDiv w:val="1"/>
      <w:marLeft w:val="0"/>
      <w:marRight w:val="0"/>
      <w:marTop w:val="0"/>
      <w:marBottom w:val="0"/>
      <w:divBdr>
        <w:top w:val="none" w:sz="0" w:space="0" w:color="auto"/>
        <w:left w:val="none" w:sz="0" w:space="0" w:color="auto"/>
        <w:bottom w:val="none" w:sz="0" w:space="0" w:color="auto"/>
        <w:right w:val="none" w:sz="0" w:space="0" w:color="auto"/>
      </w:divBdr>
    </w:div>
    <w:div w:id="1262714811">
      <w:bodyDiv w:val="1"/>
      <w:marLeft w:val="0"/>
      <w:marRight w:val="0"/>
      <w:marTop w:val="0"/>
      <w:marBottom w:val="0"/>
      <w:divBdr>
        <w:top w:val="none" w:sz="0" w:space="0" w:color="auto"/>
        <w:left w:val="none" w:sz="0" w:space="0" w:color="auto"/>
        <w:bottom w:val="none" w:sz="0" w:space="0" w:color="auto"/>
        <w:right w:val="none" w:sz="0" w:space="0" w:color="auto"/>
      </w:divBdr>
    </w:div>
    <w:div w:id="1317995675">
      <w:bodyDiv w:val="1"/>
      <w:marLeft w:val="0"/>
      <w:marRight w:val="0"/>
      <w:marTop w:val="0"/>
      <w:marBottom w:val="0"/>
      <w:divBdr>
        <w:top w:val="none" w:sz="0" w:space="0" w:color="auto"/>
        <w:left w:val="none" w:sz="0" w:space="0" w:color="auto"/>
        <w:bottom w:val="none" w:sz="0" w:space="0" w:color="auto"/>
        <w:right w:val="none" w:sz="0" w:space="0" w:color="auto"/>
      </w:divBdr>
    </w:div>
    <w:div w:id="1359088083">
      <w:bodyDiv w:val="1"/>
      <w:marLeft w:val="0"/>
      <w:marRight w:val="0"/>
      <w:marTop w:val="0"/>
      <w:marBottom w:val="0"/>
      <w:divBdr>
        <w:top w:val="none" w:sz="0" w:space="0" w:color="auto"/>
        <w:left w:val="none" w:sz="0" w:space="0" w:color="auto"/>
        <w:bottom w:val="none" w:sz="0" w:space="0" w:color="auto"/>
        <w:right w:val="none" w:sz="0" w:space="0" w:color="auto"/>
      </w:divBdr>
    </w:div>
    <w:div w:id="1360082434">
      <w:bodyDiv w:val="1"/>
      <w:marLeft w:val="0"/>
      <w:marRight w:val="0"/>
      <w:marTop w:val="0"/>
      <w:marBottom w:val="0"/>
      <w:divBdr>
        <w:top w:val="none" w:sz="0" w:space="0" w:color="auto"/>
        <w:left w:val="none" w:sz="0" w:space="0" w:color="auto"/>
        <w:bottom w:val="none" w:sz="0" w:space="0" w:color="auto"/>
        <w:right w:val="none" w:sz="0" w:space="0" w:color="auto"/>
      </w:divBdr>
      <w:divsChild>
        <w:div w:id="1447041745">
          <w:marLeft w:val="547"/>
          <w:marRight w:val="0"/>
          <w:marTop w:val="86"/>
          <w:marBottom w:val="0"/>
          <w:divBdr>
            <w:top w:val="none" w:sz="0" w:space="0" w:color="auto"/>
            <w:left w:val="none" w:sz="0" w:space="0" w:color="auto"/>
            <w:bottom w:val="none" w:sz="0" w:space="0" w:color="auto"/>
            <w:right w:val="none" w:sz="0" w:space="0" w:color="auto"/>
          </w:divBdr>
        </w:div>
      </w:divsChild>
    </w:div>
    <w:div w:id="1362975479">
      <w:bodyDiv w:val="1"/>
      <w:marLeft w:val="0"/>
      <w:marRight w:val="0"/>
      <w:marTop w:val="0"/>
      <w:marBottom w:val="0"/>
      <w:divBdr>
        <w:top w:val="none" w:sz="0" w:space="0" w:color="auto"/>
        <w:left w:val="none" w:sz="0" w:space="0" w:color="auto"/>
        <w:bottom w:val="none" w:sz="0" w:space="0" w:color="auto"/>
        <w:right w:val="none" w:sz="0" w:space="0" w:color="auto"/>
      </w:divBdr>
    </w:div>
    <w:div w:id="1414430388">
      <w:bodyDiv w:val="1"/>
      <w:marLeft w:val="0"/>
      <w:marRight w:val="0"/>
      <w:marTop w:val="0"/>
      <w:marBottom w:val="0"/>
      <w:divBdr>
        <w:top w:val="none" w:sz="0" w:space="0" w:color="auto"/>
        <w:left w:val="none" w:sz="0" w:space="0" w:color="auto"/>
        <w:bottom w:val="none" w:sz="0" w:space="0" w:color="auto"/>
        <w:right w:val="none" w:sz="0" w:space="0" w:color="auto"/>
      </w:divBdr>
      <w:divsChild>
        <w:div w:id="95055812">
          <w:marLeft w:val="547"/>
          <w:marRight w:val="0"/>
          <w:marTop w:val="86"/>
          <w:marBottom w:val="0"/>
          <w:divBdr>
            <w:top w:val="none" w:sz="0" w:space="0" w:color="auto"/>
            <w:left w:val="none" w:sz="0" w:space="0" w:color="auto"/>
            <w:bottom w:val="none" w:sz="0" w:space="0" w:color="auto"/>
            <w:right w:val="none" w:sz="0" w:space="0" w:color="auto"/>
          </w:divBdr>
        </w:div>
      </w:divsChild>
    </w:div>
    <w:div w:id="1461261858">
      <w:bodyDiv w:val="1"/>
      <w:marLeft w:val="0"/>
      <w:marRight w:val="0"/>
      <w:marTop w:val="0"/>
      <w:marBottom w:val="0"/>
      <w:divBdr>
        <w:top w:val="none" w:sz="0" w:space="0" w:color="auto"/>
        <w:left w:val="none" w:sz="0" w:space="0" w:color="auto"/>
        <w:bottom w:val="none" w:sz="0" w:space="0" w:color="auto"/>
        <w:right w:val="none" w:sz="0" w:space="0" w:color="auto"/>
      </w:divBdr>
    </w:div>
    <w:div w:id="1508448116">
      <w:bodyDiv w:val="1"/>
      <w:marLeft w:val="0"/>
      <w:marRight w:val="0"/>
      <w:marTop w:val="0"/>
      <w:marBottom w:val="0"/>
      <w:divBdr>
        <w:top w:val="none" w:sz="0" w:space="0" w:color="auto"/>
        <w:left w:val="none" w:sz="0" w:space="0" w:color="auto"/>
        <w:bottom w:val="none" w:sz="0" w:space="0" w:color="auto"/>
        <w:right w:val="none" w:sz="0" w:space="0" w:color="auto"/>
      </w:divBdr>
    </w:div>
    <w:div w:id="1529677229">
      <w:bodyDiv w:val="1"/>
      <w:marLeft w:val="0"/>
      <w:marRight w:val="0"/>
      <w:marTop w:val="0"/>
      <w:marBottom w:val="0"/>
      <w:divBdr>
        <w:top w:val="none" w:sz="0" w:space="0" w:color="auto"/>
        <w:left w:val="none" w:sz="0" w:space="0" w:color="auto"/>
        <w:bottom w:val="none" w:sz="0" w:space="0" w:color="auto"/>
        <w:right w:val="none" w:sz="0" w:space="0" w:color="auto"/>
      </w:divBdr>
    </w:div>
    <w:div w:id="1553231368">
      <w:bodyDiv w:val="1"/>
      <w:marLeft w:val="0"/>
      <w:marRight w:val="0"/>
      <w:marTop w:val="0"/>
      <w:marBottom w:val="0"/>
      <w:divBdr>
        <w:top w:val="none" w:sz="0" w:space="0" w:color="auto"/>
        <w:left w:val="none" w:sz="0" w:space="0" w:color="auto"/>
        <w:bottom w:val="none" w:sz="0" w:space="0" w:color="auto"/>
        <w:right w:val="none" w:sz="0" w:space="0" w:color="auto"/>
      </w:divBdr>
    </w:div>
    <w:div w:id="1586257284">
      <w:bodyDiv w:val="1"/>
      <w:marLeft w:val="0"/>
      <w:marRight w:val="0"/>
      <w:marTop w:val="0"/>
      <w:marBottom w:val="0"/>
      <w:divBdr>
        <w:top w:val="none" w:sz="0" w:space="0" w:color="auto"/>
        <w:left w:val="none" w:sz="0" w:space="0" w:color="auto"/>
        <w:bottom w:val="none" w:sz="0" w:space="0" w:color="auto"/>
        <w:right w:val="none" w:sz="0" w:space="0" w:color="auto"/>
      </w:divBdr>
    </w:div>
    <w:div w:id="1632594617">
      <w:bodyDiv w:val="1"/>
      <w:marLeft w:val="0"/>
      <w:marRight w:val="0"/>
      <w:marTop w:val="0"/>
      <w:marBottom w:val="0"/>
      <w:divBdr>
        <w:top w:val="none" w:sz="0" w:space="0" w:color="auto"/>
        <w:left w:val="none" w:sz="0" w:space="0" w:color="auto"/>
        <w:bottom w:val="none" w:sz="0" w:space="0" w:color="auto"/>
        <w:right w:val="none" w:sz="0" w:space="0" w:color="auto"/>
      </w:divBdr>
    </w:div>
    <w:div w:id="1665619616">
      <w:bodyDiv w:val="1"/>
      <w:marLeft w:val="0"/>
      <w:marRight w:val="0"/>
      <w:marTop w:val="0"/>
      <w:marBottom w:val="0"/>
      <w:divBdr>
        <w:top w:val="none" w:sz="0" w:space="0" w:color="auto"/>
        <w:left w:val="none" w:sz="0" w:space="0" w:color="auto"/>
        <w:bottom w:val="none" w:sz="0" w:space="0" w:color="auto"/>
        <w:right w:val="none" w:sz="0" w:space="0" w:color="auto"/>
      </w:divBdr>
    </w:div>
    <w:div w:id="1676423140">
      <w:bodyDiv w:val="1"/>
      <w:marLeft w:val="0"/>
      <w:marRight w:val="0"/>
      <w:marTop w:val="0"/>
      <w:marBottom w:val="0"/>
      <w:divBdr>
        <w:top w:val="none" w:sz="0" w:space="0" w:color="auto"/>
        <w:left w:val="none" w:sz="0" w:space="0" w:color="auto"/>
        <w:bottom w:val="none" w:sz="0" w:space="0" w:color="auto"/>
        <w:right w:val="none" w:sz="0" w:space="0" w:color="auto"/>
      </w:divBdr>
    </w:div>
    <w:div w:id="1684820614">
      <w:bodyDiv w:val="1"/>
      <w:marLeft w:val="0"/>
      <w:marRight w:val="0"/>
      <w:marTop w:val="0"/>
      <w:marBottom w:val="0"/>
      <w:divBdr>
        <w:top w:val="none" w:sz="0" w:space="0" w:color="auto"/>
        <w:left w:val="none" w:sz="0" w:space="0" w:color="auto"/>
        <w:bottom w:val="none" w:sz="0" w:space="0" w:color="auto"/>
        <w:right w:val="none" w:sz="0" w:space="0" w:color="auto"/>
      </w:divBdr>
    </w:div>
    <w:div w:id="1689259382">
      <w:bodyDiv w:val="1"/>
      <w:marLeft w:val="0"/>
      <w:marRight w:val="0"/>
      <w:marTop w:val="0"/>
      <w:marBottom w:val="0"/>
      <w:divBdr>
        <w:top w:val="none" w:sz="0" w:space="0" w:color="auto"/>
        <w:left w:val="none" w:sz="0" w:space="0" w:color="auto"/>
        <w:bottom w:val="none" w:sz="0" w:space="0" w:color="auto"/>
        <w:right w:val="none" w:sz="0" w:space="0" w:color="auto"/>
      </w:divBdr>
    </w:div>
    <w:div w:id="1694842574">
      <w:bodyDiv w:val="1"/>
      <w:marLeft w:val="0"/>
      <w:marRight w:val="0"/>
      <w:marTop w:val="0"/>
      <w:marBottom w:val="0"/>
      <w:divBdr>
        <w:top w:val="none" w:sz="0" w:space="0" w:color="auto"/>
        <w:left w:val="none" w:sz="0" w:space="0" w:color="auto"/>
        <w:bottom w:val="none" w:sz="0" w:space="0" w:color="auto"/>
        <w:right w:val="none" w:sz="0" w:space="0" w:color="auto"/>
      </w:divBdr>
    </w:div>
    <w:div w:id="1738868072">
      <w:bodyDiv w:val="1"/>
      <w:marLeft w:val="0"/>
      <w:marRight w:val="0"/>
      <w:marTop w:val="0"/>
      <w:marBottom w:val="0"/>
      <w:divBdr>
        <w:top w:val="none" w:sz="0" w:space="0" w:color="auto"/>
        <w:left w:val="none" w:sz="0" w:space="0" w:color="auto"/>
        <w:bottom w:val="none" w:sz="0" w:space="0" w:color="auto"/>
        <w:right w:val="none" w:sz="0" w:space="0" w:color="auto"/>
      </w:divBdr>
    </w:div>
    <w:div w:id="1765688028">
      <w:bodyDiv w:val="1"/>
      <w:marLeft w:val="0"/>
      <w:marRight w:val="0"/>
      <w:marTop w:val="0"/>
      <w:marBottom w:val="0"/>
      <w:divBdr>
        <w:top w:val="none" w:sz="0" w:space="0" w:color="auto"/>
        <w:left w:val="none" w:sz="0" w:space="0" w:color="auto"/>
        <w:bottom w:val="none" w:sz="0" w:space="0" w:color="auto"/>
        <w:right w:val="none" w:sz="0" w:space="0" w:color="auto"/>
      </w:divBdr>
    </w:div>
    <w:div w:id="1776554955">
      <w:bodyDiv w:val="1"/>
      <w:marLeft w:val="0"/>
      <w:marRight w:val="0"/>
      <w:marTop w:val="0"/>
      <w:marBottom w:val="0"/>
      <w:divBdr>
        <w:top w:val="none" w:sz="0" w:space="0" w:color="auto"/>
        <w:left w:val="none" w:sz="0" w:space="0" w:color="auto"/>
        <w:bottom w:val="none" w:sz="0" w:space="0" w:color="auto"/>
        <w:right w:val="none" w:sz="0" w:space="0" w:color="auto"/>
      </w:divBdr>
    </w:div>
    <w:div w:id="1788700635">
      <w:bodyDiv w:val="1"/>
      <w:marLeft w:val="0"/>
      <w:marRight w:val="0"/>
      <w:marTop w:val="0"/>
      <w:marBottom w:val="0"/>
      <w:divBdr>
        <w:top w:val="none" w:sz="0" w:space="0" w:color="auto"/>
        <w:left w:val="none" w:sz="0" w:space="0" w:color="auto"/>
        <w:bottom w:val="none" w:sz="0" w:space="0" w:color="auto"/>
        <w:right w:val="none" w:sz="0" w:space="0" w:color="auto"/>
      </w:divBdr>
    </w:div>
    <w:div w:id="1851483882">
      <w:bodyDiv w:val="1"/>
      <w:marLeft w:val="0"/>
      <w:marRight w:val="0"/>
      <w:marTop w:val="0"/>
      <w:marBottom w:val="0"/>
      <w:divBdr>
        <w:top w:val="none" w:sz="0" w:space="0" w:color="auto"/>
        <w:left w:val="none" w:sz="0" w:space="0" w:color="auto"/>
        <w:bottom w:val="none" w:sz="0" w:space="0" w:color="auto"/>
        <w:right w:val="none" w:sz="0" w:space="0" w:color="auto"/>
      </w:divBdr>
    </w:div>
    <w:div w:id="1857764388">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1910724514">
      <w:bodyDiv w:val="1"/>
      <w:marLeft w:val="0"/>
      <w:marRight w:val="0"/>
      <w:marTop w:val="0"/>
      <w:marBottom w:val="0"/>
      <w:divBdr>
        <w:top w:val="none" w:sz="0" w:space="0" w:color="auto"/>
        <w:left w:val="none" w:sz="0" w:space="0" w:color="auto"/>
        <w:bottom w:val="none" w:sz="0" w:space="0" w:color="auto"/>
        <w:right w:val="none" w:sz="0" w:space="0" w:color="auto"/>
      </w:divBdr>
    </w:div>
    <w:div w:id="1947535668">
      <w:bodyDiv w:val="1"/>
      <w:marLeft w:val="0"/>
      <w:marRight w:val="0"/>
      <w:marTop w:val="0"/>
      <w:marBottom w:val="0"/>
      <w:divBdr>
        <w:top w:val="none" w:sz="0" w:space="0" w:color="auto"/>
        <w:left w:val="none" w:sz="0" w:space="0" w:color="auto"/>
        <w:bottom w:val="none" w:sz="0" w:space="0" w:color="auto"/>
        <w:right w:val="none" w:sz="0" w:space="0" w:color="auto"/>
      </w:divBdr>
      <w:divsChild>
        <w:div w:id="1163742748">
          <w:marLeft w:val="0"/>
          <w:marRight w:val="0"/>
          <w:marTop w:val="0"/>
          <w:marBottom w:val="0"/>
          <w:divBdr>
            <w:top w:val="none" w:sz="0" w:space="0" w:color="auto"/>
            <w:left w:val="none" w:sz="0" w:space="0" w:color="auto"/>
            <w:bottom w:val="none" w:sz="0" w:space="0" w:color="auto"/>
            <w:right w:val="none" w:sz="0" w:space="0" w:color="auto"/>
          </w:divBdr>
        </w:div>
        <w:div w:id="340396072">
          <w:marLeft w:val="0"/>
          <w:marRight w:val="0"/>
          <w:marTop w:val="0"/>
          <w:marBottom w:val="0"/>
          <w:divBdr>
            <w:top w:val="none" w:sz="0" w:space="0" w:color="auto"/>
            <w:left w:val="none" w:sz="0" w:space="0" w:color="auto"/>
            <w:bottom w:val="none" w:sz="0" w:space="0" w:color="auto"/>
            <w:right w:val="none" w:sz="0" w:space="0" w:color="auto"/>
          </w:divBdr>
        </w:div>
      </w:divsChild>
    </w:div>
    <w:div w:id="2026327383">
      <w:bodyDiv w:val="1"/>
      <w:marLeft w:val="0"/>
      <w:marRight w:val="0"/>
      <w:marTop w:val="0"/>
      <w:marBottom w:val="0"/>
      <w:divBdr>
        <w:top w:val="none" w:sz="0" w:space="0" w:color="auto"/>
        <w:left w:val="none" w:sz="0" w:space="0" w:color="auto"/>
        <w:bottom w:val="none" w:sz="0" w:space="0" w:color="auto"/>
        <w:right w:val="none" w:sz="0" w:space="0" w:color="auto"/>
      </w:divBdr>
    </w:div>
    <w:div w:id="2031567836">
      <w:bodyDiv w:val="1"/>
      <w:marLeft w:val="0"/>
      <w:marRight w:val="0"/>
      <w:marTop w:val="0"/>
      <w:marBottom w:val="0"/>
      <w:divBdr>
        <w:top w:val="none" w:sz="0" w:space="0" w:color="auto"/>
        <w:left w:val="none" w:sz="0" w:space="0" w:color="auto"/>
        <w:bottom w:val="none" w:sz="0" w:space="0" w:color="auto"/>
        <w:right w:val="none" w:sz="0" w:space="0" w:color="auto"/>
      </w:divBdr>
    </w:div>
    <w:div w:id="2038460260">
      <w:bodyDiv w:val="1"/>
      <w:marLeft w:val="0"/>
      <w:marRight w:val="0"/>
      <w:marTop w:val="0"/>
      <w:marBottom w:val="0"/>
      <w:divBdr>
        <w:top w:val="none" w:sz="0" w:space="0" w:color="auto"/>
        <w:left w:val="none" w:sz="0" w:space="0" w:color="auto"/>
        <w:bottom w:val="none" w:sz="0" w:space="0" w:color="auto"/>
        <w:right w:val="none" w:sz="0" w:space="0" w:color="auto"/>
      </w:divBdr>
    </w:div>
    <w:div w:id="21128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CD834-D8DE-E04F-81F7-291CE0ACEDE5}">
  <ds:schemaRefs>
    <ds:schemaRef ds:uri="http://schemas.openxmlformats.org/officeDocument/2006/bibliography"/>
  </ds:schemaRefs>
</ds:datastoreItem>
</file>

<file path=customXml/itemProps10.xml><?xml version="1.0" encoding="utf-8"?>
<ds:datastoreItem xmlns:ds="http://schemas.openxmlformats.org/officeDocument/2006/customXml" ds:itemID="{3597CF75-AFAE-4484-9F03-616F418F53FE}">
  <ds:schemaRefs>
    <ds:schemaRef ds:uri="http://schemas.openxmlformats.org/officeDocument/2006/bibliography"/>
  </ds:schemaRefs>
</ds:datastoreItem>
</file>

<file path=customXml/itemProps11.xml><?xml version="1.0" encoding="utf-8"?>
<ds:datastoreItem xmlns:ds="http://schemas.openxmlformats.org/officeDocument/2006/customXml" ds:itemID="{CFB13EE9-6758-4DA8-8521-68C11FC50A0A}">
  <ds:schemaRefs>
    <ds:schemaRef ds:uri="http://schemas.openxmlformats.org/officeDocument/2006/bibliography"/>
  </ds:schemaRefs>
</ds:datastoreItem>
</file>

<file path=customXml/itemProps12.xml><?xml version="1.0" encoding="utf-8"?>
<ds:datastoreItem xmlns:ds="http://schemas.openxmlformats.org/officeDocument/2006/customXml" ds:itemID="{AF63C95A-5676-4D99-A227-0BCFE6BB39E4}">
  <ds:schemaRefs>
    <ds:schemaRef ds:uri="http://schemas.openxmlformats.org/officeDocument/2006/bibliography"/>
  </ds:schemaRefs>
</ds:datastoreItem>
</file>

<file path=customXml/itemProps13.xml><?xml version="1.0" encoding="utf-8"?>
<ds:datastoreItem xmlns:ds="http://schemas.openxmlformats.org/officeDocument/2006/customXml" ds:itemID="{A07E07A8-E23C-4E55-A450-2BF0E4EEB49A}">
  <ds:schemaRefs>
    <ds:schemaRef ds:uri="http://schemas.openxmlformats.org/officeDocument/2006/bibliography"/>
  </ds:schemaRefs>
</ds:datastoreItem>
</file>

<file path=customXml/itemProps14.xml><?xml version="1.0" encoding="utf-8"?>
<ds:datastoreItem xmlns:ds="http://schemas.openxmlformats.org/officeDocument/2006/customXml" ds:itemID="{D80CD4B2-349C-4AC1-A6B8-36CAC3F04FA0}">
  <ds:schemaRefs>
    <ds:schemaRef ds:uri="http://schemas.openxmlformats.org/officeDocument/2006/bibliography"/>
  </ds:schemaRefs>
</ds:datastoreItem>
</file>

<file path=customXml/itemProps15.xml><?xml version="1.0" encoding="utf-8"?>
<ds:datastoreItem xmlns:ds="http://schemas.openxmlformats.org/officeDocument/2006/customXml" ds:itemID="{A8E4204D-5717-4A8C-BE5F-17097C5CE9CB}">
  <ds:schemaRefs>
    <ds:schemaRef ds:uri="http://schemas.openxmlformats.org/officeDocument/2006/bibliography"/>
  </ds:schemaRefs>
</ds:datastoreItem>
</file>

<file path=customXml/itemProps2.xml><?xml version="1.0" encoding="utf-8"?>
<ds:datastoreItem xmlns:ds="http://schemas.openxmlformats.org/officeDocument/2006/customXml" ds:itemID="{34417A6C-AED3-8C48-9D9F-18A7763974AF}">
  <ds:schemaRefs>
    <ds:schemaRef ds:uri="http://schemas.openxmlformats.org/officeDocument/2006/bibliography"/>
  </ds:schemaRefs>
</ds:datastoreItem>
</file>

<file path=customXml/itemProps3.xml><?xml version="1.0" encoding="utf-8"?>
<ds:datastoreItem xmlns:ds="http://schemas.openxmlformats.org/officeDocument/2006/customXml" ds:itemID="{4B5FB2B8-642A-4D37-A955-025A0953643C}">
  <ds:schemaRefs>
    <ds:schemaRef ds:uri="http://schemas.openxmlformats.org/officeDocument/2006/bibliography"/>
  </ds:schemaRefs>
</ds:datastoreItem>
</file>

<file path=customXml/itemProps4.xml><?xml version="1.0" encoding="utf-8"?>
<ds:datastoreItem xmlns:ds="http://schemas.openxmlformats.org/officeDocument/2006/customXml" ds:itemID="{73F6C622-9649-439E-9238-FF03848470AC}">
  <ds:schemaRefs>
    <ds:schemaRef ds:uri="http://schemas.openxmlformats.org/officeDocument/2006/bibliography"/>
  </ds:schemaRefs>
</ds:datastoreItem>
</file>

<file path=customXml/itemProps5.xml><?xml version="1.0" encoding="utf-8"?>
<ds:datastoreItem xmlns:ds="http://schemas.openxmlformats.org/officeDocument/2006/customXml" ds:itemID="{E214A9A4-6E06-4CF3-8C7D-EC849BECB14F}">
  <ds:schemaRefs>
    <ds:schemaRef ds:uri="http://schemas.openxmlformats.org/officeDocument/2006/bibliography"/>
  </ds:schemaRefs>
</ds:datastoreItem>
</file>

<file path=customXml/itemProps6.xml><?xml version="1.0" encoding="utf-8"?>
<ds:datastoreItem xmlns:ds="http://schemas.openxmlformats.org/officeDocument/2006/customXml" ds:itemID="{9E021396-D5CE-486B-A576-BF6E9AB459D9}">
  <ds:schemaRefs>
    <ds:schemaRef ds:uri="http://schemas.openxmlformats.org/officeDocument/2006/bibliography"/>
  </ds:schemaRefs>
</ds:datastoreItem>
</file>

<file path=customXml/itemProps7.xml><?xml version="1.0" encoding="utf-8"?>
<ds:datastoreItem xmlns:ds="http://schemas.openxmlformats.org/officeDocument/2006/customXml" ds:itemID="{8E902285-5BBE-442B-A333-C99DB9DFF23D}">
  <ds:schemaRefs>
    <ds:schemaRef ds:uri="http://schemas.openxmlformats.org/officeDocument/2006/bibliography"/>
  </ds:schemaRefs>
</ds:datastoreItem>
</file>

<file path=customXml/itemProps8.xml><?xml version="1.0" encoding="utf-8"?>
<ds:datastoreItem xmlns:ds="http://schemas.openxmlformats.org/officeDocument/2006/customXml" ds:itemID="{9DBD9CCC-44E3-425B-8ECA-65394BBF55AE}">
  <ds:schemaRefs>
    <ds:schemaRef ds:uri="http://schemas.openxmlformats.org/officeDocument/2006/bibliography"/>
  </ds:schemaRefs>
</ds:datastoreItem>
</file>

<file path=customXml/itemProps9.xml><?xml version="1.0" encoding="utf-8"?>
<ds:datastoreItem xmlns:ds="http://schemas.openxmlformats.org/officeDocument/2006/customXml" ds:itemID="{0BC45DDB-4153-4C6B-ADFC-447F3C38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treasury.gov.za</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 Roy</dc:creator>
  <cp:lastModifiedBy>Yanga Mputa</cp:lastModifiedBy>
  <cp:revision>2</cp:revision>
  <cp:lastPrinted>2017-06-13T13:17:00Z</cp:lastPrinted>
  <dcterms:created xsi:type="dcterms:W3CDTF">2017-06-14T06:37:00Z</dcterms:created>
  <dcterms:modified xsi:type="dcterms:W3CDTF">2017-06-14T06:37:00Z</dcterms:modified>
</cp:coreProperties>
</file>