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9E" w:rsidRPr="00A26D64" w:rsidRDefault="0028412E" w:rsidP="0028412E">
      <w:pPr>
        <w:spacing w:after="0" w:line="240" w:lineRule="auto"/>
        <w:rPr>
          <w:rFonts w:ascii="Century Gothic" w:hAnsi="Century Gothic"/>
          <w:b/>
          <w:szCs w:val="28"/>
        </w:rPr>
      </w:pPr>
      <w:bookmarkStart w:id="0" w:name="_GoBack"/>
      <w:bookmarkEnd w:id="0"/>
      <w:r>
        <w:rPr>
          <w:rFonts w:ascii="Century Gothic" w:hAnsi="Century Gothic"/>
          <w:b/>
          <w:sz w:val="28"/>
          <w:szCs w:val="28"/>
        </w:rPr>
        <w:t>Appendix: S</w:t>
      </w:r>
      <w:r w:rsidR="00206069" w:rsidRPr="00A26D64">
        <w:rPr>
          <w:rFonts w:ascii="Century Gothic" w:hAnsi="Century Gothic"/>
          <w:b/>
          <w:sz w:val="28"/>
          <w:szCs w:val="28"/>
        </w:rPr>
        <w:t>lide by slide commentary of the TSA presentation:</w:t>
      </w:r>
    </w:p>
    <w:p w:rsidR="00206069" w:rsidRDefault="00206069" w:rsidP="00206069">
      <w:pPr>
        <w:spacing w:after="0" w:line="240" w:lineRule="auto"/>
        <w:rPr>
          <w:rFonts w:ascii="Century Gothic" w:hAnsi="Century Gothic"/>
          <w:szCs w:val="28"/>
        </w:rPr>
      </w:pPr>
    </w:p>
    <w:p w:rsidR="00206069" w:rsidRPr="00D0363E" w:rsidRDefault="00A26D64" w:rsidP="00206069">
      <w:pPr>
        <w:spacing w:after="0" w:line="240" w:lineRule="auto"/>
        <w:rPr>
          <w:rFonts w:ascii="Century Gothic" w:hAnsi="Century Gothic"/>
          <w:szCs w:val="28"/>
        </w:rPr>
      </w:pPr>
      <w:r w:rsidRPr="00D0363E">
        <w:rPr>
          <w:rFonts w:ascii="Century Gothic" w:hAnsi="Century Gothic"/>
          <w:b/>
          <w:szCs w:val="28"/>
        </w:rPr>
        <w:t>Slide 1:</w:t>
      </w:r>
      <w:r w:rsidRPr="00D0363E">
        <w:rPr>
          <w:rFonts w:ascii="Century Gothic" w:hAnsi="Century Gothic"/>
          <w:szCs w:val="28"/>
        </w:rPr>
        <w:t xml:space="preserve"> Cover slide introduc</w:t>
      </w:r>
      <w:r w:rsidR="00206069" w:rsidRPr="00D0363E">
        <w:rPr>
          <w:rFonts w:ascii="Century Gothic" w:hAnsi="Century Gothic"/>
          <w:szCs w:val="28"/>
        </w:rPr>
        <w:t>ing the presentation</w:t>
      </w:r>
      <w:r w:rsidRPr="00D0363E">
        <w:rPr>
          <w:rFonts w:ascii="Century Gothic" w:hAnsi="Century Gothic"/>
          <w:szCs w:val="28"/>
        </w:rPr>
        <w:t>.</w:t>
      </w:r>
    </w:p>
    <w:p w:rsidR="00A26D64" w:rsidRPr="00D0363E" w:rsidRDefault="00A26D64" w:rsidP="00206069">
      <w:pPr>
        <w:spacing w:after="0" w:line="240" w:lineRule="auto"/>
        <w:rPr>
          <w:rFonts w:ascii="Century Gothic" w:hAnsi="Century Gothic"/>
          <w:szCs w:val="28"/>
        </w:rPr>
      </w:pPr>
    </w:p>
    <w:p w:rsidR="00714CDC" w:rsidRPr="00D0363E" w:rsidRDefault="00714CDC" w:rsidP="00206069">
      <w:pPr>
        <w:spacing w:after="0" w:line="240" w:lineRule="auto"/>
        <w:rPr>
          <w:rFonts w:ascii="Century Gothic" w:hAnsi="Century Gothic"/>
          <w:szCs w:val="28"/>
        </w:rPr>
      </w:pPr>
      <w:r w:rsidRPr="00D0363E">
        <w:rPr>
          <w:rFonts w:ascii="Century Gothic" w:hAnsi="Century Gothic"/>
          <w:b/>
          <w:szCs w:val="28"/>
        </w:rPr>
        <w:t>Slide 2:</w:t>
      </w:r>
      <w:r w:rsidRPr="00D0363E">
        <w:rPr>
          <w:rFonts w:ascii="Century Gothic" w:hAnsi="Century Gothic"/>
          <w:szCs w:val="28"/>
        </w:rPr>
        <w:t xml:space="preserve"> </w:t>
      </w:r>
      <w:r w:rsidR="00910D02" w:rsidRPr="00D0363E">
        <w:rPr>
          <w:rFonts w:ascii="Century Gothic" w:hAnsi="Century Gothic"/>
          <w:szCs w:val="28"/>
        </w:rPr>
        <w:t>Details of the delegation who will be representing TSA on the 13</w:t>
      </w:r>
      <w:r w:rsidR="00910D02" w:rsidRPr="00D0363E">
        <w:rPr>
          <w:rFonts w:ascii="Century Gothic" w:hAnsi="Century Gothic"/>
          <w:szCs w:val="28"/>
          <w:vertAlign w:val="superscript"/>
        </w:rPr>
        <w:t>th</w:t>
      </w:r>
      <w:r w:rsidR="00910D02" w:rsidRPr="00D0363E">
        <w:rPr>
          <w:rFonts w:ascii="Century Gothic" w:hAnsi="Century Gothic"/>
          <w:szCs w:val="28"/>
        </w:rPr>
        <w:t xml:space="preserve"> June. </w:t>
      </w:r>
    </w:p>
    <w:p w:rsidR="00B03D59" w:rsidRPr="00D0363E" w:rsidRDefault="00B03D59" w:rsidP="00206069">
      <w:pPr>
        <w:spacing w:after="0" w:line="240" w:lineRule="auto"/>
        <w:rPr>
          <w:rFonts w:ascii="Century Gothic" w:hAnsi="Century Gothic"/>
          <w:szCs w:val="28"/>
        </w:rPr>
      </w:pPr>
    </w:p>
    <w:p w:rsidR="00B03D59" w:rsidRPr="00D0363E" w:rsidRDefault="00B03D59" w:rsidP="00B03D59">
      <w:pPr>
        <w:pStyle w:val="ListParagraph"/>
        <w:numPr>
          <w:ilvl w:val="0"/>
          <w:numId w:val="19"/>
        </w:numPr>
        <w:spacing w:after="0" w:line="240" w:lineRule="auto"/>
        <w:jc w:val="both"/>
        <w:rPr>
          <w:rFonts w:ascii="Century Gothic" w:hAnsi="Century Gothic"/>
          <w:szCs w:val="28"/>
        </w:rPr>
      </w:pPr>
      <w:r w:rsidRPr="00D0363E">
        <w:rPr>
          <w:rFonts w:ascii="Century Gothic" w:hAnsi="Century Gothic"/>
          <w:b/>
          <w:szCs w:val="28"/>
        </w:rPr>
        <w:t>Gavin Crookes:</w:t>
      </w:r>
      <w:r w:rsidRPr="00D0363E">
        <w:rPr>
          <w:rFonts w:ascii="Century Gothic" w:hAnsi="Century Gothic"/>
          <w:szCs w:val="28"/>
        </w:rPr>
        <w:t xml:space="preserve"> Is from KZN and is our President. He was re-elected as President for a</w:t>
      </w:r>
      <w:r w:rsidR="00391E40">
        <w:rPr>
          <w:rFonts w:ascii="Century Gothic" w:hAnsi="Century Gothic"/>
          <w:szCs w:val="28"/>
        </w:rPr>
        <w:t>nother</w:t>
      </w:r>
      <w:r w:rsidRPr="00D0363E">
        <w:rPr>
          <w:rFonts w:ascii="Century Gothic" w:hAnsi="Century Gothic"/>
          <w:szCs w:val="28"/>
        </w:rPr>
        <w:t xml:space="preserve"> </w:t>
      </w:r>
      <w:r w:rsidR="008A3BE6" w:rsidRPr="00D0363E">
        <w:rPr>
          <w:rFonts w:ascii="Century Gothic" w:hAnsi="Century Gothic"/>
          <w:szCs w:val="28"/>
        </w:rPr>
        <w:t>four-year</w:t>
      </w:r>
      <w:r w:rsidRPr="00D0363E">
        <w:rPr>
          <w:rFonts w:ascii="Century Gothic" w:hAnsi="Century Gothic"/>
          <w:szCs w:val="28"/>
        </w:rPr>
        <w:t xml:space="preserve"> term in October 2017.  He sits on an important ITF (International Tennis Federation) Committee to re-structure the future of both the Davis &amp; Fed Cups. </w:t>
      </w:r>
    </w:p>
    <w:p w:rsidR="008A3BE6" w:rsidRPr="00D0363E" w:rsidRDefault="008A3BE6" w:rsidP="00B03D59">
      <w:pPr>
        <w:pStyle w:val="ListParagraph"/>
        <w:numPr>
          <w:ilvl w:val="0"/>
          <w:numId w:val="19"/>
        </w:numPr>
        <w:spacing w:after="0" w:line="240" w:lineRule="auto"/>
        <w:jc w:val="both"/>
        <w:rPr>
          <w:rFonts w:ascii="Century Gothic" w:hAnsi="Century Gothic"/>
          <w:szCs w:val="28"/>
        </w:rPr>
      </w:pPr>
      <w:r w:rsidRPr="00D0363E">
        <w:rPr>
          <w:rFonts w:ascii="Century Gothic" w:hAnsi="Century Gothic"/>
          <w:b/>
          <w:szCs w:val="28"/>
        </w:rPr>
        <w:t>Riad Davids:</w:t>
      </w:r>
      <w:r w:rsidRPr="00D0363E">
        <w:rPr>
          <w:rFonts w:ascii="Century Gothic" w:hAnsi="Century Gothic"/>
          <w:szCs w:val="28"/>
        </w:rPr>
        <w:t xml:space="preserve"> Is from the Western Cape and is our Vice-President. He was re-elected as Vice-</w:t>
      </w:r>
      <w:r w:rsidR="00AD5287" w:rsidRPr="00D0363E">
        <w:rPr>
          <w:rFonts w:ascii="Century Gothic" w:hAnsi="Century Gothic"/>
          <w:szCs w:val="28"/>
        </w:rPr>
        <w:t>President for a</w:t>
      </w:r>
      <w:r w:rsidR="00391E40">
        <w:rPr>
          <w:rFonts w:ascii="Century Gothic" w:hAnsi="Century Gothic"/>
          <w:szCs w:val="28"/>
        </w:rPr>
        <w:t>nother</w:t>
      </w:r>
      <w:r w:rsidR="00AD5287" w:rsidRPr="00D0363E">
        <w:rPr>
          <w:rFonts w:ascii="Century Gothic" w:hAnsi="Century Gothic"/>
          <w:szCs w:val="28"/>
        </w:rPr>
        <w:t xml:space="preserve"> </w:t>
      </w:r>
      <w:r w:rsidRPr="00D0363E">
        <w:rPr>
          <w:rFonts w:ascii="Century Gothic" w:hAnsi="Century Gothic"/>
          <w:szCs w:val="28"/>
        </w:rPr>
        <w:t>four-year term in October 2017. He also sits on an important ITF Committee</w:t>
      </w:r>
      <w:r w:rsidR="00AD5287" w:rsidRPr="00D0363E">
        <w:rPr>
          <w:rFonts w:ascii="Century Gothic" w:hAnsi="Century Gothic"/>
          <w:szCs w:val="28"/>
        </w:rPr>
        <w:t xml:space="preserve"> looking at Junior Tennis.</w:t>
      </w:r>
    </w:p>
    <w:p w:rsidR="00AD5287" w:rsidRPr="00D0363E" w:rsidRDefault="00AD5287" w:rsidP="00B03D59">
      <w:pPr>
        <w:pStyle w:val="ListParagraph"/>
        <w:numPr>
          <w:ilvl w:val="0"/>
          <w:numId w:val="19"/>
        </w:numPr>
        <w:spacing w:after="0" w:line="240" w:lineRule="auto"/>
        <w:jc w:val="both"/>
        <w:rPr>
          <w:rFonts w:ascii="Century Gothic" w:hAnsi="Century Gothic"/>
          <w:szCs w:val="28"/>
        </w:rPr>
      </w:pPr>
      <w:r w:rsidRPr="00D0363E">
        <w:rPr>
          <w:rFonts w:ascii="Century Gothic" w:hAnsi="Century Gothic"/>
          <w:b/>
          <w:szCs w:val="28"/>
        </w:rPr>
        <w:t>Zaida Beukes:</w:t>
      </w:r>
      <w:r w:rsidRPr="00D0363E">
        <w:rPr>
          <w:rFonts w:ascii="Century Gothic" w:hAnsi="Century Gothic"/>
          <w:szCs w:val="28"/>
        </w:rPr>
        <w:t xml:space="preserve"> Is from the Western Cape and is a key board member. She is the driving f</w:t>
      </w:r>
      <w:r w:rsidR="006C2B7F">
        <w:rPr>
          <w:rFonts w:ascii="Century Gothic" w:hAnsi="Century Gothic"/>
          <w:szCs w:val="28"/>
        </w:rPr>
        <w:t xml:space="preserve">orce behind the creation of a </w:t>
      </w:r>
      <w:r w:rsidRPr="00D0363E">
        <w:rPr>
          <w:rFonts w:ascii="Century Gothic" w:hAnsi="Century Gothic"/>
          <w:szCs w:val="28"/>
        </w:rPr>
        <w:t xml:space="preserve">new TSA Task Force - set up specifically to make interventions in women’s tennis in SA. </w:t>
      </w:r>
    </w:p>
    <w:p w:rsidR="00AD5287" w:rsidRPr="00D0363E" w:rsidRDefault="00AD5287" w:rsidP="00B03D59">
      <w:pPr>
        <w:pStyle w:val="ListParagraph"/>
        <w:numPr>
          <w:ilvl w:val="0"/>
          <w:numId w:val="19"/>
        </w:numPr>
        <w:spacing w:after="0" w:line="240" w:lineRule="auto"/>
        <w:jc w:val="both"/>
        <w:rPr>
          <w:rFonts w:ascii="Century Gothic" w:hAnsi="Century Gothic"/>
          <w:szCs w:val="28"/>
        </w:rPr>
      </w:pPr>
      <w:r w:rsidRPr="00D0363E">
        <w:rPr>
          <w:rFonts w:ascii="Century Gothic" w:hAnsi="Century Gothic"/>
          <w:b/>
          <w:szCs w:val="28"/>
        </w:rPr>
        <w:t>Tony Loubser:</w:t>
      </w:r>
      <w:r w:rsidRPr="00D0363E">
        <w:rPr>
          <w:rFonts w:ascii="Century Gothic" w:hAnsi="Century Gothic"/>
          <w:szCs w:val="28"/>
        </w:rPr>
        <w:t xml:space="preserve"> Is also from the Western Cape and is a board member. He is the new head of our Transformation and Development Committee. Tony has played a key role in putting together our new Transformation strategy – that will be presented to you today. </w:t>
      </w:r>
    </w:p>
    <w:p w:rsidR="0028412E" w:rsidRPr="00D0363E" w:rsidRDefault="0028412E" w:rsidP="00B03D59">
      <w:pPr>
        <w:pStyle w:val="ListParagraph"/>
        <w:numPr>
          <w:ilvl w:val="0"/>
          <w:numId w:val="19"/>
        </w:numPr>
        <w:spacing w:after="0" w:line="240" w:lineRule="auto"/>
        <w:jc w:val="both"/>
        <w:rPr>
          <w:rFonts w:ascii="Century Gothic" w:hAnsi="Century Gothic"/>
          <w:szCs w:val="28"/>
        </w:rPr>
      </w:pPr>
      <w:r w:rsidRPr="00D0363E">
        <w:rPr>
          <w:rFonts w:ascii="Century Gothic" w:hAnsi="Century Gothic"/>
          <w:b/>
          <w:szCs w:val="28"/>
        </w:rPr>
        <w:t>Mpho Makhoba:</w:t>
      </w:r>
      <w:r w:rsidRPr="00D0363E">
        <w:rPr>
          <w:rFonts w:ascii="Century Gothic" w:hAnsi="Century Gothic"/>
          <w:szCs w:val="28"/>
        </w:rPr>
        <w:t xml:space="preserve"> Is our new Development Manager. She is an ITF White </w:t>
      </w:r>
      <w:r w:rsidR="00C747CD" w:rsidRPr="00D0363E">
        <w:rPr>
          <w:rFonts w:ascii="Century Gothic" w:hAnsi="Century Gothic"/>
          <w:szCs w:val="28"/>
        </w:rPr>
        <w:t>Badge tennis</w:t>
      </w:r>
      <w:r w:rsidRPr="00D0363E">
        <w:rPr>
          <w:rFonts w:ascii="Century Gothic" w:hAnsi="Century Gothic"/>
          <w:szCs w:val="28"/>
        </w:rPr>
        <w:t xml:space="preserve"> official (the first women to hold this honour on the continent) and won the Sports Official of the Year award at the 2016 </w:t>
      </w:r>
      <w:r w:rsidR="000E00CC" w:rsidRPr="00D0363E">
        <w:rPr>
          <w:rFonts w:ascii="Century Gothic" w:hAnsi="Century Gothic"/>
          <w:szCs w:val="28"/>
        </w:rPr>
        <w:t>Gauteng</w:t>
      </w:r>
      <w:r w:rsidRPr="00D0363E">
        <w:rPr>
          <w:rFonts w:ascii="Century Gothic" w:hAnsi="Century Gothic"/>
          <w:szCs w:val="28"/>
        </w:rPr>
        <w:t xml:space="preserve"> Sports Awards. </w:t>
      </w:r>
    </w:p>
    <w:p w:rsidR="000E00CC" w:rsidRPr="00D0363E" w:rsidRDefault="000E00CC" w:rsidP="00B03D59">
      <w:pPr>
        <w:pStyle w:val="ListParagraph"/>
        <w:numPr>
          <w:ilvl w:val="0"/>
          <w:numId w:val="19"/>
        </w:numPr>
        <w:spacing w:after="0" w:line="240" w:lineRule="auto"/>
        <w:jc w:val="both"/>
        <w:rPr>
          <w:rFonts w:ascii="Century Gothic" w:hAnsi="Century Gothic"/>
          <w:szCs w:val="28"/>
        </w:rPr>
        <w:sectPr w:rsidR="000E00CC" w:rsidRPr="00D0363E" w:rsidSect="004613F0">
          <w:headerReference w:type="default" r:id="rId8"/>
          <w:footerReference w:type="default" r:id="rId9"/>
          <w:pgSz w:w="11906" w:h="16838"/>
          <w:pgMar w:top="1440" w:right="1440" w:bottom="1440" w:left="1440" w:header="708" w:footer="708" w:gutter="0"/>
          <w:cols w:space="708"/>
          <w:docGrid w:linePitch="360"/>
        </w:sectPr>
      </w:pPr>
      <w:r w:rsidRPr="00D0363E">
        <w:rPr>
          <w:rFonts w:ascii="Century Gothic" w:hAnsi="Century Gothic"/>
          <w:b/>
          <w:szCs w:val="28"/>
        </w:rPr>
        <w:t>Richard Glover:</w:t>
      </w:r>
      <w:r w:rsidRPr="00D0363E">
        <w:rPr>
          <w:rFonts w:ascii="Century Gothic" w:hAnsi="Century Gothic"/>
          <w:szCs w:val="28"/>
        </w:rPr>
        <w:t xml:space="preserve"> Is our (new-ish) CEO. </w:t>
      </w:r>
      <w:r w:rsidR="001A2A5E" w:rsidRPr="00D0363E">
        <w:rPr>
          <w:rFonts w:ascii="Century Gothic" w:hAnsi="Century Gothic"/>
          <w:szCs w:val="28"/>
        </w:rPr>
        <w:t xml:space="preserve">He started at TSA in late 2016 and is pushing hard to ensure the long-term financial stability of the organisation. Since he started at </w:t>
      </w:r>
      <w:r w:rsidR="00A04D14" w:rsidRPr="00D0363E">
        <w:rPr>
          <w:rFonts w:ascii="Century Gothic" w:hAnsi="Century Gothic"/>
          <w:szCs w:val="28"/>
        </w:rPr>
        <w:t>TSA</w:t>
      </w:r>
      <w:r w:rsidR="001A2A5E" w:rsidRPr="00D0363E">
        <w:rPr>
          <w:rFonts w:ascii="Century Gothic" w:hAnsi="Century Gothic"/>
          <w:szCs w:val="28"/>
        </w:rPr>
        <w:t xml:space="preserve">, the Federation has secured four new sponsors – with a further two more in the pipeline. </w:t>
      </w:r>
      <w:r w:rsidR="00A04D14" w:rsidRPr="00D0363E">
        <w:rPr>
          <w:rFonts w:ascii="Century Gothic" w:hAnsi="Century Gothic"/>
          <w:szCs w:val="28"/>
        </w:rPr>
        <w:t xml:space="preserve"> Richard previously worked at Cricket South Africa and at Arsenal Football Club in the United Kingdom. </w:t>
      </w:r>
    </w:p>
    <w:p w:rsidR="00D0363E" w:rsidRDefault="00CD00A5" w:rsidP="00EF235F">
      <w:pPr>
        <w:spacing w:line="240" w:lineRule="auto"/>
        <w:rPr>
          <w:rFonts w:ascii="Century Gothic" w:hAnsi="Century Gothic"/>
        </w:rPr>
      </w:pPr>
      <w:r>
        <w:rPr>
          <w:rFonts w:ascii="Century Gothic" w:hAnsi="Century Gothic"/>
          <w:b/>
        </w:rPr>
        <w:lastRenderedPageBreak/>
        <w:br/>
      </w:r>
      <w:r w:rsidR="00D0363E" w:rsidRPr="00CD00A5">
        <w:rPr>
          <w:rFonts w:ascii="Century Gothic" w:hAnsi="Century Gothic"/>
          <w:b/>
        </w:rPr>
        <w:t>Slide 3:</w:t>
      </w:r>
      <w:r w:rsidR="00D0363E" w:rsidRPr="00D0363E">
        <w:rPr>
          <w:rFonts w:ascii="Century Gothic" w:hAnsi="Century Gothic"/>
        </w:rPr>
        <w:t xml:space="preserve"> </w:t>
      </w:r>
      <w:r w:rsidR="00D0363E">
        <w:rPr>
          <w:rFonts w:ascii="Century Gothic" w:hAnsi="Century Gothic"/>
        </w:rPr>
        <w:t xml:space="preserve">An overview of the 6 key areas that TSA will be covering in the presentation. </w:t>
      </w:r>
    </w:p>
    <w:p w:rsidR="00CD00A5" w:rsidRDefault="00CD00A5" w:rsidP="00EF235F">
      <w:pPr>
        <w:spacing w:line="240" w:lineRule="auto"/>
        <w:rPr>
          <w:rFonts w:ascii="Century Gothic" w:hAnsi="Century Gothic"/>
        </w:rPr>
      </w:pPr>
      <w:r w:rsidRPr="00A56F51">
        <w:rPr>
          <w:rFonts w:ascii="Century Gothic" w:hAnsi="Century Gothic"/>
          <w:b/>
        </w:rPr>
        <w:t>Slide 4:</w:t>
      </w:r>
      <w:r>
        <w:rPr>
          <w:rFonts w:ascii="Century Gothic" w:hAnsi="Century Gothic"/>
        </w:rPr>
        <w:t xml:space="preserve"> An introduction to the first key area that TSA will be presenting on – The current state of tennis in South Africa. </w:t>
      </w:r>
    </w:p>
    <w:p w:rsidR="00A56F51" w:rsidRDefault="00A56F51" w:rsidP="00EF235F">
      <w:pPr>
        <w:spacing w:line="240" w:lineRule="auto"/>
        <w:rPr>
          <w:rFonts w:ascii="Century Gothic" w:hAnsi="Century Gothic"/>
        </w:rPr>
      </w:pPr>
      <w:r w:rsidRPr="00944436">
        <w:rPr>
          <w:rFonts w:ascii="Century Gothic" w:hAnsi="Century Gothic"/>
          <w:b/>
        </w:rPr>
        <w:t>Slide 5:</w:t>
      </w:r>
      <w:r>
        <w:rPr>
          <w:rFonts w:ascii="Century Gothic" w:hAnsi="Century Gothic"/>
        </w:rPr>
        <w:t xml:space="preserve"> </w:t>
      </w:r>
      <w:r w:rsidR="00172BC6">
        <w:rPr>
          <w:rFonts w:ascii="Century Gothic" w:hAnsi="Century Gothic"/>
        </w:rPr>
        <w:t xml:space="preserve">TSA now views the sport in South Africa across four key components – INTEREST / PARTICIPATION / HIGH PERFORMANCE / SUSTAINABILITY. </w:t>
      </w:r>
      <w:r w:rsidR="004678DB">
        <w:rPr>
          <w:rFonts w:ascii="Century Gothic" w:hAnsi="Century Gothic"/>
        </w:rPr>
        <w:t>Each are interlinked and equally important. TSA’s new growth plan (which is item 6 in the presentation) focuses on interventions specifically aimed at these four components. In addition</w:t>
      </w:r>
      <w:r w:rsidR="00944436">
        <w:rPr>
          <w:rFonts w:ascii="Century Gothic" w:hAnsi="Century Gothic"/>
        </w:rPr>
        <w:t xml:space="preserve">, </w:t>
      </w:r>
      <w:r w:rsidR="004678DB">
        <w:rPr>
          <w:rFonts w:ascii="Century Gothic" w:hAnsi="Century Gothic"/>
        </w:rPr>
        <w:t xml:space="preserve">TSA recognises that transformation is woven into all four aspects. </w:t>
      </w:r>
    </w:p>
    <w:p w:rsidR="00944436" w:rsidRDefault="00944436" w:rsidP="00D31075">
      <w:pPr>
        <w:pStyle w:val="ListParagraph"/>
        <w:numPr>
          <w:ilvl w:val="0"/>
          <w:numId w:val="20"/>
        </w:numPr>
        <w:spacing w:line="240" w:lineRule="auto"/>
        <w:rPr>
          <w:rFonts w:ascii="Century Gothic" w:hAnsi="Century Gothic"/>
        </w:rPr>
      </w:pPr>
      <w:r w:rsidRPr="00D31075">
        <w:rPr>
          <w:rFonts w:ascii="Century Gothic" w:hAnsi="Century Gothic"/>
          <w:b/>
        </w:rPr>
        <w:t>INTEREST:</w:t>
      </w:r>
      <w:r w:rsidRPr="00D31075">
        <w:rPr>
          <w:rFonts w:ascii="Century Gothic" w:hAnsi="Century Gothic"/>
        </w:rPr>
        <w:t xml:space="preserve"> Where </w:t>
      </w:r>
      <w:r w:rsidR="00D80BE9" w:rsidRPr="00D31075">
        <w:rPr>
          <w:rFonts w:ascii="Century Gothic" w:hAnsi="Century Gothic"/>
        </w:rPr>
        <w:t>most of, much of</w:t>
      </w:r>
      <w:r w:rsidRPr="00D31075">
        <w:rPr>
          <w:rFonts w:ascii="Century Gothic" w:hAnsi="Century Gothic"/>
        </w:rPr>
        <w:t xml:space="preserve"> tennis fans in this country sit. They love Serena Williams and watching </w:t>
      </w:r>
      <w:r w:rsidR="000F3DAB" w:rsidRPr="00D31075">
        <w:rPr>
          <w:rFonts w:ascii="Century Gothic" w:hAnsi="Century Gothic"/>
        </w:rPr>
        <w:t>Wimbledon</w:t>
      </w:r>
      <w:r w:rsidRPr="00D31075">
        <w:rPr>
          <w:rFonts w:ascii="Century Gothic" w:hAnsi="Century Gothic"/>
        </w:rPr>
        <w:t xml:space="preserve"> but never pick up a tennis racket. This is an important constituency. </w:t>
      </w:r>
    </w:p>
    <w:p w:rsidR="00D31075" w:rsidRDefault="00D31075" w:rsidP="00D31075">
      <w:pPr>
        <w:pStyle w:val="ListParagraph"/>
        <w:numPr>
          <w:ilvl w:val="0"/>
          <w:numId w:val="20"/>
        </w:numPr>
        <w:spacing w:line="240" w:lineRule="auto"/>
        <w:rPr>
          <w:rFonts w:ascii="Century Gothic" w:hAnsi="Century Gothic"/>
        </w:rPr>
      </w:pPr>
      <w:r>
        <w:rPr>
          <w:rFonts w:ascii="Century Gothic" w:hAnsi="Century Gothic"/>
          <w:b/>
        </w:rPr>
        <w:lastRenderedPageBreak/>
        <w:t>PARTICIPATION:</w:t>
      </w:r>
      <w:r>
        <w:rPr>
          <w:rFonts w:ascii="Century Gothic" w:hAnsi="Century Gothic"/>
        </w:rPr>
        <w:t xml:space="preserve"> Where </w:t>
      </w:r>
      <w:r w:rsidR="00D80BE9">
        <w:rPr>
          <w:rFonts w:ascii="Century Gothic" w:hAnsi="Century Gothic"/>
        </w:rPr>
        <w:t>most of, much of</w:t>
      </w:r>
      <w:r>
        <w:rPr>
          <w:rFonts w:ascii="Century Gothic" w:hAnsi="Century Gothic"/>
        </w:rPr>
        <w:t xml:space="preserve"> tennis players sit – social players, clubs, schools and Universities are key foundations here.</w:t>
      </w:r>
    </w:p>
    <w:p w:rsidR="00D31075" w:rsidRDefault="00D31075" w:rsidP="00D31075">
      <w:pPr>
        <w:pStyle w:val="ListParagraph"/>
        <w:numPr>
          <w:ilvl w:val="0"/>
          <w:numId w:val="20"/>
        </w:numPr>
        <w:spacing w:line="240" w:lineRule="auto"/>
        <w:rPr>
          <w:rFonts w:ascii="Century Gothic" w:hAnsi="Century Gothic"/>
        </w:rPr>
      </w:pPr>
      <w:r>
        <w:rPr>
          <w:rFonts w:ascii="Century Gothic" w:hAnsi="Century Gothic"/>
          <w:b/>
        </w:rPr>
        <w:t xml:space="preserve">HIGH </w:t>
      </w:r>
      <w:r w:rsidRPr="00E16919">
        <w:rPr>
          <w:rFonts w:ascii="Century Gothic" w:hAnsi="Century Gothic"/>
          <w:b/>
        </w:rPr>
        <w:t>PERFORMANCE:</w:t>
      </w:r>
      <w:r w:rsidRPr="00E16919">
        <w:rPr>
          <w:rFonts w:ascii="Century Gothic" w:hAnsi="Century Gothic"/>
        </w:rPr>
        <w:t xml:space="preserve"> Your Kevin Anderson’s and your Raven Klaasen</w:t>
      </w:r>
      <w:r w:rsidR="00D80BE9" w:rsidRPr="00E16919">
        <w:rPr>
          <w:rFonts w:ascii="Century Gothic" w:hAnsi="Century Gothic"/>
        </w:rPr>
        <w:t>’</w:t>
      </w:r>
      <w:r w:rsidRPr="00E16919">
        <w:rPr>
          <w:rFonts w:ascii="Century Gothic" w:hAnsi="Century Gothic"/>
        </w:rPr>
        <w:t xml:space="preserve">s. But </w:t>
      </w:r>
      <w:r w:rsidR="00D80BE9" w:rsidRPr="00E16919">
        <w:rPr>
          <w:rFonts w:ascii="Century Gothic" w:hAnsi="Century Gothic"/>
        </w:rPr>
        <w:t>also,</w:t>
      </w:r>
      <w:r w:rsidRPr="00E16919">
        <w:rPr>
          <w:rFonts w:ascii="Century Gothic" w:hAnsi="Century Gothic"/>
        </w:rPr>
        <w:t xml:space="preserve"> your top junior players like Sipho Montsi, Richard Thongoana, </w:t>
      </w:r>
      <w:r w:rsidR="004E3252" w:rsidRPr="00E16919">
        <w:rPr>
          <w:rFonts w:ascii="Century Gothic" w:hAnsi="Century Gothic"/>
        </w:rPr>
        <w:t>Phil</w:t>
      </w:r>
      <w:r w:rsidRPr="00E16919">
        <w:rPr>
          <w:rFonts w:ascii="Century Gothic" w:hAnsi="Century Gothic"/>
        </w:rPr>
        <w:t>ip Henning and Zoe Kruger.</w:t>
      </w:r>
      <w:r>
        <w:rPr>
          <w:rFonts w:ascii="Century Gothic" w:hAnsi="Century Gothic"/>
        </w:rPr>
        <w:t xml:space="preserve"> </w:t>
      </w:r>
    </w:p>
    <w:p w:rsidR="00BB2E63" w:rsidRDefault="00BB2E63" w:rsidP="00D31075">
      <w:pPr>
        <w:pStyle w:val="ListParagraph"/>
        <w:numPr>
          <w:ilvl w:val="0"/>
          <w:numId w:val="20"/>
        </w:numPr>
        <w:spacing w:line="240" w:lineRule="auto"/>
        <w:rPr>
          <w:rFonts w:ascii="Century Gothic" w:hAnsi="Century Gothic"/>
        </w:rPr>
      </w:pPr>
      <w:r>
        <w:rPr>
          <w:rFonts w:ascii="Century Gothic" w:hAnsi="Century Gothic"/>
          <w:b/>
        </w:rPr>
        <w:t>SUSTAINABILITY:</w:t>
      </w:r>
      <w:r>
        <w:rPr>
          <w:rFonts w:ascii="Century Gothic" w:hAnsi="Century Gothic"/>
        </w:rPr>
        <w:t xml:space="preserve"> The only way TSA can grow Interest, Participation and High Performance is by creating a sustainable business model. It is early days but, as you will see shortly, we are making some early progress on this.</w:t>
      </w:r>
    </w:p>
    <w:p w:rsidR="00A56F51" w:rsidRDefault="00A56F51" w:rsidP="00EF235F">
      <w:pPr>
        <w:spacing w:line="240" w:lineRule="auto"/>
        <w:rPr>
          <w:rFonts w:ascii="Century Gothic" w:hAnsi="Century Gothic"/>
        </w:rPr>
      </w:pPr>
      <w:r w:rsidRPr="001865ED">
        <w:rPr>
          <w:rFonts w:ascii="Century Gothic" w:hAnsi="Century Gothic"/>
          <w:b/>
        </w:rPr>
        <w:t>Slide 6:</w:t>
      </w:r>
      <w:r w:rsidR="00BB2E63">
        <w:rPr>
          <w:rFonts w:ascii="Century Gothic" w:hAnsi="Century Gothic"/>
        </w:rPr>
        <w:t xml:space="preserve"> A summary of the key challenges faced by TSA. This is a </w:t>
      </w:r>
      <w:r w:rsidR="00B4099B">
        <w:rPr>
          <w:rFonts w:ascii="Century Gothic" w:hAnsi="Century Gothic"/>
        </w:rPr>
        <w:t>high-level</w:t>
      </w:r>
      <w:r w:rsidR="00BB2E63">
        <w:rPr>
          <w:rFonts w:ascii="Century Gothic" w:hAnsi="Century Gothic"/>
        </w:rPr>
        <w:t xml:space="preserve"> summary and so does not include every challenge – but gives you a sense of the obstacle</w:t>
      </w:r>
      <w:r w:rsidR="006C2B7F">
        <w:rPr>
          <w:rFonts w:ascii="Century Gothic" w:hAnsi="Century Gothic"/>
        </w:rPr>
        <w:t>s</w:t>
      </w:r>
      <w:r w:rsidR="00BB2E63">
        <w:rPr>
          <w:rFonts w:ascii="Century Gothic" w:hAnsi="Century Gothic"/>
        </w:rPr>
        <w:t xml:space="preserve"> we face. </w:t>
      </w:r>
    </w:p>
    <w:p w:rsidR="00A56F51" w:rsidRDefault="00A56F51" w:rsidP="00EF235F">
      <w:pPr>
        <w:spacing w:line="240" w:lineRule="auto"/>
        <w:rPr>
          <w:rFonts w:ascii="Century Gothic" w:hAnsi="Century Gothic"/>
        </w:rPr>
      </w:pPr>
      <w:r w:rsidRPr="00D26B7B">
        <w:rPr>
          <w:rFonts w:ascii="Century Gothic" w:hAnsi="Century Gothic"/>
          <w:b/>
        </w:rPr>
        <w:t>Slide 7:</w:t>
      </w:r>
      <w:r w:rsidR="007B1D93">
        <w:rPr>
          <w:rFonts w:ascii="Century Gothic" w:hAnsi="Century Gothic"/>
        </w:rPr>
        <w:t xml:space="preserve"> A snapshot of the demographics of tennis fans in SA. Note the gender, racial and age profiles! </w:t>
      </w:r>
      <w:r w:rsidR="00597075">
        <w:rPr>
          <w:rFonts w:ascii="Century Gothic" w:hAnsi="Century Gothic"/>
        </w:rPr>
        <w:t>These are p</w:t>
      </w:r>
      <w:r w:rsidR="00D26B7B">
        <w:rPr>
          <w:rFonts w:ascii="Century Gothic" w:hAnsi="Century Gothic"/>
        </w:rPr>
        <w:t>robably fuelled by</w:t>
      </w:r>
      <w:r w:rsidR="00597075">
        <w:rPr>
          <w:rFonts w:ascii="Century Gothic" w:hAnsi="Century Gothic"/>
        </w:rPr>
        <w:t xml:space="preserve"> the success of Serena and Venus</w:t>
      </w:r>
      <w:r w:rsidR="00D26B7B">
        <w:rPr>
          <w:rFonts w:ascii="Century Gothic" w:hAnsi="Century Gothic"/>
        </w:rPr>
        <w:t xml:space="preserve"> Williams </w:t>
      </w:r>
      <w:r w:rsidR="0015139F">
        <w:rPr>
          <w:rFonts w:ascii="Century Gothic" w:hAnsi="Century Gothic"/>
        </w:rPr>
        <w:t xml:space="preserve">- </w:t>
      </w:r>
      <w:r w:rsidR="00D26B7B">
        <w:rPr>
          <w:rFonts w:ascii="Century Gothic" w:hAnsi="Century Gothic"/>
        </w:rPr>
        <w:t xml:space="preserve">but </w:t>
      </w:r>
      <w:r w:rsidR="0015139F">
        <w:rPr>
          <w:rFonts w:ascii="Century Gothic" w:hAnsi="Century Gothic"/>
        </w:rPr>
        <w:t xml:space="preserve">provides </w:t>
      </w:r>
      <w:r w:rsidR="00D26B7B">
        <w:rPr>
          <w:rFonts w:ascii="Century Gothic" w:hAnsi="Century Gothic"/>
        </w:rPr>
        <w:t xml:space="preserve">a </w:t>
      </w:r>
      <w:r w:rsidR="004E0953">
        <w:rPr>
          <w:rFonts w:ascii="Century Gothic" w:hAnsi="Century Gothic"/>
        </w:rPr>
        <w:t>very exciting opportunity for TSA</w:t>
      </w:r>
      <w:r w:rsidR="00D26B7B">
        <w:rPr>
          <w:rFonts w:ascii="Century Gothic" w:hAnsi="Century Gothic"/>
        </w:rPr>
        <w:t xml:space="preserve"> to build on</w:t>
      </w:r>
      <w:r w:rsidR="004E0953">
        <w:rPr>
          <w:rFonts w:ascii="Century Gothic" w:hAnsi="Century Gothic"/>
        </w:rPr>
        <w:t xml:space="preserve">. </w:t>
      </w:r>
    </w:p>
    <w:p w:rsidR="00A56F51" w:rsidRDefault="00A56F51" w:rsidP="00EF235F">
      <w:pPr>
        <w:spacing w:line="240" w:lineRule="auto"/>
        <w:rPr>
          <w:rFonts w:ascii="Century Gothic" w:hAnsi="Century Gothic"/>
        </w:rPr>
      </w:pPr>
      <w:r w:rsidRPr="005C5D3A">
        <w:rPr>
          <w:rFonts w:ascii="Century Gothic" w:hAnsi="Century Gothic"/>
          <w:b/>
        </w:rPr>
        <w:t>Slide 8:</w:t>
      </w:r>
      <w:r w:rsidR="00EE7D3C" w:rsidRPr="005C5D3A">
        <w:rPr>
          <w:rFonts w:ascii="Century Gothic" w:hAnsi="Century Gothic"/>
          <w:b/>
        </w:rPr>
        <w:t xml:space="preserve"> </w:t>
      </w:r>
      <w:r w:rsidR="00EE7D3C">
        <w:rPr>
          <w:rFonts w:ascii="Century Gothic" w:hAnsi="Century Gothic"/>
        </w:rPr>
        <w:t xml:space="preserve">A summary of the key demographic that tennis needs to start talking to! </w:t>
      </w:r>
    </w:p>
    <w:p w:rsidR="00A56F51" w:rsidRDefault="00A56F51" w:rsidP="00EF235F">
      <w:pPr>
        <w:spacing w:line="240" w:lineRule="auto"/>
        <w:rPr>
          <w:rFonts w:ascii="Century Gothic" w:hAnsi="Century Gothic"/>
        </w:rPr>
      </w:pPr>
      <w:r w:rsidRPr="00D9317A">
        <w:rPr>
          <w:rFonts w:ascii="Century Gothic" w:hAnsi="Century Gothic"/>
          <w:b/>
        </w:rPr>
        <w:t>Slide 9:</w:t>
      </w:r>
      <w:r w:rsidR="005C5D3A">
        <w:rPr>
          <w:rFonts w:ascii="Century Gothic" w:hAnsi="Century Gothic"/>
        </w:rPr>
        <w:t xml:space="preserve"> Some more data – this time about tennis players (not fans) in SA. </w:t>
      </w:r>
      <w:r w:rsidR="00D9317A">
        <w:rPr>
          <w:rFonts w:ascii="Century Gothic" w:hAnsi="Century Gothic"/>
        </w:rPr>
        <w:t xml:space="preserve">Tennis is a very gender friendly sport. </w:t>
      </w:r>
    </w:p>
    <w:p w:rsidR="00A56F51" w:rsidRDefault="00A56F51" w:rsidP="00EF235F">
      <w:pPr>
        <w:spacing w:line="240" w:lineRule="auto"/>
        <w:rPr>
          <w:rFonts w:ascii="Century Gothic" w:hAnsi="Century Gothic"/>
        </w:rPr>
      </w:pPr>
      <w:r w:rsidRPr="00B4099B">
        <w:rPr>
          <w:rFonts w:ascii="Century Gothic" w:hAnsi="Century Gothic"/>
          <w:b/>
        </w:rPr>
        <w:t>Slide 10:</w:t>
      </w:r>
      <w:r>
        <w:rPr>
          <w:rFonts w:ascii="Century Gothic" w:hAnsi="Century Gothic"/>
        </w:rPr>
        <w:t xml:space="preserve"> </w:t>
      </w:r>
      <w:r w:rsidR="003F7706">
        <w:rPr>
          <w:rFonts w:ascii="Century Gothic" w:hAnsi="Century Gothic"/>
        </w:rPr>
        <w:t>A snapshot of when South Africans start playing tennis. As expected 6-11 years old is a critical age group. However</w:t>
      </w:r>
      <w:r w:rsidR="00B4099B">
        <w:rPr>
          <w:rFonts w:ascii="Century Gothic" w:hAnsi="Century Gothic"/>
        </w:rPr>
        <w:t xml:space="preserve">, </w:t>
      </w:r>
      <w:r w:rsidR="003F7706">
        <w:rPr>
          <w:rFonts w:ascii="Century Gothic" w:hAnsi="Century Gothic"/>
        </w:rPr>
        <w:t xml:space="preserve">we would expect that 44% to be higher for </w:t>
      </w:r>
      <w:r w:rsidR="00075DEB">
        <w:rPr>
          <w:rFonts w:ascii="Century Gothic" w:hAnsi="Century Gothic"/>
        </w:rPr>
        <w:t xml:space="preserve">the </w:t>
      </w:r>
      <w:r w:rsidR="003F7706">
        <w:rPr>
          <w:rFonts w:ascii="Century Gothic" w:hAnsi="Century Gothic"/>
        </w:rPr>
        <w:t>6-11</w:t>
      </w:r>
      <w:r w:rsidR="00075DEB">
        <w:rPr>
          <w:rFonts w:ascii="Century Gothic" w:hAnsi="Century Gothic"/>
        </w:rPr>
        <w:t xml:space="preserve"> age group</w:t>
      </w:r>
      <w:r w:rsidR="003F7706">
        <w:rPr>
          <w:rFonts w:ascii="Century Gothic" w:hAnsi="Century Gothic"/>
        </w:rPr>
        <w:t xml:space="preserve">. This is something for us to work on. </w:t>
      </w:r>
    </w:p>
    <w:p w:rsidR="00B4099B" w:rsidRDefault="00B4099B" w:rsidP="00EF235F">
      <w:pPr>
        <w:spacing w:line="240" w:lineRule="auto"/>
        <w:rPr>
          <w:rFonts w:ascii="Century Gothic" w:hAnsi="Century Gothic"/>
        </w:rPr>
      </w:pPr>
      <w:r w:rsidRPr="00B549E3">
        <w:rPr>
          <w:rFonts w:ascii="Century Gothic" w:hAnsi="Century Gothic"/>
          <w:b/>
        </w:rPr>
        <w:t>Slide 11</w:t>
      </w:r>
      <w:r w:rsidR="00B04A74" w:rsidRPr="00B549E3">
        <w:rPr>
          <w:rFonts w:ascii="Century Gothic" w:hAnsi="Century Gothic"/>
          <w:b/>
        </w:rPr>
        <w:t>:</w:t>
      </w:r>
      <w:r w:rsidR="00B04A74">
        <w:rPr>
          <w:rFonts w:ascii="Century Gothic" w:hAnsi="Century Gothic"/>
        </w:rPr>
        <w:t xml:space="preserve"> </w:t>
      </w:r>
      <w:r w:rsidR="00AF4818">
        <w:rPr>
          <w:rFonts w:ascii="Century Gothic" w:hAnsi="Century Gothic"/>
        </w:rPr>
        <w:t xml:space="preserve">The data on this slide shows what influenced players in SA to take up the sport. Schools are clearly vital but parents come a close second. </w:t>
      </w:r>
    </w:p>
    <w:p w:rsidR="00B4099B" w:rsidRDefault="00B4099B" w:rsidP="00EF235F">
      <w:pPr>
        <w:spacing w:line="240" w:lineRule="auto"/>
        <w:rPr>
          <w:rFonts w:ascii="Century Gothic" w:hAnsi="Century Gothic"/>
        </w:rPr>
      </w:pPr>
      <w:r w:rsidRPr="00CD00D6">
        <w:rPr>
          <w:rFonts w:ascii="Century Gothic" w:hAnsi="Century Gothic"/>
          <w:b/>
        </w:rPr>
        <w:t>Slide 12</w:t>
      </w:r>
      <w:r w:rsidR="00813C56" w:rsidRPr="00CD00D6">
        <w:rPr>
          <w:rFonts w:ascii="Century Gothic" w:hAnsi="Century Gothic"/>
          <w:b/>
        </w:rPr>
        <w:t>:</w:t>
      </w:r>
      <w:r w:rsidR="00813C56">
        <w:rPr>
          <w:rFonts w:ascii="Century Gothic" w:hAnsi="Century Gothic"/>
        </w:rPr>
        <w:t xml:space="preserve"> A simple summary of some of the key data insights from slides 8 – 11. </w:t>
      </w:r>
    </w:p>
    <w:p w:rsidR="00B4099B" w:rsidRDefault="00B4099B" w:rsidP="00EF235F">
      <w:pPr>
        <w:spacing w:line="240" w:lineRule="auto"/>
        <w:rPr>
          <w:rFonts w:ascii="Century Gothic" w:hAnsi="Century Gothic"/>
        </w:rPr>
      </w:pPr>
      <w:r w:rsidRPr="00050600">
        <w:rPr>
          <w:rFonts w:ascii="Century Gothic" w:hAnsi="Century Gothic"/>
          <w:b/>
        </w:rPr>
        <w:t>Slide 13</w:t>
      </w:r>
      <w:r w:rsidR="00EB2071" w:rsidRPr="00050600">
        <w:rPr>
          <w:rFonts w:ascii="Century Gothic" w:hAnsi="Century Gothic"/>
          <w:b/>
        </w:rPr>
        <w:t>:</w:t>
      </w:r>
      <w:r w:rsidR="00EB2071">
        <w:rPr>
          <w:rFonts w:ascii="Century Gothic" w:hAnsi="Century Gothic"/>
        </w:rPr>
        <w:t xml:space="preserve"> A slide introducing the second key focus area in this presentation</w:t>
      </w:r>
      <w:r w:rsidR="0021259A">
        <w:rPr>
          <w:rFonts w:ascii="Century Gothic" w:hAnsi="Century Gothic"/>
        </w:rPr>
        <w:t xml:space="preserve"> – Our Governance Structures</w:t>
      </w:r>
      <w:r w:rsidR="00EB2071">
        <w:rPr>
          <w:rFonts w:ascii="Century Gothic" w:hAnsi="Century Gothic"/>
        </w:rPr>
        <w:t xml:space="preserve">. </w:t>
      </w:r>
    </w:p>
    <w:p w:rsidR="00B4099B" w:rsidRPr="00B6614A" w:rsidRDefault="00B4099B" w:rsidP="00EF235F">
      <w:pPr>
        <w:spacing w:line="240" w:lineRule="auto"/>
        <w:rPr>
          <w:rFonts w:ascii="Century Gothic" w:hAnsi="Century Gothic"/>
        </w:rPr>
      </w:pPr>
      <w:r w:rsidRPr="00B6614A">
        <w:rPr>
          <w:rFonts w:ascii="Century Gothic" w:hAnsi="Century Gothic"/>
          <w:b/>
        </w:rPr>
        <w:t>Slide 14</w:t>
      </w:r>
      <w:r w:rsidR="002D027D" w:rsidRPr="00B6614A">
        <w:rPr>
          <w:rFonts w:ascii="Century Gothic" w:hAnsi="Century Gothic"/>
          <w:b/>
        </w:rPr>
        <w:t>:</w:t>
      </w:r>
      <w:r w:rsidR="002D027D" w:rsidRPr="00B6614A">
        <w:rPr>
          <w:rFonts w:ascii="Century Gothic" w:hAnsi="Century Gothic"/>
        </w:rPr>
        <w:t xml:space="preserve"> This slide gives you a sn</w:t>
      </w:r>
      <w:r w:rsidR="001C68D7" w:rsidRPr="00B6614A">
        <w:rPr>
          <w:rFonts w:ascii="Century Gothic" w:hAnsi="Century Gothic"/>
        </w:rPr>
        <w:t>ap</w:t>
      </w:r>
      <w:r w:rsidR="00420F6B" w:rsidRPr="00B6614A">
        <w:rPr>
          <w:rFonts w:ascii="Century Gothic" w:hAnsi="Century Gothic"/>
        </w:rPr>
        <w:t>-</w:t>
      </w:r>
      <w:r w:rsidR="001C68D7" w:rsidRPr="00B6614A">
        <w:rPr>
          <w:rFonts w:ascii="Century Gothic" w:hAnsi="Century Gothic"/>
        </w:rPr>
        <w:t>shot of the structure of tennis in South Africa. A fe</w:t>
      </w:r>
      <w:r w:rsidR="000C67D0" w:rsidRPr="00B6614A">
        <w:rPr>
          <w:rFonts w:ascii="Century Gothic" w:hAnsi="Century Gothic"/>
        </w:rPr>
        <w:t>w of the key components for you</w:t>
      </w:r>
      <w:r w:rsidR="001C68D7" w:rsidRPr="00B6614A">
        <w:rPr>
          <w:rFonts w:ascii="Century Gothic" w:hAnsi="Century Gothic"/>
        </w:rPr>
        <w:t xml:space="preserve"> to understand are: </w:t>
      </w:r>
    </w:p>
    <w:p w:rsidR="006535ED" w:rsidRPr="00B6614A" w:rsidRDefault="006535ED" w:rsidP="00B6614A">
      <w:pPr>
        <w:pStyle w:val="ListParagraph"/>
        <w:numPr>
          <w:ilvl w:val="0"/>
          <w:numId w:val="21"/>
        </w:numPr>
        <w:spacing w:line="240" w:lineRule="auto"/>
        <w:rPr>
          <w:rFonts w:ascii="Century Gothic" w:hAnsi="Century Gothic" w:cs="Arial"/>
          <w:shd w:val="clear" w:color="auto" w:fill="FFFFFF"/>
        </w:rPr>
      </w:pPr>
      <w:r w:rsidRPr="00B6614A">
        <w:rPr>
          <w:rFonts w:ascii="Century Gothic" w:hAnsi="Century Gothic"/>
          <w:b/>
        </w:rPr>
        <w:t>ITF:</w:t>
      </w:r>
      <w:r w:rsidRPr="00B6614A">
        <w:rPr>
          <w:rFonts w:ascii="Century Gothic" w:hAnsi="Century Gothic"/>
        </w:rPr>
        <w:t xml:space="preserve"> </w:t>
      </w:r>
      <w:r w:rsidRPr="00B6614A">
        <w:rPr>
          <w:rFonts w:ascii="Century Gothic" w:hAnsi="Century Gothic" w:cs="Arial"/>
          <w:shd w:val="clear" w:color="auto" w:fill="FFFFFF"/>
        </w:rPr>
        <w:t>The International Tennis Federation (ITF) is the governing body of world tennis, wheelchair tennis, and beach tennis. The ITF's governance responsibilities include maintaining and enforcing the rules of tennis, regulating international team competitions, promoting the game, and preserving the sport's integrity via anti-doping and anti-corruption programs. The ITF partners with the Women's Tennis Association (WTA) and the Association of Tennis Professionals (ATP) to govern professional tennis.</w:t>
      </w:r>
    </w:p>
    <w:p w:rsidR="006535ED" w:rsidRPr="00B6614A" w:rsidRDefault="006535ED" w:rsidP="00AD3F3E">
      <w:pPr>
        <w:pStyle w:val="ListParagraph"/>
        <w:numPr>
          <w:ilvl w:val="0"/>
          <w:numId w:val="21"/>
        </w:numPr>
        <w:spacing w:line="240" w:lineRule="auto"/>
        <w:rPr>
          <w:rFonts w:ascii="Century Gothic" w:hAnsi="Century Gothic" w:cs="Arial"/>
          <w:shd w:val="clear" w:color="auto" w:fill="FFFFFF"/>
        </w:rPr>
      </w:pPr>
      <w:r w:rsidRPr="00B6614A">
        <w:rPr>
          <w:rStyle w:val="Strong"/>
          <w:rFonts w:ascii="Century Gothic" w:hAnsi="Century Gothic" w:cs="Arial"/>
          <w:shd w:val="clear" w:color="auto" w:fill="FFFFFF"/>
        </w:rPr>
        <w:t>CAT: </w:t>
      </w:r>
      <w:r w:rsidRPr="00B6614A">
        <w:rPr>
          <w:rFonts w:ascii="Century Gothic" w:hAnsi="Century Gothic" w:cs="Arial"/>
          <w:shd w:val="clear" w:color="auto" w:fill="FFFFFF"/>
        </w:rPr>
        <w:t xml:space="preserve">The Confederation of African Tennis (CAT) is a continental sports organisation, which oversees 50 African countries. CAT is currently based in Tunis. CAT works very closely with the International Tennis Federation (ITF). The new </w:t>
      </w:r>
      <w:r w:rsidRPr="00B6614A">
        <w:rPr>
          <w:rFonts w:ascii="Century Gothic" w:hAnsi="Century Gothic" w:cs="Arial"/>
          <w:shd w:val="clear" w:color="auto" w:fill="FFFFFF"/>
        </w:rPr>
        <w:lastRenderedPageBreak/>
        <w:t>dynamic, has encouraged London to delegate many projects to CAT on the continent.</w:t>
      </w:r>
    </w:p>
    <w:p w:rsidR="004820C2" w:rsidRPr="00B6614A" w:rsidRDefault="004820C2" w:rsidP="00AD3F3E">
      <w:pPr>
        <w:pStyle w:val="ListParagraph"/>
        <w:numPr>
          <w:ilvl w:val="0"/>
          <w:numId w:val="21"/>
        </w:numPr>
        <w:spacing w:line="240" w:lineRule="auto"/>
        <w:rPr>
          <w:rFonts w:ascii="Century Gothic" w:hAnsi="Century Gothic" w:cs="Arial"/>
          <w:shd w:val="clear" w:color="auto" w:fill="FFFFFF"/>
        </w:rPr>
      </w:pPr>
      <w:r w:rsidRPr="00B6614A">
        <w:rPr>
          <w:rStyle w:val="Strong"/>
          <w:rFonts w:ascii="Century Gothic" w:hAnsi="Century Gothic" w:cs="Arial"/>
          <w:shd w:val="clear" w:color="auto" w:fill="FFFFFF"/>
        </w:rPr>
        <w:t>Council: </w:t>
      </w:r>
      <w:r w:rsidRPr="00B6614A">
        <w:rPr>
          <w:rFonts w:ascii="Century Gothic" w:hAnsi="Century Gothic" w:cs="Arial"/>
          <w:shd w:val="clear" w:color="auto" w:fill="FFFFFF"/>
        </w:rPr>
        <w:t>The Governing body of Tennis/TSA - Consisting of 14 Provincial Bodies - Establishes all matters of policy under which the objects of the company are carried out.</w:t>
      </w:r>
      <w:r w:rsidR="00B23AA5" w:rsidRPr="00B6614A">
        <w:rPr>
          <w:rFonts w:ascii="Century Gothic" w:hAnsi="Century Gothic" w:cs="Arial"/>
          <w:shd w:val="clear" w:color="auto" w:fill="FFFFFF"/>
        </w:rPr>
        <w:t xml:space="preserve"> </w:t>
      </w:r>
      <w:r w:rsidR="00B23AA5" w:rsidRPr="00B6614A">
        <w:rPr>
          <w:rFonts w:ascii="Century Gothic" w:hAnsi="Century Gothic" w:cs="Arial"/>
          <w:b/>
          <w:shd w:val="clear" w:color="auto" w:fill="FFFFFF"/>
        </w:rPr>
        <w:t xml:space="preserve">NOTE: </w:t>
      </w:r>
      <w:r w:rsidR="00B23AA5" w:rsidRPr="00B6614A">
        <w:rPr>
          <w:rFonts w:ascii="Century Gothic" w:hAnsi="Century Gothic" w:cs="Arial"/>
          <w:shd w:val="clear" w:color="auto" w:fill="FFFFFF"/>
        </w:rPr>
        <w:t xml:space="preserve">TSA is in the process of changing its constitution to align itself to </w:t>
      </w:r>
      <w:r w:rsidR="00DF6A21" w:rsidRPr="00B6614A">
        <w:rPr>
          <w:rFonts w:ascii="Century Gothic" w:hAnsi="Century Gothic" w:cs="Arial"/>
          <w:shd w:val="clear" w:color="auto" w:fill="FFFFFF"/>
        </w:rPr>
        <w:t>government’s</w:t>
      </w:r>
      <w:r w:rsidR="00B23AA5" w:rsidRPr="00B6614A">
        <w:rPr>
          <w:rFonts w:ascii="Century Gothic" w:hAnsi="Century Gothic" w:cs="Arial"/>
          <w:shd w:val="clear" w:color="auto" w:fill="FFFFFF"/>
        </w:rPr>
        <w:t xml:space="preserve"> 9 geo-</w:t>
      </w:r>
      <w:r w:rsidR="00DF6A21" w:rsidRPr="00B6614A">
        <w:rPr>
          <w:rFonts w:ascii="Century Gothic" w:hAnsi="Century Gothic" w:cs="Arial"/>
          <w:shd w:val="clear" w:color="auto" w:fill="FFFFFF"/>
        </w:rPr>
        <w:t>political</w:t>
      </w:r>
      <w:r w:rsidR="00B23AA5" w:rsidRPr="00B6614A">
        <w:rPr>
          <w:rFonts w:ascii="Century Gothic" w:hAnsi="Century Gothic" w:cs="Arial"/>
          <w:shd w:val="clear" w:color="auto" w:fill="FFFFFF"/>
        </w:rPr>
        <w:t xml:space="preserve"> Provinces.</w:t>
      </w:r>
    </w:p>
    <w:p w:rsidR="00B6614A" w:rsidRPr="00B6614A" w:rsidRDefault="00B6614A" w:rsidP="00AD3F3E">
      <w:pPr>
        <w:pStyle w:val="ListParagraph"/>
        <w:numPr>
          <w:ilvl w:val="0"/>
          <w:numId w:val="21"/>
        </w:numPr>
        <w:shd w:val="clear" w:color="auto" w:fill="FFFFFF"/>
        <w:spacing w:after="300" w:line="240" w:lineRule="auto"/>
        <w:rPr>
          <w:rFonts w:ascii="Century Gothic" w:eastAsia="Times New Roman" w:hAnsi="Century Gothic" w:cs="Arial"/>
          <w:lang w:eastAsia="en-ZA"/>
        </w:rPr>
      </w:pPr>
      <w:r w:rsidRPr="00B6614A">
        <w:rPr>
          <w:rFonts w:ascii="Century Gothic" w:eastAsia="Times New Roman" w:hAnsi="Century Gothic" w:cs="Arial"/>
          <w:b/>
          <w:bCs/>
          <w:lang w:eastAsia="en-ZA"/>
        </w:rPr>
        <w:t>Management Committee (MANCO): </w:t>
      </w:r>
      <w:r w:rsidRPr="00B6614A">
        <w:rPr>
          <w:rFonts w:ascii="Century Gothic" w:eastAsia="Times New Roman" w:hAnsi="Century Gothic" w:cs="Arial"/>
          <w:lang w:eastAsia="en-ZA"/>
        </w:rPr>
        <w:t>Responsible for ensuring that all decisions are taken in the best interest of the organisation and that their role is carried out effectively. MANCO deals with day-to-day running of the federation with regards to all aspects of Tennis. MANCO reports to the Board of Directors.</w:t>
      </w:r>
    </w:p>
    <w:p w:rsidR="00B6614A" w:rsidRPr="00B6614A" w:rsidRDefault="00B6614A" w:rsidP="00AD3F3E">
      <w:pPr>
        <w:pStyle w:val="ListParagraph"/>
        <w:numPr>
          <w:ilvl w:val="0"/>
          <w:numId w:val="21"/>
        </w:numPr>
        <w:shd w:val="clear" w:color="auto" w:fill="FFFFFF"/>
        <w:spacing w:after="300" w:line="240" w:lineRule="auto"/>
        <w:rPr>
          <w:rFonts w:ascii="Century Gothic" w:eastAsia="Times New Roman" w:hAnsi="Century Gothic" w:cs="Arial"/>
          <w:lang w:eastAsia="en-ZA"/>
        </w:rPr>
      </w:pPr>
      <w:r w:rsidRPr="00B6614A">
        <w:rPr>
          <w:rFonts w:ascii="Century Gothic" w:eastAsia="Times New Roman" w:hAnsi="Century Gothic" w:cs="Arial"/>
          <w:b/>
          <w:bCs/>
          <w:lang w:eastAsia="en-ZA"/>
        </w:rPr>
        <w:t>Sub-Committees: </w:t>
      </w:r>
      <w:r w:rsidRPr="00B6614A">
        <w:rPr>
          <w:rFonts w:ascii="Century Gothic" w:eastAsia="Times New Roman" w:hAnsi="Century Gothic" w:cs="Arial"/>
          <w:lang w:eastAsia="en-ZA"/>
        </w:rPr>
        <w:t xml:space="preserve">Assigned to focus on a </w:t>
      </w:r>
      <w:r w:rsidR="00D80BE9" w:rsidRPr="00B6614A">
        <w:rPr>
          <w:rFonts w:ascii="Century Gothic" w:eastAsia="Times New Roman" w:hAnsi="Century Gothic" w:cs="Arial"/>
          <w:lang w:eastAsia="en-ZA"/>
        </w:rPr>
        <w:t>task</w:t>
      </w:r>
      <w:r w:rsidRPr="00B6614A">
        <w:rPr>
          <w:rFonts w:ascii="Century Gothic" w:eastAsia="Times New Roman" w:hAnsi="Century Gothic" w:cs="Arial"/>
          <w:lang w:eastAsia="en-ZA"/>
        </w:rPr>
        <w:t xml:space="preserve"> or area which report to the management committee.</w:t>
      </w:r>
      <w:r w:rsidR="006C3328">
        <w:rPr>
          <w:rFonts w:ascii="Century Gothic" w:eastAsia="Times New Roman" w:hAnsi="Century Gothic" w:cs="Arial"/>
          <w:lang w:eastAsia="en-ZA"/>
        </w:rPr>
        <w:t xml:space="preserve"> See the next slide for more detail. </w:t>
      </w:r>
    </w:p>
    <w:p w:rsidR="00B6614A" w:rsidRPr="00B6614A" w:rsidRDefault="00B6614A" w:rsidP="00AD3F3E">
      <w:pPr>
        <w:pStyle w:val="ListParagraph"/>
        <w:numPr>
          <w:ilvl w:val="0"/>
          <w:numId w:val="21"/>
        </w:numPr>
        <w:shd w:val="clear" w:color="auto" w:fill="FFFFFF"/>
        <w:spacing w:after="300" w:line="240" w:lineRule="auto"/>
        <w:rPr>
          <w:rFonts w:ascii="Century Gothic" w:eastAsia="Times New Roman" w:hAnsi="Century Gothic" w:cs="Arial"/>
          <w:lang w:eastAsia="en-ZA"/>
        </w:rPr>
      </w:pPr>
      <w:r w:rsidRPr="00B6614A">
        <w:rPr>
          <w:rFonts w:ascii="Century Gothic" w:eastAsia="Times New Roman" w:hAnsi="Century Gothic" w:cs="Arial"/>
          <w:b/>
          <w:bCs/>
          <w:lang w:eastAsia="en-ZA"/>
        </w:rPr>
        <w:t>Head Office: </w:t>
      </w:r>
      <w:r w:rsidRPr="00B6614A">
        <w:rPr>
          <w:rFonts w:ascii="Century Gothic" w:eastAsia="Times New Roman" w:hAnsi="Century Gothic" w:cs="Arial"/>
          <w:lang w:eastAsia="en-ZA"/>
        </w:rPr>
        <w:t>Co</w:t>
      </w:r>
      <w:r w:rsidR="00AD3F3E">
        <w:rPr>
          <w:rFonts w:ascii="Century Gothic" w:eastAsia="Times New Roman" w:hAnsi="Century Gothic" w:cs="Arial"/>
          <w:lang w:eastAsia="en-ZA"/>
        </w:rPr>
        <w:t>mprises of the CEO and 11</w:t>
      </w:r>
      <w:r w:rsidRPr="00B6614A">
        <w:rPr>
          <w:rFonts w:ascii="Century Gothic" w:eastAsia="Times New Roman" w:hAnsi="Century Gothic" w:cs="Arial"/>
          <w:lang w:eastAsia="en-ZA"/>
        </w:rPr>
        <w:t xml:space="preserve"> Staff Members based in Centurion. There are various divisions within Tennis (Coaching, high-Performance, Junior Tennis, Senior Tennis, Officiating, Tournament Structures and running of Events, Admin &amp; Finance). Head Office attends to all queries and assists stakeholders </w:t>
      </w:r>
      <w:r w:rsidR="00D80BE9" w:rsidRPr="00B6614A">
        <w:rPr>
          <w:rFonts w:ascii="Century Gothic" w:eastAsia="Times New Roman" w:hAnsi="Century Gothic" w:cs="Arial"/>
          <w:lang w:eastAsia="en-ZA"/>
        </w:rPr>
        <w:t>daily</w:t>
      </w:r>
      <w:r w:rsidRPr="00B6614A">
        <w:rPr>
          <w:rFonts w:ascii="Century Gothic" w:eastAsia="Times New Roman" w:hAnsi="Century Gothic" w:cs="Arial"/>
          <w:lang w:eastAsia="en-ZA"/>
        </w:rPr>
        <w:t xml:space="preserve"> to ensure the smooth running of Tennis in the Republic.</w:t>
      </w:r>
    </w:p>
    <w:p w:rsidR="00DF6A21" w:rsidRPr="00B6614A" w:rsidRDefault="00B6614A" w:rsidP="00AD3F3E">
      <w:pPr>
        <w:pStyle w:val="ListParagraph"/>
        <w:numPr>
          <w:ilvl w:val="0"/>
          <w:numId w:val="21"/>
        </w:numPr>
        <w:spacing w:line="240" w:lineRule="auto"/>
        <w:rPr>
          <w:rFonts w:ascii="Century Gothic" w:hAnsi="Century Gothic"/>
        </w:rPr>
      </w:pPr>
      <w:r w:rsidRPr="00B6614A">
        <w:rPr>
          <w:rStyle w:val="Strong"/>
          <w:rFonts w:ascii="Century Gothic" w:hAnsi="Century Gothic" w:cs="Arial"/>
          <w:shd w:val="clear" w:color="auto" w:fill="FFFFFF"/>
        </w:rPr>
        <w:t>Wheelchair Tennis: </w:t>
      </w:r>
      <w:r w:rsidRPr="00B6614A">
        <w:rPr>
          <w:rFonts w:ascii="Century Gothic" w:hAnsi="Century Gothic" w:cs="Arial"/>
          <w:shd w:val="clear" w:color="auto" w:fill="FFFFFF"/>
        </w:rPr>
        <w:t>WTSA was initially aligned with SASAPD (South African Sports Association for the Physically Disabled), but has recently closely re-aligned the organisation with TSA (Tennis South Africa) as its mother body. Responsible for development and nurturing of physically disabled Tennis Players.</w:t>
      </w:r>
    </w:p>
    <w:p w:rsidR="00B4099B" w:rsidRDefault="00B4099B" w:rsidP="00EF235F">
      <w:pPr>
        <w:spacing w:line="240" w:lineRule="auto"/>
        <w:rPr>
          <w:rFonts w:ascii="Century Gothic" w:hAnsi="Century Gothic"/>
        </w:rPr>
      </w:pPr>
      <w:r w:rsidRPr="00D10B5C">
        <w:rPr>
          <w:rFonts w:ascii="Century Gothic" w:hAnsi="Century Gothic"/>
          <w:b/>
        </w:rPr>
        <w:t>Slide 15</w:t>
      </w:r>
      <w:r w:rsidR="006C3328" w:rsidRPr="00D10B5C">
        <w:rPr>
          <w:rFonts w:ascii="Century Gothic" w:hAnsi="Century Gothic"/>
          <w:b/>
        </w:rPr>
        <w:t>:</w:t>
      </w:r>
      <w:r w:rsidR="006C3328">
        <w:rPr>
          <w:rFonts w:ascii="Century Gothic" w:hAnsi="Century Gothic"/>
        </w:rPr>
        <w:t xml:space="preserve"> Outline</w:t>
      </w:r>
      <w:r w:rsidR="0022315D">
        <w:rPr>
          <w:rFonts w:ascii="Century Gothic" w:hAnsi="Century Gothic"/>
        </w:rPr>
        <w:t>s</w:t>
      </w:r>
      <w:r w:rsidR="006C3328">
        <w:rPr>
          <w:rFonts w:ascii="Century Gothic" w:hAnsi="Century Gothic"/>
        </w:rPr>
        <w:t xml:space="preserve"> the sub-committe</w:t>
      </w:r>
      <w:r w:rsidR="0022315D">
        <w:rPr>
          <w:rFonts w:ascii="Century Gothic" w:hAnsi="Century Gothic"/>
        </w:rPr>
        <w:t>e</w:t>
      </w:r>
      <w:r w:rsidR="006C3328">
        <w:rPr>
          <w:rFonts w:ascii="Century Gothic" w:hAnsi="Century Gothic"/>
        </w:rPr>
        <w:t>s</w:t>
      </w:r>
      <w:r w:rsidR="0022315D">
        <w:rPr>
          <w:rFonts w:ascii="Century Gothic" w:hAnsi="Century Gothic"/>
        </w:rPr>
        <w:t xml:space="preserve"> that report to the Board of TSA and provide over-sight on all key TSA projects and focus areas. </w:t>
      </w:r>
    </w:p>
    <w:p w:rsidR="00B4099B" w:rsidRDefault="00B4099B" w:rsidP="00EF235F">
      <w:pPr>
        <w:spacing w:line="240" w:lineRule="auto"/>
        <w:rPr>
          <w:rFonts w:ascii="Century Gothic" w:hAnsi="Century Gothic"/>
        </w:rPr>
      </w:pPr>
      <w:r w:rsidRPr="00D10B5C">
        <w:rPr>
          <w:rFonts w:ascii="Century Gothic" w:hAnsi="Century Gothic"/>
          <w:b/>
        </w:rPr>
        <w:t>Slide 16</w:t>
      </w:r>
      <w:r w:rsidR="00D10B5C" w:rsidRPr="00D10B5C">
        <w:rPr>
          <w:rFonts w:ascii="Century Gothic" w:hAnsi="Century Gothic"/>
          <w:b/>
        </w:rPr>
        <w:t>:</w:t>
      </w:r>
      <w:r w:rsidR="00D10B5C">
        <w:rPr>
          <w:rFonts w:ascii="Century Gothic" w:hAnsi="Century Gothic"/>
        </w:rPr>
        <w:t xml:space="preserve"> Shows the demographic breakdown of the board members of TSA. There are currently 16 board members. Four of these board members each </w:t>
      </w:r>
      <w:r w:rsidR="001A41D0">
        <w:rPr>
          <w:rFonts w:ascii="Century Gothic" w:hAnsi="Century Gothic"/>
        </w:rPr>
        <w:t xml:space="preserve">individually </w:t>
      </w:r>
      <w:r w:rsidR="00D10B5C">
        <w:rPr>
          <w:rFonts w:ascii="Century Gothic" w:hAnsi="Century Gothic"/>
        </w:rPr>
        <w:t xml:space="preserve">represent a special tennis interest group – </w:t>
      </w:r>
      <w:r w:rsidR="00B843E9">
        <w:rPr>
          <w:rFonts w:ascii="Century Gothic" w:hAnsi="Century Gothic"/>
        </w:rPr>
        <w:t>specifically</w:t>
      </w:r>
      <w:r w:rsidR="00D10B5C">
        <w:rPr>
          <w:rFonts w:ascii="Century Gothic" w:hAnsi="Century Gothic"/>
        </w:rPr>
        <w:t xml:space="preserve"> coaches, seniors (veterans), wheelchair tennis and schools. </w:t>
      </w:r>
    </w:p>
    <w:p w:rsidR="00B4099B" w:rsidRDefault="00B4099B" w:rsidP="00EF235F">
      <w:pPr>
        <w:spacing w:line="240" w:lineRule="auto"/>
        <w:rPr>
          <w:rFonts w:ascii="Century Gothic" w:hAnsi="Century Gothic"/>
        </w:rPr>
      </w:pPr>
      <w:r w:rsidRPr="00D2612B">
        <w:rPr>
          <w:rFonts w:ascii="Century Gothic" w:hAnsi="Century Gothic"/>
          <w:b/>
        </w:rPr>
        <w:t>Slide 17</w:t>
      </w:r>
      <w:r w:rsidR="00D2612B" w:rsidRPr="00D2612B">
        <w:rPr>
          <w:rFonts w:ascii="Century Gothic" w:hAnsi="Century Gothic"/>
          <w:b/>
        </w:rPr>
        <w:t>:</w:t>
      </w:r>
      <w:r w:rsidR="00D2612B">
        <w:rPr>
          <w:rFonts w:ascii="Century Gothic" w:hAnsi="Century Gothic"/>
        </w:rPr>
        <w:t xml:space="preserve"> Show the demographic break-down of the staff employed at the TSA head office, as well as by wheelchair tennis. </w:t>
      </w:r>
    </w:p>
    <w:p w:rsidR="00B4099B" w:rsidRDefault="00B4099B" w:rsidP="00EF235F">
      <w:pPr>
        <w:spacing w:line="240" w:lineRule="auto"/>
        <w:rPr>
          <w:rFonts w:ascii="Century Gothic" w:hAnsi="Century Gothic"/>
        </w:rPr>
      </w:pPr>
      <w:r w:rsidRPr="004F5661">
        <w:rPr>
          <w:rFonts w:ascii="Century Gothic" w:hAnsi="Century Gothic"/>
          <w:b/>
        </w:rPr>
        <w:t>Slide 18</w:t>
      </w:r>
      <w:r w:rsidR="00BF0679" w:rsidRPr="004F5661">
        <w:rPr>
          <w:rFonts w:ascii="Century Gothic" w:hAnsi="Century Gothic"/>
          <w:b/>
        </w:rPr>
        <w:t>:</w:t>
      </w:r>
      <w:r w:rsidR="00BF0679">
        <w:rPr>
          <w:rFonts w:ascii="Century Gothic" w:hAnsi="Century Gothic"/>
        </w:rPr>
        <w:t xml:space="preserve"> Introduces the third key focus area – Financials and the TSA business model. </w:t>
      </w:r>
    </w:p>
    <w:p w:rsidR="00B4099B" w:rsidRDefault="00B4099B" w:rsidP="00EF235F">
      <w:pPr>
        <w:spacing w:line="240" w:lineRule="auto"/>
        <w:rPr>
          <w:rFonts w:ascii="Century Gothic" w:hAnsi="Century Gothic"/>
        </w:rPr>
      </w:pPr>
      <w:r w:rsidRPr="00403759">
        <w:rPr>
          <w:rFonts w:ascii="Century Gothic" w:hAnsi="Century Gothic"/>
          <w:b/>
        </w:rPr>
        <w:t>Slide 19</w:t>
      </w:r>
      <w:r w:rsidR="00403759" w:rsidRPr="00403759">
        <w:rPr>
          <w:rFonts w:ascii="Century Gothic" w:hAnsi="Century Gothic"/>
          <w:b/>
        </w:rPr>
        <w:t>:</w:t>
      </w:r>
      <w:r w:rsidR="00403759">
        <w:rPr>
          <w:rFonts w:ascii="Century Gothic" w:hAnsi="Century Gothic"/>
        </w:rPr>
        <w:t xml:space="preserve"> Provides an overview of the financial performance of the Federation over the last three financial years. TSA’s financial year commences in April</w:t>
      </w:r>
      <w:r w:rsidR="001A41D0">
        <w:rPr>
          <w:rFonts w:ascii="Century Gothic" w:hAnsi="Century Gothic"/>
        </w:rPr>
        <w:t xml:space="preserve"> every year</w:t>
      </w:r>
      <w:r w:rsidR="00403759">
        <w:rPr>
          <w:rFonts w:ascii="Century Gothic" w:hAnsi="Century Gothic"/>
        </w:rPr>
        <w:t xml:space="preserve">. </w:t>
      </w:r>
    </w:p>
    <w:p w:rsidR="00B4099B" w:rsidRDefault="00B4099B" w:rsidP="00EF235F">
      <w:pPr>
        <w:spacing w:line="240" w:lineRule="auto"/>
        <w:rPr>
          <w:rFonts w:ascii="Century Gothic" w:hAnsi="Century Gothic"/>
        </w:rPr>
      </w:pPr>
      <w:r w:rsidRPr="004320B4">
        <w:rPr>
          <w:rFonts w:ascii="Century Gothic" w:hAnsi="Century Gothic"/>
          <w:b/>
        </w:rPr>
        <w:t>Slide 20</w:t>
      </w:r>
      <w:r w:rsidR="00117F87" w:rsidRPr="004320B4">
        <w:rPr>
          <w:rFonts w:ascii="Century Gothic" w:hAnsi="Century Gothic"/>
          <w:b/>
        </w:rPr>
        <w:t>:</w:t>
      </w:r>
      <w:r w:rsidR="00117F87">
        <w:rPr>
          <w:rFonts w:ascii="Century Gothic" w:hAnsi="Century Gothic"/>
        </w:rPr>
        <w:t xml:space="preserve"> </w:t>
      </w:r>
      <w:r w:rsidR="001B21F3">
        <w:rPr>
          <w:rFonts w:ascii="Century Gothic" w:hAnsi="Century Gothic"/>
        </w:rPr>
        <w:t xml:space="preserve">Provides a breakdown (based on the recently completed 2016/17 </w:t>
      </w:r>
      <w:r w:rsidR="0070794F">
        <w:rPr>
          <w:rFonts w:ascii="Century Gothic" w:hAnsi="Century Gothic"/>
        </w:rPr>
        <w:t>financial</w:t>
      </w:r>
      <w:r w:rsidR="001B21F3">
        <w:rPr>
          <w:rFonts w:ascii="Century Gothic" w:hAnsi="Century Gothic"/>
        </w:rPr>
        <w:t xml:space="preserve"> year) of TSA’s key revenue s</w:t>
      </w:r>
      <w:r w:rsidR="0070794F">
        <w:rPr>
          <w:rFonts w:ascii="Century Gothic" w:hAnsi="Century Gothic"/>
        </w:rPr>
        <w:t>t</w:t>
      </w:r>
      <w:r w:rsidR="001B21F3">
        <w:rPr>
          <w:rFonts w:ascii="Century Gothic" w:hAnsi="Century Gothic"/>
        </w:rPr>
        <w:t xml:space="preserve">reams. </w:t>
      </w:r>
      <w:r w:rsidR="00211D62">
        <w:rPr>
          <w:rFonts w:ascii="Century Gothic" w:hAnsi="Century Gothic"/>
        </w:rPr>
        <w:t>SRSA</w:t>
      </w:r>
      <w:r w:rsidR="004320B4">
        <w:rPr>
          <w:rFonts w:ascii="Century Gothic" w:hAnsi="Century Gothic"/>
        </w:rPr>
        <w:t xml:space="preserve">’s annual grant is the biggest single source of funding. </w:t>
      </w:r>
      <w:r w:rsidR="004320B4" w:rsidRPr="00CB380F">
        <w:rPr>
          <w:rFonts w:ascii="Century Gothic" w:hAnsi="Century Gothic"/>
          <w:b/>
        </w:rPr>
        <w:t>NOTE</w:t>
      </w:r>
      <w:r w:rsidR="00CB380F">
        <w:rPr>
          <w:rFonts w:ascii="Century Gothic" w:hAnsi="Century Gothic"/>
        </w:rPr>
        <w:t xml:space="preserve"> that we are awaiting confirmation on our National Lottery application dating back to November 2015. We have been informed that this application has now been adjudicated</w:t>
      </w:r>
      <w:r w:rsidR="00036E9D">
        <w:rPr>
          <w:rFonts w:ascii="Century Gothic" w:hAnsi="Century Gothic"/>
        </w:rPr>
        <w:t>,</w:t>
      </w:r>
      <w:r w:rsidR="00CB380F">
        <w:rPr>
          <w:rFonts w:ascii="Century Gothic" w:hAnsi="Century Gothic"/>
        </w:rPr>
        <w:t xml:space="preserve"> but we have not received confirmation of the amount. </w:t>
      </w:r>
    </w:p>
    <w:p w:rsidR="00D9077D" w:rsidRDefault="00D9077D" w:rsidP="00D9077D">
      <w:pPr>
        <w:spacing w:line="240" w:lineRule="auto"/>
        <w:rPr>
          <w:rFonts w:ascii="Century Gothic" w:hAnsi="Century Gothic"/>
        </w:rPr>
      </w:pPr>
      <w:r w:rsidRPr="007E6C78">
        <w:rPr>
          <w:rFonts w:ascii="Century Gothic" w:hAnsi="Century Gothic"/>
          <w:b/>
        </w:rPr>
        <w:lastRenderedPageBreak/>
        <w:t>Slide 21:</w:t>
      </w:r>
      <w:r>
        <w:rPr>
          <w:rFonts w:ascii="Century Gothic" w:hAnsi="Century Gothic"/>
        </w:rPr>
        <w:t xml:space="preserve"> Provides a breakdown of the SRSA funding received for the 2016/17 financial year. </w:t>
      </w:r>
    </w:p>
    <w:p w:rsidR="007E6C78" w:rsidRDefault="00FE5C04" w:rsidP="00EF235F">
      <w:pPr>
        <w:spacing w:line="240" w:lineRule="auto"/>
        <w:rPr>
          <w:rFonts w:ascii="Century Gothic" w:hAnsi="Century Gothic"/>
        </w:rPr>
      </w:pPr>
      <w:r>
        <w:rPr>
          <w:rFonts w:ascii="Century Gothic" w:hAnsi="Century Gothic"/>
          <w:b/>
        </w:rPr>
        <w:t>Slide 22</w:t>
      </w:r>
      <w:r w:rsidR="007E6C78" w:rsidRPr="007E6C78">
        <w:rPr>
          <w:rFonts w:ascii="Century Gothic" w:hAnsi="Century Gothic"/>
          <w:b/>
        </w:rPr>
        <w:t>:</w:t>
      </w:r>
      <w:r w:rsidR="007E6C78">
        <w:rPr>
          <w:rFonts w:ascii="Century Gothic" w:hAnsi="Century Gothic"/>
        </w:rPr>
        <w:t xml:space="preserve"> Provides a breakdown (based on the recently completed 2016/17 financial year) of TSA’s key expense items. NOTE that we are in discussions with a major South African corporate to become the official transformation and development partner of tennis in SA. Should this become a reality then TSA will be able to invest a significant amount into this critical space. </w:t>
      </w:r>
    </w:p>
    <w:p w:rsidR="007E6C78" w:rsidRDefault="005E1E0B" w:rsidP="00EF235F">
      <w:pPr>
        <w:spacing w:line="240" w:lineRule="auto"/>
        <w:rPr>
          <w:rFonts w:ascii="Century Gothic" w:hAnsi="Century Gothic"/>
        </w:rPr>
      </w:pPr>
      <w:r>
        <w:rPr>
          <w:rFonts w:ascii="Century Gothic" w:hAnsi="Century Gothic"/>
          <w:b/>
        </w:rPr>
        <w:t>Slide 23</w:t>
      </w:r>
      <w:r w:rsidR="007E6C78" w:rsidRPr="008C7CB1">
        <w:rPr>
          <w:rFonts w:ascii="Century Gothic" w:hAnsi="Century Gothic"/>
          <w:b/>
        </w:rPr>
        <w:t>:</w:t>
      </w:r>
      <w:r w:rsidR="00A636B0">
        <w:rPr>
          <w:rFonts w:ascii="Century Gothic" w:hAnsi="Century Gothic"/>
        </w:rPr>
        <w:t xml:space="preserve"> Outlines the barrier</w:t>
      </w:r>
      <w:r w:rsidR="00036E9D">
        <w:rPr>
          <w:rFonts w:ascii="Century Gothic" w:hAnsi="Century Gothic"/>
        </w:rPr>
        <w:t>s</w:t>
      </w:r>
      <w:r w:rsidR="00A636B0">
        <w:rPr>
          <w:rFonts w:ascii="Century Gothic" w:hAnsi="Century Gothic"/>
        </w:rPr>
        <w:t xml:space="preserve"> to us creating financial sustainability. However – we are making progress to overcome these barriers. See the next slide. </w:t>
      </w:r>
    </w:p>
    <w:p w:rsidR="007E6C78" w:rsidRDefault="005E1E0B" w:rsidP="00EF235F">
      <w:pPr>
        <w:spacing w:line="240" w:lineRule="auto"/>
        <w:rPr>
          <w:rFonts w:ascii="Century Gothic" w:hAnsi="Century Gothic"/>
        </w:rPr>
      </w:pPr>
      <w:r>
        <w:rPr>
          <w:rFonts w:ascii="Century Gothic" w:hAnsi="Century Gothic"/>
          <w:b/>
        </w:rPr>
        <w:t>Slide 24</w:t>
      </w:r>
      <w:r w:rsidR="007E6C78" w:rsidRPr="00C259C7">
        <w:rPr>
          <w:rFonts w:ascii="Century Gothic" w:hAnsi="Century Gothic"/>
          <w:b/>
        </w:rPr>
        <w:t>:</w:t>
      </w:r>
      <w:r w:rsidR="008C7CB1">
        <w:rPr>
          <w:rFonts w:ascii="Century Gothic" w:hAnsi="Century Gothic"/>
        </w:rPr>
        <w:t xml:space="preserve"> Outlines the recent success we have had with sponsors. Their involvement </w:t>
      </w:r>
      <w:r w:rsidR="00B871CB">
        <w:rPr>
          <w:rFonts w:ascii="Century Gothic" w:hAnsi="Century Gothic"/>
        </w:rPr>
        <w:t xml:space="preserve">has been </w:t>
      </w:r>
      <w:r w:rsidR="00D80BE9">
        <w:rPr>
          <w:rFonts w:ascii="Century Gothic" w:hAnsi="Century Gothic"/>
        </w:rPr>
        <w:t>specific</w:t>
      </w:r>
      <w:r w:rsidR="00B871CB">
        <w:rPr>
          <w:rFonts w:ascii="Century Gothic" w:hAnsi="Century Gothic"/>
        </w:rPr>
        <w:t xml:space="preserve"> up to </w:t>
      </w:r>
      <w:r w:rsidR="008C7CB1">
        <w:rPr>
          <w:rFonts w:ascii="Century Gothic" w:hAnsi="Century Gothic"/>
        </w:rPr>
        <w:t xml:space="preserve">now – mainly focused on the Davis Cup – but we are in discussions with all of them to extend their involvement into other critical areas. </w:t>
      </w:r>
    </w:p>
    <w:p w:rsidR="007E6C78" w:rsidRDefault="003E226F" w:rsidP="00EF235F">
      <w:pPr>
        <w:spacing w:line="240" w:lineRule="auto"/>
        <w:rPr>
          <w:rFonts w:ascii="Century Gothic" w:hAnsi="Century Gothic"/>
        </w:rPr>
      </w:pPr>
      <w:r>
        <w:rPr>
          <w:rFonts w:ascii="Century Gothic" w:hAnsi="Century Gothic"/>
          <w:b/>
        </w:rPr>
        <w:t>Slide 25</w:t>
      </w:r>
      <w:r w:rsidR="007E6C78" w:rsidRPr="00801368">
        <w:rPr>
          <w:rFonts w:ascii="Century Gothic" w:hAnsi="Century Gothic"/>
          <w:b/>
        </w:rPr>
        <w:t>:</w:t>
      </w:r>
      <w:r w:rsidR="008A54AB">
        <w:rPr>
          <w:rFonts w:ascii="Century Gothic" w:hAnsi="Century Gothic"/>
        </w:rPr>
        <w:t xml:space="preserve"> Introduces the fourth and arguably most critical aspect of this presentation – Transformation &amp; Development. </w:t>
      </w:r>
    </w:p>
    <w:p w:rsidR="003E226F" w:rsidRDefault="003E226F" w:rsidP="00EF235F">
      <w:pPr>
        <w:spacing w:line="240" w:lineRule="auto"/>
        <w:rPr>
          <w:rFonts w:ascii="Century Gothic" w:hAnsi="Century Gothic"/>
        </w:rPr>
      </w:pPr>
      <w:r w:rsidRPr="00DA4788">
        <w:rPr>
          <w:rFonts w:ascii="Century Gothic" w:hAnsi="Century Gothic"/>
          <w:b/>
        </w:rPr>
        <w:t>Slide 26:</w:t>
      </w:r>
      <w:r>
        <w:rPr>
          <w:rFonts w:ascii="Century Gothic" w:hAnsi="Century Gothic"/>
        </w:rPr>
        <w:t xml:space="preserve"> </w:t>
      </w:r>
      <w:r w:rsidR="00CF7E2E">
        <w:rPr>
          <w:rFonts w:ascii="Century Gothic" w:hAnsi="Century Gothic"/>
        </w:rPr>
        <w:t xml:space="preserve">Summarises some of our key weaknesses as outlined by the 2015/16 EPG Transformation Status Report. </w:t>
      </w:r>
    </w:p>
    <w:p w:rsidR="007E6C78" w:rsidRDefault="00DA4788" w:rsidP="00EF235F">
      <w:pPr>
        <w:spacing w:line="240" w:lineRule="auto"/>
        <w:rPr>
          <w:rFonts w:ascii="Century Gothic" w:hAnsi="Century Gothic"/>
        </w:rPr>
      </w:pPr>
      <w:r>
        <w:rPr>
          <w:rFonts w:ascii="Century Gothic" w:hAnsi="Century Gothic"/>
          <w:b/>
        </w:rPr>
        <w:t>Slide 27</w:t>
      </w:r>
      <w:r w:rsidR="007E6C78" w:rsidRPr="00302AA6">
        <w:rPr>
          <w:rFonts w:ascii="Century Gothic" w:hAnsi="Century Gothic"/>
          <w:b/>
        </w:rPr>
        <w:t>:</w:t>
      </w:r>
      <w:r w:rsidR="00891518">
        <w:rPr>
          <w:rFonts w:ascii="Century Gothic" w:hAnsi="Century Gothic"/>
        </w:rPr>
        <w:t xml:space="preserve"> Introduces our current thinking and progress in this area. TSA is not where it needs to be in terms of transformation but is </w:t>
      </w:r>
      <w:r w:rsidR="00D80BE9">
        <w:rPr>
          <w:rFonts w:ascii="Century Gothic" w:hAnsi="Century Gothic"/>
        </w:rPr>
        <w:t>acting</w:t>
      </w:r>
      <w:r w:rsidR="00891518">
        <w:rPr>
          <w:rFonts w:ascii="Century Gothic" w:hAnsi="Century Gothic"/>
        </w:rPr>
        <w:t xml:space="preserve"> to remedy this – as you will see in the slides that follow.</w:t>
      </w:r>
    </w:p>
    <w:p w:rsidR="007E6C78" w:rsidRDefault="00670A73" w:rsidP="00EF235F">
      <w:pPr>
        <w:spacing w:line="240" w:lineRule="auto"/>
        <w:rPr>
          <w:rFonts w:ascii="Century Gothic" w:hAnsi="Century Gothic"/>
        </w:rPr>
      </w:pPr>
      <w:r>
        <w:rPr>
          <w:rFonts w:ascii="Century Gothic" w:hAnsi="Century Gothic"/>
          <w:b/>
        </w:rPr>
        <w:t>Slide 28</w:t>
      </w:r>
      <w:r w:rsidR="007E6C78" w:rsidRPr="006C60B4">
        <w:rPr>
          <w:rFonts w:ascii="Century Gothic" w:hAnsi="Century Gothic"/>
          <w:b/>
        </w:rPr>
        <w:t>:</w:t>
      </w:r>
      <w:r w:rsidR="00FF1590">
        <w:rPr>
          <w:rFonts w:ascii="Century Gothic" w:hAnsi="Century Gothic"/>
        </w:rPr>
        <w:t xml:space="preserve"> </w:t>
      </w:r>
      <w:r w:rsidR="00A73F47">
        <w:rPr>
          <w:rFonts w:ascii="Century Gothic" w:hAnsi="Century Gothic"/>
        </w:rPr>
        <w:t xml:space="preserve">Outline the key principles of our new strategy. </w:t>
      </w:r>
    </w:p>
    <w:p w:rsidR="007E6C78" w:rsidRDefault="007E6C78" w:rsidP="00EF235F">
      <w:pPr>
        <w:spacing w:line="240" w:lineRule="auto"/>
        <w:rPr>
          <w:rFonts w:ascii="Century Gothic" w:hAnsi="Century Gothic"/>
        </w:rPr>
      </w:pPr>
      <w:r w:rsidRPr="006C60B4">
        <w:rPr>
          <w:rFonts w:ascii="Century Gothic" w:hAnsi="Century Gothic"/>
          <w:b/>
        </w:rPr>
        <w:t>Slid</w:t>
      </w:r>
      <w:r w:rsidR="00670A73">
        <w:rPr>
          <w:rFonts w:ascii="Century Gothic" w:hAnsi="Century Gothic"/>
          <w:b/>
        </w:rPr>
        <w:t>e 29</w:t>
      </w:r>
      <w:r w:rsidRPr="006C60B4">
        <w:rPr>
          <w:rFonts w:ascii="Century Gothic" w:hAnsi="Century Gothic"/>
          <w:b/>
        </w:rPr>
        <w:t>:</w:t>
      </w:r>
      <w:r w:rsidR="00A73F47">
        <w:rPr>
          <w:rFonts w:ascii="Century Gothic" w:hAnsi="Century Gothic"/>
        </w:rPr>
        <w:t xml:space="preserve"> Summarises the key focus areas of the new strategy. </w:t>
      </w:r>
    </w:p>
    <w:p w:rsidR="007E6C78" w:rsidRDefault="00670A73" w:rsidP="00EF235F">
      <w:pPr>
        <w:spacing w:line="240" w:lineRule="auto"/>
        <w:rPr>
          <w:rFonts w:ascii="Century Gothic" w:hAnsi="Century Gothic"/>
        </w:rPr>
      </w:pPr>
      <w:r>
        <w:rPr>
          <w:rFonts w:ascii="Century Gothic" w:hAnsi="Century Gothic"/>
          <w:b/>
        </w:rPr>
        <w:t>Slide 30</w:t>
      </w:r>
      <w:r w:rsidR="007E6C78" w:rsidRPr="00DB4C39">
        <w:rPr>
          <w:rFonts w:ascii="Century Gothic" w:hAnsi="Century Gothic"/>
          <w:b/>
        </w:rPr>
        <w:t>:</w:t>
      </w:r>
      <w:r w:rsidR="007A665D">
        <w:rPr>
          <w:rFonts w:ascii="Century Gothic" w:hAnsi="Century Gothic"/>
        </w:rPr>
        <w:t xml:space="preserve"> This is one of the most important slides in this section. It underlines </w:t>
      </w:r>
      <w:r w:rsidR="00DB4C39">
        <w:rPr>
          <w:rFonts w:ascii="Century Gothic" w:hAnsi="Century Gothic"/>
        </w:rPr>
        <w:t>two key principles in our thinking:</w:t>
      </w:r>
    </w:p>
    <w:p w:rsidR="00DB4C39" w:rsidRDefault="00DB4C39" w:rsidP="00DB4C39">
      <w:pPr>
        <w:pStyle w:val="ListParagraph"/>
        <w:numPr>
          <w:ilvl w:val="0"/>
          <w:numId w:val="22"/>
        </w:numPr>
        <w:spacing w:line="240" w:lineRule="auto"/>
        <w:rPr>
          <w:rFonts w:ascii="Century Gothic" w:hAnsi="Century Gothic"/>
        </w:rPr>
      </w:pPr>
      <w:r>
        <w:rPr>
          <w:rFonts w:ascii="Century Gothic" w:hAnsi="Century Gothic"/>
        </w:rPr>
        <w:t>The provision of coaching is fundamental to growing the game.</w:t>
      </w:r>
    </w:p>
    <w:p w:rsidR="00DB4C39" w:rsidRPr="00DB4C39" w:rsidRDefault="00DB4C39" w:rsidP="00DB4C39">
      <w:pPr>
        <w:pStyle w:val="ListParagraph"/>
        <w:numPr>
          <w:ilvl w:val="0"/>
          <w:numId w:val="22"/>
        </w:numPr>
        <w:spacing w:line="240" w:lineRule="auto"/>
        <w:rPr>
          <w:rFonts w:ascii="Century Gothic" w:hAnsi="Century Gothic"/>
        </w:rPr>
      </w:pPr>
      <w:r>
        <w:rPr>
          <w:rFonts w:ascii="Century Gothic" w:hAnsi="Century Gothic"/>
        </w:rPr>
        <w:t xml:space="preserve">The programme must be driven centrally. </w:t>
      </w:r>
    </w:p>
    <w:p w:rsidR="007E6C78" w:rsidRDefault="007E6C78" w:rsidP="00EF235F">
      <w:pPr>
        <w:spacing w:line="240" w:lineRule="auto"/>
        <w:rPr>
          <w:rFonts w:ascii="Century Gothic" w:hAnsi="Century Gothic"/>
        </w:rPr>
      </w:pPr>
      <w:r w:rsidRPr="0020273C">
        <w:rPr>
          <w:rFonts w:ascii="Century Gothic" w:hAnsi="Century Gothic"/>
          <w:b/>
        </w:rPr>
        <w:t>S</w:t>
      </w:r>
      <w:r w:rsidR="0020273C" w:rsidRPr="0020273C">
        <w:rPr>
          <w:rFonts w:ascii="Century Gothic" w:hAnsi="Century Gothic"/>
          <w:b/>
        </w:rPr>
        <w:t xml:space="preserve">lide </w:t>
      </w:r>
      <w:r w:rsidR="002D4C81">
        <w:rPr>
          <w:rFonts w:ascii="Century Gothic" w:hAnsi="Century Gothic"/>
          <w:b/>
        </w:rPr>
        <w:t>31 and Slide 32</w:t>
      </w:r>
      <w:r w:rsidR="0020273C" w:rsidRPr="0020273C">
        <w:rPr>
          <w:rFonts w:ascii="Century Gothic" w:hAnsi="Century Gothic"/>
          <w:b/>
        </w:rPr>
        <w:t>:</w:t>
      </w:r>
      <w:r w:rsidR="0020273C">
        <w:rPr>
          <w:rFonts w:ascii="Century Gothic" w:hAnsi="Century Gothic"/>
        </w:rPr>
        <w:t xml:space="preserve"> Should be read together. It outlines the interventions we are in the pr</w:t>
      </w:r>
      <w:r w:rsidR="00343ED9">
        <w:rPr>
          <w:rFonts w:ascii="Century Gothic" w:hAnsi="Century Gothic"/>
        </w:rPr>
        <w:t xml:space="preserve">ocess of making – both on and off </w:t>
      </w:r>
      <w:r w:rsidR="0020273C">
        <w:rPr>
          <w:rFonts w:ascii="Century Gothic" w:hAnsi="Century Gothic"/>
        </w:rPr>
        <w:t xml:space="preserve">the court. </w:t>
      </w:r>
    </w:p>
    <w:p w:rsidR="007E6C78" w:rsidRDefault="004F7225" w:rsidP="00EF235F">
      <w:pPr>
        <w:spacing w:line="240" w:lineRule="auto"/>
        <w:rPr>
          <w:rFonts w:ascii="Century Gothic" w:hAnsi="Century Gothic"/>
        </w:rPr>
      </w:pPr>
      <w:r>
        <w:rPr>
          <w:rFonts w:ascii="Century Gothic" w:hAnsi="Century Gothic"/>
          <w:b/>
        </w:rPr>
        <w:t>Slide 33</w:t>
      </w:r>
      <w:r w:rsidR="007E6C78" w:rsidRPr="00DF5A1B">
        <w:rPr>
          <w:rFonts w:ascii="Century Gothic" w:hAnsi="Century Gothic"/>
          <w:b/>
        </w:rPr>
        <w:t>:</w:t>
      </w:r>
      <w:r w:rsidR="007E6C78">
        <w:rPr>
          <w:rFonts w:ascii="Century Gothic" w:hAnsi="Century Gothic"/>
        </w:rPr>
        <w:t xml:space="preserve"> </w:t>
      </w:r>
      <w:r w:rsidR="007E6910">
        <w:rPr>
          <w:rFonts w:ascii="Century Gothic" w:hAnsi="Century Gothic"/>
        </w:rPr>
        <w:t xml:space="preserve">A key aspect of the new strategy </w:t>
      </w:r>
      <w:r w:rsidR="006F536B">
        <w:rPr>
          <w:rFonts w:ascii="Century Gothic" w:hAnsi="Century Gothic"/>
        </w:rPr>
        <w:t xml:space="preserve">is the creation of </w:t>
      </w:r>
      <w:r w:rsidR="00DF5A1B">
        <w:rPr>
          <w:rFonts w:ascii="Century Gothic" w:hAnsi="Century Gothic"/>
        </w:rPr>
        <w:t xml:space="preserve">3 x TSA Development Centres. </w:t>
      </w:r>
      <w:r w:rsidR="000E5161">
        <w:rPr>
          <w:rFonts w:ascii="Century Gothic" w:hAnsi="Century Gothic"/>
        </w:rPr>
        <w:t>Essentially these are TSA managed centres that will pull together the various development initiatives in the Provinces. Initially</w:t>
      </w:r>
      <w:r w:rsidR="006F536B">
        <w:rPr>
          <w:rFonts w:ascii="Century Gothic" w:hAnsi="Century Gothic"/>
        </w:rPr>
        <w:t xml:space="preserve">, and for budget reasons, </w:t>
      </w:r>
      <w:r w:rsidR="000E5161">
        <w:rPr>
          <w:rFonts w:ascii="Century Gothic" w:hAnsi="Century Gothic"/>
        </w:rPr>
        <w:t>the firs</w:t>
      </w:r>
      <w:r w:rsidR="006F536B">
        <w:rPr>
          <w:rFonts w:ascii="Century Gothic" w:hAnsi="Century Gothic"/>
        </w:rPr>
        <w:t>t three centres will be based i</w:t>
      </w:r>
      <w:r w:rsidR="000E5161">
        <w:rPr>
          <w:rFonts w:ascii="Century Gothic" w:hAnsi="Century Gothic"/>
        </w:rPr>
        <w:t>n Gauteng, Western Cape and the Eastern Cape OR KZN</w:t>
      </w:r>
      <w:r w:rsidR="006F536B">
        <w:rPr>
          <w:rFonts w:ascii="Century Gothic" w:hAnsi="Century Gothic"/>
        </w:rPr>
        <w:t>, respectively</w:t>
      </w:r>
      <w:r w:rsidR="000E5161">
        <w:rPr>
          <w:rFonts w:ascii="Century Gothic" w:hAnsi="Century Gothic"/>
        </w:rPr>
        <w:t xml:space="preserve">. Once we build up our cash reserves we would like to extend these centres to all 9 Provinces (i.e. one per Province) on a staggered basis. </w:t>
      </w:r>
    </w:p>
    <w:p w:rsidR="00DF5A1B" w:rsidRDefault="00DF5A1B" w:rsidP="00EF235F">
      <w:pPr>
        <w:spacing w:line="240" w:lineRule="auto"/>
        <w:rPr>
          <w:rFonts w:ascii="Century Gothic" w:hAnsi="Century Gothic"/>
        </w:rPr>
      </w:pPr>
      <w:r w:rsidRPr="00604712">
        <w:rPr>
          <w:rFonts w:ascii="Century Gothic" w:hAnsi="Century Gothic"/>
          <w:b/>
        </w:rPr>
        <w:lastRenderedPageBreak/>
        <w:t>Slide 3</w:t>
      </w:r>
      <w:r w:rsidR="006C3125">
        <w:rPr>
          <w:rFonts w:ascii="Century Gothic" w:hAnsi="Century Gothic"/>
          <w:b/>
        </w:rPr>
        <w:t>4</w:t>
      </w:r>
      <w:r w:rsidRPr="00604712">
        <w:rPr>
          <w:rFonts w:ascii="Century Gothic" w:hAnsi="Century Gothic"/>
          <w:b/>
        </w:rPr>
        <w:t>:</w:t>
      </w:r>
      <w:r w:rsidR="00834FAC">
        <w:rPr>
          <w:rFonts w:ascii="Century Gothic" w:hAnsi="Century Gothic"/>
        </w:rPr>
        <w:t xml:space="preserve"> </w:t>
      </w:r>
      <w:r w:rsidR="005D3945">
        <w:rPr>
          <w:rFonts w:ascii="Century Gothic" w:hAnsi="Century Gothic"/>
        </w:rPr>
        <w:t xml:space="preserve">We have much to do in the Transformation space but we have made some progress in some key areas. Slide 32 outlines some recent highlights. </w:t>
      </w:r>
    </w:p>
    <w:p w:rsidR="00DF5A1B" w:rsidRDefault="006C3125" w:rsidP="00EF235F">
      <w:pPr>
        <w:spacing w:line="240" w:lineRule="auto"/>
        <w:rPr>
          <w:rFonts w:ascii="Century Gothic" w:hAnsi="Century Gothic"/>
        </w:rPr>
      </w:pPr>
      <w:r>
        <w:rPr>
          <w:rFonts w:ascii="Century Gothic" w:hAnsi="Century Gothic"/>
          <w:b/>
        </w:rPr>
        <w:t>Slide 35</w:t>
      </w:r>
      <w:r w:rsidR="00DF5A1B" w:rsidRPr="000572EF">
        <w:rPr>
          <w:rFonts w:ascii="Century Gothic" w:hAnsi="Century Gothic"/>
          <w:b/>
        </w:rPr>
        <w:t>:</w:t>
      </w:r>
      <w:r w:rsidR="00C27449">
        <w:rPr>
          <w:rFonts w:ascii="Century Gothic" w:hAnsi="Century Gothic"/>
        </w:rPr>
        <w:t xml:space="preserve"> </w:t>
      </w:r>
      <w:r w:rsidR="00ED4876">
        <w:rPr>
          <w:rFonts w:ascii="Century Gothic" w:hAnsi="Century Gothic"/>
        </w:rPr>
        <w:t xml:space="preserve">This slide outlines the recent Indaba TSA held to re-look at its approach to tennis in schools. We are committed to building better relationships with key stakeholders in this space – especially the Department of Basic Education. </w:t>
      </w:r>
    </w:p>
    <w:p w:rsidR="00DF5A1B" w:rsidRDefault="006C3125" w:rsidP="00EF235F">
      <w:pPr>
        <w:spacing w:line="240" w:lineRule="auto"/>
        <w:rPr>
          <w:rFonts w:ascii="Century Gothic" w:hAnsi="Century Gothic"/>
        </w:rPr>
      </w:pPr>
      <w:r>
        <w:rPr>
          <w:rFonts w:ascii="Century Gothic" w:hAnsi="Century Gothic"/>
          <w:b/>
        </w:rPr>
        <w:t>Slide 36</w:t>
      </w:r>
      <w:r w:rsidR="00DF5A1B" w:rsidRPr="005025BF">
        <w:rPr>
          <w:rFonts w:ascii="Century Gothic" w:hAnsi="Century Gothic"/>
          <w:b/>
        </w:rPr>
        <w:t>:</w:t>
      </w:r>
      <w:r w:rsidR="000572EF">
        <w:rPr>
          <w:rFonts w:ascii="Century Gothic" w:hAnsi="Century Gothic"/>
        </w:rPr>
        <w:t xml:space="preserve"> We face some critical challenges in women’s tennis and we have also kicked off an initiative looking at improving the female side of the game. This Task Force consists of TSA board members, coaches, ex-players and a coaching </w:t>
      </w:r>
      <w:r w:rsidR="005025BF">
        <w:rPr>
          <w:rFonts w:ascii="Century Gothic" w:hAnsi="Century Gothic"/>
        </w:rPr>
        <w:t xml:space="preserve">representative from Netball SA. </w:t>
      </w:r>
    </w:p>
    <w:p w:rsidR="00DF5A1B" w:rsidRDefault="005C1DAD" w:rsidP="00EF235F">
      <w:pPr>
        <w:spacing w:line="240" w:lineRule="auto"/>
        <w:rPr>
          <w:rFonts w:ascii="Century Gothic" w:hAnsi="Century Gothic"/>
        </w:rPr>
      </w:pPr>
      <w:r>
        <w:rPr>
          <w:rFonts w:ascii="Century Gothic" w:hAnsi="Century Gothic"/>
          <w:b/>
        </w:rPr>
        <w:t>Slide 37</w:t>
      </w:r>
      <w:r w:rsidR="00DF5A1B" w:rsidRPr="00346262">
        <w:rPr>
          <w:rFonts w:ascii="Century Gothic" w:hAnsi="Century Gothic"/>
          <w:b/>
        </w:rPr>
        <w:t>:</w:t>
      </w:r>
      <w:r w:rsidR="009B7925">
        <w:rPr>
          <w:rFonts w:ascii="Century Gothic" w:hAnsi="Century Gothic"/>
        </w:rPr>
        <w:t xml:space="preserve"> Int</w:t>
      </w:r>
      <w:r w:rsidR="00EF4931">
        <w:rPr>
          <w:rFonts w:ascii="Century Gothic" w:hAnsi="Century Gothic"/>
        </w:rPr>
        <w:t>roduces focus area number 5 i</w:t>
      </w:r>
      <w:r w:rsidR="009B7925">
        <w:rPr>
          <w:rFonts w:ascii="Century Gothic" w:hAnsi="Century Gothic"/>
        </w:rPr>
        <w:t xml:space="preserve">n our presentation – Our performance on court. </w:t>
      </w:r>
    </w:p>
    <w:p w:rsidR="00DF5A1B" w:rsidRDefault="005C1DAD" w:rsidP="00EF235F">
      <w:pPr>
        <w:spacing w:line="240" w:lineRule="auto"/>
        <w:rPr>
          <w:rFonts w:ascii="Century Gothic" w:hAnsi="Century Gothic"/>
        </w:rPr>
      </w:pPr>
      <w:r>
        <w:rPr>
          <w:rFonts w:ascii="Century Gothic" w:hAnsi="Century Gothic"/>
          <w:b/>
        </w:rPr>
        <w:t>Slide 38</w:t>
      </w:r>
      <w:r w:rsidR="00DF5A1B" w:rsidRPr="001D5F74">
        <w:rPr>
          <w:rFonts w:ascii="Century Gothic" w:hAnsi="Century Gothic"/>
          <w:b/>
        </w:rPr>
        <w:t>:</w:t>
      </w:r>
      <w:r w:rsidR="00FF40DF">
        <w:rPr>
          <w:rFonts w:ascii="Century Gothic" w:hAnsi="Century Gothic"/>
        </w:rPr>
        <w:t xml:space="preserve"> Shows that we are having some success at the French Open (the second Grand Slam) of the year but this success is restricted to the men’s side of the game. </w:t>
      </w:r>
      <w:r w:rsidR="00D80BE9">
        <w:rPr>
          <w:rFonts w:ascii="Century Gothic" w:hAnsi="Century Gothic"/>
        </w:rPr>
        <w:t>So,</w:t>
      </w:r>
      <w:r w:rsidR="00FF40DF">
        <w:rPr>
          <w:rFonts w:ascii="Century Gothic" w:hAnsi="Century Gothic"/>
        </w:rPr>
        <w:t xml:space="preserve"> there is much work to do! </w:t>
      </w:r>
    </w:p>
    <w:p w:rsidR="00DF5A1B" w:rsidRDefault="00A246F4" w:rsidP="00EF235F">
      <w:pPr>
        <w:spacing w:line="240" w:lineRule="auto"/>
        <w:rPr>
          <w:rFonts w:ascii="Century Gothic" w:hAnsi="Century Gothic"/>
        </w:rPr>
      </w:pPr>
      <w:r>
        <w:rPr>
          <w:rFonts w:ascii="Century Gothic" w:hAnsi="Century Gothic"/>
          <w:b/>
        </w:rPr>
        <w:t>Slide 39</w:t>
      </w:r>
      <w:r w:rsidR="00DF5A1B" w:rsidRPr="002B4F28">
        <w:rPr>
          <w:rFonts w:ascii="Century Gothic" w:hAnsi="Century Gothic"/>
          <w:b/>
        </w:rPr>
        <w:t>:</w:t>
      </w:r>
      <w:r w:rsidR="000E08E5">
        <w:rPr>
          <w:rFonts w:ascii="Century Gothic" w:hAnsi="Century Gothic"/>
        </w:rPr>
        <w:t xml:space="preserve"> Summarises our current performance in the Davis Cup (Men) and Fed Cup (Women). The Davis and Fed Cup</w:t>
      </w:r>
      <w:r w:rsidR="00A13782">
        <w:rPr>
          <w:rFonts w:ascii="Century Gothic" w:hAnsi="Century Gothic"/>
        </w:rPr>
        <w:t xml:space="preserve">s are for national </w:t>
      </w:r>
      <w:r w:rsidR="000E08E5">
        <w:rPr>
          <w:rFonts w:ascii="Century Gothic" w:hAnsi="Century Gothic"/>
        </w:rPr>
        <w:t xml:space="preserve">teams and can be described as the World Cup of Tennis. The challenges on the women’s side of the game are demonstrated by the ongoing poor performances of our women’s Fed Cup team. </w:t>
      </w:r>
      <w:r w:rsidR="002B4F28">
        <w:rPr>
          <w:rFonts w:ascii="Century Gothic" w:hAnsi="Century Gothic"/>
        </w:rPr>
        <w:t xml:space="preserve">Our Davis Cup team are in a good space at present and have a real chance of promotion. </w:t>
      </w:r>
    </w:p>
    <w:p w:rsidR="00DF5A1B" w:rsidRDefault="00A246F4" w:rsidP="00EF235F">
      <w:pPr>
        <w:spacing w:line="240" w:lineRule="auto"/>
        <w:rPr>
          <w:rFonts w:ascii="Century Gothic" w:hAnsi="Century Gothic"/>
        </w:rPr>
      </w:pPr>
      <w:r>
        <w:rPr>
          <w:rFonts w:ascii="Century Gothic" w:hAnsi="Century Gothic"/>
          <w:b/>
        </w:rPr>
        <w:t>Slide 40</w:t>
      </w:r>
      <w:r w:rsidR="00DF5A1B" w:rsidRPr="000550F7">
        <w:rPr>
          <w:rFonts w:ascii="Century Gothic" w:hAnsi="Century Gothic"/>
          <w:b/>
        </w:rPr>
        <w:t>:</w:t>
      </w:r>
      <w:r w:rsidR="00DF27A4">
        <w:rPr>
          <w:rFonts w:ascii="Century Gothic" w:hAnsi="Century Gothic"/>
        </w:rPr>
        <w:t xml:space="preserve"> The good news is that we have some very promising young talent coming through in our junior ranks. </w:t>
      </w:r>
    </w:p>
    <w:p w:rsidR="00DF5A1B" w:rsidRDefault="00B102FB" w:rsidP="00EF235F">
      <w:pPr>
        <w:spacing w:line="240" w:lineRule="auto"/>
        <w:rPr>
          <w:rFonts w:ascii="Century Gothic" w:hAnsi="Century Gothic"/>
        </w:rPr>
      </w:pPr>
      <w:r>
        <w:rPr>
          <w:rFonts w:ascii="Century Gothic" w:hAnsi="Century Gothic"/>
          <w:b/>
        </w:rPr>
        <w:t>Slide 41</w:t>
      </w:r>
      <w:r w:rsidR="00DF5A1B" w:rsidRPr="001045CD">
        <w:rPr>
          <w:rFonts w:ascii="Century Gothic" w:hAnsi="Century Gothic"/>
          <w:b/>
        </w:rPr>
        <w:t>:</w:t>
      </w:r>
      <w:r w:rsidR="000550F7">
        <w:rPr>
          <w:rFonts w:ascii="Century Gothic" w:hAnsi="Century Gothic"/>
        </w:rPr>
        <w:t xml:space="preserve"> Junior tennis is healthy and strong. We have many raw materials to work with. </w:t>
      </w:r>
    </w:p>
    <w:p w:rsidR="00DF5A1B" w:rsidRDefault="00B102FB" w:rsidP="00EF235F">
      <w:pPr>
        <w:spacing w:line="240" w:lineRule="auto"/>
        <w:rPr>
          <w:rFonts w:ascii="Century Gothic" w:hAnsi="Century Gothic"/>
        </w:rPr>
      </w:pPr>
      <w:r>
        <w:rPr>
          <w:rFonts w:ascii="Century Gothic" w:hAnsi="Century Gothic"/>
          <w:b/>
        </w:rPr>
        <w:t>Slide 42</w:t>
      </w:r>
      <w:r w:rsidR="00DF5A1B" w:rsidRPr="00EC2AFF">
        <w:rPr>
          <w:rFonts w:ascii="Century Gothic" w:hAnsi="Century Gothic"/>
          <w:b/>
        </w:rPr>
        <w:t>:</w:t>
      </w:r>
      <w:r w:rsidR="001045CD">
        <w:rPr>
          <w:rFonts w:ascii="Century Gothic" w:hAnsi="Century Gothic"/>
        </w:rPr>
        <w:t xml:space="preserve"> Wheelchair</w:t>
      </w:r>
      <w:r w:rsidR="00EF4931">
        <w:rPr>
          <w:rFonts w:ascii="Century Gothic" w:hAnsi="Century Gothic"/>
        </w:rPr>
        <w:t xml:space="preserve"> tennis</w:t>
      </w:r>
      <w:r w:rsidR="001045CD">
        <w:rPr>
          <w:rFonts w:ascii="Century Gothic" w:hAnsi="Century Gothic"/>
        </w:rPr>
        <w:t xml:space="preserve"> is also a </w:t>
      </w:r>
      <w:r w:rsidR="00CA12A5">
        <w:rPr>
          <w:rFonts w:ascii="Century Gothic" w:hAnsi="Century Gothic"/>
        </w:rPr>
        <w:t>consistently</w:t>
      </w:r>
      <w:r w:rsidR="001045CD">
        <w:rPr>
          <w:rFonts w:ascii="Century Gothic" w:hAnsi="Century Gothic"/>
        </w:rPr>
        <w:t xml:space="preserve"> good performer. </w:t>
      </w:r>
    </w:p>
    <w:p w:rsidR="00DF5A1B" w:rsidRDefault="00B102FB" w:rsidP="00EF235F">
      <w:pPr>
        <w:spacing w:line="240" w:lineRule="auto"/>
        <w:rPr>
          <w:rFonts w:ascii="Century Gothic" w:hAnsi="Century Gothic"/>
        </w:rPr>
      </w:pPr>
      <w:r>
        <w:rPr>
          <w:rFonts w:ascii="Century Gothic" w:hAnsi="Century Gothic"/>
          <w:b/>
        </w:rPr>
        <w:t>Slide 43</w:t>
      </w:r>
      <w:r w:rsidR="00DF5A1B" w:rsidRPr="00127DF6">
        <w:rPr>
          <w:rFonts w:ascii="Century Gothic" w:hAnsi="Century Gothic"/>
          <w:b/>
        </w:rPr>
        <w:t>:</w:t>
      </w:r>
      <w:r w:rsidR="00DE5362">
        <w:rPr>
          <w:rFonts w:ascii="Century Gothic" w:hAnsi="Century Gothic"/>
        </w:rPr>
        <w:t xml:space="preserve"> Introduces the final part of our presentation – our growth plan for tennis. TSA </w:t>
      </w:r>
      <w:r w:rsidR="00A13782">
        <w:rPr>
          <w:rFonts w:ascii="Century Gothic" w:hAnsi="Century Gothic"/>
        </w:rPr>
        <w:t>must</w:t>
      </w:r>
      <w:r w:rsidR="00DE5362">
        <w:rPr>
          <w:rFonts w:ascii="Century Gothic" w:hAnsi="Century Gothic"/>
        </w:rPr>
        <w:t xml:space="preserve"> be honest about the challenges and areas for improvement. Our growth plan is an attempt to stop making excuses but rather become more proactive in growing the game in SA. </w:t>
      </w:r>
    </w:p>
    <w:p w:rsidR="00DF5A1B" w:rsidRDefault="001730F1" w:rsidP="00EF235F">
      <w:pPr>
        <w:spacing w:line="240" w:lineRule="auto"/>
        <w:rPr>
          <w:rFonts w:ascii="Century Gothic" w:hAnsi="Century Gothic"/>
        </w:rPr>
      </w:pPr>
      <w:r>
        <w:rPr>
          <w:rFonts w:ascii="Century Gothic" w:hAnsi="Century Gothic"/>
          <w:b/>
        </w:rPr>
        <w:t>Slide 44</w:t>
      </w:r>
      <w:r w:rsidR="00DF5A1B" w:rsidRPr="00C4719A">
        <w:rPr>
          <w:rFonts w:ascii="Century Gothic" w:hAnsi="Century Gothic"/>
          <w:b/>
        </w:rPr>
        <w:t>:</w:t>
      </w:r>
      <w:r w:rsidR="00127DF6">
        <w:rPr>
          <w:rFonts w:ascii="Century Gothic" w:hAnsi="Century Gothic"/>
        </w:rPr>
        <w:t xml:space="preserve"> Sums up the above attitude with a relevant quote about changing the way we do things. </w:t>
      </w:r>
    </w:p>
    <w:p w:rsidR="00DF5A1B" w:rsidRDefault="001730F1" w:rsidP="00EF235F">
      <w:pPr>
        <w:spacing w:line="240" w:lineRule="auto"/>
        <w:rPr>
          <w:rFonts w:ascii="Century Gothic" w:hAnsi="Century Gothic"/>
        </w:rPr>
      </w:pPr>
      <w:r>
        <w:rPr>
          <w:rFonts w:ascii="Century Gothic" w:hAnsi="Century Gothic"/>
          <w:b/>
        </w:rPr>
        <w:t>Slide 45</w:t>
      </w:r>
      <w:r w:rsidR="00DF5A1B" w:rsidRPr="004346C0">
        <w:rPr>
          <w:rFonts w:ascii="Century Gothic" w:hAnsi="Century Gothic"/>
          <w:b/>
        </w:rPr>
        <w:t>:</w:t>
      </w:r>
      <w:r w:rsidR="00DB4C2C">
        <w:rPr>
          <w:rFonts w:ascii="Century Gothic" w:hAnsi="Century Gothic"/>
        </w:rPr>
        <w:t xml:space="preserve"> Outlines the four clear goals we set ourselves</w:t>
      </w:r>
      <w:r w:rsidR="009E704E">
        <w:rPr>
          <w:rFonts w:ascii="Century Gothic" w:hAnsi="Century Gothic"/>
        </w:rPr>
        <w:t xml:space="preserve"> - </w:t>
      </w:r>
      <w:r w:rsidR="00DB4C2C">
        <w:rPr>
          <w:rFonts w:ascii="Century Gothic" w:hAnsi="Century Gothic"/>
        </w:rPr>
        <w:t xml:space="preserve">at the start of 2017 – with the target of achieving them by 2024. Transformation is weaved into all four of these goals. </w:t>
      </w:r>
    </w:p>
    <w:p w:rsidR="00DF5A1B" w:rsidRDefault="00DD1881" w:rsidP="00EF235F">
      <w:pPr>
        <w:spacing w:line="240" w:lineRule="auto"/>
        <w:rPr>
          <w:rFonts w:ascii="Century Gothic" w:hAnsi="Century Gothic"/>
        </w:rPr>
      </w:pPr>
      <w:r>
        <w:rPr>
          <w:rFonts w:ascii="Century Gothic" w:hAnsi="Century Gothic"/>
          <w:b/>
        </w:rPr>
        <w:lastRenderedPageBreak/>
        <w:t>Slide 46</w:t>
      </w:r>
      <w:r w:rsidR="00DF5A1B" w:rsidRPr="0089528E">
        <w:rPr>
          <w:rFonts w:ascii="Century Gothic" w:hAnsi="Century Gothic"/>
          <w:b/>
        </w:rPr>
        <w:t>:</w:t>
      </w:r>
      <w:r w:rsidR="004346C0">
        <w:rPr>
          <w:rFonts w:ascii="Century Gothic" w:hAnsi="Century Gothic"/>
        </w:rPr>
        <w:t xml:space="preserve"> Is a </w:t>
      </w:r>
      <w:r w:rsidR="004346C0" w:rsidRPr="004346C0">
        <w:rPr>
          <w:rFonts w:ascii="Century Gothic" w:hAnsi="Century Gothic"/>
          <w:u w:val="single"/>
        </w:rPr>
        <w:t xml:space="preserve">very </w:t>
      </w:r>
      <w:r w:rsidR="00A13782" w:rsidRPr="004346C0">
        <w:rPr>
          <w:rFonts w:ascii="Century Gothic" w:hAnsi="Century Gothic"/>
          <w:u w:val="single"/>
        </w:rPr>
        <w:t>high-level</w:t>
      </w:r>
      <w:r w:rsidR="004346C0">
        <w:rPr>
          <w:rFonts w:ascii="Century Gothic" w:hAnsi="Century Gothic"/>
        </w:rPr>
        <w:t xml:space="preserve"> summary of how we plan to achieve Focus area 1: Building Interest. There is more detail behind this thinking but time constraints mean we have summarised the key actions.</w:t>
      </w:r>
    </w:p>
    <w:p w:rsidR="00DF5A1B" w:rsidRDefault="00DD1881" w:rsidP="00EF235F">
      <w:pPr>
        <w:spacing w:line="240" w:lineRule="auto"/>
        <w:rPr>
          <w:rFonts w:ascii="Century Gothic" w:hAnsi="Century Gothic"/>
        </w:rPr>
      </w:pPr>
      <w:r>
        <w:rPr>
          <w:rFonts w:ascii="Century Gothic" w:hAnsi="Century Gothic"/>
          <w:b/>
        </w:rPr>
        <w:t>Slide 47 and 48</w:t>
      </w:r>
      <w:r w:rsidR="004346C0" w:rsidRPr="004346C0">
        <w:rPr>
          <w:rFonts w:ascii="Century Gothic" w:hAnsi="Century Gothic"/>
          <w:b/>
        </w:rPr>
        <w:t>:</w:t>
      </w:r>
      <w:r w:rsidR="004346C0">
        <w:rPr>
          <w:rFonts w:ascii="Century Gothic" w:hAnsi="Century Gothic"/>
        </w:rPr>
        <w:t xml:space="preserve"> Outlines two of the key initiatives we have launched in 2017. Both are key in transforming the sport. Beach Tennis can be played anywhere and does not require an expensive tennis court to play – you just need sand! </w:t>
      </w:r>
      <w:r w:rsidR="00A13782">
        <w:rPr>
          <w:rFonts w:ascii="Century Gothic" w:hAnsi="Century Gothic"/>
        </w:rPr>
        <w:t>So,</w:t>
      </w:r>
      <w:r w:rsidR="004346C0">
        <w:rPr>
          <w:rFonts w:ascii="Century Gothic" w:hAnsi="Century Gothic"/>
        </w:rPr>
        <w:t xml:space="preserve"> this is a key development focus for us – especially in non-traditional tennis schools. Cardio Tennis is aimed at getting young black females onto the court. </w:t>
      </w:r>
    </w:p>
    <w:p w:rsidR="00DF5A1B" w:rsidRDefault="00DD1881" w:rsidP="00EF235F">
      <w:pPr>
        <w:spacing w:line="240" w:lineRule="auto"/>
        <w:rPr>
          <w:rFonts w:ascii="Century Gothic" w:hAnsi="Century Gothic"/>
        </w:rPr>
      </w:pPr>
      <w:r>
        <w:rPr>
          <w:rFonts w:ascii="Century Gothic" w:hAnsi="Century Gothic"/>
          <w:b/>
        </w:rPr>
        <w:t>Slide 49</w:t>
      </w:r>
      <w:r w:rsidR="00DF5A1B" w:rsidRPr="0089528E">
        <w:rPr>
          <w:rFonts w:ascii="Century Gothic" w:hAnsi="Century Gothic"/>
          <w:b/>
        </w:rPr>
        <w:t>:</w:t>
      </w:r>
      <w:r w:rsidR="0089528E">
        <w:rPr>
          <w:rFonts w:ascii="Century Gothic" w:hAnsi="Century Gothic"/>
        </w:rPr>
        <w:t xml:space="preserve"> Is a </w:t>
      </w:r>
      <w:r w:rsidR="0089528E">
        <w:rPr>
          <w:rFonts w:ascii="Century Gothic" w:hAnsi="Century Gothic"/>
          <w:u w:val="single"/>
        </w:rPr>
        <w:t>very high-l</w:t>
      </w:r>
      <w:r w:rsidR="0089528E" w:rsidRPr="004346C0">
        <w:rPr>
          <w:rFonts w:ascii="Century Gothic" w:hAnsi="Century Gothic"/>
          <w:u w:val="single"/>
        </w:rPr>
        <w:t>evel</w:t>
      </w:r>
      <w:r w:rsidR="0089528E">
        <w:rPr>
          <w:rFonts w:ascii="Century Gothic" w:hAnsi="Century Gothic"/>
        </w:rPr>
        <w:t xml:space="preserve"> summary of how we plan to achieve Focus area 2: Participation. </w:t>
      </w:r>
    </w:p>
    <w:p w:rsidR="00DD1881" w:rsidRDefault="00DD1881" w:rsidP="00EF235F">
      <w:pPr>
        <w:spacing w:line="240" w:lineRule="auto"/>
        <w:rPr>
          <w:rFonts w:ascii="Century Gothic" w:hAnsi="Century Gothic"/>
        </w:rPr>
      </w:pPr>
      <w:r w:rsidRPr="00D817F1">
        <w:rPr>
          <w:rFonts w:ascii="Century Gothic" w:hAnsi="Century Gothic"/>
          <w:b/>
        </w:rPr>
        <w:t>Slide 50:</w:t>
      </w:r>
      <w:r>
        <w:rPr>
          <w:rFonts w:ascii="Century Gothic" w:hAnsi="Century Gothic"/>
        </w:rPr>
        <w:t xml:space="preserve"> Is a new initiative we are launching shortly -  a high profile National Club Championships – aimed at growing club tennis across all parts of SA – with a development and transformation focus to it. </w:t>
      </w:r>
    </w:p>
    <w:p w:rsidR="00DF5A1B" w:rsidRDefault="00D817F1" w:rsidP="00EF235F">
      <w:pPr>
        <w:spacing w:line="240" w:lineRule="auto"/>
        <w:rPr>
          <w:rFonts w:ascii="Century Gothic" w:hAnsi="Century Gothic"/>
        </w:rPr>
      </w:pPr>
      <w:r>
        <w:rPr>
          <w:rFonts w:ascii="Century Gothic" w:hAnsi="Century Gothic"/>
          <w:b/>
        </w:rPr>
        <w:t>Slide 51</w:t>
      </w:r>
      <w:r w:rsidR="00DF5A1B" w:rsidRPr="0069172E">
        <w:rPr>
          <w:rFonts w:ascii="Century Gothic" w:hAnsi="Century Gothic"/>
          <w:b/>
        </w:rPr>
        <w:t>:</w:t>
      </w:r>
      <w:r w:rsidR="0089528E">
        <w:rPr>
          <w:rFonts w:ascii="Century Gothic" w:hAnsi="Century Gothic"/>
        </w:rPr>
        <w:t xml:space="preserve"> Is a </w:t>
      </w:r>
      <w:r w:rsidR="0069172E">
        <w:rPr>
          <w:rFonts w:ascii="Century Gothic" w:hAnsi="Century Gothic"/>
          <w:u w:val="single"/>
        </w:rPr>
        <w:t>very high-</w:t>
      </w:r>
      <w:r w:rsidR="0089528E" w:rsidRPr="004346C0">
        <w:rPr>
          <w:rFonts w:ascii="Century Gothic" w:hAnsi="Century Gothic"/>
          <w:u w:val="single"/>
        </w:rPr>
        <w:t>level</w:t>
      </w:r>
      <w:r w:rsidR="0089528E">
        <w:rPr>
          <w:rFonts w:ascii="Century Gothic" w:hAnsi="Century Gothic"/>
        </w:rPr>
        <w:t xml:space="preserve"> summary of how we plan to achieve Focus area 3: High Performance. </w:t>
      </w:r>
    </w:p>
    <w:p w:rsidR="00DF5A1B" w:rsidRDefault="00D817F1" w:rsidP="00EF235F">
      <w:pPr>
        <w:spacing w:line="240" w:lineRule="auto"/>
        <w:rPr>
          <w:rFonts w:ascii="Century Gothic" w:hAnsi="Century Gothic"/>
        </w:rPr>
      </w:pPr>
      <w:r>
        <w:rPr>
          <w:rFonts w:ascii="Century Gothic" w:hAnsi="Century Gothic"/>
          <w:b/>
        </w:rPr>
        <w:t>Slide 52</w:t>
      </w:r>
      <w:r w:rsidR="0069172E" w:rsidRPr="00BD478C">
        <w:rPr>
          <w:rFonts w:ascii="Century Gothic" w:hAnsi="Century Gothic"/>
          <w:b/>
        </w:rPr>
        <w:t>:</w:t>
      </w:r>
      <w:r w:rsidR="0069172E">
        <w:rPr>
          <w:rFonts w:ascii="Century Gothic" w:hAnsi="Century Gothic"/>
        </w:rPr>
        <w:t xml:space="preserve"> Is a </w:t>
      </w:r>
      <w:r w:rsidR="0069172E">
        <w:rPr>
          <w:rFonts w:ascii="Century Gothic" w:hAnsi="Century Gothic"/>
          <w:u w:val="single"/>
        </w:rPr>
        <w:t>very high-</w:t>
      </w:r>
      <w:r w:rsidR="0069172E" w:rsidRPr="004346C0">
        <w:rPr>
          <w:rFonts w:ascii="Century Gothic" w:hAnsi="Century Gothic"/>
          <w:u w:val="single"/>
        </w:rPr>
        <w:t>level</w:t>
      </w:r>
      <w:r w:rsidR="0069172E">
        <w:rPr>
          <w:rFonts w:ascii="Century Gothic" w:hAnsi="Century Gothic"/>
        </w:rPr>
        <w:t xml:space="preserve"> summary of how we plan to achieve Focus area 4: Sustainability. </w:t>
      </w:r>
    </w:p>
    <w:p w:rsidR="00DF5A1B" w:rsidRDefault="00D817F1" w:rsidP="00EF235F">
      <w:pPr>
        <w:spacing w:line="240" w:lineRule="auto"/>
        <w:rPr>
          <w:rFonts w:ascii="Century Gothic" w:hAnsi="Century Gothic"/>
        </w:rPr>
      </w:pPr>
      <w:r>
        <w:rPr>
          <w:rFonts w:ascii="Century Gothic" w:hAnsi="Century Gothic"/>
          <w:b/>
        </w:rPr>
        <w:t>Slide 53</w:t>
      </w:r>
      <w:r w:rsidR="00DF5A1B" w:rsidRPr="00BD478C">
        <w:rPr>
          <w:rFonts w:ascii="Century Gothic" w:hAnsi="Century Gothic"/>
          <w:b/>
        </w:rPr>
        <w:t>:</w:t>
      </w:r>
      <w:r w:rsidR="00DF5A1B">
        <w:rPr>
          <w:rFonts w:ascii="Century Gothic" w:hAnsi="Century Gothic"/>
        </w:rPr>
        <w:t xml:space="preserve"> </w:t>
      </w:r>
      <w:r w:rsidR="00BD478C">
        <w:rPr>
          <w:rFonts w:ascii="Century Gothic" w:hAnsi="Century Gothic"/>
        </w:rPr>
        <w:t>Is a one page summary of our new growth plan + the key focus areas.</w:t>
      </w:r>
    </w:p>
    <w:p w:rsidR="00DF5A1B" w:rsidRPr="00D0363E" w:rsidRDefault="00D817F1" w:rsidP="00EF235F">
      <w:pPr>
        <w:spacing w:line="240" w:lineRule="auto"/>
        <w:rPr>
          <w:rFonts w:ascii="Century Gothic" w:hAnsi="Century Gothic"/>
        </w:rPr>
      </w:pPr>
      <w:r>
        <w:rPr>
          <w:rFonts w:ascii="Century Gothic" w:hAnsi="Century Gothic"/>
          <w:b/>
        </w:rPr>
        <w:t>Slide 54</w:t>
      </w:r>
      <w:r w:rsidR="00DF5A1B" w:rsidRPr="00BD478C">
        <w:rPr>
          <w:rFonts w:ascii="Century Gothic" w:hAnsi="Century Gothic"/>
          <w:b/>
        </w:rPr>
        <w:t>:</w:t>
      </w:r>
      <w:r w:rsidR="00DF5A1B">
        <w:rPr>
          <w:rFonts w:ascii="Century Gothic" w:hAnsi="Century Gothic"/>
        </w:rPr>
        <w:t xml:space="preserve"> </w:t>
      </w:r>
      <w:r w:rsidR="00BD478C">
        <w:rPr>
          <w:rFonts w:ascii="Century Gothic" w:hAnsi="Century Gothic"/>
        </w:rPr>
        <w:t xml:space="preserve">Is the end of the presentation. Thank you. </w:t>
      </w:r>
    </w:p>
    <w:sectPr w:rsidR="00DF5A1B" w:rsidRPr="00D0363E" w:rsidSect="003A0A73">
      <w:type w:val="continuous"/>
      <w:pgSz w:w="11906" w:h="16838"/>
      <w:pgMar w:top="1440" w:right="1440" w:bottom="1440" w:left="1440" w:header="708"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3A" w:rsidRDefault="0011343A" w:rsidP="00ED2300">
      <w:pPr>
        <w:spacing w:after="0" w:line="240" w:lineRule="auto"/>
      </w:pPr>
      <w:r>
        <w:separator/>
      </w:r>
    </w:p>
  </w:endnote>
  <w:endnote w:type="continuationSeparator" w:id="0">
    <w:p w:rsidR="0011343A" w:rsidRDefault="0011343A" w:rsidP="00ED2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75" w:rsidRDefault="00495F98" w:rsidP="009D79C9">
    <w:pPr>
      <w:spacing w:after="0" w:line="360" w:lineRule="auto"/>
      <w:jc w:val="center"/>
      <w:rPr>
        <w:sz w:val="16"/>
        <w:szCs w:val="16"/>
      </w:rPr>
    </w:pPr>
    <w:r>
      <w:rPr>
        <w:b/>
        <w:noProof/>
        <w:sz w:val="16"/>
        <w:szCs w:val="16"/>
        <w:lang w:eastAsia="en-ZA"/>
      </w:rPr>
      <w:drawing>
        <wp:anchor distT="0" distB="0" distL="114300" distR="114300" simplePos="0" relativeHeight="251657728" behindDoc="1" locked="0" layoutInCell="1" allowOverlap="1">
          <wp:simplePos x="0" y="0"/>
          <wp:positionH relativeFrom="column">
            <wp:posOffset>-172085</wp:posOffset>
          </wp:positionH>
          <wp:positionV relativeFrom="paragraph">
            <wp:posOffset>176530</wp:posOffset>
          </wp:positionV>
          <wp:extent cx="480695" cy="5080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0695" cy="508000"/>
                  </a:xfrm>
                  <a:prstGeom prst="rect">
                    <a:avLst/>
                  </a:prstGeom>
                  <a:noFill/>
                  <a:ln w="9525">
                    <a:noFill/>
                    <a:miter lim="800000"/>
                    <a:headEnd/>
                    <a:tailEnd/>
                  </a:ln>
                </pic:spPr>
              </pic:pic>
            </a:graphicData>
          </a:graphic>
        </wp:anchor>
      </w:drawing>
    </w:r>
    <w:r>
      <w:rPr>
        <w:b/>
        <w:noProof/>
        <w:sz w:val="16"/>
        <w:szCs w:val="16"/>
        <w:lang w:eastAsia="en-ZA"/>
      </w:rPr>
      <w:drawing>
        <wp:anchor distT="0" distB="0" distL="114300" distR="114300" simplePos="0" relativeHeight="251656704" behindDoc="1" locked="0" layoutInCell="1" allowOverlap="1">
          <wp:simplePos x="0" y="0"/>
          <wp:positionH relativeFrom="column">
            <wp:posOffset>5356225</wp:posOffset>
          </wp:positionH>
          <wp:positionV relativeFrom="paragraph">
            <wp:posOffset>91440</wp:posOffset>
          </wp:positionV>
          <wp:extent cx="565150" cy="591185"/>
          <wp:effectExtent l="19050" t="0" r="6350" b="0"/>
          <wp:wrapTight wrapText="bothSides">
            <wp:wrapPolygon edited="0">
              <wp:start x="-728" y="0"/>
              <wp:lineTo x="-728" y="20881"/>
              <wp:lineTo x="21843" y="20881"/>
              <wp:lineTo x="21843" y="0"/>
              <wp:lineTo x="-72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565150" cy="591185"/>
                  </a:xfrm>
                  <a:prstGeom prst="rect">
                    <a:avLst/>
                  </a:prstGeom>
                  <a:noFill/>
                  <a:ln w="9525">
                    <a:noFill/>
                    <a:miter lim="800000"/>
                    <a:headEnd/>
                    <a:tailEnd/>
                  </a:ln>
                </pic:spPr>
              </pic:pic>
            </a:graphicData>
          </a:graphic>
        </wp:anchor>
      </w:drawing>
    </w:r>
    <w:r w:rsidR="00A63375" w:rsidRPr="00CA2866">
      <w:rPr>
        <w:b/>
        <w:sz w:val="16"/>
        <w:szCs w:val="16"/>
      </w:rPr>
      <w:t>Board of Directors:</w:t>
    </w:r>
  </w:p>
  <w:p w:rsidR="009D79C9" w:rsidRDefault="009652AA" w:rsidP="009D79C9">
    <w:pPr>
      <w:spacing w:after="0" w:line="360" w:lineRule="auto"/>
      <w:ind w:left="720" w:firstLine="720"/>
      <w:rPr>
        <w:sz w:val="16"/>
        <w:szCs w:val="16"/>
      </w:rPr>
    </w:pPr>
    <w:r>
      <w:rPr>
        <w:sz w:val="16"/>
        <w:szCs w:val="16"/>
      </w:rPr>
      <w:t>G. Crookes (President), R. Davids (Vice-President),</w:t>
    </w:r>
    <w:r w:rsidR="00407979">
      <w:rPr>
        <w:sz w:val="16"/>
        <w:szCs w:val="16"/>
      </w:rPr>
      <w:t xml:space="preserve"> </w:t>
    </w:r>
    <w:r w:rsidR="00F4106D">
      <w:rPr>
        <w:sz w:val="16"/>
        <w:szCs w:val="16"/>
      </w:rPr>
      <w:t>J.J. Klaasen</w:t>
    </w:r>
    <w:r>
      <w:rPr>
        <w:sz w:val="16"/>
        <w:szCs w:val="16"/>
      </w:rPr>
      <w:t xml:space="preserve">, Z. Beukes, </w:t>
    </w:r>
    <w:r w:rsidR="00C47078">
      <w:rPr>
        <w:sz w:val="16"/>
        <w:szCs w:val="16"/>
      </w:rPr>
      <w:t xml:space="preserve">G. Ntuli, </w:t>
    </w:r>
    <w:r w:rsidR="00F4106D">
      <w:rPr>
        <w:sz w:val="16"/>
        <w:szCs w:val="16"/>
      </w:rPr>
      <w:t xml:space="preserve">A. Karam, F. Cassim, </w:t>
    </w:r>
  </w:p>
  <w:p w:rsidR="00272BB9" w:rsidRDefault="006D6516" w:rsidP="002D1225">
    <w:pPr>
      <w:spacing w:after="0" w:line="360" w:lineRule="auto"/>
      <w:ind w:left="1440"/>
      <w:rPr>
        <w:sz w:val="16"/>
        <w:szCs w:val="16"/>
      </w:rPr>
    </w:pPr>
    <w:r>
      <w:rPr>
        <w:sz w:val="16"/>
        <w:szCs w:val="16"/>
      </w:rPr>
      <w:t>S. Liebenbe</w:t>
    </w:r>
    <w:r w:rsidR="00F4106D">
      <w:rPr>
        <w:sz w:val="16"/>
        <w:szCs w:val="16"/>
      </w:rPr>
      <w:t>rg</w:t>
    </w:r>
    <w:r w:rsidR="0022630D">
      <w:rPr>
        <w:sz w:val="16"/>
        <w:szCs w:val="16"/>
      </w:rPr>
      <w:t>, H. Brody</w:t>
    </w:r>
    <w:r w:rsidR="00272BB9">
      <w:rPr>
        <w:sz w:val="16"/>
        <w:szCs w:val="16"/>
      </w:rPr>
      <w:t>,</w:t>
    </w:r>
    <w:r w:rsidR="0022630D">
      <w:rPr>
        <w:sz w:val="16"/>
        <w:szCs w:val="16"/>
      </w:rPr>
      <w:t xml:space="preserve"> </w:t>
    </w:r>
    <w:r w:rsidR="002D1225">
      <w:rPr>
        <w:sz w:val="16"/>
        <w:szCs w:val="16"/>
      </w:rPr>
      <w:t xml:space="preserve">G. Whyte, </w:t>
    </w:r>
    <w:r w:rsidR="0022630D">
      <w:rPr>
        <w:sz w:val="16"/>
        <w:szCs w:val="16"/>
      </w:rPr>
      <w:t>A.H. Loubser, A.G. Fichardt,</w:t>
    </w:r>
    <w:r w:rsidR="009D79C9">
      <w:rPr>
        <w:sz w:val="16"/>
        <w:szCs w:val="16"/>
      </w:rPr>
      <w:t xml:space="preserve"> </w:t>
    </w:r>
    <w:r w:rsidR="00D04F08">
      <w:rPr>
        <w:sz w:val="16"/>
        <w:szCs w:val="16"/>
      </w:rPr>
      <w:t>R van der Meer</w:t>
    </w:r>
    <w:r w:rsidR="00272BB9">
      <w:rPr>
        <w:sz w:val="16"/>
        <w:szCs w:val="16"/>
      </w:rPr>
      <w:t>, R van ‘t Hof, D Jaquire</w:t>
    </w:r>
    <w:r w:rsidR="000C4D66">
      <w:rPr>
        <w:sz w:val="16"/>
        <w:szCs w:val="16"/>
      </w:rPr>
      <w:t>, B Visee</w:t>
    </w:r>
    <w:r w:rsidR="006342B0">
      <w:rPr>
        <w:sz w:val="16"/>
        <w:szCs w:val="16"/>
      </w:rPr>
      <w:t>.</w:t>
    </w:r>
  </w:p>
  <w:p w:rsidR="00ED2300" w:rsidRPr="009D79C9" w:rsidRDefault="009D79C9" w:rsidP="009D79C9">
    <w:pPr>
      <w:spacing w:after="0" w:line="360" w:lineRule="auto"/>
      <w:jc w:val="center"/>
      <w:rPr>
        <w:sz w:val="16"/>
        <w:szCs w:val="16"/>
      </w:rPr>
    </w:pPr>
    <w:r w:rsidRPr="009D79C9">
      <w:rPr>
        <w:b/>
        <w:sz w:val="16"/>
        <w:szCs w:val="16"/>
      </w:rPr>
      <w:t>CEO:</w:t>
    </w:r>
    <w:r>
      <w:rPr>
        <w:sz w:val="16"/>
        <w:szCs w:val="16"/>
      </w:rPr>
      <w:t xml:space="preserve"> R. Glover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3A" w:rsidRDefault="0011343A" w:rsidP="00ED2300">
      <w:pPr>
        <w:spacing w:after="0" w:line="240" w:lineRule="auto"/>
      </w:pPr>
      <w:r>
        <w:separator/>
      </w:r>
    </w:p>
  </w:footnote>
  <w:footnote w:type="continuationSeparator" w:id="0">
    <w:p w:rsidR="0011343A" w:rsidRDefault="0011343A" w:rsidP="00ED2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00" w:rsidRPr="00982FEB" w:rsidRDefault="00495F98" w:rsidP="005864A0">
    <w:pPr>
      <w:tabs>
        <w:tab w:val="left" w:pos="1134"/>
      </w:tabs>
      <w:spacing w:after="0"/>
      <w:ind w:firstLine="1134"/>
      <w:rPr>
        <w:sz w:val="18"/>
        <w:szCs w:val="18"/>
      </w:rPr>
    </w:pPr>
    <w:r>
      <w:rPr>
        <w:noProof/>
        <w:lang w:eastAsia="en-ZA"/>
      </w:rPr>
      <w:drawing>
        <wp:anchor distT="0" distB="0" distL="114300" distR="114300" simplePos="0" relativeHeight="251658752" behindDoc="0" locked="0" layoutInCell="1" allowOverlap="1">
          <wp:simplePos x="0" y="0"/>
          <wp:positionH relativeFrom="column">
            <wp:posOffset>-612720</wp:posOffset>
          </wp:positionH>
          <wp:positionV relativeFrom="paragraph">
            <wp:posOffset>-203835</wp:posOffset>
          </wp:positionV>
          <wp:extent cx="1275715" cy="1568450"/>
          <wp:effectExtent l="19050" t="0" r="635" b="0"/>
          <wp:wrapNone/>
          <wp:docPr id="1" name="Picture 1" descr="SATA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A Logo3"/>
                  <pic:cNvPicPr>
                    <a:picLocks noChangeAspect="1" noChangeArrowheads="1"/>
                  </pic:cNvPicPr>
                </pic:nvPicPr>
                <pic:blipFill>
                  <a:blip r:embed="rId1"/>
                  <a:srcRect/>
                  <a:stretch>
                    <a:fillRect/>
                  </a:stretch>
                </pic:blipFill>
                <pic:spPr bwMode="auto">
                  <a:xfrm>
                    <a:off x="0" y="0"/>
                    <a:ext cx="1275715" cy="1568450"/>
                  </a:xfrm>
                  <a:prstGeom prst="rect">
                    <a:avLst/>
                  </a:prstGeom>
                  <a:noFill/>
                  <a:ln w="9525">
                    <a:noFill/>
                    <a:miter lim="800000"/>
                    <a:headEnd/>
                    <a:tailEnd/>
                  </a:ln>
                </pic:spPr>
              </pic:pic>
            </a:graphicData>
          </a:graphic>
        </wp:anchor>
      </w:drawing>
    </w:r>
    <w:r w:rsidR="005864A0">
      <w:rPr>
        <w:sz w:val="18"/>
        <w:szCs w:val="18"/>
      </w:rPr>
      <w:t>First Floor</w:t>
    </w:r>
    <w:r w:rsidR="005864A0">
      <w:rPr>
        <w:sz w:val="18"/>
        <w:szCs w:val="18"/>
      </w:rPr>
      <w:tab/>
    </w:r>
    <w:r w:rsidR="005864A0">
      <w:rPr>
        <w:sz w:val="18"/>
        <w:szCs w:val="18"/>
      </w:rPr>
      <w:tab/>
    </w:r>
    <w:r w:rsidR="005864A0">
      <w:rPr>
        <w:sz w:val="18"/>
        <w:szCs w:val="18"/>
      </w:rPr>
      <w:tab/>
    </w:r>
    <w:r w:rsidR="005864A0">
      <w:rPr>
        <w:sz w:val="18"/>
        <w:szCs w:val="18"/>
      </w:rPr>
      <w:tab/>
    </w:r>
    <w:r w:rsidR="005864A0">
      <w:rPr>
        <w:sz w:val="18"/>
        <w:szCs w:val="18"/>
      </w:rPr>
      <w:tab/>
    </w:r>
    <w:r w:rsidR="005864A0">
      <w:rPr>
        <w:sz w:val="18"/>
        <w:szCs w:val="18"/>
      </w:rPr>
      <w:tab/>
    </w:r>
    <w:r w:rsidR="005864A0">
      <w:rPr>
        <w:sz w:val="18"/>
        <w:szCs w:val="18"/>
      </w:rPr>
      <w:tab/>
    </w:r>
    <w:r w:rsidR="005864A0">
      <w:rPr>
        <w:sz w:val="18"/>
        <w:szCs w:val="18"/>
      </w:rPr>
      <w:tab/>
      <w:t xml:space="preserve">             </w:t>
    </w:r>
    <w:r w:rsidR="00ED2300" w:rsidRPr="00982FEB">
      <w:rPr>
        <w:sz w:val="18"/>
        <w:szCs w:val="18"/>
      </w:rPr>
      <w:t>P. O. Box 521022</w:t>
    </w:r>
  </w:p>
  <w:p w:rsidR="00ED2300" w:rsidRPr="00982FEB" w:rsidRDefault="005864A0" w:rsidP="005864A0">
    <w:pPr>
      <w:spacing w:after="0"/>
      <w:ind w:left="414" w:firstLine="720"/>
      <w:rPr>
        <w:sz w:val="18"/>
        <w:szCs w:val="18"/>
      </w:rPr>
    </w:pPr>
    <w:r>
      <w:rPr>
        <w:sz w:val="18"/>
        <w:szCs w:val="18"/>
      </w:rPr>
      <w:t>Block 12</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ED2300" w:rsidRPr="00982FEB">
      <w:rPr>
        <w:sz w:val="18"/>
        <w:szCs w:val="18"/>
      </w:rPr>
      <w:t>Saxonwold</w:t>
    </w:r>
  </w:p>
  <w:p w:rsidR="00ED2300" w:rsidRPr="00982FEB" w:rsidRDefault="005864A0" w:rsidP="005864A0">
    <w:pPr>
      <w:spacing w:after="0"/>
      <w:ind w:left="414" w:firstLine="720"/>
      <w:rPr>
        <w:sz w:val="18"/>
        <w:szCs w:val="18"/>
      </w:rPr>
    </w:pPr>
    <w:r>
      <w:rPr>
        <w:sz w:val="18"/>
        <w:szCs w:val="18"/>
      </w:rPr>
      <w:t>Lords Office Estate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ED2300" w:rsidRPr="00982FEB">
      <w:rPr>
        <w:sz w:val="18"/>
        <w:szCs w:val="18"/>
      </w:rPr>
      <w:t>South Africa</w:t>
    </w:r>
  </w:p>
  <w:p w:rsidR="00ED2300" w:rsidRPr="00982FEB" w:rsidRDefault="005864A0" w:rsidP="005864A0">
    <w:pPr>
      <w:spacing w:after="0"/>
      <w:ind w:left="414" w:firstLine="720"/>
      <w:rPr>
        <w:sz w:val="18"/>
        <w:szCs w:val="18"/>
      </w:rPr>
    </w:pPr>
    <w:r>
      <w:rPr>
        <w:sz w:val="18"/>
        <w:szCs w:val="18"/>
      </w:rPr>
      <w:t>276 West Avenue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D2300" w:rsidRPr="00982FEB">
      <w:rPr>
        <w:sz w:val="18"/>
        <w:szCs w:val="18"/>
      </w:rPr>
      <w:t>2132</w:t>
    </w:r>
  </w:p>
  <w:p w:rsidR="00ED2300" w:rsidRPr="00982FEB" w:rsidRDefault="005864A0" w:rsidP="005864A0">
    <w:pPr>
      <w:spacing w:after="0"/>
      <w:ind w:left="414" w:firstLine="720"/>
      <w:rPr>
        <w:sz w:val="18"/>
        <w:szCs w:val="18"/>
      </w:rPr>
    </w:pPr>
    <w:r>
      <w:rPr>
        <w:sz w:val="18"/>
        <w:szCs w:val="18"/>
      </w:rPr>
      <w:t>Centurion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ED2300" w:rsidRPr="00982FEB">
      <w:rPr>
        <w:sz w:val="18"/>
        <w:szCs w:val="18"/>
      </w:rPr>
      <w:t>Tel: +27-11-4420500</w:t>
    </w:r>
  </w:p>
  <w:p w:rsidR="00ED2300" w:rsidRPr="00982FEB" w:rsidRDefault="005864A0" w:rsidP="005864A0">
    <w:pPr>
      <w:spacing w:after="0"/>
      <w:ind w:left="414" w:firstLine="720"/>
      <w:rPr>
        <w:sz w:val="18"/>
        <w:szCs w:val="18"/>
      </w:rPr>
    </w:pPr>
    <w:r>
      <w:rPr>
        <w:sz w:val="18"/>
        <w:szCs w:val="18"/>
      </w:rPr>
      <w:t>0157</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ED2300" w:rsidRPr="00982FEB">
      <w:rPr>
        <w:sz w:val="18"/>
        <w:szCs w:val="18"/>
      </w:rPr>
      <w:t>Fax: +27-11-4420503</w:t>
    </w:r>
  </w:p>
  <w:p w:rsidR="00ED2300" w:rsidRPr="00982FEB" w:rsidRDefault="00ED2300" w:rsidP="005864A0">
    <w:pPr>
      <w:tabs>
        <w:tab w:val="left" w:pos="1134"/>
      </w:tabs>
      <w:spacing w:after="0"/>
      <w:rPr>
        <w:sz w:val="18"/>
        <w:szCs w:val="18"/>
      </w:rPr>
    </w:pPr>
    <w:r w:rsidRPr="00982FEB">
      <w:rPr>
        <w:sz w:val="18"/>
        <w:szCs w:val="18"/>
      </w:rPr>
      <w:t xml:space="preserve">             </w:t>
    </w:r>
    <w:r w:rsidR="005864A0">
      <w:rPr>
        <w:sz w:val="18"/>
        <w:szCs w:val="18"/>
      </w:rPr>
      <w:t xml:space="preserve">    </w:t>
    </w:r>
    <w:r w:rsidR="005864A0">
      <w:rPr>
        <w:sz w:val="18"/>
        <w:szCs w:val="18"/>
      </w:rPr>
      <w:tab/>
    </w:r>
    <w:r w:rsidR="00B109C9" w:rsidRPr="00BC441A">
      <w:rPr>
        <w:sz w:val="18"/>
        <w:szCs w:val="18"/>
      </w:rPr>
      <w:t>E</w:t>
    </w:r>
    <w:r w:rsidRPr="00BC441A">
      <w:rPr>
        <w:sz w:val="18"/>
        <w:szCs w:val="18"/>
      </w:rPr>
      <w:t>-mail:</w:t>
    </w:r>
    <w:r w:rsidR="00785687">
      <w:rPr>
        <w:sz w:val="18"/>
        <w:szCs w:val="18"/>
      </w:rPr>
      <w:t xml:space="preserve"> </w:t>
    </w:r>
    <w:r w:rsidR="00DD683E">
      <w:rPr>
        <w:sz w:val="18"/>
        <w:szCs w:val="18"/>
      </w:rPr>
      <w:t>info</w:t>
    </w:r>
    <w:r w:rsidR="00654F7F" w:rsidRPr="00BC441A">
      <w:rPr>
        <w:sz w:val="18"/>
        <w:szCs w:val="18"/>
      </w:rPr>
      <w:t>@tennissa.co.za</w:t>
    </w:r>
    <w:r w:rsidR="005864A0" w:rsidRPr="005864A0">
      <w:rPr>
        <w:sz w:val="18"/>
        <w:szCs w:val="18"/>
      </w:rPr>
      <w:t xml:space="preserve"> </w:t>
    </w:r>
    <w:r w:rsidR="005864A0">
      <w:rPr>
        <w:sz w:val="18"/>
        <w:szCs w:val="18"/>
      </w:rPr>
      <w:tab/>
    </w:r>
    <w:r w:rsidR="005864A0">
      <w:rPr>
        <w:sz w:val="18"/>
        <w:szCs w:val="18"/>
      </w:rPr>
      <w:tab/>
    </w:r>
    <w:r w:rsidR="005864A0">
      <w:rPr>
        <w:sz w:val="18"/>
        <w:szCs w:val="18"/>
      </w:rPr>
      <w:tab/>
    </w:r>
    <w:r w:rsidR="005864A0">
      <w:rPr>
        <w:sz w:val="18"/>
        <w:szCs w:val="18"/>
      </w:rPr>
      <w:tab/>
      <w:t xml:space="preserve">     </w:t>
    </w:r>
    <w:r w:rsidR="00BC441A">
      <w:rPr>
        <w:sz w:val="18"/>
        <w:szCs w:val="18"/>
      </w:rPr>
      <w:tab/>
      <w:t xml:space="preserve">     </w:t>
    </w:r>
    <w:r w:rsidR="005864A0">
      <w:rPr>
        <w:sz w:val="18"/>
        <w:szCs w:val="18"/>
      </w:rPr>
      <w:t xml:space="preserve">          </w:t>
    </w:r>
    <w:r w:rsidR="005864A0" w:rsidRPr="00982FEB">
      <w:rPr>
        <w:sz w:val="18"/>
        <w:szCs w:val="18"/>
      </w:rPr>
      <w:t>Reg. No. 2000/018796/08</w:t>
    </w:r>
  </w:p>
  <w:p w:rsidR="00ED2300" w:rsidRPr="00982FEB" w:rsidRDefault="00ED2300" w:rsidP="00ED2300">
    <w:pPr>
      <w:spacing w:after="0"/>
      <w:jc w:val="right"/>
      <w:rPr>
        <w:sz w:val="18"/>
        <w:szCs w:val="18"/>
      </w:rPr>
    </w:pPr>
    <w:r w:rsidRPr="00982FEB">
      <w:rPr>
        <w:sz w:val="18"/>
        <w:szCs w:val="18"/>
      </w:rPr>
      <w:t xml:space="preserve">                            </w:t>
    </w:r>
  </w:p>
  <w:p w:rsidR="00ED2300" w:rsidRDefault="00ED2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8FD"/>
    <w:multiLevelType w:val="hybridMultilevel"/>
    <w:tmpl w:val="B1AA6C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B3792F"/>
    <w:multiLevelType w:val="hybridMultilevel"/>
    <w:tmpl w:val="8884B2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A49298E"/>
    <w:multiLevelType w:val="hybridMultilevel"/>
    <w:tmpl w:val="AC8ADC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BCC25DD"/>
    <w:multiLevelType w:val="hybridMultilevel"/>
    <w:tmpl w:val="889AFE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CC857B8"/>
    <w:multiLevelType w:val="hybridMultilevel"/>
    <w:tmpl w:val="EFB830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0447CDD"/>
    <w:multiLevelType w:val="hybridMultilevel"/>
    <w:tmpl w:val="0DDADC2C"/>
    <w:lvl w:ilvl="0" w:tplc="617C675E">
      <w:start w:val="2016"/>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935359"/>
    <w:multiLevelType w:val="hybridMultilevel"/>
    <w:tmpl w:val="82C66F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1766570"/>
    <w:multiLevelType w:val="hybridMultilevel"/>
    <w:tmpl w:val="133066D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FA807FB"/>
    <w:multiLevelType w:val="hybridMultilevel"/>
    <w:tmpl w:val="C9D6AD4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59436FE"/>
    <w:multiLevelType w:val="hybridMultilevel"/>
    <w:tmpl w:val="CA1AC8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DB33E0A"/>
    <w:multiLevelType w:val="hybridMultilevel"/>
    <w:tmpl w:val="B40CB876"/>
    <w:lvl w:ilvl="0" w:tplc="EEBE7EE0">
      <w:start w:val="1"/>
      <w:numFmt w:val="bullet"/>
      <w:lvlText w:val=""/>
      <w:lvlJc w:val="left"/>
      <w:pPr>
        <w:ind w:left="284" w:firstLine="76"/>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EF33FA6"/>
    <w:multiLevelType w:val="multilevel"/>
    <w:tmpl w:val="FA229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FDB68F1"/>
    <w:multiLevelType w:val="hybridMultilevel"/>
    <w:tmpl w:val="6AB04A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D2C5DA9"/>
    <w:multiLevelType w:val="hybridMultilevel"/>
    <w:tmpl w:val="B0202D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ED32848"/>
    <w:multiLevelType w:val="hybridMultilevel"/>
    <w:tmpl w:val="118C90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04C3F60"/>
    <w:multiLevelType w:val="hybridMultilevel"/>
    <w:tmpl w:val="33B2AFE6"/>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16">
    <w:nsid w:val="5689052B"/>
    <w:multiLevelType w:val="hybridMultilevel"/>
    <w:tmpl w:val="00FE49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7187998"/>
    <w:multiLevelType w:val="hybridMultilevel"/>
    <w:tmpl w:val="245E90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A3C7BE4"/>
    <w:multiLevelType w:val="hybridMultilevel"/>
    <w:tmpl w:val="973671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3864C08"/>
    <w:multiLevelType w:val="hybridMultilevel"/>
    <w:tmpl w:val="2C46FA0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75D7A01"/>
    <w:multiLevelType w:val="hybridMultilevel"/>
    <w:tmpl w:val="D222FFC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1">
    <w:nsid w:val="790873B4"/>
    <w:multiLevelType w:val="hybridMultilevel"/>
    <w:tmpl w:val="1D5E20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4"/>
  </w:num>
  <w:num w:numId="8">
    <w:abstractNumId w:val="8"/>
  </w:num>
  <w:num w:numId="9">
    <w:abstractNumId w:val="18"/>
  </w:num>
  <w:num w:numId="10">
    <w:abstractNumId w:val="17"/>
  </w:num>
  <w:num w:numId="11">
    <w:abstractNumId w:val="14"/>
  </w:num>
  <w:num w:numId="12">
    <w:abstractNumId w:val="19"/>
  </w:num>
  <w:num w:numId="13">
    <w:abstractNumId w:val="15"/>
  </w:num>
  <w:num w:numId="14">
    <w:abstractNumId w:val="6"/>
  </w:num>
  <w:num w:numId="15">
    <w:abstractNumId w:val="9"/>
  </w:num>
  <w:num w:numId="16">
    <w:abstractNumId w:val="11"/>
  </w:num>
  <w:num w:numId="17">
    <w:abstractNumId w:val="1"/>
  </w:num>
  <w:num w:numId="18">
    <w:abstractNumId w:val="7"/>
  </w:num>
  <w:num w:numId="19">
    <w:abstractNumId w:val="12"/>
  </w:num>
  <w:num w:numId="20">
    <w:abstractNumId w:val="0"/>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ED2300"/>
    <w:rsid w:val="00001138"/>
    <w:rsid w:val="00010401"/>
    <w:rsid w:val="00010F8E"/>
    <w:rsid w:val="00036E9D"/>
    <w:rsid w:val="00050600"/>
    <w:rsid w:val="000550F7"/>
    <w:rsid w:val="0005715A"/>
    <w:rsid w:val="000572EF"/>
    <w:rsid w:val="000608ED"/>
    <w:rsid w:val="000614C0"/>
    <w:rsid w:val="00073EC8"/>
    <w:rsid w:val="00074162"/>
    <w:rsid w:val="00075DEB"/>
    <w:rsid w:val="00083DF0"/>
    <w:rsid w:val="000A3E0B"/>
    <w:rsid w:val="000B65F0"/>
    <w:rsid w:val="000C49BF"/>
    <w:rsid w:val="000C4D66"/>
    <w:rsid w:val="000C626B"/>
    <w:rsid w:val="000C62CA"/>
    <w:rsid w:val="000C67D0"/>
    <w:rsid w:val="000D3E45"/>
    <w:rsid w:val="000E00CC"/>
    <w:rsid w:val="000E079C"/>
    <w:rsid w:val="000E08E5"/>
    <w:rsid w:val="000E4102"/>
    <w:rsid w:val="000E5161"/>
    <w:rsid w:val="000E6914"/>
    <w:rsid w:val="000E7F9D"/>
    <w:rsid w:val="000F02E4"/>
    <w:rsid w:val="000F3DAB"/>
    <w:rsid w:val="000F6B8C"/>
    <w:rsid w:val="00101F94"/>
    <w:rsid w:val="00102954"/>
    <w:rsid w:val="001045CD"/>
    <w:rsid w:val="0011343A"/>
    <w:rsid w:val="00117F87"/>
    <w:rsid w:val="0012204A"/>
    <w:rsid w:val="00127DF6"/>
    <w:rsid w:val="00133891"/>
    <w:rsid w:val="00141D8A"/>
    <w:rsid w:val="00144210"/>
    <w:rsid w:val="0015139F"/>
    <w:rsid w:val="00161FDE"/>
    <w:rsid w:val="00172BC6"/>
    <w:rsid w:val="001730F1"/>
    <w:rsid w:val="001742AF"/>
    <w:rsid w:val="0017495A"/>
    <w:rsid w:val="0017731F"/>
    <w:rsid w:val="00183A6E"/>
    <w:rsid w:val="001865ED"/>
    <w:rsid w:val="001913F4"/>
    <w:rsid w:val="001A2A5E"/>
    <w:rsid w:val="001A41D0"/>
    <w:rsid w:val="001A497C"/>
    <w:rsid w:val="001A6CD2"/>
    <w:rsid w:val="001B1811"/>
    <w:rsid w:val="001B21F3"/>
    <w:rsid w:val="001C68D7"/>
    <w:rsid w:val="001D3FD7"/>
    <w:rsid w:val="001D5F74"/>
    <w:rsid w:val="001D71C7"/>
    <w:rsid w:val="001E1D6F"/>
    <w:rsid w:val="001E474B"/>
    <w:rsid w:val="00200066"/>
    <w:rsid w:val="0020273C"/>
    <w:rsid w:val="00206069"/>
    <w:rsid w:val="00211D62"/>
    <w:rsid w:val="0021259A"/>
    <w:rsid w:val="0022315D"/>
    <w:rsid w:val="0022566C"/>
    <w:rsid w:val="0022630D"/>
    <w:rsid w:val="00230A16"/>
    <w:rsid w:val="00232C53"/>
    <w:rsid w:val="00237346"/>
    <w:rsid w:val="00242E98"/>
    <w:rsid w:val="00243049"/>
    <w:rsid w:val="00255905"/>
    <w:rsid w:val="002610FA"/>
    <w:rsid w:val="00272BB9"/>
    <w:rsid w:val="00274AFB"/>
    <w:rsid w:val="0027714D"/>
    <w:rsid w:val="00283110"/>
    <w:rsid w:val="0028412E"/>
    <w:rsid w:val="002B4F28"/>
    <w:rsid w:val="002C484D"/>
    <w:rsid w:val="002C6343"/>
    <w:rsid w:val="002D027D"/>
    <w:rsid w:val="002D1225"/>
    <w:rsid w:val="002D4C81"/>
    <w:rsid w:val="002F6BCB"/>
    <w:rsid w:val="00302AA6"/>
    <w:rsid w:val="00310F27"/>
    <w:rsid w:val="00312A04"/>
    <w:rsid w:val="0031494B"/>
    <w:rsid w:val="00315F81"/>
    <w:rsid w:val="0032222C"/>
    <w:rsid w:val="00334F30"/>
    <w:rsid w:val="00337CF9"/>
    <w:rsid w:val="003422F9"/>
    <w:rsid w:val="00343075"/>
    <w:rsid w:val="00343ED9"/>
    <w:rsid w:val="00346262"/>
    <w:rsid w:val="00353B4E"/>
    <w:rsid w:val="003633F2"/>
    <w:rsid w:val="0036780C"/>
    <w:rsid w:val="0037672A"/>
    <w:rsid w:val="00386F39"/>
    <w:rsid w:val="00391E40"/>
    <w:rsid w:val="00395227"/>
    <w:rsid w:val="003A0A73"/>
    <w:rsid w:val="003A5127"/>
    <w:rsid w:val="003A5E1C"/>
    <w:rsid w:val="003A7540"/>
    <w:rsid w:val="003B3BD4"/>
    <w:rsid w:val="003C4D02"/>
    <w:rsid w:val="003C5A58"/>
    <w:rsid w:val="003C793B"/>
    <w:rsid w:val="003D20DF"/>
    <w:rsid w:val="003D5D4E"/>
    <w:rsid w:val="003E226F"/>
    <w:rsid w:val="003E499E"/>
    <w:rsid w:val="003E7369"/>
    <w:rsid w:val="003E7C6C"/>
    <w:rsid w:val="003E7FB5"/>
    <w:rsid w:val="003F0BCF"/>
    <w:rsid w:val="003F7706"/>
    <w:rsid w:val="00403389"/>
    <w:rsid w:val="00403759"/>
    <w:rsid w:val="004057EF"/>
    <w:rsid w:val="00407979"/>
    <w:rsid w:val="00412AF5"/>
    <w:rsid w:val="00416245"/>
    <w:rsid w:val="00420F6B"/>
    <w:rsid w:val="00422A07"/>
    <w:rsid w:val="00426A7E"/>
    <w:rsid w:val="00431372"/>
    <w:rsid w:val="004320B4"/>
    <w:rsid w:val="004346C0"/>
    <w:rsid w:val="00437A0B"/>
    <w:rsid w:val="00454873"/>
    <w:rsid w:val="00460D1C"/>
    <w:rsid w:val="004613F0"/>
    <w:rsid w:val="0046271D"/>
    <w:rsid w:val="004678DB"/>
    <w:rsid w:val="00476020"/>
    <w:rsid w:val="004820C2"/>
    <w:rsid w:val="00495F98"/>
    <w:rsid w:val="004A0B59"/>
    <w:rsid w:val="004A2195"/>
    <w:rsid w:val="004B09B4"/>
    <w:rsid w:val="004B6D0E"/>
    <w:rsid w:val="004C237E"/>
    <w:rsid w:val="004C32F5"/>
    <w:rsid w:val="004D1EBF"/>
    <w:rsid w:val="004D6114"/>
    <w:rsid w:val="004D61FE"/>
    <w:rsid w:val="004E0953"/>
    <w:rsid w:val="004E3252"/>
    <w:rsid w:val="004F1CA6"/>
    <w:rsid w:val="004F538E"/>
    <w:rsid w:val="004F5661"/>
    <w:rsid w:val="004F7225"/>
    <w:rsid w:val="005025BF"/>
    <w:rsid w:val="00515155"/>
    <w:rsid w:val="005171DD"/>
    <w:rsid w:val="005179E9"/>
    <w:rsid w:val="00517C1A"/>
    <w:rsid w:val="005267A7"/>
    <w:rsid w:val="00527D31"/>
    <w:rsid w:val="005326B4"/>
    <w:rsid w:val="00544031"/>
    <w:rsid w:val="00545712"/>
    <w:rsid w:val="00546946"/>
    <w:rsid w:val="00547CEA"/>
    <w:rsid w:val="00554F14"/>
    <w:rsid w:val="00560DAD"/>
    <w:rsid w:val="005712AE"/>
    <w:rsid w:val="00576FAA"/>
    <w:rsid w:val="00577792"/>
    <w:rsid w:val="005864A0"/>
    <w:rsid w:val="00597075"/>
    <w:rsid w:val="005C1DAD"/>
    <w:rsid w:val="005C289C"/>
    <w:rsid w:val="005C5BBE"/>
    <w:rsid w:val="005C5D3A"/>
    <w:rsid w:val="005C7DA4"/>
    <w:rsid w:val="005D2D5B"/>
    <w:rsid w:val="005D3945"/>
    <w:rsid w:val="005E1E0B"/>
    <w:rsid w:val="005E43EB"/>
    <w:rsid w:val="005E4E91"/>
    <w:rsid w:val="005E5EEC"/>
    <w:rsid w:val="005E727E"/>
    <w:rsid w:val="005F2382"/>
    <w:rsid w:val="006024C8"/>
    <w:rsid w:val="00604712"/>
    <w:rsid w:val="006068AF"/>
    <w:rsid w:val="006253F4"/>
    <w:rsid w:val="006342B0"/>
    <w:rsid w:val="00640BFB"/>
    <w:rsid w:val="00645216"/>
    <w:rsid w:val="006535ED"/>
    <w:rsid w:val="00654F7F"/>
    <w:rsid w:val="00660288"/>
    <w:rsid w:val="00670A73"/>
    <w:rsid w:val="0069172E"/>
    <w:rsid w:val="006932D7"/>
    <w:rsid w:val="00697E7D"/>
    <w:rsid w:val="006A638D"/>
    <w:rsid w:val="006B14D7"/>
    <w:rsid w:val="006B5E40"/>
    <w:rsid w:val="006C19C1"/>
    <w:rsid w:val="006C2B7F"/>
    <w:rsid w:val="006C3125"/>
    <w:rsid w:val="006C3328"/>
    <w:rsid w:val="006C38D2"/>
    <w:rsid w:val="006C60B4"/>
    <w:rsid w:val="006D46DF"/>
    <w:rsid w:val="006D6516"/>
    <w:rsid w:val="006E2492"/>
    <w:rsid w:val="006E33DA"/>
    <w:rsid w:val="006E6003"/>
    <w:rsid w:val="006F505B"/>
    <w:rsid w:val="006F536B"/>
    <w:rsid w:val="006F6645"/>
    <w:rsid w:val="006F7E08"/>
    <w:rsid w:val="00703FA7"/>
    <w:rsid w:val="00707502"/>
    <w:rsid w:val="00707893"/>
    <w:rsid w:val="0070794F"/>
    <w:rsid w:val="00707E3A"/>
    <w:rsid w:val="00714CDC"/>
    <w:rsid w:val="00731508"/>
    <w:rsid w:val="00736D6D"/>
    <w:rsid w:val="0076579B"/>
    <w:rsid w:val="0078541A"/>
    <w:rsid w:val="00785687"/>
    <w:rsid w:val="007866FF"/>
    <w:rsid w:val="00794F4B"/>
    <w:rsid w:val="007A665D"/>
    <w:rsid w:val="007B1D93"/>
    <w:rsid w:val="007B3B75"/>
    <w:rsid w:val="007B5367"/>
    <w:rsid w:val="007C3610"/>
    <w:rsid w:val="007C684E"/>
    <w:rsid w:val="007D612C"/>
    <w:rsid w:val="007E056F"/>
    <w:rsid w:val="007E2C11"/>
    <w:rsid w:val="007E34A1"/>
    <w:rsid w:val="007E6910"/>
    <w:rsid w:val="007E6C78"/>
    <w:rsid w:val="007F10E4"/>
    <w:rsid w:val="007F5ACF"/>
    <w:rsid w:val="00801368"/>
    <w:rsid w:val="008050C2"/>
    <w:rsid w:val="00807351"/>
    <w:rsid w:val="00813C56"/>
    <w:rsid w:val="008145B4"/>
    <w:rsid w:val="00817296"/>
    <w:rsid w:val="0081778F"/>
    <w:rsid w:val="00824BE3"/>
    <w:rsid w:val="00825171"/>
    <w:rsid w:val="008348EB"/>
    <w:rsid w:val="00834FAC"/>
    <w:rsid w:val="008351DE"/>
    <w:rsid w:val="0083630C"/>
    <w:rsid w:val="00840735"/>
    <w:rsid w:val="00843AFA"/>
    <w:rsid w:val="00846694"/>
    <w:rsid w:val="00852CBC"/>
    <w:rsid w:val="008557E5"/>
    <w:rsid w:val="00866989"/>
    <w:rsid w:val="00866FE2"/>
    <w:rsid w:val="008718D6"/>
    <w:rsid w:val="00882BD2"/>
    <w:rsid w:val="00891253"/>
    <w:rsid w:val="00891518"/>
    <w:rsid w:val="0089528E"/>
    <w:rsid w:val="008A3BE6"/>
    <w:rsid w:val="008A54AB"/>
    <w:rsid w:val="008B26CD"/>
    <w:rsid w:val="008B7513"/>
    <w:rsid w:val="008C592B"/>
    <w:rsid w:val="008C7CB1"/>
    <w:rsid w:val="008E1561"/>
    <w:rsid w:val="008E2C4B"/>
    <w:rsid w:val="008F27D1"/>
    <w:rsid w:val="00901C52"/>
    <w:rsid w:val="00905B66"/>
    <w:rsid w:val="00905DF6"/>
    <w:rsid w:val="00910D02"/>
    <w:rsid w:val="00926163"/>
    <w:rsid w:val="00927469"/>
    <w:rsid w:val="00933C1A"/>
    <w:rsid w:val="00944436"/>
    <w:rsid w:val="00952382"/>
    <w:rsid w:val="0095268E"/>
    <w:rsid w:val="0096104B"/>
    <w:rsid w:val="00963F48"/>
    <w:rsid w:val="009652AA"/>
    <w:rsid w:val="0097093B"/>
    <w:rsid w:val="009744AA"/>
    <w:rsid w:val="00975318"/>
    <w:rsid w:val="00987C4F"/>
    <w:rsid w:val="009A5356"/>
    <w:rsid w:val="009A61A1"/>
    <w:rsid w:val="009B7925"/>
    <w:rsid w:val="009C5C87"/>
    <w:rsid w:val="009C7946"/>
    <w:rsid w:val="009D1977"/>
    <w:rsid w:val="009D5004"/>
    <w:rsid w:val="009D5266"/>
    <w:rsid w:val="009D79C9"/>
    <w:rsid w:val="009E21C3"/>
    <w:rsid w:val="009E704E"/>
    <w:rsid w:val="009F4121"/>
    <w:rsid w:val="009F6018"/>
    <w:rsid w:val="009F7EF5"/>
    <w:rsid w:val="00A04D14"/>
    <w:rsid w:val="00A13782"/>
    <w:rsid w:val="00A17017"/>
    <w:rsid w:val="00A233F2"/>
    <w:rsid w:val="00A246F4"/>
    <w:rsid w:val="00A26D64"/>
    <w:rsid w:val="00A36361"/>
    <w:rsid w:val="00A56F51"/>
    <w:rsid w:val="00A6248C"/>
    <w:rsid w:val="00A63115"/>
    <w:rsid w:val="00A63375"/>
    <w:rsid w:val="00A636B0"/>
    <w:rsid w:val="00A67AFB"/>
    <w:rsid w:val="00A73F47"/>
    <w:rsid w:val="00A74F22"/>
    <w:rsid w:val="00A91213"/>
    <w:rsid w:val="00AA6DB9"/>
    <w:rsid w:val="00AB2128"/>
    <w:rsid w:val="00AD3F3E"/>
    <w:rsid w:val="00AD5287"/>
    <w:rsid w:val="00AE1D3C"/>
    <w:rsid w:val="00AE2A16"/>
    <w:rsid w:val="00AE443D"/>
    <w:rsid w:val="00AE78C1"/>
    <w:rsid w:val="00AF032C"/>
    <w:rsid w:val="00AF04B4"/>
    <w:rsid w:val="00AF261A"/>
    <w:rsid w:val="00AF4818"/>
    <w:rsid w:val="00B02F62"/>
    <w:rsid w:val="00B03707"/>
    <w:rsid w:val="00B03D59"/>
    <w:rsid w:val="00B04A74"/>
    <w:rsid w:val="00B102FB"/>
    <w:rsid w:val="00B109C9"/>
    <w:rsid w:val="00B21BAD"/>
    <w:rsid w:val="00B22438"/>
    <w:rsid w:val="00B23AA5"/>
    <w:rsid w:val="00B4099B"/>
    <w:rsid w:val="00B448C4"/>
    <w:rsid w:val="00B549E3"/>
    <w:rsid w:val="00B55F5F"/>
    <w:rsid w:val="00B616E7"/>
    <w:rsid w:val="00B62E96"/>
    <w:rsid w:val="00B6596C"/>
    <w:rsid w:val="00B6614A"/>
    <w:rsid w:val="00B702C6"/>
    <w:rsid w:val="00B75096"/>
    <w:rsid w:val="00B8132D"/>
    <w:rsid w:val="00B843E9"/>
    <w:rsid w:val="00B871CB"/>
    <w:rsid w:val="00B906A4"/>
    <w:rsid w:val="00B94ED5"/>
    <w:rsid w:val="00BB2E63"/>
    <w:rsid w:val="00BB5298"/>
    <w:rsid w:val="00BC441A"/>
    <w:rsid w:val="00BC7AE8"/>
    <w:rsid w:val="00BD478C"/>
    <w:rsid w:val="00BD6E9A"/>
    <w:rsid w:val="00BD75B5"/>
    <w:rsid w:val="00BE2D08"/>
    <w:rsid w:val="00BE3580"/>
    <w:rsid w:val="00BE3D43"/>
    <w:rsid w:val="00BF0679"/>
    <w:rsid w:val="00BF3A0A"/>
    <w:rsid w:val="00C14161"/>
    <w:rsid w:val="00C173EE"/>
    <w:rsid w:val="00C259C7"/>
    <w:rsid w:val="00C2731E"/>
    <w:rsid w:val="00C27449"/>
    <w:rsid w:val="00C443E5"/>
    <w:rsid w:val="00C44F9E"/>
    <w:rsid w:val="00C45817"/>
    <w:rsid w:val="00C47078"/>
    <w:rsid w:val="00C4719A"/>
    <w:rsid w:val="00C5418C"/>
    <w:rsid w:val="00C63116"/>
    <w:rsid w:val="00C66C7E"/>
    <w:rsid w:val="00C747CD"/>
    <w:rsid w:val="00C82416"/>
    <w:rsid w:val="00C83276"/>
    <w:rsid w:val="00C94E1E"/>
    <w:rsid w:val="00C94F2D"/>
    <w:rsid w:val="00CA12A5"/>
    <w:rsid w:val="00CA1CF7"/>
    <w:rsid w:val="00CA48F0"/>
    <w:rsid w:val="00CB380F"/>
    <w:rsid w:val="00CC31E0"/>
    <w:rsid w:val="00CD00A5"/>
    <w:rsid w:val="00CD00D6"/>
    <w:rsid w:val="00CD3865"/>
    <w:rsid w:val="00CD7EF7"/>
    <w:rsid w:val="00CE4FC1"/>
    <w:rsid w:val="00CF7E2E"/>
    <w:rsid w:val="00D000E8"/>
    <w:rsid w:val="00D0363E"/>
    <w:rsid w:val="00D04F08"/>
    <w:rsid w:val="00D063AA"/>
    <w:rsid w:val="00D07CD0"/>
    <w:rsid w:val="00D10B5C"/>
    <w:rsid w:val="00D1381C"/>
    <w:rsid w:val="00D14C6E"/>
    <w:rsid w:val="00D20730"/>
    <w:rsid w:val="00D24249"/>
    <w:rsid w:val="00D2612B"/>
    <w:rsid w:val="00D26B7B"/>
    <w:rsid w:val="00D31075"/>
    <w:rsid w:val="00D31DA2"/>
    <w:rsid w:val="00D40065"/>
    <w:rsid w:val="00D523B0"/>
    <w:rsid w:val="00D55962"/>
    <w:rsid w:val="00D55D4C"/>
    <w:rsid w:val="00D76174"/>
    <w:rsid w:val="00D805E3"/>
    <w:rsid w:val="00D80BE9"/>
    <w:rsid w:val="00D817F1"/>
    <w:rsid w:val="00D831B5"/>
    <w:rsid w:val="00D9077D"/>
    <w:rsid w:val="00D9317A"/>
    <w:rsid w:val="00D9340D"/>
    <w:rsid w:val="00DA161E"/>
    <w:rsid w:val="00DA3AE9"/>
    <w:rsid w:val="00DA43BE"/>
    <w:rsid w:val="00DA4788"/>
    <w:rsid w:val="00DA49BA"/>
    <w:rsid w:val="00DB4C2C"/>
    <w:rsid w:val="00DB4C39"/>
    <w:rsid w:val="00DB5128"/>
    <w:rsid w:val="00DB56C3"/>
    <w:rsid w:val="00DB62EC"/>
    <w:rsid w:val="00DB69A1"/>
    <w:rsid w:val="00DC0CF9"/>
    <w:rsid w:val="00DC74C5"/>
    <w:rsid w:val="00DD1881"/>
    <w:rsid w:val="00DD683E"/>
    <w:rsid w:val="00DE155B"/>
    <w:rsid w:val="00DE5362"/>
    <w:rsid w:val="00DF0C85"/>
    <w:rsid w:val="00DF27A4"/>
    <w:rsid w:val="00DF29DD"/>
    <w:rsid w:val="00DF2B21"/>
    <w:rsid w:val="00DF5A1B"/>
    <w:rsid w:val="00DF6A21"/>
    <w:rsid w:val="00E0024B"/>
    <w:rsid w:val="00E00D27"/>
    <w:rsid w:val="00E0523F"/>
    <w:rsid w:val="00E14CF3"/>
    <w:rsid w:val="00E16919"/>
    <w:rsid w:val="00E23CBC"/>
    <w:rsid w:val="00E246A8"/>
    <w:rsid w:val="00E254D9"/>
    <w:rsid w:val="00E3662A"/>
    <w:rsid w:val="00E4168D"/>
    <w:rsid w:val="00E45814"/>
    <w:rsid w:val="00E5315E"/>
    <w:rsid w:val="00E53F21"/>
    <w:rsid w:val="00E568DE"/>
    <w:rsid w:val="00E60EA0"/>
    <w:rsid w:val="00E61437"/>
    <w:rsid w:val="00E65388"/>
    <w:rsid w:val="00E82AAA"/>
    <w:rsid w:val="00EA4D52"/>
    <w:rsid w:val="00EA4EFD"/>
    <w:rsid w:val="00EB2071"/>
    <w:rsid w:val="00EB4929"/>
    <w:rsid w:val="00EC2AFF"/>
    <w:rsid w:val="00EC70FC"/>
    <w:rsid w:val="00ED2300"/>
    <w:rsid w:val="00ED4876"/>
    <w:rsid w:val="00ED5F53"/>
    <w:rsid w:val="00ED7544"/>
    <w:rsid w:val="00EE7D3C"/>
    <w:rsid w:val="00EF235F"/>
    <w:rsid w:val="00EF4931"/>
    <w:rsid w:val="00EF61E6"/>
    <w:rsid w:val="00F0091C"/>
    <w:rsid w:val="00F00B9E"/>
    <w:rsid w:val="00F01451"/>
    <w:rsid w:val="00F0473B"/>
    <w:rsid w:val="00F07E64"/>
    <w:rsid w:val="00F21027"/>
    <w:rsid w:val="00F22CE5"/>
    <w:rsid w:val="00F24C5A"/>
    <w:rsid w:val="00F25536"/>
    <w:rsid w:val="00F4106D"/>
    <w:rsid w:val="00F42ECA"/>
    <w:rsid w:val="00F4626F"/>
    <w:rsid w:val="00F53C0D"/>
    <w:rsid w:val="00F66424"/>
    <w:rsid w:val="00F707FA"/>
    <w:rsid w:val="00F829B8"/>
    <w:rsid w:val="00F84847"/>
    <w:rsid w:val="00F90795"/>
    <w:rsid w:val="00F91AA7"/>
    <w:rsid w:val="00F955CD"/>
    <w:rsid w:val="00FA09BA"/>
    <w:rsid w:val="00FA287B"/>
    <w:rsid w:val="00FB2341"/>
    <w:rsid w:val="00FC3823"/>
    <w:rsid w:val="00FC648A"/>
    <w:rsid w:val="00FE36BA"/>
    <w:rsid w:val="00FE5C04"/>
    <w:rsid w:val="00FF1590"/>
    <w:rsid w:val="00FF3F17"/>
    <w:rsid w:val="00FF40DF"/>
    <w:rsid w:val="00FF4A9D"/>
    <w:rsid w:val="00FF76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300"/>
  </w:style>
  <w:style w:type="paragraph" w:styleId="Footer">
    <w:name w:val="footer"/>
    <w:basedOn w:val="Normal"/>
    <w:link w:val="FooterChar"/>
    <w:uiPriority w:val="99"/>
    <w:unhideWhenUsed/>
    <w:rsid w:val="00ED2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300"/>
  </w:style>
  <w:style w:type="character" w:styleId="Hyperlink">
    <w:name w:val="Hyperlink"/>
    <w:rsid w:val="00ED2300"/>
    <w:rPr>
      <w:color w:val="0000FF"/>
      <w:u w:val="single"/>
    </w:rPr>
  </w:style>
  <w:style w:type="paragraph" w:styleId="BalloonText">
    <w:name w:val="Balloon Text"/>
    <w:basedOn w:val="Normal"/>
    <w:link w:val="BalloonTextChar"/>
    <w:uiPriority w:val="99"/>
    <w:semiHidden/>
    <w:unhideWhenUsed/>
    <w:rsid w:val="00ED230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D2300"/>
    <w:rPr>
      <w:rFonts w:ascii="Tahoma" w:hAnsi="Tahoma" w:cs="Tahoma"/>
      <w:sz w:val="16"/>
      <w:szCs w:val="16"/>
    </w:rPr>
  </w:style>
  <w:style w:type="paragraph" w:styleId="ListParagraph">
    <w:name w:val="List Paragraph"/>
    <w:basedOn w:val="Normal"/>
    <w:uiPriority w:val="34"/>
    <w:qFormat/>
    <w:rsid w:val="00CE4FC1"/>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933C1A"/>
    <w:rPr>
      <w:sz w:val="22"/>
      <w:szCs w:val="22"/>
      <w:lang w:eastAsia="en-US"/>
    </w:rPr>
  </w:style>
  <w:style w:type="table" w:styleId="TableGrid">
    <w:name w:val="Table Grid"/>
    <w:basedOn w:val="TableNormal"/>
    <w:uiPriority w:val="39"/>
    <w:rsid w:val="00C824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7792"/>
    <w:pPr>
      <w:spacing w:after="0" w:line="240" w:lineRule="auto"/>
    </w:pPr>
    <w:rPr>
      <w:rFonts w:ascii="Times New Roman" w:eastAsiaTheme="minorHAnsi" w:hAnsi="Times New Roman"/>
      <w:sz w:val="24"/>
      <w:szCs w:val="24"/>
      <w:lang w:eastAsia="en-ZA"/>
    </w:rPr>
  </w:style>
  <w:style w:type="character" w:customStyle="1" w:styleId="apple-converted-space">
    <w:name w:val="apple-converted-space"/>
    <w:basedOn w:val="DefaultParagraphFont"/>
    <w:rsid w:val="008E1561"/>
  </w:style>
  <w:style w:type="character" w:styleId="Emphasis">
    <w:name w:val="Emphasis"/>
    <w:basedOn w:val="DefaultParagraphFont"/>
    <w:uiPriority w:val="20"/>
    <w:qFormat/>
    <w:rsid w:val="008E1561"/>
    <w:rPr>
      <w:i/>
      <w:iCs/>
    </w:rPr>
  </w:style>
  <w:style w:type="paragraph" w:customStyle="1" w:styleId="Default">
    <w:name w:val="Default"/>
    <w:rsid w:val="00D9340D"/>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6535ED"/>
    <w:rPr>
      <w:b/>
      <w:bCs/>
    </w:rPr>
  </w:style>
</w:styles>
</file>

<file path=word/webSettings.xml><?xml version="1.0" encoding="utf-8"?>
<w:webSettings xmlns:r="http://schemas.openxmlformats.org/officeDocument/2006/relationships" xmlns:w="http://schemas.openxmlformats.org/wordprocessingml/2006/main">
  <w:divs>
    <w:div w:id="31004040">
      <w:bodyDiv w:val="1"/>
      <w:marLeft w:val="0"/>
      <w:marRight w:val="0"/>
      <w:marTop w:val="0"/>
      <w:marBottom w:val="0"/>
      <w:divBdr>
        <w:top w:val="none" w:sz="0" w:space="0" w:color="auto"/>
        <w:left w:val="none" w:sz="0" w:space="0" w:color="auto"/>
        <w:bottom w:val="none" w:sz="0" w:space="0" w:color="auto"/>
        <w:right w:val="none" w:sz="0" w:space="0" w:color="auto"/>
      </w:divBdr>
    </w:div>
    <w:div w:id="369108566">
      <w:bodyDiv w:val="1"/>
      <w:marLeft w:val="0"/>
      <w:marRight w:val="0"/>
      <w:marTop w:val="0"/>
      <w:marBottom w:val="0"/>
      <w:divBdr>
        <w:top w:val="none" w:sz="0" w:space="0" w:color="auto"/>
        <w:left w:val="none" w:sz="0" w:space="0" w:color="auto"/>
        <w:bottom w:val="none" w:sz="0" w:space="0" w:color="auto"/>
        <w:right w:val="none" w:sz="0" w:space="0" w:color="auto"/>
      </w:divBdr>
    </w:div>
    <w:div w:id="729421403">
      <w:bodyDiv w:val="1"/>
      <w:marLeft w:val="0"/>
      <w:marRight w:val="0"/>
      <w:marTop w:val="0"/>
      <w:marBottom w:val="0"/>
      <w:divBdr>
        <w:top w:val="none" w:sz="0" w:space="0" w:color="auto"/>
        <w:left w:val="none" w:sz="0" w:space="0" w:color="auto"/>
        <w:bottom w:val="none" w:sz="0" w:space="0" w:color="auto"/>
        <w:right w:val="none" w:sz="0" w:space="0" w:color="auto"/>
      </w:divBdr>
    </w:div>
    <w:div w:id="825049369">
      <w:bodyDiv w:val="1"/>
      <w:marLeft w:val="0"/>
      <w:marRight w:val="0"/>
      <w:marTop w:val="0"/>
      <w:marBottom w:val="0"/>
      <w:divBdr>
        <w:top w:val="none" w:sz="0" w:space="0" w:color="auto"/>
        <w:left w:val="none" w:sz="0" w:space="0" w:color="auto"/>
        <w:bottom w:val="none" w:sz="0" w:space="0" w:color="auto"/>
        <w:right w:val="none" w:sz="0" w:space="0" w:color="auto"/>
      </w:divBdr>
    </w:div>
    <w:div w:id="825823665">
      <w:bodyDiv w:val="1"/>
      <w:marLeft w:val="0"/>
      <w:marRight w:val="0"/>
      <w:marTop w:val="0"/>
      <w:marBottom w:val="0"/>
      <w:divBdr>
        <w:top w:val="none" w:sz="0" w:space="0" w:color="auto"/>
        <w:left w:val="none" w:sz="0" w:space="0" w:color="auto"/>
        <w:bottom w:val="none" w:sz="0" w:space="0" w:color="auto"/>
        <w:right w:val="none" w:sz="0" w:space="0" w:color="auto"/>
      </w:divBdr>
    </w:div>
    <w:div w:id="964239277">
      <w:bodyDiv w:val="1"/>
      <w:marLeft w:val="0"/>
      <w:marRight w:val="0"/>
      <w:marTop w:val="0"/>
      <w:marBottom w:val="0"/>
      <w:divBdr>
        <w:top w:val="none" w:sz="0" w:space="0" w:color="auto"/>
        <w:left w:val="none" w:sz="0" w:space="0" w:color="auto"/>
        <w:bottom w:val="none" w:sz="0" w:space="0" w:color="auto"/>
        <w:right w:val="none" w:sz="0" w:space="0" w:color="auto"/>
      </w:divBdr>
    </w:div>
    <w:div w:id="1003506836">
      <w:bodyDiv w:val="1"/>
      <w:marLeft w:val="0"/>
      <w:marRight w:val="0"/>
      <w:marTop w:val="0"/>
      <w:marBottom w:val="0"/>
      <w:divBdr>
        <w:top w:val="none" w:sz="0" w:space="0" w:color="auto"/>
        <w:left w:val="none" w:sz="0" w:space="0" w:color="auto"/>
        <w:bottom w:val="none" w:sz="0" w:space="0" w:color="auto"/>
        <w:right w:val="none" w:sz="0" w:space="0" w:color="auto"/>
      </w:divBdr>
    </w:div>
    <w:div w:id="1176001236">
      <w:bodyDiv w:val="1"/>
      <w:marLeft w:val="0"/>
      <w:marRight w:val="0"/>
      <w:marTop w:val="0"/>
      <w:marBottom w:val="0"/>
      <w:divBdr>
        <w:top w:val="none" w:sz="0" w:space="0" w:color="auto"/>
        <w:left w:val="none" w:sz="0" w:space="0" w:color="auto"/>
        <w:bottom w:val="none" w:sz="0" w:space="0" w:color="auto"/>
        <w:right w:val="none" w:sz="0" w:space="0" w:color="auto"/>
      </w:divBdr>
    </w:div>
    <w:div w:id="1213883412">
      <w:bodyDiv w:val="1"/>
      <w:marLeft w:val="0"/>
      <w:marRight w:val="0"/>
      <w:marTop w:val="0"/>
      <w:marBottom w:val="0"/>
      <w:divBdr>
        <w:top w:val="none" w:sz="0" w:space="0" w:color="auto"/>
        <w:left w:val="none" w:sz="0" w:space="0" w:color="auto"/>
        <w:bottom w:val="none" w:sz="0" w:space="0" w:color="auto"/>
        <w:right w:val="none" w:sz="0" w:space="0" w:color="auto"/>
      </w:divBdr>
    </w:div>
    <w:div w:id="1504129364">
      <w:bodyDiv w:val="1"/>
      <w:marLeft w:val="0"/>
      <w:marRight w:val="0"/>
      <w:marTop w:val="0"/>
      <w:marBottom w:val="0"/>
      <w:divBdr>
        <w:top w:val="none" w:sz="0" w:space="0" w:color="auto"/>
        <w:left w:val="none" w:sz="0" w:space="0" w:color="auto"/>
        <w:bottom w:val="none" w:sz="0" w:space="0" w:color="auto"/>
        <w:right w:val="none" w:sz="0" w:space="0" w:color="auto"/>
      </w:divBdr>
    </w:div>
    <w:div w:id="1517842518">
      <w:bodyDiv w:val="1"/>
      <w:marLeft w:val="0"/>
      <w:marRight w:val="0"/>
      <w:marTop w:val="0"/>
      <w:marBottom w:val="0"/>
      <w:divBdr>
        <w:top w:val="none" w:sz="0" w:space="0" w:color="auto"/>
        <w:left w:val="none" w:sz="0" w:space="0" w:color="auto"/>
        <w:bottom w:val="none" w:sz="0" w:space="0" w:color="auto"/>
        <w:right w:val="none" w:sz="0" w:space="0" w:color="auto"/>
      </w:divBdr>
    </w:div>
    <w:div w:id="1733430186">
      <w:bodyDiv w:val="1"/>
      <w:marLeft w:val="0"/>
      <w:marRight w:val="0"/>
      <w:marTop w:val="0"/>
      <w:marBottom w:val="0"/>
      <w:divBdr>
        <w:top w:val="none" w:sz="0" w:space="0" w:color="auto"/>
        <w:left w:val="none" w:sz="0" w:space="0" w:color="auto"/>
        <w:bottom w:val="none" w:sz="0" w:space="0" w:color="auto"/>
        <w:right w:val="none" w:sz="0" w:space="0" w:color="auto"/>
      </w:divBdr>
    </w:div>
    <w:div w:id="1736320015">
      <w:bodyDiv w:val="1"/>
      <w:marLeft w:val="0"/>
      <w:marRight w:val="0"/>
      <w:marTop w:val="0"/>
      <w:marBottom w:val="0"/>
      <w:divBdr>
        <w:top w:val="none" w:sz="0" w:space="0" w:color="auto"/>
        <w:left w:val="none" w:sz="0" w:space="0" w:color="auto"/>
        <w:bottom w:val="none" w:sz="0" w:space="0" w:color="auto"/>
        <w:right w:val="none" w:sz="0" w:space="0" w:color="auto"/>
      </w:divBdr>
    </w:div>
    <w:div w:id="1826314407">
      <w:bodyDiv w:val="1"/>
      <w:marLeft w:val="0"/>
      <w:marRight w:val="0"/>
      <w:marTop w:val="0"/>
      <w:marBottom w:val="0"/>
      <w:divBdr>
        <w:top w:val="none" w:sz="0" w:space="0" w:color="auto"/>
        <w:left w:val="none" w:sz="0" w:space="0" w:color="auto"/>
        <w:bottom w:val="none" w:sz="0" w:space="0" w:color="auto"/>
        <w:right w:val="none" w:sz="0" w:space="0" w:color="auto"/>
      </w:divBdr>
    </w:div>
    <w:div w:id="2032105585">
      <w:bodyDiv w:val="1"/>
      <w:marLeft w:val="0"/>
      <w:marRight w:val="0"/>
      <w:marTop w:val="0"/>
      <w:marBottom w:val="0"/>
      <w:divBdr>
        <w:top w:val="none" w:sz="0" w:space="0" w:color="auto"/>
        <w:left w:val="none" w:sz="0" w:space="0" w:color="auto"/>
        <w:bottom w:val="none" w:sz="0" w:space="0" w:color="auto"/>
        <w:right w:val="none" w:sz="0" w:space="0" w:color="auto"/>
      </w:divBdr>
    </w:div>
    <w:div w:id="2102144654">
      <w:bodyDiv w:val="1"/>
      <w:marLeft w:val="0"/>
      <w:marRight w:val="0"/>
      <w:marTop w:val="0"/>
      <w:marBottom w:val="0"/>
      <w:divBdr>
        <w:top w:val="none" w:sz="0" w:space="0" w:color="auto"/>
        <w:left w:val="none" w:sz="0" w:space="0" w:color="auto"/>
        <w:bottom w:val="none" w:sz="0" w:space="0" w:color="auto"/>
        <w:right w:val="none" w:sz="0" w:space="0" w:color="auto"/>
      </w:divBdr>
    </w:div>
    <w:div w:id="21029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05B0-685A-48A3-99C6-6521D7FD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 Tennis</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Smithard</dc:creator>
  <cp:lastModifiedBy>PUMZA</cp:lastModifiedBy>
  <cp:revision>2</cp:revision>
  <cp:lastPrinted>2017-05-24T05:34:00Z</cp:lastPrinted>
  <dcterms:created xsi:type="dcterms:W3CDTF">2017-06-19T09:03:00Z</dcterms:created>
  <dcterms:modified xsi:type="dcterms:W3CDTF">2017-06-19T09:03:00Z</dcterms:modified>
</cp:coreProperties>
</file>