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E8" w:rsidRPr="002D66E8" w:rsidRDefault="002D66E8" w:rsidP="002D66E8">
      <w:pPr>
        <w:spacing w:before="0" w:after="0" w:line="240" w:lineRule="auto"/>
        <w:ind w:left="90" w:hanging="450"/>
        <w:rPr>
          <w:b/>
          <w:color w:val="000000"/>
          <w:sz w:val="28"/>
          <w:szCs w:val="28"/>
        </w:rPr>
      </w:pPr>
      <w:bookmarkStart w:id="0" w:name="_GoBack"/>
      <w:bookmarkEnd w:id="0"/>
      <w:r>
        <w:rPr>
          <w:b/>
          <w:color w:val="000000"/>
          <w:sz w:val="28"/>
          <w:szCs w:val="28"/>
        </w:rPr>
        <w:t>4.</w:t>
      </w:r>
      <w:r>
        <w:rPr>
          <w:b/>
          <w:color w:val="000000"/>
          <w:sz w:val="28"/>
          <w:szCs w:val="28"/>
        </w:rPr>
        <w:tab/>
      </w:r>
      <w:r w:rsidR="006C3E44" w:rsidRPr="002D66E8">
        <w:rPr>
          <w:b/>
          <w:color w:val="000000"/>
          <w:sz w:val="28"/>
          <w:szCs w:val="28"/>
        </w:rPr>
        <w:t>R</w:t>
      </w:r>
      <w:r w:rsidRPr="002D66E8">
        <w:rPr>
          <w:b/>
          <w:color w:val="000000"/>
          <w:sz w:val="28"/>
          <w:szCs w:val="28"/>
        </w:rPr>
        <w:t>eport of the Portfolio Committee on Communications on Budget Vote 3: Communications, Dated 23 May 2017.</w:t>
      </w:r>
    </w:p>
    <w:p w:rsidR="00E65ACD" w:rsidRPr="00A525C2" w:rsidRDefault="00E65ACD" w:rsidP="002D66E8">
      <w:pPr>
        <w:spacing w:before="0" w:after="0" w:line="240" w:lineRule="auto"/>
        <w:rPr>
          <w:b/>
          <w:color w:val="000000"/>
          <w:szCs w:val="24"/>
        </w:rPr>
      </w:pPr>
    </w:p>
    <w:p w:rsidR="006C3E44" w:rsidRPr="002D66E8" w:rsidRDefault="006C3E44" w:rsidP="002D66E8">
      <w:pPr>
        <w:spacing w:before="0" w:after="0" w:line="240" w:lineRule="auto"/>
        <w:rPr>
          <w:color w:val="000000"/>
          <w:szCs w:val="24"/>
        </w:rPr>
      </w:pPr>
      <w:r w:rsidRPr="002D66E8">
        <w:rPr>
          <w:color w:val="000000"/>
          <w:szCs w:val="24"/>
        </w:rPr>
        <w:t>The Portfolio Committee on Communications</w:t>
      </w:r>
      <w:r w:rsidR="004903D7" w:rsidRPr="002D66E8">
        <w:rPr>
          <w:color w:val="000000"/>
          <w:szCs w:val="24"/>
        </w:rPr>
        <w:t xml:space="preserve"> (the Committee)</w:t>
      </w:r>
      <w:r w:rsidRPr="002D66E8">
        <w:rPr>
          <w:color w:val="000000"/>
          <w:szCs w:val="24"/>
        </w:rPr>
        <w:t xml:space="preserve">, having considered </w:t>
      </w:r>
      <w:r w:rsidR="0022132B" w:rsidRPr="002D66E8">
        <w:rPr>
          <w:color w:val="auto"/>
          <w:szCs w:val="24"/>
        </w:rPr>
        <w:t xml:space="preserve">Budget </w:t>
      </w:r>
      <w:r w:rsidR="0022132B" w:rsidRPr="002D66E8">
        <w:rPr>
          <w:color w:val="000000"/>
          <w:szCs w:val="24"/>
        </w:rPr>
        <w:t>Vote 3: Communications</w:t>
      </w:r>
      <w:r w:rsidR="008B2001" w:rsidRPr="002D66E8">
        <w:rPr>
          <w:color w:val="000000"/>
          <w:szCs w:val="24"/>
        </w:rPr>
        <w:t xml:space="preserve"> and the</w:t>
      </w:r>
      <w:r w:rsidR="0022132B" w:rsidRPr="002D66E8">
        <w:rPr>
          <w:color w:val="000000"/>
          <w:szCs w:val="24"/>
        </w:rPr>
        <w:t xml:space="preserve"> </w:t>
      </w:r>
      <w:r w:rsidR="003D2C2B" w:rsidRPr="002D66E8">
        <w:rPr>
          <w:color w:val="000000"/>
          <w:szCs w:val="24"/>
        </w:rPr>
        <w:t>Annual Perf</w:t>
      </w:r>
      <w:r w:rsidR="00232001" w:rsidRPr="002D66E8">
        <w:rPr>
          <w:color w:val="000000"/>
          <w:szCs w:val="24"/>
        </w:rPr>
        <w:t xml:space="preserve">ormance Plans (APPs) for </w:t>
      </w:r>
      <w:r w:rsidR="007457DA" w:rsidRPr="002D66E8">
        <w:rPr>
          <w:color w:val="000000"/>
          <w:szCs w:val="24"/>
        </w:rPr>
        <w:t>2017</w:t>
      </w:r>
      <w:r w:rsidR="00232001" w:rsidRPr="002D66E8">
        <w:rPr>
          <w:color w:val="000000"/>
          <w:szCs w:val="24"/>
        </w:rPr>
        <w:t>/</w:t>
      </w:r>
      <w:r w:rsidR="007457DA" w:rsidRPr="002D66E8">
        <w:rPr>
          <w:color w:val="000000"/>
          <w:szCs w:val="24"/>
        </w:rPr>
        <w:t xml:space="preserve">18 </w:t>
      </w:r>
      <w:r w:rsidRPr="002D66E8">
        <w:rPr>
          <w:color w:val="000000"/>
          <w:szCs w:val="24"/>
        </w:rPr>
        <w:t>of the Department of Communications</w:t>
      </w:r>
      <w:r w:rsidR="00E26867" w:rsidRPr="002D66E8">
        <w:rPr>
          <w:color w:val="000000"/>
          <w:szCs w:val="24"/>
        </w:rPr>
        <w:t xml:space="preserve"> (</w:t>
      </w:r>
      <w:r w:rsidR="004903D7" w:rsidRPr="002D66E8">
        <w:rPr>
          <w:color w:val="000000"/>
          <w:szCs w:val="24"/>
        </w:rPr>
        <w:t>the Department</w:t>
      </w:r>
      <w:r w:rsidR="00E26867" w:rsidRPr="002D66E8">
        <w:rPr>
          <w:color w:val="000000"/>
          <w:szCs w:val="24"/>
        </w:rPr>
        <w:t>)</w:t>
      </w:r>
      <w:r w:rsidR="00232001" w:rsidRPr="002D66E8">
        <w:rPr>
          <w:color w:val="000000"/>
          <w:szCs w:val="24"/>
        </w:rPr>
        <w:t>, Government Communication and Information System (GCIS)</w:t>
      </w:r>
      <w:r w:rsidR="0022132B" w:rsidRPr="002D66E8">
        <w:rPr>
          <w:color w:val="000000"/>
          <w:szCs w:val="24"/>
        </w:rPr>
        <w:t>, the South African Broadcasting Corporation (SABC), the Independent Communications Authority of South Africa (ICASA), the Films and Publications Board (FPB), the Media Development and Diversity Agency (MDDA) and Bran</w:t>
      </w:r>
      <w:r w:rsidR="007B1491" w:rsidRPr="002D66E8">
        <w:rPr>
          <w:color w:val="000000"/>
          <w:szCs w:val="24"/>
        </w:rPr>
        <w:t>d South Africa (BSA), reports a</w:t>
      </w:r>
      <w:r w:rsidR="0022132B" w:rsidRPr="002D66E8">
        <w:rPr>
          <w:color w:val="000000"/>
          <w:szCs w:val="24"/>
        </w:rPr>
        <w:t xml:space="preserve"> </w:t>
      </w:r>
      <w:r w:rsidRPr="002D66E8">
        <w:rPr>
          <w:color w:val="000000"/>
          <w:szCs w:val="24"/>
        </w:rPr>
        <w:t>follows:</w:t>
      </w:r>
    </w:p>
    <w:p w:rsidR="006C3E44" w:rsidRPr="00A525C2" w:rsidRDefault="006C3E44" w:rsidP="002D66E8">
      <w:pPr>
        <w:spacing w:before="0" w:after="0" w:line="240" w:lineRule="auto"/>
        <w:rPr>
          <w:rFonts w:cs="Arial"/>
          <w:b/>
          <w:color w:val="000000"/>
          <w:szCs w:val="22"/>
        </w:rPr>
      </w:pPr>
    </w:p>
    <w:p w:rsidR="006C3E44" w:rsidRPr="002D66E8" w:rsidRDefault="006C3E44" w:rsidP="002D66E8">
      <w:pPr>
        <w:pStyle w:val="ListParagraph"/>
        <w:numPr>
          <w:ilvl w:val="0"/>
          <w:numId w:val="28"/>
        </w:numPr>
        <w:spacing w:before="0" w:after="0" w:line="240" w:lineRule="auto"/>
        <w:rPr>
          <w:b/>
          <w:color w:val="000000"/>
          <w:szCs w:val="24"/>
        </w:rPr>
      </w:pPr>
      <w:r w:rsidRPr="002D66E8">
        <w:rPr>
          <w:b/>
          <w:color w:val="000000"/>
          <w:szCs w:val="24"/>
        </w:rPr>
        <w:t>Introduction</w:t>
      </w:r>
    </w:p>
    <w:p w:rsidR="002D66E8" w:rsidRPr="002D66E8" w:rsidRDefault="002D66E8" w:rsidP="002D66E8">
      <w:pPr>
        <w:spacing w:before="0" w:after="0" w:line="240" w:lineRule="auto"/>
        <w:ind w:left="360"/>
        <w:rPr>
          <w:b/>
          <w:color w:val="000000"/>
          <w:szCs w:val="24"/>
        </w:rPr>
      </w:pPr>
    </w:p>
    <w:p w:rsidR="00D11A20" w:rsidRPr="00A525C2" w:rsidRDefault="00D11A20" w:rsidP="002D66E8">
      <w:pPr>
        <w:spacing w:before="0" w:after="0" w:line="240" w:lineRule="auto"/>
        <w:rPr>
          <w:color w:val="000000"/>
          <w:szCs w:val="24"/>
        </w:rPr>
      </w:pPr>
      <w:r w:rsidRPr="00A525C2">
        <w:rPr>
          <w:color w:val="000000"/>
          <w:szCs w:val="24"/>
        </w:rPr>
        <w:t>Section 55(2) of the Constitution of the Republic of South Africa, Act 108 of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In terms of the Public Finance Management Act</w:t>
      </w:r>
      <w:r w:rsidR="0022132B" w:rsidRPr="00A525C2">
        <w:rPr>
          <w:color w:val="000000"/>
          <w:szCs w:val="24"/>
        </w:rPr>
        <w:t xml:space="preserve"> </w:t>
      </w:r>
      <w:r w:rsidRPr="00A525C2">
        <w:rPr>
          <w:color w:val="000000"/>
          <w:szCs w:val="24"/>
        </w:rPr>
        <w:t>(PFMA)</w:t>
      </w:r>
      <w:r w:rsidR="0022132B" w:rsidRPr="00A525C2">
        <w:rPr>
          <w:color w:val="000000"/>
          <w:szCs w:val="24"/>
        </w:rPr>
        <w:t>,</w:t>
      </w:r>
      <w:r w:rsidRPr="00A525C2">
        <w:rPr>
          <w:color w:val="000000"/>
          <w:szCs w:val="24"/>
        </w:rPr>
        <w:t xml:space="preserve"> the Accounting Officers must provide Parliament or the relevant legislature with </w:t>
      </w:r>
      <w:r w:rsidR="0022132B" w:rsidRPr="00A525C2">
        <w:rPr>
          <w:color w:val="000000"/>
          <w:szCs w:val="24"/>
        </w:rPr>
        <w:t>their respective institution’s M</w:t>
      </w:r>
      <w:r w:rsidRPr="00A525C2">
        <w:rPr>
          <w:color w:val="000000"/>
          <w:szCs w:val="24"/>
        </w:rPr>
        <w:t>edium-</w:t>
      </w:r>
      <w:r w:rsidR="0022132B" w:rsidRPr="00A525C2">
        <w:rPr>
          <w:color w:val="000000"/>
          <w:szCs w:val="24"/>
        </w:rPr>
        <w:t>Term S</w:t>
      </w:r>
      <w:r w:rsidRPr="00A525C2">
        <w:rPr>
          <w:color w:val="000000"/>
          <w:szCs w:val="24"/>
        </w:rPr>
        <w:t xml:space="preserve">trategic </w:t>
      </w:r>
      <w:r w:rsidR="0022132B" w:rsidRPr="00A525C2">
        <w:rPr>
          <w:color w:val="000000"/>
          <w:szCs w:val="24"/>
        </w:rPr>
        <w:t>Framework (MTSF)</w:t>
      </w:r>
      <w:r w:rsidRPr="00A525C2">
        <w:rPr>
          <w:color w:val="000000"/>
          <w:szCs w:val="24"/>
        </w:rPr>
        <w:t xml:space="preserve"> and where applicable with its </w:t>
      </w:r>
      <w:r w:rsidR="0022132B" w:rsidRPr="00A525C2">
        <w:rPr>
          <w:color w:val="000000"/>
          <w:szCs w:val="24"/>
        </w:rPr>
        <w:t>A</w:t>
      </w:r>
      <w:r w:rsidRPr="00A525C2">
        <w:rPr>
          <w:color w:val="000000"/>
          <w:szCs w:val="24"/>
        </w:rPr>
        <w:t xml:space="preserve">nnual </w:t>
      </w:r>
      <w:r w:rsidR="0022132B" w:rsidRPr="00A525C2">
        <w:rPr>
          <w:color w:val="000000"/>
          <w:szCs w:val="24"/>
        </w:rPr>
        <w:t>P</w:t>
      </w:r>
      <w:r w:rsidRPr="00A525C2">
        <w:rPr>
          <w:color w:val="000000"/>
          <w:szCs w:val="24"/>
        </w:rPr>
        <w:t>erformance</w:t>
      </w:r>
      <w:r w:rsidR="0022132B" w:rsidRPr="00A525C2">
        <w:rPr>
          <w:color w:val="000000"/>
          <w:szCs w:val="24"/>
        </w:rPr>
        <w:t xml:space="preserve"> Plan (APP)</w:t>
      </w:r>
      <w:r w:rsidRPr="00A525C2">
        <w:rPr>
          <w:color w:val="000000"/>
          <w:szCs w:val="24"/>
        </w:rPr>
        <w:t xml:space="preserve">. </w:t>
      </w:r>
    </w:p>
    <w:p w:rsidR="00D11A20" w:rsidRPr="00A525C2" w:rsidRDefault="00D11A20" w:rsidP="002D66E8">
      <w:pPr>
        <w:spacing w:before="0" w:after="0" w:line="240" w:lineRule="auto"/>
        <w:rPr>
          <w:rFonts w:cs="Arial"/>
          <w:color w:val="000000"/>
          <w:szCs w:val="22"/>
          <w:lang w:val="en-ZA"/>
        </w:rPr>
      </w:pPr>
      <w:r w:rsidRPr="00A525C2">
        <w:rPr>
          <w:color w:val="000000"/>
          <w:szCs w:val="24"/>
        </w:rPr>
        <w:t xml:space="preserve">The </w:t>
      </w:r>
      <w:r w:rsidRPr="00A525C2">
        <w:rPr>
          <w:color w:val="000000"/>
          <w:szCs w:val="24"/>
          <w:lang w:val="en-ZA"/>
        </w:rPr>
        <w:t>Money Bills Amendment Procedure and Related Matters Act was promulgated in 2009, and provides Parliament with powers to reject or recommend the approval of departments’ budgets. The Act also makes provision for the implementation of recommendations emanating from the committee’s oversight</w:t>
      </w:r>
      <w:r w:rsidR="0022132B" w:rsidRPr="00A525C2">
        <w:rPr>
          <w:color w:val="000000"/>
          <w:szCs w:val="24"/>
          <w:lang w:val="en-ZA"/>
        </w:rPr>
        <w:t xml:space="preserve"> reports.</w:t>
      </w:r>
    </w:p>
    <w:p w:rsidR="002E266B" w:rsidRDefault="00C724AD" w:rsidP="002D66E8">
      <w:pPr>
        <w:spacing w:before="0" w:after="0" w:line="240" w:lineRule="auto"/>
        <w:rPr>
          <w:color w:val="FF0000"/>
          <w:szCs w:val="24"/>
        </w:rPr>
      </w:pPr>
      <w:r w:rsidRPr="00A525C2">
        <w:rPr>
          <w:color w:val="000000"/>
          <w:szCs w:val="24"/>
        </w:rPr>
        <w:t>The Committee met</w:t>
      </w:r>
      <w:r w:rsidR="00795B14" w:rsidRPr="00A525C2">
        <w:rPr>
          <w:color w:val="000000"/>
          <w:szCs w:val="24"/>
        </w:rPr>
        <w:t xml:space="preserve"> with</w:t>
      </w:r>
      <w:r w:rsidRPr="00A525C2">
        <w:rPr>
          <w:color w:val="000000"/>
          <w:szCs w:val="24"/>
        </w:rPr>
        <w:t xml:space="preserve"> </w:t>
      </w:r>
      <w:r w:rsidR="004903D7" w:rsidRPr="00A525C2">
        <w:rPr>
          <w:color w:val="000000"/>
          <w:szCs w:val="24"/>
        </w:rPr>
        <w:t>the Department</w:t>
      </w:r>
      <w:r w:rsidR="00D11A20" w:rsidRPr="00A525C2">
        <w:rPr>
          <w:color w:val="000000"/>
          <w:szCs w:val="24"/>
        </w:rPr>
        <w:t xml:space="preserve"> </w:t>
      </w:r>
      <w:r w:rsidR="00A10B01" w:rsidRPr="00A525C2">
        <w:rPr>
          <w:color w:val="000000"/>
          <w:szCs w:val="24"/>
        </w:rPr>
        <w:t xml:space="preserve">and GCIS on 2 May 2017, ICASA and FPB on 3 May 2017, MDDA and BSA on 9 May 2017 and SABC on 10 May 2017 </w:t>
      </w:r>
      <w:r w:rsidR="0022132B" w:rsidRPr="00A525C2">
        <w:rPr>
          <w:color w:val="000000"/>
          <w:szCs w:val="24"/>
        </w:rPr>
        <w:t xml:space="preserve">for consideration </w:t>
      </w:r>
      <w:r w:rsidR="00A10B01" w:rsidRPr="00A525C2">
        <w:rPr>
          <w:color w:val="000000"/>
          <w:szCs w:val="24"/>
        </w:rPr>
        <w:t xml:space="preserve">of their APPs 2017/18 – 2019/20. </w:t>
      </w:r>
      <w:r w:rsidRPr="00A525C2">
        <w:rPr>
          <w:color w:val="000000"/>
          <w:szCs w:val="24"/>
        </w:rPr>
        <w:t xml:space="preserve">The </w:t>
      </w:r>
      <w:r w:rsidR="0022132B" w:rsidRPr="00A525C2">
        <w:rPr>
          <w:color w:val="000000"/>
          <w:szCs w:val="24"/>
        </w:rPr>
        <w:t xml:space="preserve">Department had a </w:t>
      </w:r>
      <w:r w:rsidRPr="00A525C2">
        <w:rPr>
          <w:color w:val="000000"/>
          <w:szCs w:val="24"/>
        </w:rPr>
        <w:t xml:space="preserve">total budget allocation </w:t>
      </w:r>
      <w:r w:rsidR="0022132B" w:rsidRPr="00A525C2">
        <w:rPr>
          <w:color w:val="000000"/>
          <w:szCs w:val="24"/>
        </w:rPr>
        <w:t>of</w:t>
      </w:r>
      <w:r w:rsidRPr="00A525C2">
        <w:rPr>
          <w:color w:val="000000"/>
          <w:szCs w:val="24"/>
        </w:rPr>
        <w:t xml:space="preserve"> </w:t>
      </w:r>
      <w:r w:rsidR="00A10B01" w:rsidRPr="00E70220">
        <w:rPr>
          <w:color w:val="auto"/>
          <w:szCs w:val="24"/>
        </w:rPr>
        <w:t>R1. 42</w:t>
      </w:r>
      <w:r w:rsidR="003E23F3" w:rsidRPr="00E70220">
        <w:rPr>
          <w:color w:val="auto"/>
          <w:szCs w:val="24"/>
        </w:rPr>
        <w:t>5</w:t>
      </w:r>
      <w:r w:rsidR="00404EC6" w:rsidRPr="00E70220">
        <w:rPr>
          <w:color w:val="auto"/>
          <w:szCs w:val="24"/>
        </w:rPr>
        <w:t xml:space="preserve"> billion</w:t>
      </w:r>
      <w:r w:rsidR="001516AC" w:rsidRPr="00E70220">
        <w:rPr>
          <w:color w:val="auto"/>
          <w:szCs w:val="24"/>
        </w:rPr>
        <w:t>.</w:t>
      </w:r>
    </w:p>
    <w:p w:rsidR="005E49E6" w:rsidRPr="00A525C2" w:rsidRDefault="005E49E6" w:rsidP="002D66E8">
      <w:pPr>
        <w:spacing w:before="0" w:after="0" w:line="240" w:lineRule="auto"/>
        <w:rPr>
          <w:color w:val="000000"/>
          <w:szCs w:val="24"/>
        </w:rPr>
      </w:pPr>
    </w:p>
    <w:p w:rsidR="00C07F1F" w:rsidRPr="00A525C2" w:rsidRDefault="0022132B" w:rsidP="002D66E8">
      <w:pPr>
        <w:spacing w:before="0" w:after="0" w:line="240" w:lineRule="auto"/>
        <w:rPr>
          <w:b/>
          <w:color w:val="000000"/>
          <w:szCs w:val="24"/>
          <w:lang w:val="en-US"/>
        </w:rPr>
      </w:pPr>
      <w:r w:rsidRPr="00A525C2">
        <w:rPr>
          <w:b/>
          <w:color w:val="000000"/>
          <w:szCs w:val="24"/>
          <w:lang w:val="en-US"/>
        </w:rPr>
        <w:t>2</w:t>
      </w:r>
      <w:r w:rsidR="00C07F1F" w:rsidRPr="00A525C2">
        <w:rPr>
          <w:b/>
          <w:color w:val="000000"/>
          <w:szCs w:val="24"/>
          <w:lang w:val="en-US"/>
        </w:rPr>
        <w:t>.</w:t>
      </w:r>
      <w:r w:rsidR="00C07F1F" w:rsidRPr="00A525C2">
        <w:rPr>
          <w:b/>
          <w:color w:val="000000"/>
          <w:szCs w:val="24"/>
          <w:lang w:val="en-US"/>
        </w:rPr>
        <w:tab/>
      </w:r>
      <w:r w:rsidR="004903D7" w:rsidRPr="00A525C2">
        <w:rPr>
          <w:b/>
          <w:color w:val="000000"/>
          <w:szCs w:val="24"/>
          <w:lang w:val="en-US"/>
        </w:rPr>
        <w:t xml:space="preserve">The Department’s </w:t>
      </w:r>
      <w:r w:rsidR="00A10B01" w:rsidRPr="00A525C2">
        <w:rPr>
          <w:b/>
          <w:color w:val="000000"/>
          <w:szCs w:val="24"/>
          <w:lang w:val="en-US"/>
        </w:rPr>
        <w:t>APP 2017/18 – 2019/20</w:t>
      </w:r>
    </w:p>
    <w:p w:rsidR="00697EC3" w:rsidRDefault="0022132B" w:rsidP="002D66E8">
      <w:pPr>
        <w:spacing w:before="0" w:after="0" w:line="240" w:lineRule="auto"/>
        <w:rPr>
          <w:b/>
          <w:color w:val="000000"/>
          <w:szCs w:val="24"/>
        </w:rPr>
      </w:pPr>
      <w:r w:rsidRPr="00A525C2">
        <w:rPr>
          <w:b/>
          <w:color w:val="000000"/>
          <w:szCs w:val="24"/>
        </w:rPr>
        <w:t>2</w:t>
      </w:r>
      <w:r w:rsidR="00EB7AAB" w:rsidRPr="00A525C2">
        <w:rPr>
          <w:b/>
          <w:color w:val="000000"/>
          <w:szCs w:val="24"/>
        </w:rPr>
        <w:t>.</w:t>
      </w:r>
      <w:r w:rsidR="002B14AA" w:rsidRPr="00A525C2">
        <w:rPr>
          <w:b/>
          <w:color w:val="000000"/>
          <w:szCs w:val="24"/>
        </w:rPr>
        <w:t>1</w:t>
      </w:r>
      <w:r w:rsidR="00EB7AAB" w:rsidRPr="00A525C2">
        <w:rPr>
          <w:b/>
          <w:color w:val="000000"/>
          <w:szCs w:val="24"/>
        </w:rPr>
        <w:tab/>
        <w:t xml:space="preserve">Strategic </w:t>
      </w:r>
      <w:r w:rsidR="00CB24C3" w:rsidRPr="00A525C2">
        <w:rPr>
          <w:b/>
          <w:color w:val="000000"/>
          <w:szCs w:val="24"/>
        </w:rPr>
        <w:t xml:space="preserve">outcome-oriented </w:t>
      </w:r>
      <w:r w:rsidR="00A8197C" w:rsidRPr="00A525C2">
        <w:rPr>
          <w:b/>
          <w:color w:val="000000"/>
          <w:szCs w:val="24"/>
        </w:rPr>
        <w:t>g</w:t>
      </w:r>
      <w:r w:rsidR="00EB7AAB" w:rsidRPr="00A525C2">
        <w:rPr>
          <w:b/>
          <w:color w:val="000000"/>
          <w:szCs w:val="24"/>
        </w:rPr>
        <w:t>oals</w:t>
      </w:r>
    </w:p>
    <w:p w:rsidR="002D66E8" w:rsidRPr="00A525C2" w:rsidRDefault="002D66E8" w:rsidP="002D66E8">
      <w:pPr>
        <w:spacing w:before="0" w:after="0" w:line="240" w:lineRule="auto"/>
        <w:rPr>
          <w:b/>
          <w:color w:val="000000"/>
          <w:szCs w:val="24"/>
        </w:rPr>
      </w:pPr>
    </w:p>
    <w:p w:rsidR="00CB24C3" w:rsidRPr="00A525C2" w:rsidRDefault="00EB7AAB" w:rsidP="002D66E8">
      <w:pPr>
        <w:spacing w:before="0" w:after="0" w:line="240" w:lineRule="auto"/>
        <w:rPr>
          <w:color w:val="000000"/>
          <w:szCs w:val="24"/>
        </w:rPr>
      </w:pPr>
      <w:r w:rsidRPr="00A525C2">
        <w:rPr>
          <w:color w:val="000000"/>
          <w:szCs w:val="24"/>
        </w:rPr>
        <w:t>The</w:t>
      </w:r>
      <w:r w:rsidR="00CB24C3" w:rsidRPr="00A525C2">
        <w:rPr>
          <w:color w:val="000000"/>
          <w:szCs w:val="24"/>
        </w:rPr>
        <w:t xml:space="preserve"> Department’s mandates are derived from the President’s pronouncement when establishing the Department, and these are:</w:t>
      </w:r>
      <w:r w:rsidR="00510397" w:rsidRPr="00A525C2">
        <w:rPr>
          <w:color w:val="000000"/>
          <w:szCs w:val="24"/>
        </w:rPr>
        <w:t xml:space="preserve"> </w:t>
      </w:r>
      <w:r w:rsidR="0022132B" w:rsidRPr="00A525C2">
        <w:rPr>
          <w:color w:val="000000"/>
          <w:szCs w:val="24"/>
        </w:rPr>
        <w:t>d</w:t>
      </w:r>
      <w:r w:rsidR="00CB24C3" w:rsidRPr="00A525C2">
        <w:rPr>
          <w:color w:val="000000"/>
          <w:szCs w:val="24"/>
        </w:rPr>
        <w:t>evelop</w:t>
      </w:r>
      <w:r w:rsidR="0022132B" w:rsidRPr="00A525C2">
        <w:rPr>
          <w:color w:val="000000"/>
          <w:szCs w:val="24"/>
        </w:rPr>
        <w:t>ing</w:t>
      </w:r>
      <w:r w:rsidR="00CB24C3" w:rsidRPr="00A525C2">
        <w:rPr>
          <w:color w:val="000000"/>
          <w:szCs w:val="24"/>
        </w:rPr>
        <w:t xml:space="preserve"> an overarching communications and broadcasting policy and strategy;</w:t>
      </w:r>
      <w:r w:rsidR="0022132B" w:rsidRPr="00A525C2">
        <w:rPr>
          <w:color w:val="000000"/>
          <w:szCs w:val="24"/>
        </w:rPr>
        <w:t xml:space="preserve"> p</w:t>
      </w:r>
      <w:r w:rsidR="00510397" w:rsidRPr="00A525C2">
        <w:rPr>
          <w:color w:val="000000"/>
          <w:szCs w:val="24"/>
        </w:rPr>
        <w:t>roviding</w:t>
      </w:r>
      <w:r w:rsidR="00CB24C3" w:rsidRPr="00A525C2">
        <w:rPr>
          <w:color w:val="000000"/>
          <w:szCs w:val="24"/>
        </w:rPr>
        <w:t xml:space="preserve"> information dissemination and publicity to promote an informed citizenry; an</w:t>
      </w:r>
      <w:r w:rsidR="00510397" w:rsidRPr="00A525C2">
        <w:rPr>
          <w:color w:val="000000"/>
          <w:szCs w:val="24"/>
        </w:rPr>
        <w:t>d branding</w:t>
      </w:r>
      <w:r w:rsidR="00CB24C3" w:rsidRPr="00A525C2">
        <w:rPr>
          <w:color w:val="000000"/>
          <w:szCs w:val="24"/>
        </w:rPr>
        <w:t xml:space="preserve"> South Africa abroad to assist the country</w:t>
      </w:r>
      <w:r w:rsidR="003E5938" w:rsidRPr="00A525C2">
        <w:rPr>
          <w:color w:val="000000"/>
          <w:szCs w:val="24"/>
        </w:rPr>
        <w:t xml:space="preserve"> to</w:t>
      </w:r>
      <w:r w:rsidR="00CB24C3" w:rsidRPr="00A525C2">
        <w:rPr>
          <w:color w:val="000000"/>
          <w:szCs w:val="24"/>
        </w:rPr>
        <w:t xml:space="preserve"> promote investments, economic growth and job creation. </w:t>
      </w:r>
    </w:p>
    <w:p w:rsidR="00CB24C3" w:rsidRPr="00A525C2" w:rsidRDefault="008F7A1C" w:rsidP="002D66E8">
      <w:pPr>
        <w:spacing w:before="0" w:after="0" w:line="240" w:lineRule="auto"/>
        <w:rPr>
          <w:color w:val="000000"/>
          <w:szCs w:val="24"/>
        </w:rPr>
      </w:pPr>
      <w:r w:rsidRPr="00A525C2">
        <w:rPr>
          <w:color w:val="000000"/>
          <w:szCs w:val="24"/>
        </w:rPr>
        <w:t>T</w:t>
      </w:r>
      <w:r w:rsidR="00CB24C3" w:rsidRPr="00A525C2">
        <w:rPr>
          <w:color w:val="000000"/>
          <w:szCs w:val="24"/>
        </w:rPr>
        <w:t>he Department set itself the foll</w:t>
      </w:r>
      <w:r w:rsidRPr="00A525C2">
        <w:rPr>
          <w:color w:val="000000"/>
          <w:szCs w:val="24"/>
        </w:rPr>
        <w:t xml:space="preserve">owing strategic goals which </w:t>
      </w:r>
      <w:r w:rsidR="00510397" w:rsidRPr="00A525C2">
        <w:rPr>
          <w:color w:val="000000"/>
          <w:szCs w:val="24"/>
        </w:rPr>
        <w:t xml:space="preserve">it </w:t>
      </w:r>
      <w:r w:rsidR="007457DA" w:rsidRPr="00A525C2">
        <w:rPr>
          <w:color w:val="000000"/>
          <w:szCs w:val="24"/>
        </w:rPr>
        <w:t>aim</w:t>
      </w:r>
      <w:r w:rsidR="007457DA">
        <w:rPr>
          <w:color w:val="000000"/>
          <w:szCs w:val="24"/>
        </w:rPr>
        <w:t>s</w:t>
      </w:r>
      <w:r w:rsidR="007457DA" w:rsidRPr="00A525C2">
        <w:rPr>
          <w:color w:val="000000"/>
          <w:szCs w:val="24"/>
        </w:rPr>
        <w:t xml:space="preserve"> </w:t>
      </w:r>
      <w:r w:rsidR="00510397" w:rsidRPr="00A525C2">
        <w:rPr>
          <w:color w:val="000000"/>
          <w:szCs w:val="24"/>
        </w:rPr>
        <w:t>to achieve in the process of implementing its</w:t>
      </w:r>
      <w:r w:rsidR="00CB24C3" w:rsidRPr="00A525C2">
        <w:rPr>
          <w:color w:val="000000"/>
          <w:szCs w:val="24"/>
        </w:rPr>
        <w:t xml:space="preserve"> mandates:</w:t>
      </w:r>
    </w:p>
    <w:p w:rsidR="00510397" w:rsidRPr="00A525C2" w:rsidRDefault="00510397" w:rsidP="002D66E8">
      <w:pPr>
        <w:numPr>
          <w:ilvl w:val="0"/>
          <w:numId w:val="23"/>
        </w:numPr>
        <w:spacing w:before="0" w:after="0" w:line="240" w:lineRule="auto"/>
        <w:ind w:hanging="720"/>
        <w:rPr>
          <w:color w:val="000000"/>
          <w:szCs w:val="24"/>
        </w:rPr>
      </w:pPr>
      <w:r w:rsidRPr="00A525C2">
        <w:rPr>
          <w:color w:val="000000"/>
          <w:szCs w:val="24"/>
        </w:rPr>
        <w:t>effective and efficient strategic leadership, governance and administration;</w:t>
      </w:r>
    </w:p>
    <w:p w:rsidR="00CB24C3" w:rsidRPr="00A525C2" w:rsidRDefault="00510397" w:rsidP="002D66E8">
      <w:pPr>
        <w:numPr>
          <w:ilvl w:val="0"/>
          <w:numId w:val="23"/>
        </w:numPr>
        <w:spacing w:before="0" w:after="0" w:line="240" w:lineRule="auto"/>
        <w:ind w:hanging="720"/>
        <w:rPr>
          <w:color w:val="000000"/>
          <w:szCs w:val="24"/>
        </w:rPr>
      </w:pPr>
      <w:r w:rsidRPr="00A525C2">
        <w:rPr>
          <w:color w:val="000000"/>
          <w:szCs w:val="24"/>
        </w:rPr>
        <w:t>a</w:t>
      </w:r>
      <w:r w:rsidR="00CB24C3" w:rsidRPr="00A525C2">
        <w:rPr>
          <w:color w:val="000000"/>
          <w:szCs w:val="24"/>
        </w:rPr>
        <w:t xml:space="preserve"> responsive commun</w:t>
      </w:r>
      <w:r w:rsidR="008F7A1C" w:rsidRPr="00A525C2">
        <w:rPr>
          <w:color w:val="000000"/>
          <w:szCs w:val="24"/>
        </w:rPr>
        <w:t>ications policy regulatory environment and i</w:t>
      </w:r>
      <w:r w:rsidR="00CB24C3" w:rsidRPr="00A525C2">
        <w:rPr>
          <w:color w:val="000000"/>
          <w:szCs w:val="24"/>
        </w:rPr>
        <w:t>mproved country branding; and</w:t>
      </w:r>
    </w:p>
    <w:p w:rsidR="00CB24C3" w:rsidRPr="00A525C2" w:rsidRDefault="00510397" w:rsidP="002D66E8">
      <w:pPr>
        <w:numPr>
          <w:ilvl w:val="0"/>
          <w:numId w:val="23"/>
        </w:numPr>
        <w:spacing w:before="0" w:after="0" w:line="240" w:lineRule="auto"/>
        <w:ind w:hanging="720"/>
        <w:rPr>
          <w:color w:val="000000"/>
          <w:szCs w:val="24"/>
        </w:rPr>
      </w:pPr>
      <w:r w:rsidRPr="00A525C2">
        <w:rPr>
          <w:color w:val="000000"/>
          <w:szCs w:val="24"/>
        </w:rPr>
        <w:t>tr</w:t>
      </w:r>
      <w:r w:rsidR="00CB24C3" w:rsidRPr="00A525C2">
        <w:rPr>
          <w:color w:val="000000"/>
          <w:szCs w:val="24"/>
        </w:rPr>
        <w:t>ansformed communication sector.</w:t>
      </w:r>
    </w:p>
    <w:p w:rsidR="00CB24C3" w:rsidRPr="00A525C2" w:rsidRDefault="00510397" w:rsidP="002D66E8">
      <w:pPr>
        <w:spacing w:before="0" w:after="0" w:line="240" w:lineRule="auto"/>
        <w:rPr>
          <w:color w:val="000000"/>
          <w:szCs w:val="24"/>
        </w:rPr>
      </w:pPr>
      <w:r w:rsidRPr="00A525C2">
        <w:rPr>
          <w:color w:val="000000"/>
          <w:szCs w:val="24"/>
        </w:rPr>
        <w:lastRenderedPageBreak/>
        <w:t xml:space="preserve">The Department </w:t>
      </w:r>
      <w:r w:rsidR="007457DA" w:rsidRPr="00A525C2">
        <w:rPr>
          <w:color w:val="000000"/>
          <w:szCs w:val="24"/>
        </w:rPr>
        <w:t>aim</w:t>
      </w:r>
      <w:r w:rsidR="007457DA">
        <w:rPr>
          <w:color w:val="000000"/>
          <w:szCs w:val="24"/>
        </w:rPr>
        <w:t>s</w:t>
      </w:r>
      <w:r w:rsidR="007457DA" w:rsidRPr="00A525C2">
        <w:rPr>
          <w:color w:val="000000"/>
          <w:szCs w:val="24"/>
        </w:rPr>
        <w:t xml:space="preserve"> </w:t>
      </w:r>
      <w:r w:rsidRPr="00A525C2">
        <w:rPr>
          <w:color w:val="000000"/>
          <w:szCs w:val="24"/>
        </w:rPr>
        <w:t>to achieve its goals through the following strategic objectives:</w:t>
      </w:r>
    </w:p>
    <w:p w:rsidR="005E172B" w:rsidRPr="00A525C2" w:rsidRDefault="00510397" w:rsidP="002D66E8">
      <w:pPr>
        <w:numPr>
          <w:ilvl w:val="0"/>
          <w:numId w:val="24"/>
        </w:numPr>
        <w:spacing w:before="0" w:after="0" w:line="240" w:lineRule="auto"/>
        <w:ind w:hanging="720"/>
        <w:rPr>
          <w:color w:val="000000"/>
          <w:szCs w:val="24"/>
        </w:rPr>
      </w:pPr>
      <w:r w:rsidRPr="00A525C2">
        <w:rPr>
          <w:color w:val="000000"/>
          <w:szCs w:val="24"/>
        </w:rPr>
        <w:t>ensuring</w:t>
      </w:r>
      <w:r w:rsidR="008F7A1C" w:rsidRPr="00A525C2">
        <w:rPr>
          <w:color w:val="000000"/>
          <w:szCs w:val="24"/>
        </w:rPr>
        <w:t xml:space="preserve"> compliance with statutory requirements and good governance by 2019;</w:t>
      </w:r>
    </w:p>
    <w:p w:rsidR="008F7A1C" w:rsidRPr="00A525C2" w:rsidRDefault="008F7A1C" w:rsidP="002D66E8">
      <w:pPr>
        <w:numPr>
          <w:ilvl w:val="0"/>
          <w:numId w:val="24"/>
        </w:numPr>
        <w:spacing w:before="0" w:after="0" w:line="240" w:lineRule="auto"/>
        <w:ind w:hanging="720"/>
        <w:rPr>
          <w:color w:val="000000"/>
          <w:szCs w:val="24"/>
        </w:rPr>
      </w:pPr>
      <w:r w:rsidRPr="00A525C2">
        <w:rPr>
          <w:color w:val="000000"/>
          <w:szCs w:val="24"/>
        </w:rPr>
        <w:t>improv</w:t>
      </w:r>
      <w:r w:rsidR="00510397" w:rsidRPr="00A525C2">
        <w:rPr>
          <w:color w:val="000000"/>
          <w:szCs w:val="24"/>
        </w:rPr>
        <w:t>ing</w:t>
      </w:r>
      <w:r w:rsidRPr="00A525C2">
        <w:rPr>
          <w:color w:val="000000"/>
          <w:szCs w:val="24"/>
        </w:rPr>
        <w:t xml:space="preserve"> capacity of the entities to deliver by 2019;</w:t>
      </w:r>
    </w:p>
    <w:p w:rsidR="008F7A1C" w:rsidRPr="00A525C2" w:rsidRDefault="008F7A1C" w:rsidP="002D66E8">
      <w:pPr>
        <w:numPr>
          <w:ilvl w:val="0"/>
          <w:numId w:val="24"/>
        </w:numPr>
        <w:spacing w:before="0" w:after="0" w:line="240" w:lineRule="auto"/>
        <w:ind w:hanging="720"/>
        <w:rPr>
          <w:color w:val="000000"/>
          <w:szCs w:val="24"/>
        </w:rPr>
      </w:pPr>
      <w:r w:rsidRPr="00A525C2">
        <w:rPr>
          <w:color w:val="000000"/>
          <w:szCs w:val="24"/>
        </w:rPr>
        <w:t>ensur</w:t>
      </w:r>
      <w:r w:rsidR="00510397" w:rsidRPr="00A525C2">
        <w:rPr>
          <w:color w:val="000000"/>
          <w:szCs w:val="24"/>
        </w:rPr>
        <w:t>ing</w:t>
      </w:r>
      <w:r w:rsidRPr="00A525C2">
        <w:rPr>
          <w:color w:val="000000"/>
          <w:szCs w:val="24"/>
        </w:rPr>
        <w:t xml:space="preserve"> viability and sustainability of State-Owned Entities (SOEs) by 2019;</w:t>
      </w:r>
    </w:p>
    <w:p w:rsidR="008F7A1C" w:rsidRPr="00A525C2" w:rsidRDefault="00510397" w:rsidP="002D66E8">
      <w:pPr>
        <w:numPr>
          <w:ilvl w:val="0"/>
          <w:numId w:val="24"/>
        </w:numPr>
        <w:spacing w:before="0" w:after="0" w:line="240" w:lineRule="auto"/>
        <w:ind w:hanging="720"/>
        <w:rPr>
          <w:color w:val="000000"/>
          <w:szCs w:val="24"/>
        </w:rPr>
      </w:pPr>
      <w:r w:rsidRPr="00A525C2">
        <w:rPr>
          <w:color w:val="000000"/>
          <w:szCs w:val="24"/>
        </w:rPr>
        <w:t>improving</w:t>
      </w:r>
      <w:r w:rsidR="008F7A1C" w:rsidRPr="00A525C2">
        <w:rPr>
          <w:color w:val="000000"/>
          <w:szCs w:val="24"/>
        </w:rPr>
        <w:t xml:space="preserve"> universal access to broadcasting services and information by all citizens in 2019;</w:t>
      </w:r>
    </w:p>
    <w:p w:rsidR="008F7A1C" w:rsidRPr="00A525C2" w:rsidRDefault="008F7A1C" w:rsidP="002D66E8">
      <w:pPr>
        <w:numPr>
          <w:ilvl w:val="0"/>
          <w:numId w:val="24"/>
        </w:numPr>
        <w:spacing w:before="0" w:after="0" w:line="240" w:lineRule="auto"/>
        <w:ind w:hanging="720"/>
        <w:rPr>
          <w:color w:val="000000"/>
          <w:szCs w:val="24"/>
        </w:rPr>
      </w:pPr>
      <w:r w:rsidRPr="00A525C2">
        <w:rPr>
          <w:color w:val="000000"/>
          <w:szCs w:val="24"/>
        </w:rPr>
        <w:t>market</w:t>
      </w:r>
      <w:r w:rsidR="00510397" w:rsidRPr="00A525C2">
        <w:rPr>
          <w:color w:val="000000"/>
          <w:szCs w:val="24"/>
        </w:rPr>
        <w:t>ing</w:t>
      </w:r>
      <w:r w:rsidRPr="00A525C2">
        <w:rPr>
          <w:color w:val="000000"/>
          <w:szCs w:val="24"/>
        </w:rPr>
        <w:t xml:space="preserve"> the country locally, regionally and internationally to provide an enabling environment for investment by 2019;</w:t>
      </w:r>
    </w:p>
    <w:p w:rsidR="008F7A1C" w:rsidRPr="00A525C2" w:rsidRDefault="008F7A1C" w:rsidP="002D66E8">
      <w:pPr>
        <w:numPr>
          <w:ilvl w:val="0"/>
          <w:numId w:val="24"/>
        </w:numPr>
        <w:spacing w:before="0" w:after="0" w:line="240" w:lineRule="auto"/>
        <w:ind w:hanging="720"/>
        <w:rPr>
          <w:color w:val="000000"/>
          <w:szCs w:val="24"/>
        </w:rPr>
      </w:pPr>
      <w:r w:rsidRPr="00A525C2">
        <w:rPr>
          <w:color w:val="000000"/>
          <w:szCs w:val="24"/>
        </w:rPr>
        <w:t>support</w:t>
      </w:r>
      <w:r w:rsidR="00510397" w:rsidRPr="00A525C2">
        <w:rPr>
          <w:color w:val="000000"/>
          <w:szCs w:val="24"/>
        </w:rPr>
        <w:t>ing</w:t>
      </w:r>
      <w:r w:rsidRPr="00A525C2">
        <w:rPr>
          <w:color w:val="000000"/>
          <w:szCs w:val="24"/>
        </w:rPr>
        <w:t xml:space="preserve"> the growth and development of the creative industries by 2019;</w:t>
      </w:r>
    </w:p>
    <w:p w:rsidR="008F7A1C" w:rsidRPr="00A525C2" w:rsidRDefault="008F7A1C" w:rsidP="002D66E8">
      <w:pPr>
        <w:numPr>
          <w:ilvl w:val="0"/>
          <w:numId w:val="24"/>
        </w:numPr>
        <w:spacing w:before="0" w:after="0" w:line="240" w:lineRule="auto"/>
        <w:ind w:hanging="720"/>
        <w:rPr>
          <w:color w:val="000000"/>
          <w:szCs w:val="24"/>
        </w:rPr>
      </w:pPr>
      <w:r w:rsidRPr="00A525C2">
        <w:rPr>
          <w:color w:val="000000"/>
          <w:szCs w:val="24"/>
        </w:rPr>
        <w:t>manag</w:t>
      </w:r>
      <w:r w:rsidR="00510397" w:rsidRPr="00A525C2">
        <w:rPr>
          <w:color w:val="000000"/>
          <w:szCs w:val="24"/>
        </w:rPr>
        <w:t>ing</w:t>
      </w:r>
      <w:r w:rsidRPr="00A525C2">
        <w:rPr>
          <w:color w:val="000000"/>
          <w:szCs w:val="24"/>
        </w:rPr>
        <w:t xml:space="preserve"> digital broadcasting migration by 2019; and</w:t>
      </w:r>
    </w:p>
    <w:p w:rsidR="008F7A1C" w:rsidRPr="00A525C2" w:rsidRDefault="008F7A1C" w:rsidP="002D66E8">
      <w:pPr>
        <w:numPr>
          <w:ilvl w:val="0"/>
          <w:numId w:val="24"/>
        </w:numPr>
        <w:spacing w:before="0" w:after="0" w:line="240" w:lineRule="auto"/>
        <w:ind w:hanging="720"/>
        <w:rPr>
          <w:color w:val="000000"/>
          <w:szCs w:val="24"/>
        </w:rPr>
      </w:pPr>
      <w:r w:rsidRPr="00A525C2">
        <w:rPr>
          <w:color w:val="000000"/>
          <w:szCs w:val="24"/>
        </w:rPr>
        <w:t>strengthen</w:t>
      </w:r>
      <w:r w:rsidR="00510397" w:rsidRPr="00A525C2">
        <w:rPr>
          <w:color w:val="000000"/>
          <w:szCs w:val="24"/>
        </w:rPr>
        <w:t xml:space="preserve">ing </w:t>
      </w:r>
      <w:r w:rsidRPr="00A525C2">
        <w:rPr>
          <w:color w:val="000000"/>
          <w:szCs w:val="24"/>
        </w:rPr>
        <w:t>support, guidance and interrelations with stakeholders by 2019.</w:t>
      </w:r>
    </w:p>
    <w:p w:rsidR="006B6D87" w:rsidRDefault="006B6D87" w:rsidP="002D66E8">
      <w:pPr>
        <w:pStyle w:val="Default"/>
        <w:jc w:val="both"/>
        <w:rPr>
          <w:rFonts w:ascii="Times New Roman" w:hAnsi="Times New Roman" w:cs="Times New Roman"/>
        </w:rPr>
      </w:pPr>
    </w:p>
    <w:p w:rsidR="006B6D87" w:rsidRPr="006B6D87" w:rsidRDefault="006B6D87" w:rsidP="002D66E8">
      <w:pPr>
        <w:pStyle w:val="Default"/>
        <w:jc w:val="both"/>
        <w:rPr>
          <w:rFonts w:ascii="Times New Roman" w:hAnsi="Times New Roman" w:cs="Times New Roman"/>
          <w:b/>
        </w:rPr>
      </w:pPr>
      <w:r w:rsidRPr="006B6D87">
        <w:rPr>
          <w:rFonts w:ascii="Times New Roman" w:hAnsi="Times New Roman" w:cs="Times New Roman"/>
          <w:b/>
        </w:rPr>
        <w:t>2.2</w:t>
      </w:r>
      <w:r w:rsidRPr="006B6D87">
        <w:rPr>
          <w:rFonts w:ascii="Times New Roman" w:hAnsi="Times New Roman" w:cs="Times New Roman"/>
          <w:b/>
        </w:rPr>
        <w:tab/>
        <w:t>Situational Analysis</w:t>
      </w:r>
    </w:p>
    <w:p w:rsidR="006B6D87" w:rsidRDefault="006B6D87" w:rsidP="002D66E8">
      <w:pPr>
        <w:pStyle w:val="Default"/>
        <w:rPr>
          <w:rFonts w:ascii="Times New Roman" w:hAnsi="Times New Roman"/>
          <w:b/>
        </w:rPr>
      </w:pPr>
      <w:r>
        <w:rPr>
          <w:rFonts w:ascii="Times New Roman" w:hAnsi="Times New Roman"/>
          <w:b/>
        </w:rPr>
        <w:t>2.2.1</w:t>
      </w:r>
      <w:r>
        <w:rPr>
          <w:rFonts w:ascii="Times New Roman" w:hAnsi="Times New Roman"/>
          <w:b/>
        </w:rPr>
        <w:tab/>
        <w:t>Broadcast Digital Migration (BDM) policy</w:t>
      </w:r>
      <w:r w:rsidRPr="006B6D87">
        <w:rPr>
          <w:rFonts w:ascii="Times New Roman" w:hAnsi="Times New Roman"/>
          <w:b/>
        </w:rPr>
        <w:t xml:space="preserve"> </w:t>
      </w:r>
    </w:p>
    <w:p w:rsidR="002D66E8" w:rsidRPr="006B6D87" w:rsidRDefault="002D66E8" w:rsidP="002D66E8">
      <w:pPr>
        <w:pStyle w:val="Default"/>
        <w:rPr>
          <w:rFonts w:ascii="Times New Roman" w:hAnsi="Times New Roman"/>
          <w:b/>
        </w:rPr>
      </w:pPr>
    </w:p>
    <w:p w:rsidR="006B6D87" w:rsidRDefault="006B6D87" w:rsidP="002D66E8">
      <w:pPr>
        <w:spacing w:before="0" w:after="0" w:line="240" w:lineRule="auto"/>
      </w:pPr>
      <w:r>
        <w:t xml:space="preserve">In 2015, </w:t>
      </w:r>
      <w:r w:rsidR="00F25642">
        <w:t xml:space="preserve">the </w:t>
      </w:r>
      <w:r w:rsidRPr="006B6D87">
        <w:t>International Telecommunications Union (ITU) resolved at the World Radio Conference (WRC-15) held in Geneva, Switzer</w:t>
      </w:r>
      <w:r>
        <w:t>land that the</w:t>
      </w:r>
      <w:r w:rsidR="007457DA">
        <w:t xml:space="preserve"> frequency</w:t>
      </w:r>
      <w:r>
        <w:t xml:space="preserve"> spectrum that </w:t>
      </w:r>
      <w:r w:rsidR="00F14A25">
        <w:t>will</w:t>
      </w:r>
      <w:r w:rsidR="00F14A25" w:rsidRPr="006B6D87">
        <w:t xml:space="preserve"> </w:t>
      </w:r>
      <w:r w:rsidRPr="006B6D87">
        <w:t>be freed up by</w:t>
      </w:r>
      <w:r>
        <w:t xml:space="preserve"> the analogue transmissions</w:t>
      </w:r>
      <w:r w:rsidR="00F14A25">
        <w:t>,</w:t>
      </w:r>
      <w:r>
        <w:t xml:space="preserve"> </w:t>
      </w:r>
      <w:r w:rsidR="00F14A25">
        <w:t>when the world migrates to digital platforms, will</w:t>
      </w:r>
      <w:r w:rsidR="00F14A25" w:rsidRPr="006B6D87">
        <w:t xml:space="preserve"> </w:t>
      </w:r>
      <w:r w:rsidRPr="006B6D87">
        <w:t>be allocated for mobile telecommunications. The protection of analogue television transmissions ceased as of 17 June 2015, as per the International ITU resol</w:t>
      </w:r>
      <w:r>
        <w:t xml:space="preserve">utions, of which South Africa </w:t>
      </w:r>
      <w:r w:rsidR="00F14A25">
        <w:t>is</w:t>
      </w:r>
      <w:r w:rsidR="00F14A25" w:rsidRPr="006B6D87">
        <w:t xml:space="preserve"> </w:t>
      </w:r>
      <w:r w:rsidRPr="006B6D87">
        <w:t>a signatory.</w:t>
      </w:r>
    </w:p>
    <w:p w:rsidR="006B6D87" w:rsidRDefault="006B6D87" w:rsidP="002D66E8">
      <w:pPr>
        <w:spacing w:before="0" w:after="0" w:line="240" w:lineRule="auto"/>
      </w:pPr>
      <w:r w:rsidRPr="006B6D87">
        <w:t xml:space="preserve">The implementation </w:t>
      </w:r>
      <w:r w:rsidR="007457DA">
        <w:t xml:space="preserve">of </w:t>
      </w:r>
      <w:r w:rsidRPr="006B6D87">
        <w:t xml:space="preserve">South Africa’s </w:t>
      </w:r>
      <w:r w:rsidR="007457DA">
        <w:t>Broadcast Digital Migration (</w:t>
      </w:r>
      <w:r>
        <w:t>BDM</w:t>
      </w:r>
      <w:r w:rsidR="007457DA">
        <w:t>)</w:t>
      </w:r>
      <w:r>
        <w:t xml:space="preserve"> policy</w:t>
      </w:r>
      <w:r w:rsidRPr="006B6D87">
        <w:t xml:space="preserve"> got off to a slow start and this resulted in South Africa missing the 17 June 2015 international deadline.  December 2005 saw the commencement of extensive distributions and installations of Digital Terrestrial Television (DTT) Set –Top</w:t>
      </w:r>
      <w:r w:rsidR="00F14A25">
        <w:t>-</w:t>
      </w:r>
      <w:r w:rsidRPr="006B6D87">
        <w:t>Boxes (STBs) and related services. The South African Post Office (SAPO) started generating statistics for registrations, distributions and installations of devices to consumers. Monitoring visits were conducted in Keimoes and Kakamas in the Northern Cape to monitor the functionality of the devices, followed by focused Consumer and Public Awareness campaigns to improve the registration uptake by consumers.</w:t>
      </w:r>
    </w:p>
    <w:p w:rsidR="006B6D87" w:rsidRDefault="006B6D87" w:rsidP="002D66E8">
      <w:pPr>
        <w:spacing w:before="0" w:after="0" w:line="240" w:lineRule="auto"/>
      </w:pPr>
      <w:r w:rsidRPr="006B6D87">
        <w:t xml:space="preserve">The monitoring visits identified that the registration and uptake had been running below projections during that </w:t>
      </w:r>
      <w:r w:rsidR="002E7B96">
        <w:t>period, mainly attributed to</w:t>
      </w:r>
      <w:r w:rsidRPr="006B6D87">
        <w:t xml:space="preserve"> the impact of TV licence as a requirement for registration, unavailability of smartcards for the Direct to Home (DTH) </w:t>
      </w:r>
      <w:r w:rsidR="002E7B96">
        <w:t xml:space="preserve">Satellite STBs and </w:t>
      </w:r>
      <w:r w:rsidRPr="006B6D87">
        <w:t>lack of DTT education and awareness campaign. As a result of the Minister</w:t>
      </w:r>
      <w:r w:rsidR="002E7B96">
        <w:t xml:space="preserve"> of Communication</w:t>
      </w:r>
      <w:r w:rsidRPr="006B6D87">
        <w:t>’s intervention, the TV licence was delinked from the registration process.</w:t>
      </w:r>
      <w:r w:rsidR="002E7B96">
        <w:t xml:space="preserve"> </w:t>
      </w:r>
      <w:r w:rsidRPr="006B6D87">
        <w:t>Through a proactive and aggressive door-to-door registration and installation campaign, progress h</w:t>
      </w:r>
      <w:r w:rsidR="002E7B96">
        <w:t>ad since</w:t>
      </w:r>
      <w:r w:rsidRPr="006B6D87">
        <w:t xml:space="preserve"> been realised and as such the </w:t>
      </w:r>
      <w:r w:rsidR="002E7B96">
        <w:t>Department aimed</w:t>
      </w:r>
      <w:r w:rsidRPr="006B6D87">
        <w:t xml:space="preserve"> to institutionalise it as the de-facto approach for the national STB roll-out programme. </w:t>
      </w:r>
    </w:p>
    <w:p w:rsidR="006B6D87" w:rsidRDefault="006B6D87" w:rsidP="002D66E8">
      <w:pPr>
        <w:spacing w:before="0" w:after="0" w:line="240" w:lineRule="auto"/>
      </w:pPr>
      <w:r w:rsidRPr="006B6D87">
        <w:t>The lack of funding for public awareness and contact centre still remain</w:t>
      </w:r>
      <w:r w:rsidR="002E7B96">
        <w:t>ed a huge challenge. There was</w:t>
      </w:r>
      <w:r w:rsidRPr="006B6D87">
        <w:t xml:space="preserve"> a need to train qualified installers in under serviced areas to service their communities post the DTT and DTH STBs i</w:t>
      </w:r>
      <w:r w:rsidR="002E7B96">
        <w:t>nstallation period, as this would</w:t>
      </w:r>
      <w:r w:rsidRPr="006B6D87">
        <w:t xml:space="preserve"> help create job opportunities in economically depres</w:t>
      </w:r>
      <w:r w:rsidR="002E7B96">
        <w:t xml:space="preserve">sed areas. The main </w:t>
      </w:r>
      <w:r w:rsidR="002E7B96">
        <w:lastRenderedPageBreak/>
        <w:t>objective was</w:t>
      </w:r>
      <w:r w:rsidRPr="006B6D87">
        <w:t xml:space="preserve"> to train artisans and customer care to support the government programme of switching over from the current analogue TV to digital broadcast.</w:t>
      </w:r>
    </w:p>
    <w:p w:rsidR="006B6D87" w:rsidRDefault="006B6D87" w:rsidP="002D66E8">
      <w:pPr>
        <w:spacing w:before="0" w:after="0" w:line="240" w:lineRule="auto"/>
      </w:pPr>
      <w:r w:rsidRPr="006B6D87">
        <w:t xml:space="preserve">Litigation by eTV and civil society organisations on the </w:t>
      </w:r>
      <w:r w:rsidR="002E7B96" w:rsidRPr="006B6D87">
        <w:t>country’s</w:t>
      </w:r>
      <w:r w:rsidRPr="006B6D87">
        <w:t xml:space="preserve"> </w:t>
      </w:r>
      <w:r w:rsidR="002E7B96">
        <w:t>BDM policy</w:t>
      </w:r>
      <w:r w:rsidRPr="006B6D87">
        <w:t xml:space="preserve"> risk</w:t>
      </w:r>
      <w:r w:rsidR="007457DA">
        <w:t>s</w:t>
      </w:r>
      <w:r w:rsidRPr="006B6D87">
        <w:t xml:space="preserve"> these significant achievements being watered down and the country missing the new deadline for migration which was set for 2018 by the prev</w:t>
      </w:r>
      <w:r w:rsidR="00F77271">
        <w:t xml:space="preserve">ious Minister of Communications, Ms </w:t>
      </w:r>
      <w:r w:rsidR="00DF2367">
        <w:t xml:space="preserve">Faith Muthambi. </w:t>
      </w:r>
      <w:r w:rsidR="002E7B96">
        <w:t>eTV challenged</w:t>
      </w:r>
      <w:r w:rsidRPr="006B6D87">
        <w:t xml:space="preserve"> the High Court decision which was granted in favour of</w:t>
      </w:r>
      <w:r w:rsidR="002E7B96">
        <w:t xml:space="preserve"> the Minister of Communications at the</w:t>
      </w:r>
      <w:r w:rsidRPr="006B6D87">
        <w:t xml:space="preserve"> Supreme Court of Appeals (SCA)</w:t>
      </w:r>
      <w:r w:rsidR="002E7B96">
        <w:t xml:space="preserve">, which </w:t>
      </w:r>
      <w:r w:rsidRPr="006B6D87">
        <w:t xml:space="preserve">subsequently ruled in favour of </w:t>
      </w:r>
      <w:r w:rsidR="005E49E6">
        <w:t>eTV</w:t>
      </w:r>
      <w:r w:rsidRPr="006B6D87">
        <w:t xml:space="preserve"> and declared the </w:t>
      </w:r>
      <w:r w:rsidR="002E7B96">
        <w:t>D</w:t>
      </w:r>
      <w:r w:rsidRPr="006B6D87">
        <w:t>epartmen</w:t>
      </w:r>
      <w:r w:rsidR="002E7B96">
        <w:t>t’s BDM p</w:t>
      </w:r>
      <w:r w:rsidRPr="006B6D87">
        <w:t>olicy unlawful and invalid</w:t>
      </w:r>
      <w:r w:rsidR="002E7B96">
        <w:t>. The court</w:t>
      </w:r>
      <w:r w:rsidRPr="006B6D87">
        <w:t xml:space="preserve"> accordingly set </w:t>
      </w:r>
      <w:r w:rsidR="002E7B96">
        <w:t xml:space="preserve">the policy </w:t>
      </w:r>
      <w:r w:rsidRPr="006B6D87">
        <w:t xml:space="preserve">aside. </w:t>
      </w:r>
    </w:p>
    <w:p w:rsidR="006B6D87" w:rsidRDefault="006B6D87" w:rsidP="002D66E8">
      <w:pPr>
        <w:spacing w:before="0" w:after="0" w:line="240" w:lineRule="auto"/>
      </w:pPr>
      <w:r w:rsidRPr="006B6D87">
        <w:t xml:space="preserve">The matter revolved around the use of unencrypted </w:t>
      </w:r>
      <w:r w:rsidR="002E7B96">
        <w:t>STBs</w:t>
      </w:r>
      <w:r w:rsidRPr="006B6D87">
        <w:t xml:space="preserve"> for when the country finally migrates from analogue </w:t>
      </w:r>
      <w:r w:rsidR="002E7B96">
        <w:t>to DTT</w:t>
      </w:r>
      <w:r w:rsidRPr="006B6D87">
        <w:t xml:space="preserve">. The successful implementation of digital migration by 2018 </w:t>
      </w:r>
      <w:r w:rsidR="00F14A25" w:rsidRPr="006B6D87">
        <w:t>hang</w:t>
      </w:r>
      <w:r w:rsidR="00F14A25">
        <w:t>s</w:t>
      </w:r>
      <w:r w:rsidR="00F14A25" w:rsidRPr="006B6D87">
        <w:t xml:space="preserve"> </w:t>
      </w:r>
      <w:r w:rsidRPr="006B6D87">
        <w:t>in the balance pending the decision of the Constitutio</w:t>
      </w:r>
      <w:r w:rsidR="002E7B96">
        <w:t xml:space="preserve">nal Court where the Minister was </w:t>
      </w:r>
      <w:r w:rsidRPr="006B6D87">
        <w:t xml:space="preserve">appealing the SCA decision. Furthermore, the allegations of flawed procurement processes for the production of </w:t>
      </w:r>
      <w:r w:rsidR="002E7B96">
        <w:t xml:space="preserve">STBs also posed </w:t>
      </w:r>
      <w:r w:rsidRPr="006B6D87">
        <w:t>significant risk</w:t>
      </w:r>
      <w:r w:rsidR="00F14A25">
        <w:t>s</w:t>
      </w:r>
      <w:r w:rsidRPr="006B6D87">
        <w:t xml:space="preserve"> (financial and </w:t>
      </w:r>
      <w:r w:rsidR="00F14A25">
        <w:t>legal</w:t>
      </w:r>
      <w:r w:rsidRPr="006B6D87">
        <w:t xml:space="preserve">) to the rolling out of the programme. </w:t>
      </w:r>
    </w:p>
    <w:p w:rsidR="007D1B71" w:rsidRDefault="007D1B71" w:rsidP="002D66E8">
      <w:pPr>
        <w:spacing w:before="0" w:after="0" w:line="240" w:lineRule="auto"/>
      </w:pPr>
    </w:p>
    <w:p w:rsidR="006B6D87" w:rsidRPr="006B6D87" w:rsidRDefault="002E7B96" w:rsidP="002D66E8">
      <w:pPr>
        <w:pStyle w:val="Default"/>
        <w:jc w:val="both"/>
        <w:rPr>
          <w:rFonts w:ascii="Times New Roman" w:hAnsi="Times New Roman"/>
          <w:b/>
        </w:rPr>
      </w:pPr>
      <w:r>
        <w:rPr>
          <w:rFonts w:ascii="Times New Roman" w:hAnsi="Times New Roman"/>
          <w:b/>
        </w:rPr>
        <w:t>2.2.2</w:t>
      </w:r>
      <w:r>
        <w:rPr>
          <w:rFonts w:ascii="Times New Roman" w:hAnsi="Times New Roman"/>
          <w:b/>
        </w:rPr>
        <w:tab/>
      </w:r>
      <w:r w:rsidR="006B6D87" w:rsidRPr="006B6D87">
        <w:rPr>
          <w:rFonts w:ascii="Times New Roman" w:hAnsi="Times New Roman"/>
          <w:b/>
        </w:rPr>
        <w:t xml:space="preserve">Broadcasting Amendment Bill </w:t>
      </w:r>
    </w:p>
    <w:p w:rsidR="006B6D87" w:rsidRDefault="006B6D87" w:rsidP="002D66E8">
      <w:pPr>
        <w:spacing w:before="0" w:after="0" w:line="240" w:lineRule="auto"/>
      </w:pPr>
      <w:r w:rsidRPr="006B6D87">
        <w:t xml:space="preserve">The </w:t>
      </w:r>
      <w:r w:rsidR="002E7B96">
        <w:t>SABC had</w:t>
      </w:r>
      <w:r w:rsidRPr="006B6D87">
        <w:t xml:space="preserve"> over the past 23 years committed itself to </w:t>
      </w:r>
      <w:r w:rsidR="007457DA">
        <w:t>providing</w:t>
      </w:r>
      <w:r w:rsidRPr="006B6D87">
        <w:t xml:space="preserve"> a broadcast service that </w:t>
      </w:r>
      <w:r w:rsidR="007457DA" w:rsidRPr="006B6D87">
        <w:t>provide</w:t>
      </w:r>
      <w:r w:rsidR="007457DA">
        <w:t>s</w:t>
      </w:r>
      <w:r w:rsidR="007457DA" w:rsidRPr="006B6D87">
        <w:t xml:space="preserve"> </w:t>
      </w:r>
      <w:r w:rsidR="007457DA">
        <w:t>complete</w:t>
      </w:r>
      <w:r w:rsidRPr="006B6D87">
        <w:t xml:space="preserve"> and accurate information to all South Africans. Issues of poo</w:t>
      </w:r>
      <w:r w:rsidR="002E7B96">
        <w:t xml:space="preserve">r governance over the years </w:t>
      </w:r>
      <w:r w:rsidR="007457DA">
        <w:t xml:space="preserve">has </w:t>
      </w:r>
      <w:r w:rsidR="002E7B96">
        <w:t xml:space="preserve">impacted negatively on the quality of programming and this </w:t>
      </w:r>
      <w:r w:rsidR="007457DA">
        <w:t>has</w:t>
      </w:r>
      <w:r w:rsidR="007457DA" w:rsidRPr="006B6D87">
        <w:t xml:space="preserve"> </w:t>
      </w:r>
      <w:r w:rsidRPr="006B6D87">
        <w:t xml:space="preserve">made it extremely difficult for those employed by </w:t>
      </w:r>
      <w:r w:rsidR="00407D72">
        <w:t xml:space="preserve">the </w:t>
      </w:r>
      <w:r w:rsidRPr="006B6D87">
        <w:t>broadcaster to assist</w:t>
      </w:r>
      <w:r w:rsidR="008306CA">
        <w:t xml:space="preserve"> in ensuring that</w:t>
      </w:r>
      <w:r w:rsidRPr="006B6D87">
        <w:t xml:space="preserve"> </w:t>
      </w:r>
      <w:r w:rsidR="002E7B96">
        <w:t xml:space="preserve">it </w:t>
      </w:r>
      <w:r w:rsidRPr="006B6D87">
        <w:t xml:space="preserve">effectively </w:t>
      </w:r>
      <w:r w:rsidR="007457DA" w:rsidRPr="006B6D87">
        <w:t>carrie</w:t>
      </w:r>
      <w:r w:rsidR="007457DA">
        <w:t>s</w:t>
      </w:r>
      <w:r w:rsidR="007457DA" w:rsidRPr="006B6D87">
        <w:t xml:space="preserve"> </w:t>
      </w:r>
      <w:r w:rsidRPr="006B6D87">
        <w:t xml:space="preserve">out its mandate. The en masse resignation </w:t>
      </w:r>
      <w:r w:rsidR="008306CA">
        <w:t>o</w:t>
      </w:r>
      <w:r w:rsidRPr="006B6D87">
        <w:t xml:space="preserve">f board members and the </w:t>
      </w:r>
      <w:r w:rsidR="00407D72">
        <w:t xml:space="preserve">consistent </w:t>
      </w:r>
      <w:r w:rsidRPr="006B6D87">
        <w:t xml:space="preserve">suspension of </w:t>
      </w:r>
      <w:r w:rsidR="002E7B96">
        <w:t xml:space="preserve">Chief Executive Officers </w:t>
      </w:r>
      <w:r w:rsidR="008306CA">
        <w:t>(CEO</w:t>
      </w:r>
      <w:r w:rsidRPr="006B6D87">
        <w:t>s</w:t>
      </w:r>
      <w:r w:rsidR="008306CA">
        <w:t>)</w:t>
      </w:r>
      <w:r w:rsidRPr="006B6D87">
        <w:t xml:space="preserve"> highlight concerns on the effective corporate governance of S</w:t>
      </w:r>
      <w:r w:rsidR="008306CA">
        <w:t xml:space="preserve">tate-Owned </w:t>
      </w:r>
      <w:r w:rsidR="007457DA">
        <w:t xml:space="preserve">Entity </w:t>
      </w:r>
      <w:r w:rsidR="008306CA">
        <w:t>(SOE)</w:t>
      </w:r>
      <w:r w:rsidRPr="006B6D87">
        <w:t xml:space="preserve">. </w:t>
      </w:r>
      <w:r w:rsidR="008306CA">
        <w:t xml:space="preserve">This </w:t>
      </w:r>
      <w:r w:rsidR="007457DA">
        <w:t xml:space="preserve">is </w:t>
      </w:r>
      <w:r w:rsidR="008306CA">
        <w:t>further highlighted in the</w:t>
      </w:r>
      <w:r w:rsidRPr="006B6D87">
        <w:t xml:space="preserve"> </w:t>
      </w:r>
      <w:r w:rsidR="005E49E6">
        <w:t xml:space="preserve">Adhoc Committee into the fitness of the </w:t>
      </w:r>
      <w:r w:rsidRPr="006B6D87">
        <w:t>SABC Board Inquiry</w:t>
      </w:r>
      <w:r w:rsidR="008306CA">
        <w:t xml:space="preserve"> </w:t>
      </w:r>
      <w:r w:rsidR="005E49E6">
        <w:t xml:space="preserve">of a Parliament process </w:t>
      </w:r>
      <w:r w:rsidRPr="006B6D87">
        <w:t xml:space="preserve">held between November 2016 and February 2017. </w:t>
      </w:r>
      <w:r w:rsidR="007457DA" w:rsidRPr="006A1F88">
        <w:rPr>
          <w:color w:val="auto"/>
        </w:rPr>
        <w:t>By virtue, the responsibility to implement the Adhoc Committee recommendations apportioned to Parliament falls within the responsibility of the Committee, over and above implementing the recommendations in totality</w:t>
      </w:r>
      <w:r w:rsidR="007457DA">
        <w:t>.</w:t>
      </w:r>
    </w:p>
    <w:p w:rsidR="008306CA" w:rsidRDefault="007457DA" w:rsidP="002D66E8">
      <w:pPr>
        <w:spacing w:before="0" w:after="0" w:line="240" w:lineRule="auto"/>
      </w:pPr>
      <w:r>
        <w:t>Furthermore, t</w:t>
      </w:r>
      <w:r w:rsidR="006B6D87" w:rsidRPr="006B6D87">
        <w:t>he Broadcasting Amendment Bill [B39 – 2015] was referred to the Portfolio Committee on Communication</w:t>
      </w:r>
      <w:r w:rsidR="008306CA">
        <w:t>s</w:t>
      </w:r>
      <w:r w:rsidR="006B6D87" w:rsidRPr="006B6D87">
        <w:t xml:space="preserve"> on 4 December 2015 and was subsequently introduced to the Committee by the Department on 8 March 2016. </w:t>
      </w:r>
      <w:r w:rsidR="00407D72">
        <w:t>In summary, t</w:t>
      </w:r>
      <w:r w:rsidR="006B6D87" w:rsidRPr="006B6D87">
        <w:t xml:space="preserve">he Bill </w:t>
      </w:r>
      <w:r>
        <w:t>seeks</w:t>
      </w:r>
      <w:r w:rsidRPr="006B6D87">
        <w:t xml:space="preserve"> </w:t>
      </w:r>
      <w:r w:rsidR="006B6D87" w:rsidRPr="006B6D87">
        <w:t xml:space="preserve">to amend the Broadcasting Act 4 of 1999 so as to develop and implement a stable corporate governance model that ensures long-term stability and sustainability of </w:t>
      </w:r>
      <w:r w:rsidR="008306CA" w:rsidRPr="006B6D87">
        <w:t xml:space="preserve">the </w:t>
      </w:r>
      <w:r w:rsidR="008306CA">
        <w:t xml:space="preserve">SABC. The Bill </w:t>
      </w:r>
      <w:r w:rsidR="006B6D87" w:rsidRPr="006B6D87">
        <w:t>highlight</w:t>
      </w:r>
      <w:r>
        <w:t>s</w:t>
      </w:r>
      <w:r w:rsidR="006B6D87" w:rsidRPr="006B6D87">
        <w:t xml:space="preserve"> the challenges caused by a </w:t>
      </w:r>
      <w:r w:rsidR="00D636BD">
        <w:t>lacuna</w:t>
      </w:r>
      <w:r w:rsidR="00D636BD" w:rsidRPr="006B6D87">
        <w:t xml:space="preserve"> </w:t>
      </w:r>
      <w:r w:rsidR="00D636BD">
        <w:t>in</w:t>
      </w:r>
      <w:r w:rsidR="00D636BD" w:rsidRPr="006B6D87">
        <w:t xml:space="preserve"> </w:t>
      </w:r>
      <w:r w:rsidR="006B6D87" w:rsidRPr="006B6D87">
        <w:t xml:space="preserve">founding legislation </w:t>
      </w:r>
      <w:r w:rsidR="00D636BD">
        <w:t xml:space="preserve">(the Broadcasting Act) </w:t>
      </w:r>
      <w:r w:rsidR="006B6D87" w:rsidRPr="006B6D87">
        <w:t xml:space="preserve">and </w:t>
      </w:r>
      <w:r w:rsidR="00D636BD">
        <w:t xml:space="preserve">some </w:t>
      </w:r>
      <w:r w:rsidR="006B6D87" w:rsidRPr="006B6D87">
        <w:t>provisions of the Companies Act</w:t>
      </w:r>
      <w:r w:rsidR="008306CA">
        <w:t>, however</w:t>
      </w:r>
      <w:r w:rsidR="006B6D87" w:rsidRPr="006B6D87">
        <w:t xml:space="preserve"> </w:t>
      </w:r>
      <w:r w:rsidR="008306CA">
        <w:t xml:space="preserve">it </w:t>
      </w:r>
      <w:r w:rsidR="00D636BD">
        <w:t>has</w:t>
      </w:r>
      <w:r w:rsidR="00D636BD" w:rsidRPr="006B6D87">
        <w:t xml:space="preserve"> </w:t>
      </w:r>
      <w:r w:rsidR="006B6D87" w:rsidRPr="006B6D87">
        <w:t xml:space="preserve">great implications on how to guarantee that SABC board members </w:t>
      </w:r>
      <w:r w:rsidR="00407D72">
        <w:t>remain</w:t>
      </w:r>
      <w:r w:rsidR="00407D72" w:rsidRPr="006B6D87">
        <w:t xml:space="preserve"> </w:t>
      </w:r>
      <w:r w:rsidR="006B6D87" w:rsidRPr="006B6D87">
        <w:t>public servants accountable to the public; essentially putting the SABC firmly under the control of the Minister. Upon introduction of the Bill; civil society organisations</w:t>
      </w:r>
      <w:r w:rsidR="008306CA">
        <w:t xml:space="preserve"> SOS Coalition and Media Monitoring Africa (MMA)</w:t>
      </w:r>
      <w:r w:rsidR="006B6D87" w:rsidRPr="006B6D87">
        <w:t xml:space="preserve"> were challenging the </w:t>
      </w:r>
      <w:r w:rsidR="008306CA">
        <w:t xml:space="preserve">Bill </w:t>
      </w:r>
      <w:r w:rsidR="00D636BD">
        <w:t xml:space="preserve">and referred it to the </w:t>
      </w:r>
      <w:r w:rsidR="008306CA">
        <w:t>court</w:t>
      </w:r>
      <w:r w:rsidR="00D636BD">
        <w:t>s</w:t>
      </w:r>
      <w:r w:rsidR="008306CA">
        <w:t>.</w:t>
      </w:r>
    </w:p>
    <w:p w:rsidR="00226F22" w:rsidRPr="006A1F88" w:rsidRDefault="0029596D" w:rsidP="002D66E8">
      <w:pPr>
        <w:spacing w:before="0" w:after="0" w:line="240" w:lineRule="auto"/>
        <w:rPr>
          <w:color w:val="auto"/>
        </w:rPr>
      </w:pPr>
      <w:r w:rsidRPr="006A1F88">
        <w:rPr>
          <w:color w:val="auto"/>
        </w:rPr>
        <w:t>The SABC Board Inquiry report</w:t>
      </w:r>
      <w:r w:rsidR="00226F22" w:rsidRPr="006A1F88">
        <w:rPr>
          <w:color w:val="auto"/>
        </w:rPr>
        <w:t xml:space="preserve"> recommendations also point to the legislation as contributory to the downfall of the public broadcaster.</w:t>
      </w:r>
    </w:p>
    <w:p w:rsidR="00407D72" w:rsidRPr="006A1F88" w:rsidRDefault="00407D72" w:rsidP="002D66E8">
      <w:pPr>
        <w:spacing w:before="0" w:after="0" w:line="240" w:lineRule="auto"/>
        <w:rPr>
          <w:color w:val="auto"/>
        </w:rPr>
      </w:pPr>
      <w:r w:rsidRPr="006A1F88">
        <w:rPr>
          <w:color w:val="auto"/>
        </w:rPr>
        <w:lastRenderedPageBreak/>
        <w:t>The Portfolio Committee on Communications is still deliberating on the Bill and is scheduled for further deliberations during the current Parliament term</w:t>
      </w:r>
      <w:r w:rsidR="00226F22" w:rsidRPr="006A1F88">
        <w:rPr>
          <w:color w:val="auto"/>
        </w:rPr>
        <w:t xml:space="preserve"> which will in its process endeavour to take into consideration all merits in the interest of upholding the Constitution and the people it serves</w:t>
      </w:r>
      <w:r w:rsidRPr="006A1F88">
        <w:rPr>
          <w:color w:val="auto"/>
        </w:rPr>
        <w:t>.</w:t>
      </w:r>
    </w:p>
    <w:p w:rsidR="004C0D22" w:rsidRPr="006B6D87" w:rsidRDefault="004C0D22" w:rsidP="002D66E8">
      <w:pPr>
        <w:pStyle w:val="Default"/>
        <w:jc w:val="both"/>
        <w:rPr>
          <w:rFonts w:ascii="Times New Roman" w:hAnsi="Times New Roman"/>
        </w:rPr>
      </w:pPr>
    </w:p>
    <w:p w:rsidR="006B6D87" w:rsidRPr="006B6D87" w:rsidRDefault="008306CA" w:rsidP="002D66E8">
      <w:pPr>
        <w:pStyle w:val="Default"/>
        <w:jc w:val="both"/>
        <w:rPr>
          <w:rFonts w:ascii="Times New Roman" w:hAnsi="Times New Roman"/>
          <w:b/>
        </w:rPr>
      </w:pPr>
      <w:r>
        <w:rPr>
          <w:rFonts w:ascii="Times New Roman" w:hAnsi="Times New Roman"/>
          <w:b/>
        </w:rPr>
        <w:t>2.2.3</w:t>
      </w:r>
      <w:r>
        <w:rPr>
          <w:rFonts w:ascii="Times New Roman" w:hAnsi="Times New Roman"/>
          <w:b/>
        </w:rPr>
        <w:tab/>
      </w:r>
      <w:r w:rsidR="006B6D87" w:rsidRPr="006B6D87">
        <w:rPr>
          <w:rFonts w:ascii="Times New Roman" w:hAnsi="Times New Roman"/>
          <w:b/>
        </w:rPr>
        <w:t>Transformation of the communications sector</w:t>
      </w:r>
    </w:p>
    <w:p w:rsidR="00D44453" w:rsidRDefault="00226F22" w:rsidP="002D66E8">
      <w:pPr>
        <w:spacing w:before="0" w:after="0" w:line="240" w:lineRule="auto"/>
      </w:pPr>
      <w:r>
        <w:t>During the</w:t>
      </w:r>
      <w:r w:rsidR="006B6D87" w:rsidRPr="006B6D87">
        <w:t xml:space="preserve"> 2017 S</w:t>
      </w:r>
      <w:r w:rsidR="004C0D22">
        <w:t>t</w:t>
      </w:r>
      <w:r w:rsidR="006B6D87" w:rsidRPr="006B6D87">
        <w:t>ate</w:t>
      </w:r>
      <w:r w:rsidR="004C0D22">
        <w:t>-</w:t>
      </w:r>
      <w:r w:rsidR="006B6D87" w:rsidRPr="006B6D87">
        <w:t>of</w:t>
      </w:r>
      <w:r w:rsidR="004C0D22">
        <w:t>-</w:t>
      </w:r>
      <w:r w:rsidR="006B6D87" w:rsidRPr="006B6D87">
        <w:t>the</w:t>
      </w:r>
      <w:r w:rsidR="004C0D22">
        <w:t>-Nation Address (So</w:t>
      </w:r>
      <w:r w:rsidR="006B6D87" w:rsidRPr="006B6D87">
        <w:t>NA)</w:t>
      </w:r>
      <w:r w:rsidR="00D44453">
        <w:t xml:space="preserve">, </w:t>
      </w:r>
      <w:r w:rsidR="00D44453" w:rsidRPr="006B6D87">
        <w:t>the</w:t>
      </w:r>
      <w:r w:rsidR="004C0D22">
        <w:t xml:space="preserve"> P</w:t>
      </w:r>
      <w:r w:rsidR="006B6D87" w:rsidRPr="006B6D87">
        <w:t xml:space="preserve">resident mapped out what radical socio-economic transformation would look like in South Africa. The </w:t>
      </w:r>
      <w:r w:rsidR="00D44453">
        <w:t>P</w:t>
      </w:r>
      <w:r w:rsidR="006B6D87" w:rsidRPr="006B6D87">
        <w:t xml:space="preserve">resident defined radical socio-economic transformation as the “fundamental change in the structure, systems, institutions and patterns of ownership, management and control of the economy in favour of all South Africans, especially the poor, the majority of whom are African and female, as defined by the governing party </w:t>
      </w:r>
      <w:r w:rsidR="00407D72">
        <w:t>that is responsible for</w:t>
      </w:r>
      <w:r w:rsidR="006B6D87" w:rsidRPr="006B6D87">
        <w:t xml:space="preserve"> policy</w:t>
      </w:r>
      <w:r w:rsidR="00407D72">
        <w:t>-making</w:t>
      </w:r>
      <w:r w:rsidR="006B6D87" w:rsidRPr="006B6D87">
        <w:t xml:space="preserve"> for the democratic government</w:t>
      </w:r>
      <w:r w:rsidR="00D44453">
        <w:t xml:space="preserve">.” </w:t>
      </w:r>
    </w:p>
    <w:p w:rsidR="006B6D87" w:rsidRDefault="00D44453" w:rsidP="002D66E8">
      <w:pPr>
        <w:spacing w:before="0" w:after="0" w:line="240" w:lineRule="auto"/>
      </w:pPr>
      <w:r>
        <w:t>The Pr</w:t>
      </w:r>
      <w:r w:rsidR="006B6D87" w:rsidRPr="006B6D87">
        <w:t>esident further emphasised the importance of stimulating growth and creating jobs; as well as the need to empower Small, Medium and Micro Enterprises (SMMEs) to accelerate their growth. Access to high-quality</w:t>
      </w:r>
      <w:r>
        <w:t>, innovative business support could</w:t>
      </w:r>
      <w:r w:rsidR="006B6D87" w:rsidRPr="006B6D87">
        <w:t xml:space="preserve"> dramatically improve the success rate of new ventures</w:t>
      </w:r>
      <w:r>
        <w:t xml:space="preserve">. </w:t>
      </w:r>
      <w:r w:rsidR="006B6D87" w:rsidRPr="006B6D87">
        <w:t>In</w:t>
      </w:r>
      <w:r>
        <w:t xml:space="preserve"> addition, youth unemployment was</w:t>
      </w:r>
      <w:r w:rsidR="006B6D87" w:rsidRPr="006B6D87">
        <w:t xml:space="preserve"> sitting stubbornly just below half (47.60 per</w:t>
      </w:r>
      <w:r w:rsidR="00655914">
        <w:t xml:space="preserve"> </w:t>
      </w:r>
      <w:r w:rsidR="006B6D87" w:rsidRPr="006B6D87">
        <w:t>cent) of the entire yout</w:t>
      </w:r>
      <w:r>
        <w:t xml:space="preserve">h populace and this scenario </w:t>
      </w:r>
      <w:r w:rsidR="00226F22">
        <w:t xml:space="preserve">is </w:t>
      </w:r>
      <w:r w:rsidR="006B6D87" w:rsidRPr="006B6D87">
        <w:t>normally referred to by scholars as ‘the elephant in t</w:t>
      </w:r>
      <w:r>
        <w:t>he room’. This clearly indicate</w:t>
      </w:r>
      <w:r w:rsidR="00226F22">
        <w:t>s</w:t>
      </w:r>
      <w:r>
        <w:t xml:space="preserve"> that few jobs </w:t>
      </w:r>
      <w:r w:rsidR="00226F22">
        <w:t>are</w:t>
      </w:r>
      <w:r w:rsidR="00226F22" w:rsidRPr="006B6D87">
        <w:t xml:space="preserve"> </w:t>
      </w:r>
      <w:r w:rsidR="006B6D87" w:rsidRPr="006B6D87">
        <w:t xml:space="preserve">available for youth and that small business development aimed at youth should be one of South Africa’s most pressing priorities for the Department. </w:t>
      </w:r>
    </w:p>
    <w:p w:rsidR="00407D72" w:rsidRDefault="006B6D87" w:rsidP="002D66E8">
      <w:pPr>
        <w:spacing w:before="0" w:after="0" w:line="240" w:lineRule="auto"/>
      </w:pPr>
      <w:r w:rsidRPr="006B6D87">
        <w:t>Transforming the sector particularly the print media sector remain</w:t>
      </w:r>
      <w:r w:rsidR="00226F22">
        <w:t>s</w:t>
      </w:r>
      <w:r w:rsidRPr="006B6D87">
        <w:t xml:space="preserve"> at the top of the Department’s priorities for the 2017/18 financial ye</w:t>
      </w:r>
      <w:r w:rsidR="00D44453">
        <w:t xml:space="preserve">ar. Transformation of society </w:t>
      </w:r>
      <w:r w:rsidR="007D1B71">
        <w:t>is</w:t>
      </w:r>
      <w:r w:rsidR="007D1B71" w:rsidRPr="006B6D87">
        <w:t xml:space="preserve"> </w:t>
      </w:r>
      <w:r w:rsidRPr="006B6D87">
        <w:t xml:space="preserve">multi-faceted; complex </w:t>
      </w:r>
      <w:r w:rsidR="00D44453">
        <w:t>and require</w:t>
      </w:r>
      <w:r w:rsidR="00226F22">
        <w:t>s</w:t>
      </w:r>
      <w:r w:rsidRPr="006B6D87">
        <w:t xml:space="preserve"> change at every leve</w:t>
      </w:r>
      <w:r w:rsidR="00D44453">
        <w:t>l. New policy and procedures should</w:t>
      </w:r>
      <w:r w:rsidRPr="006B6D87">
        <w:t xml:space="preserve"> be approved and institutions redesigned to support this. Post-1994, the newly elected government engaged </w:t>
      </w:r>
      <w:r w:rsidR="00151CD3">
        <w:t xml:space="preserve">in </w:t>
      </w:r>
      <w:r w:rsidRPr="006B6D87">
        <w:t xml:space="preserve">wide ranging discussions to establish the principles, develop the policies, and introduce the structures that would reflect the ideals of a non-racial and democratic society. All sectors of society were to be transformed in line with the democratic ideals of: openness; accountability; and non-discrimination based on race, gender, religion etcetera. </w:t>
      </w:r>
    </w:p>
    <w:p w:rsidR="007D1B71" w:rsidRDefault="007D1B71" w:rsidP="002D66E8">
      <w:pPr>
        <w:spacing w:before="0" w:after="0" w:line="240" w:lineRule="auto"/>
      </w:pPr>
      <w:r>
        <w:t>The</w:t>
      </w:r>
      <w:r w:rsidRPr="006B6D87">
        <w:t xml:space="preserve"> print media ownership patterns remain largely untransformed and </w:t>
      </w:r>
      <w:r>
        <w:t xml:space="preserve">lack an </w:t>
      </w:r>
      <w:r w:rsidRPr="006B6D87">
        <w:t>alternative voice</w:t>
      </w:r>
      <w:r>
        <w:t>;</w:t>
      </w:r>
      <w:r w:rsidRPr="006B6D87">
        <w:t xml:space="preserve"> more especially the poor and </w:t>
      </w:r>
      <w:r>
        <w:t>previously</w:t>
      </w:r>
      <w:r w:rsidRPr="006B6D87">
        <w:t xml:space="preserve"> disadvantaged </w:t>
      </w:r>
      <w:r>
        <w:t xml:space="preserve">people </w:t>
      </w:r>
      <w:r w:rsidRPr="006B6D87">
        <w:t>still remain largely unheard in the media environment.</w:t>
      </w:r>
    </w:p>
    <w:p w:rsidR="007D1B71" w:rsidRDefault="007D1B71" w:rsidP="002D66E8">
      <w:pPr>
        <w:spacing w:before="0" w:after="0" w:line="240" w:lineRule="auto"/>
      </w:pPr>
      <w:r w:rsidRPr="006B6D87">
        <w:t>Government also identified a need to review some of the polic</w:t>
      </w:r>
      <w:r>
        <w:t>ies</w:t>
      </w:r>
      <w:r w:rsidRPr="006B6D87">
        <w:t xml:space="preserve"> in areas where there ha</w:t>
      </w:r>
      <w:r>
        <w:t>d</w:t>
      </w:r>
      <w:r w:rsidRPr="006B6D87">
        <w:t xml:space="preserve"> not been effective change/transformation towards a more democratic order</w:t>
      </w:r>
      <w:r>
        <w:t>.</w:t>
      </w:r>
    </w:p>
    <w:p w:rsidR="00407D72" w:rsidRDefault="00407D72" w:rsidP="002D66E8">
      <w:pPr>
        <w:spacing w:before="0" w:after="0" w:line="240" w:lineRule="auto"/>
      </w:pPr>
      <w:r>
        <w:t>In 1996, the then Deputy President of the Republic instituted a task group referred to as the COMTASK to review government communications. This task group produced a comprehensive report on how to transform the communications sector of the country. To this day however, government communications remains disjointed and is yet to realise the recomm</w:t>
      </w:r>
      <w:r w:rsidR="007D1B71">
        <w:t>endations comprehensively</w:t>
      </w:r>
      <w:r>
        <w:t>.</w:t>
      </w:r>
    </w:p>
    <w:p w:rsidR="006B6D87" w:rsidRDefault="006B6D87" w:rsidP="002D66E8">
      <w:pPr>
        <w:spacing w:before="0" w:after="0" w:line="240" w:lineRule="auto"/>
      </w:pPr>
      <w:r w:rsidRPr="006B6D87">
        <w:t xml:space="preserve">These ideals have guided the transformation of the South African society over the past 20 years. </w:t>
      </w:r>
      <w:r w:rsidR="005349AE">
        <w:t>However</w:t>
      </w:r>
      <w:r w:rsidR="000E33F0">
        <w:t xml:space="preserve"> in the same period while sound policies are in place, </w:t>
      </w:r>
      <w:r w:rsidRPr="006B6D87">
        <w:t>the print media sector remain</w:t>
      </w:r>
      <w:r w:rsidR="000E33F0">
        <w:t>s</w:t>
      </w:r>
      <w:r w:rsidRPr="006B6D87">
        <w:t xml:space="preserve"> largely untransformed with undue concentration of media ownership in the hands of a few industry players</w:t>
      </w:r>
      <w:r w:rsidR="000E33F0">
        <w:t>. And</w:t>
      </w:r>
      <w:r w:rsidRPr="006B6D87">
        <w:t xml:space="preserve"> this ha</w:t>
      </w:r>
      <w:r w:rsidR="000E33F0">
        <w:t>s</w:t>
      </w:r>
      <w:r w:rsidRPr="006B6D87">
        <w:t xml:space="preserve"> a significant</w:t>
      </w:r>
      <w:r w:rsidR="000E33F0">
        <w:t xml:space="preserve">ly </w:t>
      </w:r>
      <w:r w:rsidR="000E33F0">
        <w:lastRenderedPageBreak/>
        <w:t>negative</w:t>
      </w:r>
      <w:r w:rsidRPr="006B6D87">
        <w:t xml:space="preserve"> impact on media and transformat</w:t>
      </w:r>
      <w:r w:rsidR="00655914">
        <w:t>ion</w:t>
      </w:r>
      <w:r w:rsidR="000E33F0">
        <w:t xml:space="preserve"> goals of the democratic dispensation</w:t>
      </w:r>
      <w:r w:rsidR="00655914">
        <w:t xml:space="preserve">. Though the main concern </w:t>
      </w:r>
      <w:r w:rsidR="000E33F0">
        <w:t>has</w:t>
      </w:r>
      <w:r w:rsidR="000E33F0" w:rsidRPr="006B6D87">
        <w:t xml:space="preserve"> </w:t>
      </w:r>
      <w:r w:rsidRPr="006B6D87">
        <w:t>been ownership and management control of the publishing of print media, this ha</w:t>
      </w:r>
      <w:r w:rsidR="00655914">
        <w:t>d</w:t>
      </w:r>
      <w:r w:rsidRPr="006B6D87">
        <w:t xml:space="preserve"> to be considered across the entire media value chain as similar patterns are reflected throughout thus stifling the emergence of new owners into the </w:t>
      </w:r>
      <w:r w:rsidR="000E33F0">
        <w:t>sector</w:t>
      </w:r>
      <w:r w:rsidRPr="006B6D87">
        <w:t>.</w:t>
      </w:r>
    </w:p>
    <w:p w:rsidR="006B6D87" w:rsidRPr="006B6D87" w:rsidRDefault="006B6D87" w:rsidP="002D66E8">
      <w:pPr>
        <w:spacing w:before="0" w:after="0" w:line="240" w:lineRule="auto"/>
      </w:pPr>
      <w:r w:rsidRPr="006B6D87">
        <w:t>The D</w:t>
      </w:r>
      <w:r w:rsidR="00655914">
        <w:t>epartment and GCIS</w:t>
      </w:r>
      <w:r w:rsidRPr="006B6D87">
        <w:t xml:space="preserve"> </w:t>
      </w:r>
      <w:r w:rsidR="007D1B71">
        <w:t xml:space="preserve">are in earnest on the right path </w:t>
      </w:r>
      <w:r w:rsidR="00E32965">
        <w:t>to resolving media and communications challenges as per the mandate; for an example, they hosted</w:t>
      </w:r>
      <w:r w:rsidRPr="006B6D87">
        <w:t xml:space="preserve"> a two-day Print Media Transformation, Accountability and Diversity Colloquium on 25 and 26 August 2016 at Freedom Park, Pretoria.</w:t>
      </w:r>
    </w:p>
    <w:p w:rsidR="006B6D87" w:rsidRDefault="006B6D87" w:rsidP="002D66E8">
      <w:pPr>
        <w:spacing w:before="0" w:after="0" w:line="240" w:lineRule="auto"/>
      </w:pPr>
      <w:r w:rsidRPr="006B6D87">
        <w:t xml:space="preserve">The purpose of the Colloquium was: </w:t>
      </w:r>
      <w:r w:rsidR="00E32965">
        <w:t xml:space="preserve">(i) </w:t>
      </w:r>
      <w:r w:rsidRPr="006B6D87">
        <w:t xml:space="preserve">to bring together a broad range of stakeholders to contribute positively to a debate on media transformation and diversity; </w:t>
      </w:r>
      <w:r w:rsidR="00E32965">
        <w:t>(ii) to</w:t>
      </w:r>
      <w:r w:rsidRPr="006B6D87">
        <w:t xml:space="preserve"> interrogat</w:t>
      </w:r>
      <w:r w:rsidR="00E32965">
        <w:t>e</w:t>
      </w:r>
      <w:r w:rsidRPr="006B6D87">
        <w:t xml:space="preserve"> issues within the media environment to effect positive change; </w:t>
      </w:r>
      <w:r w:rsidR="00E32965">
        <w:t xml:space="preserve">(iii) </w:t>
      </w:r>
      <w:r w:rsidRPr="006B6D87">
        <w:t>inform the media transformation and diversity policy process</w:t>
      </w:r>
      <w:r w:rsidR="00E32965">
        <w:t>;</w:t>
      </w:r>
      <w:r w:rsidRPr="006B6D87">
        <w:t xml:space="preserve"> and </w:t>
      </w:r>
      <w:r w:rsidR="00E32965">
        <w:t>(iv) s</w:t>
      </w:r>
      <w:r w:rsidRPr="006B6D87">
        <w:t>ecure diversity and plurality of content and media ownership in a free and democratic constitutional state.</w:t>
      </w:r>
    </w:p>
    <w:p w:rsidR="00B4502C" w:rsidRDefault="00B4502C" w:rsidP="002D66E8">
      <w:pPr>
        <w:pStyle w:val="Default"/>
        <w:jc w:val="both"/>
        <w:rPr>
          <w:rFonts w:ascii="Times New Roman" w:hAnsi="Times New Roman" w:cs="Times New Roman"/>
        </w:rPr>
      </w:pPr>
    </w:p>
    <w:p w:rsidR="00B4502C" w:rsidRPr="00DE000A" w:rsidRDefault="00655914" w:rsidP="002D66E8">
      <w:pPr>
        <w:pStyle w:val="Default"/>
        <w:jc w:val="both"/>
        <w:rPr>
          <w:rFonts w:ascii="Times New Roman" w:hAnsi="Times New Roman" w:cs="Times New Roman"/>
          <w:b/>
        </w:rPr>
      </w:pPr>
      <w:r w:rsidRPr="00DE000A">
        <w:rPr>
          <w:rFonts w:ascii="Times New Roman" w:hAnsi="Times New Roman" w:cs="Times New Roman"/>
          <w:b/>
        </w:rPr>
        <w:t>3</w:t>
      </w:r>
      <w:r w:rsidR="00B4502C" w:rsidRPr="00DE000A">
        <w:rPr>
          <w:rFonts w:ascii="Times New Roman" w:hAnsi="Times New Roman" w:cs="Times New Roman"/>
          <w:b/>
        </w:rPr>
        <w:t>.</w:t>
      </w:r>
      <w:r w:rsidR="00B4502C" w:rsidRPr="00DE000A">
        <w:rPr>
          <w:rFonts w:ascii="Times New Roman" w:hAnsi="Times New Roman" w:cs="Times New Roman"/>
          <w:b/>
        </w:rPr>
        <w:tab/>
        <w:t>Departmental budget allocation and programmes</w:t>
      </w:r>
    </w:p>
    <w:p w:rsidR="00B4502C" w:rsidRDefault="00B4502C" w:rsidP="002D66E8">
      <w:pPr>
        <w:spacing w:before="0" w:after="0" w:line="240" w:lineRule="auto"/>
      </w:pPr>
      <w:r w:rsidRPr="00DE000A">
        <w:t>The Departmen</w:t>
      </w:r>
      <w:r w:rsidR="009937B0" w:rsidRPr="00DE000A">
        <w:t>t was allocated a budget of R1.</w:t>
      </w:r>
      <w:r w:rsidRPr="00DE000A">
        <w:t>3 billion for the 2016/17 financial year, and R1.4</w:t>
      </w:r>
      <w:r w:rsidR="00314A93" w:rsidRPr="00DE000A">
        <w:t>25</w:t>
      </w:r>
      <w:r w:rsidRPr="00DE000A">
        <w:t xml:space="preserve"> billion for the 2017/18 financial years and R1.526 billion for the 2018/19 financial years as illustrated in the Graph </w:t>
      </w:r>
      <w:r w:rsidR="005E015F">
        <w:t xml:space="preserve">1 </w:t>
      </w:r>
      <w:r w:rsidRPr="00DE000A">
        <w:t xml:space="preserve">below.  This represents a steady increase of 6 per cent over the medium term period in allocation. </w:t>
      </w:r>
    </w:p>
    <w:p w:rsidR="00A937AA" w:rsidRDefault="00A937AA" w:rsidP="002D66E8">
      <w:pPr>
        <w:spacing w:before="0" w:after="0" w:line="240" w:lineRule="auto"/>
        <w:rPr>
          <w:color w:val="000000"/>
          <w:szCs w:val="24"/>
        </w:rPr>
      </w:pPr>
    </w:p>
    <w:p w:rsidR="00D836FA" w:rsidRDefault="00D836FA" w:rsidP="002D66E8">
      <w:pPr>
        <w:spacing w:before="0" w:after="0" w:line="240" w:lineRule="auto"/>
        <w:rPr>
          <w:b/>
          <w:color w:val="000000"/>
          <w:szCs w:val="24"/>
        </w:rPr>
      </w:pPr>
      <w:r w:rsidRPr="00DE000A">
        <w:rPr>
          <w:b/>
          <w:color w:val="000000"/>
          <w:szCs w:val="24"/>
        </w:rPr>
        <w:t>Graph 1</w:t>
      </w:r>
    </w:p>
    <w:p w:rsidR="00A65537" w:rsidRDefault="00931D37" w:rsidP="002D66E8">
      <w:pPr>
        <w:spacing w:before="0" w:after="0" w:line="240" w:lineRule="auto"/>
        <w:rPr>
          <w:noProof/>
          <w:lang w:val="en-ZA" w:eastAsia="en-ZA"/>
        </w:rPr>
      </w:pPr>
      <w:r w:rsidRPr="005C6090">
        <w:rPr>
          <w:noProof/>
          <w:lang w:val="en-ZA" w:eastAsia="en-ZA"/>
        </w:rPr>
        <w:drawing>
          <wp:inline distT="0" distB="0" distL="0" distR="0" wp14:anchorId="694B8822" wp14:editId="11B27817">
            <wp:extent cx="5483225" cy="342328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37AA" w:rsidRDefault="000E33F0" w:rsidP="002D66E8">
      <w:pPr>
        <w:spacing w:before="0" w:after="0" w:line="240" w:lineRule="auto"/>
        <w:rPr>
          <w:noProof/>
          <w:lang w:val="en-ZA" w:eastAsia="en-ZA"/>
        </w:rPr>
      </w:pPr>
      <w:r>
        <w:t>I</w:t>
      </w:r>
      <w:r w:rsidR="00A937AA">
        <w:t xml:space="preserve">t will remain the prerogative of the PCC within the medium term to interrogate and consult (with relevant stakeholders such as DPME, Treasurer, </w:t>
      </w:r>
      <w:r>
        <w:t xml:space="preserve">and </w:t>
      </w:r>
      <w:r w:rsidR="00B64147">
        <w:t>DPSA</w:t>
      </w:r>
      <w:r w:rsidR="00A937AA">
        <w:t>) on whether the Budget vote is adequately funded. The PCC, through its oversight mechanisms</w:t>
      </w:r>
      <w:r>
        <w:t>,</w:t>
      </w:r>
      <w:r w:rsidR="00A937AA">
        <w:t xml:space="preserve"> has identified that the lack thereof of adequate funding for this budget </w:t>
      </w:r>
      <w:r w:rsidR="00A937AA">
        <w:lastRenderedPageBreak/>
        <w:t>will result in unintended consequences thereby reversing the positive progress achieved thus far by government. And further derail the Department in meeting its mandate of transforming this critical sector of the new democratic State. Parliament therefore should be in a position to establish whether the budget allocation and the 6 per cent steady increase over the medium term will suffice.</w:t>
      </w:r>
    </w:p>
    <w:p w:rsidR="00A937AA" w:rsidRDefault="00A937AA" w:rsidP="002D66E8">
      <w:pPr>
        <w:spacing w:before="0" w:after="0" w:line="240" w:lineRule="auto"/>
        <w:rPr>
          <w:noProof/>
          <w:lang w:val="en-ZA" w:eastAsia="en-ZA"/>
        </w:rPr>
      </w:pPr>
    </w:p>
    <w:p w:rsidR="00A937AA" w:rsidRDefault="00A937AA" w:rsidP="002D66E8">
      <w:pPr>
        <w:spacing w:before="0" w:after="0" w:line="240" w:lineRule="auto"/>
      </w:pPr>
      <w:r w:rsidRPr="00E65ACD">
        <w:t>The Department ha</w:t>
      </w:r>
      <w:r>
        <w:t>d</w:t>
      </w:r>
      <w:r w:rsidRPr="00E65ACD">
        <w:t xml:space="preserve"> allocated its budget per programme as illustrated in the </w:t>
      </w:r>
      <w:r w:rsidR="00B64147">
        <w:t>G</w:t>
      </w:r>
      <w:r w:rsidRPr="00E65ACD">
        <w:t xml:space="preserve">raph </w:t>
      </w:r>
      <w:r>
        <w:t xml:space="preserve">2 </w:t>
      </w:r>
      <w:r w:rsidRPr="00E65ACD">
        <w:t>below:</w:t>
      </w:r>
    </w:p>
    <w:p w:rsidR="00E70220" w:rsidRDefault="00E70220" w:rsidP="002D66E8">
      <w:pPr>
        <w:spacing w:before="0" w:after="0" w:line="240" w:lineRule="auto"/>
      </w:pPr>
    </w:p>
    <w:p w:rsidR="005E015F" w:rsidRPr="00E70220" w:rsidRDefault="00A937AA" w:rsidP="002D66E8">
      <w:pPr>
        <w:pStyle w:val="Default"/>
        <w:jc w:val="both"/>
        <w:rPr>
          <w:rFonts w:ascii="Times New Roman" w:hAnsi="Times New Roman" w:cs="Times New Roman"/>
          <w:b/>
        </w:rPr>
      </w:pPr>
      <w:r w:rsidRPr="00D836FA">
        <w:rPr>
          <w:rFonts w:ascii="Times New Roman" w:hAnsi="Times New Roman" w:cs="Times New Roman"/>
          <w:b/>
        </w:rPr>
        <w:t>Graph 2</w:t>
      </w:r>
    </w:p>
    <w:p w:rsidR="00646771" w:rsidRPr="00D836FA" w:rsidRDefault="00931D37" w:rsidP="002D66E8">
      <w:pPr>
        <w:pStyle w:val="Default"/>
        <w:jc w:val="both"/>
        <w:rPr>
          <w:rFonts w:ascii="Times New Roman" w:hAnsi="Times New Roman" w:cs="Times New Roman"/>
          <w:b/>
        </w:rPr>
      </w:pPr>
      <w:r w:rsidRPr="0066373F">
        <w:rPr>
          <w:noProof/>
          <w:lang w:eastAsia="en-ZA"/>
        </w:rPr>
        <w:drawing>
          <wp:inline distT="0" distB="0" distL="0" distR="0" wp14:anchorId="4B734776" wp14:editId="208953EF">
            <wp:extent cx="5483225" cy="323786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502C" w:rsidRDefault="00B4502C" w:rsidP="002D66E8">
      <w:pPr>
        <w:pStyle w:val="Default"/>
        <w:jc w:val="center"/>
        <w:rPr>
          <w:sz w:val="22"/>
          <w:szCs w:val="22"/>
        </w:rPr>
      </w:pPr>
    </w:p>
    <w:p w:rsidR="00B4502C" w:rsidRPr="00E65ACD" w:rsidRDefault="00B4502C" w:rsidP="002D66E8">
      <w:pPr>
        <w:spacing w:before="0" w:after="0" w:line="240" w:lineRule="auto"/>
        <w:rPr>
          <w:color w:val="auto"/>
          <w:szCs w:val="24"/>
        </w:rPr>
      </w:pPr>
      <w:r w:rsidRPr="00E65ACD">
        <w:rPr>
          <w:color w:val="auto"/>
          <w:szCs w:val="24"/>
        </w:rPr>
        <w:t>The overall staff complement ha</w:t>
      </w:r>
      <w:r w:rsidR="000E33F0">
        <w:rPr>
          <w:color w:val="auto"/>
          <w:szCs w:val="24"/>
        </w:rPr>
        <w:t>s</w:t>
      </w:r>
      <w:r w:rsidRPr="00E65ACD">
        <w:rPr>
          <w:color w:val="auto"/>
          <w:szCs w:val="24"/>
        </w:rPr>
        <w:t xml:space="preserve"> seen an increase over the medium term from 55 in 2014/15 to 85 i</w:t>
      </w:r>
      <w:r w:rsidR="00D836FA">
        <w:rPr>
          <w:color w:val="auto"/>
          <w:szCs w:val="24"/>
        </w:rPr>
        <w:t>n 2016/17 financial years. The D</w:t>
      </w:r>
      <w:r w:rsidRPr="00E65ACD">
        <w:rPr>
          <w:color w:val="auto"/>
          <w:szCs w:val="24"/>
        </w:rPr>
        <w:t xml:space="preserve">epartment's compensation of </w:t>
      </w:r>
      <w:r w:rsidR="00655914" w:rsidRPr="00E65ACD">
        <w:rPr>
          <w:color w:val="auto"/>
          <w:szCs w:val="24"/>
        </w:rPr>
        <w:t>employee’s</w:t>
      </w:r>
      <w:r w:rsidRPr="00E65ACD">
        <w:rPr>
          <w:color w:val="auto"/>
          <w:szCs w:val="24"/>
        </w:rPr>
        <w:t xml:space="preserve"> budget ha</w:t>
      </w:r>
      <w:r w:rsidR="000E33F0">
        <w:rPr>
          <w:color w:val="auto"/>
          <w:szCs w:val="24"/>
        </w:rPr>
        <w:t>s</w:t>
      </w:r>
      <w:r w:rsidRPr="00E65ACD">
        <w:rPr>
          <w:color w:val="auto"/>
          <w:szCs w:val="24"/>
        </w:rPr>
        <w:t xml:space="preserve"> been reduced by R3.6 million for 2017/18 and 2018/19. After consultation with the </w:t>
      </w:r>
      <w:r w:rsidR="00E65ACD">
        <w:rPr>
          <w:color w:val="auto"/>
          <w:szCs w:val="24"/>
        </w:rPr>
        <w:t>Department of Public Service and Administration (DPSA)</w:t>
      </w:r>
      <w:r w:rsidR="00655914">
        <w:rPr>
          <w:color w:val="auto"/>
          <w:szCs w:val="24"/>
        </w:rPr>
        <w:t xml:space="preserve"> and National Treasury, the Department </w:t>
      </w:r>
      <w:r w:rsidR="000E33F0">
        <w:rPr>
          <w:color w:val="auto"/>
          <w:szCs w:val="24"/>
        </w:rPr>
        <w:t>will</w:t>
      </w:r>
      <w:r w:rsidR="000E33F0" w:rsidRPr="00E65ACD">
        <w:rPr>
          <w:color w:val="auto"/>
          <w:szCs w:val="24"/>
        </w:rPr>
        <w:t xml:space="preserve"> </w:t>
      </w:r>
      <w:r w:rsidRPr="00E65ACD">
        <w:rPr>
          <w:color w:val="auto"/>
          <w:szCs w:val="24"/>
        </w:rPr>
        <w:t>finalise, develop and implement a plan to manage its personnel expenditure within this reduced expenditure ceiling.</w:t>
      </w:r>
    </w:p>
    <w:p w:rsidR="00B4502C" w:rsidRDefault="00A937AA" w:rsidP="002D66E8">
      <w:pPr>
        <w:pStyle w:val="Default"/>
        <w:jc w:val="both"/>
        <w:rPr>
          <w:rFonts w:ascii="Times New Roman" w:hAnsi="Times New Roman" w:cs="Times New Roman"/>
        </w:rPr>
      </w:pPr>
      <w:r>
        <w:rPr>
          <w:rFonts w:ascii="Times New Roman" w:hAnsi="Times New Roman" w:cs="Times New Roman"/>
        </w:rPr>
        <w:t>It is equally important to make mention that despite the reduced expenditure ceiling, the Department is operating at half the approved staff complement.</w:t>
      </w:r>
    </w:p>
    <w:p w:rsidR="00A937AA" w:rsidRDefault="00A937AA" w:rsidP="002D66E8">
      <w:pPr>
        <w:pStyle w:val="Default"/>
        <w:jc w:val="both"/>
        <w:rPr>
          <w:rFonts w:ascii="Times New Roman" w:hAnsi="Times New Roman" w:cs="Times New Roman"/>
        </w:rPr>
      </w:pPr>
    </w:p>
    <w:p w:rsidR="00CC2BAE" w:rsidRPr="00DE000A" w:rsidRDefault="00D836FA" w:rsidP="002D66E8">
      <w:pPr>
        <w:spacing w:before="0" w:after="0" w:line="240" w:lineRule="auto"/>
        <w:rPr>
          <w:rFonts w:eastAsia="Calibri"/>
          <w:b/>
          <w:color w:val="000000"/>
          <w:spacing w:val="0"/>
          <w:szCs w:val="24"/>
          <w:lang w:val="en-ZA" w:eastAsia="en-US"/>
        </w:rPr>
      </w:pPr>
      <w:r w:rsidRPr="00DE000A">
        <w:rPr>
          <w:rFonts w:eastAsia="Calibri"/>
          <w:b/>
          <w:color w:val="000000"/>
          <w:spacing w:val="0"/>
          <w:szCs w:val="24"/>
          <w:lang w:val="en-ZA" w:eastAsia="en-US"/>
        </w:rPr>
        <w:t>3</w:t>
      </w:r>
      <w:r w:rsidR="00CC2BAE" w:rsidRPr="00DE000A">
        <w:rPr>
          <w:rFonts w:eastAsia="Calibri"/>
          <w:b/>
          <w:color w:val="000000"/>
          <w:spacing w:val="0"/>
          <w:szCs w:val="24"/>
          <w:lang w:val="en-ZA" w:eastAsia="en-US"/>
        </w:rPr>
        <w:t>.1</w:t>
      </w:r>
      <w:r w:rsidR="00CC2BAE" w:rsidRPr="00DE000A">
        <w:rPr>
          <w:rFonts w:eastAsia="Calibri"/>
          <w:b/>
          <w:color w:val="000000"/>
          <w:spacing w:val="0"/>
          <w:szCs w:val="24"/>
          <w:lang w:val="en-ZA" w:eastAsia="en-US"/>
        </w:rPr>
        <w:tab/>
        <w:t xml:space="preserve">Programme 1: Administration </w:t>
      </w:r>
    </w:p>
    <w:p w:rsidR="00CC2BAE" w:rsidRPr="00DE000A" w:rsidRDefault="00CC2BAE"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 xml:space="preserve">The purpose of this programme </w:t>
      </w:r>
      <w:r w:rsidR="00A937AA">
        <w:rPr>
          <w:rFonts w:eastAsia="Calibri"/>
          <w:color w:val="000000"/>
          <w:spacing w:val="0"/>
          <w:szCs w:val="24"/>
          <w:lang w:val="en-ZA" w:eastAsia="en-US"/>
        </w:rPr>
        <w:t>is</w:t>
      </w:r>
      <w:r w:rsidR="00A937AA"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 xml:space="preserve">to provide strategic leadership, management and support services to the </w:t>
      </w:r>
      <w:r w:rsidR="00A937AA">
        <w:rPr>
          <w:rFonts w:eastAsia="Calibri"/>
          <w:color w:val="000000"/>
          <w:spacing w:val="0"/>
          <w:szCs w:val="24"/>
          <w:lang w:val="en-ZA" w:eastAsia="en-US"/>
        </w:rPr>
        <w:t>D</w:t>
      </w:r>
      <w:r w:rsidR="00A937AA" w:rsidRPr="00DE000A">
        <w:rPr>
          <w:rFonts w:eastAsia="Calibri"/>
          <w:color w:val="000000"/>
          <w:spacing w:val="0"/>
          <w:szCs w:val="24"/>
          <w:lang w:val="en-ZA" w:eastAsia="en-US"/>
        </w:rPr>
        <w:t>epartment</w:t>
      </w:r>
      <w:r w:rsidRPr="00DE000A">
        <w:rPr>
          <w:rFonts w:eastAsia="Calibri"/>
          <w:color w:val="000000"/>
          <w:spacing w:val="0"/>
          <w:szCs w:val="24"/>
          <w:lang w:val="en-ZA" w:eastAsia="en-US"/>
        </w:rPr>
        <w:t xml:space="preserve">. Under this programme the </w:t>
      </w:r>
      <w:r w:rsidR="00A937AA">
        <w:rPr>
          <w:rFonts w:eastAsia="Calibri"/>
          <w:color w:val="000000"/>
          <w:spacing w:val="0"/>
          <w:szCs w:val="24"/>
          <w:lang w:val="en-ZA" w:eastAsia="en-US"/>
        </w:rPr>
        <w:t>D</w:t>
      </w:r>
      <w:r w:rsidR="00A937AA" w:rsidRPr="00DE000A">
        <w:rPr>
          <w:rFonts w:eastAsia="Calibri"/>
          <w:color w:val="000000"/>
          <w:spacing w:val="0"/>
          <w:szCs w:val="24"/>
          <w:lang w:val="en-ZA" w:eastAsia="en-US"/>
        </w:rPr>
        <w:t xml:space="preserve">epartment </w:t>
      </w:r>
      <w:r w:rsidR="00A937AA">
        <w:rPr>
          <w:rFonts w:eastAsia="Calibri"/>
          <w:color w:val="000000"/>
          <w:spacing w:val="0"/>
          <w:szCs w:val="24"/>
          <w:lang w:val="en-ZA" w:eastAsia="en-US"/>
        </w:rPr>
        <w:t>has</w:t>
      </w:r>
      <w:r w:rsidR="00A937AA"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ten sub</w:t>
      </w:r>
      <w:r w:rsidR="000E33F0">
        <w:rPr>
          <w:rFonts w:eastAsia="Calibri"/>
          <w:color w:val="000000"/>
          <w:spacing w:val="0"/>
          <w:szCs w:val="24"/>
          <w:lang w:val="en-ZA" w:eastAsia="en-US"/>
        </w:rPr>
        <w:t>-</w:t>
      </w:r>
      <w:r w:rsidRPr="00DE000A">
        <w:rPr>
          <w:rFonts w:eastAsia="Calibri"/>
          <w:color w:val="000000"/>
          <w:spacing w:val="0"/>
          <w:szCs w:val="24"/>
          <w:lang w:val="en-ZA" w:eastAsia="en-US"/>
        </w:rPr>
        <w:t xml:space="preserve">programmes and 21 programme indicators. </w:t>
      </w:r>
    </w:p>
    <w:p w:rsidR="00CC2BAE" w:rsidRPr="00DE000A" w:rsidRDefault="00CC2BAE"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 xml:space="preserve">The sub-programmes </w:t>
      </w:r>
      <w:r w:rsidR="00A937AA">
        <w:rPr>
          <w:rFonts w:eastAsia="Calibri"/>
          <w:color w:val="000000"/>
          <w:spacing w:val="0"/>
          <w:szCs w:val="24"/>
          <w:lang w:val="en-ZA" w:eastAsia="en-US"/>
        </w:rPr>
        <w:t>are</w:t>
      </w:r>
      <w:r w:rsidR="00A937AA"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 xml:space="preserve">Human Resource Management and Development (HRM&amp;D), Information and Technology management (IMT), Facilities and Security management services; Communications, Legal Services, Strategic planning and Performance </w:t>
      </w:r>
      <w:r w:rsidRPr="00DE000A">
        <w:rPr>
          <w:rFonts w:eastAsia="Calibri"/>
          <w:color w:val="000000"/>
          <w:spacing w:val="0"/>
          <w:szCs w:val="24"/>
          <w:lang w:val="en-ZA" w:eastAsia="en-US"/>
        </w:rPr>
        <w:lastRenderedPageBreak/>
        <w:t xml:space="preserve">Monitoring, Financial management, Accounting and Administration; Supply Chain Management, Risk Management and Internal Audit. </w:t>
      </w:r>
    </w:p>
    <w:p w:rsidR="00CC2BAE" w:rsidRPr="00DE000A" w:rsidRDefault="00D836FA"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The D</w:t>
      </w:r>
      <w:r w:rsidR="00CC2BAE" w:rsidRPr="00DE000A">
        <w:rPr>
          <w:rFonts w:eastAsia="Calibri"/>
          <w:color w:val="000000"/>
          <w:spacing w:val="0"/>
          <w:szCs w:val="24"/>
          <w:lang w:val="en-ZA" w:eastAsia="en-US"/>
        </w:rPr>
        <w:t xml:space="preserve">epartment’s budget </w:t>
      </w:r>
      <w:r w:rsidR="00A937AA">
        <w:rPr>
          <w:rFonts w:eastAsia="Calibri"/>
          <w:color w:val="000000"/>
          <w:spacing w:val="0"/>
          <w:szCs w:val="24"/>
          <w:lang w:val="en-ZA" w:eastAsia="en-US"/>
        </w:rPr>
        <w:t>is</w:t>
      </w:r>
      <w:r w:rsidR="00A937AA" w:rsidRPr="00DE000A">
        <w:rPr>
          <w:rFonts w:eastAsia="Calibri"/>
          <w:color w:val="000000"/>
          <w:spacing w:val="0"/>
          <w:szCs w:val="24"/>
          <w:lang w:val="en-ZA" w:eastAsia="en-US"/>
        </w:rPr>
        <w:t xml:space="preserve"> </w:t>
      </w:r>
      <w:r w:rsidR="00CC2BAE" w:rsidRPr="00DE000A">
        <w:rPr>
          <w:rFonts w:eastAsia="Calibri"/>
          <w:color w:val="000000"/>
          <w:spacing w:val="0"/>
          <w:szCs w:val="24"/>
          <w:lang w:val="en-ZA" w:eastAsia="en-US"/>
        </w:rPr>
        <w:t xml:space="preserve">categorised into five broad sub-programmes. The </w:t>
      </w:r>
      <w:r w:rsidR="000E33F0">
        <w:rPr>
          <w:rFonts w:eastAsia="Calibri"/>
          <w:color w:val="000000"/>
          <w:spacing w:val="0"/>
          <w:szCs w:val="24"/>
          <w:lang w:val="en-ZA" w:eastAsia="en-US"/>
        </w:rPr>
        <w:t>G</w:t>
      </w:r>
      <w:r w:rsidR="00CC2BAE" w:rsidRPr="00DE000A">
        <w:rPr>
          <w:rFonts w:eastAsia="Calibri"/>
          <w:color w:val="000000"/>
          <w:spacing w:val="0"/>
          <w:szCs w:val="24"/>
          <w:lang w:val="en-ZA" w:eastAsia="en-US"/>
        </w:rPr>
        <w:t xml:space="preserve">raph </w:t>
      </w:r>
      <w:r w:rsidR="00A937AA">
        <w:rPr>
          <w:rFonts w:eastAsia="Calibri"/>
          <w:color w:val="000000"/>
          <w:spacing w:val="0"/>
          <w:szCs w:val="24"/>
          <w:lang w:val="en-ZA" w:eastAsia="en-US"/>
        </w:rPr>
        <w:t xml:space="preserve">3 </w:t>
      </w:r>
      <w:r w:rsidR="00CC2BAE" w:rsidRPr="00DE000A">
        <w:rPr>
          <w:rFonts w:eastAsia="Calibri"/>
          <w:color w:val="000000"/>
          <w:spacing w:val="0"/>
          <w:szCs w:val="24"/>
          <w:lang w:val="en-ZA" w:eastAsia="en-US"/>
        </w:rPr>
        <w:t xml:space="preserve">below presents the expenditure trends and estimates by sub-programme </w:t>
      </w:r>
    </w:p>
    <w:p w:rsidR="00CC2BAE" w:rsidRPr="00D836FA" w:rsidRDefault="00D836FA" w:rsidP="002D66E8">
      <w:pPr>
        <w:spacing w:before="0" w:after="0" w:line="240" w:lineRule="auto"/>
        <w:rPr>
          <w:rFonts w:eastAsia="Calibri"/>
          <w:b/>
          <w:color w:val="auto"/>
          <w:spacing w:val="0"/>
          <w:szCs w:val="24"/>
          <w:lang w:val="en-ZA" w:eastAsia="en-US"/>
        </w:rPr>
      </w:pPr>
      <w:r w:rsidRPr="00D836FA">
        <w:rPr>
          <w:rFonts w:eastAsia="Calibri"/>
          <w:b/>
          <w:color w:val="auto"/>
          <w:spacing w:val="0"/>
          <w:szCs w:val="24"/>
          <w:lang w:val="en-ZA" w:eastAsia="en-US"/>
        </w:rPr>
        <w:t>Graph 3</w:t>
      </w:r>
    </w:p>
    <w:p w:rsidR="00CC2BAE" w:rsidRPr="00D31750" w:rsidRDefault="00931D37" w:rsidP="002D66E8">
      <w:pPr>
        <w:spacing w:before="0" w:after="0" w:line="240" w:lineRule="auto"/>
        <w:rPr>
          <w:rFonts w:eastAsia="Calibri" w:cs="Arial"/>
          <w:color w:val="auto"/>
          <w:spacing w:val="0"/>
          <w:szCs w:val="22"/>
          <w:lang w:val="en-ZA" w:eastAsia="en-US"/>
        </w:rPr>
      </w:pPr>
      <w:r w:rsidRPr="00CC2BAE">
        <w:rPr>
          <w:rFonts w:ascii="Calibri" w:eastAsia="Calibri" w:hAnsi="Calibri"/>
          <w:noProof/>
          <w:color w:val="auto"/>
          <w:spacing w:val="0"/>
          <w:szCs w:val="22"/>
          <w:lang w:val="en-ZA" w:eastAsia="en-ZA"/>
        </w:rPr>
        <w:drawing>
          <wp:inline distT="0" distB="0" distL="0" distR="0" wp14:anchorId="465536BE" wp14:editId="4E21FE93">
            <wp:extent cx="5467350" cy="3581400"/>
            <wp:effectExtent l="0" t="0" r="0" b="0"/>
            <wp:docPr id="5"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2BAE" w:rsidRPr="00CC2BAE" w:rsidRDefault="00CC2BAE" w:rsidP="002D66E8">
      <w:pPr>
        <w:spacing w:before="0" w:after="0" w:line="240" w:lineRule="auto"/>
        <w:rPr>
          <w:rFonts w:eastAsia="Calibri" w:cs="Arial"/>
          <w:color w:val="FF0000"/>
          <w:spacing w:val="0"/>
          <w:szCs w:val="22"/>
          <w:lang w:val="en-ZA" w:eastAsia="en-US"/>
        </w:rPr>
      </w:pPr>
    </w:p>
    <w:p w:rsidR="00CC2BAE" w:rsidRDefault="00CC2BAE"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 xml:space="preserve">A significant portion (R30 537 000) of the appropriation </w:t>
      </w:r>
      <w:r w:rsidR="00A937AA">
        <w:rPr>
          <w:rFonts w:eastAsia="Calibri"/>
          <w:color w:val="000000"/>
          <w:spacing w:val="0"/>
          <w:szCs w:val="24"/>
          <w:lang w:val="en-ZA" w:eastAsia="en-US"/>
        </w:rPr>
        <w:t>goes</w:t>
      </w:r>
      <w:r w:rsidR="00A937AA"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 xml:space="preserve">to Departmental Management. This figure </w:t>
      </w:r>
      <w:r w:rsidR="00A937AA">
        <w:rPr>
          <w:rFonts w:eastAsia="Calibri"/>
          <w:color w:val="000000"/>
          <w:spacing w:val="0"/>
          <w:szCs w:val="24"/>
          <w:lang w:val="en-ZA" w:eastAsia="en-US"/>
        </w:rPr>
        <w:t>will</w:t>
      </w:r>
      <w:r w:rsidR="00A937AA"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 xml:space="preserve">steadily increase in the medium term. </w:t>
      </w:r>
      <w:r w:rsidR="00407543">
        <w:rPr>
          <w:rFonts w:eastAsia="Calibri"/>
          <w:color w:val="000000"/>
          <w:spacing w:val="0"/>
          <w:szCs w:val="24"/>
          <w:lang w:val="en-ZA" w:eastAsia="en-US"/>
        </w:rPr>
        <w:t>Needless to mention that the Department is left with little for its own operations. Even worse no proper facilities and resources allocated purely for its own use.</w:t>
      </w:r>
    </w:p>
    <w:p w:rsidR="005E49E6" w:rsidRPr="00DE000A" w:rsidRDefault="005E49E6" w:rsidP="002D66E8">
      <w:pPr>
        <w:spacing w:before="0" w:after="0" w:line="240" w:lineRule="auto"/>
        <w:rPr>
          <w:rFonts w:eastAsia="Calibri"/>
          <w:color w:val="000000"/>
          <w:spacing w:val="0"/>
          <w:szCs w:val="24"/>
          <w:lang w:val="en-ZA" w:eastAsia="en-US"/>
        </w:rPr>
      </w:pPr>
    </w:p>
    <w:p w:rsidR="00CC2BAE" w:rsidRPr="00DE000A" w:rsidRDefault="00D836FA" w:rsidP="002D66E8">
      <w:pPr>
        <w:spacing w:before="0" w:after="0" w:line="240" w:lineRule="auto"/>
        <w:rPr>
          <w:rFonts w:eastAsia="Calibri"/>
          <w:b/>
          <w:color w:val="000000"/>
          <w:spacing w:val="0"/>
          <w:szCs w:val="24"/>
          <w:lang w:val="en-ZA" w:eastAsia="en-US"/>
        </w:rPr>
      </w:pPr>
      <w:r w:rsidRPr="00DE000A">
        <w:rPr>
          <w:rFonts w:eastAsia="Calibri"/>
          <w:b/>
          <w:color w:val="000000"/>
          <w:spacing w:val="0"/>
          <w:szCs w:val="24"/>
          <w:lang w:val="en-ZA" w:eastAsia="en-US"/>
        </w:rPr>
        <w:t>3</w:t>
      </w:r>
      <w:r w:rsidR="00CC2BAE" w:rsidRPr="00DE000A">
        <w:rPr>
          <w:rFonts w:eastAsia="Calibri"/>
          <w:b/>
          <w:color w:val="000000"/>
          <w:spacing w:val="0"/>
          <w:szCs w:val="24"/>
          <w:lang w:val="en-ZA" w:eastAsia="en-US"/>
        </w:rPr>
        <w:t>.2</w:t>
      </w:r>
      <w:r w:rsidR="00CC2BAE" w:rsidRPr="00DE000A">
        <w:rPr>
          <w:rFonts w:eastAsia="Calibri"/>
          <w:b/>
          <w:color w:val="000000"/>
          <w:spacing w:val="0"/>
          <w:szCs w:val="24"/>
          <w:lang w:val="en-ZA" w:eastAsia="en-US"/>
        </w:rPr>
        <w:tab/>
        <w:t xml:space="preserve">Programme 2: Communications Policy, Research and Development </w:t>
      </w:r>
    </w:p>
    <w:p w:rsidR="00CC2BAE" w:rsidRPr="00DE000A" w:rsidRDefault="00CC2BAE"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 xml:space="preserve">The purpose of this programme </w:t>
      </w:r>
      <w:r w:rsidR="00A937AA">
        <w:rPr>
          <w:rFonts w:eastAsia="Calibri"/>
          <w:color w:val="000000"/>
          <w:spacing w:val="0"/>
          <w:szCs w:val="24"/>
          <w:lang w:val="en-ZA" w:eastAsia="en-US"/>
        </w:rPr>
        <w:t>is</w:t>
      </w:r>
      <w:r w:rsidR="00A937AA"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to conduct research and develop communications and broadcasting policies. The programme ha</w:t>
      </w:r>
      <w:r w:rsidR="002B3628">
        <w:rPr>
          <w:rFonts w:eastAsia="Calibri"/>
          <w:color w:val="000000"/>
          <w:spacing w:val="0"/>
          <w:szCs w:val="24"/>
          <w:lang w:val="en-ZA" w:eastAsia="en-US"/>
        </w:rPr>
        <w:t>s</w:t>
      </w:r>
      <w:r w:rsidRPr="00DE000A">
        <w:rPr>
          <w:rFonts w:eastAsia="Calibri"/>
          <w:color w:val="000000"/>
          <w:spacing w:val="0"/>
          <w:szCs w:val="24"/>
          <w:lang w:val="en-ZA" w:eastAsia="en-US"/>
        </w:rPr>
        <w:t xml:space="preserve"> three sub-programmes with ten performance indicators. The three sub-programmes </w:t>
      </w:r>
      <w:r w:rsidR="002B3628">
        <w:rPr>
          <w:rFonts w:eastAsia="Calibri"/>
          <w:color w:val="000000"/>
          <w:spacing w:val="0"/>
          <w:szCs w:val="24"/>
          <w:lang w:val="en-ZA" w:eastAsia="en-US"/>
        </w:rPr>
        <w:t>are</w:t>
      </w:r>
      <w:r w:rsidR="002B3628"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 xml:space="preserve">Broadcasting Policy, Media Policy and Technology and Engineering Level. </w:t>
      </w:r>
    </w:p>
    <w:p w:rsidR="00CC2BAE" w:rsidRDefault="00CC2BAE"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 xml:space="preserve">The Department’s budget </w:t>
      </w:r>
      <w:r w:rsidR="002B3628">
        <w:rPr>
          <w:rFonts w:eastAsia="Calibri"/>
          <w:color w:val="000000"/>
          <w:spacing w:val="0"/>
          <w:szCs w:val="24"/>
          <w:lang w:val="en-ZA" w:eastAsia="en-US"/>
        </w:rPr>
        <w:t>is</w:t>
      </w:r>
      <w:r w:rsidR="002B3628"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 xml:space="preserve">presented according to three sub-programmes. The budget </w:t>
      </w:r>
      <w:r w:rsidR="002B3628">
        <w:rPr>
          <w:rFonts w:eastAsia="Calibri"/>
          <w:color w:val="000000"/>
          <w:spacing w:val="0"/>
          <w:szCs w:val="24"/>
          <w:lang w:val="en-ZA" w:eastAsia="en-US"/>
        </w:rPr>
        <w:t>is</w:t>
      </w:r>
      <w:r w:rsidR="002B3628"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 xml:space="preserve">presented in the </w:t>
      </w:r>
      <w:r w:rsidR="00B64147">
        <w:rPr>
          <w:rFonts w:eastAsia="Calibri"/>
          <w:color w:val="000000"/>
          <w:spacing w:val="0"/>
          <w:szCs w:val="24"/>
          <w:lang w:val="en-ZA" w:eastAsia="en-US"/>
        </w:rPr>
        <w:t>G</w:t>
      </w:r>
      <w:r w:rsidRPr="00DE000A">
        <w:rPr>
          <w:rFonts w:eastAsia="Calibri"/>
          <w:color w:val="000000"/>
          <w:spacing w:val="0"/>
          <w:szCs w:val="24"/>
          <w:lang w:val="en-ZA" w:eastAsia="en-US"/>
        </w:rPr>
        <w:t xml:space="preserve">raph </w:t>
      </w:r>
      <w:r w:rsidR="002B3628">
        <w:rPr>
          <w:rFonts w:eastAsia="Calibri"/>
          <w:color w:val="000000"/>
          <w:spacing w:val="0"/>
          <w:szCs w:val="24"/>
          <w:lang w:val="en-ZA" w:eastAsia="en-US"/>
        </w:rPr>
        <w:t xml:space="preserve">4 </w:t>
      </w:r>
      <w:r w:rsidRPr="00DE000A">
        <w:rPr>
          <w:rFonts w:eastAsia="Calibri"/>
          <w:color w:val="000000"/>
          <w:spacing w:val="0"/>
          <w:szCs w:val="24"/>
          <w:lang w:val="en-ZA" w:eastAsia="en-US"/>
        </w:rPr>
        <w:t xml:space="preserve">below: </w:t>
      </w:r>
    </w:p>
    <w:p w:rsidR="005E49E6" w:rsidRPr="00DE000A" w:rsidRDefault="005E49E6" w:rsidP="002D66E8">
      <w:pPr>
        <w:spacing w:before="0" w:after="0" w:line="240" w:lineRule="auto"/>
        <w:rPr>
          <w:rFonts w:eastAsia="Calibri"/>
          <w:color w:val="000000"/>
          <w:spacing w:val="0"/>
          <w:szCs w:val="24"/>
          <w:lang w:val="en-ZA" w:eastAsia="en-US"/>
        </w:rPr>
      </w:pPr>
    </w:p>
    <w:p w:rsidR="002D66E8" w:rsidRDefault="002D66E8">
      <w:pPr>
        <w:spacing w:before="0" w:after="0" w:line="240" w:lineRule="auto"/>
        <w:jc w:val="left"/>
        <w:rPr>
          <w:rFonts w:eastAsia="Calibri"/>
          <w:b/>
          <w:color w:val="auto"/>
          <w:spacing w:val="0"/>
          <w:szCs w:val="24"/>
          <w:lang w:val="en-ZA" w:eastAsia="en-US"/>
        </w:rPr>
      </w:pPr>
      <w:r>
        <w:rPr>
          <w:rFonts w:eastAsia="Calibri"/>
          <w:b/>
          <w:color w:val="auto"/>
          <w:spacing w:val="0"/>
          <w:szCs w:val="24"/>
          <w:lang w:val="en-ZA" w:eastAsia="en-US"/>
        </w:rPr>
        <w:br w:type="page"/>
      </w:r>
    </w:p>
    <w:p w:rsidR="00CC2BAE" w:rsidRDefault="003B7C33" w:rsidP="002D66E8">
      <w:pPr>
        <w:spacing w:before="0" w:after="0" w:line="240" w:lineRule="auto"/>
        <w:rPr>
          <w:rFonts w:eastAsia="Calibri"/>
          <w:b/>
          <w:color w:val="auto"/>
          <w:spacing w:val="0"/>
          <w:szCs w:val="24"/>
          <w:lang w:val="en-ZA" w:eastAsia="en-US"/>
        </w:rPr>
      </w:pPr>
      <w:r w:rsidRPr="003B7C33">
        <w:rPr>
          <w:rFonts w:eastAsia="Calibri"/>
          <w:b/>
          <w:color w:val="auto"/>
          <w:spacing w:val="0"/>
          <w:szCs w:val="24"/>
          <w:lang w:val="en-ZA" w:eastAsia="en-US"/>
        </w:rPr>
        <w:lastRenderedPageBreak/>
        <w:t>Graph 4</w:t>
      </w:r>
    </w:p>
    <w:p w:rsidR="002D66E8" w:rsidRPr="003B7C33" w:rsidRDefault="002D66E8" w:rsidP="002D66E8">
      <w:pPr>
        <w:spacing w:before="0" w:after="0" w:line="240" w:lineRule="auto"/>
        <w:rPr>
          <w:rFonts w:eastAsia="Calibri"/>
          <w:b/>
          <w:color w:val="auto"/>
          <w:spacing w:val="0"/>
          <w:szCs w:val="24"/>
          <w:lang w:val="en-ZA" w:eastAsia="en-US"/>
        </w:rPr>
      </w:pPr>
    </w:p>
    <w:p w:rsidR="00CC2BAE" w:rsidRPr="00D31750" w:rsidRDefault="00931D37" w:rsidP="002D66E8">
      <w:pPr>
        <w:spacing w:before="0" w:after="0" w:line="240" w:lineRule="auto"/>
        <w:rPr>
          <w:rFonts w:eastAsia="Calibri" w:cs="Arial"/>
          <w:color w:val="auto"/>
          <w:spacing w:val="0"/>
          <w:szCs w:val="22"/>
          <w:lang w:val="en-ZA" w:eastAsia="en-US"/>
        </w:rPr>
      </w:pPr>
      <w:r w:rsidRPr="00CC2BAE">
        <w:rPr>
          <w:rFonts w:ascii="Calibri" w:eastAsia="Calibri" w:hAnsi="Calibri"/>
          <w:noProof/>
          <w:color w:val="auto"/>
          <w:spacing w:val="0"/>
          <w:szCs w:val="22"/>
          <w:lang w:val="en-ZA" w:eastAsia="en-ZA"/>
        </w:rPr>
        <w:drawing>
          <wp:inline distT="0" distB="0" distL="0" distR="0" wp14:anchorId="0930284B" wp14:editId="17868563">
            <wp:extent cx="5715000" cy="3694430"/>
            <wp:effectExtent l="0" t="0" r="0" b="0"/>
            <wp:docPr id="6"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502C" w:rsidRPr="00DE000A" w:rsidRDefault="00CC2BAE" w:rsidP="002D66E8">
      <w:pPr>
        <w:pStyle w:val="Default"/>
        <w:jc w:val="both"/>
        <w:rPr>
          <w:rFonts w:ascii="Times New Roman" w:hAnsi="Times New Roman" w:cs="Times New Roman"/>
        </w:rPr>
      </w:pPr>
      <w:r w:rsidRPr="00DE000A">
        <w:rPr>
          <w:rFonts w:ascii="Times New Roman" w:hAnsi="Times New Roman" w:cs="Times New Roman"/>
        </w:rPr>
        <w:t xml:space="preserve">In line with the Department’s plan to overhaul the country’s broadcasting and media policy in order to meet the needs of a sector operating in a highly advanced technological environment and meeting the communication needs of citizens; </w:t>
      </w:r>
      <w:r w:rsidR="00825866" w:rsidRPr="00DE000A">
        <w:rPr>
          <w:rFonts w:ascii="Times New Roman" w:hAnsi="Times New Roman" w:cs="Times New Roman"/>
        </w:rPr>
        <w:t>R6</w:t>
      </w:r>
      <w:r w:rsidR="00825866">
        <w:rPr>
          <w:rFonts w:ascii="Times New Roman" w:hAnsi="Times New Roman" w:cs="Times New Roman"/>
        </w:rPr>
        <w:t xml:space="preserve"> </w:t>
      </w:r>
      <w:r w:rsidR="00825866" w:rsidRPr="00DE000A">
        <w:rPr>
          <w:rFonts w:ascii="Times New Roman" w:hAnsi="Times New Roman" w:cs="Times New Roman"/>
        </w:rPr>
        <w:t>168</w:t>
      </w:r>
      <w:r w:rsidR="00825866">
        <w:rPr>
          <w:rFonts w:ascii="Times New Roman" w:hAnsi="Times New Roman" w:cs="Times New Roman"/>
        </w:rPr>
        <w:t xml:space="preserve"> </w:t>
      </w:r>
      <w:r w:rsidRPr="00DE000A">
        <w:rPr>
          <w:rFonts w:ascii="Times New Roman" w:hAnsi="Times New Roman" w:cs="Times New Roman"/>
        </w:rPr>
        <w:t xml:space="preserve">000 of the budget </w:t>
      </w:r>
      <w:r w:rsidR="002B3628">
        <w:rPr>
          <w:rFonts w:ascii="Times New Roman" w:hAnsi="Times New Roman" w:cs="Times New Roman"/>
        </w:rPr>
        <w:t>is</w:t>
      </w:r>
      <w:r w:rsidR="002B3628" w:rsidRPr="00DE000A">
        <w:rPr>
          <w:rFonts w:ascii="Times New Roman" w:hAnsi="Times New Roman" w:cs="Times New Roman"/>
        </w:rPr>
        <w:t xml:space="preserve"> </w:t>
      </w:r>
      <w:r w:rsidRPr="00DE000A">
        <w:rPr>
          <w:rFonts w:ascii="Times New Roman" w:hAnsi="Times New Roman" w:cs="Times New Roman"/>
        </w:rPr>
        <w:t>allocated to broadcasting policy.</w:t>
      </w:r>
      <w:r w:rsidR="00407543">
        <w:rPr>
          <w:rFonts w:ascii="Times New Roman" w:hAnsi="Times New Roman" w:cs="Times New Roman"/>
        </w:rPr>
        <w:t xml:space="preserve"> </w:t>
      </w:r>
      <w:r w:rsidR="00407543" w:rsidRPr="006A1F88">
        <w:rPr>
          <w:rFonts w:ascii="Times New Roman" w:hAnsi="Times New Roman" w:cs="Times New Roman"/>
          <w:color w:val="auto"/>
        </w:rPr>
        <w:t>Coupled with appropriate resource allocation and the efficiency of the Committee to process bills referred to it, the Department will find it for ever difficult to realise the goals of this programme</w:t>
      </w:r>
      <w:r w:rsidR="00407543">
        <w:rPr>
          <w:rFonts w:ascii="Times New Roman" w:hAnsi="Times New Roman" w:cs="Times New Roman"/>
        </w:rPr>
        <w:t>.</w:t>
      </w:r>
    </w:p>
    <w:p w:rsidR="00CC2BAE" w:rsidRPr="00DE000A" w:rsidRDefault="00CC2BAE" w:rsidP="002D66E8">
      <w:pPr>
        <w:pStyle w:val="Default"/>
        <w:jc w:val="both"/>
        <w:rPr>
          <w:rFonts w:ascii="Times New Roman" w:hAnsi="Times New Roman" w:cs="Times New Roman"/>
        </w:rPr>
      </w:pPr>
    </w:p>
    <w:p w:rsidR="00CC2BAE" w:rsidRDefault="003B7C33" w:rsidP="002D66E8">
      <w:pPr>
        <w:spacing w:before="0" w:after="0" w:line="240" w:lineRule="auto"/>
        <w:rPr>
          <w:rFonts w:eastAsia="Calibri"/>
          <w:b/>
          <w:color w:val="000000"/>
          <w:spacing w:val="0"/>
          <w:szCs w:val="24"/>
          <w:lang w:val="en-ZA" w:eastAsia="en-US"/>
        </w:rPr>
      </w:pPr>
      <w:r w:rsidRPr="00DE000A">
        <w:rPr>
          <w:rFonts w:eastAsia="Calibri"/>
          <w:b/>
          <w:color w:val="000000"/>
          <w:spacing w:val="0"/>
          <w:szCs w:val="24"/>
          <w:lang w:val="en-ZA" w:eastAsia="en-US"/>
        </w:rPr>
        <w:t>3</w:t>
      </w:r>
      <w:r w:rsidR="00CC2BAE" w:rsidRPr="00DE000A">
        <w:rPr>
          <w:rFonts w:eastAsia="Calibri"/>
          <w:b/>
          <w:color w:val="000000"/>
          <w:spacing w:val="0"/>
          <w:szCs w:val="24"/>
          <w:lang w:val="en-ZA" w:eastAsia="en-US"/>
        </w:rPr>
        <w:t>.3</w:t>
      </w:r>
      <w:r w:rsidR="00CC2BAE" w:rsidRPr="00DE000A">
        <w:rPr>
          <w:rFonts w:eastAsia="Calibri"/>
          <w:b/>
          <w:color w:val="000000"/>
          <w:spacing w:val="0"/>
          <w:szCs w:val="24"/>
          <w:lang w:val="en-ZA" w:eastAsia="en-US"/>
        </w:rPr>
        <w:tab/>
        <w:t xml:space="preserve">Programme 3: Industry and Capacity Development </w:t>
      </w:r>
    </w:p>
    <w:p w:rsidR="002D66E8" w:rsidRPr="00DE000A" w:rsidRDefault="002D66E8" w:rsidP="002D66E8">
      <w:pPr>
        <w:spacing w:before="0" w:after="0" w:line="240" w:lineRule="auto"/>
        <w:rPr>
          <w:rFonts w:eastAsia="Calibri"/>
          <w:b/>
          <w:color w:val="000000"/>
          <w:spacing w:val="0"/>
          <w:szCs w:val="24"/>
          <w:lang w:val="en-ZA" w:eastAsia="en-US"/>
        </w:rPr>
      </w:pPr>
    </w:p>
    <w:p w:rsidR="00CC2BAE" w:rsidRPr="00DE000A" w:rsidRDefault="002B5F1D"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The purpose of this programme was</w:t>
      </w:r>
      <w:r w:rsidR="00CC2BAE" w:rsidRPr="00DE000A">
        <w:rPr>
          <w:rFonts w:eastAsia="Calibri"/>
          <w:color w:val="000000"/>
          <w:spacing w:val="0"/>
          <w:szCs w:val="24"/>
          <w:lang w:val="en-ZA" w:eastAsia="en-US"/>
        </w:rPr>
        <w:t xml:space="preserve"> to manage enterprise development, digital migration, and industry research</w:t>
      </w:r>
      <w:r w:rsidRPr="00DE000A">
        <w:rPr>
          <w:rFonts w:eastAsia="Calibri"/>
          <w:color w:val="000000"/>
          <w:spacing w:val="0"/>
          <w:szCs w:val="24"/>
          <w:lang w:val="en-ZA" w:eastAsia="en-US"/>
        </w:rPr>
        <w:t xml:space="preserve"> and analysis. Furthermore, it </w:t>
      </w:r>
      <w:r w:rsidR="00407543">
        <w:rPr>
          <w:rFonts w:eastAsia="Calibri"/>
          <w:color w:val="000000"/>
          <w:spacing w:val="0"/>
          <w:szCs w:val="24"/>
          <w:lang w:val="en-ZA" w:eastAsia="en-US"/>
        </w:rPr>
        <w:t>is</w:t>
      </w:r>
      <w:r w:rsidR="00407543" w:rsidRPr="00DE000A">
        <w:rPr>
          <w:rFonts w:eastAsia="Calibri"/>
          <w:color w:val="000000"/>
          <w:spacing w:val="0"/>
          <w:szCs w:val="24"/>
          <w:lang w:val="en-ZA" w:eastAsia="en-US"/>
        </w:rPr>
        <w:t xml:space="preserve"> </w:t>
      </w:r>
      <w:r w:rsidR="00CC2BAE" w:rsidRPr="00DE000A">
        <w:rPr>
          <w:rFonts w:eastAsia="Calibri"/>
          <w:color w:val="000000"/>
          <w:spacing w:val="0"/>
          <w:szCs w:val="24"/>
          <w:lang w:val="en-ZA" w:eastAsia="en-US"/>
        </w:rPr>
        <w:t xml:space="preserve">to ensure the implementation of a structured programme of engagement with stakeholders in support of the </w:t>
      </w:r>
      <w:r w:rsidR="00407543">
        <w:rPr>
          <w:rFonts w:eastAsia="Calibri"/>
          <w:color w:val="000000"/>
          <w:spacing w:val="0"/>
          <w:szCs w:val="24"/>
          <w:lang w:val="en-ZA" w:eastAsia="en-US"/>
        </w:rPr>
        <w:t>De</w:t>
      </w:r>
      <w:r w:rsidR="00CC2BAE" w:rsidRPr="00DE000A">
        <w:rPr>
          <w:rFonts w:eastAsia="Calibri"/>
          <w:color w:val="000000"/>
          <w:spacing w:val="0"/>
          <w:szCs w:val="24"/>
          <w:lang w:val="en-ZA" w:eastAsia="en-US"/>
        </w:rPr>
        <w:t xml:space="preserve">partment’s programmes </w:t>
      </w:r>
      <w:r w:rsidRPr="00DE000A">
        <w:rPr>
          <w:rFonts w:eastAsia="Calibri"/>
          <w:color w:val="000000"/>
          <w:spacing w:val="0"/>
          <w:szCs w:val="24"/>
          <w:lang w:val="en-ZA" w:eastAsia="en-US"/>
        </w:rPr>
        <w:t xml:space="preserve">and projects. This programme </w:t>
      </w:r>
      <w:r w:rsidR="00407543" w:rsidRPr="00DE000A">
        <w:rPr>
          <w:rFonts w:eastAsia="Calibri"/>
          <w:color w:val="000000"/>
          <w:spacing w:val="0"/>
          <w:szCs w:val="24"/>
          <w:lang w:val="en-ZA" w:eastAsia="en-US"/>
        </w:rPr>
        <w:t>ha</w:t>
      </w:r>
      <w:r w:rsidR="00407543">
        <w:rPr>
          <w:rFonts w:eastAsia="Calibri"/>
          <w:color w:val="000000"/>
          <w:spacing w:val="0"/>
          <w:szCs w:val="24"/>
          <w:lang w:val="en-ZA" w:eastAsia="en-US"/>
        </w:rPr>
        <w:t xml:space="preserve">s </w:t>
      </w:r>
      <w:r w:rsidR="00CC2BAE" w:rsidRPr="00DE000A">
        <w:rPr>
          <w:rFonts w:eastAsia="Calibri"/>
          <w:color w:val="000000"/>
          <w:spacing w:val="0"/>
          <w:szCs w:val="24"/>
          <w:lang w:val="en-ZA" w:eastAsia="en-US"/>
        </w:rPr>
        <w:t>four sub-programmes with a total of 11 performance indicators.</w:t>
      </w:r>
    </w:p>
    <w:p w:rsidR="00CC2BAE" w:rsidRDefault="002B5F1D"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 xml:space="preserve">The Department’s budget </w:t>
      </w:r>
      <w:r w:rsidR="002B3628">
        <w:rPr>
          <w:rFonts w:eastAsia="Calibri"/>
          <w:color w:val="000000"/>
          <w:spacing w:val="0"/>
          <w:szCs w:val="24"/>
          <w:lang w:val="en-ZA" w:eastAsia="en-US"/>
        </w:rPr>
        <w:t>is</w:t>
      </w:r>
      <w:r w:rsidR="002B3628" w:rsidRPr="00DE000A">
        <w:rPr>
          <w:rFonts w:eastAsia="Calibri"/>
          <w:color w:val="000000"/>
          <w:spacing w:val="0"/>
          <w:szCs w:val="24"/>
          <w:lang w:val="en-ZA" w:eastAsia="en-US"/>
        </w:rPr>
        <w:t xml:space="preserve"> </w:t>
      </w:r>
      <w:r w:rsidR="00CC2BAE" w:rsidRPr="00DE000A">
        <w:rPr>
          <w:rFonts w:eastAsia="Calibri"/>
          <w:color w:val="000000"/>
          <w:spacing w:val="0"/>
          <w:szCs w:val="24"/>
          <w:lang w:val="en-ZA" w:eastAsia="en-US"/>
        </w:rPr>
        <w:t>presented according to f</w:t>
      </w:r>
      <w:r w:rsidRPr="00DE000A">
        <w:rPr>
          <w:rFonts w:eastAsia="Calibri"/>
          <w:color w:val="000000"/>
          <w:spacing w:val="0"/>
          <w:szCs w:val="24"/>
          <w:lang w:val="en-ZA" w:eastAsia="en-US"/>
        </w:rPr>
        <w:t xml:space="preserve">our sub-programmes. The budget </w:t>
      </w:r>
      <w:r w:rsidR="002B3628">
        <w:rPr>
          <w:rFonts w:eastAsia="Calibri"/>
          <w:color w:val="000000"/>
          <w:spacing w:val="0"/>
          <w:szCs w:val="24"/>
          <w:lang w:val="en-ZA" w:eastAsia="en-US"/>
        </w:rPr>
        <w:t>is</w:t>
      </w:r>
      <w:r w:rsidR="002B3628" w:rsidRPr="00DE000A">
        <w:rPr>
          <w:rFonts w:eastAsia="Calibri"/>
          <w:color w:val="000000"/>
          <w:spacing w:val="0"/>
          <w:szCs w:val="24"/>
          <w:lang w:val="en-ZA" w:eastAsia="en-US"/>
        </w:rPr>
        <w:t xml:space="preserve"> </w:t>
      </w:r>
      <w:r w:rsidR="00CC2BAE" w:rsidRPr="00DE000A">
        <w:rPr>
          <w:rFonts w:eastAsia="Calibri"/>
          <w:color w:val="000000"/>
          <w:spacing w:val="0"/>
          <w:szCs w:val="24"/>
          <w:lang w:val="en-ZA" w:eastAsia="en-US"/>
        </w:rPr>
        <w:t xml:space="preserve">presented in the </w:t>
      </w:r>
      <w:r w:rsidR="00B64147">
        <w:rPr>
          <w:rFonts w:eastAsia="Calibri"/>
          <w:color w:val="000000"/>
          <w:spacing w:val="0"/>
          <w:szCs w:val="24"/>
          <w:lang w:val="en-ZA" w:eastAsia="en-US"/>
        </w:rPr>
        <w:t>G</w:t>
      </w:r>
      <w:r w:rsidR="00CC2BAE" w:rsidRPr="00DE000A">
        <w:rPr>
          <w:rFonts w:eastAsia="Calibri"/>
          <w:color w:val="000000"/>
          <w:spacing w:val="0"/>
          <w:szCs w:val="24"/>
          <w:lang w:val="en-ZA" w:eastAsia="en-US"/>
        </w:rPr>
        <w:t xml:space="preserve">raph </w:t>
      </w:r>
      <w:r w:rsidR="002B3628">
        <w:rPr>
          <w:rFonts w:eastAsia="Calibri"/>
          <w:color w:val="000000"/>
          <w:spacing w:val="0"/>
          <w:szCs w:val="24"/>
          <w:lang w:val="en-ZA" w:eastAsia="en-US"/>
        </w:rPr>
        <w:t xml:space="preserve">5 </w:t>
      </w:r>
      <w:r w:rsidR="00CC2BAE" w:rsidRPr="00DE000A">
        <w:rPr>
          <w:rFonts w:eastAsia="Calibri"/>
          <w:color w:val="000000"/>
          <w:spacing w:val="0"/>
          <w:szCs w:val="24"/>
          <w:lang w:val="en-ZA" w:eastAsia="en-US"/>
        </w:rPr>
        <w:t xml:space="preserve">below: </w:t>
      </w:r>
    </w:p>
    <w:p w:rsidR="00825866" w:rsidRPr="00DE000A" w:rsidRDefault="00825866" w:rsidP="002D66E8">
      <w:pPr>
        <w:spacing w:before="0" w:after="0" w:line="240" w:lineRule="auto"/>
        <w:rPr>
          <w:rFonts w:eastAsia="Calibri"/>
          <w:color w:val="000000"/>
          <w:spacing w:val="0"/>
          <w:szCs w:val="24"/>
          <w:lang w:val="en-ZA" w:eastAsia="en-US"/>
        </w:rPr>
      </w:pPr>
    </w:p>
    <w:p w:rsidR="002D66E8" w:rsidRDefault="002D66E8">
      <w:pPr>
        <w:spacing w:before="0" w:after="0" w:line="240" w:lineRule="auto"/>
        <w:jc w:val="left"/>
        <w:rPr>
          <w:rFonts w:eastAsia="Calibri"/>
          <w:b/>
          <w:color w:val="auto"/>
          <w:spacing w:val="0"/>
          <w:szCs w:val="24"/>
          <w:lang w:val="en-ZA" w:eastAsia="en-US"/>
        </w:rPr>
      </w:pPr>
      <w:r>
        <w:rPr>
          <w:rFonts w:eastAsia="Calibri"/>
          <w:b/>
          <w:color w:val="auto"/>
          <w:spacing w:val="0"/>
          <w:szCs w:val="24"/>
          <w:lang w:val="en-ZA" w:eastAsia="en-US"/>
        </w:rPr>
        <w:br w:type="page"/>
      </w:r>
    </w:p>
    <w:p w:rsidR="00CC2BAE" w:rsidRDefault="003B7C33" w:rsidP="002D66E8">
      <w:pPr>
        <w:spacing w:before="0" w:after="0" w:line="240" w:lineRule="auto"/>
        <w:rPr>
          <w:rFonts w:eastAsia="Calibri"/>
          <w:b/>
          <w:color w:val="auto"/>
          <w:spacing w:val="0"/>
          <w:szCs w:val="24"/>
          <w:lang w:val="en-ZA" w:eastAsia="en-US"/>
        </w:rPr>
      </w:pPr>
      <w:r w:rsidRPr="003B7C33">
        <w:rPr>
          <w:rFonts w:eastAsia="Calibri"/>
          <w:b/>
          <w:color w:val="auto"/>
          <w:spacing w:val="0"/>
          <w:szCs w:val="24"/>
          <w:lang w:val="en-ZA" w:eastAsia="en-US"/>
        </w:rPr>
        <w:lastRenderedPageBreak/>
        <w:t>Graph 5</w:t>
      </w:r>
    </w:p>
    <w:p w:rsidR="002D66E8" w:rsidRPr="003B7C33" w:rsidRDefault="002D66E8" w:rsidP="002D66E8">
      <w:pPr>
        <w:spacing w:before="0" w:after="0" w:line="240" w:lineRule="auto"/>
        <w:rPr>
          <w:rFonts w:eastAsia="Calibri"/>
          <w:b/>
          <w:color w:val="auto"/>
          <w:spacing w:val="0"/>
          <w:szCs w:val="24"/>
          <w:lang w:val="en-ZA" w:eastAsia="en-US"/>
        </w:rPr>
      </w:pPr>
    </w:p>
    <w:p w:rsidR="00CC2BAE" w:rsidRPr="00D31750" w:rsidRDefault="00931D37" w:rsidP="002D66E8">
      <w:pPr>
        <w:spacing w:before="0" w:after="0" w:line="240" w:lineRule="auto"/>
        <w:rPr>
          <w:rFonts w:eastAsia="Calibri" w:cs="Arial"/>
          <w:color w:val="auto"/>
          <w:spacing w:val="0"/>
          <w:szCs w:val="22"/>
          <w:lang w:val="en-ZA" w:eastAsia="en-US"/>
        </w:rPr>
      </w:pPr>
      <w:r w:rsidRPr="00CC2BAE">
        <w:rPr>
          <w:rFonts w:ascii="Calibri" w:eastAsia="Calibri" w:hAnsi="Calibri"/>
          <w:noProof/>
          <w:color w:val="auto"/>
          <w:spacing w:val="0"/>
          <w:szCs w:val="22"/>
          <w:lang w:val="en-ZA" w:eastAsia="en-ZA"/>
        </w:rPr>
        <w:drawing>
          <wp:inline distT="0" distB="0" distL="0" distR="0" wp14:anchorId="1EB7ED06" wp14:editId="110CD2A7">
            <wp:extent cx="5777230" cy="3502660"/>
            <wp:effectExtent l="0" t="0" r="0" b="0"/>
            <wp:docPr id="7"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2BAE" w:rsidRPr="00D31750" w:rsidRDefault="00CC2BAE" w:rsidP="002D66E8">
      <w:pPr>
        <w:spacing w:before="0" w:after="0" w:line="240" w:lineRule="auto"/>
        <w:rPr>
          <w:rFonts w:eastAsia="Calibri" w:cs="Arial"/>
          <w:color w:val="auto"/>
          <w:spacing w:val="0"/>
          <w:szCs w:val="22"/>
          <w:lang w:val="en-ZA" w:eastAsia="en-US"/>
        </w:rPr>
      </w:pPr>
    </w:p>
    <w:p w:rsidR="00CC2BAE" w:rsidRDefault="00CC2BAE"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Broadcast Digital Migration</w:t>
      </w:r>
      <w:r w:rsidR="002B5F1D" w:rsidRPr="00DE000A">
        <w:rPr>
          <w:rFonts w:eastAsia="Calibri"/>
          <w:color w:val="000000"/>
          <w:spacing w:val="0"/>
          <w:szCs w:val="24"/>
          <w:lang w:val="en-ZA" w:eastAsia="en-US"/>
        </w:rPr>
        <w:t xml:space="preserve"> (BDM) </w:t>
      </w:r>
      <w:r w:rsidR="002B3628">
        <w:rPr>
          <w:rFonts w:eastAsia="Calibri"/>
          <w:color w:val="000000"/>
          <w:spacing w:val="0"/>
          <w:szCs w:val="24"/>
          <w:lang w:val="en-ZA" w:eastAsia="en-US"/>
        </w:rPr>
        <w:t>is</w:t>
      </w:r>
      <w:r w:rsidR="002B3628" w:rsidRPr="00DE000A">
        <w:rPr>
          <w:rFonts w:eastAsia="Calibri"/>
          <w:color w:val="000000"/>
          <w:spacing w:val="0"/>
          <w:szCs w:val="24"/>
          <w:lang w:val="en-ZA" w:eastAsia="en-US"/>
        </w:rPr>
        <w:t xml:space="preserve"> </w:t>
      </w:r>
      <w:r w:rsidR="002B5F1D" w:rsidRPr="00DE000A">
        <w:rPr>
          <w:rFonts w:eastAsia="Calibri"/>
          <w:color w:val="000000"/>
          <w:spacing w:val="0"/>
          <w:szCs w:val="24"/>
          <w:lang w:val="en-ZA" w:eastAsia="en-US"/>
        </w:rPr>
        <w:t>the D</w:t>
      </w:r>
      <w:r w:rsidRPr="00DE000A">
        <w:rPr>
          <w:rFonts w:eastAsia="Calibri"/>
          <w:color w:val="000000"/>
          <w:spacing w:val="0"/>
          <w:szCs w:val="24"/>
          <w:lang w:val="en-ZA" w:eastAsia="en-US"/>
        </w:rPr>
        <w:t>epartment’s flagship project and the majority of the budget a</w:t>
      </w:r>
      <w:r w:rsidR="002B5F1D" w:rsidRPr="00DE000A">
        <w:rPr>
          <w:rFonts w:eastAsia="Calibri"/>
          <w:color w:val="000000"/>
          <w:spacing w:val="0"/>
          <w:szCs w:val="24"/>
          <w:lang w:val="en-ZA" w:eastAsia="en-US"/>
        </w:rPr>
        <w:t xml:space="preserve">llocated under this programme </w:t>
      </w:r>
      <w:r w:rsidR="002B3628">
        <w:rPr>
          <w:rFonts w:eastAsia="Calibri"/>
          <w:color w:val="000000"/>
          <w:spacing w:val="0"/>
          <w:szCs w:val="24"/>
          <w:lang w:val="en-ZA" w:eastAsia="en-US"/>
        </w:rPr>
        <w:t>is</w:t>
      </w:r>
      <w:r w:rsidR="002B3628" w:rsidRPr="00DE000A">
        <w:rPr>
          <w:rFonts w:eastAsia="Calibri"/>
          <w:color w:val="000000"/>
          <w:spacing w:val="0"/>
          <w:szCs w:val="24"/>
          <w:lang w:val="en-ZA" w:eastAsia="en-US"/>
        </w:rPr>
        <w:t xml:space="preserve"> </w:t>
      </w:r>
      <w:r w:rsidRPr="00DE000A">
        <w:rPr>
          <w:rFonts w:eastAsia="Calibri"/>
          <w:color w:val="000000"/>
          <w:spacing w:val="0"/>
          <w:szCs w:val="24"/>
          <w:lang w:val="en-ZA" w:eastAsia="en-US"/>
        </w:rPr>
        <w:t xml:space="preserve">allocated to </w:t>
      </w:r>
      <w:r w:rsidR="002B5F1D" w:rsidRPr="00DE000A">
        <w:rPr>
          <w:rFonts w:eastAsia="Calibri"/>
          <w:color w:val="000000"/>
          <w:spacing w:val="0"/>
          <w:szCs w:val="24"/>
          <w:lang w:val="en-ZA" w:eastAsia="en-US"/>
        </w:rPr>
        <w:t>BDM</w:t>
      </w:r>
      <w:r w:rsidRPr="00DE000A">
        <w:rPr>
          <w:rFonts w:eastAsia="Calibri"/>
          <w:color w:val="000000"/>
          <w:spacing w:val="0"/>
          <w:szCs w:val="24"/>
          <w:lang w:val="en-ZA" w:eastAsia="en-US"/>
        </w:rPr>
        <w:t xml:space="preserve">.  The amount of </w:t>
      </w:r>
      <w:r w:rsidR="00825866" w:rsidRPr="00DE000A">
        <w:rPr>
          <w:rFonts w:eastAsia="Calibri"/>
          <w:color w:val="000000"/>
          <w:spacing w:val="0"/>
          <w:szCs w:val="24"/>
          <w:lang w:val="en-ZA" w:eastAsia="en-US"/>
        </w:rPr>
        <w:t>R14</w:t>
      </w:r>
      <w:r w:rsidR="00825866">
        <w:rPr>
          <w:rFonts w:eastAsia="Calibri"/>
          <w:color w:val="000000"/>
          <w:spacing w:val="0"/>
          <w:szCs w:val="24"/>
          <w:lang w:val="en-ZA" w:eastAsia="en-US"/>
        </w:rPr>
        <w:t xml:space="preserve"> </w:t>
      </w:r>
      <w:r w:rsidR="00825866" w:rsidRPr="00DE000A">
        <w:rPr>
          <w:rFonts w:eastAsia="Calibri"/>
          <w:color w:val="000000"/>
          <w:spacing w:val="0"/>
          <w:szCs w:val="24"/>
          <w:lang w:val="en-ZA" w:eastAsia="en-US"/>
        </w:rPr>
        <w:t>383</w:t>
      </w:r>
      <w:r w:rsidR="00825866">
        <w:rPr>
          <w:rFonts w:eastAsia="Calibri"/>
          <w:color w:val="000000"/>
          <w:spacing w:val="0"/>
          <w:szCs w:val="24"/>
          <w:lang w:val="en-ZA" w:eastAsia="en-US"/>
        </w:rPr>
        <w:t xml:space="preserve"> </w:t>
      </w:r>
      <w:r w:rsidRPr="00DE000A">
        <w:rPr>
          <w:rFonts w:eastAsia="Calibri"/>
          <w:color w:val="000000"/>
          <w:spacing w:val="0"/>
          <w:szCs w:val="24"/>
          <w:lang w:val="en-ZA" w:eastAsia="en-US"/>
        </w:rPr>
        <w:t>000 ha</w:t>
      </w:r>
      <w:r w:rsidR="002B3628">
        <w:rPr>
          <w:rFonts w:eastAsia="Calibri"/>
          <w:color w:val="000000"/>
          <w:spacing w:val="0"/>
          <w:szCs w:val="24"/>
          <w:lang w:val="en-ZA" w:eastAsia="en-US"/>
        </w:rPr>
        <w:t>s</w:t>
      </w:r>
      <w:r w:rsidRPr="00DE000A">
        <w:rPr>
          <w:rFonts w:eastAsia="Calibri"/>
          <w:color w:val="000000"/>
          <w:spacing w:val="0"/>
          <w:szCs w:val="24"/>
          <w:lang w:val="en-ZA" w:eastAsia="en-US"/>
        </w:rPr>
        <w:t xml:space="preserve"> been allocated for the 2017/18 financial year. </w:t>
      </w:r>
    </w:p>
    <w:p w:rsidR="004B7E69" w:rsidRPr="006A1F88" w:rsidRDefault="004B7E69" w:rsidP="002D66E8">
      <w:pPr>
        <w:spacing w:before="0" w:after="0" w:line="240" w:lineRule="auto"/>
        <w:rPr>
          <w:rFonts w:eastAsia="Calibri"/>
          <w:color w:val="auto"/>
          <w:spacing w:val="0"/>
          <w:szCs w:val="24"/>
          <w:lang w:val="en-ZA" w:eastAsia="en-US"/>
        </w:rPr>
      </w:pPr>
      <w:r w:rsidRPr="006A1F88">
        <w:rPr>
          <w:rFonts w:eastAsia="Calibri"/>
          <w:color w:val="auto"/>
          <w:spacing w:val="0"/>
          <w:szCs w:val="24"/>
          <w:lang w:val="en-ZA" w:eastAsia="en-US"/>
        </w:rPr>
        <w:t>It is now in the public domain that the government DTT programme has been marred by legal contestations since inception. The Committee commits itself to resolve challenges within its domain, beginning with the restoration of collaboration with the Portfolio Committee in Telecommunications and Postal Services.</w:t>
      </w:r>
    </w:p>
    <w:p w:rsidR="004B7E69" w:rsidRPr="00DF2367" w:rsidRDefault="004B7E69" w:rsidP="002D66E8">
      <w:pPr>
        <w:spacing w:before="0" w:after="0" w:line="240" w:lineRule="auto"/>
        <w:rPr>
          <w:rFonts w:eastAsia="Calibri"/>
          <w:color w:val="FF0000"/>
          <w:spacing w:val="0"/>
          <w:szCs w:val="24"/>
          <w:lang w:val="en-ZA" w:eastAsia="en-US"/>
        </w:rPr>
      </w:pPr>
    </w:p>
    <w:p w:rsidR="00544465" w:rsidRDefault="003B7C33" w:rsidP="002D66E8">
      <w:pPr>
        <w:spacing w:before="0" w:after="0" w:line="240" w:lineRule="auto"/>
        <w:rPr>
          <w:rFonts w:eastAsia="Calibri"/>
          <w:b/>
          <w:color w:val="000000"/>
          <w:spacing w:val="0"/>
          <w:szCs w:val="24"/>
          <w:lang w:val="en-ZA" w:eastAsia="en-US"/>
        </w:rPr>
      </w:pPr>
      <w:r w:rsidRPr="00DE000A">
        <w:rPr>
          <w:rFonts w:eastAsia="Calibri"/>
          <w:b/>
          <w:color w:val="000000"/>
          <w:spacing w:val="0"/>
          <w:szCs w:val="24"/>
          <w:lang w:val="en-ZA" w:eastAsia="en-US"/>
        </w:rPr>
        <w:t>3</w:t>
      </w:r>
      <w:r w:rsidR="00544465" w:rsidRPr="00DE000A">
        <w:rPr>
          <w:rFonts w:eastAsia="Calibri"/>
          <w:b/>
          <w:color w:val="000000"/>
          <w:spacing w:val="0"/>
          <w:szCs w:val="24"/>
          <w:lang w:val="en-ZA" w:eastAsia="en-US"/>
        </w:rPr>
        <w:t>.4</w:t>
      </w:r>
      <w:r w:rsidR="00544465" w:rsidRPr="00DE000A">
        <w:rPr>
          <w:rFonts w:eastAsia="Calibri"/>
          <w:b/>
          <w:color w:val="000000"/>
          <w:spacing w:val="0"/>
          <w:szCs w:val="24"/>
          <w:lang w:val="en-ZA" w:eastAsia="en-US"/>
        </w:rPr>
        <w:tab/>
        <w:t xml:space="preserve">Programme 4: Entity Oversight </w:t>
      </w:r>
    </w:p>
    <w:p w:rsidR="002D66E8" w:rsidRPr="00DE000A" w:rsidRDefault="002D66E8" w:rsidP="002D66E8">
      <w:pPr>
        <w:spacing w:before="0" w:after="0" w:line="240" w:lineRule="auto"/>
        <w:rPr>
          <w:rFonts w:eastAsia="Calibri"/>
          <w:b/>
          <w:color w:val="000000"/>
          <w:spacing w:val="0"/>
          <w:szCs w:val="24"/>
          <w:lang w:val="en-ZA" w:eastAsia="en-US"/>
        </w:rPr>
      </w:pPr>
    </w:p>
    <w:p w:rsidR="00544465" w:rsidRPr="00DE000A" w:rsidRDefault="00544465"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 xml:space="preserve">The purpose of this programme is to monitor the implementation of policies by SOEs and regulatory institutions, and provide guidance and oversight on their governance matters. There are four sub-programmes under this programme with 15 performance indicators.  </w:t>
      </w:r>
    </w:p>
    <w:p w:rsidR="00544465" w:rsidRDefault="00544465" w:rsidP="002D66E8">
      <w:pPr>
        <w:spacing w:before="0" w:after="0" w:line="240" w:lineRule="auto"/>
        <w:rPr>
          <w:rFonts w:eastAsia="Calibri"/>
          <w:color w:val="000000"/>
          <w:spacing w:val="0"/>
          <w:szCs w:val="24"/>
          <w:lang w:val="en-ZA" w:eastAsia="en-US"/>
        </w:rPr>
      </w:pPr>
      <w:r w:rsidRPr="00DE000A">
        <w:rPr>
          <w:rFonts w:eastAsia="Calibri"/>
          <w:color w:val="000000"/>
          <w:spacing w:val="0"/>
          <w:szCs w:val="24"/>
          <w:lang w:val="en-ZA" w:eastAsia="en-US"/>
        </w:rPr>
        <w:t xml:space="preserve">The </w:t>
      </w:r>
      <w:r w:rsidR="002B3628">
        <w:rPr>
          <w:rFonts w:eastAsia="Calibri"/>
          <w:color w:val="000000"/>
          <w:spacing w:val="0"/>
          <w:szCs w:val="24"/>
          <w:lang w:val="en-ZA" w:eastAsia="en-US"/>
        </w:rPr>
        <w:t>D</w:t>
      </w:r>
      <w:r w:rsidRPr="00DE000A">
        <w:rPr>
          <w:rFonts w:eastAsia="Calibri"/>
          <w:color w:val="000000"/>
          <w:spacing w:val="0"/>
          <w:szCs w:val="24"/>
          <w:lang w:val="en-ZA" w:eastAsia="en-US"/>
        </w:rPr>
        <w:t xml:space="preserve">epartment’s budget is presented according to five sub-programmes. The budget is presented in the </w:t>
      </w:r>
      <w:r w:rsidR="004B7E69">
        <w:rPr>
          <w:rFonts w:eastAsia="Calibri"/>
          <w:color w:val="000000"/>
          <w:spacing w:val="0"/>
          <w:szCs w:val="24"/>
          <w:lang w:val="en-ZA" w:eastAsia="en-US"/>
        </w:rPr>
        <w:t>G</w:t>
      </w:r>
      <w:r w:rsidRPr="00DE000A">
        <w:rPr>
          <w:rFonts w:eastAsia="Calibri"/>
          <w:color w:val="000000"/>
          <w:spacing w:val="0"/>
          <w:szCs w:val="24"/>
          <w:lang w:val="en-ZA" w:eastAsia="en-US"/>
        </w:rPr>
        <w:t xml:space="preserve">raph </w:t>
      </w:r>
      <w:r w:rsidR="002B3628">
        <w:rPr>
          <w:rFonts w:eastAsia="Calibri"/>
          <w:color w:val="000000"/>
          <w:spacing w:val="0"/>
          <w:szCs w:val="24"/>
          <w:lang w:val="en-ZA" w:eastAsia="en-US"/>
        </w:rPr>
        <w:t xml:space="preserve">6 </w:t>
      </w:r>
      <w:r w:rsidRPr="00DE000A">
        <w:rPr>
          <w:rFonts w:eastAsia="Calibri"/>
          <w:color w:val="000000"/>
          <w:spacing w:val="0"/>
          <w:szCs w:val="24"/>
          <w:lang w:val="en-ZA" w:eastAsia="en-US"/>
        </w:rPr>
        <w:t xml:space="preserve">below: </w:t>
      </w:r>
    </w:p>
    <w:p w:rsidR="002D66E8" w:rsidRDefault="002D66E8">
      <w:pPr>
        <w:spacing w:before="0" w:after="0" w:line="240" w:lineRule="auto"/>
        <w:jc w:val="left"/>
        <w:rPr>
          <w:rFonts w:eastAsia="Calibri"/>
          <w:b/>
          <w:color w:val="auto"/>
          <w:spacing w:val="0"/>
          <w:szCs w:val="24"/>
          <w:lang w:val="en-ZA" w:eastAsia="en-US"/>
        </w:rPr>
      </w:pPr>
      <w:r>
        <w:rPr>
          <w:rFonts w:eastAsia="Calibri"/>
          <w:b/>
          <w:color w:val="auto"/>
          <w:spacing w:val="0"/>
          <w:szCs w:val="24"/>
          <w:lang w:val="en-ZA" w:eastAsia="en-US"/>
        </w:rPr>
        <w:br w:type="page"/>
      </w:r>
    </w:p>
    <w:p w:rsidR="00544465" w:rsidRDefault="003B7C33" w:rsidP="002D66E8">
      <w:pPr>
        <w:spacing w:before="0" w:after="0" w:line="240" w:lineRule="auto"/>
        <w:rPr>
          <w:rFonts w:eastAsia="Calibri"/>
          <w:b/>
          <w:color w:val="auto"/>
          <w:spacing w:val="0"/>
          <w:szCs w:val="24"/>
          <w:lang w:val="en-ZA" w:eastAsia="en-US"/>
        </w:rPr>
      </w:pPr>
      <w:r w:rsidRPr="003B7C33">
        <w:rPr>
          <w:rFonts w:eastAsia="Calibri"/>
          <w:b/>
          <w:color w:val="auto"/>
          <w:spacing w:val="0"/>
          <w:szCs w:val="24"/>
          <w:lang w:val="en-ZA" w:eastAsia="en-US"/>
        </w:rPr>
        <w:lastRenderedPageBreak/>
        <w:t xml:space="preserve">Graph </w:t>
      </w:r>
      <w:r w:rsidR="00825866">
        <w:rPr>
          <w:rFonts w:eastAsia="Calibri"/>
          <w:b/>
          <w:color w:val="auto"/>
          <w:spacing w:val="0"/>
          <w:szCs w:val="24"/>
          <w:lang w:val="en-ZA" w:eastAsia="en-US"/>
        </w:rPr>
        <w:t>6</w:t>
      </w:r>
    </w:p>
    <w:p w:rsidR="002D66E8" w:rsidRPr="003B7C33" w:rsidRDefault="002D66E8" w:rsidP="002D66E8">
      <w:pPr>
        <w:spacing w:before="0" w:after="0" w:line="240" w:lineRule="auto"/>
        <w:rPr>
          <w:rFonts w:eastAsia="Calibri"/>
          <w:b/>
          <w:color w:val="auto"/>
          <w:spacing w:val="0"/>
          <w:szCs w:val="24"/>
          <w:lang w:val="en-ZA" w:eastAsia="en-US"/>
        </w:rPr>
      </w:pPr>
    </w:p>
    <w:p w:rsidR="00544465" w:rsidRPr="00544465" w:rsidRDefault="00931D37" w:rsidP="002D66E8">
      <w:pPr>
        <w:spacing w:before="0" w:after="0" w:line="240" w:lineRule="auto"/>
        <w:rPr>
          <w:rFonts w:eastAsia="Calibri" w:cs="Arial"/>
          <w:b/>
          <w:color w:val="auto"/>
          <w:spacing w:val="0"/>
          <w:szCs w:val="22"/>
          <w:lang w:val="en-ZA" w:eastAsia="en-US"/>
        </w:rPr>
      </w:pPr>
      <w:r w:rsidRPr="00544465">
        <w:rPr>
          <w:rFonts w:ascii="Calibri" w:eastAsia="Calibri" w:hAnsi="Calibri"/>
          <w:noProof/>
          <w:color w:val="auto"/>
          <w:spacing w:val="0"/>
          <w:szCs w:val="22"/>
          <w:lang w:val="en-ZA" w:eastAsia="en-ZA"/>
        </w:rPr>
        <w:drawing>
          <wp:inline distT="0" distB="0" distL="0" distR="0" wp14:anchorId="33FA117B" wp14:editId="18D8D6DF">
            <wp:extent cx="5170170" cy="3364305"/>
            <wp:effectExtent l="0" t="0" r="11430" b="762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66E8" w:rsidRDefault="002D66E8" w:rsidP="002D66E8">
      <w:pPr>
        <w:pStyle w:val="Default"/>
        <w:jc w:val="both"/>
        <w:rPr>
          <w:rFonts w:ascii="Times New Roman" w:hAnsi="Times New Roman" w:cs="Times New Roman"/>
          <w:b/>
        </w:rPr>
      </w:pPr>
    </w:p>
    <w:p w:rsidR="00B4502C" w:rsidRDefault="003B7C33" w:rsidP="002D66E8">
      <w:pPr>
        <w:pStyle w:val="Default"/>
        <w:jc w:val="both"/>
        <w:rPr>
          <w:rFonts w:ascii="Times New Roman" w:hAnsi="Times New Roman" w:cs="Times New Roman"/>
          <w:b/>
        </w:rPr>
      </w:pPr>
      <w:r w:rsidRPr="00DE000A">
        <w:rPr>
          <w:rFonts w:ascii="Times New Roman" w:hAnsi="Times New Roman" w:cs="Times New Roman"/>
          <w:b/>
        </w:rPr>
        <w:t>3</w:t>
      </w:r>
      <w:r w:rsidR="00E65ACD" w:rsidRPr="00DE000A">
        <w:rPr>
          <w:rFonts w:ascii="Times New Roman" w:hAnsi="Times New Roman" w:cs="Times New Roman"/>
          <w:b/>
        </w:rPr>
        <w:t>.5</w:t>
      </w:r>
      <w:r w:rsidR="00E65ACD" w:rsidRPr="00DE000A">
        <w:rPr>
          <w:rFonts w:ascii="Times New Roman" w:hAnsi="Times New Roman" w:cs="Times New Roman"/>
          <w:b/>
        </w:rPr>
        <w:tab/>
        <w:t xml:space="preserve">Expenditure </w:t>
      </w:r>
      <w:r w:rsidR="00FA3495" w:rsidRPr="00DE000A">
        <w:rPr>
          <w:rFonts w:ascii="Times New Roman" w:hAnsi="Times New Roman" w:cs="Times New Roman"/>
          <w:b/>
        </w:rPr>
        <w:t>trends</w:t>
      </w:r>
    </w:p>
    <w:p w:rsidR="002D66E8" w:rsidRPr="00DE000A" w:rsidRDefault="002D66E8" w:rsidP="002D66E8">
      <w:pPr>
        <w:pStyle w:val="Default"/>
        <w:jc w:val="both"/>
        <w:rPr>
          <w:rFonts w:ascii="Times New Roman" w:hAnsi="Times New Roman" w:cs="Times New Roman"/>
          <w:b/>
        </w:rPr>
      </w:pPr>
    </w:p>
    <w:p w:rsidR="000515D7" w:rsidRDefault="000515D7" w:rsidP="002D66E8">
      <w:pPr>
        <w:spacing w:before="0" w:after="0" w:line="240" w:lineRule="auto"/>
      </w:pPr>
      <w:r w:rsidRPr="00DE000A">
        <w:t xml:space="preserve">The main role of the Department of Communications </w:t>
      </w:r>
      <w:r w:rsidR="006C6196">
        <w:t>is</w:t>
      </w:r>
      <w:r w:rsidR="006C6196" w:rsidRPr="00DE000A">
        <w:t xml:space="preserve"> </w:t>
      </w:r>
      <w:r w:rsidRPr="00DE000A">
        <w:t>to energise and mobilise South Africans to participate actively in government’s socio-economic transformation programmes</w:t>
      </w:r>
      <w:r w:rsidR="002B3628">
        <w:t xml:space="preserve"> include initiatives to</w:t>
      </w:r>
      <w:r w:rsidRPr="00DE000A">
        <w:t xml:space="preserve"> address poverty, unemployment and inequality. Over the medium term, the Department </w:t>
      </w:r>
      <w:r w:rsidR="002B3628">
        <w:t>committed to</w:t>
      </w:r>
      <w:r w:rsidR="002B3628" w:rsidRPr="00DE000A">
        <w:t xml:space="preserve"> </w:t>
      </w:r>
      <w:r w:rsidRPr="00DE000A">
        <w:t xml:space="preserve">focus on developing a responsive communications policy and regulatory framework; strengthening departmental oversight mechanisms; improving South Africa’s image locally and internationally; promoting transformation and competition in the sector; and practising effective and efficient governance and administration. </w:t>
      </w:r>
    </w:p>
    <w:p w:rsidR="000515D7" w:rsidRDefault="000515D7" w:rsidP="002D66E8">
      <w:pPr>
        <w:spacing w:before="0" w:after="0" w:line="240" w:lineRule="auto"/>
      </w:pPr>
      <w:r w:rsidRPr="00DE000A">
        <w:t>An estimated R4.2 billion or 92.4 per cent of the Department’s budget over the medium term was transferred to public entities that implemented communications and broadcasting policies developed by the Department. An amount of R332.5 million or 7.3 per cent was allocated as operational expenditure. R245.6 million or 73.9 per cent was to be spent on compensation of employees and R86.7 million or 26.1 per cent on goods and services. The work of the Department support</w:t>
      </w:r>
      <w:r w:rsidR="004B7E69">
        <w:t>s</w:t>
      </w:r>
      <w:r w:rsidRPr="00DE000A">
        <w:t xml:space="preserve"> the realisation of outcome 14 (a diverse, socially cohesive society with a common national identity) of government’s 2014-2019 Medium Term Strategic Framework (MTSF).</w:t>
      </w:r>
    </w:p>
    <w:p w:rsidR="006C6196" w:rsidRPr="00DE000A" w:rsidRDefault="006C6196" w:rsidP="002D66E8">
      <w:pPr>
        <w:spacing w:before="0" w:after="0" w:line="240" w:lineRule="auto"/>
        <w:rPr>
          <w:color w:val="000000"/>
          <w:szCs w:val="24"/>
        </w:rPr>
      </w:pPr>
    </w:p>
    <w:p w:rsidR="000515D7" w:rsidRDefault="003B7C33" w:rsidP="002D66E8">
      <w:pPr>
        <w:spacing w:before="0" w:after="0" w:line="240" w:lineRule="auto"/>
        <w:rPr>
          <w:b/>
          <w:color w:val="000000"/>
          <w:szCs w:val="24"/>
        </w:rPr>
      </w:pPr>
      <w:r w:rsidRPr="00DE000A">
        <w:rPr>
          <w:b/>
          <w:color w:val="000000"/>
          <w:szCs w:val="24"/>
        </w:rPr>
        <w:t>3.</w:t>
      </w:r>
      <w:r w:rsidR="000515D7" w:rsidRPr="00DE000A">
        <w:rPr>
          <w:b/>
          <w:color w:val="000000"/>
          <w:szCs w:val="24"/>
        </w:rPr>
        <w:t>5.1</w:t>
      </w:r>
      <w:r w:rsidR="000515D7" w:rsidRPr="00DE000A">
        <w:rPr>
          <w:b/>
          <w:color w:val="000000"/>
          <w:szCs w:val="24"/>
        </w:rPr>
        <w:tab/>
        <w:t>Developing a responsive communications policy and regulatory framework</w:t>
      </w:r>
    </w:p>
    <w:p w:rsidR="002D66E8" w:rsidRPr="00DE000A" w:rsidRDefault="002D66E8" w:rsidP="002D66E8">
      <w:pPr>
        <w:spacing w:before="0" w:after="0" w:line="240" w:lineRule="auto"/>
        <w:rPr>
          <w:b/>
          <w:color w:val="000000"/>
          <w:szCs w:val="24"/>
        </w:rPr>
      </w:pPr>
    </w:p>
    <w:p w:rsidR="000515D7" w:rsidRDefault="000515D7" w:rsidP="002D66E8">
      <w:pPr>
        <w:spacing w:before="0" w:after="0" w:line="240" w:lineRule="auto"/>
      </w:pPr>
      <w:r w:rsidRPr="00DE000A">
        <w:lastRenderedPageBreak/>
        <w:t xml:space="preserve">The Department </w:t>
      </w:r>
      <w:r w:rsidR="002B3628">
        <w:t>is committed to</w:t>
      </w:r>
      <w:r w:rsidR="002B3628" w:rsidRPr="00DE000A">
        <w:t xml:space="preserve"> </w:t>
      </w:r>
      <w:r w:rsidRPr="00DE000A">
        <w:t xml:space="preserve">develop and implement several policies and regulations over the medium term. These activities </w:t>
      </w:r>
      <w:r w:rsidR="002B3628">
        <w:t>are</w:t>
      </w:r>
      <w:r w:rsidR="002B3628" w:rsidRPr="00DE000A">
        <w:t xml:space="preserve"> </w:t>
      </w:r>
      <w:r w:rsidRPr="00DE000A">
        <w:t>funded through the Communications Policy, Research and Development programme, which had a budget allocation of R30.4 million over the medium term. Some of the more important policies and regulations to be developed included: the Audio-Visual and Content Bill; which aim</w:t>
      </w:r>
      <w:r w:rsidR="004B7E69">
        <w:t>s</w:t>
      </w:r>
      <w:r w:rsidRPr="00DE000A">
        <w:t xml:space="preserve"> to align with the new development in the sector, such as digital convergence; the media transformation and diversity policy</w:t>
      </w:r>
      <w:r w:rsidR="002B3628">
        <w:t>,</w:t>
      </w:r>
      <w:r w:rsidR="002B3628" w:rsidRPr="00DE000A">
        <w:t xml:space="preserve"> </w:t>
      </w:r>
      <w:r w:rsidRPr="00DE000A">
        <w:t xml:space="preserve">which </w:t>
      </w:r>
      <w:r w:rsidR="002B3628" w:rsidRPr="00DE000A">
        <w:t>encourage</w:t>
      </w:r>
      <w:r w:rsidR="002B3628">
        <w:t>s</w:t>
      </w:r>
      <w:r w:rsidR="002B3628" w:rsidRPr="00DE000A">
        <w:t xml:space="preserve"> </w:t>
      </w:r>
      <w:r w:rsidRPr="00DE000A">
        <w:t>diversity of content and transformation of media ownership in the sector; and the community broadcasting support strategy, which aim</w:t>
      </w:r>
      <w:r w:rsidR="002B3628">
        <w:t>s</w:t>
      </w:r>
      <w:r w:rsidRPr="00DE000A">
        <w:t xml:space="preserve"> to maintain and strengthen citizen participation and access to the community media sector</w:t>
      </w:r>
      <w:r w:rsidR="006C6196">
        <w:t>.</w:t>
      </w:r>
    </w:p>
    <w:p w:rsidR="002D66E8" w:rsidRPr="00DE000A" w:rsidRDefault="002D66E8" w:rsidP="002D66E8">
      <w:pPr>
        <w:spacing w:before="0" w:after="0" w:line="240" w:lineRule="auto"/>
      </w:pPr>
    </w:p>
    <w:p w:rsidR="000515D7" w:rsidRDefault="003B7C33" w:rsidP="002D66E8">
      <w:pPr>
        <w:spacing w:before="0" w:after="0" w:line="240" w:lineRule="auto"/>
        <w:rPr>
          <w:b/>
          <w:color w:val="000000"/>
          <w:szCs w:val="24"/>
        </w:rPr>
      </w:pPr>
      <w:r w:rsidRPr="00DE000A">
        <w:rPr>
          <w:b/>
          <w:color w:val="000000"/>
          <w:szCs w:val="24"/>
        </w:rPr>
        <w:t>3</w:t>
      </w:r>
      <w:r w:rsidR="00544465" w:rsidRPr="00DE000A">
        <w:rPr>
          <w:b/>
          <w:color w:val="000000"/>
          <w:szCs w:val="24"/>
        </w:rPr>
        <w:t>.5.2</w:t>
      </w:r>
      <w:r w:rsidR="000515D7" w:rsidRPr="00DE000A">
        <w:rPr>
          <w:b/>
          <w:color w:val="000000"/>
          <w:szCs w:val="24"/>
        </w:rPr>
        <w:tab/>
        <w:t>Strengthening oversight</w:t>
      </w:r>
    </w:p>
    <w:p w:rsidR="002D66E8" w:rsidRPr="00DE000A" w:rsidRDefault="002D66E8" w:rsidP="002D66E8">
      <w:pPr>
        <w:spacing w:before="0" w:after="0" w:line="240" w:lineRule="auto"/>
        <w:rPr>
          <w:b/>
          <w:color w:val="000000"/>
          <w:szCs w:val="24"/>
        </w:rPr>
      </w:pPr>
    </w:p>
    <w:p w:rsidR="000515D7" w:rsidRPr="00DE000A" w:rsidRDefault="002C4279" w:rsidP="002D66E8">
      <w:pPr>
        <w:spacing w:before="0" w:after="0" w:line="240" w:lineRule="auto"/>
      </w:pPr>
      <w:r w:rsidRPr="00DE000A">
        <w:t>The entity oversight unit of the Department analys</w:t>
      </w:r>
      <w:r w:rsidR="004B7E69">
        <w:t>es</w:t>
      </w:r>
      <w:r w:rsidRPr="00DE000A">
        <w:t xml:space="preserve"> funding </w:t>
      </w:r>
      <w:r w:rsidR="003B7C33" w:rsidRPr="00DE000A">
        <w:t>requests</w:t>
      </w:r>
      <w:r w:rsidRPr="00DE000A">
        <w:t xml:space="preserve"> made by its entities and ensure</w:t>
      </w:r>
      <w:r w:rsidR="004B7E69">
        <w:t>s</w:t>
      </w:r>
      <w:r w:rsidRPr="00DE000A">
        <w:t xml:space="preserve"> that transferred funds are used optimally. ICASA receive</w:t>
      </w:r>
      <w:r w:rsidR="004B7E69">
        <w:t>s</w:t>
      </w:r>
      <w:r w:rsidRPr="00DE000A">
        <w:t xml:space="preserve"> the largest proportion of transfers to entities from the Department, projected at 31.9 per cent, or R1.4 billion, over the medium term. The funds </w:t>
      </w:r>
      <w:r w:rsidR="004B7E69">
        <w:t>are</w:t>
      </w:r>
      <w:r w:rsidR="004B7E69" w:rsidRPr="00DE000A">
        <w:t xml:space="preserve"> </w:t>
      </w:r>
      <w:r w:rsidRPr="00DE000A">
        <w:t xml:space="preserve">allocated to develop broadband and digital terrestrial regulations, and monitor operator’s compliance </w:t>
      </w:r>
      <w:r w:rsidR="003B7C33" w:rsidRPr="00DE000A">
        <w:t>with</w:t>
      </w:r>
      <w:r w:rsidRPr="00DE000A">
        <w:t xml:space="preserve"> licence conditions. The second largest proportion of transfers – projected at 30.8 per cent, or R1.3 billion, over the medium term – </w:t>
      </w:r>
      <w:r w:rsidR="004B7E69">
        <w:t>goes</w:t>
      </w:r>
      <w:r w:rsidR="004B7E69" w:rsidRPr="00DE000A">
        <w:t xml:space="preserve"> </w:t>
      </w:r>
      <w:r w:rsidRPr="00DE000A">
        <w:t>to GCIS to implement</w:t>
      </w:r>
      <w:r w:rsidR="004B7E69">
        <w:t xml:space="preserve">ation </w:t>
      </w:r>
      <w:r w:rsidR="005349AE">
        <w:t xml:space="preserve">of </w:t>
      </w:r>
      <w:r w:rsidR="005349AE" w:rsidRPr="00DE000A">
        <w:t>the</w:t>
      </w:r>
      <w:r w:rsidRPr="00DE000A">
        <w:t xml:space="preserve"> national communications policy. Over the medium term, the Department and its entities </w:t>
      </w:r>
      <w:r w:rsidR="00856949">
        <w:t>committed to</w:t>
      </w:r>
      <w:r w:rsidR="00856949" w:rsidRPr="00DE000A">
        <w:t xml:space="preserve"> </w:t>
      </w:r>
      <w:r w:rsidRPr="00DE000A">
        <w:t xml:space="preserve">develop and sign 15 shareholder compacts </w:t>
      </w:r>
      <w:r w:rsidR="00856949">
        <w:t>that set</w:t>
      </w:r>
      <w:r w:rsidRPr="00DE000A">
        <w:t xml:space="preserve"> </w:t>
      </w:r>
      <w:r w:rsidR="00856949">
        <w:t xml:space="preserve">out </w:t>
      </w:r>
      <w:r w:rsidRPr="00DE000A">
        <w:t xml:space="preserve">performance targets for each of the </w:t>
      </w:r>
      <w:r w:rsidR="00856949">
        <w:t>entities</w:t>
      </w:r>
      <w:r w:rsidRPr="00DE000A">
        <w:t xml:space="preserve">. </w:t>
      </w:r>
    </w:p>
    <w:p w:rsidR="002C4279" w:rsidRPr="00DE000A" w:rsidRDefault="002C4279" w:rsidP="002D66E8">
      <w:pPr>
        <w:spacing w:before="0" w:after="0" w:line="240" w:lineRule="auto"/>
      </w:pPr>
      <w:r w:rsidRPr="00DE000A">
        <w:t xml:space="preserve">The Department also </w:t>
      </w:r>
      <w:r w:rsidR="00856949" w:rsidRPr="00DE000A">
        <w:t>plan</w:t>
      </w:r>
      <w:r w:rsidR="00856949">
        <w:t>s</w:t>
      </w:r>
      <w:r w:rsidR="00856949" w:rsidRPr="00DE000A">
        <w:t xml:space="preserve"> </w:t>
      </w:r>
      <w:r w:rsidRPr="00DE000A">
        <w:t>to continue analys</w:t>
      </w:r>
      <w:r w:rsidR="004B7E69">
        <w:t>e</w:t>
      </w:r>
      <w:r w:rsidRPr="00DE000A">
        <w:t xml:space="preserve"> the entities’</w:t>
      </w:r>
      <w:r w:rsidR="003B7C33" w:rsidRPr="00DE000A">
        <w:t xml:space="preserve"> quarterly</w:t>
      </w:r>
      <w:r w:rsidRPr="00DE000A">
        <w:t xml:space="preserve"> and annual reports and coordinating monthly and quarterly accountability forums between the Department and th</w:t>
      </w:r>
      <w:r w:rsidR="003B7C33" w:rsidRPr="00DE000A">
        <w:t xml:space="preserve">e entities. These activities </w:t>
      </w:r>
      <w:r w:rsidR="00C409AD">
        <w:t>are</w:t>
      </w:r>
      <w:r w:rsidR="00C409AD" w:rsidRPr="00DE000A">
        <w:t xml:space="preserve"> </w:t>
      </w:r>
      <w:r w:rsidRPr="00DE000A">
        <w:t>budgeted for within the Entity Oversight programme. They include</w:t>
      </w:r>
      <w:r w:rsidR="00C409AD">
        <w:t xml:space="preserve"> </w:t>
      </w:r>
      <w:r w:rsidRPr="00DE000A">
        <w:t xml:space="preserve">R15 million over the medium term for spending on compensation of employees for personnel who perform and support the oversight function and R3.3 million over the same period for spending on related goods and services, such as travelling and subsistence for site visits to entities and attendance to the </w:t>
      </w:r>
      <w:r w:rsidR="003B7C33" w:rsidRPr="00DE000A">
        <w:t>Committee.</w:t>
      </w:r>
    </w:p>
    <w:p w:rsidR="001118E9" w:rsidRDefault="001118E9" w:rsidP="002D66E8">
      <w:pPr>
        <w:spacing w:before="0" w:after="0" w:line="240" w:lineRule="auto"/>
        <w:rPr>
          <w:color w:val="FF0000"/>
          <w:szCs w:val="24"/>
        </w:rPr>
      </w:pPr>
    </w:p>
    <w:p w:rsidR="001118E9" w:rsidRDefault="003B7C33" w:rsidP="002D66E8">
      <w:pPr>
        <w:spacing w:before="0" w:after="0" w:line="240" w:lineRule="auto"/>
        <w:rPr>
          <w:b/>
          <w:color w:val="000000"/>
          <w:szCs w:val="24"/>
        </w:rPr>
      </w:pPr>
      <w:r w:rsidRPr="00DE000A">
        <w:rPr>
          <w:b/>
          <w:color w:val="000000"/>
          <w:szCs w:val="24"/>
        </w:rPr>
        <w:t>3</w:t>
      </w:r>
      <w:r w:rsidR="001118E9" w:rsidRPr="00DE000A">
        <w:rPr>
          <w:b/>
          <w:color w:val="000000"/>
          <w:szCs w:val="24"/>
        </w:rPr>
        <w:t>.5.3</w:t>
      </w:r>
      <w:r w:rsidR="001118E9" w:rsidRPr="00DE000A">
        <w:rPr>
          <w:b/>
          <w:color w:val="000000"/>
          <w:szCs w:val="24"/>
        </w:rPr>
        <w:tab/>
        <w:t>Improving the country’s brand image</w:t>
      </w:r>
    </w:p>
    <w:p w:rsidR="002D66E8" w:rsidRPr="00DE000A" w:rsidRDefault="002D66E8" w:rsidP="002D66E8">
      <w:pPr>
        <w:spacing w:before="0" w:after="0" w:line="240" w:lineRule="auto"/>
        <w:rPr>
          <w:b/>
          <w:color w:val="000000"/>
          <w:szCs w:val="24"/>
        </w:rPr>
      </w:pPr>
    </w:p>
    <w:p w:rsidR="001118E9" w:rsidRPr="00DE000A" w:rsidRDefault="001118E9" w:rsidP="002D66E8">
      <w:pPr>
        <w:spacing w:before="0" w:after="0" w:line="240" w:lineRule="auto"/>
        <w:rPr>
          <w:color w:val="000000"/>
          <w:szCs w:val="24"/>
        </w:rPr>
      </w:pPr>
      <w:r w:rsidRPr="00DE000A">
        <w:rPr>
          <w:color w:val="000000"/>
          <w:szCs w:val="24"/>
        </w:rPr>
        <w:t xml:space="preserve">The Department </w:t>
      </w:r>
      <w:r w:rsidR="00C409AD">
        <w:rPr>
          <w:color w:val="000000"/>
          <w:szCs w:val="24"/>
        </w:rPr>
        <w:t>is</w:t>
      </w:r>
      <w:r w:rsidR="00C409AD" w:rsidRPr="00DE000A">
        <w:rPr>
          <w:color w:val="000000"/>
          <w:szCs w:val="24"/>
        </w:rPr>
        <w:t xml:space="preserve"> </w:t>
      </w:r>
      <w:r w:rsidRPr="00DE000A">
        <w:rPr>
          <w:color w:val="000000"/>
          <w:szCs w:val="24"/>
        </w:rPr>
        <w:t xml:space="preserve">planning to conduct research and develop branding policies that market the country </w:t>
      </w:r>
      <w:r w:rsidR="008F2DAB" w:rsidRPr="00DE000A">
        <w:rPr>
          <w:color w:val="000000"/>
          <w:szCs w:val="24"/>
        </w:rPr>
        <w:t>positively</w:t>
      </w:r>
      <w:r w:rsidRPr="00DE000A">
        <w:rPr>
          <w:color w:val="000000"/>
          <w:szCs w:val="24"/>
        </w:rPr>
        <w:t xml:space="preserve">, locally and internationally, with the aim of promoting socioeconomic development and investment. The Department therefore </w:t>
      </w:r>
      <w:r w:rsidR="00856949">
        <w:rPr>
          <w:color w:val="000000"/>
          <w:szCs w:val="24"/>
        </w:rPr>
        <w:t xml:space="preserve">committed to </w:t>
      </w:r>
      <w:r w:rsidRPr="00DE000A">
        <w:rPr>
          <w:color w:val="000000"/>
          <w:szCs w:val="24"/>
        </w:rPr>
        <w:t xml:space="preserve">develop a brand management policy to ensure </w:t>
      </w:r>
      <w:r w:rsidR="003B7C33" w:rsidRPr="00DE000A">
        <w:rPr>
          <w:color w:val="000000"/>
          <w:szCs w:val="24"/>
        </w:rPr>
        <w:t>that</w:t>
      </w:r>
      <w:r w:rsidRPr="00DE000A">
        <w:rPr>
          <w:color w:val="000000"/>
          <w:szCs w:val="24"/>
        </w:rPr>
        <w:t xml:space="preserve"> government, private sector and civil society communications strategies and key messaged are aligned. The </w:t>
      </w:r>
      <w:r w:rsidR="008F2DAB" w:rsidRPr="00DE000A">
        <w:rPr>
          <w:color w:val="000000"/>
          <w:szCs w:val="24"/>
        </w:rPr>
        <w:t>implementation</w:t>
      </w:r>
      <w:r w:rsidRPr="00DE000A">
        <w:rPr>
          <w:color w:val="000000"/>
          <w:szCs w:val="24"/>
        </w:rPr>
        <w:t xml:space="preserve"> of the </w:t>
      </w:r>
      <w:r w:rsidR="006D4300" w:rsidRPr="00DE000A">
        <w:rPr>
          <w:color w:val="000000"/>
          <w:szCs w:val="24"/>
        </w:rPr>
        <w:t xml:space="preserve">policy involves </w:t>
      </w:r>
      <w:r w:rsidR="008F2DAB" w:rsidRPr="00DE000A">
        <w:rPr>
          <w:color w:val="000000"/>
          <w:szCs w:val="24"/>
        </w:rPr>
        <w:t>workshops</w:t>
      </w:r>
      <w:r w:rsidR="006D4300" w:rsidRPr="00DE000A">
        <w:rPr>
          <w:color w:val="000000"/>
          <w:szCs w:val="24"/>
        </w:rPr>
        <w:t>, consultations and pub</w:t>
      </w:r>
      <w:r w:rsidR="008F2DAB" w:rsidRPr="00DE000A">
        <w:rPr>
          <w:color w:val="000000"/>
          <w:szCs w:val="24"/>
        </w:rPr>
        <w:t xml:space="preserve">lic participation in all provinces, which would help to identify the country’s competitive and reputational strengths and weaknesses. This </w:t>
      </w:r>
      <w:r w:rsidR="00C409AD">
        <w:rPr>
          <w:color w:val="000000"/>
          <w:szCs w:val="24"/>
        </w:rPr>
        <w:t>is</w:t>
      </w:r>
      <w:r w:rsidR="00C409AD" w:rsidRPr="00DE000A">
        <w:rPr>
          <w:color w:val="000000"/>
          <w:szCs w:val="24"/>
        </w:rPr>
        <w:t xml:space="preserve"> </w:t>
      </w:r>
      <w:r w:rsidR="003B7C33" w:rsidRPr="00DE000A">
        <w:rPr>
          <w:color w:val="000000"/>
          <w:szCs w:val="24"/>
        </w:rPr>
        <w:t>expected</w:t>
      </w:r>
      <w:r w:rsidR="008F2DAB" w:rsidRPr="00DE000A">
        <w:rPr>
          <w:color w:val="000000"/>
          <w:szCs w:val="24"/>
        </w:rPr>
        <w:t xml:space="preserve"> to improve the country’s position on the brand ranking index. The budget for research and branding activities </w:t>
      </w:r>
      <w:r w:rsidR="00C409AD">
        <w:rPr>
          <w:color w:val="000000"/>
          <w:szCs w:val="24"/>
        </w:rPr>
        <w:t>is</w:t>
      </w:r>
      <w:r w:rsidR="00C409AD" w:rsidRPr="00DE000A">
        <w:rPr>
          <w:color w:val="000000"/>
          <w:szCs w:val="24"/>
        </w:rPr>
        <w:t xml:space="preserve"> </w:t>
      </w:r>
      <w:r w:rsidR="008F2DAB" w:rsidRPr="00DE000A">
        <w:rPr>
          <w:color w:val="000000"/>
          <w:szCs w:val="24"/>
        </w:rPr>
        <w:t>set to increase by 40 per cent, from R8.5 million in 2017/187 to R11.9 million in 2019/20.</w:t>
      </w:r>
    </w:p>
    <w:p w:rsidR="00856949" w:rsidRPr="006A1F88" w:rsidRDefault="00C409AD" w:rsidP="002D66E8">
      <w:pPr>
        <w:spacing w:before="0" w:after="0" w:line="240" w:lineRule="auto"/>
        <w:rPr>
          <w:color w:val="auto"/>
          <w:szCs w:val="24"/>
        </w:rPr>
      </w:pPr>
      <w:r w:rsidRPr="006A1F88">
        <w:rPr>
          <w:color w:val="auto"/>
          <w:szCs w:val="24"/>
        </w:rPr>
        <w:lastRenderedPageBreak/>
        <w:t>Integrating the work of Parliament will contribute to creating a holistic picture of the South African brand</w:t>
      </w:r>
      <w:r w:rsidR="00F574CA" w:rsidRPr="006A1F88">
        <w:rPr>
          <w:color w:val="auto"/>
          <w:szCs w:val="24"/>
        </w:rPr>
        <w:t xml:space="preserve">. The Committee by virtue should be at the forefront of Parliament information integration into the Nation Brand. The recent strategic planning review workshop of the Committee was precisely to identify and seek synergy in the implementation of the NDP goals between the Department and the Committee. The Committee shall endeavour to champion a key component </w:t>
      </w:r>
      <w:r w:rsidR="0029596D" w:rsidRPr="006A1F88">
        <w:rPr>
          <w:color w:val="auto"/>
          <w:szCs w:val="24"/>
        </w:rPr>
        <w:t>for</w:t>
      </w:r>
      <w:r w:rsidR="00F574CA" w:rsidRPr="006A1F88">
        <w:rPr>
          <w:color w:val="auto"/>
          <w:szCs w:val="24"/>
        </w:rPr>
        <w:t xml:space="preserve"> the accountability model of the South African democracy by overseeing the process to integrate the Parliament App into its own work; and by extension into the work of the Department.</w:t>
      </w:r>
    </w:p>
    <w:p w:rsidR="00F574CA" w:rsidRPr="00DF2367" w:rsidRDefault="00F574CA" w:rsidP="002D66E8">
      <w:pPr>
        <w:spacing w:before="0" w:after="0" w:line="240" w:lineRule="auto"/>
        <w:rPr>
          <w:color w:val="FF0000"/>
          <w:szCs w:val="24"/>
        </w:rPr>
      </w:pPr>
    </w:p>
    <w:p w:rsidR="008F2DAB" w:rsidRDefault="003B7C33" w:rsidP="002D66E8">
      <w:pPr>
        <w:spacing w:before="0" w:after="0" w:line="240" w:lineRule="auto"/>
        <w:rPr>
          <w:b/>
          <w:color w:val="000000"/>
          <w:szCs w:val="24"/>
        </w:rPr>
      </w:pPr>
      <w:r w:rsidRPr="00DE000A">
        <w:rPr>
          <w:b/>
          <w:color w:val="000000"/>
          <w:szCs w:val="24"/>
        </w:rPr>
        <w:t>3</w:t>
      </w:r>
      <w:r w:rsidR="008F2DAB" w:rsidRPr="00DE000A">
        <w:rPr>
          <w:b/>
          <w:color w:val="000000"/>
          <w:szCs w:val="24"/>
        </w:rPr>
        <w:t>.5.4</w:t>
      </w:r>
      <w:r w:rsidR="008F2DAB" w:rsidRPr="00DE000A">
        <w:rPr>
          <w:b/>
          <w:color w:val="000000"/>
          <w:szCs w:val="24"/>
        </w:rPr>
        <w:tab/>
        <w:t>Transforming the communications sector</w:t>
      </w:r>
    </w:p>
    <w:p w:rsidR="002D66E8" w:rsidRPr="00DE000A" w:rsidRDefault="002D66E8" w:rsidP="002D66E8">
      <w:pPr>
        <w:spacing w:before="0" w:after="0" w:line="240" w:lineRule="auto"/>
        <w:rPr>
          <w:b/>
          <w:color w:val="000000"/>
          <w:szCs w:val="24"/>
        </w:rPr>
      </w:pPr>
    </w:p>
    <w:p w:rsidR="008F2DAB" w:rsidRPr="00DE000A" w:rsidRDefault="008F2DAB" w:rsidP="002D66E8">
      <w:pPr>
        <w:spacing w:before="0" w:after="0" w:line="240" w:lineRule="auto"/>
      </w:pPr>
      <w:r w:rsidRPr="00DE000A">
        <w:t>The Department expect</w:t>
      </w:r>
      <w:r w:rsidR="00F574CA">
        <w:t>s</w:t>
      </w:r>
      <w:r w:rsidRPr="00DE000A">
        <w:t xml:space="preserve"> to spend R29 million over the medium term, funded through the </w:t>
      </w:r>
      <w:r w:rsidRPr="00DE000A">
        <w:rPr>
          <w:i/>
        </w:rPr>
        <w:t xml:space="preserve">Industry and Capacity Development </w:t>
      </w:r>
      <w:r w:rsidRPr="00DE000A">
        <w:t>programme,</w:t>
      </w:r>
      <w:r w:rsidR="00856949">
        <w:t xml:space="preserve"> and</w:t>
      </w:r>
      <w:r w:rsidRPr="00DE000A">
        <w:t xml:space="preserve"> working towards developing a transformed and competitive communications sector. The work focuse</w:t>
      </w:r>
      <w:r w:rsidR="00F574CA">
        <w:t>s</w:t>
      </w:r>
      <w:r w:rsidRPr="00DE000A">
        <w:t xml:space="preserve"> on three areas. Firstly, the Department plan</w:t>
      </w:r>
      <w:r w:rsidR="00F574CA">
        <w:t>s</w:t>
      </w:r>
      <w:r w:rsidRPr="00DE000A">
        <w:t xml:space="preserve"> to run 30 digital broadcasting awareness campaigns over the medium term. The campaigns </w:t>
      </w:r>
      <w:r w:rsidR="00F574CA">
        <w:t>are</w:t>
      </w:r>
      <w:r w:rsidR="00F574CA" w:rsidRPr="00DE000A">
        <w:t xml:space="preserve"> </w:t>
      </w:r>
      <w:r w:rsidRPr="00DE000A">
        <w:t>intended to educate and prepare ordinary South Africans for the switch</w:t>
      </w:r>
      <w:r w:rsidR="006C6196">
        <w:t>-</w:t>
      </w:r>
      <w:r w:rsidRPr="00DE000A">
        <w:t xml:space="preserve">off </w:t>
      </w:r>
      <w:r w:rsidR="006C6196">
        <w:t>of</w:t>
      </w:r>
      <w:r w:rsidRPr="00DE000A">
        <w:t xml:space="preserve"> analogue transmitters </w:t>
      </w:r>
      <w:r w:rsidR="00F574CA">
        <w:t>for</w:t>
      </w:r>
      <w:r w:rsidR="00F574CA" w:rsidRPr="00DE000A">
        <w:t xml:space="preserve"> </w:t>
      </w:r>
      <w:r w:rsidRPr="00DE000A">
        <w:t xml:space="preserve">the broadcasting digital migration programme by 2018/19. Secondly, the Department </w:t>
      </w:r>
      <w:r w:rsidR="00856949">
        <w:t>commit</w:t>
      </w:r>
      <w:r w:rsidR="00F574CA">
        <w:t>s</w:t>
      </w:r>
      <w:r w:rsidR="00856949" w:rsidRPr="00DE000A">
        <w:t xml:space="preserve"> </w:t>
      </w:r>
      <w:r w:rsidRPr="00DE000A">
        <w:t>to facilitate strategic multilateral partnerships and bilateral agreements and also conduct 30 intergovernmental and stak</w:t>
      </w:r>
      <w:r w:rsidR="0033231A" w:rsidRPr="00DE000A">
        <w:t xml:space="preserve">eholder engagements between 2017/18 and 2019/20. Thirdly, the Department </w:t>
      </w:r>
      <w:r w:rsidR="00856949" w:rsidRPr="00DE000A">
        <w:t>ha</w:t>
      </w:r>
      <w:r w:rsidR="00856949">
        <w:t>s</w:t>
      </w:r>
      <w:r w:rsidR="00856949" w:rsidRPr="00DE000A">
        <w:t xml:space="preserve"> </w:t>
      </w:r>
      <w:r w:rsidR="0033231A" w:rsidRPr="00DE000A">
        <w:t xml:space="preserve">appointed </w:t>
      </w:r>
      <w:r w:rsidR="00241A47" w:rsidRPr="00DE000A">
        <w:t xml:space="preserve">the South African Broadcasting Advisory </w:t>
      </w:r>
      <w:r w:rsidR="000B2949" w:rsidRPr="00DE000A">
        <w:t>Body to advise the Minister of Communications on the development, production and display of local television and radio content.</w:t>
      </w:r>
    </w:p>
    <w:p w:rsidR="00F574CA" w:rsidRPr="006A1F88" w:rsidRDefault="00F574CA" w:rsidP="002D66E8">
      <w:pPr>
        <w:spacing w:before="0" w:after="0" w:line="240" w:lineRule="auto"/>
        <w:rPr>
          <w:color w:val="auto"/>
        </w:rPr>
      </w:pPr>
      <w:r w:rsidRPr="006A1F88">
        <w:rPr>
          <w:color w:val="auto"/>
        </w:rPr>
        <w:t>Ratification of international agreements is the prerogative of National Assembly, the Committee has particular interest in relations with  our neighbouring countries in relation to the DTT programme and to the extent to which any agreements must by ratified through the work of the Committee; especially in light of the challenges facing the migration process.</w:t>
      </w:r>
    </w:p>
    <w:p w:rsidR="000B2949" w:rsidRPr="00DE000A" w:rsidRDefault="000B2949" w:rsidP="002D66E8">
      <w:pPr>
        <w:spacing w:before="0" w:after="0" w:line="240" w:lineRule="auto"/>
      </w:pPr>
      <w:r w:rsidRPr="00DE000A">
        <w:t xml:space="preserve">Cabinet approved a reprioritisation of R17.4 million in 2017/18, R14.9 million in 2018/19 and R14.6 million in 2019/20 from the SABC to fund </w:t>
      </w:r>
      <w:r w:rsidR="00856949">
        <w:t xml:space="preserve">(i) </w:t>
      </w:r>
      <w:r w:rsidRPr="00DE000A">
        <w:t>digital migration</w:t>
      </w:r>
      <w:r w:rsidR="00856949">
        <w:t>; (ii)</w:t>
      </w:r>
      <w:r w:rsidRPr="00DE000A">
        <w:t xml:space="preserve"> build capacity in the Department</w:t>
      </w:r>
      <w:r w:rsidR="00856949">
        <w:t>;</w:t>
      </w:r>
      <w:r w:rsidRPr="00DE000A">
        <w:t xml:space="preserve"> and</w:t>
      </w:r>
      <w:r w:rsidR="00856949">
        <w:t xml:space="preserve"> (iii)</w:t>
      </w:r>
      <w:r w:rsidRPr="00DE000A">
        <w:t xml:space="preserve"> allow the MDDA to upgrade its broadcasting infrastructure for community radio stations. The reprioritisation </w:t>
      </w:r>
      <w:r w:rsidR="00856949">
        <w:t>will</w:t>
      </w:r>
      <w:r w:rsidR="00856949" w:rsidRPr="00DE000A">
        <w:t xml:space="preserve"> </w:t>
      </w:r>
      <w:r w:rsidRPr="00DE000A">
        <w:t>allow the Department to</w:t>
      </w:r>
      <w:r w:rsidR="00E63DBD">
        <w:t xml:space="preserve"> (i)</w:t>
      </w:r>
      <w:r w:rsidRPr="00DE000A">
        <w:t xml:space="preserve"> amend the MDDA’s mandate</w:t>
      </w:r>
      <w:r w:rsidR="00E63DBD">
        <w:t>; (ii)</w:t>
      </w:r>
      <w:r w:rsidRPr="00DE000A">
        <w:t xml:space="preserve"> implement a community media support strategy</w:t>
      </w:r>
      <w:r w:rsidR="00E63DBD">
        <w:t>;</w:t>
      </w:r>
      <w:r w:rsidRPr="00DE000A">
        <w:t xml:space="preserve"> and </w:t>
      </w:r>
      <w:r w:rsidR="00E63DBD">
        <w:t xml:space="preserve">(iii) </w:t>
      </w:r>
      <w:r w:rsidRPr="00DE000A">
        <w:t xml:space="preserve">supply 25 community radio stations with broadcasting infrastructure. </w:t>
      </w:r>
    </w:p>
    <w:p w:rsidR="00510682" w:rsidRPr="006A1F88" w:rsidRDefault="001B03F8" w:rsidP="002D66E8">
      <w:pPr>
        <w:spacing w:before="0" w:after="0" w:line="240" w:lineRule="auto"/>
        <w:rPr>
          <w:color w:val="auto"/>
          <w:szCs w:val="24"/>
        </w:rPr>
      </w:pPr>
      <w:r w:rsidRPr="006A1F88">
        <w:rPr>
          <w:color w:val="auto"/>
          <w:szCs w:val="24"/>
        </w:rPr>
        <w:t>Reprioritisation of funds to the said programmes is complementary to the process to realise the COMTASK recommendations.</w:t>
      </w:r>
    </w:p>
    <w:p w:rsidR="005349AE" w:rsidRDefault="005349AE" w:rsidP="002D66E8">
      <w:pPr>
        <w:spacing w:before="0" w:after="0" w:line="240" w:lineRule="auto"/>
        <w:rPr>
          <w:color w:val="FF0000"/>
          <w:szCs w:val="24"/>
        </w:rPr>
      </w:pPr>
    </w:p>
    <w:p w:rsidR="00510682" w:rsidRDefault="003B7C33" w:rsidP="002D66E8">
      <w:pPr>
        <w:spacing w:before="0" w:after="0" w:line="240" w:lineRule="auto"/>
        <w:rPr>
          <w:b/>
          <w:color w:val="000000"/>
          <w:szCs w:val="24"/>
        </w:rPr>
      </w:pPr>
      <w:r w:rsidRPr="00DE000A">
        <w:rPr>
          <w:b/>
          <w:color w:val="000000"/>
          <w:szCs w:val="24"/>
        </w:rPr>
        <w:t>3</w:t>
      </w:r>
      <w:r w:rsidR="00510682" w:rsidRPr="00DE000A">
        <w:rPr>
          <w:b/>
          <w:color w:val="000000"/>
          <w:szCs w:val="24"/>
        </w:rPr>
        <w:t>.5.5</w:t>
      </w:r>
      <w:r w:rsidR="00510682" w:rsidRPr="00DE000A">
        <w:rPr>
          <w:b/>
          <w:color w:val="000000"/>
          <w:szCs w:val="24"/>
        </w:rPr>
        <w:tab/>
        <w:t>Effective and efficient governance and administration</w:t>
      </w:r>
    </w:p>
    <w:p w:rsidR="002D66E8" w:rsidRPr="00DE000A" w:rsidRDefault="002D66E8" w:rsidP="002D66E8">
      <w:pPr>
        <w:spacing w:before="0" w:after="0" w:line="240" w:lineRule="auto"/>
        <w:rPr>
          <w:b/>
          <w:color w:val="000000"/>
          <w:szCs w:val="24"/>
        </w:rPr>
      </w:pPr>
    </w:p>
    <w:p w:rsidR="00510682" w:rsidRPr="00DE000A" w:rsidRDefault="00510682" w:rsidP="002D66E8">
      <w:pPr>
        <w:spacing w:before="0" w:after="0" w:line="240" w:lineRule="auto"/>
      </w:pPr>
      <w:r w:rsidRPr="00DE000A">
        <w:t xml:space="preserve">The Department achieved a clean audit in 2015/16, its inaugural year, and </w:t>
      </w:r>
      <w:r w:rsidR="00856949">
        <w:t>will</w:t>
      </w:r>
      <w:r w:rsidR="00856949" w:rsidRPr="00DE000A">
        <w:t xml:space="preserve"> </w:t>
      </w:r>
      <w:r w:rsidRPr="00DE000A">
        <w:t>use this as a foundation to continue building sound financial management practises. However, the absence of in-house supply chain management and internal audit ha</w:t>
      </w:r>
      <w:r w:rsidR="001B03F8">
        <w:t>s</w:t>
      </w:r>
      <w:r w:rsidRPr="00DE000A">
        <w:t xml:space="preserve"> been singled out as a major </w:t>
      </w:r>
      <w:r w:rsidR="00E63DBD" w:rsidRPr="00DE000A">
        <w:t>risk</w:t>
      </w:r>
      <w:r w:rsidRPr="00DE000A">
        <w:t xml:space="preserve"> area. This </w:t>
      </w:r>
      <w:r w:rsidR="001B03F8">
        <w:t>is</w:t>
      </w:r>
      <w:r w:rsidR="001B03F8" w:rsidRPr="00DE000A">
        <w:t xml:space="preserve"> </w:t>
      </w:r>
      <w:r w:rsidRPr="00DE000A">
        <w:t xml:space="preserve">a priority the Department </w:t>
      </w:r>
      <w:r w:rsidR="00856949">
        <w:t>will</w:t>
      </w:r>
      <w:r w:rsidRPr="00DE000A">
        <w:t xml:space="preserve"> be addressing in 2017/18 by recruiting and appointing qualified personnel. These </w:t>
      </w:r>
      <w:r w:rsidRPr="00DE000A">
        <w:lastRenderedPageBreak/>
        <w:t>activities are budgeted for under the Internal Audit and Financial Management sub</w:t>
      </w:r>
      <w:r w:rsidR="00E63DBD">
        <w:t>-</w:t>
      </w:r>
      <w:r w:rsidRPr="00DE000A">
        <w:t>programmes in the Administration programme. Spending in the sub</w:t>
      </w:r>
      <w:r w:rsidR="00E63DBD">
        <w:t>-</w:t>
      </w:r>
      <w:r w:rsidRPr="00DE000A">
        <w:t xml:space="preserve">programmes over the medium term </w:t>
      </w:r>
      <w:r w:rsidR="00856949" w:rsidRPr="00DE000A">
        <w:t>ha</w:t>
      </w:r>
      <w:r w:rsidR="00856949">
        <w:t>s</w:t>
      </w:r>
      <w:r w:rsidR="00856949" w:rsidRPr="00DE000A">
        <w:t xml:space="preserve"> </w:t>
      </w:r>
      <w:r w:rsidRPr="00DE000A">
        <w:t xml:space="preserve">increased by R5.2 million, the bulk of which </w:t>
      </w:r>
      <w:r w:rsidR="001B03F8">
        <w:t>will be</w:t>
      </w:r>
      <w:r w:rsidR="001B03F8" w:rsidRPr="00DE000A">
        <w:t xml:space="preserve"> </w:t>
      </w:r>
      <w:r w:rsidRPr="00DE000A">
        <w:t xml:space="preserve">spent on compensation of employees and related goods and services. This process </w:t>
      </w:r>
      <w:r w:rsidR="00856949">
        <w:t>is</w:t>
      </w:r>
      <w:r w:rsidR="00856949" w:rsidRPr="00DE000A">
        <w:t xml:space="preserve"> </w:t>
      </w:r>
      <w:r w:rsidRPr="00DE000A">
        <w:t xml:space="preserve">expected to capacitate supply chain management with the appointment of four officials and </w:t>
      </w:r>
      <w:r w:rsidR="001B03F8">
        <w:t xml:space="preserve">establishing an </w:t>
      </w:r>
      <w:r w:rsidRPr="00DE000A">
        <w:t xml:space="preserve">internal audit unit through the appointment of two </w:t>
      </w:r>
      <w:r w:rsidR="00314A93" w:rsidRPr="00DE000A">
        <w:t>officials</w:t>
      </w:r>
      <w:r w:rsidRPr="00DE000A">
        <w:t xml:space="preserve"> in 2017/18.</w:t>
      </w:r>
    </w:p>
    <w:p w:rsidR="00856949" w:rsidRPr="006A1F88" w:rsidRDefault="001B03F8" w:rsidP="002D66E8">
      <w:pPr>
        <w:spacing w:before="0" w:after="0" w:line="240" w:lineRule="auto"/>
        <w:rPr>
          <w:color w:val="auto"/>
          <w:szCs w:val="24"/>
        </w:rPr>
      </w:pPr>
      <w:r w:rsidRPr="006A1F88">
        <w:rPr>
          <w:color w:val="auto"/>
          <w:szCs w:val="24"/>
        </w:rPr>
        <w:t xml:space="preserve">Such progress must be commended against the backdrop of budget cuts and the under-funding of the </w:t>
      </w:r>
      <w:r w:rsidR="0029596D" w:rsidRPr="006A1F88">
        <w:rPr>
          <w:color w:val="auto"/>
          <w:szCs w:val="24"/>
        </w:rPr>
        <w:t>D</w:t>
      </w:r>
      <w:r w:rsidRPr="006A1F88">
        <w:rPr>
          <w:color w:val="auto"/>
          <w:szCs w:val="24"/>
        </w:rPr>
        <w:t>epartment.</w:t>
      </w:r>
    </w:p>
    <w:p w:rsidR="006A1F88" w:rsidRDefault="006A1F88" w:rsidP="002D66E8">
      <w:pPr>
        <w:spacing w:before="0" w:after="0" w:line="240" w:lineRule="auto"/>
        <w:rPr>
          <w:color w:val="FF0000"/>
          <w:szCs w:val="24"/>
        </w:rPr>
      </w:pPr>
    </w:p>
    <w:p w:rsidR="00B4502C" w:rsidRDefault="003B7C33" w:rsidP="002D66E8">
      <w:pPr>
        <w:pStyle w:val="Default"/>
        <w:jc w:val="both"/>
        <w:rPr>
          <w:rFonts w:ascii="Times New Roman" w:hAnsi="Times New Roman" w:cs="Times New Roman"/>
          <w:b/>
        </w:rPr>
      </w:pPr>
      <w:r>
        <w:rPr>
          <w:rFonts w:ascii="Times New Roman" w:hAnsi="Times New Roman" w:cs="Times New Roman"/>
          <w:b/>
        </w:rPr>
        <w:t>4</w:t>
      </w:r>
      <w:r w:rsidR="00B4502C" w:rsidRPr="00E65ACD">
        <w:rPr>
          <w:rFonts w:ascii="Times New Roman" w:hAnsi="Times New Roman" w:cs="Times New Roman"/>
          <w:b/>
        </w:rPr>
        <w:t>.</w:t>
      </w:r>
      <w:r w:rsidR="00B4502C" w:rsidRPr="00E65ACD">
        <w:rPr>
          <w:rFonts w:ascii="Times New Roman" w:hAnsi="Times New Roman" w:cs="Times New Roman"/>
          <w:b/>
        </w:rPr>
        <w:tab/>
        <w:t>Other Department</w:t>
      </w:r>
      <w:r w:rsidR="00EE3F4A">
        <w:rPr>
          <w:rFonts w:ascii="Times New Roman" w:hAnsi="Times New Roman" w:cs="Times New Roman"/>
          <w:b/>
        </w:rPr>
        <w:t xml:space="preserve"> (GCIS)</w:t>
      </w:r>
      <w:r w:rsidR="00B4502C" w:rsidRPr="00E65ACD">
        <w:rPr>
          <w:rFonts w:ascii="Times New Roman" w:hAnsi="Times New Roman" w:cs="Times New Roman"/>
          <w:b/>
        </w:rPr>
        <w:t xml:space="preserve"> within the </w:t>
      </w:r>
      <w:r w:rsidR="001C6F89" w:rsidRPr="00E65ACD">
        <w:rPr>
          <w:rFonts w:ascii="Times New Roman" w:hAnsi="Times New Roman" w:cs="Times New Roman"/>
          <w:b/>
        </w:rPr>
        <w:t>v</w:t>
      </w:r>
      <w:r w:rsidR="00B4502C" w:rsidRPr="00E65ACD">
        <w:rPr>
          <w:rFonts w:ascii="Times New Roman" w:hAnsi="Times New Roman" w:cs="Times New Roman"/>
          <w:b/>
        </w:rPr>
        <w:t xml:space="preserve">ote and </w:t>
      </w:r>
      <w:r w:rsidR="00EE3F4A">
        <w:rPr>
          <w:rFonts w:ascii="Times New Roman" w:hAnsi="Times New Roman" w:cs="Times New Roman"/>
          <w:b/>
        </w:rPr>
        <w:t>Department’s SOEs</w:t>
      </w:r>
    </w:p>
    <w:p w:rsidR="002D66E8" w:rsidRPr="00E65ACD" w:rsidRDefault="002D66E8" w:rsidP="002D66E8">
      <w:pPr>
        <w:pStyle w:val="Default"/>
        <w:jc w:val="both"/>
        <w:rPr>
          <w:rFonts w:ascii="Times New Roman" w:hAnsi="Times New Roman" w:cs="Times New Roman"/>
          <w:b/>
        </w:rPr>
      </w:pPr>
    </w:p>
    <w:p w:rsidR="00B4502C" w:rsidRDefault="00B4502C" w:rsidP="002D66E8">
      <w:pPr>
        <w:spacing w:before="0" w:after="0" w:line="240" w:lineRule="auto"/>
        <w:rPr>
          <w:lang w:val="en-ZA" w:eastAsia="en-ZA"/>
        </w:rPr>
      </w:pPr>
      <w:r w:rsidRPr="00E65ACD">
        <w:t xml:space="preserve">The Department </w:t>
      </w:r>
      <w:r w:rsidR="00856949" w:rsidRPr="00E65ACD">
        <w:t>ha</w:t>
      </w:r>
      <w:r w:rsidR="00856949">
        <w:t>s</w:t>
      </w:r>
      <w:r w:rsidR="00856949" w:rsidRPr="00E65ACD">
        <w:t xml:space="preserve"> </w:t>
      </w:r>
      <w:r w:rsidRPr="00E65ACD">
        <w:t xml:space="preserve">another department within </w:t>
      </w:r>
      <w:r w:rsidR="001B03F8">
        <w:t>the budget</w:t>
      </w:r>
      <w:r w:rsidR="001B03F8" w:rsidRPr="00E65ACD">
        <w:t xml:space="preserve"> </w:t>
      </w:r>
      <w:r w:rsidRPr="00E65ACD">
        <w:t>vote,</w:t>
      </w:r>
      <w:r w:rsidR="00856949">
        <w:t xml:space="preserve"> which is</w:t>
      </w:r>
      <w:r w:rsidRPr="00E65ACD">
        <w:t xml:space="preserve"> the </w:t>
      </w:r>
      <w:r w:rsidR="001C6F89" w:rsidRPr="00E65ACD">
        <w:t>GCIS</w:t>
      </w:r>
      <w:r w:rsidRPr="00E65ACD">
        <w:t xml:space="preserve"> and </w:t>
      </w:r>
      <w:r w:rsidR="00856949">
        <w:t>also has</w:t>
      </w:r>
      <w:r w:rsidR="00856949" w:rsidRPr="00E65ACD">
        <w:t xml:space="preserve"> </w:t>
      </w:r>
      <w:r w:rsidRPr="00E65ACD">
        <w:t>five</w:t>
      </w:r>
      <w:r w:rsidR="001B03F8">
        <w:t xml:space="preserve"> other</w:t>
      </w:r>
      <w:r w:rsidRPr="00E65ACD">
        <w:t xml:space="preserve"> entities reporting to it. </w:t>
      </w:r>
      <w:r w:rsidR="003B7C33">
        <w:rPr>
          <w:lang w:val="en-ZA" w:eastAsia="en-ZA"/>
        </w:rPr>
        <w:t xml:space="preserve">Graph </w:t>
      </w:r>
      <w:r w:rsidR="00856949">
        <w:rPr>
          <w:lang w:val="en-ZA" w:eastAsia="en-ZA"/>
        </w:rPr>
        <w:t xml:space="preserve">7 </w:t>
      </w:r>
      <w:r w:rsidR="003B7C33">
        <w:rPr>
          <w:lang w:val="en-ZA" w:eastAsia="en-ZA"/>
        </w:rPr>
        <w:t xml:space="preserve">below </w:t>
      </w:r>
      <w:r w:rsidR="00856949">
        <w:rPr>
          <w:lang w:val="en-ZA" w:eastAsia="en-ZA"/>
        </w:rPr>
        <w:t>is</w:t>
      </w:r>
      <w:r w:rsidR="00856949" w:rsidRPr="00E65ACD">
        <w:rPr>
          <w:lang w:val="en-ZA" w:eastAsia="en-ZA"/>
        </w:rPr>
        <w:t xml:space="preserve"> </w:t>
      </w:r>
      <w:r w:rsidRPr="00E65ACD">
        <w:rPr>
          <w:lang w:val="en-ZA" w:eastAsia="en-ZA"/>
        </w:rPr>
        <w:t>indicative of budget allocation for 201</w:t>
      </w:r>
      <w:r w:rsidR="00F754EE">
        <w:rPr>
          <w:lang w:val="en-ZA" w:eastAsia="en-ZA"/>
        </w:rPr>
        <w:t>6</w:t>
      </w:r>
      <w:r w:rsidRPr="00E65ACD">
        <w:rPr>
          <w:lang w:val="en-ZA" w:eastAsia="en-ZA"/>
        </w:rPr>
        <w:t>/1</w:t>
      </w:r>
      <w:r w:rsidR="00F754EE">
        <w:rPr>
          <w:lang w:val="en-ZA" w:eastAsia="en-ZA"/>
        </w:rPr>
        <w:t>7</w:t>
      </w:r>
      <w:r w:rsidRPr="00E65ACD">
        <w:rPr>
          <w:lang w:val="en-ZA" w:eastAsia="en-ZA"/>
        </w:rPr>
        <w:t xml:space="preserve"> per entity reporting to the Department with the exception of the GCIS which is allocated R </w:t>
      </w:r>
      <w:r w:rsidR="00B31F68">
        <w:t>382.3</w:t>
      </w:r>
      <w:r w:rsidRPr="00E65ACD">
        <w:t xml:space="preserve"> million </w:t>
      </w:r>
      <w:r w:rsidRPr="00E65ACD">
        <w:rPr>
          <w:lang w:val="en-ZA" w:eastAsia="en-ZA"/>
        </w:rPr>
        <w:t>of the total Departmental budget:</w:t>
      </w:r>
    </w:p>
    <w:p w:rsidR="002D66E8" w:rsidRDefault="002D66E8" w:rsidP="002D66E8">
      <w:pPr>
        <w:autoSpaceDE w:val="0"/>
        <w:autoSpaceDN w:val="0"/>
        <w:adjustRightInd w:val="0"/>
        <w:spacing w:before="0" w:after="0" w:line="240" w:lineRule="auto"/>
        <w:rPr>
          <w:b/>
          <w:color w:val="auto"/>
          <w:spacing w:val="0"/>
          <w:szCs w:val="24"/>
          <w:lang w:val="en-ZA" w:eastAsia="en-ZA"/>
        </w:rPr>
      </w:pPr>
    </w:p>
    <w:p w:rsidR="003B7C33" w:rsidRPr="003B7C33" w:rsidRDefault="003B7C33" w:rsidP="002D66E8">
      <w:pPr>
        <w:autoSpaceDE w:val="0"/>
        <w:autoSpaceDN w:val="0"/>
        <w:adjustRightInd w:val="0"/>
        <w:spacing w:before="0" w:after="0" w:line="240" w:lineRule="auto"/>
        <w:rPr>
          <w:b/>
          <w:color w:val="auto"/>
          <w:szCs w:val="24"/>
        </w:rPr>
      </w:pPr>
      <w:r w:rsidRPr="003B7C33">
        <w:rPr>
          <w:b/>
          <w:color w:val="auto"/>
          <w:spacing w:val="0"/>
          <w:szCs w:val="24"/>
          <w:lang w:val="en-ZA" w:eastAsia="en-ZA"/>
        </w:rPr>
        <w:t xml:space="preserve">Graph </w:t>
      </w:r>
      <w:r w:rsidR="00E63DBD">
        <w:rPr>
          <w:b/>
          <w:color w:val="auto"/>
          <w:spacing w:val="0"/>
          <w:szCs w:val="24"/>
          <w:lang w:val="en-ZA" w:eastAsia="en-ZA"/>
        </w:rPr>
        <w:t>7</w:t>
      </w:r>
    </w:p>
    <w:p w:rsidR="00B4502C" w:rsidRPr="00E65ACD" w:rsidRDefault="00B4502C" w:rsidP="002D66E8">
      <w:pPr>
        <w:pStyle w:val="Default"/>
        <w:jc w:val="both"/>
        <w:rPr>
          <w:rFonts w:ascii="Times New Roman" w:hAnsi="Times New Roman" w:cs="Times New Roman"/>
        </w:rPr>
      </w:pPr>
    </w:p>
    <w:p w:rsidR="00B4502C" w:rsidRDefault="00931D37" w:rsidP="002D66E8">
      <w:pPr>
        <w:pStyle w:val="Default"/>
        <w:jc w:val="center"/>
        <w:rPr>
          <w:sz w:val="22"/>
          <w:szCs w:val="22"/>
        </w:rPr>
      </w:pPr>
      <w:r w:rsidRPr="00822352">
        <w:rPr>
          <w:noProof/>
          <w:lang w:eastAsia="en-ZA"/>
        </w:rPr>
        <w:drawing>
          <wp:inline distT="0" distB="0" distL="0" distR="0" wp14:anchorId="37C1BF77" wp14:editId="1EDAFC6B">
            <wp:extent cx="4486910" cy="2672715"/>
            <wp:effectExtent l="0" t="0" r="0" b="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502C" w:rsidRDefault="00B4502C" w:rsidP="002D66E8">
      <w:pPr>
        <w:pStyle w:val="Default"/>
        <w:jc w:val="both"/>
        <w:rPr>
          <w:sz w:val="22"/>
          <w:szCs w:val="22"/>
        </w:rPr>
      </w:pPr>
    </w:p>
    <w:p w:rsidR="00404EC6" w:rsidRPr="00E65ACD" w:rsidRDefault="00B4502C" w:rsidP="002D66E8">
      <w:pPr>
        <w:spacing w:before="0" w:after="0" w:line="240" w:lineRule="auto"/>
        <w:rPr>
          <w:color w:val="auto"/>
          <w:lang w:eastAsia="en-ZA"/>
        </w:rPr>
      </w:pPr>
      <w:r w:rsidRPr="00E65ACD">
        <w:t xml:space="preserve">In terms of percentage allocation, </w:t>
      </w:r>
      <w:r w:rsidR="00856949">
        <w:t xml:space="preserve">and as mentioned previously </w:t>
      </w:r>
      <w:r w:rsidRPr="00E65ACD">
        <w:t>ICASA receive</w:t>
      </w:r>
      <w:r w:rsidR="003B7C33">
        <w:t>d</w:t>
      </w:r>
      <w:r w:rsidRPr="00E65ACD">
        <w:t xml:space="preserve"> the most allocation</w:t>
      </w:r>
      <w:r w:rsidRPr="00E65ACD">
        <w:rPr>
          <w:color w:val="auto"/>
          <w:lang w:eastAsia="en-ZA"/>
        </w:rPr>
        <w:t xml:space="preserve"> of the total allocation to entities</w:t>
      </w:r>
      <w:r w:rsidRPr="00E65ACD">
        <w:t xml:space="preserve"> from government at (</w:t>
      </w:r>
      <w:r w:rsidRPr="00E65ACD">
        <w:rPr>
          <w:color w:val="auto"/>
          <w:lang w:eastAsia="en-ZA"/>
        </w:rPr>
        <w:t>31 per cent) over the medium term.</w:t>
      </w:r>
    </w:p>
    <w:p w:rsidR="00A8197C" w:rsidRPr="006A1F88" w:rsidRDefault="001B03F8" w:rsidP="002D66E8">
      <w:pPr>
        <w:spacing w:before="0" w:after="0" w:line="240" w:lineRule="auto"/>
        <w:rPr>
          <w:color w:val="auto"/>
        </w:rPr>
      </w:pPr>
      <w:r w:rsidRPr="006A1F88">
        <w:rPr>
          <w:color w:val="auto"/>
        </w:rPr>
        <w:t xml:space="preserve">The Committee will have to engage with relevant </w:t>
      </w:r>
      <w:r w:rsidR="00311822" w:rsidRPr="006A1F88">
        <w:rPr>
          <w:color w:val="auto"/>
        </w:rPr>
        <w:t xml:space="preserve">stakeholders </w:t>
      </w:r>
      <w:r w:rsidRPr="006A1F88">
        <w:rPr>
          <w:color w:val="auto"/>
        </w:rPr>
        <w:t xml:space="preserve">so as to understand the rationale behind allocation of current budget to the Department versus the rationale for allocation to entities and the hierarchy. There must be </w:t>
      </w:r>
      <w:r w:rsidR="0029596D" w:rsidRPr="006A1F88">
        <w:rPr>
          <w:color w:val="auto"/>
        </w:rPr>
        <w:t xml:space="preserve">a </w:t>
      </w:r>
      <w:r w:rsidRPr="006A1F88">
        <w:rPr>
          <w:color w:val="auto"/>
        </w:rPr>
        <w:t>systematic approach to how allocation is made as an extension of the reflection of the relevance of institution to attaining the NDP goals and upholding constitutional values.</w:t>
      </w:r>
    </w:p>
    <w:p w:rsidR="001B03F8" w:rsidRDefault="001B03F8" w:rsidP="002D66E8">
      <w:pPr>
        <w:autoSpaceDE w:val="0"/>
        <w:autoSpaceDN w:val="0"/>
        <w:adjustRightInd w:val="0"/>
        <w:spacing w:before="0" w:after="0" w:line="240" w:lineRule="auto"/>
        <w:rPr>
          <w:b/>
          <w:color w:val="000000"/>
          <w:szCs w:val="24"/>
        </w:rPr>
      </w:pPr>
    </w:p>
    <w:p w:rsidR="00D6416B" w:rsidRPr="00E65ACD" w:rsidRDefault="00D6416B" w:rsidP="002D66E8">
      <w:pPr>
        <w:autoSpaceDE w:val="0"/>
        <w:autoSpaceDN w:val="0"/>
        <w:adjustRightInd w:val="0"/>
        <w:spacing w:before="0" w:after="0" w:line="240" w:lineRule="auto"/>
        <w:rPr>
          <w:b/>
          <w:color w:val="000000"/>
          <w:szCs w:val="24"/>
        </w:rPr>
      </w:pPr>
    </w:p>
    <w:p w:rsidR="00C85925" w:rsidRDefault="003B7C33" w:rsidP="002D66E8">
      <w:pPr>
        <w:pStyle w:val="Default"/>
        <w:jc w:val="both"/>
        <w:rPr>
          <w:rFonts w:ascii="Times New Roman" w:hAnsi="Times New Roman" w:cs="Times New Roman"/>
          <w:b/>
          <w:color w:val="auto"/>
        </w:rPr>
      </w:pPr>
      <w:r>
        <w:rPr>
          <w:rFonts w:ascii="Times New Roman" w:hAnsi="Times New Roman" w:cs="Times New Roman"/>
          <w:b/>
        </w:rPr>
        <w:t>4</w:t>
      </w:r>
      <w:r w:rsidR="00C85925" w:rsidRPr="00E65ACD">
        <w:rPr>
          <w:rFonts w:ascii="Times New Roman" w:hAnsi="Times New Roman" w:cs="Times New Roman"/>
          <w:b/>
        </w:rPr>
        <w:t>.1</w:t>
      </w:r>
      <w:r w:rsidR="00C85925" w:rsidRPr="00E65ACD">
        <w:rPr>
          <w:rFonts w:ascii="Times New Roman" w:hAnsi="Times New Roman" w:cs="Times New Roman"/>
          <w:b/>
        </w:rPr>
        <w:tab/>
        <w:t xml:space="preserve">GCIS </w:t>
      </w:r>
      <w:r w:rsidR="00E70220">
        <w:rPr>
          <w:rFonts w:ascii="Times New Roman" w:hAnsi="Times New Roman" w:cs="Times New Roman"/>
          <w:b/>
        </w:rPr>
        <w:t xml:space="preserve">-- </w:t>
      </w:r>
      <w:r w:rsidR="00B31F68" w:rsidRPr="00E70220">
        <w:rPr>
          <w:rFonts w:ascii="Times New Roman" w:hAnsi="Times New Roman" w:cs="Times New Roman"/>
          <w:b/>
          <w:color w:val="auto"/>
        </w:rPr>
        <w:t>R382.2</w:t>
      </w:r>
      <w:r w:rsidR="00F754EE" w:rsidRPr="00E70220">
        <w:rPr>
          <w:rFonts w:ascii="Times New Roman" w:hAnsi="Times New Roman" w:cs="Times New Roman"/>
          <w:b/>
          <w:color w:val="auto"/>
        </w:rPr>
        <w:t xml:space="preserve"> million</w:t>
      </w:r>
    </w:p>
    <w:p w:rsidR="002D66E8" w:rsidRPr="00E65ACD" w:rsidRDefault="002D66E8" w:rsidP="002D66E8">
      <w:pPr>
        <w:pStyle w:val="Default"/>
        <w:jc w:val="both"/>
        <w:rPr>
          <w:rFonts w:ascii="Times New Roman" w:hAnsi="Times New Roman" w:cs="Times New Roman"/>
          <w:b/>
        </w:rPr>
      </w:pPr>
    </w:p>
    <w:p w:rsidR="00C85925" w:rsidRPr="00E65ACD" w:rsidRDefault="00EE3F4A" w:rsidP="002D66E8">
      <w:pPr>
        <w:spacing w:before="0" w:after="0" w:line="240" w:lineRule="auto"/>
      </w:pPr>
      <w:r>
        <w:t xml:space="preserve">The mandate of GCIS </w:t>
      </w:r>
      <w:r w:rsidR="00856949">
        <w:t xml:space="preserve">is </w:t>
      </w:r>
      <w:r w:rsidR="007328F3" w:rsidRPr="00E65ACD">
        <w:t>derived from section 195(g) of the Constitution, which stipulate</w:t>
      </w:r>
      <w:r>
        <w:t>d</w:t>
      </w:r>
      <w:r w:rsidR="007328F3" w:rsidRPr="00E65ACD">
        <w:t xml:space="preserve"> that the public should be p</w:t>
      </w:r>
      <w:r>
        <w:t xml:space="preserve">rovided with information that </w:t>
      </w:r>
      <w:r w:rsidR="00856949">
        <w:t>is</w:t>
      </w:r>
      <w:r w:rsidR="00856949" w:rsidRPr="00E65ACD">
        <w:t xml:space="preserve"> </w:t>
      </w:r>
      <w:r w:rsidR="007328F3" w:rsidRPr="00E65ACD">
        <w:t>timely, accurate</w:t>
      </w:r>
      <w:r>
        <w:t xml:space="preserve"> and accessible. This </w:t>
      </w:r>
      <w:r w:rsidR="00856949">
        <w:t>is</w:t>
      </w:r>
      <w:r w:rsidR="00856949" w:rsidRPr="00E65ACD">
        <w:t xml:space="preserve"> </w:t>
      </w:r>
      <w:r w:rsidR="007328F3" w:rsidRPr="00E65ACD">
        <w:t xml:space="preserve">in support of the constitutional principles of freedom of expression, transparency and openness of government. </w:t>
      </w:r>
      <w:r>
        <w:t xml:space="preserve">GCIS </w:t>
      </w:r>
      <w:r w:rsidR="00856949">
        <w:t>is</w:t>
      </w:r>
      <w:r w:rsidR="00856949" w:rsidRPr="00E65ACD">
        <w:t xml:space="preserve"> </w:t>
      </w:r>
      <w:r>
        <w:t xml:space="preserve">responsible for providing strategic leadership and coordinating government communication to ensure that the public </w:t>
      </w:r>
      <w:r w:rsidR="00856949">
        <w:t xml:space="preserve">is </w:t>
      </w:r>
      <w:r>
        <w:t>informed and ha</w:t>
      </w:r>
      <w:r w:rsidR="00856949">
        <w:t>s</w:t>
      </w:r>
      <w:r>
        <w:t xml:space="preserve"> access to government programmes and policies that benefit them. </w:t>
      </w:r>
    </w:p>
    <w:p w:rsidR="00C85925" w:rsidRPr="00E65ACD" w:rsidRDefault="00B07D48" w:rsidP="002D66E8">
      <w:pPr>
        <w:pStyle w:val="Default"/>
        <w:jc w:val="both"/>
        <w:rPr>
          <w:rFonts w:ascii="Times New Roman" w:hAnsi="Times New Roman" w:cs="Times New Roman"/>
        </w:rPr>
      </w:pPr>
      <w:r w:rsidRPr="00E65ACD">
        <w:rPr>
          <w:rFonts w:ascii="Times New Roman" w:hAnsi="Times New Roman" w:cs="Times New Roman"/>
        </w:rPr>
        <w:t>GCIS</w:t>
      </w:r>
      <w:r w:rsidR="00EE3F4A">
        <w:rPr>
          <w:rFonts w:ascii="Times New Roman" w:hAnsi="Times New Roman" w:cs="Times New Roman"/>
        </w:rPr>
        <w:t xml:space="preserve"> </w:t>
      </w:r>
      <w:r w:rsidR="00856949">
        <w:rPr>
          <w:rFonts w:ascii="Times New Roman" w:hAnsi="Times New Roman" w:cs="Times New Roman"/>
        </w:rPr>
        <w:t>has</w:t>
      </w:r>
      <w:r w:rsidR="00856949" w:rsidRPr="00E65ACD">
        <w:rPr>
          <w:rFonts w:ascii="Times New Roman" w:hAnsi="Times New Roman" w:cs="Times New Roman"/>
        </w:rPr>
        <w:t xml:space="preserve"> </w:t>
      </w:r>
      <w:r w:rsidR="00C85925" w:rsidRPr="00E65ACD">
        <w:rPr>
          <w:rFonts w:ascii="Times New Roman" w:hAnsi="Times New Roman" w:cs="Times New Roman"/>
        </w:rPr>
        <w:t xml:space="preserve">the following </w:t>
      </w:r>
      <w:r w:rsidR="00453609" w:rsidRPr="00E65ACD">
        <w:rPr>
          <w:rFonts w:ascii="Times New Roman" w:hAnsi="Times New Roman" w:cs="Times New Roman"/>
        </w:rPr>
        <w:t>strategic goals</w:t>
      </w:r>
    </w:p>
    <w:p w:rsidR="00453609" w:rsidRPr="00E65ACD" w:rsidRDefault="00453609" w:rsidP="002D66E8">
      <w:pPr>
        <w:pStyle w:val="Default"/>
        <w:numPr>
          <w:ilvl w:val="0"/>
          <w:numId w:val="25"/>
        </w:numPr>
        <w:ind w:hanging="720"/>
        <w:jc w:val="both"/>
        <w:rPr>
          <w:rFonts w:ascii="Times New Roman" w:hAnsi="Times New Roman" w:cs="Times New Roman"/>
        </w:rPr>
      </w:pPr>
      <w:r w:rsidRPr="00E65ACD">
        <w:rPr>
          <w:rFonts w:ascii="Times New Roman" w:hAnsi="Times New Roman" w:cs="Times New Roman"/>
        </w:rPr>
        <w:t>A responsive, cost-effective, compliant and business-focused organisation;</w:t>
      </w:r>
    </w:p>
    <w:p w:rsidR="00453609" w:rsidRPr="00E65ACD" w:rsidRDefault="00453609" w:rsidP="002D66E8">
      <w:pPr>
        <w:pStyle w:val="Default"/>
        <w:numPr>
          <w:ilvl w:val="0"/>
          <w:numId w:val="25"/>
        </w:numPr>
        <w:ind w:hanging="720"/>
        <w:jc w:val="both"/>
        <w:rPr>
          <w:rFonts w:ascii="Times New Roman" w:hAnsi="Times New Roman" w:cs="Times New Roman"/>
        </w:rPr>
      </w:pPr>
      <w:r w:rsidRPr="00E65ACD">
        <w:rPr>
          <w:rFonts w:ascii="Times New Roman" w:hAnsi="Times New Roman" w:cs="Times New Roman"/>
        </w:rPr>
        <w:t xml:space="preserve">Professionalise the communication system by building a reliable knowledge base and through communication products; </w:t>
      </w:r>
    </w:p>
    <w:p w:rsidR="00453609" w:rsidRPr="00E65ACD" w:rsidRDefault="00453609" w:rsidP="002D66E8">
      <w:pPr>
        <w:pStyle w:val="Default"/>
        <w:numPr>
          <w:ilvl w:val="0"/>
          <w:numId w:val="25"/>
        </w:numPr>
        <w:ind w:hanging="720"/>
        <w:jc w:val="both"/>
        <w:rPr>
          <w:rFonts w:ascii="Times New Roman" w:hAnsi="Times New Roman" w:cs="Times New Roman"/>
        </w:rPr>
      </w:pPr>
      <w:r w:rsidRPr="00E65ACD">
        <w:rPr>
          <w:rFonts w:ascii="Times New Roman" w:hAnsi="Times New Roman" w:cs="Times New Roman"/>
        </w:rPr>
        <w:t>Enhance the image of government; and</w:t>
      </w:r>
    </w:p>
    <w:p w:rsidR="00453609" w:rsidRDefault="00453609" w:rsidP="002D66E8">
      <w:pPr>
        <w:pStyle w:val="Default"/>
        <w:numPr>
          <w:ilvl w:val="0"/>
          <w:numId w:val="25"/>
        </w:numPr>
        <w:ind w:hanging="720"/>
        <w:jc w:val="both"/>
        <w:rPr>
          <w:rFonts w:ascii="Times New Roman" w:hAnsi="Times New Roman" w:cs="Times New Roman"/>
        </w:rPr>
      </w:pPr>
      <w:r w:rsidRPr="00E65ACD">
        <w:rPr>
          <w:rFonts w:ascii="Times New Roman" w:hAnsi="Times New Roman" w:cs="Times New Roman"/>
        </w:rPr>
        <w:t>Maintain and strengthen a well-functioning communication system that proactively informs and engages the public.</w:t>
      </w:r>
    </w:p>
    <w:p w:rsidR="00D6416B" w:rsidRPr="00E65ACD" w:rsidRDefault="00D6416B" w:rsidP="002D66E8">
      <w:pPr>
        <w:pStyle w:val="Default"/>
        <w:jc w:val="both"/>
        <w:rPr>
          <w:rFonts w:ascii="Times New Roman" w:hAnsi="Times New Roman" w:cs="Times New Roman"/>
        </w:rPr>
      </w:pPr>
    </w:p>
    <w:p w:rsidR="00453609" w:rsidRPr="00E65ACD" w:rsidRDefault="00453609" w:rsidP="002D66E8">
      <w:pPr>
        <w:pStyle w:val="Default"/>
        <w:jc w:val="both"/>
        <w:rPr>
          <w:rFonts w:ascii="Times New Roman" w:hAnsi="Times New Roman" w:cs="Times New Roman"/>
        </w:rPr>
      </w:pPr>
      <w:r w:rsidRPr="00E65ACD">
        <w:rPr>
          <w:rFonts w:ascii="Times New Roman" w:hAnsi="Times New Roman" w:cs="Times New Roman"/>
        </w:rPr>
        <w:t xml:space="preserve">GCIS </w:t>
      </w:r>
      <w:r w:rsidR="00856949" w:rsidRPr="00E65ACD">
        <w:rPr>
          <w:rFonts w:ascii="Times New Roman" w:hAnsi="Times New Roman" w:cs="Times New Roman"/>
        </w:rPr>
        <w:t>ha</w:t>
      </w:r>
      <w:r w:rsidR="00856949">
        <w:rPr>
          <w:rFonts w:ascii="Times New Roman" w:hAnsi="Times New Roman" w:cs="Times New Roman"/>
        </w:rPr>
        <w:t>s</w:t>
      </w:r>
      <w:r w:rsidR="00856949" w:rsidRPr="00E65ACD">
        <w:rPr>
          <w:rFonts w:ascii="Times New Roman" w:hAnsi="Times New Roman" w:cs="Times New Roman"/>
        </w:rPr>
        <w:t xml:space="preserve"> </w:t>
      </w:r>
      <w:r w:rsidRPr="00E65ACD">
        <w:rPr>
          <w:rFonts w:ascii="Times New Roman" w:hAnsi="Times New Roman" w:cs="Times New Roman"/>
        </w:rPr>
        <w:t>the following strategic objectives:</w:t>
      </w:r>
    </w:p>
    <w:p w:rsidR="00453609" w:rsidRPr="00E65ACD" w:rsidRDefault="00453609" w:rsidP="002D66E8">
      <w:pPr>
        <w:pStyle w:val="Default"/>
        <w:numPr>
          <w:ilvl w:val="0"/>
          <w:numId w:val="26"/>
        </w:numPr>
        <w:ind w:left="720" w:hanging="720"/>
        <w:jc w:val="both"/>
        <w:rPr>
          <w:rFonts w:ascii="Times New Roman" w:hAnsi="Times New Roman" w:cs="Times New Roman"/>
        </w:rPr>
      </w:pPr>
      <w:r w:rsidRPr="00E65ACD">
        <w:rPr>
          <w:rFonts w:ascii="Times New Roman" w:hAnsi="Times New Roman" w:cs="Times New Roman"/>
        </w:rPr>
        <w:t>Provide adequate and effective Corporate Services functions in pursuit of good governance;</w:t>
      </w:r>
    </w:p>
    <w:p w:rsidR="00453609" w:rsidRPr="00E65ACD" w:rsidRDefault="00453609" w:rsidP="002D66E8">
      <w:pPr>
        <w:pStyle w:val="Default"/>
        <w:numPr>
          <w:ilvl w:val="0"/>
          <w:numId w:val="26"/>
        </w:numPr>
        <w:ind w:left="720" w:hanging="720"/>
        <w:jc w:val="both"/>
        <w:rPr>
          <w:rFonts w:ascii="Times New Roman" w:hAnsi="Times New Roman" w:cs="Times New Roman"/>
        </w:rPr>
      </w:pPr>
      <w:r w:rsidRPr="00E65ACD">
        <w:rPr>
          <w:rFonts w:ascii="Times New Roman" w:hAnsi="Times New Roman" w:cs="Times New Roman"/>
        </w:rPr>
        <w:t>Produce government’s communication products and services to grow share of voice of government messages in the public arena;</w:t>
      </w:r>
    </w:p>
    <w:p w:rsidR="00453609" w:rsidRPr="00E65ACD" w:rsidRDefault="00453609" w:rsidP="002D66E8">
      <w:pPr>
        <w:pStyle w:val="Default"/>
        <w:numPr>
          <w:ilvl w:val="0"/>
          <w:numId w:val="26"/>
        </w:numPr>
        <w:ind w:left="720" w:hanging="720"/>
        <w:jc w:val="both"/>
        <w:rPr>
          <w:rFonts w:ascii="Times New Roman" w:hAnsi="Times New Roman" w:cs="Times New Roman"/>
        </w:rPr>
      </w:pPr>
      <w:r w:rsidRPr="00E65ACD">
        <w:rPr>
          <w:rFonts w:ascii="Times New Roman" w:hAnsi="Times New Roman" w:cs="Times New Roman"/>
        </w:rPr>
        <w:t>Provide strategic leadership and support in government communication through public opinion research and analysis of media coverage to understand the communication environment and inform government messages;</w:t>
      </w:r>
    </w:p>
    <w:p w:rsidR="00453609" w:rsidRPr="00E65ACD" w:rsidRDefault="00453609" w:rsidP="002D66E8">
      <w:pPr>
        <w:pStyle w:val="Default"/>
        <w:numPr>
          <w:ilvl w:val="0"/>
          <w:numId w:val="26"/>
        </w:numPr>
        <w:ind w:left="720" w:hanging="720"/>
        <w:jc w:val="both"/>
        <w:rPr>
          <w:rFonts w:ascii="Times New Roman" w:hAnsi="Times New Roman" w:cs="Times New Roman"/>
        </w:rPr>
      </w:pPr>
      <w:r w:rsidRPr="00E65ACD">
        <w:rPr>
          <w:rFonts w:ascii="Times New Roman" w:hAnsi="Times New Roman" w:cs="Times New Roman"/>
        </w:rPr>
        <w:t>Provide efficient and effective communication services;</w:t>
      </w:r>
    </w:p>
    <w:p w:rsidR="00453609" w:rsidRPr="00E65ACD" w:rsidRDefault="00453609" w:rsidP="002D66E8">
      <w:pPr>
        <w:pStyle w:val="Default"/>
        <w:numPr>
          <w:ilvl w:val="0"/>
          <w:numId w:val="26"/>
        </w:numPr>
        <w:ind w:left="720" w:hanging="720"/>
        <w:jc w:val="both"/>
        <w:rPr>
          <w:rFonts w:ascii="Times New Roman" w:hAnsi="Times New Roman" w:cs="Times New Roman"/>
        </w:rPr>
      </w:pPr>
      <w:r w:rsidRPr="00E65ACD">
        <w:rPr>
          <w:rFonts w:ascii="Times New Roman" w:hAnsi="Times New Roman" w:cs="Times New Roman"/>
        </w:rPr>
        <w:t>Manage the corporate identity for national government;</w:t>
      </w:r>
    </w:p>
    <w:p w:rsidR="00FD3ABD" w:rsidRPr="00E65ACD" w:rsidRDefault="00453609" w:rsidP="002D66E8">
      <w:pPr>
        <w:pStyle w:val="Default"/>
        <w:numPr>
          <w:ilvl w:val="0"/>
          <w:numId w:val="26"/>
        </w:numPr>
        <w:ind w:left="720" w:hanging="720"/>
        <w:jc w:val="both"/>
        <w:rPr>
          <w:rFonts w:ascii="Times New Roman" w:hAnsi="Times New Roman" w:cs="Times New Roman"/>
        </w:rPr>
      </w:pPr>
      <w:r w:rsidRPr="00E65ACD">
        <w:rPr>
          <w:rFonts w:ascii="Times New Roman" w:hAnsi="Times New Roman" w:cs="Times New Roman"/>
        </w:rPr>
        <w:t>Implement a proactive and reactive media engagement system by building, maintain and improving relations with the media and drive the government communication agenda;</w:t>
      </w:r>
    </w:p>
    <w:p w:rsidR="00453609" w:rsidRPr="00E65ACD" w:rsidRDefault="00453609" w:rsidP="002D66E8">
      <w:pPr>
        <w:pStyle w:val="Default"/>
        <w:numPr>
          <w:ilvl w:val="0"/>
          <w:numId w:val="26"/>
        </w:numPr>
        <w:ind w:left="720" w:hanging="720"/>
        <w:jc w:val="both"/>
        <w:rPr>
          <w:rFonts w:ascii="Times New Roman" w:hAnsi="Times New Roman" w:cs="Times New Roman"/>
        </w:rPr>
      </w:pPr>
      <w:r w:rsidRPr="00E65ACD">
        <w:rPr>
          <w:rFonts w:ascii="Times New Roman" w:hAnsi="Times New Roman" w:cs="Times New Roman"/>
        </w:rPr>
        <w:t>Improve interdepartmental coordination by joint planning and sharing of messages across the three spheres of government to ensure coherence and alignment of government messages; and</w:t>
      </w:r>
    </w:p>
    <w:p w:rsidR="00453609" w:rsidRDefault="00453609" w:rsidP="002D66E8">
      <w:pPr>
        <w:pStyle w:val="Default"/>
        <w:numPr>
          <w:ilvl w:val="0"/>
          <w:numId w:val="26"/>
        </w:numPr>
        <w:ind w:left="720" w:hanging="720"/>
        <w:jc w:val="both"/>
        <w:rPr>
          <w:rFonts w:ascii="Times New Roman" w:hAnsi="Times New Roman" w:cs="Times New Roman"/>
        </w:rPr>
      </w:pPr>
      <w:r w:rsidRPr="00E65ACD">
        <w:rPr>
          <w:rFonts w:ascii="Times New Roman" w:hAnsi="Times New Roman" w:cs="Times New Roman"/>
        </w:rPr>
        <w:t>An informed and empowered citizenry on government’s policies, plans, programmes and achievements to increase public participation in government.</w:t>
      </w:r>
    </w:p>
    <w:p w:rsidR="00EE3F4A" w:rsidRPr="003B7C33" w:rsidRDefault="003B7C33" w:rsidP="002D66E8">
      <w:pPr>
        <w:spacing w:before="0" w:after="0" w:line="240" w:lineRule="auto"/>
        <w:rPr>
          <w:rFonts w:eastAsia="Calibri"/>
          <w:b/>
          <w:color w:val="auto"/>
          <w:spacing w:val="0"/>
          <w:szCs w:val="24"/>
          <w:lang w:val="en-ZA" w:eastAsia="en-US"/>
        </w:rPr>
      </w:pPr>
      <w:r w:rsidRPr="003B7C33">
        <w:rPr>
          <w:rFonts w:eastAsia="Calibri"/>
          <w:b/>
          <w:color w:val="auto"/>
          <w:spacing w:val="0"/>
          <w:szCs w:val="24"/>
          <w:lang w:val="en-ZA" w:eastAsia="en-US"/>
        </w:rPr>
        <w:t>4.</w:t>
      </w:r>
      <w:r w:rsidR="004B4B1A">
        <w:rPr>
          <w:rFonts w:eastAsia="Calibri"/>
          <w:b/>
          <w:color w:val="auto"/>
          <w:spacing w:val="0"/>
          <w:szCs w:val="24"/>
          <w:lang w:val="en-ZA" w:eastAsia="en-US"/>
        </w:rPr>
        <w:t>1.1</w:t>
      </w:r>
      <w:r w:rsidR="00EE3F4A" w:rsidRPr="003B7C33">
        <w:rPr>
          <w:rFonts w:eastAsia="Calibri"/>
          <w:b/>
          <w:color w:val="auto"/>
          <w:spacing w:val="0"/>
          <w:szCs w:val="24"/>
          <w:lang w:val="en-ZA" w:eastAsia="en-US"/>
        </w:rPr>
        <w:tab/>
        <w:t xml:space="preserve">Situational Analysis </w:t>
      </w:r>
    </w:p>
    <w:p w:rsidR="00EE3F4A" w:rsidRPr="003B7C33" w:rsidRDefault="00EE3F4A" w:rsidP="002D66E8">
      <w:pPr>
        <w:spacing w:before="0" w:after="0" w:line="240" w:lineRule="auto"/>
        <w:rPr>
          <w:rFonts w:eastAsia="Calibri"/>
          <w:lang w:val="en-ZA" w:eastAsia="en-US"/>
        </w:rPr>
      </w:pPr>
      <w:r w:rsidRPr="003B7C33">
        <w:rPr>
          <w:rFonts w:eastAsia="Calibri"/>
          <w:lang w:val="en-ZA" w:eastAsia="en-US"/>
        </w:rPr>
        <w:t>The GCIS facilitated the development of a five year communications strategy, which focus</w:t>
      </w:r>
      <w:r w:rsidR="003B7C33" w:rsidRPr="003B7C33">
        <w:rPr>
          <w:rFonts w:eastAsia="Calibri"/>
          <w:lang w:val="en-ZA" w:eastAsia="en-US"/>
        </w:rPr>
        <w:t>e</w:t>
      </w:r>
      <w:r w:rsidR="00A0158C">
        <w:rPr>
          <w:rFonts w:eastAsia="Calibri"/>
          <w:lang w:val="en-ZA" w:eastAsia="en-US"/>
        </w:rPr>
        <w:t>s</w:t>
      </w:r>
      <w:r w:rsidRPr="003B7C33">
        <w:rPr>
          <w:rFonts w:eastAsia="Calibri"/>
          <w:lang w:val="en-ZA" w:eastAsia="en-US"/>
        </w:rPr>
        <w:t xml:space="preserve"> on the Nine-Point Plan to grow and transform the economy, create jobs and attract investment. Plans on the Nine-Point Plan for 2017 includ</w:t>
      </w:r>
      <w:r w:rsidR="003B7C33" w:rsidRPr="003B7C33">
        <w:rPr>
          <w:rFonts w:eastAsia="Calibri"/>
          <w:lang w:val="en-ZA" w:eastAsia="en-US"/>
        </w:rPr>
        <w:t>e</w:t>
      </w:r>
      <w:r w:rsidRPr="003B7C33">
        <w:rPr>
          <w:rFonts w:eastAsia="Calibri"/>
          <w:lang w:val="en-ZA" w:eastAsia="en-US"/>
        </w:rPr>
        <w:t xml:space="preserve"> the development of a booklet (mid-term progress report) and a leaflet (narrative with nine priority interventions), and the creation of a micro-portal (a repository of information products, statements, speeches, photos videos, etc.). </w:t>
      </w:r>
    </w:p>
    <w:p w:rsidR="00EE3F4A" w:rsidRPr="003B7C33" w:rsidRDefault="00EE3F4A" w:rsidP="002D66E8">
      <w:pPr>
        <w:spacing w:before="0" w:after="0" w:line="240" w:lineRule="auto"/>
        <w:rPr>
          <w:rFonts w:eastAsia="Calibri"/>
          <w:lang w:val="en-ZA" w:eastAsia="en-US"/>
        </w:rPr>
      </w:pPr>
      <w:r w:rsidRPr="003B7C33">
        <w:rPr>
          <w:rFonts w:eastAsia="Calibri"/>
          <w:lang w:val="en-ZA" w:eastAsia="en-US"/>
        </w:rPr>
        <w:t xml:space="preserve">The Cabinet-endorsed </w:t>
      </w:r>
      <w:r w:rsidR="00A0158C">
        <w:rPr>
          <w:rFonts w:eastAsia="Calibri"/>
          <w:lang w:val="en-ZA" w:eastAsia="en-US"/>
        </w:rPr>
        <w:t>National Communication Strategy Framework (</w:t>
      </w:r>
      <w:r w:rsidRPr="003B7C33">
        <w:rPr>
          <w:rFonts w:eastAsia="Calibri"/>
          <w:lang w:val="en-ZA" w:eastAsia="en-US"/>
        </w:rPr>
        <w:t>NCS</w:t>
      </w:r>
      <w:r w:rsidR="003B7C33" w:rsidRPr="003B7C33">
        <w:rPr>
          <w:rFonts w:eastAsia="Calibri"/>
          <w:lang w:val="en-ZA" w:eastAsia="en-US"/>
        </w:rPr>
        <w:t>F</w:t>
      </w:r>
      <w:r w:rsidR="00A0158C">
        <w:rPr>
          <w:rFonts w:eastAsia="Calibri"/>
          <w:lang w:val="en-ZA" w:eastAsia="en-US"/>
        </w:rPr>
        <w:t>)</w:t>
      </w:r>
      <w:r w:rsidR="003B7C33" w:rsidRPr="003B7C33">
        <w:rPr>
          <w:rFonts w:eastAsia="Calibri"/>
          <w:lang w:val="en-ZA" w:eastAsia="en-US"/>
        </w:rPr>
        <w:t xml:space="preserve"> called</w:t>
      </w:r>
      <w:r w:rsidRPr="003B7C33">
        <w:rPr>
          <w:rFonts w:eastAsia="Calibri"/>
          <w:lang w:val="en-ZA" w:eastAsia="en-US"/>
        </w:rPr>
        <w:t xml:space="preserve"> for the need to improve our footprint by enhancing existing platforms and introducing new ones. </w:t>
      </w:r>
      <w:r w:rsidR="00A0158C" w:rsidRPr="003B7C33">
        <w:rPr>
          <w:rFonts w:eastAsia="Calibri"/>
          <w:lang w:val="en-ZA" w:eastAsia="en-US"/>
        </w:rPr>
        <w:t xml:space="preserve">GCIS </w:t>
      </w:r>
      <w:r w:rsidRPr="003B7C33">
        <w:rPr>
          <w:rFonts w:eastAsia="Calibri"/>
          <w:lang w:val="en-ZA" w:eastAsia="en-US"/>
        </w:rPr>
        <w:t xml:space="preserve">should sustain and improve our relations with the media. The GCIS should be on the forefront of outlining latest developments pertaining to the nine key priorities, namely: employment; health; education; the </w:t>
      </w:r>
      <w:r w:rsidRPr="003B7C33">
        <w:rPr>
          <w:rFonts w:eastAsia="Calibri"/>
          <w:lang w:val="en-ZA" w:eastAsia="en-US"/>
        </w:rPr>
        <w:lastRenderedPageBreak/>
        <w:t>fight against crime and corruption, rural development and land reform; access to housing and basic services, building a developmental and capable state; social cohesion, and a better Africa and a better world.</w:t>
      </w:r>
    </w:p>
    <w:p w:rsidR="00EE3F4A" w:rsidRPr="003B7C33" w:rsidRDefault="003B7C33" w:rsidP="002D66E8">
      <w:pPr>
        <w:spacing w:before="0" w:after="0" w:line="240" w:lineRule="auto"/>
        <w:rPr>
          <w:rFonts w:eastAsia="Calibri"/>
          <w:lang w:val="en-ZA" w:eastAsia="en-US"/>
        </w:rPr>
      </w:pPr>
      <w:r w:rsidRPr="003B7C33">
        <w:rPr>
          <w:rFonts w:eastAsia="Calibri"/>
          <w:lang w:val="en-ZA" w:eastAsia="en-US"/>
        </w:rPr>
        <w:t>The GCIS had</w:t>
      </w:r>
      <w:r w:rsidR="00EE3F4A" w:rsidRPr="003B7C33">
        <w:rPr>
          <w:rFonts w:eastAsia="Calibri"/>
          <w:lang w:val="en-ZA" w:eastAsia="en-US"/>
        </w:rPr>
        <w:t xml:space="preserve"> since August 2015 explored </w:t>
      </w:r>
      <w:r w:rsidR="00856949">
        <w:rPr>
          <w:rFonts w:eastAsia="Calibri"/>
          <w:lang w:val="en-ZA" w:eastAsia="en-US"/>
        </w:rPr>
        <w:t>an alternative</w:t>
      </w:r>
      <w:r w:rsidR="00856949" w:rsidRPr="003B7C33">
        <w:rPr>
          <w:rFonts w:eastAsia="Calibri"/>
          <w:lang w:val="en-ZA" w:eastAsia="en-US"/>
        </w:rPr>
        <w:t xml:space="preserve"> </w:t>
      </w:r>
      <w:r w:rsidR="00EE3F4A" w:rsidRPr="003B7C33">
        <w:rPr>
          <w:rFonts w:eastAsia="Calibri"/>
          <w:lang w:val="en-ZA" w:eastAsia="en-US"/>
        </w:rPr>
        <w:t>funding model to expand the reach of the newspaper by carrying paid</w:t>
      </w:r>
      <w:r w:rsidR="00A0158C">
        <w:rPr>
          <w:rFonts w:eastAsia="Calibri"/>
          <w:lang w:val="en-ZA" w:eastAsia="en-US"/>
        </w:rPr>
        <w:t>-</w:t>
      </w:r>
      <w:r w:rsidR="00EE3F4A" w:rsidRPr="003B7C33">
        <w:rPr>
          <w:rFonts w:eastAsia="Calibri"/>
          <w:lang w:val="en-ZA" w:eastAsia="en-US"/>
        </w:rPr>
        <w:t>for government recruitment advertising with intention</w:t>
      </w:r>
      <w:r w:rsidRPr="003B7C33">
        <w:rPr>
          <w:rFonts w:eastAsia="Calibri"/>
          <w:lang w:val="en-ZA" w:eastAsia="en-US"/>
        </w:rPr>
        <w:t>s to generate revenue which would</w:t>
      </w:r>
      <w:r w:rsidR="00EE3F4A" w:rsidRPr="003B7C33">
        <w:rPr>
          <w:rFonts w:eastAsia="Calibri"/>
          <w:lang w:val="en-ZA" w:eastAsia="en-US"/>
        </w:rPr>
        <w:t xml:space="preserve"> be used to increase the print run of the newspaper for the comi</w:t>
      </w:r>
      <w:r w:rsidRPr="003B7C33">
        <w:rPr>
          <w:rFonts w:eastAsia="Calibri"/>
          <w:lang w:val="en-ZA" w:eastAsia="en-US"/>
        </w:rPr>
        <w:t xml:space="preserve">ng period. Another challenge </w:t>
      </w:r>
      <w:r w:rsidR="00A0158C">
        <w:rPr>
          <w:rFonts w:eastAsia="Calibri"/>
          <w:lang w:val="en-ZA" w:eastAsia="en-US"/>
        </w:rPr>
        <w:t>is</w:t>
      </w:r>
      <w:r w:rsidR="00A0158C" w:rsidRPr="003B7C33">
        <w:rPr>
          <w:rFonts w:eastAsia="Calibri"/>
          <w:lang w:val="en-ZA" w:eastAsia="en-US"/>
        </w:rPr>
        <w:t xml:space="preserve"> </w:t>
      </w:r>
      <w:r w:rsidR="00EE3F4A" w:rsidRPr="003B7C33">
        <w:rPr>
          <w:rFonts w:eastAsia="Calibri"/>
          <w:lang w:val="en-ZA" w:eastAsia="en-US"/>
        </w:rPr>
        <w:t xml:space="preserve">persuading government departments to support this government media platform to carry their recruitment advertising – the </w:t>
      </w:r>
      <w:r w:rsidRPr="003B7C33">
        <w:rPr>
          <w:rFonts w:eastAsia="Calibri"/>
          <w:lang w:val="en-ZA" w:eastAsia="en-US"/>
        </w:rPr>
        <w:t xml:space="preserve">intake </w:t>
      </w:r>
      <w:r w:rsidR="00A0158C">
        <w:rPr>
          <w:rFonts w:eastAsia="Calibri"/>
          <w:lang w:val="en-ZA" w:eastAsia="en-US"/>
        </w:rPr>
        <w:t>is</w:t>
      </w:r>
      <w:r w:rsidR="00A0158C" w:rsidRPr="003B7C33">
        <w:rPr>
          <w:rFonts w:eastAsia="Calibri"/>
          <w:lang w:val="en-ZA" w:eastAsia="en-US"/>
        </w:rPr>
        <w:t xml:space="preserve"> </w:t>
      </w:r>
      <w:r w:rsidR="00EE3F4A" w:rsidRPr="003B7C33">
        <w:rPr>
          <w:rFonts w:eastAsia="Calibri"/>
          <w:lang w:val="en-ZA" w:eastAsia="en-US"/>
        </w:rPr>
        <w:t xml:space="preserve">currently low but improving. In June 2016, </w:t>
      </w:r>
      <w:r w:rsidR="00EE3F4A" w:rsidRPr="003B7C33">
        <w:rPr>
          <w:rFonts w:eastAsia="Calibri"/>
          <w:i/>
          <w:lang w:val="en-ZA" w:eastAsia="en-US"/>
        </w:rPr>
        <w:t xml:space="preserve">Vuk’uzenzele </w:t>
      </w:r>
      <w:r w:rsidR="00EE3F4A" w:rsidRPr="003B7C33">
        <w:rPr>
          <w:rFonts w:eastAsia="Calibri"/>
          <w:lang w:val="en-ZA" w:eastAsia="en-US"/>
        </w:rPr>
        <w:t>celebrated its 100</w:t>
      </w:r>
      <w:r w:rsidR="00EE3F4A" w:rsidRPr="003B7C33">
        <w:rPr>
          <w:rFonts w:eastAsia="Calibri"/>
          <w:vertAlign w:val="superscript"/>
          <w:lang w:val="en-ZA" w:eastAsia="en-US"/>
        </w:rPr>
        <w:t>th</w:t>
      </w:r>
      <w:r w:rsidR="00EE3F4A" w:rsidRPr="003B7C33">
        <w:rPr>
          <w:rFonts w:eastAsia="Calibri"/>
          <w:lang w:val="en-ZA" w:eastAsia="en-US"/>
        </w:rPr>
        <w:t xml:space="preserve"> edition with a total 165 million copies distributed since its first edition in 2005. More people </w:t>
      </w:r>
      <w:r w:rsidR="00856949">
        <w:rPr>
          <w:rFonts w:eastAsia="Calibri"/>
          <w:lang w:val="en-ZA" w:eastAsia="en-US"/>
        </w:rPr>
        <w:t>will</w:t>
      </w:r>
      <w:r w:rsidR="00856949" w:rsidRPr="003B7C33">
        <w:rPr>
          <w:rFonts w:eastAsia="Calibri"/>
          <w:lang w:val="en-ZA" w:eastAsia="en-US"/>
        </w:rPr>
        <w:t xml:space="preserve"> </w:t>
      </w:r>
      <w:r w:rsidR="00EE3F4A" w:rsidRPr="003B7C33">
        <w:rPr>
          <w:rFonts w:eastAsia="Calibri"/>
          <w:lang w:val="en-ZA" w:eastAsia="en-US"/>
        </w:rPr>
        <w:t xml:space="preserve">be reached in the frequency. </w:t>
      </w:r>
    </w:p>
    <w:p w:rsidR="00EE3F4A" w:rsidRDefault="00EE3F4A" w:rsidP="002D66E8">
      <w:pPr>
        <w:spacing w:before="0" w:after="0" w:line="240" w:lineRule="auto"/>
        <w:rPr>
          <w:rFonts w:eastAsia="Calibri"/>
          <w:lang w:val="en-ZA" w:eastAsia="en-US"/>
        </w:rPr>
      </w:pPr>
      <w:r w:rsidRPr="003B7C33">
        <w:rPr>
          <w:rFonts w:eastAsia="Calibri"/>
          <w:lang w:val="en-ZA" w:eastAsia="en-US"/>
        </w:rPr>
        <w:t xml:space="preserve">The GCIS </w:t>
      </w:r>
      <w:r w:rsidR="00A0158C">
        <w:rPr>
          <w:rFonts w:eastAsia="Calibri"/>
          <w:lang w:val="en-ZA" w:eastAsia="en-US"/>
        </w:rPr>
        <w:t>has</w:t>
      </w:r>
      <w:r w:rsidR="00A0158C" w:rsidRPr="003B7C33">
        <w:rPr>
          <w:rFonts w:eastAsia="Calibri"/>
          <w:lang w:val="en-ZA" w:eastAsia="en-US"/>
        </w:rPr>
        <w:t xml:space="preserve"> </w:t>
      </w:r>
      <w:r w:rsidRPr="003B7C33">
        <w:rPr>
          <w:rFonts w:eastAsia="Calibri"/>
          <w:lang w:val="en-ZA" w:eastAsia="en-US"/>
        </w:rPr>
        <w:t>also embraced technology and the communication dividend it provide</w:t>
      </w:r>
      <w:r w:rsidR="004B69EF">
        <w:rPr>
          <w:rFonts w:eastAsia="Calibri"/>
          <w:lang w:val="en-ZA" w:eastAsia="en-US"/>
        </w:rPr>
        <w:t>s</w:t>
      </w:r>
      <w:r w:rsidRPr="003B7C33">
        <w:rPr>
          <w:rFonts w:eastAsia="Calibri"/>
          <w:lang w:val="en-ZA" w:eastAsia="en-US"/>
        </w:rPr>
        <w:t xml:space="preserve">. The android and iOS </w:t>
      </w:r>
      <w:r w:rsidR="00E63DBD">
        <w:rPr>
          <w:rFonts w:eastAsia="Calibri"/>
          <w:lang w:val="en-ZA" w:eastAsia="en-US"/>
        </w:rPr>
        <w:t>A</w:t>
      </w:r>
      <w:r w:rsidR="00E63DBD" w:rsidRPr="003B7C33">
        <w:rPr>
          <w:rFonts w:eastAsia="Calibri"/>
          <w:lang w:val="en-ZA" w:eastAsia="en-US"/>
        </w:rPr>
        <w:t xml:space="preserve">pp </w:t>
      </w:r>
      <w:r w:rsidR="00E63DBD">
        <w:rPr>
          <w:rFonts w:eastAsia="Calibri"/>
          <w:lang w:val="en-ZA" w:eastAsia="en-US"/>
        </w:rPr>
        <w:t xml:space="preserve">development </w:t>
      </w:r>
      <w:r w:rsidRPr="003B7C33">
        <w:rPr>
          <w:rFonts w:eastAsia="Calibri"/>
          <w:lang w:val="en-ZA" w:eastAsia="en-US"/>
        </w:rPr>
        <w:t>offer</w:t>
      </w:r>
      <w:r w:rsidR="003B7C33" w:rsidRPr="003B7C33">
        <w:rPr>
          <w:rFonts w:eastAsia="Calibri"/>
          <w:lang w:val="en-ZA" w:eastAsia="en-US"/>
        </w:rPr>
        <w:t>ed</w:t>
      </w:r>
      <w:r w:rsidRPr="003B7C33">
        <w:rPr>
          <w:rFonts w:eastAsia="Calibri"/>
          <w:lang w:val="en-ZA" w:eastAsia="en-US"/>
        </w:rPr>
        <w:t xml:space="preserve"> a new entry point to </w:t>
      </w:r>
      <w:hyperlink r:id="rId16" w:history="1">
        <w:r w:rsidR="004B69EF" w:rsidRPr="00696EC9">
          <w:rPr>
            <w:rStyle w:val="Hyperlink"/>
            <w:rFonts w:eastAsia="Calibri"/>
            <w:spacing w:val="0"/>
            <w:szCs w:val="24"/>
            <w:lang w:val="en-ZA" w:eastAsia="en-US"/>
          </w:rPr>
          <w:t>www.gov.za</w:t>
        </w:r>
      </w:hyperlink>
      <w:r w:rsidRPr="003B7C33">
        <w:rPr>
          <w:rFonts w:eastAsia="Calibri"/>
          <w:lang w:val="en-ZA" w:eastAsia="en-US"/>
        </w:rPr>
        <w:t>,</w:t>
      </w:r>
      <w:r w:rsidR="004B69EF">
        <w:rPr>
          <w:rFonts w:eastAsia="Calibri"/>
          <w:lang w:val="en-ZA" w:eastAsia="en-US"/>
        </w:rPr>
        <w:t xml:space="preserve"> which is</w:t>
      </w:r>
      <w:r w:rsidRPr="003B7C33">
        <w:rPr>
          <w:rFonts w:eastAsia="Calibri"/>
          <w:lang w:val="en-ZA" w:eastAsia="en-US"/>
        </w:rPr>
        <w:t xml:space="preserve"> home of government’s public information. The </w:t>
      </w:r>
      <w:r w:rsidR="00E63DBD">
        <w:rPr>
          <w:rFonts w:eastAsia="Calibri"/>
          <w:lang w:val="en-ZA" w:eastAsia="en-US"/>
        </w:rPr>
        <w:t>A</w:t>
      </w:r>
      <w:r w:rsidR="00E63DBD" w:rsidRPr="003B7C33">
        <w:rPr>
          <w:rFonts w:eastAsia="Calibri"/>
          <w:lang w:val="en-ZA" w:eastAsia="en-US"/>
        </w:rPr>
        <w:t xml:space="preserve">pp </w:t>
      </w:r>
      <w:r w:rsidR="004B69EF" w:rsidRPr="003B7C33">
        <w:rPr>
          <w:rFonts w:eastAsia="Calibri"/>
          <w:lang w:val="en-ZA" w:eastAsia="en-US"/>
        </w:rPr>
        <w:t>allow</w:t>
      </w:r>
      <w:r w:rsidR="004B69EF">
        <w:rPr>
          <w:rFonts w:eastAsia="Calibri"/>
          <w:lang w:val="en-ZA" w:eastAsia="en-US"/>
        </w:rPr>
        <w:t>s</w:t>
      </w:r>
      <w:r w:rsidR="004B69EF" w:rsidRPr="003B7C33">
        <w:rPr>
          <w:rFonts w:eastAsia="Calibri"/>
          <w:lang w:val="en-ZA" w:eastAsia="en-US"/>
        </w:rPr>
        <w:t xml:space="preserve"> </w:t>
      </w:r>
      <w:r w:rsidRPr="003B7C33">
        <w:rPr>
          <w:rFonts w:eastAsia="Calibri"/>
          <w:lang w:val="en-ZA" w:eastAsia="en-US"/>
        </w:rPr>
        <w:t xml:space="preserve">users to view the latest available jobs in the Public Service; tender bulletins; news and radio bulletins; information on services such as renewing your driver’s licence or renewing your car licence disk. The </w:t>
      </w:r>
      <w:r w:rsidR="004B69EF">
        <w:rPr>
          <w:rFonts w:eastAsia="Calibri"/>
          <w:lang w:val="en-ZA" w:eastAsia="en-US"/>
        </w:rPr>
        <w:t>A</w:t>
      </w:r>
      <w:r w:rsidRPr="003B7C33">
        <w:rPr>
          <w:rFonts w:eastAsia="Calibri"/>
          <w:lang w:val="en-ZA" w:eastAsia="en-US"/>
        </w:rPr>
        <w:t xml:space="preserve">pp </w:t>
      </w:r>
      <w:r w:rsidR="004B69EF" w:rsidRPr="003B7C33">
        <w:rPr>
          <w:rFonts w:eastAsia="Calibri"/>
          <w:lang w:val="en-ZA" w:eastAsia="en-US"/>
        </w:rPr>
        <w:t>g</w:t>
      </w:r>
      <w:r w:rsidR="004B69EF">
        <w:rPr>
          <w:rFonts w:eastAsia="Calibri"/>
          <w:lang w:val="en-ZA" w:eastAsia="en-US"/>
        </w:rPr>
        <w:t>ives</w:t>
      </w:r>
      <w:r w:rsidR="004B69EF" w:rsidRPr="003B7C33">
        <w:rPr>
          <w:rFonts w:eastAsia="Calibri"/>
          <w:lang w:val="en-ZA" w:eastAsia="en-US"/>
        </w:rPr>
        <w:t xml:space="preserve"> </w:t>
      </w:r>
      <w:r w:rsidRPr="003B7C33">
        <w:rPr>
          <w:rFonts w:eastAsia="Calibri"/>
          <w:lang w:val="en-ZA" w:eastAsia="en-US"/>
        </w:rPr>
        <w:t xml:space="preserve">users quick access to government leaders, events, speeches and other government information. It </w:t>
      </w:r>
      <w:r w:rsidR="004B69EF" w:rsidRPr="003B7C33">
        <w:rPr>
          <w:rFonts w:eastAsia="Calibri"/>
          <w:lang w:val="en-ZA" w:eastAsia="en-US"/>
        </w:rPr>
        <w:t>ha</w:t>
      </w:r>
      <w:r w:rsidR="004B69EF">
        <w:rPr>
          <w:rFonts w:eastAsia="Calibri"/>
          <w:lang w:val="en-ZA" w:eastAsia="en-US"/>
        </w:rPr>
        <w:t>s</w:t>
      </w:r>
      <w:r w:rsidR="004B69EF" w:rsidRPr="003B7C33">
        <w:rPr>
          <w:rFonts w:eastAsia="Calibri"/>
          <w:lang w:val="en-ZA" w:eastAsia="en-US"/>
        </w:rPr>
        <w:t xml:space="preserve"> </w:t>
      </w:r>
      <w:r w:rsidRPr="003B7C33">
        <w:rPr>
          <w:rFonts w:eastAsia="Calibri"/>
          <w:lang w:val="en-ZA" w:eastAsia="en-US"/>
        </w:rPr>
        <w:t xml:space="preserve">contact details of all government departments across all spheres of government. It </w:t>
      </w:r>
      <w:r w:rsidR="004B69EF">
        <w:rPr>
          <w:rFonts w:eastAsia="Calibri"/>
          <w:lang w:val="en-ZA" w:eastAsia="en-US"/>
        </w:rPr>
        <w:t>functions</w:t>
      </w:r>
      <w:r w:rsidR="004B69EF" w:rsidRPr="003B7C33">
        <w:rPr>
          <w:rFonts w:eastAsia="Calibri"/>
          <w:lang w:val="en-ZA" w:eastAsia="en-US"/>
        </w:rPr>
        <w:t xml:space="preserve"> </w:t>
      </w:r>
      <w:r w:rsidRPr="003B7C33">
        <w:rPr>
          <w:rFonts w:eastAsia="Calibri"/>
          <w:lang w:val="en-ZA" w:eastAsia="en-US"/>
        </w:rPr>
        <w:t xml:space="preserve">alongside the Vuk’uzenzele newspaper </w:t>
      </w:r>
      <w:r w:rsidR="004B69EF">
        <w:rPr>
          <w:rFonts w:eastAsia="Calibri"/>
          <w:lang w:val="en-ZA" w:eastAsia="en-US"/>
        </w:rPr>
        <w:t>A</w:t>
      </w:r>
      <w:r w:rsidR="004B69EF" w:rsidRPr="003B7C33">
        <w:rPr>
          <w:rFonts w:eastAsia="Calibri"/>
          <w:lang w:val="en-ZA" w:eastAsia="en-US"/>
        </w:rPr>
        <w:t xml:space="preserve">pp </w:t>
      </w:r>
      <w:r w:rsidRPr="003B7C33">
        <w:rPr>
          <w:rFonts w:eastAsia="Calibri"/>
          <w:lang w:val="en-ZA" w:eastAsia="en-US"/>
        </w:rPr>
        <w:t xml:space="preserve">which </w:t>
      </w:r>
      <w:r w:rsidR="004B69EF" w:rsidRPr="003B7C33">
        <w:rPr>
          <w:rFonts w:eastAsia="Calibri"/>
          <w:lang w:val="en-ZA" w:eastAsia="en-US"/>
        </w:rPr>
        <w:t>allow</w:t>
      </w:r>
      <w:r w:rsidR="004B69EF">
        <w:rPr>
          <w:rFonts w:eastAsia="Calibri"/>
          <w:lang w:val="en-ZA" w:eastAsia="en-US"/>
        </w:rPr>
        <w:t>s</w:t>
      </w:r>
      <w:r w:rsidR="004B69EF" w:rsidRPr="003B7C33">
        <w:rPr>
          <w:rFonts w:eastAsia="Calibri"/>
          <w:lang w:val="en-ZA" w:eastAsia="en-US"/>
        </w:rPr>
        <w:t xml:space="preserve"> </w:t>
      </w:r>
      <w:r w:rsidRPr="003B7C33">
        <w:rPr>
          <w:rFonts w:eastAsia="Calibri"/>
          <w:lang w:val="en-ZA" w:eastAsia="en-US"/>
        </w:rPr>
        <w:t xml:space="preserve">users to download and read </w:t>
      </w:r>
      <w:r w:rsidR="003B7C33" w:rsidRPr="003B7C33">
        <w:rPr>
          <w:rFonts w:eastAsia="Calibri"/>
          <w:lang w:val="en-ZA" w:eastAsia="en-US"/>
        </w:rPr>
        <w:t xml:space="preserve">the government newspaper that </w:t>
      </w:r>
      <w:r w:rsidR="004B69EF">
        <w:rPr>
          <w:rFonts w:eastAsia="Calibri"/>
          <w:lang w:val="en-ZA" w:eastAsia="en-US"/>
        </w:rPr>
        <w:t>is</w:t>
      </w:r>
      <w:r w:rsidR="004B69EF" w:rsidRPr="003B7C33">
        <w:rPr>
          <w:rFonts w:eastAsia="Calibri"/>
          <w:lang w:val="en-ZA" w:eastAsia="en-US"/>
        </w:rPr>
        <w:t xml:space="preserve"> </w:t>
      </w:r>
      <w:r w:rsidRPr="003B7C33">
        <w:rPr>
          <w:rFonts w:eastAsia="Calibri"/>
          <w:lang w:val="en-ZA" w:eastAsia="en-US"/>
        </w:rPr>
        <w:t xml:space="preserve">distributed nationwide. This </w:t>
      </w:r>
      <w:r w:rsidR="004B69EF">
        <w:rPr>
          <w:rFonts w:eastAsia="Calibri"/>
          <w:lang w:val="en-ZA" w:eastAsia="en-US"/>
        </w:rPr>
        <w:t>A</w:t>
      </w:r>
      <w:r w:rsidR="004B69EF" w:rsidRPr="003B7C33">
        <w:rPr>
          <w:rFonts w:eastAsia="Calibri"/>
          <w:lang w:val="en-ZA" w:eastAsia="en-US"/>
        </w:rPr>
        <w:t>pp extend</w:t>
      </w:r>
      <w:r w:rsidR="004B69EF">
        <w:rPr>
          <w:rFonts w:eastAsia="Calibri"/>
          <w:lang w:val="en-ZA" w:eastAsia="en-US"/>
        </w:rPr>
        <w:t>s</w:t>
      </w:r>
      <w:r w:rsidR="004B69EF" w:rsidRPr="003B7C33">
        <w:rPr>
          <w:rFonts w:eastAsia="Calibri"/>
          <w:lang w:val="en-ZA" w:eastAsia="en-US"/>
        </w:rPr>
        <w:t xml:space="preserve"> </w:t>
      </w:r>
      <w:r w:rsidRPr="003B7C33">
        <w:rPr>
          <w:rFonts w:eastAsia="Calibri"/>
          <w:lang w:val="en-ZA" w:eastAsia="en-US"/>
        </w:rPr>
        <w:t>the reach of the newspaper beyond the printed copy to mobile users.</w:t>
      </w:r>
    </w:p>
    <w:p w:rsidR="00A0158C" w:rsidRPr="006A1F88" w:rsidRDefault="00A0158C" w:rsidP="002D66E8">
      <w:pPr>
        <w:spacing w:before="0" w:after="0" w:line="240" w:lineRule="auto"/>
        <w:rPr>
          <w:rFonts w:eastAsia="Calibri"/>
          <w:lang w:val="en-ZA" w:eastAsia="en-US"/>
        </w:rPr>
      </w:pPr>
      <w:r w:rsidRPr="006A1F88">
        <w:rPr>
          <w:rFonts w:eastAsia="Calibri"/>
          <w:lang w:val="en-ZA" w:eastAsia="en-US"/>
        </w:rPr>
        <w:t>Integration and streamlining of content between government and Parliament Apps is critical for consolidation of government messaging. It provides a holistic view of the relation between the various levels of the South African governance system.</w:t>
      </w:r>
    </w:p>
    <w:p w:rsidR="00EE3F4A" w:rsidRPr="003B7C33" w:rsidRDefault="00EE3F4A" w:rsidP="002D66E8">
      <w:pPr>
        <w:spacing w:before="0" w:after="0" w:line="240" w:lineRule="auto"/>
        <w:rPr>
          <w:rFonts w:eastAsia="Calibri"/>
          <w:lang w:val="en-ZA" w:eastAsia="en-US"/>
        </w:rPr>
      </w:pPr>
      <w:r w:rsidRPr="003B7C33">
        <w:rPr>
          <w:rFonts w:eastAsia="Calibri"/>
          <w:lang w:val="en-ZA" w:eastAsia="en-US"/>
        </w:rPr>
        <w:t>The GCIS constantly strive</w:t>
      </w:r>
      <w:r w:rsidR="004B69EF">
        <w:rPr>
          <w:rFonts w:eastAsia="Calibri"/>
          <w:lang w:val="en-ZA" w:eastAsia="en-US"/>
        </w:rPr>
        <w:t>s</w:t>
      </w:r>
      <w:r w:rsidR="003B7C33" w:rsidRPr="003B7C33">
        <w:rPr>
          <w:rFonts w:eastAsia="Calibri"/>
          <w:lang w:val="en-ZA" w:eastAsia="en-US"/>
        </w:rPr>
        <w:t xml:space="preserve"> </w:t>
      </w:r>
      <w:r w:rsidRPr="003B7C33">
        <w:rPr>
          <w:rFonts w:eastAsia="Calibri"/>
          <w:lang w:val="en-ZA" w:eastAsia="en-US"/>
        </w:rPr>
        <w:t xml:space="preserve">to empower community media both with content and advertising as part of the overall transformation of the media landscape and promoting the diversity of content. As such, on a daily basis the GCIS </w:t>
      </w:r>
      <w:r w:rsidR="004B69EF" w:rsidRPr="003B7C33">
        <w:rPr>
          <w:rFonts w:eastAsia="Calibri"/>
          <w:lang w:val="en-ZA" w:eastAsia="en-US"/>
        </w:rPr>
        <w:t>provide</w:t>
      </w:r>
      <w:r w:rsidR="004B69EF">
        <w:rPr>
          <w:rFonts w:eastAsia="Calibri"/>
          <w:lang w:val="en-ZA" w:eastAsia="en-US"/>
        </w:rPr>
        <w:t>s</w:t>
      </w:r>
      <w:r w:rsidR="004B69EF" w:rsidRPr="003B7C33">
        <w:rPr>
          <w:rFonts w:eastAsia="Calibri"/>
          <w:lang w:val="en-ZA" w:eastAsia="en-US"/>
        </w:rPr>
        <w:t xml:space="preserve"> </w:t>
      </w:r>
      <w:r w:rsidRPr="003B7C33">
        <w:rPr>
          <w:rFonts w:eastAsia="Calibri"/>
          <w:lang w:val="en-ZA" w:eastAsia="en-US"/>
        </w:rPr>
        <w:t>news bulletins to all community radio stations for their free consumption and use. In addition, the news agency, SA</w:t>
      </w:r>
      <w:r w:rsidR="00E63DBD">
        <w:rPr>
          <w:rFonts w:eastAsia="Calibri"/>
          <w:lang w:val="en-ZA" w:eastAsia="en-US"/>
        </w:rPr>
        <w:t xml:space="preserve"> </w:t>
      </w:r>
      <w:r w:rsidRPr="003B7C33">
        <w:rPr>
          <w:rFonts w:eastAsia="Calibri"/>
          <w:lang w:val="en-ZA" w:eastAsia="en-US"/>
        </w:rPr>
        <w:t xml:space="preserve">news </w:t>
      </w:r>
      <w:r w:rsidR="004B69EF" w:rsidRPr="003B7C33">
        <w:rPr>
          <w:rFonts w:eastAsia="Calibri"/>
          <w:lang w:val="en-ZA" w:eastAsia="en-US"/>
        </w:rPr>
        <w:t>provide</w:t>
      </w:r>
      <w:r w:rsidR="004B69EF">
        <w:rPr>
          <w:rFonts w:eastAsia="Calibri"/>
          <w:lang w:val="en-ZA" w:eastAsia="en-US"/>
        </w:rPr>
        <w:t>s</w:t>
      </w:r>
      <w:r w:rsidR="004B69EF" w:rsidRPr="003B7C33">
        <w:rPr>
          <w:rFonts w:eastAsia="Calibri"/>
          <w:lang w:val="en-ZA" w:eastAsia="en-US"/>
        </w:rPr>
        <w:t xml:space="preserve"> </w:t>
      </w:r>
      <w:r w:rsidRPr="003B7C33">
        <w:rPr>
          <w:rFonts w:eastAsia="Calibri"/>
          <w:lang w:val="en-ZA" w:eastAsia="en-US"/>
        </w:rPr>
        <w:t xml:space="preserve">ongoing written content for community press on a daily basis. </w:t>
      </w:r>
    </w:p>
    <w:p w:rsidR="00EE3F4A" w:rsidRDefault="003B7C33" w:rsidP="002D66E8">
      <w:pPr>
        <w:spacing w:before="0" w:after="0" w:line="240" w:lineRule="auto"/>
        <w:rPr>
          <w:rFonts w:eastAsia="Calibri"/>
          <w:lang w:val="en-ZA" w:eastAsia="en-US"/>
        </w:rPr>
      </w:pPr>
      <w:r w:rsidRPr="003B7C33">
        <w:rPr>
          <w:rFonts w:eastAsia="Calibri"/>
          <w:lang w:val="en-ZA" w:eastAsia="en-US"/>
        </w:rPr>
        <w:t xml:space="preserve">The GCIS </w:t>
      </w:r>
      <w:r w:rsidR="004B69EF" w:rsidRPr="003B7C33">
        <w:rPr>
          <w:rFonts w:eastAsia="Calibri"/>
          <w:lang w:val="en-ZA" w:eastAsia="en-US"/>
        </w:rPr>
        <w:t>continue</w:t>
      </w:r>
      <w:r w:rsidR="004B69EF">
        <w:rPr>
          <w:rFonts w:eastAsia="Calibri"/>
          <w:lang w:val="en-ZA" w:eastAsia="en-US"/>
        </w:rPr>
        <w:t>s</w:t>
      </w:r>
      <w:r w:rsidR="004B69EF" w:rsidRPr="003B7C33">
        <w:rPr>
          <w:rFonts w:eastAsia="Calibri"/>
          <w:lang w:val="en-ZA" w:eastAsia="en-US"/>
        </w:rPr>
        <w:t xml:space="preserve"> </w:t>
      </w:r>
      <w:r w:rsidR="00EE3F4A" w:rsidRPr="003B7C33">
        <w:rPr>
          <w:rFonts w:eastAsia="Calibri"/>
          <w:lang w:val="en-ZA" w:eastAsia="en-US"/>
        </w:rPr>
        <w:t>to fulfil its mandate of communicating government programmes, projects and plans to the public. The organisation ha</w:t>
      </w:r>
      <w:r w:rsidRPr="003B7C33">
        <w:rPr>
          <w:rFonts w:eastAsia="Calibri"/>
          <w:lang w:val="en-ZA" w:eastAsia="en-US"/>
        </w:rPr>
        <w:t>d</w:t>
      </w:r>
      <w:r w:rsidR="00EE3F4A" w:rsidRPr="003B7C33">
        <w:rPr>
          <w:rFonts w:eastAsia="Calibri"/>
          <w:lang w:val="en-ZA" w:eastAsia="en-US"/>
        </w:rPr>
        <w:t xml:space="preserve"> begun to take a leading role in supporting departments with their communication</w:t>
      </w:r>
      <w:r w:rsidR="004B69EF">
        <w:rPr>
          <w:rFonts w:eastAsia="Calibri"/>
          <w:lang w:val="en-ZA" w:eastAsia="en-US"/>
        </w:rPr>
        <w:t xml:space="preserve"> needs</w:t>
      </w:r>
      <w:r w:rsidR="00EE3F4A" w:rsidRPr="003B7C33">
        <w:rPr>
          <w:rFonts w:eastAsia="Calibri"/>
          <w:lang w:val="en-ZA" w:eastAsia="en-US"/>
        </w:rPr>
        <w:t>. Most notably in the form of drafting communication strategies, media engagement services, key messages, fact sheets, opinion pieces and Question and Answer documents and production of communication products inte</w:t>
      </w:r>
      <w:r w:rsidR="00EE3F4A" w:rsidRPr="004B4B1A">
        <w:rPr>
          <w:rFonts w:eastAsia="Calibri"/>
          <w:lang w:val="en-ZA" w:eastAsia="en-US"/>
        </w:rPr>
        <w:t>nded for citizens.</w:t>
      </w:r>
    </w:p>
    <w:p w:rsidR="006A1F88" w:rsidRDefault="006A1F88" w:rsidP="002D66E8">
      <w:pPr>
        <w:spacing w:before="0" w:after="0" w:line="240" w:lineRule="auto"/>
        <w:rPr>
          <w:rFonts w:eastAsia="Calibri"/>
          <w:color w:val="auto"/>
          <w:spacing w:val="0"/>
          <w:szCs w:val="24"/>
          <w:lang w:val="en-ZA" w:eastAsia="en-US"/>
        </w:rPr>
      </w:pPr>
    </w:p>
    <w:p w:rsidR="00EE3F4A" w:rsidRDefault="00EE3F4A" w:rsidP="002D66E8">
      <w:pPr>
        <w:pStyle w:val="ListParagraph"/>
        <w:numPr>
          <w:ilvl w:val="2"/>
          <w:numId w:val="5"/>
        </w:numPr>
        <w:spacing w:before="0" w:after="0" w:line="240" w:lineRule="auto"/>
        <w:rPr>
          <w:b/>
          <w:color w:val="auto"/>
          <w:szCs w:val="24"/>
        </w:rPr>
      </w:pPr>
      <w:r w:rsidRPr="004B4B1A">
        <w:rPr>
          <w:b/>
          <w:color w:val="auto"/>
          <w:szCs w:val="24"/>
        </w:rPr>
        <w:t xml:space="preserve">Programmes and strategic objectives </w:t>
      </w:r>
    </w:p>
    <w:p w:rsidR="002D66E8" w:rsidRPr="004B4B1A" w:rsidRDefault="002D66E8" w:rsidP="002D66E8">
      <w:pPr>
        <w:pStyle w:val="ListParagraph"/>
        <w:numPr>
          <w:ilvl w:val="2"/>
          <w:numId w:val="5"/>
        </w:numPr>
        <w:spacing w:before="0" w:after="0" w:line="240" w:lineRule="auto"/>
        <w:rPr>
          <w:b/>
          <w:color w:val="auto"/>
          <w:szCs w:val="24"/>
        </w:rPr>
      </w:pPr>
    </w:p>
    <w:p w:rsidR="00EE3F4A" w:rsidRDefault="00EE3F4A" w:rsidP="002D66E8">
      <w:pPr>
        <w:spacing w:before="0" w:after="0" w:line="240" w:lineRule="auto"/>
        <w:rPr>
          <w:rFonts w:eastAsia="Calibri"/>
          <w:lang w:val="en-ZA" w:eastAsia="en-US"/>
        </w:rPr>
      </w:pPr>
      <w:r w:rsidRPr="004B4B1A">
        <w:rPr>
          <w:rFonts w:eastAsia="Calibri"/>
          <w:lang w:val="en-ZA" w:eastAsia="en-US"/>
        </w:rPr>
        <w:t xml:space="preserve">The GCIS </w:t>
      </w:r>
      <w:r w:rsidR="004B69EF" w:rsidRPr="004B4B1A">
        <w:rPr>
          <w:rFonts w:eastAsia="Calibri"/>
          <w:lang w:val="en-ZA" w:eastAsia="en-US"/>
        </w:rPr>
        <w:t>implement</w:t>
      </w:r>
      <w:r w:rsidR="004B69EF">
        <w:rPr>
          <w:rFonts w:eastAsia="Calibri"/>
          <w:lang w:val="en-ZA" w:eastAsia="en-US"/>
        </w:rPr>
        <w:t>s</w:t>
      </w:r>
      <w:r w:rsidR="004B69EF" w:rsidRPr="004B4B1A">
        <w:rPr>
          <w:rFonts w:eastAsia="Calibri"/>
          <w:lang w:val="en-ZA" w:eastAsia="en-US"/>
        </w:rPr>
        <w:t xml:space="preserve"> </w:t>
      </w:r>
      <w:r w:rsidRPr="004B4B1A">
        <w:rPr>
          <w:rFonts w:eastAsia="Calibri"/>
          <w:lang w:val="en-ZA" w:eastAsia="en-US"/>
        </w:rPr>
        <w:t>its mandate, goals and objectives through the following three programmes, each headed by a Deputy Director-General</w:t>
      </w:r>
      <w:r w:rsidR="004B4B1A" w:rsidRPr="004B4B1A">
        <w:rPr>
          <w:rFonts w:eastAsia="Calibri"/>
          <w:lang w:val="en-ZA" w:eastAsia="en-US"/>
        </w:rPr>
        <w:t>:</w:t>
      </w:r>
      <w:r w:rsidR="004B69EF">
        <w:rPr>
          <w:rFonts w:eastAsia="Calibri"/>
          <w:lang w:val="en-ZA" w:eastAsia="en-US"/>
        </w:rPr>
        <w:t xml:space="preserve"> (i)</w:t>
      </w:r>
      <w:r w:rsidR="004B4B1A" w:rsidRPr="004B4B1A">
        <w:rPr>
          <w:rFonts w:eastAsia="Calibri"/>
          <w:lang w:val="en-ZA" w:eastAsia="en-US"/>
        </w:rPr>
        <w:t xml:space="preserve"> </w:t>
      </w:r>
      <w:r w:rsidRPr="004B4B1A">
        <w:rPr>
          <w:rFonts w:eastAsia="Calibri"/>
          <w:lang w:val="en-ZA" w:eastAsia="en-US"/>
        </w:rPr>
        <w:t>Administration</w:t>
      </w:r>
      <w:r w:rsidR="004B69EF">
        <w:rPr>
          <w:rFonts w:eastAsia="Calibri"/>
          <w:lang w:val="en-ZA" w:eastAsia="en-US"/>
        </w:rPr>
        <w:t>; (ii)</w:t>
      </w:r>
      <w:r w:rsidRPr="004B4B1A">
        <w:rPr>
          <w:rFonts w:eastAsia="Calibri"/>
          <w:lang w:val="en-ZA" w:eastAsia="en-US"/>
        </w:rPr>
        <w:t xml:space="preserve"> Content Processing and Dissemination; and </w:t>
      </w:r>
      <w:r w:rsidR="004B69EF">
        <w:rPr>
          <w:rFonts w:eastAsia="Calibri"/>
          <w:lang w:val="en-ZA" w:eastAsia="en-US"/>
        </w:rPr>
        <w:t xml:space="preserve">(iii) </w:t>
      </w:r>
      <w:r w:rsidRPr="004B4B1A">
        <w:rPr>
          <w:rFonts w:eastAsia="Calibri"/>
          <w:lang w:val="en-ZA" w:eastAsia="en-US"/>
        </w:rPr>
        <w:t xml:space="preserve">Intergovernmental Coordination and Stakeholder Management. </w:t>
      </w:r>
    </w:p>
    <w:p w:rsidR="00B64147" w:rsidRPr="004B4B1A" w:rsidRDefault="00B64147" w:rsidP="002D66E8">
      <w:pPr>
        <w:spacing w:before="0" w:after="0" w:line="240" w:lineRule="auto"/>
        <w:rPr>
          <w:rFonts w:eastAsia="Calibri"/>
          <w:color w:val="auto"/>
          <w:spacing w:val="0"/>
          <w:szCs w:val="24"/>
          <w:lang w:val="en-ZA" w:eastAsia="en-US"/>
        </w:rPr>
      </w:pPr>
    </w:p>
    <w:p w:rsidR="002D66E8" w:rsidRDefault="002D66E8">
      <w:pPr>
        <w:spacing w:before="0" w:after="0" w:line="240" w:lineRule="auto"/>
        <w:jc w:val="left"/>
        <w:rPr>
          <w:rFonts w:eastAsia="Calibri"/>
          <w:b/>
          <w:color w:val="auto"/>
          <w:spacing w:val="0"/>
          <w:szCs w:val="24"/>
          <w:lang w:val="en-ZA" w:eastAsia="en-US"/>
        </w:rPr>
      </w:pPr>
      <w:r>
        <w:rPr>
          <w:b/>
          <w:color w:val="auto"/>
        </w:rPr>
        <w:br w:type="page"/>
      </w:r>
    </w:p>
    <w:p w:rsidR="00911E03" w:rsidRDefault="00911E03" w:rsidP="002D66E8">
      <w:pPr>
        <w:pStyle w:val="Default"/>
        <w:numPr>
          <w:ilvl w:val="2"/>
          <w:numId w:val="5"/>
        </w:numPr>
        <w:jc w:val="both"/>
        <w:rPr>
          <w:rFonts w:ascii="Times New Roman" w:hAnsi="Times New Roman" w:cs="Times New Roman"/>
          <w:b/>
          <w:color w:val="auto"/>
        </w:rPr>
      </w:pPr>
      <w:r w:rsidRPr="00E65ACD">
        <w:rPr>
          <w:rFonts w:ascii="Times New Roman" w:hAnsi="Times New Roman" w:cs="Times New Roman"/>
          <w:b/>
          <w:color w:val="auto"/>
        </w:rPr>
        <w:lastRenderedPageBreak/>
        <w:t>Budget allocation per programme</w:t>
      </w:r>
    </w:p>
    <w:p w:rsidR="002D66E8" w:rsidRPr="00E65ACD" w:rsidRDefault="002D66E8" w:rsidP="002D66E8">
      <w:pPr>
        <w:pStyle w:val="Default"/>
        <w:jc w:val="both"/>
        <w:rPr>
          <w:rFonts w:ascii="Times New Roman" w:hAnsi="Times New Roman" w:cs="Times New Roman"/>
          <w:b/>
          <w:color w:val="auto"/>
        </w:rPr>
      </w:pPr>
    </w:p>
    <w:p w:rsidR="00911E03" w:rsidRPr="006A1F88" w:rsidRDefault="00911E03" w:rsidP="002D66E8">
      <w:pPr>
        <w:spacing w:before="0" w:after="0" w:line="240" w:lineRule="auto"/>
        <w:rPr>
          <w:color w:val="auto"/>
        </w:rPr>
      </w:pPr>
      <w:r w:rsidRPr="006A1F88">
        <w:rPr>
          <w:color w:val="auto"/>
        </w:rPr>
        <w:t xml:space="preserve">GCIS was allocated R365.5 million and R 382.2 million for the 2015/16 and 2016/17 financial years respectively. </w:t>
      </w:r>
      <w:r w:rsidR="00311822" w:rsidRPr="006A1F88">
        <w:rPr>
          <w:color w:val="auto"/>
        </w:rPr>
        <w:t xml:space="preserve">GCIS was allocated R404.8 </w:t>
      </w:r>
      <w:r w:rsidR="005349AE" w:rsidRPr="005349AE">
        <w:rPr>
          <w:color w:val="auto"/>
        </w:rPr>
        <w:t>million</w:t>
      </w:r>
      <w:r w:rsidRPr="006A1F88">
        <w:rPr>
          <w:color w:val="auto"/>
        </w:rPr>
        <w:t xml:space="preserve"> for the 201</w:t>
      </w:r>
      <w:r w:rsidR="00A0158C" w:rsidRPr="006A1F88">
        <w:rPr>
          <w:color w:val="auto"/>
        </w:rPr>
        <w:t>7</w:t>
      </w:r>
      <w:r w:rsidRPr="006A1F88">
        <w:rPr>
          <w:color w:val="auto"/>
        </w:rPr>
        <w:t>/1</w:t>
      </w:r>
      <w:r w:rsidR="00A0158C" w:rsidRPr="006A1F88">
        <w:rPr>
          <w:color w:val="auto"/>
        </w:rPr>
        <w:t>8</w:t>
      </w:r>
      <w:r w:rsidRPr="006A1F88">
        <w:rPr>
          <w:color w:val="auto"/>
        </w:rPr>
        <w:t xml:space="preserve"> financial year</w:t>
      </w:r>
      <w:r w:rsidR="004B69EF" w:rsidRPr="006A1F88">
        <w:rPr>
          <w:color w:val="auto"/>
        </w:rPr>
        <w:t>.</w:t>
      </w:r>
    </w:p>
    <w:p w:rsidR="00E63DBD" w:rsidRDefault="00E63DBD" w:rsidP="002D66E8">
      <w:pPr>
        <w:spacing w:before="0" w:after="0" w:line="240" w:lineRule="auto"/>
        <w:rPr>
          <w:rFonts w:eastAsia="Calibri"/>
          <w:b/>
          <w:color w:val="FF0000"/>
          <w:spacing w:val="0"/>
          <w:szCs w:val="24"/>
          <w:lang w:val="en-ZA" w:eastAsia="en-US"/>
        </w:rPr>
      </w:pPr>
    </w:p>
    <w:p w:rsidR="00EE3F4A" w:rsidRDefault="004B4B1A" w:rsidP="002D66E8">
      <w:pPr>
        <w:spacing w:before="0" w:after="0" w:line="240" w:lineRule="auto"/>
        <w:rPr>
          <w:rFonts w:eastAsia="Calibri"/>
          <w:b/>
          <w:color w:val="auto"/>
          <w:spacing w:val="0"/>
          <w:szCs w:val="24"/>
          <w:lang w:val="en-ZA" w:eastAsia="en-US"/>
        </w:rPr>
      </w:pPr>
      <w:r w:rsidRPr="004B4B1A">
        <w:rPr>
          <w:rFonts w:eastAsia="Calibri"/>
          <w:b/>
          <w:color w:val="auto"/>
          <w:spacing w:val="0"/>
          <w:szCs w:val="24"/>
          <w:lang w:val="en-ZA" w:eastAsia="en-US"/>
        </w:rPr>
        <w:t>4.1.3.1</w:t>
      </w:r>
      <w:r w:rsidRPr="004B4B1A">
        <w:rPr>
          <w:rFonts w:eastAsia="Calibri"/>
          <w:b/>
          <w:color w:val="auto"/>
          <w:spacing w:val="0"/>
          <w:szCs w:val="24"/>
          <w:lang w:val="en-ZA" w:eastAsia="en-US"/>
        </w:rPr>
        <w:tab/>
      </w:r>
      <w:r w:rsidR="00EE3F4A" w:rsidRPr="004B4B1A">
        <w:rPr>
          <w:rFonts w:eastAsia="Calibri"/>
          <w:b/>
          <w:color w:val="auto"/>
          <w:spacing w:val="0"/>
          <w:szCs w:val="24"/>
          <w:lang w:val="en-ZA" w:eastAsia="en-US"/>
        </w:rPr>
        <w:t xml:space="preserve">Programme 1: Administration </w:t>
      </w:r>
    </w:p>
    <w:p w:rsidR="002D66E8" w:rsidRPr="004B4B1A" w:rsidRDefault="002D66E8" w:rsidP="002D66E8">
      <w:pPr>
        <w:spacing w:before="0" w:after="0" w:line="240" w:lineRule="auto"/>
        <w:rPr>
          <w:rFonts w:eastAsia="Calibri"/>
          <w:b/>
          <w:color w:val="auto"/>
          <w:spacing w:val="0"/>
          <w:szCs w:val="24"/>
          <w:lang w:val="en-ZA" w:eastAsia="en-US"/>
        </w:rPr>
      </w:pPr>
    </w:p>
    <w:p w:rsidR="00EE3F4A" w:rsidRPr="004B4B1A" w:rsidRDefault="004B4B1A" w:rsidP="002D66E8">
      <w:pPr>
        <w:spacing w:before="0" w:after="0" w:line="240" w:lineRule="auto"/>
        <w:rPr>
          <w:rFonts w:eastAsia="Calibri"/>
          <w:lang w:val="en-ZA" w:eastAsia="en-US"/>
        </w:rPr>
      </w:pPr>
      <w:r w:rsidRPr="004B4B1A">
        <w:rPr>
          <w:rFonts w:eastAsia="Calibri"/>
          <w:lang w:val="en-ZA" w:eastAsia="en-US"/>
        </w:rPr>
        <w:t xml:space="preserve">The purpose of the programme </w:t>
      </w:r>
      <w:r w:rsidR="00A0158C">
        <w:rPr>
          <w:rFonts w:eastAsia="Calibri"/>
          <w:lang w:val="en-ZA" w:eastAsia="en-US"/>
        </w:rPr>
        <w:t>is</w:t>
      </w:r>
      <w:r w:rsidR="00A0158C" w:rsidRPr="004B4B1A">
        <w:rPr>
          <w:rFonts w:eastAsia="Calibri"/>
          <w:lang w:val="en-ZA" w:eastAsia="en-US"/>
        </w:rPr>
        <w:t xml:space="preserve"> </w:t>
      </w:r>
      <w:r w:rsidR="00EE3F4A" w:rsidRPr="004B4B1A">
        <w:rPr>
          <w:rFonts w:eastAsia="Calibri"/>
          <w:lang w:val="en-ZA" w:eastAsia="en-US"/>
        </w:rPr>
        <w:t>to provide strategic leadership, management and support services to the depart</w:t>
      </w:r>
      <w:r w:rsidRPr="004B4B1A">
        <w:rPr>
          <w:rFonts w:eastAsia="Calibri"/>
          <w:lang w:val="en-ZA" w:eastAsia="en-US"/>
        </w:rPr>
        <w:t xml:space="preserve">ment. There </w:t>
      </w:r>
      <w:r w:rsidR="004B69EF">
        <w:rPr>
          <w:rFonts w:eastAsia="Calibri"/>
          <w:lang w:val="en-ZA" w:eastAsia="en-US"/>
        </w:rPr>
        <w:t>are</w:t>
      </w:r>
      <w:r w:rsidR="004B69EF" w:rsidRPr="004B4B1A">
        <w:rPr>
          <w:rFonts w:eastAsia="Calibri"/>
          <w:lang w:val="en-ZA" w:eastAsia="en-US"/>
        </w:rPr>
        <w:t xml:space="preserve"> </w:t>
      </w:r>
      <w:r w:rsidR="00EE3F4A" w:rsidRPr="004B4B1A">
        <w:rPr>
          <w:rFonts w:eastAsia="Calibri"/>
          <w:lang w:val="en-ZA" w:eastAsia="en-US"/>
        </w:rPr>
        <w:t xml:space="preserve">six sub-programmes under this programme; departmental management, strategic management, human resources, information management and technology, financial administration and internal audit. Furthermore, the programme </w:t>
      </w:r>
      <w:r w:rsidR="004B69EF" w:rsidRPr="004B4B1A">
        <w:rPr>
          <w:rFonts w:eastAsia="Calibri"/>
          <w:lang w:val="en-ZA" w:eastAsia="en-US"/>
        </w:rPr>
        <w:t>ha</w:t>
      </w:r>
      <w:r w:rsidR="004B69EF">
        <w:rPr>
          <w:rFonts w:eastAsia="Calibri"/>
          <w:lang w:val="en-ZA" w:eastAsia="en-US"/>
        </w:rPr>
        <w:t>s</w:t>
      </w:r>
      <w:r w:rsidR="004B69EF" w:rsidRPr="004B4B1A">
        <w:rPr>
          <w:rFonts w:eastAsia="Calibri"/>
          <w:lang w:val="en-ZA" w:eastAsia="en-US"/>
        </w:rPr>
        <w:t xml:space="preserve"> </w:t>
      </w:r>
      <w:r w:rsidR="00EE3F4A" w:rsidRPr="004B4B1A">
        <w:rPr>
          <w:rFonts w:eastAsia="Calibri"/>
          <w:lang w:val="en-ZA" w:eastAsia="en-US"/>
        </w:rPr>
        <w:t xml:space="preserve">11 performance indicators. </w:t>
      </w:r>
    </w:p>
    <w:p w:rsidR="00EE3F4A" w:rsidRDefault="004B4B1A" w:rsidP="002D66E8">
      <w:pPr>
        <w:spacing w:before="0" w:after="0" w:line="240" w:lineRule="auto"/>
        <w:rPr>
          <w:rFonts w:eastAsia="Calibri"/>
          <w:lang w:val="en-ZA" w:eastAsia="en-US"/>
        </w:rPr>
      </w:pPr>
      <w:r w:rsidRPr="004B4B1A">
        <w:rPr>
          <w:rFonts w:eastAsia="Calibri"/>
          <w:lang w:val="en-ZA" w:eastAsia="en-US"/>
        </w:rPr>
        <w:t xml:space="preserve">The programme’s budget </w:t>
      </w:r>
      <w:r w:rsidR="004B69EF">
        <w:rPr>
          <w:rFonts w:eastAsia="Calibri"/>
          <w:lang w:val="en-ZA" w:eastAsia="en-US"/>
        </w:rPr>
        <w:t>is</w:t>
      </w:r>
      <w:r w:rsidR="004B69EF" w:rsidRPr="004B4B1A">
        <w:rPr>
          <w:rFonts w:eastAsia="Calibri"/>
          <w:lang w:val="en-ZA" w:eastAsia="en-US"/>
        </w:rPr>
        <w:t xml:space="preserve"> </w:t>
      </w:r>
      <w:r w:rsidR="00EE3F4A" w:rsidRPr="004B4B1A">
        <w:rPr>
          <w:rFonts w:eastAsia="Calibri"/>
          <w:lang w:val="en-ZA" w:eastAsia="en-US"/>
        </w:rPr>
        <w:t>broadly presented according to fi</w:t>
      </w:r>
      <w:r w:rsidRPr="004B4B1A">
        <w:rPr>
          <w:rFonts w:eastAsia="Calibri"/>
          <w:lang w:val="en-ZA" w:eastAsia="en-US"/>
        </w:rPr>
        <w:t xml:space="preserve">ve sub-programmes. The budget </w:t>
      </w:r>
      <w:r w:rsidR="004B69EF">
        <w:rPr>
          <w:rFonts w:eastAsia="Calibri"/>
          <w:lang w:val="en-ZA" w:eastAsia="en-US"/>
        </w:rPr>
        <w:t>is</w:t>
      </w:r>
      <w:r w:rsidR="004B69EF" w:rsidRPr="004B4B1A">
        <w:rPr>
          <w:rFonts w:eastAsia="Calibri"/>
          <w:lang w:val="en-ZA" w:eastAsia="en-US"/>
        </w:rPr>
        <w:t xml:space="preserve"> </w:t>
      </w:r>
      <w:r w:rsidR="00EE3F4A" w:rsidRPr="004B4B1A">
        <w:rPr>
          <w:rFonts w:eastAsia="Calibri"/>
          <w:lang w:val="en-ZA" w:eastAsia="en-US"/>
        </w:rPr>
        <w:t xml:space="preserve">presented in the </w:t>
      </w:r>
      <w:r w:rsidR="00B64147">
        <w:rPr>
          <w:rFonts w:eastAsia="Calibri"/>
          <w:lang w:val="en-ZA" w:eastAsia="en-US"/>
        </w:rPr>
        <w:t>G</w:t>
      </w:r>
      <w:r w:rsidR="00EE3F4A" w:rsidRPr="004B4B1A">
        <w:rPr>
          <w:rFonts w:eastAsia="Calibri"/>
          <w:lang w:val="en-ZA" w:eastAsia="en-US"/>
        </w:rPr>
        <w:t xml:space="preserve">raph </w:t>
      </w:r>
      <w:r w:rsidR="004B69EF">
        <w:rPr>
          <w:rFonts w:eastAsia="Calibri"/>
          <w:lang w:val="en-ZA" w:eastAsia="en-US"/>
        </w:rPr>
        <w:t xml:space="preserve">8 </w:t>
      </w:r>
      <w:r w:rsidR="00EE3F4A" w:rsidRPr="004B4B1A">
        <w:rPr>
          <w:rFonts w:eastAsia="Calibri"/>
          <w:lang w:val="en-ZA" w:eastAsia="en-US"/>
        </w:rPr>
        <w:t xml:space="preserve">below: </w:t>
      </w:r>
    </w:p>
    <w:p w:rsidR="002D66E8" w:rsidRDefault="002D66E8" w:rsidP="002D66E8">
      <w:pPr>
        <w:spacing w:before="0" w:after="0" w:line="240" w:lineRule="auto"/>
        <w:rPr>
          <w:rFonts w:eastAsia="Calibri"/>
          <w:lang w:val="en-ZA" w:eastAsia="en-US"/>
        </w:rPr>
      </w:pPr>
    </w:p>
    <w:p w:rsidR="00EE3F4A" w:rsidRDefault="004B4B1A" w:rsidP="002D66E8">
      <w:pPr>
        <w:spacing w:before="0" w:after="0" w:line="240" w:lineRule="auto"/>
        <w:rPr>
          <w:rFonts w:eastAsia="Calibri"/>
          <w:b/>
          <w:color w:val="auto"/>
          <w:spacing w:val="0"/>
          <w:szCs w:val="24"/>
          <w:lang w:val="en-ZA" w:eastAsia="en-US"/>
        </w:rPr>
      </w:pPr>
      <w:r w:rsidRPr="004B4B1A">
        <w:rPr>
          <w:rFonts w:eastAsia="Calibri"/>
          <w:b/>
          <w:color w:val="auto"/>
          <w:spacing w:val="0"/>
          <w:szCs w:val="24"/>
          <w:lang w:val="en-ZA" w:eastAsia="en-US"/>
        </w:rPr>
        <w:t xml:space="preserve">Graph </w:t>
      </w:r>
      <w:r w:rsidR="0007774B">
        <w:rPr>
          <w:rFonts w:eastAsia="Calibri"/>
          <w:b/>
          <w:color w:val="auto"/>
          <w:spacing w:val="0"/>
          <w:szCs w:val="24"/>
          <w:lang w:val="en-ZA" w:eastAsia="en-US"/>
        </w:rPr>
        <w:t>8</w:t>
      </w:r>
    </w:p>
    <w:p w:rsidR="002D66E8" w:rsidRPr="004B4B1A" w:rsidRDefault="002D66E8" w:rsidP="002D66E8">
      <w:pPr>
        <w:spacing w:before="0" w:after="0" w:line="240" w:lineRule="auto"/>
        <w:rPr>
          <w:rFonts w:eastAsia="Calibri"/>
          <w:b/>
          <w:color w:val="auto"/>
          <w:spacing w:val="0"/>
          <w:szCs w:val="24"/>
          <w:lang w:val="en-ZA" w:eastAsia="en-US"/>
        </w:rPr>
      </w:pPr>
    </w:p>
    <w:p w:rsidR="00EE3F4A" w:rsidRPr="00D31750" w:rsidRDefault="00931D37" w:rsidP="002D66E8">
      <w:pPr>
        <w:spacing w:before="0" w:after="0" w:line="240" w:lineRule="auto"/>
        <w:rPr>
          <w:rFonts w:eastAsia="Calibri" w:cs="Arial"/>
          <w:color w:val="auto"/>
          <w:spacing w:val="0"/>
          <w:szCs w:val="22"/>
          <w:lang w:val="en-ZA" w:eastAsia="en-US"/>
        </w:rPr>
      </w:pPr>
      <w:r w:rsidRPr="00EE3F4A">
        <w:rPr>
          <w:rFonts w:ascii="Calibri" w:eastAsia="Calibri" w:hAnsi="Calibri"/>
          <w:noProof/>
          <w:color w:val="auto"/>
          <w:spacing w:val="0"/>
          <w:szCs w:val="22"/>
          <w:lang w:val="en-ZA" w:eastAsia="en-ZA"/>
        </w:rPr>
        <w:drawing>
          <wp:inline distT="0" distB="0" distL="0" distR="0" wp14:anchorId="52125396" wp14:editId="241D7C9B">
            <wp:extent cx="5732145" cy="3462020"/>
            <wp:effectExtent l="0" t="0" r="0" b="0"/>
            <wp:docPr id="10"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3F4A" w:rsidRDefault="00EE3F4A" w:rsidP="002D66E8">
      <w:pPr>
        <w:spacing w:before="0" w:after="0" w:line="240" w:lineRule="auto"/>
        <w:rPr>
          <w:rFonts w:eastAsia="Calibri"/>
          <w:lang w:val="en-ZA" w:eastAsia="en-US"/>
        </w:rPr>
      </w:pPr>
      <w:r w:rsidRPr="004B4B1A">
        <w:rPr>
          <w:rFonts w:eastAsia="Calibri"/>
          <w:lang w:val="en-ZA" w:eastAsia="en-US"/>
        </w:rPr>
        <w:t>The majority of th</w:t>
      </w:r>
      <w:r w:rsidR="004B4B1A" w:rsidRPr="004B4B1A">
        <w:rPr>
          <w:rFonts w:eastAsia="Calibri"/>
          <w:lang w:val="en-ZA" w:eastAsia="en-US"/>
        </w:rPr>
        <w:t xml:space="preserve">e budget under this programme </w:t>
      </w:r>
      <w:r w:rsidR="004B69EF">
        <w:rPr>
          <w:rFonts w:eastAsia="Calibri"/>
          <w:lang w:val="en-ZA" w:eastAsia="en-US"/>
        </w:rPr>
        <w:t>is</w:t>
      </w:r>
      <w:r w:rsidR="004B69EF" w:rsidRPr="004B4B1A">
        <w:rPr>
          <w:rFonts w:eastAsia="Calibri"/>
          <w:lang w:val="en-ZA" w:eastAsia="en-US"/>
        </w:rPr>
        <w:t xml:space="preserve"> </w:t>
      </w:r>
      <w:r w:rsidRPr="004B4B1A">
        <w:rPr>
          <w:rFonts w:eastAsia="Calibri"/>
          <w:lang w:val="en-ZA" w:eastAsia="en-US"/>
        </w:rPr>
        <w:t>spread between Corporate services (</w:t>
      </w:r>
      <w:r w:rsidR="0007774B" w:rsidRPr="004B4B1A">
        <w:rPr>
          <w:rFonts w:eastAsia="Calibri"/>
          <w:lang w:val="en-ZA" w:eastAsia="en-US"/>
        </w:rPr>
        <w:t>R52</w:t>
      </w:r>
      <w:r w:rsidR="0007774B">
        <w:rPr>
          <w:rFonts w:eastAsia="Calibri"/>
          <w:lang w:val="en-ZA" w:eastAsia="en-US"/>
        </w:rPr>
        <w:t xml:space="preserve"> </w:t>
      </w:r>
      <w:r w:rsidRPr="004B4B1A">
        <w:rPr>
          <w:rFonts w:eastAsia="Calibri"/>
          <w:lang w:val="en-ZA" w:eastAsia="en-US"/>
        </w:rPr>
        <w:t>884 000) and office accommodation (</w:t>
      </w:r>
      <w:r w:rsidR="0007774B" w:rsidRPr="004B4B1A">
        <w:rPr>
          <w:rFonts w:eastAsia="Calibri"/>
          <w:lang w:val="en-ZA" w:eastAsia="en-US"/>
        </w:rPr>
        <w:t>R51</w:t>
      </w:r>
      <w:r w:rsidR="0007774B">
        <w:rPr>
          <w:rFonts w:eastAsia="Calibri"/>
          <w:lang w:val="en-ZA" w:eastAsia="en-US"/>
        </w:rPr>
        <w:t xml:space="preserve"> </w:t>
      </w:r>
      <w:r w:rsidR="0007774B" w:rsidRPr="004B4B1A">
        <w:rPr>
          <w:rFonts w:eastAsia="Calibri"/>
          <w:lang w:val="en-ZA" w:eastAsia="en-US"/>
        </w:rPr>
        <w:t>826</w:t>
      </w:r>
      <w:r w:rsidR="0007774B">
        <w:rPr>
          <w:rFonts w:eastAsia="Calibri"/>
          <w:lang w:val="en-ZA" w:eastAsia="en-US"/>
        </w:rPr>
        <w:t xml:space="preserve"> </w:t>
      </w:r>
      <w:r w:rsidRPr="004B4B1A">
        <w:rPr>
          <w:rFonts w:eastAsia="Calibri"/>
          <w:lang w:val="en-ZA" w:eastAsia="en-US"/>
        </w:rPr>
        <w:t xml:space="preserve">000) respectively for the 2017/18 financial year. </w:t>
      </w:r>
    </w:p>
    <w:p w:rsidR="004B69EF" w:rsidRDefault="004B69EF" w:rsidP="002D66E8">
      <w:pPr>
        <w:spacing w:before="0" w:after="0" w:line="240" w:lineRule="auto"/>
        <w:rPr>
          <w:rFonts w:eastAsia="Calibri"/>
          <w:color w:val="auto"/>
          <w:spacing w:val="0"/>
          <w:szCs w:val="24"/>
          <w:lang w:val="en-ZA" w:eastAsia="en-US"/>
        </w:rPr>
      </w:pPr>
    </w:p>
    <w:p w:rsidR="00EE3F4A" w:rsidRDefault="004B4B1A" w:rsidP="002D66E8">
      <w:pPr>
        <w:spacing w:before="0" w:after="0" w:line="240" w:lineRule="auto"/>
        <w:rPr>
          <w:rFonts w:eastAsia="Calibri"/>
          <w:b/>
          <w:color w:val="auto"/>
          <w:spacing w:val="0"/>
          <w:szCs w:val="24"/>
          <w:lang w:val="en-ZA" w:eastAsia="en-US"/>
        </w:rPr>
      </w:pPr>
      <w:r w:rsidRPr="004B4B1A">
        <w:rPr>
          <w:rFonts w:eastAsia="Calibri"/>
          <w:b/>
          <w:color w:val="auto"/>
          <w:spacing w:val="0"/>
          <w:szCs w:val="24"/>
          <w:lang w:val="en-ZA" w:eastAsia="en-US"/>
        </w:rPr>
        <w:t>4.1.3.2</w:t>
      </w:r>
      <w:r w:rsidRPr="004B4B1A">
        <w:rPr>
          <w:rFonts w:eastAsia="Calibri"/>
          <w:b/>
          <w:color w:val="auto"/>
          <w:spacing w:val="0"/>
          <w:szCs w:val="24"/>
          <w:lang w:val="en-ZA" w:eastAsia="en-US"/>
        </w:rPr>
        <w:tab/>
      </w:r>
      <w:r w:rsidR="00EE3F4A" w:rsidRPr="004B4B1A">
        <w:rPr>
          <w:rFonts w:eastAsia="Calibri"/>
          <w:b/>
          <w:color w:val="auto"/>
          <w:spacing w:val="0"/>
          <w:szCs w:val="24"/>
          <w:lang w:val="en-ZA" w:eastAsia="en-US"/>
        </w:rPr>
        <w:t>Programme 2: Content Processing and Dissemination</w:t>
      </w:r>
    </w:p>
    <w:p w:rsidR="002D66E8" w:rsidRPr="004B4B1A" w:rsidRDefault="002D66E8" w:rsidP="002D66E8">
      <w:pPr>
        <w:spacing w:before="0" w:after="0" w:line="240" w:lineRule="auto"/>
        <w:rPr>
          <w:rFonts w:eastAsia="Calibri"/>
          <w:b/>
          <w:color w:val="auto"/>
          <w:spacing w:val="0"/>
          <w:szCs w:val="24"/>
          <w:lang w:val="en-ZA" w:eastAsia="en-US"/>
        </w:rPr>
      </w:pPr>
    </w:p>
    <w:p w:rsidR="00EE3F4A" w:rsidRPr="004B4B1A" w:rsidRDefault="004B4B1A" w:rsidP="002D66E8">
      <w:pPr>
        <w:spacing w:before="0" w:after="0" w:line="240" w:lineRule="auto"/>
        <w:rPr>
          <w:rFonts w:eastAsia="Calibri"/>
          <w:lang w:val="en-ZA" w:eastAsia="en-US"/>
        </w:rPr>
      </w:pPr>
      <w:r w:rsidRPr="004B4B1A">
        <w:rPr>
          <w:rFonts w:eastAsia="Calibri"/>
          <w:lang w:val="en-ZA" w:eastAsia="en-US"/>
        </w:rPr>
        <w:t xml:space="preserve">The purpose of this programme </w:t>
      </w:r>
      <w:r w:rsidR="004B69EF">
        <w:rPr>
          <w:rFonts w:eastAsia="Calibri"/>
          <w:lang w:val="en-ZA" w:eastAsia="en-US"/>
        </w:rPr>
        <w:t>is</w:t>
      </w:r>
      <w:r w:rsidR="004B69EF" w:rsidRPr="004B4B1A">
        <w:rPr>
          <w:rFonts w:eastAsia="Calibri"/>
          <w:lang w:val="en-ZA" w:eastAsia="en-US"/>
        </w:rPr>
        <w:t xml:space="preserve"> </w:t>
      </w:r>
      <w:r w:rsidR="00EE3F4A" w:rsidRPr="004B4B1A">
        <w:rPr>
          <w:rFonts w:eastAsia="Calibri"/>
          <w:lang w:val="en-ZA" w:eastAsia="en-US"/>
        </w:rPr>
        <w:t xml:space="preserve">to provide strategic leadership in government communication to ensure coherence, coordination, consistency, quality, impact and responsiveness of government communication. There are three sub-programmes </w:t>
      </w:r>
      <w:r w:rsidR="00EE3F4A" w:rsidRPr="004B4B1A">
        <w:rPr>
          <w:rFonts w:eastAsia="Calibri"/>
          <w:lang w:val="en-ZA" w:eastAsia="en-US"/>
        </w:rPr>
        <w:lastRenderedPageBreak/>
        <w:t>which are products and platforms, policy and research and communications services agency. There is a total of 47 performance indicators under the programme</w:t>
      </w:r>
      <w:r w:rsidR="0007774B">
        <w:rPr>
          <w:rFonts w:eastAsia="Calibri"/>
          <w:lang w:val="en-ZA" w:eastAsia="en-US"/>
        </w:rPr>
        <w:t>.</w:t>
      </w:r>
    </w:p>
    <w:p w:rsidR="00EE3F4A" w:rsidRDefault="00EE3F4A" w:rsidP="002D66E8">
      <w:pPr>
        <w:spacing w:before="0" w:after="0" w:line="240" w:lineRule="auto"/>
        <w:rPr>
          <w:rFonts w:eastAsia="Calibri"/>
          <w:lang w:val="en-ZA" w:eastAsia="en-US"/>
        </w:rPr>
      </w:pPr>
      <w:r w:rsidRPr="004B4B1A">
        <w:rPr>
          <w:rFonts w:eastAsia="Calibri"/>
          <w:lang w:val="en-ZA" w:eastAsia="en-US"/>
        </w:rPr>
        <w:t xml:space="preserve">The programme’s budget is broadly presented according to four sub-programmes. The budget is presented in the </w:t>
      </w:r>
      <w:r w:rsidR="00B64147">
        <w:rPr>
          <w:rFonts w:eastAsia="Calibri"/>
          <w:lang w:val="en-ZA" w:eastAsia="en-US"/>
        </w:rPr>
        <w:t>G</w:t>
      </w:r>
      <w:r w:rsidRPr="004B4B1A">
        <w:rPr>
          <w:rFonts w:eastAsia="Calibri"/>
          <w:lang w:val="en-ZA" w:eastAsia="en-US"/>
        </w:rPr>
        <w:t xml:space="preserve">raph </w:t>
      </w:r>
      <w:r w:rsidR="004B69EF">
        <w:rPr>
          <w:rFonts w:eastAsia="Calibri"/>
          <w:lang w:val="en-ZA" w:eastAsia="en-US"/>
        </w:rPr>
        <w:t xml:space="preserve">9 </w:t>
      </w:r>
      <w:r w:rsidRPr="004B4B1A">
        <w:rPr>
          <w:rFonts w:eastAsia="Calibri"/>
          <w:lang w:val="en-ZA" w:eastAsia="en-US"/>
        </w:rPr>
        <w:t>below:</w:t>
      </w:r>
    </w:p>
    <w:p w:rsidR="002D66E8" w:rsidRPr="004B4B1A" w:rsidRDefault="002D66E8" w:rsidP="002D66E8">
      <w:pPr>
        <w:spacing w:before="0" w:after="0" w:line="240" w:lineRule="auto"/>
        <w:rPr>
          <w:rFonts w:eastAsia="Calibri"/>
          <w:lang w:val="en-ZA" w:eastAsia="en-US"/>
        </w:rPr>
      </w:pPr>
    </w:p>
    <w:p w:rsidR="00EE3F4A" w:rsidRDefault="004B4B1A" w:rsidP="002D66E8">
      <w:pPr>
        <w:spacing w:before="0" w:after="0" w:line="240" w:lineRule="auto"/>
        <w:rPr>
          <w:rFonts w:eastAsia="Calibri"/>
          <w:b/>
          <w:color w:val="auto"/>
          <w:spacing w:val="0"/>
          <w:szCs w:val="24"/>
          <w:lang w:val="en-ZA" w:eastAsia="en-US"/>
        </w:rPr>
      </w:pPr>
      <w:r w:rsidRPr="004B4B1A">
        <w:rPr>
          <w:rFonts w:eastAsia="Calibri"/>
          <w:b/>
          <w:color w:val="auto"/>
          <w:spacing w:val="0"/>
          <w:szCs w:val="24"/>
          <w:lang w:val="en-ZA" w:eastAsia="en-US"/>
        </w:rPr>
        <w:t xml:space="preserve">Graph </w:t>
      </w:r>
      <w:r w:rsidR="0007774B">
        <w:rPr>
          <w:rFonts w:eastAsia="Calibri"/>
          <w:b/>
          <w:color w:val="auto"/>
          <w:spacing w:val="0"/>
          <w:szCs w:val="24"/>
          <w:lang w:val="en-ZA" w:eastAsia="en-US"/>
        </w:rPr>
        <w:t>9</w:t>
      </w:r>
    </w:p>
    <w:p w:rsidR="002D66E8" w:rsidRPr="004B4B1A" w:rsidRDefault="002D66E8" w:rsidP="002D66E8">
      <w:pPr>
        <w:spacing w:before="0" w:after="0" w:line="240" w:lineRule="auto"/>
        <w:rPr>
          <w:rFonts w:eastAsia="Calibri"/>
          <w:b/>
          <w:color w:val="auto"/>
          <w:spacing w:val="0"/>
          <w:szCs w:val="24"/>
          <w:lang w:val="en-ZA" w:eastAsia="en-US"/>
        </w:rPr>
      </w:pPr>
    </w:p>
    <w:p w:rsidR="00EE3F4A" w:rsidRPr="00D31750" w:rsidRDefault="00931D37" w:rsidP="002D66E8">
      <w:pPr>
        <w:spacing w:before="0" w:after="0" w:line="240" w:lineRule="auto"/>
        <w:rPr>
          <w:rFonts w:eastAsia="Calibri" w:cs="Arial"/>
          <w:b/>
          <w:color w:val="auto"/>
          <w:spacing w:val="0"/>
          <w:szCs w:val="22"/>
          <w:lang w:val="en-ZA" w:eastAsia="en-US"/>
        </w:rPr>
      </w:pPr>
      <w:r w:rsidRPr="00EE3F4A">
        <w:rPr>
          <w:rFonts w:ascii="Calibri" w:eastAsia="Calibri" w:hAnsi="Calibri"/>
          <w:noProof/>
          <w:color w:val="auto"/>
          <w:spacing w:val="0"/>
          <w:szCs w:val="22"/>
          <w:lang w:val="en-ZA" w:eastAsia="en-ZA"/>
        </w:rPr>
        <w:drawing>
          <wp:inline distT="0" distB="0" distL="0" distR="0" wp14:anchorId="1A421B5B" wp14:editId="75202BC0">
            <wp:extent cx="5732145" cy="3540760"/>
            <wp:effectExtent l="0" t="0" r="0" b="0"/>
            <wp:docPr id="11"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3F4A" w:rsidRDefault="00EE3F4A" w:rsidP="002D66E8">
      <w:pPr>
        <w:spacing w:before="0" w:after="0" w:line="240" w:lineRule="auto"/>
        <w:rPr>
          <w:rFonts w:eastAsia="Calibri"/>
          <w:lang w:val="en-ZA" w:eastAsia="en-US"/>
        </w:rPr>
      </w:pPr>
      <w:r w:rsidRPr="004B4B1A">
        <w:rPr>
          <w:rFonts w:eastAsia="Calibri"/>
          <w:lang w:val="en-ZA" w:eastAsia="en-US"/>
        </w:rPr>
        <w:t xml:space="preserve">In line with its strategic objective of sharing government messages; Communication Service Agency received the most funding; </w:t>
      </w:r>
      <w:r w:rsidR="0007774B" w:rsidRPr="004B4B1A">
        <w:rPr>
          <w:rFonts w:eastAsia="Calibri"/>
          <w:lang w:val="en-ZA" w:eastAsia="en-US"/>
        </w:rPr>
        <w:t>R52</w:t>
      </w:r>
      <w:r w:rsidR="0007774B">
        <w:rPr>
          <w:rFonts w:eastAsia="Calibri"/>
          <w:lang w:val="en-ZA" w:eastAsia="en-US"/>
        </w:rPr>
        <w:t xml:space="preserve"> </w:t>
      </w:r>
      <w:r w:rsidR="0007774B" w:rsidRPr="004B4B1A">
        <w:rPr>
          <w:rFonts w:eastAsia="Calibri"/>
          <w:lang w:val="en-ZA" w:eastAsia="en-US"/>
        </w:rPr>
        <w:t>854</w:t>
      </w:r>
      <w:r w:rsidR="0007774B">
        <w:rPr>
          <w:rFonts w:eastAsia="Calibri"/>
          <w:lang w:val="en-ZA" w:eastAsia="en-US"/>
        </w:rPr>
        <w:t xml:space="preserve"> </w:t>
      </w:r>
      <w:r w:rsidRPr="004B4B1A">
        <w:rPr>
          <w:rFonts w:eastAsia="Calibri"/>
          <w:lang w:val="en-ZA" w:eastAsia="en-US"/>
        </w:rPr>
        <w:t xml:space="preserve">000 for the 2017/18 financial year and set to increase in the medium term. </w:t>
      </w:r>
    </w:p>
    <w:p w:rsidR="00E70220" w:rsidRPr="004B4B1A" w:rsidRDefault="00E70220" w:rsidP="002D66E8">
      <w:pPr>
        <w:spacing w:before="0" w:after="0" w:line="240" w:lineRule="auto"/>
        <w:rPr>
          <w:rFonts w:eastAsia="Calibri"/>
          <w:color w:val="auto"/>
          <w:spacing w:val="0"/>
          <w:szCs w:val="24"/>
          <w:lang w:val="en-ZA" w:eastAsia="en-US"/>
        </w:rPr>
      </w:pPr>
    </w:p>
    <w:p w:rsidR="00EE3F4A" w:rsidRDefault="004B4B1A" w:rsidP="002D66E8">
      <w:pPr>
        <w:spacing w:before="0" w:after="0" w:line="240" w:lineRule="auto"/>
        <w:rPr>
          <w:rFonts w:eastAsia="Calibri"/>
          <w:b/>
          <w:color w:val="auto"/>
          <w:spacing w:val="0"/>
          <w:szCs w:val="24"/>
          <w:lang w:val="en-ZA" w:eastAsia="en-US"/>
        </w:rPr>
      </w:pPr>
      <w:r w:rsidRPr="004B4B1A">
        <w:rPr>
          <w:rFonts w:eastAsia="Calibri"/>
          <w:b/>
          <w:color w:val="auto"/>
          <w:spacing w:val="0"/>
          <w:szCs w:val="24"/>
          <w:lang w:val="en-ZA" w:eastAsia="en-US"/>
        </w:rPr>
        <w:t>4.1.3.3</w:t>
      </w:r>
      <w:r w:rsidRPr="004B4B1A">
        <w:rPr>
          <w:rFonts w:eastAsia="Calibri"/>
          <w:b/>
          <w:color w:val="auto"/>
          <w:spacing w:val="0"/>
          <w:szCs w:val="24"/>
          <w:lang w:val="en-ZA" w:eastAsia="en-US"/>
        </w:rPr>
        <w:tab/>
      </w:r>
      <w:r w:rsidR="00EE3F4A" w:rsidRPr="004B4B1A">
        <w:rPr>
          <w:rFonts w:eastAsia="Calibri"/>
          <w:b/>
          <w:color w:val="auto"/>
          <w:spacing w:val="0"/>
          <w:szCs w:val="24"/>
          <w:lang w:val="en-ZA" w:eastAsia="en-US"/>
        </w:rPr>
        <w:t>Programme 3: Intergovernmental Coordination and Stakeholder Management</w:t>
      </w:r>
    </w:p>
    <w:p w:rsidR="002D66E8" w:rsidRPr="004B4B1A" w:rsidRDefault="002D66E8" w:rsidP="002D66E8">
      <w:pPr>
        <w:spacing w:before="0" w:after="0" w:line="240" w:lineRule="auto"/>
        <w:rPr>
          <w:rFonts w:eastAsia="Calibri"/>
          <w:b/>
          <w:color w:val="auto"/>
          <w:spacing w:val="0"/>
          <w:szCs w:val="24"/>
          <w:lang w:val="en-ZA" w:eastAsia="en-US"/>
        </w:rPr>
      </w:pPr>
    </w:p>
    <w:p w:rsidR="00EE3F4A" w:rsidRPr="004B4B1A" w:rsidRDefault="004B4B1A" w:rsidP="002D66E8">
      <w:pPr>
        <w:spacing w:before="0" w:after="0" w:line="240" w:lineRule="auto"/>
        <w:rPr>
          <w:rFonts w:eastAsia="Calibri"/>
          <w:lang w:val="en-ZA" w:eastAsia="en-US"/>
        </w:rPr>
      </w:pPr>
      <w:r>
        <w:rPr>
          <w:rFonts w:eastAsia="Calibri"/>
          <w:lang w:val="en-ZA" w:eastAsia="en-US"/>
        </w:rPr>
        <w:t xml:space="preserve">Purpose of this programme </w:t>
      </w:r>
      <w:r w:rsidR="004B69EF">
        <w:rPr>
          <w:rFonts w:eastAsia="Calibri"/>
          <w:lang w:val="en-ZA" w:eastAsia="en-US"/>
        </w:rPr>
        <w:t>is</w:t>
      </w:r>
      <w:r w:rsidR="004B69EF" w:rsidRPr="004B4B1A">
        <w:rPr>
          <w:rFonts w:eastAsia="Calibri"/>
          <w:lang w:val="en-ZA" w:eastAsia="en-US"/>
        </w:rPr>
        <w:t xml:space="preserve"> </w:t>
      </w:r>
      <w:r w:rsidR="00EE3F4A" w:rsidRPr="004B4B1A">
        <w:rPr>
          <w:rFonts w:eastAsia="Calibri"/>
          <w:lang w:val="en-ZA" w:eastAsia="en-US"/>
        </w:rPr>
        <w:t>to implement development communication through mediated and unmediated communication channels and foster sound stakeholder relations and partnerships.</w:t>
      </w:r>
    </w:p>
    <w:p w:rsidR="00EE3F4A" w:rsidRPr="004B4B1A" w:rsidRDefault="004B4B1A" w:rsidP="002D66E8">
      <w:pPr>
        <w:spacing w:before="0" w:after="0" w:line="240" w:lineRule="auto"/>
        <w:rPr>
          <w:rFonts w:eastAsia="Calibri"/>
          <w:lang w:val="en-ZA" w:eastAsia="en-US"/>
        </w:rPr>
      </w:pPr>
      <w:r>
        <w:rPr>
          <w:rFonts w:eastAsia="Calibri"/>
          <w:lang w:val="en-ZA" w:eastAsia="en-US"/>
        </w:rPr>
        <w:t xml:space="preserve">There </w:t>
      </w:r>
      <w:r w:rsidR="004B69EF">
        <w:rPr>
          <w:rFonts w:eastAsia="Calibri"/>
          <w:lang w:val="en-ZA" w:eastAsia="en-US"/>
        </w:rPr>
        <w:t>are</w:t>
      </w:r>
      <w:r w:rsidR="004B69EF" w:rsidRPr="004B4B1A">
        <w:rPr>
          <w:rFonts w:eastAsia="Calibri"/>
          <w:lang w:val="en-ZA" w:eastAsia="en-US"/>
        </w:rPr>
        <w:t xml:space="preserve"> </w:t>
      </w:r>
      <w:r w:rsidR="00EE3F4A" w:rsidRPr="004B4B1A">
        <w:rPr>
          <w:rFonts w:eastAsia="Calibri"/>
          <w:lang w:val="en-ZA" w:eastAsia="en-US"/>
        </w:rPr>
        <w:t xml:space="preserve">three sub-programmes under this programmes with 31 programme indicators. The three sub-programmes are media engagement, cluster communications and provincial and local liaison. </w:t>
      </w:r>
    </w:p>
    <w:p w:rsidR="00EE3F4A" w:rsidRDefault="004B4B1A" w:rsidP="002D66E8">
      <w:pPr>
        <w:spacing w:before="0" w:after="0" w:line="240" w:lineRule="auto"/>
        <w:rPr>
          <w:rFonts w:eastAsia="Calibri"/>
          <w:lang w:val="en-ZA" w:eastAsia="en-US"/>
        </w:rPr>
      </w:pPr>
      <w:r>
        <w:rPr>
          <w:rFonts w:eastAsia="Calibri"/>
          <w:lang w:val="en-ZA" w:eastAsia="en-US"/>
        </w:rPr>
        <w:t xml:space="preserve">The programme’s budget </w:t>
      </w:r>
      <w:r w:rsidR="004B69EF">
        <w:rPr>
          <w:rFonts w:eastAsia="Calibri"/>
          <w:lang w:val="en-ZA" w:eastAsia="en-US"/>
        </w:rPr>
        <w:t>is</w:t>
      </w:r>
      <w:r w:rsidR="004B69EF" w:rsidRPr="004B4B1A">
        <w:rPr>
          <w:rFonts w:eastAsia="Calibri"/>
          <w:lang w:val="en-ZA" w:eastAsia="en-US"/>
        </w:rPr>
        <w:t xml:space="preserve"> </w:t>
      </w:r>
      <w:r w:rsidR="00EE3F4A" w:rsidRPr="004B4B1A">
        <w:rPr>
          <w:rFonts w:eastAsia="Calibri"/>
          <w:lang w:val="en-ZA" w:eastAsia="en-US"/>
        </w:rPr>
        <w:t xml:space="preserve">broadly presented according to five sub-programmes. The budget is presented in the </w:t>
      </w:r>
      <w:r w:rsidR="00B64147">
        <w:rPr>
          <w:rFonts w:eastAsia="Calibri"/>
          <w:lang w:val="en-ZA" w:eastAsia="en-US"/>
        </w:rPr>
        <w:t>G</w:t>
      </w:r>
      <w:r w:rsidR="00EE3F4A" w:rsidRPr="004B4B1A">
        <w:rPr>
          <w:rFonts w:eastAsia="Calibri"/>
          <w:lang w:val="en-ZA" w:eastAsia="en-US"/>
        </w:rPr>
        <w:t xml:space="preserve">raph </w:t>
      </w:r>
      <w:r w:rsidR="004B69EF">
        <w:rPr>
          <w:rFonts w:eastAsia="Calibri"/>
          <w:lang w:val="en-ZA" w:eastAsia="en-US"/>
        </w:rPr>
        <w:t xml:space="preserve">10 </w:t>
      </w:r>
      <w:r w:rsidR="00EE3F4A" w:rsidRPr="004B4B1A">
        <w:rPr>
          <w:rFonts w:eastAsia="Calibri"/>
          <w:lang w:val="en-ZA" w:eastAsia="en-US"/>
        </w:rPr>
        <w:t>below:</w:t>
      </w:r>
    </w:p>
    <w:p w:rsidR="002D66E8" w:rsidRDefault="002D66E8" w:rsidP="002D66E8">
      <w:pPr>
        <w:spacing w:before="0" w:after="0" w:line="240" w:lineRule="auto"/>
        <w:rPr>
          <w:rFonts w:eastAsia="Calibri"/>
          <w:lang w:val="en-ZA" w:eastAsia="en-US"/>
        </w:rPr>
      </w:pPr>
    </w:p>
    <w:p w:rsidR="002D66E8" w:rsidRDefault="002D66E8" w:rsidP="002D66E8">
      <w:pPr>
        <w:spacing w:before="0" w:after="0" w:line="240" w:lineRule="auto"/>
        <w:rPr>
          <w:rFonts w:eastAsia="Calibri"/>
          <w:b/>
          <w:color w:val="auto"/>
          <w:spacing w:val="0"/>
          <w:szCs w:val="24"/>
          <w:lang w:val="en-ZA" w:eastAsia="en-US"/>
        </w:rPr>
      </w:pPr>
    </w:p>
    <w:p w:rsidR="002D66E8" w:rsidRDefault="002D66E8" w:rsidP="002D66E8">
      <w:pPr>
        <w:spacing w:before="0" w:after="0" w:line="240" w:lineRule="auto"/>
        <w:rPr>
          <w:rFonts w:eastAsia="Calibri"/>
          <w:b/>
          <w:color w:val="auto"/>
          <w:spacing w:val="0"/>
          <w:szCs w:val="24"/>
          <w:lang w:val="en-ZA" w:eastAsia="en-US"/>
        </w:rPr>
      </w:pPr>
    </w:p>
    <w:p w:rsidR="002D66E8" w:rsidRDefault="002D66E8" w:rsidP="002D66E8">
      <w:pPr>
        <w:spacing w:before="0" w:after="0" w:line="240" w:lineRule="auto"/>
        <w:rPr>
          <w:rFonts w:eastAsia="Calibri"/>
          <w:b/>
          <w:color w:val="auto"/>
          <w:spacing w:val="0"/>
          <w:szCs w:val="24"/>
          <w:lang w:val="en-ZA" w:eastAsia="en-US"/>
        </w:rPr>
      </w:pPr>
    </w:p>
    <w:p w:rsidR="00EE3F4A" w:rsidRDefault="004B4B1A" w:rsidP="002D66E8">
      <w:pPr>
        <w:spacing w:before="0" w:after="0" w:line="240" w:lineRule="auto"/>
        <w:rPr>
          <w:rFonts w:eastAsia="Calibri"/>
          <w:b/>
          <w:color w:val="auto"/>
          <w:spacing w:val="0"/>
          <w:szCs w:val="24"/>
          <w:lang w:val="en-ZA" w:eastAsia="en-US"/>
        </w:rPr>
      </w:pPr>
      <w:r w:rsidRPr="004B4B1A">
        <w:rPr>
          <w:rFonts w:eastAsia="Calibri"/>
          <w:b/>
          <w:color w:val="auto"/>
          <w:spacing w:val="0"/>
          <w:szCs w:val="24"/>
          <w:lang w:val="en-ZA" w:eastAsia="en-US"/>
        </w:rPr>
        <w:lastRenderedPageBreak/>
        <w:t xml:space="preserve">Graph </w:t>
      </w:r>
      <w:r w:rsidR="0007774B" w:rsidRPr="004B4B1A">
        <w:rPr>
          <w:rFonts w:eastAsia="Calibri"/>
          <w:b/>
          <w:color w:val="auto"/>
          <w:spacing w:val="0"/>
          <w:szCs w:val="24"/>
          <w:lang w:val="en-ZA" w:eastAsia="en-US"/>
        </w:rPr>
        <w:t>1</w:t>
      </w:r>
      <w:r w:rsidR="0007774B">
        <w:rPr>
          <w:rFonts w:eastAsia="Calibri"/>
          <w:b/>
          <w:color w:val="auto"/>
          <w:spacing w:val="0"/>
          <w:szCs w:val="24"/>
          <w:lang w:val="en-ZA" w:eastAsia="en-US"/>
        </w:rPr>
        <w:t>0</w:t>
      </w:r>
    </w:p>
    <w:p w:rsidR="002D66E8" w:rsidRPr="004B4B1A" w:rsidRDefault="002D66E8" w:rsidP="002D66E8">
      <w:pPr>
        <w:spacing w:before="0" w:after="0" w:line="240" w:lineRule="auto"/>
        <w:rPr>
          <w:rFonts w:eastAsia="Calibri"/>
          <w:b/>
          <w:color w:val="auto"/>
          <w:spacing w:val="0"/>
          <w:szCs w:val="24"/>
          <w:lang w:val="en-ZA" w:eastAsia="en-US"/>
        </w:rPr>
      </w:pPr>
    </w:p>
    <w:p w:rsidR="00EE3F4A" w:rsidRPr="00D31750" w:rsidRDefault="00931D37" w:rsidP="002D66E8">
      <w:pPr>
        <w:spacing w:before="0" w:after="0" w:line="240" w:lineRule="auto"/>
        <w:rPr>
          <w:rFonts w:eastAsia="Calibri" w:cs="Arial"/>
          <w:b/>
          <w:color w:val="auto"/>
          <w:spacing w:val="0"/>
          <w:szCs w:val="22"/>
          <w:lang w:val="en-ZA" w:eastAsia="en-US"/>
        </w:rPr>
      </w:pPr>
      <w:r w:rsidRPr="00EE3F4A">
        <w:rPr>
          <w:rFonts w:ascii="Calibri" w:eastAsia="Calibri" w:hAnsi="Calibri"/>
          <w:noProof/>
          <w:color w:val="auto"/>
          <w:spacing w:val="0"/>
          <w:szCs w:val="22"/>
          <w:lang w:val="en-ZA" w:eastAsia="en-ZA"/>
        </w:rPr>
        <w:drawing>
          <wp:inline distT="0" distB="0" distL="0" distR="0" wp14:anchorId="6E3B5FB4" wp14:editId="76D37F70">
            <wp:extent cx="5732145" cy="3653155"/>
            <wp:effectExtent l="0" t="0" r="0" b="0"/>
            <wp:docPr id="12"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3F4A" w:rsidRPr="004B4B1A" w:rsidRDefault="00EE3F4A" w:rsidP="002D66E8">
      <w:pPr>
        <w:spacing w:before="0" w:after="0" w:line="240" w:lineRule="auto"/>
        <w:rPr>
          <w:rFonts w:eastAsia="Calibri"/>
          <w:lang w:val="en-ZA" w:eastAsia="en-US"/>
        </w:rPr>
      </w:pPr>
      <w:r w:rsidRPr="004B4B1A">
        <w:rPr>
          <w:rFonts w:eastAsia="Calibri"/>
          <w:lang w:val="en-ZA" w:eastAsia="en-US"/>
        </w:rPr>
        <w:t xml:space="preserve">The amount of </w:t>
      </w:r>
      <w:r w:rsidR="0007774B" w:rsidRPr="004B4B1A">
        <w:rPr>
          <w:rFonts w:eastAsia="Calibri"/>
          <w:lang w:val="en-ZA" w:eastAsia="en-US"/>
        </w:rPr>
        <w:t>R77</w:t>
      </w:r>
      <w:r w:rsidR="0007774B">
        <w:rPr>
          <w:rFonts w:eastAsia="Calibri"/>
          <w:lang w:val="en-ZA" w:eastAsia="en-US"/>
        </w:rPr>
        <w:t xml:space="preserve"> </w:t>
      </w:r>
      <w:r w:rsidR="0007774B" w:rsidRPr="004B4B1A">
        <w:rPr>
          <w:rFonts w:eastAsia="Calibri"/>
          <w:lang w:val="en-ZA" w:eastAsia="en-US"/>
        </w:rPr>
        <w:t>061</w:t>
      </w:r>
      <w:r w:rsidR="0007774B">
        <w:rPr>
          <w:rFonts w:eastAsia="Calibri"/>
          <w:lang w:val="en-ZA" w:eastAsia="en-US"/>
        </w:rPr>
        <w:t xml:space="preserve"> </w:t>
      </w:r>
      <w:r w:rsidRPr="004B4B1A">
        <w:rPr>
          <w:rFonts w:eastAsia="Calibri"/>
          <w:lang w:val="en-ZA" w:eastAsia="en-US"/>
        </w:rPr>
        <w:t xml:space="preserve">000 was allocated for the function of provincial and Local </w:t>
      </w:r>
      <w:r w:rsidR="00911E03" w:rsidRPr="004B4B1A">
        <w:rPr>
          <w:rFonts w:eastAsia="Calibri"/>
          <w:lang w:val="en-ZA" w:eastAsia="en-US"/>
        </w:rPr>
        <w:t>Liaison for</w:t>
      </w:r>
      <w:r w:rsidRPr="004B4B1A">
        <w:rPr>
          <w:rFonts w:eastAsia="Calibri"/>
          <w:lang w:val="en-ZA" w:eastAsia="en-US"/>
        </w:rPr>
        <w:t xml:space="preserve"> the 2017/18 financial year</w:t>
      </w:r>
      <w:r w:rsidR="0007774B">
        <w:rPr>
          <w:rFonts w:eastAsia="Calibri"/>
          <w:lang w:val="en-ZA" w:eastAsia="en-US"/>
        </w:rPr>
        <w:t>.</w:t>
      </w:r>
      <w:r w:rsidRPr="004B4B1A">
        <w:rPr>
          <w:rFonts w:eastAsia="Calibri"/>
          <w:lang w:val="en-ZA" w:eastAsia="en-US"/>
        </w:rPr>
        <w:t xml:space="preserve"> </w:t>
      </w:r>
    </w:p>
    <w:p w:rsidR="00453609" w:rsidRDefault="00453609" w:rsidP="002D66E8">
      <w:pPr>
        <w:pStyle w:val="Default"/>
        <w:jc w:val="both"/>
        <w:rPr>
          <w:rFonts w:ascii="Times New Roman" w:hAnsi="Times New Roman" w:cs="Times New Roman"/>
          <w:color w:val="auto"/>
        </w:rPr>
      </w:pPr>
    </w:p>
    <w:p w:rsidR="0007664B" w:rsidRDefault="00911E03" w:rsidP="002D66E8">
      <w:pPr>
        <w:pStyle w:val="Default"/>
        <w:numPr>
          <w:ilvl w:val="2"/>
          <w:numId w:val="5"/>
        </w:numPr>
        <w:jc w:val="both"/>
        <w:rPr>
          <w:rFonts w:ascii="Times New Roman" w:hAnsi="Times New Roman" w:cs="Times New Roman"/>
          <w:b/>
          <w:color w:val="auto"/>
        </w:rPr>
      </w:pPr>
      <w:r w:rsidRPr="004B4B1A">
        <w:rPr>
          <w:rFonts w:ascii="Times New Roman" w:hAnsi="Times New Roman" w:cs="Times New Roman"/>
          <w:b/>
          <w:color w:val="auto"/>
        </w:rPr>
        <w:t>Expenditure Trends</w:t>
      </w:r>
    </w:p>
    <w:p w:rsidR="002D66E8" w:rsidRPr="004B4B1A" w:rsidRDefault="002D66E8" w:rsidP="002D66E8">
      <w:pPr>
        <w:pStyle w:val="Default"/>
        <w:jc w:val="both"/>
        <w:rPr>
          <w:rFonts w:ascii="Times New Roman" w:hAnsi="Times New Roman" w:cs="Times New Roman"/>
          <w:b/>
          <w:color w:val="auto"/>
        </w:rPr>
      </w:pPr>
    </w:p>
    <w:p w:rsidR="00DB5B29" w:rsidRPr="004B4B1A" w:rsidRDefault="00911E03" w:rsidP="002D66E8">
      <w:pPr>
        <w:spacing w:before="0" w:after="0" w:line="240" w:lineRule="auto"/>
        <w:rPr>
          <w:lang w:val="en-ZA" w:eastAsia="en-ZA"/>
        </w:rPr>
      </w:pPr>
      <w:r w:rsidRPr="004B4B1A">
        <w:rPr>
          <w:lang w:val="en-ZA" w:eastAsia="en-ZA"/>
        </w:rPr>
        <w:t xml:space="preserve">The National Development Plan </w:t>
      </w:r>
      <w:r w:rsidR="004B4B1A" w:rsidRPr="004B4B1A">
        <w:rPr>
          <w:lang w:val="en-ZA" w:eastAsia="en-ZA"/>
        </w:rPr>
        <w:t xml:space="preserve">(NDP) </w:t>
      </w:r>
      <w:r w:rsidR="004B69EF" w:rsidRPr="004B4B1A">
        <w:rPr>
          <w:lang w:val="en-ZA" w:eastAsia="en-ZA"/>
        </w:rPr>
        <w:t>emphasise</w:t>
      </w:r>
      <w:r w:rsidR="004B69EF">
        <w:rPr>
          <w:lang w:val="en-ZA" w:eastAsia="en-ZA"/>
        </w:rPr>
        <w:t>s</w:t>
      </w:r>
      <w:r w:rsidR="004B69EF" w:rsidRPr="004B4B1A">
        <w:rPr>
          <w:lang w:val="en-ZA" w:eastAsia="en-ZA"/>
        </w:rPr>
        <w:t xml:space="preserve"> </w:t>
      </w:r>
      <w:r w:rsidRPr="004B4B1A">
        <w:rPr>
          <w:lang w:val="en-ZA" w:eastAsia="en-ZA"/>
        </w:rPr>
        <w:t xml:space="preserve">the need to unite all South Africans around a common goal, ensure citizens </w:t>
      </w:r>
      <w:r w:rsidR="004B69EF">
        <w:rPr>
          <w:lang w:val="en-ZA" w:eastAsia="en-ZA"/>
        </w:rPr>
        <w:t>are</w:t>
      </w:r>
      <w:r w:rsidR="004B69EF" w:rsidRPr="004B4B1A">
        <w:rPr>
          <w:lang w:val="en-ZA" w:eastAsia="en-ZA"/>
        </w:rPr>
        <w:t xml:space="preserve"> </w:t>
      </w:r>
      <w:r w:rsidRPr="004B4B1A">
        <w:rPr>
          <w:lang w:val="en-ZA" w:eastAsia="en-ZA"/>
        </w:rPr>
        <w:t xml:space="preserve">active in </w:t>
      </w:r>
      <w:r w:rsidR="004B4B1A" w:rsidRPr="004B4B1A">
        <w:rPr>
          <w:lang w:val="en-ZA" w:eastAsia="en-ZA"/>
        </w:rPr>
        <w:t>their</w:t>
      </w:r>
      <w:r w:rsidRPr="004B4B1A">
        <w:rPr>
          <w:lang w:val="en-ZA" w:eastAsia="en-ZA"/>
        </w:rPr>
        <w:t xml:space="preserve"> own development, and build a capable and developmental state. This goal </w:t>
      </w:r>
      <w:r w:rsidR="004B69EF">
        <w:rPr>
          <w:lang w:val="en-ZA" w:eastAsia="en-ZA"/>
        </w:rPr>
        <w:t>is</w:t>
      </w:r>
      <w:r w:rsidR="004B69EF" w:rsidRPr="004B4B1A">
        <w:rPr>
          <w:lang w:val="en-ZA" w:eastAsia="en-ZA"/>
        </w:rPr>
        <w:t xml:space="preserve"> </w:t>
      </w:r>
      <w:r w:rsidRPr="004B4B1A">
        <w:rPr>
          <w:lang w:val="en-ZA" w:eastAsia="en-ZA"/>
        </w:rPr>
        <w:t xml:space="preserve">expressed in outcome 12 (an efficient, effective and development-oriented public service) and outcome 14 (a diverse, socially cohesive society with common national identity) of government’s 2014-2019 medium-term strategic framework. To support the realisation of these outcomes, the GCIS </w:t>
      </w:r>
      <w:r w:rsidR="004B69EF">
        <w:rPr>
          <w:lang w:val="en-ZA" w:eastAsia="en-ZA"/>
        </w:rPr>
        <w:t>will</w:t>
      </w:r>
      <w:r w:rsidR="004B69EF" w:rsidRPr="004B4B1A">
        <w:rPr>
          <w:lang w:val="en-ZA" w:eastAsia="en-ZA"/>
        </w:rPr>
        <w:t xml:space="preserve"> </w:t>
      </w:r>
      <w:r w:rsidRPr="004B4B1A">
        <w:rPr>
          <w:lang w:val="en-ZA" w:eastAsia="en-ZA"/>
        </w:rPr>
        <w:t xml:space="preserve">continue to focus on providing strategic communications, and facilitating active citizen participation over the medium term. The bulk of these activities, which include conducting research on government communications strategies and compiling communications products, such as Vuk’uzenzele newspaper, </w:t>
      </w:r>
      <w:r w:rsidR="005E3294">
        <w:rPr>
          <w:lang w:val="en-ZA" w:eastAsia="en-ZA"/>
        </w:rPr>
        <w:t>are</w:t>
      </w:r>
      <w:r w:rsidR="005E3294" w:rsidRPr="004B4B1A">
        <w:rPr>
          <w:lang w:val="en-ZA" w:eastAsia="en-ZA"/>
        </w:rPr>
        <w:t xml:space="preserve"> </w:t>
      </w:r>
      <w:r w:rsidRPr="004B4B1A">
        <w:rPr>
          <w:lang w:val="en-ZA" w:eastAsia="en-ZA"/>
        </w:rPr>
        <w:t xml:space="preserve">to be performed by the Department’s personnel. The Department </w:t>
      </w:r>
      <w:r w:rsidR="005E3294">
        <w:rPr>
          <w:lang w:val="en-ZA" w:eastAsia="en-ZA"/>
        </w:rPr>
        <w:t>will</w:t>
      </w:r>
      <w:r w:rsidR="005E3294" w:rsidRPr="004B4B1A">
        <w:rPr>
          <w:lang w:val="en-ZA" w:eastAsia="en-ZA"/>
        </w:rPr>
        <w:t xml:space="preserve"> </w:t>
      </w:r>
      <w:r w:rsidRPr="004B4B1A">
        <w:rPr>
          <w:lang w:val="en-ZA" w:eastAsia="en-ZA"/>
        </w:rPr>
        <w:t xml:space="preserve">spend 58.9 per cent of its total budget on compensation of employees towards 418 funded posts and projects over the medium term.  </w:t>
      </w:r>
    </w:p>
    <w:p w:rsidR="00911E03" w:rsidRPr="004B4B1A" w:rsidRDefault="00911E03" w:rsidP="002D66E8">
      <w:pPr>
        <w:autoSpaceDE w:val="0"/>
        <w:autoSpaceDN w:val="0"/>
        <w:adjustRightInd w:val="0"/>
        <w:spacing w:before="0" w:after="0" w:line="240" w:lineRule="auto"/>
        <w:rPr>
          <w:color w:val="auto"/>
          <w:spacing w:val="0"/>
          <w:szCs w:val="24"/>
          <w:lang w:val="en-ZA" w:eastAsia="en-ZA"/>
        </w:rPr>
      </w:pPr>
    </w:p>
    <w:p w:rsidR="00911E03" w:rsidRDefault="004B4B1A" w:rsidP="002D66E8">
      <w:pPr>
        <w:autoSpaceDE w:val="0"/>
        <w:autoSpaceDN w:val="0"/>
        <w:adjustRightInd w:val="0"/>
        <w:spacing w:before="0" w:after="0" w:line="240" w:lineRule="auto"/>
        <w:rPr>
          <w:b/>
          <w:color w:val="auto"/>
          <w:spacing w:val="0"/>
          <w:szCs w:val="24"/>
          <w:lang w:val="en-ZA" w:eastAsia="en-ZA"/>
        </w:rPr>
      </w:pPr>
      <w:r w:rsidRPr="004B4B1A">
        <w:rPr>
          <w:b/>
          <w:color w:val="auto"/>
          <w:spacing w:val="0"/>
          <w:szCs w:val="24"/>
          <w:lang w:val="en-ZA" w:eastAsia="en-ZA"/>
        </w:rPr>
        <w:t>4.1.4.1</w:t>
      </w:r>
      <w:r w:rsidR="00911E03" w:rsidRPr="004B4B1A">
        <w:rPr>
          <w:b/>
          <w:color w:val="auto"/>
          <w:spacing w:val="0"/>
          <w:szCs w:val="24"/>
          <w:lang w:val="en-ZA" w:eastAsia="en-ZA"/>
        </w:rPr>
        <w:tab/>
        <w:t>Providing strategic communications</w:t>
      </w:r>
    </w:p>
    <w:p w:rsidR="002D66E8" w:rsidRPr="004B4B1A" w:rsidRDefault="002D66E8" w:rsidP="002D66E8">
      <w:pPr>
        <w:autoSpaceDE w:val="0"/>
        <w:autoSpaceDN w:val="0"/>
        <w:adjustRightInd w:val="0"/>
        <w:spacing w:before="0" w:after="0" w:line="240" w:lineRule="auto"/>
        <w:rPr>
          <w:b/>
          <w:color w:val="auto"/>
          <w:spacing w:val="0"/>
          <w:szCs w:val="24"/>
          <w:lang w:val="en-ZA" w:eastAsia="en-ZA"/>
        </w:rPr>
      </w:pPr>
    </w:p>
    <w:p w:rsidR="00911E03" w:rsidRPr="004B4B1A" w:rsidRDefault="00911E03" w:rsidP="002D66E8">
      <w:pPr>
        <w:spacing w:before="0" w:after="0" w:line="240" w:lineRule="auto"/>
        <w:rPr>
          <w:lang w:val="en-ZA" w:eastAsia="en-ZA"/>
        </w:rPr>
      </w:pPr>
      <w:r w:rsidRPr="004B4B1A">
        <w:rPr>
          <w:lang w:val="en-ZA" w:eastAsia="en-ZA"/>
        </w:rPr>
        <w:t xml:space="preserve">The </w:t>
      </w:r>
      <w:r w:rsidR="00D32362" w:rsidRPr="004B4B1A">
        <w:rPr>
          <w:lang w:val="en-ZA" w:eastAsia="en-ZA"/>
        </w:rPr>
        <w:t>GCIS</w:t>
      </w:r>
      <w:r w:rsidRPr="004B4B1A">
        <w:rPr>
          <w:lang w:val="en-ZA" w:eastAsia="en-ZA"/>
        </w:rPr>
        <w:t xml:space="preserve"> </w:t>
      </w:r>
      <w:r w:rsidR="005E3294" w:rsidRPr="004B4B1A">
        <w:rPr>
          <w:lang w:val="en-ZA" w:eastAsia="en-ZA"/>
        </w:rPr>
        <w:t>provide</w:t>
      </w:r>
      <w:r w:rsidR="005E3294">
        <w:rPr>
          <w:lang w:val="en-ZA" w:eastAsia="en-ZA"/>
        </w:rPr>
        <w:t>s</w:t>
      </w:r>
      <w:r w:rsidR="005E3294" w:rsidRPr="004B4B1A">
        <w:rPr>
          <w:lang w:val="en-ZA" w:eastAsia="en-ZA"/>
        </w:rPr>
        <w:t xml:space="preserve"> </w:t>
      </w:r>
      <w:r w:rsidRPr="004B4B1A">
        <w:rPr>
          <w:lang w:val="en-ZA" w:eastAsia="en-ZA"/>
        </w:rPr>
        <w:t xml:space="preserve">information about government policies, plans, programmes and activities </w:t>
      </w:r>
      <w:r w:rsidR="00D32362" w:rsidRPr="004B4B1A">
        <w:rPr>
          <w:lang w:val="en-ZA" w:eastAsia="en-ZA"/>
        </w:rPr>
        <w:t xml:space="preserve">to the public. Over the medium term, GCIS </w:t>
      </w:r>
      <w:r w:rsidR="005E3294">
        <w:rPr>
          <w:lang w:val="en-ZA" w:eastAsia="en-ZA"/>
        </w:rPr>
        <w:t>plans</w:t>
      </w:r>
      <w:r w:rsidR="005E3294" w:rsidRPr="004B4B1A">
        <w:rPr>
          <w:lang w:val="en-ZA" w:eastAsia="en-ZA"/>
        </w:rPr>
        <w:t xml:space="preserve"> </w:t>
      </w:r>
      <w:r w:rsidR="00D32362" w:rsidRPr="004B4B1A">
        <w:rPr>
          <w:lang w:val="en-ZA" w:eastAsia="en-ZA"/>
        </w:rPr>
        <w:t xml:space="preserve">to conduct </w:t>
      </w:r>
      <w:r w:rsidR="005E3294" w:rsidRPr="004B4B1A">
        <w:rPr>
          <w:lang w:val="en-ZA" w:eastAsia="en-ZA"/>
        </w:rPr>
        <w:t>10</w:t>
      </w:r>
      <w:r w:rsidR="005E3294">
        <w:rPr>
          <w:lang w:val="en-ZA" w:eastAsia="en-ZA"/>
        </w:rPr>
        <w:t xml:space="preserve"> </w:t>
      </w:r>
      <w:r w:rsidR="00D32362" w:rsidRPr="004B4B1A">
        <w:rPr>
          <w:lang w:val="en-ZA" w:eastAsia="en-ZA"/>
        </w:rPr>
        <w:t xml:space="preserve">458 outreach programmes and publish 111 editions of communication products. This </w:t>
      </w:r>
      <w:r w:rsidR="005E3294" w:rsidRPr="004B4B1A">
        <w:rPr>
          <w:lang w:val="en-ZA" w:eastAsia="en-ZA"/>
        </w:rPr>
        <w:t>include</w:t>
      </w:r>
      <w:r w:rsidR="005E3294">
        <w:rPr>
          <w:lang w:val="en-ZA" w:eastAsia="en-ZA"/>
        </w:rPr>
        <w:t>s</w:t>
      </w:r>
      <w:r w:rsidR="005E3294" w:rsidRPr="004B4B1A">
        <w:rPr>
          <w:lang w:val="en-ZA" w:eastAsia="en-ZA"/>
        </w:rPr>
        <w:t xml:space="preserve"> </w:t>
      </w:r>
      <w:r w:rsidR="00D32362" w:rsidRPr="004B4B1A">
        <w:rPr>
          <w:lang w:val="en-ZA" w:eastAsia="en-ZA"/>
        </w:rPr>
        <w:t xml:space="preserve">the production and distribution of 18.7 million copies of the Vuk’uzenzele newspaper in 11 official languages and </w:t>
      </w:r>
      <w:r w:rsidR="0007774B" w:rsidRPr="004B4B1A">
        <w:rPr>
          <w:lang w:val="en-ZA" w:eastAsia="en-ZA"/>
        </w:rPr>
        <w:t>9</w:t>
      </w:r>
      <w:r w:rsidR="0007774B">
        <w:rPr>
          <w:lang w:val="en-ZA" w:eastAsia="en-ZA"/>
        </w:rPr>
        <w:t xml:space="preserve"> </w:t>
      </w:r>
      <w:r w:rsidR="00D32362" w:rsidRPr="004B4B1A">
        <w:rPr>
          <w:lang w:val="en-ZA" w:eastAsia="en-ZA"/>
        </w:rPr>
        <w:t xml:space="preserve">600 Braille copies each year over the medium term. Information published in Vuk’uzenzele </w:t>
      </w:r>
      <w:r w:rsidR="005E3294" w:rsidRPr="004B4B1A">
        <w:rPr>
          <w:lang w:val="en-ZA" w:eastAsia="en-ZA"/>
        </w:rPr>
        <w:t>focuse</w:t>
      </w:r>
      <w:r w:rsidR="005E3294">
        <w:rPr>
          <w:lang w:val="en-ZA" w:eastAsia="en-ZA"/>
        </w:rPr>
        <w:t>s</w:t>
      </w:r>
      <w:r w:rsidR="005E3294" w:rsidRPr="004B4B1A">
        <w:rPr>
          <w:lang w:val="en-ZA" w:eastAsia="en-ZA"/>
        </w:rPr>
        <w:t xml:space="preserve"> </w:t>
      </w:r>
      <w:r w:rsidR="00D32362" w:rsidRPr="004B4B1A">
        <w:rPr>
          <w:lang w:val="en-ZA" w:eastAsia="en-ZA"/>
        </w:rPr>
        <w:t xml:space="preserve">on key government priorities, such as issues affecting the youth, service delivery, rural development, and </w:t>
      </w:r>
      <w:r w:rsidR="005E3294" w:rsidRPr="004B4B1A">
        <w:rPr>
          <w:lang w:val="en-ZA" w:eastAsia="en-ZA"/>
        </w:rPr>
        <w:t>include</w:t>
      </w:r>
      <w:r w:rsidR="005E3294">
        <w:rPr>
          <w:lang w:val="en-ZA" w:eastAsia="en-ZA"/>
        </w:rPr>
        <w:t>s</w:t>
      </w:r>
      <w:r w:rsidR="005E3294" w:rsidRPr="004B4B1A">
        <w:rPr>
          <w:lang w:val="en-ZA" w:eastAsia="en-ZA"/>
        </w:rPr>
        <w:t xml:space="preserve"> </w:t>
      </w:r>
      <w:r w:rsidR="00D32362" w:rsidRPr="004B4B1A">
        <w:rPr>
          <w:lang w:val="en-ZA" w:eastAsia="en-ZA"/>
        </w:rPr>
        <w:t xml:space="preserve">advertisements for government vacancies. The production and distribution of Vuk’uzenzele </w:t>
      </w:r>
      <w:r w:rsidR="005E3294">
        <w:rPr>
          <w:lang w:val="en-ZA" w:eastAsia="en-ZA"/>
        </w:rPr>
        <w:t>is</w:t>
      </w:r>
      <w:r w:rsidR="005E3294" w:rsidRPr="004B4B1A">
        <w:rPr>
          <w:lang w:val="en-ZA" w:eastAsia="en-ZA"/>
        </w:rPr>
        <w:t xml:space="preserve"> </w:t>
      </w:r>
      <w:r w:rsidR="00D32362" w:rsidRPr="004B4B1A">
        <w:rPr>
          <w:lang w:val="en-ZA" w:eastAsia="en-ZA"/>
        </w:rPr>
        <w:t>funded in the Products and Platforms sub</w:t>
      </w:r>
      <w:r w:rsidR="005E3294">
        <w:rPr>
          <w:lang w:val="en-ZA" w:eastAsia="en-ZA"/>
        </w:rPr>
        <w:t>-</w:t>
      </w:r>
      <w:r w:rsidR="00D32362" w:rsidRPr="004B4B1A">
        <w:rPr>
          <w:lang w:val="en-ZA" w:eastAsia="en-ZA"/>
        </w:rPr>
        <w:t>programme, with a budget allocation of R80.9 million over the medium term.</w:t>
      </w:r>
    </w:p>
    <w:p w:rsidR="00D32362" w:rsidRPr="004B4B1A" w:rsidRDefault="00D32362" w:rsidP="002D66E8">
      <w:pPr>
        <w:spacing w:before="0" w:after="0" w:line="240" w:lineRule="auto"/>
        <w:rPr>
          <w:lang w:val="en-ZA" w:eastAsia="en-ZA"/>
        </w:rPr>
      </w:pPr>
      <w:r w:rsidRPr="004B4B1A">
        <w:rPr>
          <w:lang w:val="en-ZA" w:eastAsia="en-ZA"/>
        </w:rPr>
        <w:t xml:space="preserve">The GCIS </w:t>
      </w:r>
      <w:r w:rsidR="005E3294" w:rsidRPr="004B4B1A">
        <w:rPr>
          <w:lang w:val="en-ZA" w:eastAsia="en-ZA"/>
        </w:rPr>
        <w:t>aim</w:t>
      </w:r>
      <w:r w:rsidR="005E3294">
        <w:rPr>
          <w:lang w:val="en-ZA" w:eastAsia="en-ZA"/>
        </w:rPr>
        <w:t>s</w:t>
      </w:r>
      <w:r w:rsidR="005E3294" w:rsidRPr="004B4B1A">
        <w:rPr>
          <w:lang w:val="en-ZA" w:eastAsia="en-ZA"/>
        </w:rPr>
        <w:t xml:space="preserve"> </w:t>
      </w:r>
      <w:r w:rsidRPr="004B4B1A">
        <w:rPr>
          <w:lang w:val="en-ZA" w:eastAsia="en-ZA"/>
        </w:rPr>
        <w:t>to collect public opinion, research and analysis, and media coverage to understand the communications environment and to inform government messages. In 2015/16, the GCIS produced 83 research advisory report for various national department and Premier’s offices. These report</w:t>
      </w:r>
      <w:r w:rsidR="005E3294">
        <w:rPr>
          <w:lang w:val="en-ZA" w:eastAsia="en-ZA"/>
        </w:rPr>
        <w:t>s</w:t>
      </w:r>
      <w:r w:rsidRPr="004B4B1A">
        <w:rPr>
          <w:lang w:val="en-ZA" w:eastAsia="en-ZA"/>
        </w:rPr>
        <w:t xml:space="preserve"> provide information that </w:t>
      </w:r>
      <w:r w:rsidR="005E3294" w:rsidRPr="004B4B1A">
        <w:rPr>
          <w:lang w:val="en-ZA" w:eastAsia="en-ZA"/>
        </w:rPr>
        <w:t>help</w:t>
      </w:r>
      <w:r w:rsidR="005E3294">
        <w:rPr>
          <w:lang w:val="en-ZA" w:eastAsia="en-ZA"/>
        </w:rPr>
        <w:t>s</w:t>
      </w:r>
      <w:r w:rsidR="005E3294" w:rsidRPr="004B4B1A">
        <w:rPr>
          <w:lang w:val="en-ZA" w:eastAsia="en-ZA"/>
        </w:rPr>
        <w:t xml:space="preserve"> </w:t>
      </w:r>
      <w:r w:rsidRPr="004B4B1A">
        <w:rPr>
          <w:lang w:val="en-ZA" w:eastAsia="en-ZA"/>
        </w:rPr>
        <w:t xml:space="preserve">government communicators to develop communication strategies. In addition, 30 cluster reports </w:t>
      </w:r>
      <w:r w:rsidR="005E3294">
        <w:rPr>
          <w:lang w:val="en-ZA" w:eastAsia="en-ZA"/>
        </w:rPr>
        <w:t>will</w:t>
      </w:r>
      <w:r w:rsidR="005E3294" w:rsidRPr="004B4B1A">
        <w:rPr>
          <w:lang w:val="en-ZA" w:eastAsia="en-ZA"/>
        </w:rPr>
        <w:t xml:space="preserve"> </w:t>
      </w:r>
      <w:r w:rsidRPr="004B4B1A">
        <w:rPr>
          <w:lang w:val="en-ZA" w:eastAsia="en-ZA"/>
        </w:rPr>
        <w:t>be produced over the medium term.</w:t>
      </w:r>
    </w:p>
    <w:p w:rsidR="00D32362" w:rsidRPr="004B4B1A" w:rsidRDefault="00D32362" w:rsidP="002D66E8">
      <w:pPr>
        <w:spacing w:before="0" w:after="0" w:line="240" w:lineRule="auto"/>
        <w:rPr>
          <w:lang w:val="en-ZA" w:eastAsia="en-ZA"/>
        </w:rPr>
      </w:pPr>
      <w:r w:rsidRPr="004B4B1A">
        <w:rPr>
          <w:lang w:val="en-ZA" w:eastAsia="en-ZA"/>
        </w:rPr>
        <w:t xml:space="preserve">The GCIS also </w:t>
      </w:r>
      <w:r w:rsidR="005E3294" w:rsidRPr="004B4B1A">
        <w:rPr>
          <w:lang w:val="en-ZA" w:eastAsia="en-ZA"/>
        </w:rPr>
        <w:t>plan</w:t>
      </w:r>
      <w:r w:rsidR="005E3294">
        <w:rPr>
          <w:lang w:val="en-ZA" w:eastAsia="en-ZA"/>
        </w:rPr>
        <w:t>s</w:t>
      </w:r>
      <w:r w:rsidR="005E3294" w:rsidRPr="004B4B1A">
        <w:rPr>
          <w:lang w:val="en-ZA" w:eastAsia="en-ZA"/>
        </w:rPr>
        <w:t xml:space="preserve"> </w:t>
      </w:r>
      <w:r w:rsidRPr="004B4B1A">
        <w:rPr>
          <w:lang w:val="en-ZA" w:eastAsia="en-ZA"/>
        </w:rPr>
        <w:t xml:space="preserve">to hold 14 strategic engagements with government communicators every year, to improve the coherence and alignment of government messages. These include four engagements with national government department heads of communication and 10 internal communicator forums to share best practices and content on government programmes. An amount of R287.1 million </w:t>
      </w:r>
      <w:r w:rsidR="005E3294">
        <w:rPr>
          <w:lang w:val="en-ZA" w:eastAsia="en-ZA"/>
        </w:rPr>
        <w:t>is</w:t>
      </w:r>
      <w:r w:rsidR="005E3294" w:rsidRPr="004B4B1A">
        <w:rPr>
          <w:lang w:val="en-ZA" w:eastAsia="en-ZA"/>
        </w:rPr>
        <w:t xml:space="preserve"> </w:t>
      </w:r>
      <w:r w:rsidRPr="004B4B1A">
        <w:rPr>
          <w:lang w:val="en-ZA" w:eastAsia="en-ZA"/>
        </w:rPr>
        <w:t xml:space="preserve">allocated to compensation of employees in the Intergovernmental Coordination and Stakeholder Management programme over the medium term for this work, and R69 million </w:t>
      </w:r>
      <w:r w:rsidR="005E3294">
        <w:rPr>
          <w:lang w:val="en-ZA" w:eastAsia="en-ZA"/>
        </w:rPr>
        <w:t>is</w:t>
      </w:r>
      <w:r w:rsidR="005E3294" w:rsidRPr="004B4B1A">
        <w:rPr>
          <w:lang w:val="en-ZA" w:eastAsia="en-ZA"/>
        </w:rPr>
        <w:t xml:space="preserve"> </w:t>
      </w:r>
      <w:r w:rsidRPr="004B4B1A">
        <w:rPr>
          <w:lang w:val="en-ZA" w:eastAsia="en-ZA"/>
        </w:rPr>
        <w:t xml:space="preserve">allocated for operational expenditure. </w:t>
      </w:r>
    </w:p>
    <w:p w:rsidR="00D32362" w:rsidRPr="004B4B1A" w:rsidRDefault="00D32362" w:rsidP="002D66E8">
      <w:pPr>
        <w:spacing w:before="0" w:after="0" w:line="240" w:lineRule="auto"/>
        <w:rPr>
          <w:lang w:val="en-ZA" w:eastAsia="en-ZA"/>
        </w:rPr>
      </w:pPr>
      <w:r w:rsidRPr="004B4B1A">
        <w:rPr>
          <w:lang w:val="en-ZA" w:eastAsia="en-ZA"/>
        </w:rPr>
        <w:t xml:space="preserve">In addition the GCIS </w:t>
      </w:r>
      <w:r w:rsidR="005E3294">
        <w:rPr>
          <w:lang w:val="en-ZA" w:eastAsia="en-ZA"/>
        </w:rPr>
        <w:t>will</w:t>
      </w:r>
      <w:r w:rsidR="005E3294" w:rsidRPr="004B4B1A">
        <w:rPr>
          <w:lang w:val="en-ZA" w:eastAsia="en-ZA"/>
        </w:rPr>
        <w:t xml:space="preserve"> </w:t>
      </w:r>
      <w:r w:rsidRPr="004B4B1A">
        <w:rPr>
          <w:lang w:val="en-ZA" w:eastAsia="en-ZA"/>
        </w:rPr>
        <w:t xml:space="preserve">provide media bulk-buying services, which </w:t>
      </w:r>
      <w:r w:rsidR="005E3294">
        <w:rPr>
          <w:lang w:val="en-ZA" w:eastAsia="en-ZA"/>
        </w:rPr>
        <w:t>are</w:t>
      </w:r>
      <w:r w:rsidR="005E3294" w:rsidRPr="004B4B1A">
        <w:rPr>
          <w:lang w:val="en-ZA" w:eastAsia="en-ZA"/>
        </w:rPr>
        <w:t xml:space="preserve"> </w:t>
      </w:r>
      <w:r w:rsidRPr="004B4B1A">
        <w:rPr>
          <w:lang w:val="en-ZA" w:eastAsia="en-ZA"/>
        </w:rPr>
        <w:t xml:space="preserve">designed to </w:t>
      </w:r>
      <w:r w:rsidR="005E3294">
        <w:rPr>
          <w:lang w:val="en-ZA" w:eastAsia="en-ZA"/>
        </w:rPr>
        <w:t xml:space="preserve">(i) </w:t>
      </w:r>
      <w:r w:rsidRPr="004B4B1A">
        <w:rPr>
          <w:lang w:val="en-ZA" w:eastAsia="en-ZA"/>
        </w:rPr>
        <w:t xml:space="preserve">reduce the cost to </w:t>
      </w:r>
      <w:r w:rsidR="00B653A3" w:rsidRPr="004B4B1A">
        <w:rPr>
          <w:lang w:val="en-ZA" w:eastAsia="en-ZA"/>
        </w:rPr>
        <w:t>government</w:t>
      </w:r>
      <w:r w:rsidRPr="004B4B1A">
        <w:rPr>
          <w:lang w:val="en-ZA" w:eastAsia="en-ZA"/>
        </w:rPr>
        <w:t xml:space="preserve"> on advertising; </w:t>
      </w:r>
      <w:r w:rsidR="005E3294">
        <w:rPr>
          <w:lang w:val="en-ZA" w:eastAsia="en-ZA"/>
        </w:rPr>
        <w:t xml:space="preserve">(ii) </w:t>
      </w:r>
      <w:r w:rsidRPr="004B4B1A">
        <w:rPr>
          <w:lang w:val="en-ZA" w:eastAsia="en-ZA"/>
        </w:rPr>
        <w:t xml:space="preserve">facilitate a rapid response mechanism to hasten government’s response to issues arising in the media; and </w:t>
      </w:r>
      <w:r w:rsidR="005E3294">
        <w:rPr>
          <w:lang w:val="en-ZA" w:eastAsia="en-ZA"/>
        </w:rPr>
        <w:t xml:space="preserve">(iii) </w:t>
      </w:r>
      <w:r w:rsidRPr="004B4B1A">
        <w:rPr>
          <w:lang w:val="en-ZA" w:eastAsia="en-ZA"/>
        </w:rPr>
        <w:t xml:space="preserve">provide media </w:t>
      </w:r>
      <w:r w:rsidR="00B653A3" w:rsidRPr="004B4B1A">
        <w:rPr>
          <w:lang w:val="en-ZA" w:eastAsia="en-ZA"/>
        </w:rPr>
        <w:t>productions</w:t>
      </w:r>
      <w:r w:rsidRPr="004B4B1A">
        <w:rPr>
          <w:lang w:val="en-ZA" w:eastAsia="en-ZA"/>
        </w:rPr>
        <w:t xml:space="preserve"> services to support other government departments. Over the medium term, the GCIS expected to handle </w:t>
      </w:r>
      <w:r w:rsidR="0007774B" w:rsidRPr="004B4B1A">
        <w:rPr>
          <w:lang w:val="en-ZA" w:eastAsia="en-ZA"/>
        </w:rPr>
        <w:t>1</w:t>
      </w:r>
      <w:r w:rsidR="0007774B">
        <w:rPr>
          <w:lang w:val="en-ZA" w:eastAsia="en-ZA"/>
        </w:rPr>
        <w:t xml:space="preserve"> </w:t>
      </w:r>
      <w:r w:rsidRPr="004B4B1A">
        <w:rPr>
          <w:lang w:val="en-ZA" w:eastAsia="en-ZA"/>
        </w:rPr>
        <w:t xml:space="preserve">820 requests each year for media production services, such as photographic, video and graphic design services. It </w:t>
      </w:r>
      <w:r w:rsidR="005E3294">
        <w:rPr>
          <w:lang w:val="en-ZA" w:eastAsia="en-ZA"/>
        </w:rPr>
        <w:t>also aims</w:t>
      </w:r>
      <w:r w:rsidR="005E3294" w:rsidRPr="004B4B1A">
        <w:rPr>
          <w:lang w:val="en-ZA" w:eastAsia="en-ZA"/>
        </w:rPr>
        <w:t xml:space="preserve"> </w:t>
      </w:r>
      <w:r w:rsidRPr="004B4B1A">
        <w:rPr>
          <w:lang w:val="en-ZA" w:eastAsia="en-ZA"/>
        </w:rPr>
        <w:t xml:space="preserve">to provide more than </w:t>
      </w:r>
      <w:r w:rsidR="0007774B" w:rsidRPr="004B4B1A">
        <w:rPr>
          <w:lang w:val="en-ZA" w:eastAsia="en-ZA"/>
        </w:rPr>
        <w:t>2</w:t>
      </w:r>
      <w:r w:rsidR="0007774B">
        <w:rPr>
          <w:lang w:val="en-ZA" w:eastAsia="en-ZA"/>
        </w:rPr>
        <w:t xml:space="preserve"> </w:t>
      </w:r>
      <w:r w:rsidRPr="004B4B1A">
        <w:rPr>
          <w:lang w:val="en-ZA" w:eastAsia="en-ZA"/>
        </w:rPr>
        <w:t xml:space="preserve">000 communication services. These include advertisements, hosting of talk shows, </w:t>
      </w:r>
      <w:r w:rsidR="00B653A3" w:rsidRPr="004B4B1A">
        <w:rPr>
          <w:lang w:val="en-ZA" w:eastAsia="en-ZA"/>
        </w:rPr>
        <w:t>compilation</w:t>
      </w:r>
      <w:r w:rsidRPr="004B4B1A">
        <w:rPr>
          <w:lang w:val="en-ZA" w:eastAsia="en-ZA"/>
        </w:rPr>
        <w:t xml:space="preserve"> of voice-overs, and video and photographic services to client department</w:t>
      </w:r>
      <w:r w:rsidR="00A0158C">
        <w:rPr>
          <w:lang w:val="en-ZA" w:eastAsia="en-ZA"/>
        </w:rPr>
        <w:t>s</w:t>
      </w:r>
      <w:r w:rsidRPr="004B4B1A">
        <w:rPr>
          <w:lang w:val="en-ZA" w:eastAsia="en-ZA"/>
        </w:rPr>
        <w:t xml:space="preserve"> and public entities. These activities </w:t>
      </w:r>
      <w:r w:rsidR="005E3294">
        <w:rPr>
          <w:lang w:val="en-ZA" w:eastAsia="en-ZA"/>
        </w:rPr>
        <w:t>are</w:t>
      </w:r>
      <w:r w:rsidR="005E3294" w:rsidRPr="004B4B1A">
        <w:rPr>
          <w:lang w:val="en-ZA" w:eastAsia="en-ZA"/>
        </w:rPr>
        <w:t xml:space="preserve"> </w:t>
      </w:r>
      <w:r w:rsidRPr="004B4B1A">
        <w:rPr>
          <w:lang w:val="en-ZA" w:eastAsia="en-ZA"/>
        </w:rPr>
        <w:t xml:space="preserve">budgeted for in the Content Processing and Dissemination programme, which </w:t>
      </w:r>
      <w:r w:rsidR="005E3294">
        <w:rPr>
          <w:lang w:val="en-ZA" w:eastAsia="en-ZA"/>
        </w:rPr>
        <w:t>has</w:t>
      </w:r>
      <w:r w:rsidR="005E3294" w:rsidRPr="004B4B1A">
        <w:rPr>
          <w:lang w:val="en-ZA" w:eastAsia="en-ZA"/>
        </w:rPr>
        <w:t xml:space="preserve"> </w:t>
      </w:r>
      <w:r w:rsidRPr="004B4B1A">
        <w:rPr>
          <w:lang w:val="en-ZA" w:eastAsia="en-ZA"/>
        </w:rPr>
        <w:t xml:space="preserve">a total budget allocation of R449.5 million over the medium term. </w:t>
      </w:r>
    </w:p>
    <w:p w:rsidR="00B653A3" w:rsidRDefault="00B653A3" w:rsidP="002D66E8">
      <w:pPr>
        <w:autoSpaceDE w:val="0"/>
        <w:autoSpaceDN w:val="0"/>
        <w:adjustRightInd w:val="0"/>
        <w:spacing w:before="0" w:after="0" w:line="240" w:lineRule="auto"/>
        <w:rPr>
          <w:color w:val="FF0000"/>
          <w:spacing w:val="0"/>
          <w:szCs w:val="24"/>
          <w:lang w:val="en-ZA" w:eastAsia="en-ZA"/>
        </w:rPr>
      </w:pPr>
    </w:p>
    <w:p w:rsidR="00B653A3" w:rsidRDefault="004B4B1A" w:rsidP="002D66E8">
      <w:pPr>
        <w:autoSpaceDE w:val="0"/>
        <w:autoSpaceDN w:val="0"/>
        <w:adjustRightInd w:val="0"/>
        <w:spacing w:before="0" w:after="0" w:line="240" w:lineRule="auto"/>
        <w:rPr>
          <w:b/>
          <w:color w:val="auto"/>
          <w:spacing w:val="0"/>
          <w:szCs w:val="24"/>
          <w:lang w:val="en-ZA" w:eastAsia="en-ZA"/>
        </w:rPr>
      </w:pPr>
      <w:r w:rsidRPr="004B4B1A">
        <w:rPr>
          <w:b/>
          <w:color w:val="auto"/>
          <w:spacing w:val="0"/>
          <w:szCs w:val="24"/>
          <w:lang w:val="en-ZA" w:eastAsia="en-ZA"/>
        </w:rPr>
        <w:t>4.1.4.2</w:t>
      </w:r>
      <w:r w:rsidR="00B653A3" w:rsidRPr="004B4B1A">
        <w:rPr>
          <w:b/>
          <w:color w:val="auto"/>
          <w:spacing w:val="0"/>
          <w:szCs w:val="24"/>
          <w:lang w:val="en-ZA" w:eastAsia="en-ZA"/>
        </w:rPr>
        <w:tab/>
        <w:t>Facilitating active citizen participation</w:t>
      </w:r>
    </w:p>
    <w:p w:rsidR="002D66E8" w:rsidRPr="004B4B1A" w:rsidRDefault="002D66E8" w:rsidP="002D66E8">
      <w:pPr>
        <w:autoSpaceDE w:val="0"/>
        <w:autoSpaceDN w:val="0"/>
        <w:adjustRightInd w:val="0"/>
        <w:spacing w:before="0" w:after="0" w:line="240" w:lineRule="auto"/>
        <w:rPr>
          <w:b/>
          <w:color w:val="auto"/>
          <w:spacing w:val="0"/>
          <w:szCs w:val="24"/>
          <w:lang w:val="en-ZA" w:eastAsia="en-ZA"/>
        </w:rPr>
      </w:pPr>
    </w:p>
    <w:p w:rsidR="00B653A3" w:rsidRDefault="00B653A3" w:rsidP="002D66E8">
      <w:pPr>
        <w:spacing w:before="0" w:after="0" w:line="240" w:lineRule="auto"/>
        <w:rPr>
          <w:lang w:val="en-ZA" w:eastAsia="en-ZA"/>
        </w:rPr>
      </w:pPr>
      <w:r w:rsidRPr="004B4B1A">
        <w:rPr>
          <w:lang w:val="en-ZA" w:eastAsia="en-ZA"/>
        </w:rPr>
        <w:t>The GCIS plan</w:t>
      </w:r>
      <w:r w:rsidR="005E3294">
        <w:rPr>
          <w:lang w:val="en-ZA" w:eastAsia="en-ZA"/>
        </w:rPr>
        <w:t>s</w:t>
      </w:r>
      <w:r w:rsidRPr="004B4B1A">
        <w:rPr>
          <w:lang w:val="en-ZA" w:eastAsia="en-ZA"/>
        </w:rPr>
        <w:t xml:space="preserve"> to conduct 1200 communication development projects and 1800 community and stakeholder liaison visits per year. These initiatives </w:t>
      </w:r>
      <w:r w:rsidR="005E3294">
        <w:rPr>
          <w:lang w:val="en-ZA" w:eastAsia="en-ZA"/>
        </w:rPr>
        <w:t>will</w:t>
      </w:r>
      <w:r w:rsidR="005E3294" w:rsidRPr="004B4B1A">
        <w:rPr>
          <w:lang w:val="en-ZA" w:eastAsia="en-ZA"/>
        </w:rPr>
        <w:t xml:space="preserve"> </w:t>
      </w:r>
      <w:r w:rsidRPr="004B4B1A">
        <w:rPr>
          <w:lang w:val="en-ZA" w:eastAsia="en-ZA"/>
        </w:rPr>
        <w:t xml:space="preserve">deliver information to more than 1 million people per month through community radio talk shows, community newspapers, and awareness campaigns at taxi ranks and malls. An amount of R5.8 million was allocated mainly for communication development projects, R3.5 million for community and stakeholder liaison visits, and R2.1 million for Thusong </w:t>
      </w:r>
      <w:r w:rsidR="0007774B">
        <w:rPr>
          <w:lang w:val="en-ZA" w:eastAsia="en-ZA"/>
        </w:rPr>
        <w:t>S</w:t>
      </w:r>
      <w:r w:rsidR="0007774B" w:rsidRPr="004B4B1A">
        <w:rPr>
          <w:lang w:val="en-ZA" w:eastAsia="en-ZA"/>
        </w:rPr>
        <w:t xml:space="preserve">ervice </w:t>
      </w:r>
      <w:r w:rsidR="0007774B">
        <w:rPr>
          <w:lang w:val="en-ZA" w:eastAsia="en-ZA"/>
        </w:rPr>
        <w:t>C</w:t>
      </w:r>
      <w:r w:rsidR="0007774B" w:rsidRPr="004B4B1A">
        <w:rPr>
          <w:lang w:val="en-ZA" w:eastAsia="en-ZA"/>
        </w:rPr>
        <w:t xml:space="preserve">entres </w:t>
      </w:r>
      <w:r w:rsidRPr="004B4B1A">
        <w:rPr>
          <w:lang w:val="en-ZA" w:eastAsia="en-ZA"/>
        </w:rPr>
        <w:t>each year through the Provincial and Local Liaison sub</w:t>
      </w:r>
      <w:r w:rsidR="0007774B">
        <w:rPr>
          <w:lang w:val="en-ZA" w:eastAsia="en-ZA"/>
        </w:rPr>
        <w:t>-</w:t>
      </w:r>
      <w:r w:rsidRPr="004B4B1A">
        <w:rPr>
          <w:lang w:val="en-ZA" w:eastAsia="en-ZA"/>
        </w:rPr>
        <w:t>programme. The GCIS expect</w:t>
      </w:r>
      <w:r w:rsidR="005E3294">
        <w:rPr>
          <w:lang w:val="en-ZA" w:eastAsia="en-ZA"/>
        </w:rPr>
        <w:t>s</w:t>
      </w:r>
      <w:r w:rsidRPr="004B4B1A">
        <w:rPr>
          <w:lang w:val="en-ZA" w:eastAsia="en-ZA"/>
        </w:rPr>
        <w:t xml:space="preserve"> to spend a further R1.6 million per year over the medium term in the sub</w:t>
      </w:r>
      <w:r w:rsidR="0007774B">
        <w:rPr>
          <w:lang w:val="en-ZA" w:eastAsia="en-ZA"/>
        </w:rPr>
        <w:t>-</w:t>
      </w:r>
      <w:r w:rsidRPr="004B4B1A">
        <w:rPr>
          <w:lang w:val="en-ZA" w:eastAsia="en-ZA"/>
        </w:rPr>
        <w:t xml:space="preserve">programme on the </w:t>
      </w:r>
      <w:r w:rsidR="0007774B">
        <w:rPr>
          <w:lang w:val="en-ZA" w:eastAsia="en-ZA"/>
        </w:rPr>
        <w:t>I</w:t>
      </w:r>
      <w:r w:rsidR="0007774B" w:rsidRPr="004B4B1A">
        <w:rPr>
          <w:lang w:val="en-ZA" w:eastAsia="en-ZA"/>
        </w:rPr>
        <w:t>mbizos</w:t>
      </w:r>
      <w:r w:rsidRPr="004B4B1A">
        <w:rPr>
          <w:lang w:val="en-ZA" w:eastAsia="en-ZA"/>
        </w:rPr>
        <w:t>, which facilitate</w:t>
      </w:r>
      <w:r w:rsidR="005E3294">
        <w:rPr>
          <w:lang w:val="en-ZA" w:eastAsia="en-ZA"/>
        </w:rPr>
        <w:t xml:space="preserve">s for </w:t>
      </w:r>
      <w:r w:rsidRPr="004B4B1A">
        <w:rPr>
          <w:lang w:val="en-ZA" w:eastAsia="en-ZA"/>
        </w:rPr>
        <w:t xml:space="preserve">interactions between political principals and the public and develop content for print and electronic communication products. </w:t>
      </w:r>
    </w:p>
    <w:p w:rsidR="00EB7AAB" w:rsidRDefault="005811C4" w:rsidP="002D66E8">
      <w:pPr>
        <w:pStyle w:val="Default"/>
        <w:numPr>
          <w:ilvl w:val="1"/>
          <w:numId w:val="5"/>
        </w:numPr>
        <w:jc w:val="both"/>
        <w:rPr>
          <w:rFonts w:ascii="Times New Roman" w:hAnsi="Times New Roman" w:cs="Times New Roman"/>
          <w:b/>
          <w:color w:val="auto"/>
        </w:rPr>
      </w:pPr>
      <w:r w:rsidRPr="00E70220">
        <w:rPr>
          <w:rFonts w:ascii="Times New Roman" w:hAnsi="Times New Roman" w:cs="Times New Roman"/>
          <w:b/>
          <w:color w:val="auto"/>
        </w:rPr>
        <w:t xml:space="preserve">ICASA – </w:t>
      </w:r>
      <w:r w:rsidR="00B31F68" w:rsidRPr="00E70220">
        <w:rPr>
          <w:rFonts w:ascii="Times New Roman" w:hAnsi="Times New Roman" w:cs="Times New Roman"/>
          <w:b/>
          <w:color w:val="auto"/>
        </w:rPr>
        <w:t>R414.4</w:t>
      </w:r>
      <w:r w:rsidRPr="00E70220">
        <w:rPr>
          <w:rFonts w:ascii="Times New Roman" w:hAnsi="Times New Roman" w:cs="Times New Roman"/>
          <w:b/>
          <w:color w:val="auto"/>
        </w:rPr>
        <w:t xml:space="preserve"> million</w:t>
      </w:r>
    </w:p>
    <w:p w:rsidR="002D66E8" w:rsidRPr="00E70220" w:rsidRDefault="002D66E8" w:rsidP="002D66E8">
      <w:pPr>
        <w:pStyle w:val="Default"/>
        <w:jc w:val="both"/>
        <w:rPr>
          <w:rFonts w:ascii="Times New Roman" w:hAnsi="Times New Roman" w:cs="Times New Roman"/>
          <w:b/>
          <w:color w:val="auto"/>
        </w:rPr>
      </w:pPr>
    </w:p>
    <w:p w:rsidR="005811C4" w:rsidRDefault="005811C4" w:rsidP="002D66E8">
      <w:pPr>
        <w:spacing w:before="0" w:after="0" w:line="240" w:lineRule="auto"/>
      </w:pPr>
      <w:r w:rsidRPr="004B4B1A">
        <w:t xml:space="preserve">ICASA was established by the ICASA Act of 2000, as amended, to regulate the South African communications, broadcasting and postal services sectors. The regulator’s mandate is defined in the Electronic Communications Act (ECA) of 2005 as licensing and regulating electronic communication and broadcasting services, an in the Postal Services Act (1998) as regulating the postal services sector.  Enabling legislation also empowers the regulator to monitor licensee compliance with licence terms and conditions, develop regulations for the three sectors, plan and manage the radio frequency spectrum, and protect consumers in relation to these services. </w:t>
      </w:r>
    </w:p>
    <w:p w:rsidR="007E226E" w:rsidRPr="004B4B1A" w:rsidRDefault="007E226E" w:rsidP="002D66E8">
      <w:pPr>
        <w:spacing w:before="0" w:after="0" w:line="240" w:lineRule="auto"/>
        <w:rPr>
          <w:color w:val="auto"/>
          <w:szCs w:val="24"/>
        </w:rPr>
      </w:pPr>
    </w:p>
    <w:p w:rsidR="006445A3" w:rsidRDefault="004B4B1A" w:rsidP="002D66E8">
      <w:pPr>
        <w:pStyle w:val="Default"/>
        <w:jc w:val="both"/>
        <w:rPr>
          <w:rFonts w:ascii="Times New Roman" w:hAnsi="Times New Roman" w:cs="Times New Roman"/>
          <w:b/>
        </w:rPr>
      </w:pPr>
      <w:r>
        <w:rPr>
          <w:rFonts w:ascii="Times New Roman" w:hAnsi="Times New Roman" w:cs="Times New Roman"/>
          <w:b/>
        </w:rPr>
        <w:t>4</w:t>
      </w:r>
      <w:r w:rsidR="00E65ACD">
        <w:rPr>
          <w:rFonts w:ascii="Times New Roman" w:hAnsi="Times New Roman" w:cs="Times New Roman"/>
          <w:b/>
        </w:rPr>
        <w:t>.2.1</w:t>
      </w:r>
      <w:r w:rsidR="00E65ACD">
        <w:rPr>
          <w:rFonts w:ascii="Times New Roman" w:hAnsi="Times New Roman" w:cs="Times New Roman"/>
          <w:b/>
        </w:rPr>
        <w:tab/>
        <w:t>Expenditure t</w:t>
      </w:r>
      <w:r w:rsidR="006445A3" w:rsidRPr="00E65ACD">
        <w:rPr>
          <w:rFonts w:ascii="Times New Roman" w:hAnsi="Times New Roman" w:cs="Times New Roman"/>
          <w:b/>
        </w:rPr>
        <w:t xml:space="preserve">rends </w:t>
      </w:r>
    </w:p>
    <w:p w:rsidR="002D66E8" w:rsidRPr="00E65ACD" w:rsidRDefault="002D66E8" w:rsidP="002D66E8">
      <w:pPr>
        <w:pStyle w:val="Default"/>
        <w:jc w:val="both"/>
        <w:rPr>
          <w:rFonts w:ascii="Times New Roman" w:hAnsi="Times New Roman" w:cs="Times New Roman"/>
          <w:b/>
        </w:rPr>
      </w:pPr>
    </w:p>
    <w:p w:rsidR="000140F5" w:rsidRPr="004B4B1A" w:rsidRDefault="000140F5" w:rsidP="002D66E8">
      <w:pPr>
        <w:spacing w:before="0" w:after="0" w:line="240" w:lineRule="auto"/>
        <w:rPr>
          <w:lang w:val="en-ZA" w:eastAsia="en-ZA"/>
        </w:rPr>
      </w:pPr>
      <w:r w:rsidRPr="004B4B1A">
        <w:rPr>
          <w:lang w:val="en-ZA" w:eastAsia="en-ZA"/>
        </w:rPr>
        <w:t xml:space="preserve">Over the medium term, ICASA </w:t>
      </w:r>
      <w:r w:rsidR="005E3294">
        <w:rPr>
          <w:lang w:val="en-ZA" w:eastAsia="en-ZA"/>
        </w:rPr>
        <w:t>will (i)</w:t>
      </w:r>
      <w:r w:rsidR="005E3294" w:rsidRPr="004B4B1A">
        <w:rPr>
          <w:lang w:val="en-ZA" w:eastAsia="en-ZA"/>
        </w:rPr>
        <w:t xml:space="preserve"> </w:t>
      </w:r>
      <w:r w:rsidRPr="004B4B1A">
        <w:rPr>
          <w:lang w:val="en-ZA" w:eastAsia="en-ZA"/>
        </w:rPr>
        <w:t xml:space="preserve">continue to focus on increasing access to meet the high demand for wireless broadband services; </w:t>
      </w:r>
      <w:r w:rsidR="003730CA">
        <w:rPr>
          <w:lang w:val="en-ZA" w:eastAsia="en-ZA"/>
        </w:rPr>
        <w:t xml:space="preserve">(ii) </w:t>
      </w:r>
      <w:r w:rsidRPr="004B4B1A">
        <w:rPr>
          <w:lang w:val="en-ZA" w:eastAsia="en-ZA"/>
        </w:rPr>
        <w:t xml:space="preserve">protection consumers against harmful practices employed by operators in the use of premium rated services; increasing competition in the broadcasting sector; and </w:t>
      </w:r>
      <w:r w:rsidR="003730CA">
        <w:rPr>
          <w:lang w:val="en-ZA" w:eastAsia="en-ZA"/>
        </w:rPr>
        <w:t xml:space="preserve">(iii) </w:t>
      </w:r>
      <w:r w:rsidRPr="004B4B1A">
        <w:rPr>
          <w:lang w:val="en-ZA" w:eastAsia="en-ZA"/>
        </w:rPr>
        <w:t xml:space="preserve">developing a regulatory framework for dynamic spectrum management. The </w:t>
      </w:r>
      <w:r w:rsidR="007E226E">
        <w:rPr>
          <w:lang w:val="en-ZA" w:eastAsia="en-ZA"/>
        </w:rPr>
        <w:t>A</w:t>
      </w:r>
      <w:r w:rsidRPr="004B4B1A">
        <w:rPr>
          <w:lang w:val="en-ZA" w:eastAsia="en-ZA"/>
        </w:rPr>
        <w:t>uthority contribute</w:t>
      </w:r>
      <w:r w:rsidR="003730CA">
        <w:rPr>
          <w:lang w:val="en-ZA" w:eastAsia="en-ZA"/>
        </w:rPr>
        <w:t>s</w:t>
      </w:r>
      <w:r w:rsidRPr="004B4B1A">
        <w:rPr>
          <w:lang w:val="en-ZA" w:eastAsia="en-ZA"/>
        </w:rPr>
        <w:t xml:space="preserve"> to outcome 14 (a decisive, socially cohesive society with a common national identity) of government’s 2014-19 medium-term strategic framework, and indirectly to outcome 6 (an efficient, competitive and responsive economic infrastructure network) and outcome 12 (an efficient, effective and development-oriented public service).</w:t>
      </w:r>
    </w:p>
    <w:p w:rsidR="000140F5" w:rsidRPr="004B4B1A" w:rsidRDefault="000140F5" w:rsidP="002D66E8">
      <w:pPr>
        <w:spacing w:before="0" w:after="0" w:line="240" w:lineRule="auto"/>
        <w:rPr>
          <w:lang w:val="en-ZA" w:eastAsia="en-ZA"/>
        </w:rPr>
      </w:pPr>
      <w:r w:rsidRPr="004B4B1A">
        <w:rPr>
          <w:lang w:val="en-ZA" w:eastAsia="en-ZA"/>
        </w:rPr>
        <w:t xml:space="preserve">The </w:t>
      </w:r>
      <w:r w:rsidR="007E226E">
        <w:rPr>
          <w:lang w:val="en-ZA" w:eastAsia="en-ZA"/>
        </w:rPr>
        <w:t>A</w:t>
      </w:r>
      <w:r w:rsidRPr="004B4B1A">
        <w:rPr>
          <w:lang w:val="en-ZA" w:eastAsia="en-ZA"/>
        </w:rPr>
        <w:t xml:space="preserve">uthority </w:t>
      </w:r>
      <w:r w:rsidR="003730CA">
        <w:rPr>
          <w:lang w:val="en-ZA" w:eastAsia="en-ZA"/>
        </w:rPr>
        <w:t>seeks</w:t>
      </w:r>
      <w:r w:rsidR="007E226E" w:rsidRPr="004B4B1A">
        <w:rPr>
          <w:lang w:val="en-ZA" w:eastAsia="en-ZA"/>
        </w:rPr>
        <w:t xml:space="preserve"> </w:t>
      </w:r>
      <w:r w:rsidRPr="004B4B1A">
        <w:rPr>
          <w:lang w:val="en-ZA" w:eastAsia="en-ZA"/>
        </w:rPr>
        <w:t xml:space="preserve">to increase access to high demand spectrum from the current 566.59MHz to 958MHz in 2019/20. Access to this spectrum </w:t>
      </w:r>
      <w:r w:rsidR="003730CA">
        <w:rPr>
          <w:lang w:val="en-ZA" w:eastAsia="en-ZA"/>
        </w:rPr>
        <w:t>will</w:t>
      </w:r>
      <w:r w:rsidR="003730CA" w:rsidRPr="004B4B1A">
        <w:rPr>
          <w:lang w:val="en-ZA" w:eastAsia="en-ZA"/>
        </w:rPr>
        <w:t xml:space="preserve"> </w:t>
      </w:r>
      <w:r w:rsidRPr="004B4B1A">
        <w:rPr>
          <w:lang w:val="en-ZA" w:eastAsia="en-ZA"/>
        </w:rPr>
        <w:t xml:space="preserve">enable the rollout of wireless broadband infrastructure by licensees. In 2017/18, the </w:t>
      </w:r>
      <w:r w:rsidR="007E226E">
        <w:rPr>
          <w:lang w:val="en-ZA" w:eastAsia="en-ZA"/>
        </w:rPr>
        <w:t>A</w:t>
      </w:r>
      <w:r w:rsidR="007E226E" w:rsidRPr="004B4B1A">
        <w:rPr>
          <w:lang w:val="en-ZA" w:eastAsia="en-ZA"/>
        </w:rPr>
        <w:t xml:space="preserve">uthority </w:t>
      </w:r>
      <w:r w:rsidR="003730CA">
        <w:rPr>
          <w:lang w:val="en-ZA" w:eastAsia="en-ZA"/>
        </w:rPr>
        <w:t>will</w:t>
      </w:r>
      <w:r w:rsidR="003730CA" w:rsidRPr="004B4B1A">
        <w:rPr>
          <w:lang w:val="en-ZA" w:eastAsia="en-ZA"/>
        </w:rPr>
        <w:t xml:space="preserve"> </w:t>
      </w:r>
      <w:r w:rsidRPr="004B4B1A">
        <w:rPr>
          <w:lang w:val="en-ZA" w:eastAsia="en-ZA"/>
        </w:rPr>
        <w:t>make an additional 240MHz of broadband spectrum available to licensees for the provision of broadband services.</w:t>
      </w:r>
    </w:p>
    <w:p w:rsidR="000140F5" w:rsidRPr="004B4B1A" w:rsidRDefault="000140F5" w:rsidP="002D66E8">
      <w:pPr>
        <w:spacing w:before="0" w:after="0" w:line="240" w:lineRule="auto"/>
        <w:rPr>
          <w:lang w:val="en-ZA" w:eastAsia="en-ZA"/>
        </w:rPr>
      </w:pPr>
      <w:r w:rsidRPr="004B4B1A">
        <w:rPr>
          <w:lang w:val="en-ZA" w:eastAsia="en-ZA"/>
        </w:rPr>
        <w:t xml:space="preserve">The </w:t>
      </w:r>
      <w:r w:rsidR="007E226E">
        <w:rPr>
          <w:lang w:val="en-ZA" w:eastAsia="en-ZA"/>
        </w:rPr>
        <w:t>A</w:t>
      </w:r>
      <w:r w:rsidR="007E226E" w:rsidRPr="004B4B1A">
        <w:rPr>
          <w:lang w:val="en-ZA" w:eastAsia="en-ZA"/>
        </w:rPr>
        <w:t xml:space="preserve">uthority </w:t>
      </w:r>
      <w:r w:rsidR="003730CA">
        <w:rPr>
          <w:lang w:val="en-ZA" w:eastAsia="en-ZA"/>
        </w:rPr>
        <w:t>further seeks</w:t>
      </w:r>
      <w:r w:rsidR="007E226E" w:rsidRPr="004B4B1A">
        <w:rPr>
          <w:lang w:val="en-ZA" w:eastAsia="en-ZA"/>
        </w:rPr>
        <w:t xml:space="preserve"> </w:t>
      </w:r>
      <w:r w:rsidRPr="004B4B1A">
        <w:rPr>
          <w:lang w:val="en-ZA" w:eastAsia="en-ZA"/>
        </w:rPr>
        <w:t xml:space="preserve">to protect consumers from harmful practices employed by the operators in the use of premium-rated information and entertainment services. This </w:t>
      </w:r>
      <w:r w:rsidR="003730CA">
        <w:rPr>
          <w:lang w:val="en-ZA" w:eastAsia="en-ZA"/>
        </w:rPr>
        <w:t>will</w:t>
      </w:r>
      <w:r w:rsidR="003730CA" w:rsidRPr="004B4B1A">
        <w:rPr>
          <w:lang w:val="en-ZA" w:eastAsia="en-ZA"/>
        </w:rPr>
        <w:t xml:space="preserve"> </w:t>
      </w:r>
      <w:r w:rsidRPr="004B4B1A">
        <w:rPr>
          <w:lang w:val="en-ZA" w:eastAsia="en-ZA"/>
        </w:rPr>
        <w:t>be achieved by finalising regulations on premium-rated services in 2017/18.</w:t>
      </w:r>
    </w:p>
    <w:p w:rsidR="00507612" w:rsidRPr="004B4B1A" w:rsidRDefault="000140F5" w:rsidP="002D66E8">
      <w:pPr>
        <w:spacing w:before="0" w:after="0" w:line="240" w:lineRule="auto"/>
        <w:rPr>
          <w:lang w:val="en-ZA" w:eastAsia="en-ZA"/>
        </w:rPr>
      </w:pPr>
      <w:r w:rsidRPr="004B4B1A">
        <w:rPr>
          <w:lang w:val="en-ZA" w:eastAsia="en-ZA"/>
        </w:rPr>
        <w:t xml:space="preserve">The </w:t>
      </w:r>
      <w:r w:rsidR="007E226E">
        <w:rPr>
          <w:lang w:val="en-ZA" w:eastAsia="en-ZA"/>
        </w:rPr>
        <w:t>A</w:t>
      </w:r>
      <w:r w:rsidR="007E226E" w:rsidRPr="004B4B1A">
        <w:rPr>
          <w:lang w:val="en-ZA" w:eastAsia="en-ZA"/>
        </w:rPr>
        <w:t>uthority</w:t>
      </w:r>
      <w:r w:rsidRPr="004B4B1A">
        <w:rPr>
          <w:lang w:val="en-ZA" w:eastAsia="en-ZA"/>
        </w:rPr>
        <w:t xml:space="preserve">, in a bid to increase competition in the telecommunications sector, </w:t>
      </w:r>
      <w:r w:rsidR="003730CA" w:rsidRPr="004B4B1A">
        <w:rPr>
          <w:lang w:val="en-ZA" w:eastAsia="en-ZA"/>
        </w:rPr>
        <w:t>plan</w:t>
      </w:r>
      <w:r w:rsidR="003730CA">
        <w:rPr>
          <w:lang w:val="en-ZA" w:eastAsia="en-ZA"/>
        </w:rPr>
        <w:t>s</w:t>
      </w:r>
      <w:r w:rsidR="003730CA" w:rsidRPr="004B4B1A">
        <w:rPr>
          <w:lang w:val="en-ZA" w:eastAsia="en-ZA"/>
        </w:rPr>
        <w:t xml:space="preserve"> </w:t>
      </w:r>
      <w:r w:rsidRPr="004B4B1A">
        <w:rPr>
          <w:lang w:val="en-ZA" w:eastAsia="en-ZA"/>
        </w:rPr>
        <w:t xml:space="preserve">to review the number or portability regulations available over the medium term, which </w:t>
      </w:r>
      <w:r w:rsidR="003730CA">
        <w:rPr>
          <w:lang w:val="en-ZA" w:eastAsia="en-ZA"/>
        </w:rPr>
        <w:t xml:space="preserve">will </w:t>
      </w:r>
      <w:r w:rsidRPr="004B4B1A">
        <w:rPr>
          <w:lang w:val="en-ZA" w:eastAsia="en-ZA"/>
        </w:rPr>
        <w:t>allow</w:t>
      </w:r>
      <w:r w:rsidR="003730CA">
        <w:rPr>
          <w:lang w:val="en-ZA" w:eastAsia="en-ZA"/>
        </w:rPr>
        <w:t>s</w:t>
      </w:r>
      <w:r w:rsidRPr="004B4B1A">
        <w:rPr>
          <w:lang w:val="en-ZA" w:eastAsia="en-ZA"/>
        </w:rPr>
        <w:t xml:space="preserve"> cell phone number porting for all telecommunication service users. </w:t>
      </w:r>
      <w:r w:rsidR="007D4B8D" w:rsidRPr="004B4B1A">
        <w:rPr>
          <w:lang w:val="en-ZA" w:eastAsia="en-ZA"/>
        </w:rPr>
        <w:t xml:space="preserve">These activities </w:t>
      </w:r>
      <w:r w:rsidR="003730CA">
        <w:rPr>
          <w:lang w:val="en-ZA" w:eastAsia="en-ZA"/>
        </w:rPr>
        <w:t>are</w:t>
      </w:r>
      <w:r w:rsidR="003730CA" w:rsidRPr="004B4B1A">
        <w:rPr>
          <w:lang w:val="en-ZA" w:eastAsia="en-ZA"/>
        </w:rPr>
        <w:t xml:space="preserve"> </w:t>
      </w:r>
      <w:r w:rsidR="007D4B8D" w:rsidRPr="004B4B1A">
        <w:rPr>
          <w:lang w:val="en-ZA" w:eastAsia="en-ZA"/>
        </w:rPr>
        <w:t>funded through the policy research and analysis programme, which ha</w:t>
      </w:r>
      <w:r w:rsidR="003730CA">
        <w:rPr>
          <w:lang w:val="en-ZA" w:eastAsia="en-ZA"/>
        </w:rPr>
        <w:t>s</w:t>
      </w:r>
      <w:r w:rsidR="007D4B8D" w:rsidRPr="004B4B1A">
        <w:rPr>
          <w:lang w:val="en-ZA" w:eastAsia="en-ZA"/>
        </w:rPr>
        <w:t xml:space="preserve"> an allocation of R53.5 million over the medium term. The </w:t>
      </w:r>
      <w:r w:rsidR="007E226E">
        <w:rPr>
          <w:lang w:val="en-ZA" w:eastAsia="en-ZA"/>
        </w:rPr>
        <w:t>A</w:t>
      </w:r>
      <w:r w:rsidR="007E226E" w:rsidRPr="004B4B1A">
        <w:rPr>
          <w:lang w:val="en-ZA" w:eastAsia="en-ZA"/>
        </w:rPr>
        <w:t xml:space="preserve">uthority </w:t>
      </w:r>
      <w:r w:rsidR="007D4B8D" w:rsidRPr="004B4B1A">
        <w:rPr>
          <w:lang w:val="en-ZA" w:eastAsia="en-ZA"/>
        </w:rPr>
        <w:t>also plan</w:t>
      </w:r>
      <w:r w:rsidR="003730CA">
        <w:rPr>
          <w:lang w:val="en-ZA" w:eastAsia="en-ZA"/>
        </w:rPr>
        <w:t>s</w:t>
      </w:r>
      <w:r w:rsidR="007D4B8D" w:rsidRPr="004B4B1A">
        <w:rPr>
          <w:lang w:val="en-ZA" w:eastAsia="en-ZA"/>
        </w:rPr>
        <w:t xml:space="preserve"> to license an additional radio broadcaster in Northern Cape in 2018/18 and establish office</w:t>
      </w:r>
      <w:r w:rsidR="003730CA">
        <w:rPr>
          <w:lang w:val="en-ZA" w:eastAsia="en-ZA"/>
        </w:rPr>
        <w:t>s</w:t>
      </w:r>
      <w:r w:rsidR="007D4B8D" w:rsidRPr="004B4B1A">
        <w:rPr>
          <w:lang w:val="en-ZA" w:eastAsia="en-ZA"/>
        </w:rPr>
        <w:t xml:space="preserve"> in North West and Northern Cape to expend its national footprint and increase competition in the commercial broadcasting sector, at a cost of R801.2 million over the medium term. Priority </w:t>
      </w:r>
      <w:r w:rsidR="003730CA">
        <w:rPr>
          <w:lang w:val="en-ZA" w:eastAsia="en-ZA"/>
        </w:rPr>
        <w:t>will</w:t>
      </w:r>
      <w:r w:rsidR="003730CA" w:rsidRPr="004B4B1A">
        <w:rPr>
          <w:lang w:val="en-ZA" w:eastAsia="en-ZA"/>
        </w:rPr>
        <w:t xml:space="preserve"> </w:t>
      </w:r>
      <w:r w:rsidR="007D4B8D" w:rsidRPr="004B4B1A">
        <w:rPr>
          <w:lang w:val="en-ZA" w:eastAsia="en-ZA"/>
        </w:rPr>
        <w:t xml:space="preserve">also be given to finalising plans for relocation of the </w:t>
      </w:r>
      <w:r w:rsidR="003730CA">
        <w:rPr>
          <w:lang w:val="en-ZA" w:eastAsia="en-ZA"/>
        </w:rPr>
        <w:t>A</w:t>
      </w:r>
      <w:r w:rsidR="007D4B8D" w:rsidRPr="004B4B1A">
        <w:rPr>
          <w:lang w:val="en-ZA" w:eastAsia="en-ZA"/>
        </w:rPr>
        <w:t>uthority</w:t>
      </w:r>
      <w:r w:rsidR="003730CA">
        <w:rPr>
          <w:lang w:val="en-ZA" w:eastAsia="en-ZA"/>
        </w:rPr>
        <w:t>’s</w:t>
      </w:r>
      <w:r w:rsidR="007D4B8D" w:rsidRPr="004B4B1A">
        <w:rPr>
          <w:lang w:val="en-ZA" w:eastAsia="en-ZA"/>
        </w:rPr>
        <w:t xml:space="preserve"> head office when the current lease expires in October 2017. As these processes </w:t>
      </w:r>
      <w:r w:rsidR="003730CA">
        <w:rPr>
          <w:lang w:val="en-ZA" w:eastAsia="en-ZA"/>
        </w:rPr>
        <w:t>are</w:t>
      </w:r>
      <w:r w:rsidR="003730CA" w:rsidRPr="004B4B1A">
        <w:rPr>
          <w:lang w:val="en-ZA" w:eastAsia="en-ZA"/>
        </w:rPr>
        <w:t xml:space="preserve"> </w:t>
      </w:r>
      <w:r w:rsidR="007D4B8D" w:rsidRPr="004B4B1A">
        <w:rPr>
          <w:lang w:val="en-ZA" w:eastAsia="en-ZA"/>
        </w:rPr>
        <w:t xml:space="preserve">administered and managed by the </w:t>
      </w:r>
      <w:r w:rsidR="007E226E">
        <w:rPr>
          <w:lang w:val="en-ZA" w:eastAsia="en-ZA"/>
        </w:rPr>
        <w:t>A</w:t>
      </w:r>
      <w:r w:rsidR="007E226E" w:rsidRPr="004B4B1A">
        <w:rPr>
          <w:lang w:val="en-ZA" w:eastAsia="en-ZA"/>
        </w:rPr>
        <w:t xml:space="preserve">uthority’s </w:t>
      </w:r>
      <w:r w:rsidR="007D4B8D" w:rsidRPr="004B4B1A">
        <w:rPr>
          <w:lang w:val="en-ZA" w:eastAsia="en-ZA"/>
        </w:rPr>
        <w:t xml:space="preserve">personnel, compensation of employees </w:t>
      </w:r>
      <w:r w:rsidR="003730CA">
        <w:rPr>
          <w:lang w:val="en-ZA" w:eastAsia="en-ZA"/>
        </w:rPr>
        <w:t>is</w:t>
      </w:r>
      <w:r w:rsidR="003730CA" w:rsidRPr="004B4B1A">
        <w:rPr>
          <w:lang w:val="en-ZA" w:eastAsia="en-ZA"/>
        </w:rPr>
        <w:t xml:space="preserve"> </w:t>
      </w:r>
      <w:r w:rsidR="007D4B8D" w:rsidRPr="004B4B1A">
        <w:rPr>
          <w:lang w:val="en-ZA" w:eastAsia="en-ZA"/>
        </w:rPr>
        <w:t xml:space="preserve">expected to be the main driver of expenditure, accounting for an estimated 58.8 per cent of the total budget. These activities </w:t>
      </w:r>
      <w:r w:rsidR="003730CA">
        <w:rPr>
          <w:lang w:val="en-ZA" w:eastAsia="en-ZA"/>
        </w:rPr>
        <w:t>are</w:t>
      </w:r>
      <w:r w:rsidR="003730CA" w:rsidRPr="004B4B1A">
        <w:rPr>
          <w:lang w:val="en-ZA" w:eastAsia="en-ZA"/>
        </w:rPr>
        <w:t xml:space="preserve"> </w:t>
      </w:r>
      <w:r w:rsidR="007D4B8D" w:rsidRPr="004B4B1A">
        <w:rPr>
          <w:lang w:val="en-ZA" w:eastAsia="en-ZA"/>
        </w:rPr>
        <w:t xml:space="preserve">funded through the licensing programme, which </w:t>
      </w:r>
      <w:r w:rsidR="003730CA">
        <w:rPr>
          <w:lang w:val="en-ZA" w:eastAsia="en-ZA"/>
        </w:rPr>
        <w:t>is</w:t>
      </w:r>
      <w:r w:rsidR="003730CA" w:rsidRPr="004B4B1A">
        <w:rPr>
          <w:lang w:val="en-ZA" w:eastAsia="en-ZA"/>
        </w:rPr>
        <w:t xml:space="preserve"> </w:t>
      </w:r>
      <w:r w:rsidR="007D4B8D" w:rsidRPr="004B4B1A">
        <w:rPr>
          <w:lang w:val="en-ZA" w:eastAsia="en-ZA"/>
        </w:rPr>
        <w:t>allocated R162.3 million over the medium term.</w:t>
      </w:r>
    </w:p>
    <w:p w:rsidR="007D4B8D" w:rsidRPr="004B4B1A" w:rsidRDefault="007D4B8D" w:rsidP="002D66E8">
      <w:pPr>
        <w:spacing w:before="0" w:after="0" w:line="240" w:lineRule="auto"/>
        <w:rPr>
          <w:lang w:val="en-ZA" w:eastAsia="en-ZA"/>
        </w:rPr>
      </w:pPr>
      <w:r w:rsidRPr="004B4B1A">
        <w:rPr>
          <w:lang w:val="en-ZA" w:eastAsia="en-ZA"/>
        </w:rPr>
        <w:t xml:space="preserve">The </w:t>
      </w:r>
      <w:r w:rsidR="007E226E">
        <w:rPr>
          <w:lang w:val="en-ZA" w:eastAsia="en-ZA"/>
        </w:rPr>
        <w:t>A</w:t>
      </w:r>
      <w:r w:rsidRPr="004B4B1A">
        <w:rPr>
          <w:lang w:val="en-ZA" w:eastAsia="en-ZA"/>
        </w:rPr>
        <w:t xml:space="preserve">uthority </w:t>
      </w:r>
      <w:r w:rsidR="003730CA" w:rsidRPr="004B4B1A">
        <w:rPr>
          <w:lang w:val="en-ZA" w:eastAsia="en-ZA"/>
        </w:rPr>
        <w:t>aim</w:t>
      </w:r>
      <w:r w:rsidR="003730CA">
        <w:rPr>
          <w:lang w:val="en-ZA" w:eastAsia="en-ZA"/>
        </w:rPr>
        <w:t>s</w:t>
      </w:r>
      <w:r w:rsidR="003730CA" w:rsidRPr="004B4B1A">
        <w:rPr>
          <w:lang w:val="en-ZA" w:eastAsia="en-ZA"/>
        </w:rPr>
        <w:t xml:space="preserve"> </w:t>
      </w:r>
      <w:r w:rsidRPr="004B4B1A">
        <w:rPr>
          <w:lang w:val="en-ZA" w:eastAsia="en-ZA"/>
        </w:rPr>
        <w:t xml:space="preserve">to increase the range of mobile network coverage by 15 per cent and to extend network measurements to include data, and not just voice calls. This </w:t>
      </w:r>
      <w:r w:rsidR="003730CA">
        <w:rPr>
          <w:lang w:val="en-ZA" w:eastAsia="en-ZA"/>
        </w:rPr>
        <w:t>will</w:t>
      </w:r>
      <w:r w:rsidR="003730CA" w:rsidRPr="004B4B1A">
        <w:rPr>
          <w:lang w:val="en-ZA" w:eastAsia="en-ZA"/>
        </w:rPr>
        <w:t xml:space="preserve"> </w:t>
      </w:r>
      <w:r w:rsidRPr="004B4B1A">
        <w:rPr>
          <w:lang w:val="en-ZA" w:eastAsia="en-ZA"/>
        </w:rPr>
        <w:t xml:space="preserve">contribute to improving the quality of communications in South Africa and facilitate effective competition in the ICT sector by the end of 2019/20. The authority </w:t>
      </w:r>
      <w:r w:rsidR="00933292">
        <w:rPr>
          <w:lang w:val="en-ZA" w:eastAsia="en-ZA"/>
        </w:rPr>
        <w:t>will</w:t>
      </w:r>
      <w:r w:rsidR="00933292" w:rsidRPr="004B4B1A">
        <w:rPr>
          <w:lang w:val="en-ZA" w:eastAsia="en-ZA"/>
        </w:rPr>
        <w:t xml:space="preserve"> </w:t>
      </w:r>
      <w:r w:rsidRPr="004B4B1A">
        <w:rPr>
          <w:lang w:val="en-ZA" w:eastAsia="en-ZA"/>
        </w:rPr>
        <w:t xml:space="preserve">receive inputs from the 5G Forum global network for making contributions to the International Telecommunications Union by the end of 2019/20 and update the national radio frequency plan and the radio frequency migration strategy thorough the engineering and technology programme, which </w:t>
      </w:r>
      <w:r w:rsidR="00933292" w:rsidRPr="004B4B1A">
        <w:rPr>
          <w:lang w:val="en-ZA" w:eastAsia="en-ZA"/>
        </w:rPr>
        <w:t>ha</w:t>
      </w:r>
      <w:r w:rsidR="00933292">
        <w:rPr>
          <w:lang w:val="en-ZA" w:eastAsia="en-ZA"/>
        </w:rPr>
        <w:t>s</w:t>
      </w:r>
      <w:r w:rsidR="00933292" w:rsidRPr="004B4B1A">
        <w:rPr>
          <w:lang w:val="en-ZA" w:eastAsia="en-ZA"/>
        </w:rPr>
        <w:t xml:space="preserve"> </w:t>
      </w:r>
      <w:r w:rsidRPr="004B4B1A">
        <w:rPr>
          <w:lang w:val="en-ZA" w:eastAsia="en-ZA"/>
        </w:rPr>
        <w:t>an allocation of R51.8 million over the medium term.</w:t>
      </w:r>
    </w:p>
    <w:p w:rsidR="00933292" w:rsidRDefault="007D4B8D" w:rsidP="002D66E8">
      <w:pPr>
        <w:spacing w:before="0" w:after="0" w:line="240" w:lineRule="auto"/>
        <w:rPr>
          <w:lang w:val="en-ZA" w:eastAsia="en-ZA"/>
        </w:rPr>
      </w:pPr>
      <w:r w:rsidRPr="004B4B1A">
        <w:rPr>
          <w:lang w:val="en-ZA" w:eastAsia="en-ZA"/>
        </w:rPr>
        <w:t xml:space="preserve">In 2016, the </w:t>
      </w:r>
      <w:r w:rsidR="007E226E">
        <w:rPr>
          <w:lang w:val="en-ZA" w:eastAsia="en-ZA"/>
        </w:rPr>
        <w:t>A</w:t>
      </w:r>
      <w:r w:rsidR="007E226E" w:rsidRPr="004B4B1A">
        <w:rPr>
          <w:lang w:val="en-ZA" w:eastAsia="en-ZA"/>
        </w:rPr>
        <w:t xml:space="preserve">uthority </w:t>
      </w:r>
      <w:r w:rsidRPr="004B4B1A">
        <w:rPr>
          <w:lang w:val="en-ZA" w:eastAsia="en-ZA"/>
        </w:rPr>
        <w:t xml:space="preserve">issued service licences to monitor the equitable coverage of political parties during the local government elections. </w:t>
      </w:r>
    </w:p>
    <w:p w:rsidR="00933292" w:rsidRPr="006A1F88" w:rsidRDefault="00933292" w:rsidP="002D66E8">
      <w:pPr>
        <w:spacing w:before="0" w:after="0" w:line="240" w:lineRule="auto"/>
        <w:rPr>
          <w:color w:val="auto"/>
          <w:lang w:val="en-ZA" w:eastAsia="en-ZA"/>
        </w:rPr>
      </w:pPr>
      <w:r w:rsidRPr="006A1F88">
        <w:rPr>
          <w:color w:val="auto"/>
          <w:lang w:val="en-ZA" w:eastAsia="en-ZA"/>
        </w:rPr>
        <w:t xml:space="preserve">It is only through the Committee that Parliament can be able to effectively measure the impact of regulatory mechanisms that guide elections, an important pillar of the new democratic dispensation. The Committee </w:t>
      </w:r>
      <w:r w:rsidR="00311822" w:rsidRPr="006A1F88">
        <w:rPr>
          <w:color w:val="auto"/>
          <w:lang w:val="en-ZA" w:eastAsia="en-ZA"/>
        </w:rPr>
        <w:t>will</w:t>
      </w:r>
      <w:r w:rsidRPr="006A1F88">
        <w:rPr>
          <w:color w:val="auto"/>
          <w:lang w:val="en-ZA" w:eastAsia="en-ZA"/>
        </w:rPr>
        <w:t xml:space="preserve"> inspire debate based on reports from among other</w:t>
      </w:r>
      <w:r w:rsidR="00311822" w:rsidRPr="006A1F88">
        <w:rPr>
          <w:color w:val="auto"/>
          <w:lang w:val="en-ZA" w:eastAsia="en-ZA"/>
        </w:rPr>
        <w:t>s</w:t>
      </w:r>
      <w:r w:rsidRPr="006A1F88">
        <w:rPr>
          <w:color w:val="auto"/>
          <w:lang w:val="en-ZA" w:eastAsia="en-ZA"/>
        </w:rPr>
        <w:t xml:space="preserve"> the regulatory impact a</w:t>
      </w:r>
      <w:r w:rsidR="00311822" w:rsidRPr="006A1F88">
        <w:rPr>
          <w:color w:val="auto"/>
          <w:lang w:val="en-ZA" w:eastAsia="en-ZA"/>
        </w:rPr>
        <w:t>ssessment</w:t>
      </w:r>
      <w:r w:rsidRPr="006A1F88">
        <w:rPr>
          <w:color w:val="auto"/>
          <w:lang w:val="en-ZA" w:eastAsia="en-ZA"/>
        </w:rPr>
        <w:t xml:space="preserve"> of the elective process of South Africa as a democratic state</w:t>
      </w:r>
      <w:r w:rsidR="00DA7F8E" w:rsidRPr="006A1F88">
        <w:rPr>
          <w:color w:val="auto"/>
          <w:lang w:val="en-ZA" w:eastAsia="en-ZA"/>
        </w:rPr>
        <w:t xml:space="preserve"> especially amid the </w:t>
      </w:r>
      <w:r w:rsidR="00C64A67" w:rsidRPr="006A1F88">
        <w:rPr>
          <w:color w:val="auto"/>
          <w:lang w:val="en-ZA" w:eastAsia="en-ZA"/>
        </w:rPr>
        <w:t>contestation around the banning of visual protests towards the 2016 local government elections</w:t>
      </w:r>
      <w:r w:rsidRPr="006A1F88">
        <w:rPr>
          <w:color w:val="auto"/>
          <w:lang w:val="en-ZA" w:eastAsia="en-ZA"/>
        </w:rPr>
        <w:t>.</w:t>
      </w:r>
    </w:p>
    <w:p w:rsidR="007D4B8D" w:rsidRPr="004B4B1A" w:rsidRDefault="007D4B8D" w:rsidP="002D66E8">
      <w:pPr>
        <w:spacing w:before="0" w:after="0" w:line="240" w:lineRule="auto"/>
        <w:rPr>
          <w:lang w:val="en-ZA" w:eastAsia="en-ZA"/>
        </w:rPr>
      </w:pPr>
      <w:r w:rsidRPr="004B4B1A">
        <w:rPr>
          <w:lang w:val="en-ZA" w:eastAsia="en-ZA"/>
        </w:rPr>
        <w:t xml:space="preserve">Over the medium term, the </w:t>
      </w:r>
      <w:r w:rsidR="007E226E">
        <w:rPr>
          <w:lang w:val="en-ZA" w:eastAsia="en-ZA"/>
        </w:rPr>
        <w:t>A</w:t>
      </w:r>
      <w:r w:rsidR="007E226E" w:rsidRPr="004B4B1A">
        <w:rPr>
          <w:lang w:val="en-ZA" w:eastAsia="en-ZA"/>
        </w:rPr>
        <w:t xml:space="preserve">uthority </w:t>
      </w:r>
      <w:r w:rsidR="00D5396E">
        <w:rPr>
          <w:lang w:val="en-ZA" w:eastAsia="en-ZA"/>
        </w:rPr>
        <w:t>will</w:t>
      </w:r>
      <w:r w:rsidR="00D5396E" w:rsidRPr="004B4B1A">
        <w:rPr>
          <w:lang w:val="en-ZA" w:eastAsia="en-ZA"/>
        </w:rPr>
        <w:t xml:space="preserve"> </w:t>
      </w:r>
      <w:r w:rsidRPr="004B4B1A">
        <w:rPr>
          <w:lang w:val="en-ZA" w:eastAsia="en-ZA"/>
        </w:rPr>
        <w:t xml:space="preserve">develop several regulatory frameworks aimed at regulating dynamic and opportunistic spectrum management, V-band and E-band spectrums, and exemptions for resellers of electronic communications network services. These activities </w:t>
      </w:r>
      <w:r w:rsidR="00D5396E">
        <w:rPr>
          <w:lang w:val="en-ZA" w:eastAsia="en-ZA"/>
        </w:rPr>
        <w:t>will</w:t>
      </w:r>
      <w:r w:rsidR="00D5396E" w:rsidRPr="004B4B1A">
        <w:rPr>
          <w:lang w:val="en-ZA" w:eastAsia="en-ZA"/>
        </w:rPr>
        <w:t xml:space="preserve"> </w:t>
      </w:r>
      <w:r w:rsidRPr="004B4B1A">
        <w:rPr>
          <w:lang w:val="en-ZA" w:eastAsia="en-ZA"/>
        </w:rPr>
        <w:t>be funded through the compliance and consumer affairs programme, which had an allocation of R83.3 million over the medium term.</w:t>
      </w:r>
    </w:p>
    <w:p w:rsidR="007D4B8D" w:rsidRPr="004B4B1A" w:rsidRDefault="007D4B8D" w:rsidP="002D66E8">
      <w:pPr>
        <w:spacing w:before="0" w:after="0" w:line="240" w:lineRule="auto"/>
        <w:rPr>
          <w:lang w:val="en-ZA" w:eastAsia="en-ZA"/>
        </w:rPr>
      </w:pPr>
      <w:r w:rsidRPr="004B4B1A">
        <w:rPr>
          <w:lang w:val="en-ZA" w:eastAsia="en-ZA"/>
        </w:rPr>
        <w:t xml:space="preserve">The </w:t>
      </w:r>
      <w:r w:rsidR="00D5396E">
        <w:rPr>
          <w:lang w:val="en-ZA" w:eastAsia="en-ZA"/>
        </w:rPr>
        <w:t>A</w:t>
      </w:r>
      <w:r w:rsidR="00D5396E" w:rsidRPr="004B4B1A">
        <w:rPr>
          <w:lang w:val="en-ZA" w:eastAsia="en-ZA"/>
        </w:rPr>
        <w:t>uthority intend</w:t>
      </w:r>
      <w:r w:rsidR="00D5396E">
        <w:rPr>
          <w:lang w:val="en-ZA" w:eastAsia="en-ZA"/>
        </w:rPr>
        <w:t>s</w:t>
      </w:r>
      <w:r w:rsidR="00D5396E" w:rsidRPr="004B4B1A">
        <w:rPr>
          <w:lang w:val="en-ZA" w:eastAsia="en-ZA"/>
        </w:rPr>
        <w:t xml:space="preserve"> </w:t>
      </w:r>
      <w:r w:rsidRPr="004B4B1A">
        <w:rPr>
          <w:lang w:val="en-ZA" w:eastAsia="en-ZA"/>
        </w:rPr>
        <w:t xml:space="preserve">to manage the cost of living adjustments for spending on compensation of employees and to keep it below 10 per cent over the medium term, to bring salaries in line with other entities within the Department and the ICT sector at large. As a result, expenditure on compensation of employees </w:t>
      </w:r>
      <w:r w:rsidR="00D5396E">
        <w:rPr>
          <w:lang w:val="en-ZA" w:eastAsia="en-ZA"/>
        </w:rPr>
        <w:t>is</w:t>
      </w:r>
      <w:r w:rsidR="00D5396E" w:rsidRPr="004B4B1A">
        <w:rPr>
          <w:lang w:val="en-ZA" w:eastAsia="en-ZA"/>
        </w:rPr>
        <w:t xml:space="preserve"> </w:t>
      </w:r>
      <w:r w:rsidRPr="004B4B1A">
        <w:rPr>
          <w:lang w:val="en-ZA" w:eastAsia="en-ZA"/>
        </w:rPr>
        <w:t>set to increase at an average annual rate of 4 per cent from R257.3 million in 2017/18 to R287.8 million in 2019/20.</w:t>
      </w:r>
    </w:p>
    <w:p w:rsidR="007D4B8D" w:rsidRPr="004B4B1A" w:rsidRDefault="007D4B8D" w:rsidP="002D66E8">
      <w:pPr>
        <w:spacing w:before="0" w:after="0" w:line="240" w:lineRule="auto"/>
        <w:rPr>
          <w:lang w:val="en-ZA" w:eastAsia="en-ZA"/>
        </w:rPr>
      </w:pPr>
      <w:r w:rsidRPr="004B4B1A">
        <w:rPr>
          <w:lang w:val="en-ZA" w:eastAsia="en-ZA"/>
        </w:rPr>
        <w:t xml:space="preserve">The </w:t>
      </w:r>
      <w:r w:rsidR="007E226E">
        <w:rPr>
          <w:lang w:val="en-ZA" w:eastAsia="en-ZA"/>
        </w:rPr>
        <w:t>A</w:t>
      </w:r>
      <w:r w:rsidR="007E226E" w:rsidRPr="004B4B1A">
        <w:rPr>
          <w:lang w:val="en-ZA" w:eastAsia="en-ZA"/>
        </w:rPr>
        <w:t xml:space="preserve">uthority’s </w:t>
      </w:r>
      <w:r w:rsidRPr="004B4B1A">
        <w:rPr>
          <w:lang w:val="en-ZA" w:eastAsia="en-ZA"/>
        </w:rPr>
        <w:t xml:space="preserve">main source of funding </w:t>
      </w:r>
      <w:r w:rsidR="00D31AFF">
        <w:rPr>
          <w:lang w:val="en-ZA" w:eastAsia="en-ZA"/>
        </w:rPr>
        <w:t>is</w:t>
      </w:r>
      <w:r w:rsidR="00D31AFF" w:rsidRPr="004B4B1A">
        <w:rPr>
          <w:lang w:val="en-ZA" w:eastAsia="en-ZA"/>
        </w:rPr>
        <w:t xml:space="preserve"> </w:t>
      </w:r>
      <w:r w:rsidRPr="004B4B1A">
        <w:rPr>
          <w:lang w:val="en-ZA" w:eastAsia="en-ZA"/>
        </w:rPr>
        <w:t xml:space="preserve">through transfers of R1.4 billion over the medium term from the Department of Communications. Revenue </w:t>
      </w:r>
      <w:r w:rsidR="00D31AFF">
        <w:rPr>
          <w:lang w:val="en-ZA" w:eastAsia="en-ZA"/>
        </w:rPr>
        <w:t>is</w:t>
      </w:r>
      <w:r w:rsidR="00D31AFF" w:rsidRPr="004B4B1A">
        <w:rPr>
          <w:lang w:val="en-ZA" w:eastAsia="en-ZA"/>
        </w:rPr>
        <w:t xml:space="preserve"> </w:t>
      </w:r>
      <w:r w:rsidRPr="004B4B1A">
        <w:rPr>
          <w:lang w:val="en-ZA" w:eastAsia="en-ZA"/>
        </w:rPr>
        <w:t xml:space="preserve">expected to increase from R441.4 million in 2017/18 to R493.1 million in 2019/20. </w:t>
      </w:r>
    </w:p>
    <w:p w:rsidR="007D4B8D" w:rsidRPr="000140F5" w:rsidRDefault="007D4B8D" w:rsidP="002D66E8">
      <w:pPr>
        <w:spacing w:before="0" w:after="0" w:line="240" w:lineRule="auto"/>
        <w:rPr>
          <w:color w:val="FF0000"/>
          <w:szCs w:val="24"/>
          <w:lang w:val="en-ZA" w:eastAsia="en-ZA"/>
        </w:rPr>
      </w:pPr>
    </w:p>
    <w:p w:rsidR="00893DA7" w:rsidRDefault="00893DA7" w:rsidP="002D66E8">
      <w:pPr>
        <w:pStyle w:val="Default"/>
        <w:numPr>
          <w:ilvl w:val="1"/>
          <w:numId w:val="5"/>
        </w:numPr>
        <w:jc w:val="both"/>
        <w:rPr>
          <w:rFonts w:ascii="Times New Roman" w:hAnsi="Times New Roman" w:cs="Times New Roman"/>
          <w:b/>
          <w:color w:val="auto"/>
        </w:rPr>
      </w:pPr>
      <w:r w:rsidRPr="00E70220">
        <w:rPr>
          <w:rFonts w:ascii="Times New Roman" w:hAnsi="Times New Roman" w:cs="Times New Roman"/>
          <w:b/>
          <w:color w:val="auto"/>
        </w:rPr>
        <w:t xml:space="preserve">SABC – </w:t>
      </w:r>
      <w:r w:rsidR="00B31F68" w:rsidRPr="00E70220">
        <w:rPr>
          <w:rFonts w:ascii="Times New Roman" w:hAnsi="Times New Roman" w:cs="Times New Roman"/>
          <w:b/>
          <w:color w:val="auto"/>
        </w:rPr>
        <w:t>R182 million</w:t>
      </w:r>
    </w:p>
    <w:p w:rsidR="002D66E8" w:rsidRPr="00E70220" w:rsidRDefault="002D66E8" w:rsidP="002D66E8">
      <w:pPr>
        <w:pStyle w:val="Default"/>
        <w:jc w:val="both"/>
        <w:rPr>
          <w:rFonts w:ascii="Times New Roman" w:hAnsi="Times New Roman" w:cs="Times New Roman"/>
          <w:b/>
          <w:color w:val="auto"/>
        </w:rPr>
      </w:pPr>
    </w:p>
    <w:p w:rsidR="00893DA7" w:rsidRDefault="00430CA2" w:rsidP="002D66E8">
      <w:pPr>
        <w:spacing w:before="0" w:after="0" w:line="240" w:lineRule="auto"/>
      </w:pPr>
      <w:r w:rsidRPr="004B4B1A">
        <w:t xml:space="preserve">The SABC </w:t>
      </w:r>
      <w:r w:rsidR="0029601C">
        <w:t>is</w:t>
      </w:r>
      <w:r w:rsidR="0029601C" w:rsidRPr="004B4B1A">
        <w:t xml:space="preserve"> </w:t>
      </w:r>
      <w:r w:rsidR="00893DA7" w:rsidRPr="004B4B1A">
        <w:t xml:space="preserve">listed as a schedule 2 public entity in terms of the </w:t>
      </w:r>
      <w:r w:rsidR="00B07D48" w:rsidRPr="004B4B1A">
        <w:t xml:space="preserve">PFMA </w:t>
      </w:r>
      <w:r w:rsidRPr="004B4B1A">
        <w:t xml:space="preserve">of 1999. Its mandate </w:t>
      </w:r>
      <w:r w:rsidR="0029601C">
        <w:t>is</w:t>
      </w:r>
      <w:r w:rsidR="0029601C" w:rsidRPr="004B4B1A">
        <w:t xml:space="preserve"> </w:t>
      </w:r>
      <w:r w:rsidR="00893DA7" w:rsidRPr="004B4B1A">
        <w:t xml:space="preserve">set out in its charter and in the Broadcasting Act of 1999, as amended, and </w:t>
      </w:r>
      <w:r w:rsidR="0029601C" w:rsidRPr="004B4B1A">
        <w:t>require</w:t>
      </w:r>
      <w:r w:rsidR="0029601C">
        <w:t>s</w:t>
      </w:r>
      <w:r w:rsidR="0029601C" w:rsidRPr="004B4B1A">
        <w:t xml:space="preserve"> </w:t>
      </w:r>
      <w:r w:rsidRPr="004B4B1A">
        <w:t xml:space="preserve">it to provide radio and television broadcasting services to South Africa. </w:t>
      </w:r>
    </w:p>
    <w:p w:rsidR="007E226E" w:rsidRPr="004B4B1A" w:rsidRDefault="007E226E" w:rsidP="002D66E8">
      <w:pPr>
        <w:spacing w:before="0" w:after="0" w:line="240" w:lineRule="auto"/>
        <w:rPr>
          <w:color w:val="auto"/>
          <w:szCs w:val="24"/>
        </w:rPr>
      </w:pPr>
    </w:p>
    <w:p w:rsidR="00693654" w:rsidRDefault="004B4B1A" w:rsidP="002D66E8">
      <w:pPr>
        <w:pStyle w:val="Default"/>
        <w:jc w:val="both"/>
        <w:rPr>
          <w:rFonts w:ascii="Times New Roman" w:hAnsi="Times New Roman" w:cs="Times New Roman"/>
          <w:b/>
          <w:color w:val="auto"/>
        </w:rPr>
      </w:pPr>
      <w:r w:rsidRPr="004B4B1A">
        <w:rPr>
          <w:rFonts w:ascii="Times New Roman" w:hAnsi="Times New Roman" w:cs="Times New Roman"/>
          <w:b/>
          <w:color w:val="auto"/>
        </w:rPr>
        <w:t>4</w:t>
      </w:r>
      <w:r w:rsidR="00693654" w:rsidRPr="004B4B1A">
        <w:rPr>
          <w:rFonts w:ascii="Times New Roman" w:hAnsi="Times New Roman" w:cs="Times New Roman"/>
          <w:b/>
          <w:color w:val="auto"/>
        </w:rPr>
        <w:t>.3.1</w:t>
      </w:r>
      <w:r w:rsidR="00693654" w:rsidRPr="004B4B1A">
        <w:rPr>
          <w:rFonts w:ascii="Times New Roman" w:hAnsi="Times New Roman" w:cs="Times New Roman"/>
          <w:b/>
          <w:color w:val="auto"/>
        </w:rPr>
        <w:tab/>
        <w:t xml:space="preserve">Expenditure Trends </w:t>
      </w:r>
    </w:p>
    <w:p w:rsidR="002D66E8" w:rsidRPr="004B4B1A" w:rsidRDefault="002D66E8" w:rsidP="002D66E8">
      <w:pPr>
        <w:pStyle w:val="Default"/>
        <w:jc w:val="both"/>
        <w:rPr>
          <w:rFonts w:ascii="Times New Roman" w:hAnsi="Times New Roman" w:cs="Times New Roman"/>
          <w:b/>
          <w:color w:val="auto"/>
        </w:rPr>
      </w:pPr>
    </w:p>
    <w:p w:rsidR="00DB0AA2" w:rsidRPr="004B4B1A" w:rsidRDefault="00430CA2" w:rsidP="002D66E8">
      <w:pPr>
        <w:spacing w:before="0" w:after="0" w:line="240" w:lineRule="auto"/>
        <w:rPr>
          <w:lang w:val="en-ZA" w:eastAsia="en-ZA"/>
        </w:rPr>
      </w:pPr>
      <w:r w:rsidRPr="004B4B1A">
        <w:rPr>
          <w:lang w:val="en-ZA" w:eastAsia="en-ZA"/>
        </w:rPr>
        <w:t xml:space="preserve">The SABC’s spending focus over the medium term </w:t>
      </w:r>
      <w:r w:rsidR="0029601C">
        <w:rPr>
          <w:lang w:val="en-ZA" w:eastAsia="en-ZA"/>
        </w:rPr>
        <w:t>will</w:t>
      </w:r>
      <w:r w:rsidR="0029601C" w:rsidRPr="004B4B1A">
        <w:rPr>
          <w:lang w:val="en-ZA" w:eastAsia="en-ZA"/>
        </w:rPr>
        <w:t xml:space="preserve"> </w:t>
      </w:r>
      <w:r w:rsidRPr="004B4B1A">
        <w:rPr>
          <w:lang w:val="en-ZA" w:eastAsia="en-ZA"/>
        </w:rPr>
        <w:t xml:space="preserve">be </w:t>
      </w:r>
      <w:r w:rsidR="006F64D1">
        <w:rPr>
          <w:lang w:val="en-ZA" w:eastAsia="en-ZA"/>
        </w:rPr>
        <w:t>to: (i)</w:t>
      </w:r>
      <w:r w:rsidR="0029601C" w:rsidRPr="004B4B1A">
        <w:rPr>
          <w:lang w:val="en-ZA" w:eastAsia="en-ZA"/>
        </w:rPr>
        <w:t xml:space="preserve"> </w:t>
      </w:r>
      <w:r w:rsidRPr="004B4B1A">
        <w:rPr>
          <w:lang w:val="en-ZA" w:eastAsia="en-ZA"/>
        </w:rPr>
        <w:t>improv</w:t>
      </w:r>
      <w:r w:rsidR="0029601C">
        <w:rPr>
          <w:lang w:val="en-ZA" w:eastAsia="en-ZA"/>
        </w:rPr>
        <w:t>e</w:t>
      </w:r>
      <w:r w:rsidRPr="004B4B1A">
        <w:rPr>
          <w:lang w:val="en-ZA" w:eastAsia="en-ZA"/>
        </w:rPr>
        <w:t xml:space="preserve"> the quality, diversity and accessibility of content; </w:t>
      </w:r>
      <w:r w:rsidR="0029601C">
        <w:rPr>
          <w:lang w:val="en-ZA" w:eastAsia="en-ZA"/>
        </w:rPr>
        <w:t xml:space="preserve">(ii) </w:t>
      </w:r>
      <w:r w:rsidRPr="004B4B1A">
        <w:rPr>
          <w:lang w:val="en-ZA" w:eastAsia="en-ZA"/>
        </w:rPr>
        <w:t xml:space="preserve">support digital migration; and </w:t>
      </w:r>
      <w:r w:rsidR="0029601C">
        <w:rPr>
          <w:lang w:val="en-ZA" w:eastAsia="en-ZA"/>
        </w:rPr>
        <w:t xml:space="preserve">(iii) </w:t>
      </w:r>
      <w:r w:rsidRPr="004B4B1A">
        <w:rPr>
          <w:lang w:val="en-ZA" w:eastAsia="en-ZA"/>
        </w:rPr>
        <w:t xml:space="preserve">retain sports broadcasting rights for production. The work of the </w:t>
      </w:r>
      <w:r w:rsidR="0029601C">
        <w:rPr>
          <w:lang w:val="en-ZA" w:eastAsia="en-ZA"/>
        </w:rPr>
        <w:t>C</w:t>
      </w:r>
      <w:r w:rsidR="0029601C" w:rsidRPr="004B4B1A">
        <w:rPr>
          <w:lang w:val="en-ZA" w:eastAsia="en-ZA"/>
        </w:rPr>
        <w:t>orporation contribute</w:t>
      </w:r>
      <w:r w:rsidR="0029601C">
        <w:rPr>
          <w:lang w:val="en-ZA" w:eastAsia="en-ZA"/>
        </w:rPr>
        <w:t>s</w:t>
      </w:r>
      <w:r w:rsidR="0029601C" w:rsidRPr="004B4B1A">
        <w:rPr>
          <w:lang w:val="en-ZA" w:eastAsia="en-ZA"/>
        </w:rPr>
        <w:t xml:space="preserve"> </w:t>
      </w:r>
      <w:r w:rsidRPr="004B4B1A">
        <w:rPr>
          <w:lang w:val="en-ZA" w:eastAsia="en-ZA"/>
        </w:rPr>
        <w:t>to outcome 12 (an efficient, effective and development-oriented public service) and outcome 14 (a diverse, socially cohesive society with a common national identity) of government’s 2014-2019 medium term strategic framework.</w:t>
      </w:r>
    </w:p>
    <w:p w:rsidR="00430CA2" w:rsidRPr="004B4B1A" w:rsidRDefault="00430CA2" w:rsidP="002D66E8">
      <w:pPr>
        <w:spacing w:before="0" w:after="0" w:line="240" w:lineRule="auto"/>
        <w:rPr>
          <w:lang w:val="en-ZA" w:eastAsia="en-ZA"/>
        </w:rPr>
      </w:pPr>
      <w:r w:rsidRPr="004B4B1A">
        <w:rPr>
          <w:lang w:val="en-ZA" w:eastAsia="en-ZA"/>
        </w:rPr>
        <w:t xml:space="preserve">The </w:t>
      </w:r>
      <w:r w:rsidR="0045528E">
        <w:rPr>
          <w:lang w:val="en-ZA" w:eastAsia="en-ZA"/>
        </w:rPr>
        <w:t>C</w:t>
      </w:r>
      <w:r w:rsidR="0045528E" w:rsidRPr="004B4B1A">
        <w:rPr>
          <w:lang w:val="en-ZA" w:eastAsia="en-ZA"/>
        </w:rPr>
        <w:t>o</w:t>
      </w:r>
      <w:r w:rsidR="0045528E">
        <w:rPr>
          <w:lang w:val="en-ZA" w:eastAsia="en-ZA"/>
        </w:rPr>
        <w:t>rpo</w:t>
      </w:r>
      <w:r w:rsidR="0045528E" w:rsidRPr="004B4B1A">
        <w:rPr>
          <w:lang w:val="en-ZA" w:eastAsia="en-ZA"/>
        </w:rPr>
        <w:t xml:space="preserve">ration </w:t>
      </w:r>
      <w:r w:rsidR="0045528E">
        <w:rPr>
          <w:lang w:val="en-ZA" w:eastAsia="en-ZA"/>
        </w:rPr>
        <w:t>will</w:t>
      </w:r>
      <w:r w:rsidR="0045528E" w:rsidRPr="004B4B1A">
        <w:rPr>
          <w:lang w:val="en-ZA" w:eastAsia="en-ZA"/>
        </w:rPr>
        <w:t xml:space="preserve"> </w:t>
      </w:r>
      <w:r w:rsidRPr="004B4B1A">
        <w:rPr>
          <w:lang w:val="en-ZA" w:eastAsia="en-ZA"/>
        </w:rPr>
        <w:t xml:space="preserve">continue to produce news and current affairs content that </w:t>
      </w:r>
      <w:r w:rsidR="00C26DDC">
        <w:rPr>
          <w:lang w:val="en-ZA" w:eastAsia="en-ZA"/>
        </w:rPr>
        <w:t>is</w:t>
      </w:r>
      <w:r w:rsidR="00C26DDC" w:rsidRPr="004B4B1A">
        <w:rPr>
          <w:lang w:val="en-ZA" w:eastAsia="en-ZA"/>
        </w:rPr>
        <w:t xml:space="preserve"> </w:t>
      </w:r>
      <w:r w:rsidRPr="004B4B1A">
        <w:rPr>
          <w:lang w:val="en-ZA" w:eastAsia="en-ZA"/>
        </w:rPr>
        <w:t xml:space="preserve">editorially independent; credible; relevant and informative. The </w:t>
      </w:r>
      <w:r w:rsidR="0045528E">
        <w:rPr>
          <w:lang w:val="en-ZA" w:eastAsia="en-ZA"/>
        </w:rPr>
        <w:t>C</w:t>
      </w:r>
      <w:r w:rsidR="0045528E" w:rsidRPr="004B4B1A">
        <w:rPr>
          <w:lang w:val="en-ZA" w:eastAsia="en-ZA"/>
        </w:rPr>
        <w:t xml:space="preserve">orporation </w:t>
      </w:r>
      <w:r w:rsidR="0045528E">
        <w:rPr>
          <w:lang w:val="en-ZA" w:eastAsia="en-ZA"/>
        </w:rPr>
        <w:t>will</w:t>
      </w:r>
      <w:r w:rsidR="0045528E" w:rsidRPr="004B4B1A">
        <w:rPr>
          <w:lang w:val="en-ZA" w:eastAsia="en-ZA"/>
        </w:rPr>
        <w:t xml:space="preserve"> </w:t>
      </w:r>
      <w:r w:rsidRPr="004B4B1A">
        <w:rPr>
          <w:lang w:val="en-ZA" w:eastAsia="en-ZA"/>
        </w:rPr>
        <w:t xml:space="preserve">fund this activity from transfers from the Department of R560 million over the medium term. The </w:t>
      </w:r>
      <w:r w:rsidR="007E226E">
        <w:rPr>
          <w:lang w:val="en-ZA" w:eastAsia="en-ZA"/>
        </w:rPr>
        <w:t>C</w:t>
      </w:r>
      <w:r w:rsidR="007E226E" w:rsidRPr="004B4B1A">
        <w:rPr>
          <w:lang w:val="en-ZA" w:eastAsia="en-ZA"/>
        </w:rPr>
        <w:t xml:space="preserve">orporation </w:t>
      </w:r>
      <w:r w:rsidRPr="004B4B1A">
        <w:rPr>
          <w:lang w:val="en-ZA" w:eastAsia="en-ZA"/>
        </w:rPr>
        <w:t>project</w:t>
      </w:r>
      <w:r w:rsidR="0045528E">
        <w:rPr>
          <w:lang w:val="en-ZA" w:eastAsia="en-ZA"/>
        </w:rPr>
        <w:t>s</w:t>
      </w:r>
      <w:r w:rsidRPr="004B4B1A">
        <w:rPr>
          <w:lang w:val="en-ZA" w:eastAsia="en-ZA"/>
        </w:rPr>
        <w:t xml:space="preserve"> to spend R174 million on Channel African’s operations and broadcasts in Southern Africa, East Africa and West Africa in English, French, Chinyanja, Portuguese, Silozi and </w:t>
      </w:r>
      <w:r w:rsidR="007E226E">
        <w:rPr>
          <w:lang w:val="en-ZA" w:eastAsia="en-ZA"/>
        </w:rPr>
        <w:t>ki-</w:t>
      </w:r>
      <w:r w:rsidRPr="004B4B1A">
        <w:rPr>
          <w:lang w:val="en-ZA" w:eastAsia="en-ZA"/>
        </w:rPr>
        <w:t xml:space="preserve">Swahili, and R354 million over the same period to produce educational programmes on all channels. </w:t>
      </w:r>
    </w:p>
    <w:p w:rsidR="00430CA2" w:rsidRPr="004B4B1A" w:rsidRDefault="00430CA2" w:rsidP="002D66E8">
      <w:pPr>
        <w:spacing w:before="0" w:after="0" w:line="240" w:lineRule="auto"/>
        <w:rPr>
          <w:lang w:val="en-ZA" w:eastAsia="en-ZA"/>
        </w:rPr>
      </w:pPr>
      <w:r w:rsidRPr="004B4B1A">
        <w:rPr>
          <w:lang w:val="en-ZA" w:eastAsia="en-ZA"/>
        </w:rPr>
        <w:t xml:space="preserve">Digital migration </w:t>
      </w:r>
      <w:r w:rsidR="0045528E">
        <w:rPr>
          <w:lang w:val="en-ZA" w:eastAsia="en-ZA"/>
        </w:rPr>
        <w:t>is</w:t>
      </w:r>
      <w:r w:rsidR="0045528E" w:rsidRPr="004B4B1A">
        <w:rPr>
          <w:lang w:val="en-ZA" w:eastAsia="en-ZA"/>
        </w:rPr>
        <w:t xml:space="preserve"> </w:t>
      </w:r>
      <w:r w:rsidRPr="004B4B1A">
        <w:rPr>
          <w:lang w:val="en-ZA" w:eastAsia="en-ZA"/>
        </w:rPr>
        <w:t xml:space="preserve">a </w:t>
      </w:r>
      <w:r w:rsidR="0045528E">
        <w:rPr>
          <w:lang w:val="en-ZA" w:eastAsia="en-ZA"/>
        </w:rPr>
        <w:t>potential avenue</w:t>
      </w:r>
      <w:r w:rsidR="0045528E" w:rsidRPr="004B4B1A">
        <w:rPr>
          <w:lang w:val="en-ZA" w:eastAsia="en-ZA"/>
        </w:rPr>
        <w:t xml:space="preserve"> </w:t>
      </w:r>
      <w:r w:rsidR="0045528E">
        <w:rPr>
          <w:lang w:val="en-ZA" w:eastAsia="en-ZA"/>
        </w:rPr>
        <w:t>for</w:t>
      </w:r>
      <w:r w:rsidR="0045528E" w:rsidRPr="004B4B1A">
        <w:rPr>
          <w:lang w:val="en-ZA" w:eastAsia="en-ZA"/>
        </w:rPr>
        <w:t xml:space="preserve"> </w:t>
      </w:r>
      <w:r w:rsidRPr="004B4B1A">
        <w:rPr>
          <w:lang w:val="en-ZA" w:eastAsia="en-ZA"/>
        </w:rPr>
        <w:t xml:space="preserve">increasing the volume and quality of content. The </w:t>
      </w:r>
      <w:r w:rsidR="007E226E">
        <w:rPr>
          <w:lang w:val="en-ZA" w:eastAsia="en-ZA"/>
        </w:rPr>
        <w:t>C</w:t>
      </w:r>
      <w:r w:rsidR="007E226E" w:rsidRPr="004B4B1A">
        <w:rPr>
          <w:lang w:val="en-ZA" w:eastAsia="en-ZA"/>
        </w:rPr>
        <w:t xml:space="preserve">orporation </w:t>
      </w:r>
      <w:r w:rsidR="000574EC">
        <w:rPr>
          <w:lang w:val="en-ZA" w:eastAsia="en-ZA"/>
        </w:rPr>
        <w:t>will</w:t>
      </w:r>
      <w:r w:rsidR="000574EC" w:rsidRPr="004B4B1A">
        <w:rPr>
          <w:lang w:val="en-ZA" w:eastAsia="en-ZA"/>
        </w:rPr>
        <w:t xml:space="preserve"> </w:t>
      </w:r>
      <w:r w:rsidRPr="004B4B1A">
        <w:rPr>
          <w:lang w:val="en-ZA" w:eastAsia="en-ZA"/>
        </w:rPr>
        <w:t xml:space="preserve">source new content from new producers and producers who operate outside of major urban areas. Expenditure </w:t>
      </w:r>
      <w:r w:rsidR="000574EC">
        <w:rPr>
          <w:lang w:val="en-ZA" w:eastAsia="en-ZA"/>
        </w:rPr>
        <w:t>is</w:t>
      </w:r>
      <w:r w:rsidR="000574EC" w:rsidRPr="004B4B1A">
        <w:rPr>
          <w:lang w:val="en-ZA" w:eastAsia="en-ZA"/>
        </w:rPr>
        <w:t xml:space="preserve"> </w:t>
      </w:r>
      <w:r w:rsidRPr="004B4B1A">
        <w:rPr>
          <w:lang w:val="en-ZA" w:eastAsia="en-ZA"/>
        </w:rPr>
        <w:t xml:space="preserve">projected to increase at an average </w:t>
      </w:r>
      <w:r w:rsidR="00F014E0" w:rsidRPr="004B4B1A">
        <w:rPr>
          <w:lang w:val="en-ZA" w:eastAsia="en-ZA"/>
        </w:rPr>
        <w:t>annual</w:t>
      </w:r>
      <w:r w:rsidRPr="004B4B1A">
        <w:rPr>
          <w:lang w:val="en-ZA" w:eastAsia="en-ZA"/>
        </w:rPr>
        <w:t xml:space="preserve"> rate of 5.4 per cent over the medium term, from R9.9 billion to R11.5 billion. </w:t>
      </w:r>
      <w:r w:rsidR="000574EC" w:rsidRPr="004B4B1A">
        <w:rPr>
          <w:lang w:val="en-ZA" w:eastAsia="en-ZA"/>
        </w:rPr>
        <w:t>Th</w:t>
      </w:r>
      <w:r w:rsidR="000574EC">
        <w:rPr>
          <w:lang w:val="en-ZA" w:eastAsia="en-ZA"/>
        </w:rPr>
        <w:t>is is</w:t>
      </w:r>
      <w:r w:rsidRPr="004B4B1A">
        <w:rPr>
          <w:lang w:val="en-ZA" w:eastAsia="en-ZA"/>
        </w:rPr>
        <w:t xml:space="preserve"> mainly driven by spending on compensation of employees increasing at an average rate of 7.8 per cent or R701.1million, to improve capacity in the technology departments; and spending on goods and services increasing at an average rate of 8.5 per cent or R1.5 million, for broadcasting sports of national interest, digital terrestrial migration and technology upgrades. The </w:t>
      </w:r>
      <w:r w:rsidR="000574EC">
        <w:rPr>
          <w:lang w:val="en-ZA" w:eastAsia="en-ZA"/>
        </w:rPr>
        <w:t>C</w:t>
      </w:r>
      <w:r w:rsidR="000574EC" w:rsidRPr="004B4B1A">
        <w:rPr>
          <w:lang w:val="en-ZA" w:eastAsia="en-ZA"/>
        </w:rPr>
        <w:t xml:space="preserve">orporation </w:t>
      </w:r>
      <w:r w:rsidRPr="004B4B1A">
        <w:rPr>
          <w:lang w:val="en-ZA" w:eastAsia="en-ZA"/>
        </w:rPr>
        <w:t>expect</w:t>
      </w:r>
      <w:r w:rsidR="000574EC">
        <w:rPr>
          <w:lang w:val="en-ZA" w:eastAsia="en-ZA"/>
        </w:rPr>
        <w:t>s</w:t>
      </w:r>
      <w:r w:rsidRPr="004B4B1A">
        <w:rPr>
          <w:lang w:val="en-ZA" w:eastAsia="en-ZA"/>
        </w:rPr>
        <w:t xml:space="preserve"> to make its content freely </w:t>
      </w:r>
      <w:r w:rsidR="00F014E0" w:rsidRPr="004B4B1A">
        <w:rPr>
          <w:lang w:val="en-ZA" w:eastAsia="en-ZA"/>
        </w:rPr>
        <w:t>accessible</w:t>
      </w:r>
      <w:r w:rsidRPr="004B4B1A">
        <w:rPr>
          <w:lang w:val="en-ZA" w:eastAsia="en-ZA"/>
        </w:rPr>
        <w:t xml:space="preserve"> on the </w:t>
      </w:r>
      <w:r w:rsidR="000574EC">
        <w:rPr>
          <w:lang w:val="en-ZA" w:eastAsia="en-ZA"/>
        </w:rPr>
        <w:t>I</w:t>
      </w:r>
      <w:r w:rsidRPr="004B4B1A">
        <w:rPr>
          <w:lang w:val="en-ZA" w:eastAsia="en-ZA"/>
        </w:rPr>
        <w:t xml:space="preserve">nternet, as part of the preparations for digital migration, with the goal of maintaining audience share for all five </w:t>
      </w:r>
      <w:r w:rsidR="00F014E0" w:rsidRPr="004B4B1A">
        <w:rPr>
          <w:lang w:val="en-ZA" w:eastAsia="en-ZA"/>
        </w:rPr>
        <w:t>television</w:t>
      </w:r>
      <w:r w:rsidRPr="004B4B1A">
        <w:rPr>
          <w:lang w:val="en-ZA" w:eastAsia="en-ZA"/>
        </w:rPr>
        <w:t xml:space="preserve"> channels at 50 per cent. The </w:t>
      </w:r>
      <w:r w:rsidR="007E226E">
        <w:rPr>
          <w:lang w:val="en-ZA" w:eastAsia="en-ZA"/>
        </w:rPr>
        <w:t>C</w:t>
      </w:r>
      <w:r w:rsidR="007E226E" w:rsidRPr="004B4B1A">
        <w:rPr>
          <w:lang w:val="en-ZA" w:eastAsia="en-ZA"/>
        </w:rPr>
        <w:t xml:space="preserve">orporation </w:t>
      </w:r>
      <w:r w:rsidRPr="004B4B1A">
        <w:rPr>
          <w:lang w:val="en-ZA" w:eastAsia="en-ZA"/>
        </w:rPr>
        <w:t xml:space="preserve">also </w:t>
      </w:r>
      <w:r w:rsidR="000574EC">
        <w:rPr>
          <w:lang w:val="en-ZA" w:eastAsia="en-ZA"/>
        </w:rPr>
        <w:t>aims</w:t>
      </w:r>
      <w:r w:rsidR="000574EC" w:rsidRPr="004B4B1A">
        <w:rPr>
          <w:lang w:val="en-ZA" w:eastAsia="en-ZA"/>
        </w:rPr>
        <w:t xml:space="preserve"> </w:t>
      </w:r>
      <w:r w:rsidRPr="004B4B1A">
        <w:rPr>
          <w:lang w:val="en-ZA" w:eastAsia="en-ZA"/>
        </w:rPr>
        <w:t>to maintain its radio audience share at 70 per cent over the medium term.</w:t>
      </w:r>
    </w:p>
    <w:p w:rsidR="00430CA2" w:rsidRPr="004B4B1A" w:rsidRDefault="00430CA2" w:rsidP="002D66E8">
      <w:pPr>
        <w:spacing w:before="0" w:after="0" w:line="240" w:lineRule="auto"/>
        <w:rPr>
          <w:lang w:val="en-ZA" w:eastAsia="en-ZA"/>
        </w:rPr>
      </w:pPr>
      <w:r w:rsidRPr="004B4B1A">
        <w:rPr>
          <w:lang w:val="en-ZA" w:eastAsia="en-ZA"/>
        </w:rPr>
        <w:t xml:space="preserve">The </w:t>
      </w:r>
      <w:r w:rsidR="007E226E">
        <w:rPr>
          <w:lang w:val="en-ZA" w:eastAsia="en-ZA"/>
        </w:rPr>
        <w:t>C</w:t>
      </w:r>
      <w:r w:rsidR="007E226E" w:rsidRPr="004B4B1A">
        <w:rPr>
          <w:lang w:val="en-ZA" w:eastAsia="en-ZA"/>
        </w:rPr>
        <w:t xml:space="preserve">orporation </w:t>
      </w:r>
      <w:r w:rsidR="000574EC">
        <w:rPr>
          <w:lang w:val="en-ZA" w:eastAsia="en-ZA"/>
        </w:rPr>
        <w:t>is</w:t>
      </w:r>
      <w:r w:rsidR="000574EC" w:rsidRPr="004B4B1A">
        <w:rPr>
          <w:lang w:val="en-ZA" w:eastAsia="en-ZA"/>
        </w:rPr>
        <w:t xml:space="preserve"> </w:t>
      </w:r>
      <w:r w:rsidRPr="004B4B1A">
        <w:rPr>
          <w:lang w:val="en-ZA" w:eastAsia="en-ZA"/>
        </w:rPr>
        <w:t xml:space="preserve">planning to implement strategies that laid the groundwork for the launch of new channels on DTT. </w:t>
      </w:r>
      <w:r w:rsidR="00F014E0" w:rsidRPr="004B4B1A">
        <w:rPr>
          <w:lang w:val="en-ZA" w:eastAsia="en-ZA"/>
        </w:rPr>
        <w:t>Implement</w:t>
      </w:r>
      <w:r w:rsidR="000574EC">
        <w:rPr>
          <w:lang w:val="en-ZA" w:eastAsia="en-ZA"/>
        </w:rPr>
        <w:t>ing</w:t>
      </w:r>
      <w:r w:rsidRPr="004B4B1A">
        <w:rPr>
          <w:lang w:val="en-ZA" w:eastAsia="en-ZA"/>
        </w:rPr>
        <w:t xml:space="preserve"> the strategies </w:t>
      </w:r>
      <w:r w:rsidR="000574EC">
        <w:rPr>
          <w:lang w:val="en-ZA" w:eastAsia="en-ZA"/>
        </w:rPr>
        <w:t>is</w:t>
      </w:r>
      <w:r w:rsidR="000574EC" w:rsidRPr="004B4B1A">
        <w:rPr>
          <w:lang w:val="en-ZA" w:eastAsia="en-ZA"/>
        </w:rPr>
        <w:t xml:space="preserve"> </w:t>
      </w:r>
      <w:r w:rsidRPr="004B4B1A">
        <w:rPr>
          <w:lang w:val="en-ZA" w:eastAsia="en-ZA"/>
        </w:rPr>
        <w:t xml:space="preserve">expected to increase capital expenditure from R321 million in 2015/16 to R958 million in 2018/19. Replacing and upgrading studios to become compatible, ahead of the launch of DTT, </w:t>
      </w:r>
      <w:r w:rsidR="000574EC">
        <w:rPr>
          <w:lang w:val="en-ZA" w:eastAsia="en-ZA"/>
        </w:rPr>
        <w:t>is</w:t>
      </w:r>
      <w:r w:rsidR="000574EC" w:rsidRPr="004B4B1A">
        <w:rPr>
          <w:lang w:val="en-ZA" w:eastAsia="en-ZA"/>
        </w:rPr>
        <w:t xml:space="preserve"> </w:t>
      </w:r>
      <w:r w:rsidR="00F014E0" w:rsidRPr="004B4B1A">
        <w:rPr>
          <w:lang w:val="en-ZA" w:eastAsia="en-ZA"/>
        </w:rPr>
        <w:t>expected</w:t>
      </w:r>
      <w:r w:rsidRPr="004B4B1A">
        <w:rPr>
          <w:lang w:val="en-ZA" w:eastAsia="en-ZA"/>
        </w:rPr>
        <w:t xml:space="preserve"> </w:t>
      </w:r>
      <w:r w:rsidR="00F014E0" w:rsidRPr="004B4B1A">
        <w:rPr>
          <w:lang w:val="en-ZA" w:eastAsia="en-ZA"/>
        </w:rPr>
        <w:t>to</w:t>
      </w:r>
      <w:r w:rsidRPr="004B4B1A">
        <w:rPr>
          <w:lang w:val="en-ZA" w:eastAsia="en-ZA"/>
        </w:rPr>
        <w:t xml:space="preserve"> increase spending on television outside broadcasting to R155 million, Henley Broadcasting Studios to R387 million, radio broadcast facilities to R174 million, and information technology to R243 million.</w:t>
      </w:r>
    </w:p>
    <w:p w:rsidR="00430CA2" w:rsidRPr="004B4B1A" w:rsidRDefault="00430CA2" w:rsidP="002D66E8">
      <w:pPr>
        <w:spacing w:before="0" w:after="0" w:line="240" w:lineRule="auto"/>
        <w:rPr>
          <w:lang w:val="en-ZA" w:eastAsia="en-ZA"/>
        </w:rPr>
      </w:pPr>
      <w:r w:rsidRPr="004B4B1A">
        <w:rPr>
          <w:lang w:val="en-ZA" w:eastAsia="en-ZA"/>
        </w:rPr>
        <w:t xml:space="preserve">Spending on sports broadcasting rights </w:t>
      </w:r>
      <w:r w:rsidR="000574EC">
        <w:rPr>
          <w:lang w:val="en-ZA" w:eastAsia="en-ZA"/>
        </w:rPr>
        <w:t>is</w:t>
      </w:r>
      <w:r w:rsidR="000574EC" w:rsidRPr="004B4B1A">
        <w:rPr>
          <w:lang w:val="en-ZA" w:eastAsia="en-ZA"/>
        </w:rPr>
        <w:t xml:space="preserve"> </w:t>
      </w:r>
      <w:r w:rsidRPr="004B4B1A">
        <w:rPr>
          <w:lang w:val="en-ZA" w:eastAsia="en-ZA"/>
        </w:rPr>
        <w:t xml:space="preserve">projected at R1.7 billion over the medium term to focus on ensuring the development and maintenance of an innovative, sustainable content portfolio; entrance into long term rights contracts with federations; and maximisation of revenue. Developing, maintaining and prioritising relationships with sporting federations </w:t>
      </w:r>
      <w:r w:rsidR="000574EC">
        <w:rPr>
          <w:lang w:val="en-ZA" w:eastAsia="en-ZA"/>
        </w:rPr>
        <w:t>is</w:t>
      </w:r>
      <w:r w:rsidR="000574EC" w:rsidRPr="004B4B1A">
        <w:rPr>
          <w:lang w:val="en-ZA" w:eastAsia="en-ZA"/>
        </w:rPr>
        <w:t xml:space="preserve"> </w:t>
      </w:r>
      <w:r w:rsidRPr="004B4B1A">
        <w:rPr>
          <w:lang w:val="en-ZA" w:eastAsia="en-ZA"/>
        </w:rPr>
        <w:t xml:space="preserve">essential to building sustainability in content delivery. In addition, the corporation </w:t>
      </w:r>
      <w:r w:rsidR="000574EC" w:rsidRPr="004B4B1A">
        <w:rPr>
          <w:lang w:val="en-ZA" w:eastAsia="en-ZA"/>
        </w:rPr>
        <w:t>ha</w:t>
      </w:r>
      <w:r w:rsidR="000574EC">
        <w:rPr>
          <w:lang w:val="en-ZA" w:eastAsia="en-ZA"/>
        </w:rPr>
        <w:t>s</w:t>
      </w:r>
      <w:r w:rsidR="000574EC" w:rsidRPr="004B4B1A">
        <w:rPr>
          <w:lang w:val="en-ZA" w:eastAsia="en-ZA"/>
        </w:rPr>
        <w:t xml:space="preserve"> </w:t>
      </w:r>
      <w:r w:rsidRPr="004B4B1A">
        <w:rPr>
          <w:lang w:val="en-ZA" w:eastAsia="en-ZA"/>
        </w:rPr>
        <w:t>committed to developing an appealing cross platform brand strategy over the medium term to enhance the brand, increase revenue and generate new audiences for sporting events.</w:t>
      </w:r>
    </w:p>
    <w:p w:rsidR="00430CA2" w:rsidRPr="004B4B1A" w:rsidRDefault="00430CA2" w:rsidP="002D66E8">
      <w:pPr>
        <w:spacing w:before="0" w:after="0" w:line="240" w:lineRule="auto"/>
        <w:rPr>
          <w:lang w:val="en-ZA" w:eastAsia="en-ZA"/>
        </w:rPr>
      </w:pPr>
      <w:r w:rsidRPr="004B4B1A">
        <w:rPr>
          <w:lang w:val="en-ZA" w:eastAsia="en-ZA"/>
        </w:rPr>
        <w:t xml:space="preserve">The </w:t>
      </w:r>
      <w:r w:rsidR="007E226E">
        <w:rPr>
          <w:lang w:val="en-ZA" w:eastAsia="en-ZA"/>
        </w:rPr>
        <w:t>C</w:t>
      </w:r>
      <w:r w:rsidR="007E226E" w:rsidRPr="004B4B1A">
        <w:rPr>
          <w:lang w:val="en-ZA" w:eastAsia="en-ZA"/>
        </w:rPr>
        <w:t xml:space="preserve">orporation </w:t>
      </w:r>
      <w:r w:rsidR="000574EC" w:rsidRPr="004B4B1A">
        <w:rPr>
          <w:lang w:val="en-ZA" w:eastAsia="en-ZA"/>
        </w:rPr>
        <w:t>expect</w:t>
      </w:r>
      <w:r w:rsidR="000574EC">
        <w:rPr>
          <w:lang w:val="en-ZA" w:eastAsia="en-ZA"/>
        </w:rPr>
        <w:t>s</w:t>
      </w:r>
      <w:r w:rsidR="000574EC" w:rsidRPr="004B4B1A">
        <w:rPr>
          <w:lang w:val="en-ZA" w:eastAsia="en-ZA"/>
        </w:rPr>
        <w:t xml:space="preserve"> </w:t>
      </w:r>
      <w:r w:rsidRPr="004B4B1A">
        <w:rPr>
          <w:lang w:val="en-ZA" w:eastAsia="en-ZA"/>
        </w:rPr>
        <w:t xml:space="preserve">to generate 96 per cent of its revenue over </w:t>
      </w:r>
      <w:r w:rsidR="004B4B1A" w:rsidRPr="004B4B1A">
        <w:rPr>
          <w:lang w:val="en-ZA" w:eastAsia="en-ZA"/>
        </w:rPr>
        <w:t>the</w:t>
      </w:r>
      <w:r w:rsidRPr="004B4B1A">
        <w:rPr>
          <w:lang w:val="en-ZA" w:eastAsia="en-ZA"/>
        </w:rPr>
        <w:t xml:space="preserve"> </w:t>
      </w:r>
      <w:r w:rsidR="004B4B1A" w:rsidRPr="004B4B1A">
        <w:rPr>
          <w:lang w:val="en-ZA" w:eastAsia="en-ZA"/>
        </w:rPr>
        <w:t>medium</w:t>
      </w:r>
      <w:r w:rsidRPr="004B4B1A">
        <w:rPr>
          <w:lang w:val="en-ZA" w:eastAsia="en-ZA"/>
        </w:rPr>
        <w:t xml:space="preserve"> term from license fees, commercial revenues from advertising, programme and sports sponsorships across television, radio and online platforms; 1.8 per cent from transfers from the Department; and 22 per cent from other sources, such as interest, dividends and rent on land. Revenue </w:t>
      </w:r>
      <w:r w:rsidR="000574EC">
        <w:rPr>
          <w:lang w:val="en-ZA" w:eastAsia="en-ZA"/>
        </w:rPr>
        <w:t>is</w:t>
      </w:r>
      <w:r w:rsidR="000574EC" w:rsidRPr="004B4B1A">
        <w:rPr>
          <w:lang w:val="en-ZA" w:eastAsia="en-ZA"/>
        </w:rPr>
        <w:t xml:space="preserve"> </w:t>
      </w:r>
      <w:r w:rsidRPr="004B4B1A">
        <w:rPr>
          <w:lang w:val="en-ZA" w:eastAsia="en-ZA"/>
        </w:rPr>
        <w:t>expected to grow steadily from R9.3 billion in 2016/17 to R11.4 billion in 2019/20.</w:t>
      </w:r>
    </w:p>
    <w:p w:rsidR="00DA7F8E" w:rsidRPr="006A1F88" w:rsidRDefault="00C26DDC" w:rsidP="002D66E8">
      <w:pPr>
        <w:autoSpaceDE w:val="0"/>
        <w:autoSpaceDN w:val="0"/>
        <w:adjustRightInd w:val="0"/>
        <w:spacing w:before="0" w:after="0" w:line="240" w:lineRule="auto"/>
        <w:rPr>
          <w:color w:val="auto"/>
          <w:spacing w:val="0"/>
          <w:szCs w:val="24"/>
          <w:lang w:val="en-ZA" w:eastAsia="en-ZA"/>
        </w:rPr>
      </w:pPr>
      <w:r w:rsidRPr="006A1F88">
        <w:rPr>
          <w:color w:val="auto"/>
          <w:spacing w:val="0"/>
          <w:szCs w:val="24"/>
          <w:lang w:val="en-ZA" w:eastAsia="en-ZA"/>
        </w:rPr>
        <w:t>The broadcast landscape has also been force</w:t>
      </w:r>
      <w:r w:rsidR="00311822" w:rsidRPr="006A1F88">
        <w:rPr>
          <w:color w:val="auto"/>
          <w:spacing w:val="0"/>
          <w:szCs w:val="24"/>
          <w:lang w:val="en-ZA" w:eastAsia="en-ZA"/>
        </w:rPr>
        <w:t>d</w:t>
      </w:r>
      <w:r w:rsidRPr="006A1F88">
        <w:rPr>
          <w:color w:val="auto"/>
          <w:spacing w:val="0"/>
          <w:szCs w:val="24"/>
          <w:lang w:val="en-ZA" w:eastAsia="en-ZA"/>
        </w:rPr>
        <w:t xml:space="preserve"> to undergo change as a result of technology and cr</w:t>
      </w:r>
      <w:r w:rsidR="00311822" w:rsidRPr="006A1F88">
        <w:rPr>
          <w:color w:val="auto"/>
          <w:spacing w:val="0"/>
          <w:szCs w:val="24"/>
          <w:lang w:val="en-ZA" w:eastAsia="en-ZA"/>
        </w:rPr>
        <w:t>e</w:t>
      </w:r>
      <w:r w:rsidRPr="006A1F88">
        <w:rPr>
          <w:color w:val="auto"/>
          <w:spacing w:val="0"/>
          <w:szCs w:val="24"/>
          <w:lang w:val="en-ZA" w:eastAsia="en-ZA"/>
        </w:rPr>
        <w:t xml:space="preserve">ating new value chains while making others such as the sporting rights more contested. Without appropriate funding, public broadcasters </w:t>
      </w:r>
      <w:r w:rsidR="00311822" w:rsidRPr="006A1F88">
        <w:rPr>
          <w:color w:val="auto"/>
          <w:spacing w:val="0"/>
          <w:szCs w:val="24"/>
          <w:lang w:val="en-ZA" w:eastAsia="en-ZA"/>
        </w:rPr>
        <w:t xml:space="preserve">will </w:t>
      </w:r>
      <w:r w:rsidRPr="006A1F88">
        <w:rPr>
          <w:color w:val="auto"/>
          <w:spacing w:val="0"/>
          <w:szCs w:val="24"/>
          <w:lang w:val="en-ZA" w:eastAsia="en-ZA"/>
        </w:rPr>
        <w:t xml:space="preserve">fail to secure rights that were previously not contested for due to the change in the regulatory regime of the sector. </w:t>
      </w:r>
      <w:r w:rsidR="00C64A67" w:rsidRPr="006A1F88">
        <w:rPr>
          <w:color w:val="auto"/>
          <w:spacing w:val="0"/>
          <w:szCs w:val="24"/>
          <w:lang w:val="en-ZA" w:eastAsia="en-ZA"/>
        </w:rPr>
        <w:t>Further exacerbating the problems at the public broadcaster is that content bought in 2017 is converted back and stored in analogue format because of lack of funding an</w:t>
      </w:r>
      <w:r w:rsidR="00311822" w:rsidRPr="006A1F88">
        <w:rPr>
          <w:color w:val="auto"/>
          <w:spacing w:val="0"/>
          <w:szCs w:val="24"/>
          <w:lang w:val="en-ZA" w:eastAsia="en-ZA"/>
        </w:rPr>
        <w:t>d the</w:t>
      </w:r>
      <w:r w:rsidRPr="006A1F88">
        <w:rPr>
          <w:color w:val="auto"/>
          <w:spacing w:val="0"/>
          <w:szCs w:val="24"/>
          <w:lang w:val="en-ZA" w:eastAsia="en-ZA"/>
        </w:rPr>
        <w:t xml:space="preserve"> Committee has committed itself over the medium term to ensure adequate funding for the broadcaster. </w:t>
      </w:r>
      <w:r w:rsidR="00C64A67" w:rsidRPr="006A1F88">
        <w:rPr>
          <w:color w:val="auto"/>
          <w:spacing w:val="0"/>
          <w:szCs w:val="24"/>
          <w:lang w:val="en-ZA" w:eastAsia="en-ZA"/>
        </w:rPr>
        <w:t>While digital transformation is to the contrary, such as state of affairs at a national key point cannot be welcomed.</w:t>
      </w:r>
    </w:p>
    <w:p w:rsidR="00430CA2" w:rsidRPr="006A1F88" w:rsidRDefault="00DA7F8E" w:rsidP="002D66E8">
      <w:pPr>
        <w:autoSpaceDE w:val="0"/>
        <w:autoSpaceDN w:val="0"/>
        <w:adjustRightInd w:val="0"/>
        <w:spacing w:before="0" w:after="0" w:line="240" w:lineRule="auto"/>
        <w:rPr>
          <w:color w:val="auto"/>
          <w:spacing w:val="0"/>
          <w:szCs w:val="24"/>
          <w:lang w:val="en-ZA" w:eastAsia="en-ZA"/>
        </w:rPr>
      </w:pPr>
      <w:r w:rsidRPr="006A1F88">
        <w:rPr>
          <w:color w:val="auto"/>
          <w:spacing w:val="0"/>
          <w:szCs w:val="24"/>
          <w:lang w:val="en-ZA" w:eastAsia="en-ZA"/>
        </w:rPr>
        <w:t>The insurance indemnity, which has become a tool to provide immunity of SABC executives from taking personal responsibility on failed court battles, will be an area for interrogation for the Committee taking into consideration the financial constraints of the public broadcaster.</w:t>
      </w:r>
    </w:p>
    <w:p w:rsidR="00DA7F8E" w:rsidRPr="00430CA2" w:rsidRDefault="00DA7F8E" w:rsidP="002D66E8">
      <w:pPr>
        <w:autoSpaceDE w:val="0"/>
        <w:autoSpaceDN w:val="0"/>
        <w:adjustRightInd w:val="0"/>
        <w:spacing w:before="0" w:after="0" w:line="240" w:lineRule="auto"/>
        <w:rPr>
          <w:color w:val="FF0000"/>
          <w:spacing w:val="0"/>
          <w:szCs w:val="24"/>
          <w:lang w:val="en-ZA" w:eastAsia="en-ZA"/>
        </w:rPr>
      </w:pPr>
    </w:p>
    <w:p w:rsidR="00893DA7" w:rsidRDefault="00893DA7" w:rsidP="002D66E8">
      <w:pPr>
        <w:pStyle w:val="Default"/>
        <w:numPr>
          <w:ilvl w:val="1"/>
          <w:numId w:val="5"/>
        </w:numPr>
        <w:jc w:val="both"/>
        <w:rPr>
          <w:rFonts w:ascii="Times New Roman" w:hAnsi="Times New Roman" w:cs="Times New Roman"/>
          <w:b/>
          <w:color w:val="auto"/>
        </w:rPr>
      </w:pPr>
      <w:r w:rsidRPr="00E70220">
        <w:rPr>
          <w:rFonts w:ascii="Times New Roman" w:hAnsi="Times New Roman" w:cs="Times New Roman"/>
          <w:b/>
          <w:color w:val="auto"/>
        </w:rPr>
        <w:t xml:space="preserve">MDDA – </w:t>
      </w:r>
      <w:r w:rsidR="00B31F68" w:rsidRPr="00E70220">
        <w:rPr>
          <w:rFonts w:ascii="Times New Roman" w:hAnsi="Times New Roman" w:cs="Times New Roman"/>
          <w:b/>
          <w:color w:val="auto"/>
        </w:rPr>
        <w:t>R23.8 million</w:t>
      </w:r>
    </w:p>
    <w:p w:rsidR="002D66E8" w:rsidRPr="00E70220" w:rsidRDefault="002D66E8" w:rsidP="002D66E8">
      <w:pPr>
        <w:pStyle w:val="Default"/>
        <w:jc w:val="both"/>
        <w:rPr>
          <w:rFonts w:ascii="Times New Roman" w:hAnsi="Times New Roman" w:cs="Times New Roman"/>
          <w:b/>
          <w:color w:val="auto"/>
        </w:rPr>
      </w:pPr>
    </w:p>
    <w:p w:rsidR="00A949FA" w:rsidRDefault="00A949FA" w:rsidP="002D66E8">
      <w:pPr>
        <w:spacing w:before="0" w:after="0" w:line="240" w:lineRule="auto"/>
        <w:rPr>
          <w:lang w:val="en-ZA"/>
        </w:rPr>
      </w:pPr>
      <w:r w:rsidRPr="004B4B1A">
        <w:rPr>
          <w:lang w:val="en-ZA"/>
        </w:rPr>
        <w:t xml:space="preserve">The MDDA was set up in terms of the Media Development and Diversity Agency Act (2002) to enable historically disadvantaged communities and individuals to gain access to the media. The mandate of the agency </w:t>
      </w:r>
      <w:r w:rsidR="000574EC">
        <w:rPr>
          <w:lang w:val="en-ZA"/>
        </w:rPr>
        <w:t>is</w:t>
      </w:r>
      <w:r w:rsidR="000574EC" w:rsidRPr="004B4B1A">
        <w:rPr>
          <w:lang w:val="en-ZA"/>
        </w:rPr>
        <w:t xml:space="preserve"> </w:t>
      </w:r>
      <w:r w:rsidRPr="004B4B1A">
        <w:rPr>
          <w:lang w:val="en-ZA"/>
        </w:rPr>
        <w:t xml:space="preserve">to: create an enabling environment for media development and diversity which reflects the needs and aspirations of all South Africans; redress the exclusion and marginalisation of disadvantaged communities and people from access to the media and the media industry; and promote media development and diversity by providing support primarily to community and small commercial media projects. The overall objective of the </w:t>
      </w:r>
      <w:r w:rsidR="007E226E">
        <w:rPr>
          <w:lang w:val="en-ZA"/>
        </w:rPr>
        <w:t>A</w:t>
      </w:r>
      <w:r w:rsidR="007E226E" w:rsidRPr="004B4B1A">
        <w:rPr>
          <w:lang w:val="en-ZA"/>
        </w:rPr>
        <w:t xml:space="preserve">gency </w:t>
      </w:r>
      <w:r w:rsidR="000574EC">
        <w:rPr>
          <w:lang w:val="en-ZA"/>
        </w:rPr>
        <w:t>is</w:t>
      </w:r>
      <w:r w:rsidR="000574EC" w:rsidRPr="004B4B1A">
        <w:rPr>
          <w:lang w:val="en-ZA"/>
        </w:rPr>
        <w:t xml:space="preserve"> </w:t>
      </w:r>
      <w:r w:rsidRPr="004B4B1A">
        <w:rPr>
          <w:lang w:val="en-ZA"/>
        </w:rPr>
        <w:t>to ensure that all citizens can access information in a language of their choice, and to transform media access, ownership and control patterns in South Africa.</w:t>
      </w:r>
    </w:p>
    <w:p w:rsidR="007E226E" w:rsidRPr="004B4B1A" w:rsidRDefault="007E226E" w:rsidP="002D66E8">
      <w:pPr>
        <w:spacing w:before="0" w:after="0" w:line="240" w:lineRule="auto"/>
        <w:rPr>
          <w:color w:val="auto"/>
          <w:szCs w:val="24"/>
          <w:lang w:val="en-ZA"/>
        </w:rPr>
      </w:pPr>
    </w:p>
    <w:p w:rsidR="00DB0AA2" w:rsidRDefault="004B4B1A" w:rsidP="002D66E8">
      <w:pPr>
        <w:pStyle w:val="Default"/>
        <w:jc w:val="both"/>
        <w:rPr>
          <w:rFonts w:ascii="Times New Roman" w:hAnsi="Times New Roman" w:cs="Times New Roman"/>
          <w:b/>
          <w:color w:val="auto"/>
        </w:rPr>
      </w:pPr>
      <w:r w:rsidRPr="00A47E4F">
        <w:rPr>
          <w:rFonts w:ascii="Times New Roman" w:hAnsi="Times New Roman" w:cs="Times New Roman"/>
          <w:b/>
          <w:color w:val="auto"/>
        </w:rPr>
        <w:t>4</w:t>
      </w:r>
      <w:r w:rsidR="00DB0AA2" w:rsidRPr="00A47E4F">
        <w:rPr>
          <w:rFonts w:ascii="Times New Roman" w:hAnsi="Times New Roman" w:cs="Times New Roman"/>
          <w:b/>
          <w:color w:val="auto"/>
        </w:rPr>
        <w:t>.4.1</w:t>
      </w:r>
      <w:r w:rsidR="00DB0AA2" w:rsidRPr="00A47E4F">
        <w:rPr>
          <w:rFonts w:ascii="Times New Roman" w:hAnsi="Times New Roman" w:cs="Times New Roman"/>
          <w:b/>
          <w:color w:val="auto"/>
        </w:rPr>
        <w:tab/>
        <w:t xml:space="preserve">Expenditure </w:t>
      </w:r>
      <w:r w:rsidR="00E65ACD" w:rsidRPr="00A47E4F">
        <w:rPr>
          <w:rFonts w:ascii="Times New Roman" w:hAnsi="Times New Roman" w:cs="Times New Roman"/>
          <w:b/>
          <w:color w:val="auto"/>
        </w:rPr>
        <w:t>trends</w:t>
      </w:r>
    </w:p>
    <w:p w:rsidR="002D66E8" w:rsidRPr="00A47E4F" w:rsidRDefault="002D66E8" w:rsidP="002D66E8">
      <w:pPr>
        <w:pStyle w:val="Default"/>
        <w:jc w:val="both"/>
        <w:rPr>
          <w:rFonts w:ascii="Times New Roman" w:hAnsi="Times New Roman" w:cs="Times New Roman"/>
          <w:b/>
          <w:color w:val="auto"/>
        </w:rPr>
      </w:pPr>
    </w:p>
    <w:p w:rsidR="00A949FA" w:rsidRPr="00A47E4F" w:rsidRDefault="00A949FA" w:rsidP="002D66E8">
      <w:pPr>
        <w:spacing w:before="0" w:after="0" w:line="240" w:lineRule="auto"/>
        <w:rPr>
          <w:lang w:val="en-ZA" w:eastAsia="en-ZA"/>
        </w:rPr>
      </w:pPr>
      <w:r w:rsidRPr="00A47E4F">
        <w:rPr>
          <w:lang w:val="en-ZA" w:eastAsia="en-ZA"/>
        </w:rPr>
        <w:t xml:space="preserve">The role of the </w:t>
      </w:r>
      <w:r w:rsidR="004B4B1A" w:rsidRPr="00A47E4F">
        <w:rPr>
          <w:lang w:val="en-ZA" w:eastAsia="en-ZA"/>
        </w:rPr>
        <w:t>MDDA</w:t>
      </w:r>
      <w:r w:rsidRPr="00A47E4F">
        <w:rPr>
          <w:lang w:val="en-ZA" w:eastAsia="en-ZA"/>
        </w:rPr>
        <w:t xml:space="preserve"> in assisting community media to harness the power of a rapidly changing telecommunications environment </w:t>
      </w:r>
      <w:r w:rsidR="000574EC" w:rsidRPr="00A47E4F">
        <w:rPr>
          <w:lang w:val="en-ZA" w:eastAsia="en-ZA"/>
        </w:rPr>
        <w:t>contribute</w:t>
      </w:r>
      <w:r w:rsidR="000574EC">
        <w:rPr>
          <w:lang w:val="en-ZA" w:eastAsia="en-ZA"/>
        </w:rPr>
        <w:t>s</w:t>
      </w:r>
      <w:r w:rsidR="000574EC" w:rsidRPr="00A47E4F">
        <w:rPr>
          <w:lang w:val="en-ZA" w:eastAsia="en-ZA"/>
        </w:rPr>
        <w:t xml:space="preserve"> </w:t>
      </w:r>
      <w:r w:rsidRPr="00A47E4F">
        <w:rPr>
          <w:lang w:val="en-ZA" w:eastAsia="en-ZA"/>
        </w:rPr>
        <w:t>to outcome 6 (an efficient, competitive and responsive economic infrastructure network), outcome 12 (an efficient, responsive and development-oriented public service) and outcome 14 (a diverse, socially cohesive society with a common national identity) of government’s 2014-2019 medium-term strategic framework through its approach in supporting and enabling content and production. Over the medium term,</w:t>
      </w:r>
      <w:r w:rsidR="004B4B1A" w:rsidRPr="00A47E4F">
        <w:rPr>
          <w:lang w:val="en-ZA" w:eastAsia="en-ZA"/>
        </w:rPr>
        <w:t xml:space="preserve"> the agency’s spending focus </w:t>
      </w:r>
      <w:r w:rsidR="00C64A67">
        <w:rPr>
          <w:lang w:val="en-ZA" w:eastAsia="en-ZA"/>
        </w:rPr>
        <w:t>is</w:t>
      </w:r>
      <w:r w:rsidRPr="00A47E4F">
        <w:rPr>
          <w:lang w:val="en-ZA" w:eastAsia="en-ZA"/>
        </w:rPr>
        <w:t xml:space="preserve"> on promoting media development and diversity through the provision of financial and non-financial support to community broadcasting and small commercial print projects; allocating grant funding towards ensuring sustainability, through the strengthening of existing small community print projects and community broadcasting projects; and funding new, small, commercial, community print projects and community broadcasting projects.</w:t>
      </w:r>
      <w:r w:rsidR="004B4B1A" w:rsidRPr="00A47E4F">
        <w:rPr>
          <w:lang w:val="en-ZA" w:eastAsia="en-ZA"/>
        </w:rPr>
        <w:t xml:space="preserve"> Spending on these activities </w:t>
      </w:r>
      <w:r w:rsidR="000574EC">
        <w:rPr>
          <w:lang w:val="en-ZA" w:eastAsia="en-ZA"/>
        </w:rPr>
        <w:t>is</w:t>
      </w:r>
      <w:r w:rsidR="000574EC" w:rsidRPr="00A47E4F">
        <w:rPr>
          <w:lang w:val="en-ZA" w:eastAsia="en-ZA"/>
        </w:rPr>
        <w:t xml:space="preserve"> </w:t>
      </w:r>
      <w:r w:rsidRPr="00A47E4F">
        <w:rPr>
          <w:lang w:val="en-ZA" w:eastAsia="en-ZA"/>
        </w:rPr>
        <w:t>expected to amount to R125 million over the medium term.</w:t>
      </w:r>
    </w:p>
    <w:p w:rsidR="00A949FA" w:rsidRPr="00A47E4F" w:rsidRDefault="004B4B1A" w:rsidP="002D66E8">
      <w:pPr>
        <w:spacing w:before="0" w:after="0" w:line="240" w:lineRule="auto"/>
        <w:rPr>
          <w:lang w:val="en-ZA" w:eastAsia="en-ZA"/>
        </w:rPr>
      </w:pPr>
      <w:r w:rsidRPr="00A47E4F">
        <w:rPr>
          <w:lang w:val="en-ZA" w:eastAsia="en-ZA"/>
        </w:rPr>
        <w:t xml:space="preserve">The </w:t>
      </w:r>
      <w:r w:rsidR="007E226E">
        <w:rPr>
          <w:lang w:val="en-ZA" w:eastAsia="en-ZA"/>
        </w:rPr>
        <w:t>A</w:t>
      </w:r>
      <w:r w:rsidR="007E226E" w:rsidRPr="00A47E4F">
        <w:rPr>
          <w:lang w:val="en-ZA" w:eastAsia="en-ZA"/>
        </w:rPr>
        <w:t xml:space="preserve">gency </w:t>
      </w:r>
      <w:r w:rsidR="000574EC">
        <w:rPr>
          <w:lang w:val="en-ZA" w:eastAsia="en-ZA"/>
        </w:rPr>
        <w:t>will</w:t>
      </w:r>
      <w:r w:rsidR="000574EC" w:rsidRPr="00A47E4F">
        <w:rPr>
          <w:lang w:val="en-ZA" w:eastAsia="en-ZA"/>
        </w:rPr>
        <w:t xml:space="preserve"> </w:t>
      </w:r>
      <w:r w:rsidR="00A949FA" w:rsidRPr="00A47E4F">
        <w:rPr>
          <w:lang w:val="en-ZA" w:eastAsia="en-ZA"/>
        </w:rPr>
        <w:t xml:space="preserve">focus on capacitating 150 projects for enhanced sustainability over a range of areas from enterprise development to content generation. The number of projects supported in any given year depends on the quality and quantity of the applications received and on the funds available. An average of 570 projects were supported between 2013/14 and 2016/17. The agency </w:t>
      </w:r>
      <w:r w:rsidR="00754553" w:rsidRPr="00A47E4F">
        <w:rPr>
          <w:lang w:val="en-ZA" w:eastAsia="en-ZA"/>
        </w:rPr>
        <w:t>aims</w:t>
      </w:r>
      <w:r w:rsidR="00A949FA" w:rsidRPr="00A47E4F">
        <w:rPr>
          <w:lang w:val="en-ZA" w:eastAsia="en-ZA"/>
        </w:rPr>
        <w:t xml:space="preserve"> to support 117 projects over the medium term.</w:t>
      </w:r>
    </w:p>
    <w:p w:rsidR="00B55533" w:rsidRPr="00A47E4F" w:rsidRDefault="00A949FA" w:rsidP="002D66E8">
      <w:pPr>
        <w:spacing w:before="0" w:after="0" w:line="240" w:lineRule="auto"/>
        <w:rPr>
          <w:lang w:val="en-ZA" w:eastAsia="en-ZA"/>
        </w:rPr>
      </w:pPr>
      <w:r w:rsidRPr="00A47E4F">
        <w:rPr>
          <w:lang w:val="en-ZA" w:eastAsia="en-ZA"/>
        </w:rPr>
        <w:t xml:space="preserve">Community broadcast media grants </w:t>
      </w:r>
      <w:r w:rsidR="001A5C5C" w:rsidRPr="00A47E4F">
        <w:rPr>
          <w:lang w:val="en-ZA" w:eastAsia="en-ZA"/>
        </w:rPr>
        <w:t>assist</w:t>
      </w:r>
      <w:r w:rsidR="001A5C5C">
        <w:rPr>
          <w:lang w:val="en-ZA" w:eastAsia="en-ZA"/>
        </w:rPr>
        <w:t>s</w:t>
      </w:r>
      <w:r w:rsidR="001A5C5C" w:rsidRPr="00A47E4F">
        <w:rPr>
          <w:lang w:val="en-ZA" w:eastAsia="en-ZA"/>
        </w:rPr>
        <w:t xml:space="preserve"> </w:t>
      </w:r>
      <w:r w:rsidRPr="00A47E4F">
        <w:rPr>
          <w:lang w:val="en-ZA" w:eastAsia="en-ZA"/>
        </w:rPr>
        <w:t>with the initiation of new projects and the strengthening of existing projects, accounting for 43 per cent of the agency’s total budget over the medium term. Spending on transfers and subsidies to community recipients of print and digital and community bro</w:t>
      </w:r>
      <w:r w:rsidR="00A47E4F" w:rsidRPr="00A47E4F">
        <w:rPr>
          <w:lang w:val="en-ZA" w:eastAsia="en-ZA"/>
        </w:rPr>
        <w:t xml:space="preserve">adcast media grant recipients </w:t>
      </w:r>
      <w:r w:rsidR="001A5C5C">
        <w:rPr>
          <w:lang w:val="en-ZA" w:eastAsia="en-ZA"/>
        </w:rPr>
        <w:t>is</w:t>
      </w:r>
      <w:r w:rsidR="001A5C5C" w:rsidRPr="00A47E4F">
        <w:rPr>
          <w:lang w:val="en-ZA" w:eastAsia="en-ZA"/>
        </w:rPr>
        <w:t xml:space="preserve"> </w:t>
      </w:r>
      <w:r w:rsidRPr="00A47E4F">
        <w:rPr>
          <w:lang w:val="en-ZA" w:eastAsia="en-ZA"/>
        </w:rPr>
        <w:t>expected to decrease by an average of 7.4 per cent over the medium term. The decrease in spending on transfe</w:t>
      </w:r>
      <w:r w:rsidR="00A47E4F" w:rsidRPr="00A47E4F">
        <w:rPr>
          <w:lang w:val="en-ZA" w:eastAsia="en-ZA"/>
        </w:rPr>
        <w:t xml:space="preserve">rs and subsidies </w:t>
      </w:r>
      <w:r w:rsidR="001A5C5C">
        <w:rPr>
          <w:lang w:val="en-ZA" w:eastAsia="en-ZA"/>
        </w:rPr>
        <w:t>is</w:t>
      </w:r>
      <w:r w:rsidR="001A5C5C" w:rsidRPr="00A47E4F">
        <w:rPr>
          <w:lang w:val="en-ZA" w:eastAsia="en-ZA"/>
        </w:rPr>
        <w:t xml:space="preserve"> </w:t>
      </w:r>
      <w:r w:rsidRPr="00A47E4F">
        <w:rPr>
          <w:lang w:val="en-ZA" w:eastAsia="en-ZA"/>
        </w:rPr>
        <w:t xml:space="preserve">attributed to a decline in funding from print media. The </w:t>
      </w:r>
      <w:r w:rsidR="007E226E">
        <w:rPr>
          <w:lang w:val="en-ZA" w:eastAsia="en-ZA"/>
        </w:rPr>
        <w:t>A</w:t>
      </w:r>
      <w:r w:rsidR="007E226E" w:rsidRPr="00A47E4F">
        <w:rPr>
          <w:lang w:val="en-ZA" w:eastAsia="en-ZA"/>
        </w:rPr>
        <w:t xml:space="preserve">gency </w:t>
      </w:r>
      <w:r w:rsidR="001A5C5C" w:rsidRPr="00A47E4F">
        <w:rPr>
          <w:lang w:val="en-ZA" w:eastAsia="en-ZA"/>
        </w:rPr>
        <w:t>ha</w:t>
      </w:r>
      <w:r w:rsidR="001A5C5C">
        <w:rPr>
          <w:lang w:val="en-ZA" w:eastAsia="en-ZA"/>
        </w:rPr>
        <w:t>s</w:t>
      </w:r>
      <w:r w:rsidR="001A5C5C" w:rsidRPr="00A47E4F">
        <w:rPr>
          <w:lang w:val="en-ZA" w:eastAsia="en-ZA"/>
        </w:rPr>
        <w:t xml:space="preserve"> </w:t>
      </w:r>
      <w:r w:rsidRPr="00A47E4F">
        <w:rPr>
          <w:lang w:val="en-ZA" w:eastAsia="en-ZA"/>
        </w:rPr>
        <w:t xml:space="preserve">begun extensive stakeholder engagement to revive the print media funding stream and </w:t>
      </w:r>
      <w:r w:rsidR="001A5C5C" w:rsidRPr="00A47E4F">
        <w:rPr>
          <w:lang w:val="en-ZA" w:eastAsia="en-ZA"/>
        </w:rPr>
        <w:t>ha</w:t>
      </w:r>
      <w:r w:rsidR="001A5C5C">
        <w:rPr>
          <w:lang w:val="en-ZA" w:eastAsia="en-ZA"/>
        </w:rPr>
        <w:t>s</w:t>
      </w:r>
      <w:r w:rsidR="001A5C5C" w:rsidRPr="00A47E4F">
        <w:rPr>
          <w:lang w:val="en-ZA" w:eastAsia="en-ZA"/>
        </w:rPr>
        <w:t xml:space="preserve"> </w:t>
      </w:r>
      <w:r w:rsidRPr="00A47E4F">
        <w:rPr>
          <w:lang w:val="en-ZA" w:eastAsia="en-ZA"/>
        </w:rPr>
        <w:t xml:space="preserve">begun to optimise funding from other broadcast media. Over the medium term, the </w:t>
      </w:r>
      <w:r w:rsidR="007E226E">
        <w:rPr>
          <w:lang w:val="en-ZA" w:eastAsia="en-ZA"/>
        </w:rPr>
        <w:t>A</w:t>
      </w:r>
      <w:r w:rsidR="007E226E" w:rsidRPr="00A47E4F">
        <w:rPr>
          <w:lang w:val="en-ZA" w:eastAsia="en-ZA"/>
        </w:rPr>
        <w:t xml:space="preserve">gency </w:t>
      </w:r>
      <w:r w:rsidR="001A5C5C">
        <w:rPr>
          <w:lang w:val="en-ZA" w:eastAsia="en-ZA"/>
        </w:rPr>
        <w:t>will</w:t>
      </w:r>
      <w:r w:rsidR="001A5C5C" w:rsidRPr="00A47E4F">
        <w:rPr>
          <w:lang w:val="en-ZA" w:eastAsia="en-ZA"/>
        </w:rPr>
        <w:t xml:space="preserve"> </w:t>
      </w:r>
      <w:r w:rsidRPr="00A47E4F">
        <w:rPr>
          <w:lang w:val="en-ZA" w:eastAsia="en-ZA"/>
        </w:rPr>
        <w:t>embark on developing a business case in an attempt to secure additional funding from the private sector.</w:t>
      </w:r>
    </w:p>
    <w:p w:rsidR="00A949FA" w:rsidRPr="00A47E4F" w:rsidRDefault="00A949FA" w:rsidP="002D66E8">
      <w:pPr>
        <w:spacing w:before="0" w:after="0" w:line="240" w:lineRule="auto"/>
        <w:rPr>
          <w:lang w:val="en-ZA" w:eastAsia="en-ZA"/>
        </w:rPr>
      </w:pPr>
      <w:r w:rsidRPr="00A47E4F">
        <w:rPr>
          <w:lang w:val="en-ZA" w:eastAsia="en-ZA"/>
        </w:rPr>
        <w:t xml:space="preserve">The </w:t>
      </w:r>
      <w:r w:rsidR="007E226E">
        <w:rPr>
          <w:lang w:val="en-ZA" w:eastAsia="en-ZA"/>
        </w:rPr>
        <w:t>A</w:t>
      </w:r>
      <w:r w:rsidR="007E226E" w:rsidRPr="00A47E4F">
        <w:rPr>
          <w:lang w:val="en-ZA" w:eastAsia="en-ZA"/>
        </w:rPr>
        <w:t xml:space="preserve">gency’s </w:t>
      </w:r>
      <w:r w:rsidR="00A47E4F" w:rsidRPr="00A47E4F">
        <w:rPr>
          <w:lang w:val="en-ZA" w:eastAsia="en-ZA"/>
        </w:rPr>
        <w:t xml:space="preserve">main source of funding </w:t>
      </w:r>
      <w:r w:rsidR="001A5C5C">
        <w:rPr>
          <w:lang w:val="en-ZA" w:eastAsia="en-ZA"/>
        </w:rPr>
        <w:t>is</w:t>
      </w:r>
      <w:r w:rsidR="001A5C5C" w:rsidRPr="00A47E4F">
        <w:rPr>
          <w:lang w:val="en-ZA" w:eastAsia="en-ZA"/>
        </w:rPr>
        <w:t xml:space="preserve"> </w:t>
      </w:r>
      <w:r w:rsidRPr="00A47E4F">
        <w:rPr>
          <w:lang w:val="en-ZA" w:eastAsia="en-ZA"/>
        </w:rPr>
        <w:t xml:space="preserve">through transfers from the Department of Communications of R94.3 million over the medium term. The </w:t>
      </w:r>
      <w:r w:rsidR="007E226E">
        <w:rPr>
          <w:lang w:val="en-ZA" w:eastAsia="en-ZA"/>
        </w:rPr>
        <w:t>A</w:t>
      </w:r>
      <w:r w:rsidR="007E226E" w:rsidRPr="00A47E4F">
        <w:rPr>
          <w:lang w:val="en-ZA" w:eastAsia="en-ZA"/>
        </w:rPr>
        <w:t xml:space="preserve">gency </w:t>
      </w:r>
      <w:r w:rsidRPr="00A47E4F">
        <w:rPr>
          <w:lang w:val="en-ZA" w:eastAsia="en-ZA"/>
        </w:rPr>
        <w:t>also receive</w:t>
      </w:r>
      <w:r w:rsidR="001A5C5C">
        <w:rPr>
          <w:lang w:val="en-ZA" w:eastAsia="en-ZA"/>
        </w:rPr>
        <w:t>s</w:t>
      </w:r>
      <w:r w:rsidRPr="00A47E4F">
        <w:rPr>
          <w:lang w:val="en-ZA" w:eastAsia="en-ZA"/>
        </w:rPr>
        <w:t xml:space="preserve"> an average of R96.3 million over the medium term from broadcast funders.</w:t>
      </w:r>
    </w:p>
    <w:p w:rsidR="007E226E" w:rsidRPr="006A1F88" w:rsidRDefault="00C64A67" w:rsidP="002D66E8">
      <w:pPr>
        <w:autoSpaceDE w:val="0"/>
        <w:autoSpaceDN w:val="0"/>
        <w:adjustRightInd w:val="0"/>
        <w:spacing w:before="0" w:after="0" w:line="240" w:lineRule="auto"/>
        <w:rPr>
          <w:color w:val="auto"/>
          <w:spacing w:val="0"/>
          <w:szCs w:val="24"/>
          <w:lang w:val="en-ZA" w:eastAsia="en-ZA"/>
        </w:rPr>
      </w:pPr>
      <w:r w:rsidRPr="006A1F88">
        <w:rPr>
          <w:color w:val="auto"/>
          <w:spacing w:val="0"/>
          <w:szCs w:val="24"/>
          <w:lang w:val="en-ZA" w:eastAsia="en-ZA"/>
        </w:rPr>
        <w:t>Of outmost concern to the challenges of the Agency is that contrary to the NDP goals, the decrease by an average of 7.4 p</w:t>
      </w:r>
      <w:r w:rsidR="0046524C" w:rsidRPr="006A1F88">
        <w:rPr>
          <w:color w:val="auto"/>
          <w:spacing w:val="0"/>
          <w:szCs w:val="24"/>
          <w:lang w:val="en-ZA" w:eastAsia="en-ZA"/>
        </w:rPr>
        <w:t>er cent over the medium term, will mean less effort by Parliament to secure funding for the Agency in order to ensure broad participation of citizens in line with the Agency’s legislative mandate.</w:t>
      </w:r>
    </w:p>
    <w:p w:rsidR="0046524C" w:rsidRPr="00A949FA" w:rsidRDefault="0046524C" w:rsidP="002D66E8">
      <w:pPr>
        <w:autoSpaceDE w:val="0"/>
        <w:autoSpaceDN w:val="0"/>
        <w:adjustRightInd w:val="0"/>
        <w:spacing w:before="0" w:after="0" w:line="240" w:lineRule="auto"/>
        <w:rPr>
          <w:color w:val="FF0000"/>
          <w:spacing w:val="0"/>
          <w:szCs w:val="24"/>
          <w:lang w:val="en-ZA" w:eastAsia="en-ZA"/>
        </w:rPr>
      </w:pPr>
    </w:p>
    <w:p w:rsidR="00532723" w:rsidRDefault="00D92BA1" w:rsidP="002D66E8">
      <w:pPr>
        <w:pStyle w:val="Default"/>
        <w:numPr>
          <w:ilvl w:val="1"/>
          <w:numId w:val="5"/>
        </w:numPr>
        <w:jc w:val="both"/>
        <w:rPr>
          <w:rFonts w:ascii="Times New Roman" w:hAnsi="Times New Roman" w:cs="Times New Roman"/>
          <w:b/>
          <w:color w:val="auto"/>
        </w:rPr>
      </w:pPr>
      <w:r w:rsidRPr="00A47E4F">
        <w:rPr>
          <w:rFonts w:ascii="Times New Roman" w:hAnsi="Times New Roman" w:cs="Times New Roman"/>
          <w:b/>
          <w:color w:val="auto"/>
        </w:rPr>
        <w:t xml:space="preserve">Brand SA </w:t>
      </w:r>
      <w:r w:rsidR="00B31F68" w:rsidRPr="00A47E4F">
        <w:rPr>
          <w:rFonts w:ascii="Times New Roman" w:hAnsi="Times New Roman" w:cs="Times New Roman"/>
          <w:b/>
          <w:color w:val="auto"/>
        </w:rPr>
        <w:t>- R181.1 million</w:t>
      </w:r>
    </w:p>
    <w:p w:rsidR="002D66E8" w:rsidRPr="00A47E4F" w:rsidRDefault="002D66E8" w:rsidP="002D66E8">
      <w:pPr>
        <w:pStyle w:val="Default"/>
        <w:jc w:val="both"/>
        <w:rPr>
          <w:rFonts w:ascii="Times New Roman" w:hAnsi="Times New Roman" w:cs="Times New Roman"/>
          <w:b/>
          <w:color w:val="auto"/>
        </w:rPr>
      </w:pPr>
    </w:p>
    <w:p w:rsidR="00A949FA" w:rsidRPr="00A47E4F" w:rsidRDefault="00A949FA" w:rsidP="002D66E8">
      <w:pPr>
        <w:spacing w:before="0" w:after="0" w:line="240" w:lineRule="auto"/>
        <w:rPr>
          <w:lang w:val="en-ZA"/>
        </w:rPr>
      </w:pPr>
      <w:r w:rsidRPr="00A47E4F">
        <w:rPr>
          <w:lang w:val="en-ZA"/>
        </w:rPr>
        <w:t xml:space="preserve">Brand South Africa was established as a trust in 2002 and gazetted as a schedule 3A public entity in accordance with the Public Finance Management Act (1999) in 2006. Its purpose is to: </w:t>
      </w:r>
      <w:r w:rsidR="007E226E">
        <w:rPr>
          <w:lang w:val="en-ZA"/>
        </w:rPr>
        <w:t xml:space="preserve">(i) </w:t>
      </w:r>
      <w:r w:rsidRPr="00A47E4F">
        <w:rPr>
          <w:lang w:val="en-ZA"/>
        </w:rPr>
        <w:t>develop and implement a proactive and coordinated international marketing and communications strategy for South Africa</w:t>
      </w:r>
      <w:r w:rsidR="007E226E">
        <w:rPr>
          <w:lang w:val="en-ZA"/>
        </w:rPr>
        <w:t>; (ii)</w:t>
      </w:r>
      <w:r w:rsidRPr="00A47E4F">
        <w:rPr>
          <w:lang w:val="en-ZA"/>
        </w:rPr>
        <w:t xml:space="preserve"> contribute to job creation and poverty reduction; and </w:t>
      </w:r>
      <w:r w:rsidR="007E226E">
        <w:rPr>
          <w:lang w:val="en-ZA"/>
        </w:rPr>
        <w:t xml:space="preserve">(iii) </w:t>
      </w:r>
      <w:r w:rsidRPr="00A47E4F">
        <w:rPr>
          <w:lang w:val="en-ZA"/>
        </w:rPr>
        <w:t>attract inward investment, trade and tourism.</w:t>
      </w:r>
    </w:p>
    <w:p w:rsidR="00A949FA" w:rsidRDefault="00A949FA" w:rsidP="002D66E8">
      <w:pPr>
        <w:spacing w:before="0" w:after="0" w:line="240" w:lineRule="auto"/>
        <w:rPr>
          <w:color w:val="auto"/>
          <w:szCs w:val="24"/>
          <w:lang w:val="en-ZA"/>
        </w:rPr>
      </w:pPr>
    </w:p>
    <w:p w:rsidR="00823D5A" w:rsidRDefault="00A47E4F" w:rsidP="002D66E8">
      <w:pPr>
        <w:pStyle w:val="Default"/>
        <w:jc w:val="both"/>
        <w:rPr>
          <w:rFonts w:ascii="Times New Roman" w:hAnsi="Times New Roman" w:cs="Times New Roman"/>
          <w:b/>
          <w:color w:val="auto"/>
        </w:rPr>
      </w:pPr>
      <w:r w:rsidRPr="00E70220">
        <w:rPr>
          <w:rFonts w:ascii="Times New Roman" w:hAnsi="Times New Roman" w:cs="Times New Roman"/>
          <w:b/>
          <w:color w:val="auto"/>
        </w:rPr>
        <w:t>4</w:t>
      </w:r>
      <w:r w:rsidR="00823D5A" w:rsidRPr="00E70220">
        <w:rPr>
          <w:rFonts w:ascii="Times New Roman" w:hAnsi="Times New Roman" w:cs="Times New Roman"/>
          <w:b/>
          <w:color w:val="auto"/>
        </w:rPr>
        <w:t>.</w:t>
      </w:r>
      <w:r w:rsidR="00AB26BA" w:rsidRPr="00E70220">
        <w:rPr>
          <w:rFonts w:ascii="Times New Roman" w:hAnsi="Times New Roman" w:cs="Times New Roman"/>
          <w:b/>
          <w:color w:val="auto"/>
        </w:rPr>
        <w:t>5</w:t>
      </w:r>
      <w:r w:rsidR="00823D5A" w:rsidRPr="00E70220">
        <w:rPr>
          <w:rFonts w:ascii="Times New Roman" w:hAnsi="Times New Roman" w:cs="Times New Roman"/>
          <w:b/>
          <w:color w:val="auto"/>
        </w:rPr>
        <w:t>.1</w:t>
      </w:r>
      <w:r w:rsidR="00823D5A" w:rsidRPr="00E70220">
        <w:rPr>
          <w:rFonts w:ascii="Times New Roman" w:hAnsi="Times New Roman" w:cs="Times New Roman"/>
          <w:b/>
          <w:color w:val="auto"/>
        </w:rPr>
        <w:tab/>
        <w:t xml:space="preserve">Expenditure </w:t>
      </w:r>
      <w:r w:rsidR="00E65ACD" w:rsidRPr="00E70220">
        <w:rPr>
          <w:rFonts w:ascii="Times New Roman" w:hAnsi="Times New Roman" w:cs="Times New Roman"/>
          <w:b/>
          <w:color w:val="auto"/>
        </w:rPr>
        <w:t>trends</w:t>
      </w:r>
    </w:p>
    <w:p w:rsidR="002D66E8" w:rsidRPr="00E70220" w:rsidRDefault="002D66E8" w:rsidP="002D66E8">
      <w:pPr>
        <w:pStyle w:val="Default"/>
        <w:jc w:val="both"/>
        <w:rPr>
          <w:rFonts w:ascii="Times New Roman" w:hAnsi="Times New Roman" w:cs="Times New Roman"/>
          <w:b/>
          <w:color w:val="auto"/>
        </w:rPr>
      </w:pPr>
    </w:p>
    <w:p w:rsidR="00A949FA" w:rsidRDefault="00223283" w:rsidP="002D66E8">
      <w:pPr>
        <w:spacing w:before="0" w:after="0" w:line="240" w:lineRule="auto"/>
        <w:rPr>
          <w:lang w:eastAsia="en-ZA"/>
        </w:rPr>
      </w:pPr>
      <w:r>
        <w:rPr>
          <w:lang w:eastAsia="en-ZA"/>
        </w:rPr>
        <w:t>BSA</w:t>
      </w:r>
      <w:r w:rsidR="00A47E4F">
        <w:rPr>
          <w:lang w:eastAsia="en-ZA"/>
        </w:rPr>
        <w:t xml:space="preserve"> work</w:t>
      </w:r>
      <w:r w:rsidR="008155C6">
        <w:rPr>
          <w:lang w:eastAsia="en-ZA"/>
        </w:rPr>
        <w:t xml:space="preserve"> includes</w:t>
      </w:r>
      <w:r w:rsidR="00A949FA" w:rsidRPr="0023485D">
        <w:rPr>
          <w:lang w:eastAsia="en-ZA"/>
        </w:rPr>
        <w:t xml:space="preserve"> </w:t>
      </w:r>
      <w:r w:rsidR="008155C6">
        <w:rPr>
          <w:lang w:eastAsia="en-ZA"/>
        </w:rPr>
        <w:t xml:space="preserve">(i) </w:t>
      </w:r>
      <w:r w:rsidR="00A949FA" w:rsidRPr="0023485D">
        <w:rPr>
          <w:lang w:eastAsia="en-ZA"/>
        </w:rPr>
        <w:t>to improve South Africa’s global competitiveness index ranking</w:t>
      </w:r>
      <w:r w:rsidR="008155C6">
        <w:rPr>
          <w:lang w:eastAsia="en-ZA"/>
        </w:rPr>
        <w:t xml:space="preserve">; (ii) </w:t>
      </w:r>
      <w:r w:rsidR="00A949FA" w:rsidRPr="0023485D">
        <w:rPr>
          <w:lang w:eastAsia="en-ZA"/>
        </w:rPr>
        <w:t>boost business confidence in the country</w:t>
      </w:r>
      <w:r w:rsidR="008155C6">
        <w:rPr>
          <w:lang w:eastAsia="en-ZA"/>
        </w:rPr>
        <w:t>;</w:t>
      </w:r>
      <w:r w:rsidR="00A949FA" w:rsidRPr="0023485D">
        <w:rPr>
          <w:lang w:eastAsia="en-ZA"/>
        </w:rPr>
        <w:t xml:space="preserve"> and </w:t>
      </w:r>
      <w:r w:rsidR="008155C6">
        <w:rPr>
          <w:lang w:eastAsia="en-ZA"/>
        </w:rPr>
        <w:t xml:space="preserve">(iii) </w:t>
      </w:r>
      <w:r w:rsidR="00A949FA" w:rsidRPr="0023485D">
        <w:rPr>
          <w:lang w:eastAsia="en-ZA"/>
        </w:rPr>
        <w:t>boost its reputation in the region and the world. The entity’s activ</w:t>
      </w:r>
      <w:r w:rsidR="00A47E4F">
        <w:rPr>
          <w:lang w:eastAsia="en-ZA"/>
        </w:rPr>
        <w:t xml:space="preserve">ities over the medium term </w:t>
      </w:r>
      <w:r w:rsidR="00C73B82">
        <w:rPr>
          <w:lang w:eastAsia="en-ZA"/>
        </w:rPr>
        <w:t>are</w:t>
      </w:r>
      <w:r w:rsidR="00A949FA" w:rsidRPr="0023485D">
        <w:rPr>
          <w:lang w:eastAsia="en-ZA"/>
        </w:rPr>
        <w:t xml:space="preserve"> focused on promoting pride, patriotism and active citizenry; strengthening the brand and the alignment of stakeholders to its message; and maintaining a positive, cohesive image of South Africa.</w:t>
      </w:r>
    </w:p>
    <w:p w:rsidR="0023485D" w:rsidRDefault="00A949FA" w:rsidP="002D66E8">
      <w:pPr>
        <w:spacing w:before="0" w:after="0" w:line="240" w:lineRule="auto"/>
        <w:rPr>
          <w:lang w:eastAsia="en-ZA"/>
        </w:rPr>
      </w:pPr>
      <w:r w:rsidRPr="0023485D">
        <w:rPr>
          <w:lang w:eastAsia="en-ZA"/>
        </w:rPr>
        <w:t>Pursuing these objectives contribute</w:t>
      </w:r>
      <w:r w:rsidR="001A5C5C">
        <w:rPr>
          <w:lang w:eastAsia="en-ZA"/>
        </w:rPr>
        <w:t>s</w:t>
      </w:r>
      <w:r w:rsidRPr="0023485D">
        <w:rPr>
          <w:lang w:eastAsia="en-ZA"/>
        </w:rPr>
        <w:t xml:space="preserve"> to the realisation of outcome 11 (create a better South Africa and contribute to better Africa and a better world) and outcome 14 (a diverse, socially cohesive society with a common national identity) of government’s 2014-2019 medium-term strategic framework. </w:t>
      </w:r>
    </w:p>
    <w:p w:rsidR="00A949FA" w:rsidRPr="0023485D" w:rsidRDefault="00A949FA" w:rsidP="002D66E8">
      <w:pPr>
        <w:spacing w:before="0" w:after="0" w:line="240" w:lineRule="auto"/>
        <w:rPr>
          <w:lang w:eastAsia="en-ZA"/>
        </w:rPr>
      </w:pPr>
      <w:r w:rsidRPr="0023485D">
        <w:rPr>
          <w:lang w:eastAsia="en-ZA"/>
        </w:rPr>
        <w:t>Several initiatives, such as roadshows, dialogues and public relation acti</w:t>
      </w:r>
      <w:r w:rsidR="00A47E4F">
        <w:rPr>
          <w:lang w:eastAsia="en-ZA"/>
        </w:rPr>
        <w:t xml:space="preserve">vities in all nine provinces </w:t>
      </w:r>
      <w:r w:rsidR="001A5C5C">
        <w:rPr>
          <w:lang w:eastAsia="en-ZA"/>
        </w:rPr>
        <w:t>are</w:t>
      </w:r>
      <w:r w:rsidR="001A5C5C" w:rsidRPr="0023485D">
        <w:rPr>
          <w:lang w:eastAsia="en-ZA"/>
        </w:rPr>
        <w:t xml:space="preserve"> </w:t>
      </w:r>
      <w:r w:rsidRPr="0023485D">
        <w:rPr>
          <w:lang w:eastAsia="en-ZA"/>
        </w:rPr>
        <w:t xml:space="preserve">planned to deepen and strengthen the </w:t>
      </w:r>
      <w:r w:rsidRPr="00DF2367">
        <w:rPr>
          <w:i/>
          <w:lang w:eastAsia="en-ZA"/>
        </w:rPr>
        <w:t xml:space="preserve">Play Your Part </w:t>
      </w:r>
      <w:r w:rsidR="00C73B82" w:rsidRPr="00DF2367">
        <w:rPr>
          <w:lang w:eastAsia="en-ZA"/>
        </w:rPr>
        <w:t>c</w:t>
      </w:r>
      <w:r w:rsidRPr="00DF2367">
        <w:rPr>
          <w:lang w:eastAsia="en-ZA"/>
        </w:rPr>
        <w:t>ampaign</w:t>
      </w:r>
      <w:r w:rsidRPr="0023485D">
        <w:rPr>
          <w:lang w:eastAsia="en-ZA"/>
        </w:rPr>
        <w:t xml:space="preserve">, which </w:t>
      </w:r>
      <w:r w:rsidR="00754553" w:rsidRPr="0023485D">
        <w:rPr>
          <w:lang w:eastAsia="en-ZA"/>
        </w:rPr>
        <w:t>aim</w:t>
      </w:r>
      <w:r w:rsidR="00754553">
        <w:rPr>
          <w:lang w:eastAsia="en-ZA"/>
        </w:rPr>
        <w:t>s</w:t>
      </w:r>
      <w:r w:rsidRPr="0023485D">
        <w:rPr>
          <w:lang w:eastAsia="en-ZA"/>
        </w:rPr>
        <w:t xml:space="preserve"> to encourage patriotism and active citizenry by encouraging South Africans all over the world to contribute to </w:t>
      </w:r>
      <w:r w:rsidR="001A5C5C">
        <w:rPr>
          <w:lang w:eastAsia="en-ZA"/>
        </w:rPr>
        <w:t xml:space="preserve">a </w:t>
      </w:r>
      <w:r w:rsidRPr="0023485D">
        <w:rPr>
          <w:lang w:eastAsia="en-ZA"/>
        </w:rPr>
        <w:t xml:space="preserve">positive </w:t>
      </w:r>
      <w:r w:rsidR="001A5C5C">
        <w:rPr>
          <w:lang w:eastAsia="en-ZA"/>
        </w:rPr>
        <w:t>image of South Africa</w:t>
      </w:r>
      <w:r w:rsidRPr="0023485D">
        <w:rPr>
          <w:lang w:eastAsia="en-ZA"/>
        </w:rPr>
        <w:t>. The brand strategy developm</w:t>
      </w:r>
      <w:r w:rsidR="00A47E4F">
        <w:rPr>
          <w:lang w:eastAsia="en-ZA"/>
        </w:rPr>
        <w:t xml:space="preserve">ent and management programme </w:t>
      </w:r>
      <w:r w:rsidR="008155C6">
        <w:rPr>
          <w:lang w:eastAsia="en-ZA"/>
        </w:rPr>
        <w:t>will</w:t>
      </w:r>
      <w:r w:rsidR="008155C6" w:rsidRPr="0023485D">
        <w:rPr>
          <w:lang w:eastAsia="en-ZA"/>
        </w:rPr>
        <w:t xml:space="preserve"> </w:t>
      </w:r>
      <w:r w:rsidRPr="0023485D">
        <w:rPr>
          <w:lang w:eastAsia="en-ZA"/>
        </w:rPr>
        <w:t>place greater emphasis on developing joint initiatives, with provincial offices, government departments, civil society and o</w:t>
      </w:r>
      <w:r w:rsidR="00223283">
        <w:rPr>
          <w:lang w:eastAsia="en-ZA"/>
        </w:rPr>
        <w:t xml:space="preserve">rdinary South Africans, </w:t>
      </w:r>
      <w:r w:rsidR="008155C6">
        <w:rPr>
          <w:lang w:eastAsia="en-ZA"/>
        </w:rPr>
        <w:t>which are</w:t>
      </w:r>
      <w:r w:rsidRPr="0023485D">
        <w:rPr>
          <w:lang w:eastAsia="en-ZA"/>
        </w:rPr>
        <w:t xml:space="preserve"> aligned to the </w:t>
      </w:r>
      <w:r w:rsidRPr="00DF2367">
        <w:rPr>
          <w:i/>
          <w:lang w:eastAsia="en-ZA"/>
        </w:rPr>
        <w:t>Play Your Part</w:t>
      </w:r>
      <w:r w:rsidRPr="0023485D">
        <w:rPr>
          <w:lang w:eastAsia="en-ZA"/>
        </w:rPr>
        <w:t xml:space="preserve"> objectives. Ex</w:t>
      </w:r>
      <w:r w:rsidR="00223283">
        <w:rPr>
          <w:lang w:eastAsia="en-ZA"/>
        </w:rPr>
        <w:t xml:space="preserve">penditure on this programme </w:t>
      </w:r>
      <w:r w:rsidR="001A5C5C">
        <w:rPr>
          <w:lang w:eastAsia="en-ZA"/>
        </w:rPr>
        <w:t>is</w:t>
      </w:r>
      <w:r w:rsidR="001A5C5C" w:rsidRPr="0023485D">
        <w:rPr>
          <w:lang w:eastAsia="en-ZA"/>
        </w:rPr>
        <w:t xml:space="preserve"> </w:t>
      </w:r>
      <w:r w:rsidRPr="0023485D">
        <w:rPr>
          <w:lang w:eastAsia="en-ZA"/>
        </w:rPr>
        <w:t>expected to increase from R10 million in 2016/17 to R15 million in 2019/20, mainly due to travel costs and marketing activities, such as advertisements.</w:t>
      </w:r>
    </w:p>
    <w:p w:rsidR="00A949FA" w:rsidRDefault="00223283" w:rsidP="002D66E8">
      <w:pPr>
        <w:spacing w:before="0" w:after="0" w:line="240" w:lineRule="auto"/>
        <w:rPr>
          <w:lang w:eastAsia="en-ZA"/>
        </w:rPr>
      </w:pPr>
      <w:r>
        <w:rPr>
          <w:lang w:eastAsia="en-ZA"/>
        </w:rPr>
        <w:t xml:space="preserve">BSA </w:t>
      </w:r>
      <w:r w:rsidR="001A5C5C">
        <w:rPr>
          <w:lang w:eastAsia="en-ZA"/>
        </w:rPr>
        <w:t>plans</w:t>
      </w:r>
      <w:r w:rsidR="001A5C5C" w:rsidRPr="0023485D">
        <w:rPr>
          <w:lang w:eastAsia="en-ZA"/>
        </w:rPr>
        <w:t xml:space="preserve"> </w:t>
      </w:r>
      <w:r w:rsidR="00A949FA" w:rsidRPr="0023485D">
        <w:rPr>
          <w:lang w:eastAsia="en-ZA"/>
        </w:rPr>
        <w:t xml:space="preserve">to develop a corporate identity toolkit that </w:t>
      </w:r>
      <w:r w:rsidR="001A5C5C">
        <w:rPr>
          <w:lang w:eastAsia="en-ZA"/>
        </w:rPr>
        <w:t xml:space="preserve">will </w:t>
      </w:r>
      <w:r>
        <w:rPr>
          <w:lang w:eastAsia="en-ZA"/>
        </w:rPr>
        <w:t>provide</w:t>
      </w:r>
      <w:r w:rsidR="00A949FA" w:rsidRPr="0023485D">
        <w:rPr>
          <w:lang w:eastAsia="en-ZA"/>
        </w:rPr>
        <w:t xml:space="preserve"> insights and guidelines for all stakeholders, to maximise the impact of their communication when they independently market South Africa globally. To further support the alignment of stakeholder communication on efforts to strengthen the brand, the </w:t>
      </w:r>
      <w:r>
        <w:rPr>
          <w:lang w:eastAsia="en-ZA"/>
        </w:rPr>
        <w:t xml:space="preserve">BSA </w:t>
      </w:r>
      <w:r w:rsidR="001A5C5C">
        <w:rPr>
          <w:lang w:eastAsia="en-ZA"/>
        </w:rPr>
        <w:t>plans</w:t>
      </w:r>
      <w:r w:rsidR="001A5C5C" w:rsidRPr="0023485D">
        <w:rPr>
          <w:lang w:eastAsia="en-ZA"/>
        </w:rPr>
        <w:t xml:space="preserve"> </w:t>
      </w:r>
      <w:r w:rsidR="00A949FA" w:rsidRPr="0023485D">
        <w:rPr>
          <w:lang w:eastAsia="en-ZA"/>
        </w:rPr>
        <w:t>to hold nation brand alignment training sessions over the medium term. The sessions, to be held in all provinces, provide a formal framework to train and equip marketers, communicators and corporates with the necessary skills to make profiles of the unique features of South Africa’s brand. Expenditure for marketing the corporate identity toolkit and running the nation brand alignment training sessions is estimated at R5.1 million over the medium term, mainly for travel costs; professional services, such as the ongoing review and updating of the corporate identity toolkit; and training-related</w:t>
      </w:r>
      <w:r>
        <w:rPr>
          <w:lang w:eastAsia="en-ZA"/>
        </w:rPr>
        <w:t xml:space="preserve"> expenses. These activities </w:t>
      </w:r>
      <w:r w:rsidR="001A5C5C">
        <w:rPr>
          <w:lang w:eastAsia="en-ZA"/>
        </w:rPr>
        <w:t xml:space="preserve">are </w:t>
      </w:r>
      <w:r w:rsidR="00A949FA" w:rsidRPr="0023485D">
        <w:rPr>
          <w:lang w:eastAsia="en-ZA"/>
        </w:rPr>
        <w:t xml:space="preserve">funded by the Department </w:t>
      </w:r>
      <w:r>
        <w:rPr>
          <w:lang w:eastAsia="en-ZA"/>
        </w:rPr>
        <w:t xml:space="preserve">through transfers, which </w:t>
      </w:r>
      <w:r w:rsidR="001A5C5C">
        <w:rPr>
          <w:lang w:eastAsia="en-ZA"/>
        </w:rPr>
        <w:t>are</w:t>
      </w:r>
      <w:r w:rsidR="001A5C5C" w:rsidRPr="0023485D">
        <w:rPr>
          <w:lang w:eastAsia="en-ZA"/>
        </w:rPr>
        <w:t xml:space="preserve"> </w:t>
      </w:r>
      <w:r w:rsidR="00A949FA" w:rsidRPr="0023485D">
        <w:rPr>
          <w:lang w:eastAsia="en-ZA"/>
        </w:rPr>
        <w:t>expected to increase from R194.3 million in 2017/18 to R217.1 million in 2019/20.</w:t>
      </w:r>
    </w:p>
    <w:p w:rsidR="0023485D" w:rsidRDefault="0023485D" w:rsidP="002D66E8">
      <w:pPr>
        <w:spacing w:before="0" w:after="0" w:line="240" w:lineRule="auto"/>
        <w:rPr>
          <w:lang w:eastAsia="en-ZA"/>
        </w:rPr>
      </w:pPr>
      <w:r w:rsidRPr="0023485D">
        <w:rPr>
          <w:lang w:eastAsia="en-ZA"/>
        </w:rPr>
        <w:t xml:space="preserve">As part of promoting a unified South Africa and improving the country’s global competitiveness rankings, </w:t>
      </w:r>
      <w:r w:rsidR="00223283">
        <w:rPr>
          <w:lang w:eastAsia="en-ZA"/>
        </w:rPr>
        <w:t>BSA</w:t>
      </w:r>
      <w:r w:rsidRPr="0023485D">
        <w:rPr>
          <w:lang w:eastAsia="en-ZA"/>
        </w:rPr>
        <w:t xml:space="preserve"> launched a nation brand forum in 2016. The objecti</w:t>
      </w:r>
      <w:r w:rsidR="00223283">
        <w:rPr>
          <w:lang w:eastAsia="en-ZA"/>
        </w:rPr>
        <w:t xml:space="preserve">ve of the nation brand forum </w:t>
      </w:r>
      <w:r w:rsidR="001A5C5C">
        <w:rPr>
          <w:lang w:eastAsia="en-ZA"/>
        </w:rPr>
        <w:t xml:space="preserve">is </w:t>
      </w:r>
      <w:r w:rsidRPr="0023485D">
        <w:rPr>
          <w:lang w:eastAsia="en-ZA"/>
        </w:rPr>
        <w:t xml:space="preserve">to bring together members of government, business representatives and citizens to agree on a common approach on </w:t>
      </w:r>
      <w:r w:rsidR="00223283">
        <w:rPr>
          <w:lang w:eastAsia="en-ZA"/>
        </w:rPr>
        <w:t xml:space="preserve">how to implement the Department’s </w:t>
      </w:r>
      <w:r w:rsidRPr="0023485D">
        <w:rPr>
          <w:lang w:eastAsia="en-ZA"/>
        </w:rPr>
        <w:t xml:space="preserve">mandate to brand the country locally and abroad. The </w:t>
      </w:r>
      <w:r w:rsidR="00223283">
        <w:rPr>
          <w:lang w:eastAsia="en-ZA"/>
        </w:rPr>
        <w:t xml:space="preserve">intended outcome of the forum </w:t>
      </w:r>
      <w:r w:rsidR="001A5C5C">
        <w:rPr>
          <w:lang w:eastAsia="en-ZA"/>
        </w:rPr>
        <w:t>is</w:t>
      </w:r>
      <w:r w:rsidR="001A5C5C" w:rsidRPr="0023485D">
        <w:rPr>
          <w:lang w:eastAsia="en-ZA"/>
        </w:rPr>
        <w:t xml:space="preserve"> </w:t>
      </w:r>
      <w:r w:rsidRPr="0023485D">
        <w:rPr>
          <w:lang w:eastAsia="en-ZA"/>
        </w:rPr>
        <w:t xml:space="preserve">to strengthen stakeholder participation and to develop inputs to the policy framework by 2017/18. The entity will host another nation brand forum in 2017/18. A budget of R1.5 million </w:t>
      </w:r>
      <w:r w:rsidR="001A5C5C">
        <w:rPr>
          <w:lang w:eastAsia="en-ZA"/>
        </w:rPr>
        <w:t>has</w:t>
      </w:r>
      <w:r w:rsidR="001A5C5C" w:rsidRPr="0023485D">
        <w:rPr>
          <w:lang w:eastAsia="en-ZA"/>
        </w:rPr>
        <w:t xml:space="preserve"> </w:t>
      </w:r>
      <w:r w:rsidRPr="0023485D">
        <w:rPr>
          <w:lang w:eastAsia="en-ZA"/>
        </w:rPr>
        <w:t>been allocated for this event, mainly for goods and services.</w:t>
      </w:r>
      <w:r w:rsidR="008155C6">
        <w:rPr>
          <w:lang w:eastAsia="en-ZA"/>
        </w:rPr>
        <w:t xml:space="preserve"> </w:t>
      </w:r>
      <w:r w:rsidR="00754553">
        <w:rPr>
          <w:lang w:eastAsia="en-ZA"/>
        </w:rPr>
        <w:t xml:space="preserve">And </w:t>
      </w:r>
      <w:r w:rsidR="00E67AEB">
        <w:rPr>
          <w:lang w:eastAsia="en-ZA"/>
        </w:rPr>
        <w:t>BSA</w:t>
      </w:r>
      <w:r w:rsidR="00223283">
        <w:rPr>
          <w:lang w:eastAsia="en-ZA"/>
        </w:rPr>
        <w:t xml:space="preserve"> </w:t>
      </w:r>
      <w:r w:rsidR="008155C6">
        <w:rPr>
          <w:lang w:eastAsia="en-ZA"/>
        </w:rPr>
        <w:t xml:space="preserve">will </w:t>
      </w:r>
      <w:r w:rsidR="001A5C5C">
        <w:rPr>
          <w:lang w:eastAsia="en-ZA"/>
        </w:rPr>
        <w:t>further seek</w:t>
      </w:r>
      <w:r w:rsidR="001A5C5C" w:rsidRPr="0023485D">
        <w:rPr>
          <w:lang w:eastAsia="en-ZA"/>
        </w:rPr>
        <w:t xml:space="preserve"> </w:t>
      </w:r>
      <w:r w:rsidRPr="0023485D">
        <w:rPr>
          <w:lang w:eastAsia="en-ZA"/>
        </w:rPr>
        <w:t>partner</w:t>
      </w:r>
      <w:r w:rsidR="001A5C5C">
        <w:rPr>
          <w:lang w:eastAsia="en-ZA"/>
        </w:rPr>
        <w:t>ship</w:t>
      </w:r>
      <w:r w:rsidRPr="0023485D">
        <w:rPr>
          <w:lang w:eastAsia="en-ZA"/>
        </w:rPr>
        <w:t xml:space="preserve"> </w:t>
      </w:r>
      <w:r w:rsidR="001A5C5C">
        <w:rPr>
          <w:lang w:eastAsia="en-ZA"/>
        </w:rPr>
        <w:t>to host</w:t>
      </w:r>
      <w:r w:rsidR="001A5C5C" w:rsidRPr="0023485D">
        <w:rPr>
          <w:lang w:eastAsia="en-ZA"/>
        </w:rPr>
        <w:t xml:space="preserve"> </w:t>
      </w:r>
      <w:r w:rsidR="00754553">
        <w:rPr>
          <w:lang w:eastAsia="en-ZA"/>
        </w:rPr>
        <w:t>this</w:t>
      </w:r>
      <w:r w:rsidR="00754553" w:rsidRPr="0023485D">
        <w:rPr>
          <w:lang w:eastAsia="en-ZA"/>
        </w:rPr>
        <w:t xml:space="preserve"> </w:t>
      </w:r>
      <w:r w:rsidRPr="0023485D">
        <w:rPr>
          <w:lang w:eastAsia="en-ZA"/>
        </w:rPr>
        <w:t xml:space="preserve">nation brand summit. This brand summit </w:t>
      </w:r>
      <w:r w:rsidR="00754553">
        <w:rPr>
          <w:lang w:eastAsia="en-ZA"/>
        </w:rPr>
        <w:t>will ensure that</w:t>
      </w:r>
      <w:r w:rsidRPr="0023485D">
        <w:rPr>
          <w:lang w:eastAsia="en-ZA"/>
        </w:rPr>
        <w:t xml:space="preserve"> the business sector </w:t>
      </w:r>
      <w:r w:rsidR="00754553">
        <w:rPr>
          <w:lang w:eastAsia="en-ZA"/>
        </w:rPr>
        <w:t>also</w:t>
      </w:r>
      <w:r w:rsidRPr="0023485D">
        <w:rPr>
          <w:lang w:eastAsia="en-ZA"/>
        </w:rPr>
        <w:t xml:space="preserve"> contribute</w:t>
      </w:r>
      <w:r w:rsidR="00754553">
        <w:rPr>
          <w:lang w:eastAsia="en-ZA"/>
        </w:rPr>
        <w:t>s</w:t>
      </w:r>
      <w:r w:rsidRPr="0023485D">
        <w:rPr>
          <w:lang w:eastAsia="en-ZA"/>
        </w:rPr>
        <w:t xml:space="preserve"> their vision and understanding of the nation brand and that they play their role in active citizenry. The contribution of the entity t</w:t>
      </w:r>
      <w:r w:rsidR="00E67AEB">
        <w:rPr>
          <w:lang w:eastAsia="en-ZA"/>
        </w:rPr>
        <w:t xml:space="preserve">o the summit </w:t>
      </w:r>
      <w:r w:rsidR="00754553">
        <w:rPr>
          <w:lang w:eastAsia="en-ZA"/>
        </w:rPr>
        <w:t xml:space="preserve">will includes </w:t>
      </w:r>
      <w:r w:rsidRPr="0023485D">
        <w:rPr>
          <w:lang w:eastAsia="en-ZA"/>
        </w:rPr>
        <w:t xml:space="preserve">meetings, discussion forums and national and provincial </w:t>
      </w:r>
      <w:r w:rsidR="00864D6B">
        <w:rPr>
          <w:lang w:eastAsia="en-ZA"/>
        </w:rPr>
        <w:t>I</w:t>
      </w:r>
      <w:r w:rsidRPr="0023485D">
        <w:rPr>
          <w:lang w:eastAsia="en-ZA"/>
        </w:rPr>
        <w:t>mbizos – include media assistance, online promotions and making presentations. The budgeted amount for</w:t>
      </w:r>
      <w:r w:rsidR="00E67AEB">
        <w:rPr>
          <w:lang w:eastAsia="en-ZA"/>
        </w:rPr>
        <w:t xml:space="preserve"> participation </w:t>
      </w:r>
      <w:r w:rsidR="00C73B82">
        <w:rPr>
          <w:lang w:eastAsia="en-ZA"/>
        </w:rPr>
        <w:t xml:space="preserve">by stakeholders </w:t>
      </w:r>
      <w:r w:rsidR="00E67AEB">
        <w:rPr>
          <w:lang w:eastAsia="en-ZA"/>
        </w:rPr>
        <w:t xml:space="preserve">at the summit </w:t>
      </w:r>
      <w:r w:rsidR="00754553">
        <w:rPr>
          <w:lang w:eastAsia="en-ZA"/>
        </w:rPr>
        <w:t xml:space="preserve">is </w:t>
      </w:r>
      <w:r w:rsidRPr="0023485D">
        <w:rPr>
          <w:lang w:eastAsia="en-ZA"/>
        </w:rPr>
        <w:t>R1 million.</w:t>
      </w:r>
    </w:p>
    <w:p w:rsidR="00E70220" w:rsidRDefault="00E70220" w:rsidP="002D66E8">
      <w:pPr>
        <w:pStyle w:val="Default"/>
        <w:jc w:val="both"/>
        <w:rPr>
          <w:rFonts w:ascii="Times New Roman" w:eastAsia="Times New Roman" w:hAnsi="Times New Roman" w:cs="Times New Roman"/>
          <w:color w:val="auto"/>
          <w:spacing w:val="6"/>
          <w:lang w:val="en-GB" w:eastAsia="en-ZA"/>
        </w:rPr>
      </w:pPr>
    </w:p>
    <w:p w:rsidR="00532723" w:rsidRDefault="0007664B" w:rsidP="002D66E8">
      <w:pPr>
        <w:pStyle w:val="Default"/>
        <w:numPr>
          <w:ilvl w:val="1"/>
          <w:numId w:val="5"/>
        </w:numPr>
        <w:jc w:val="both"/>
        <w:rPr>
          <w:rFonts w:ascii="Times New Roman" w:hAnsi="Times New Roman" w:cs="Times New Roman"/>
          <w:b/>
          <w:color w:val="auto"/>
        </w:rPr>
      </w:pPr>
      <w:r w:rsidRPr="00E70220">
        <w:rPr>
          <w:rFonts w:ascii="Times New Roman" w:hAnsi="Times New Roman" w:cs="Times New Roman"/>
          <w:b/>
          <w:color w:val="auto"/>
        </w:rPr>
        <w:t>FPB</w:t>
      </w:r>
      <w:r w:rsidR="00532723" w:rsidRPr="00E70220">
        <w:rPr>
          <w:rFonts w:ascii="Times New Roman" w:hAnsi="Times New Roman" w:cs="Times New Roman"/>
          <w:b/>
          <w:color w:val="auto"/>
        </w:rPr>
        <w:t xml:space="preserve"> </w:t>
      </w:r>
      <w:r w:rsidR="00B31F68" w:rsidRPr="00E70220">
        <w:rPr>
          <w:rFonts w:ascii="Times New Roman" w:hAnsi="Times New Roman" w:cs="Times New Roman"/>
          <w:b/>
          <w:color w:val="auto"/>
        </w:rPr>
        <w:t>– R86.4 million</w:t>
      </w:r>
    </w:p>
    <w:p w:rsidR="002D66E8" w:rsidRPr="00E70220" w:rsidRDefault="002D66E8" w:rsidP="002D66E8">
      <w:pPr>
        <w:pStyle w:val="Default"/>
        <w:jc w:val="both"/>
        <w:rPr>
          <w:rFonts w:ascii="Times New Roman" w:hAnsi="Times New Roman" w:cs="Times New Roman"/>
          <w:b/>
          <w:color w:val="auto"/>
        </w:rPr>
      </w:pPr>
    </w:p>
    <w:p w:rsidR="0023485D" w:rsidRPr="0023485D" w:rsidRDefault="00E67AEB" w:rsidP="002D66E8">
      <w:pPr>
        <w:spacing w:before="0" w:after="0" w:line="240" w:lineRule="auto"/>
        <w:rPr>
          <w:lang w:val="en-ZA"/>
        </w:rPr>
      </w:pPr>
      <w:r>
        <w:rPr>
          <w:lang w:val="en-ZA"/>
        </w:rPr>
        <w:t xml:space="preserve">FPB </w:t>
      </w:r>
      <w:r w:rsidR="0023485D" w:rsidRPr="0023485D">
        <w:rPr>
          <w:lang w:val="en-ZA"/>
        </w:rPr>
        <w:t xml:space="preserve">was established as a schedule 3A public entity in accordance with the </w:t>
      </w:r>
      <w:r>
        <w:rPr>
          <w:lang w:val="en-ZA"/>
        </w:rPr>
        <w:t xml:space="preserve">PFMA. </w:t>
      </w:r>
      <w:r w:rsidR="0023485D" w:rsidRPr="0023485D">
        <w:rPr>
          <w:lang w:val="en-ZA"/>
        </w:rPr>
        <w:t>The</w:t>
      </w:r>
      <w:r>
        <w:rPr>
          <w:lang w:val="en-ZA"/>
        </w:rPr>
        <w:t xml:space="preserve"> FPB regulated</w:t>
      </w:r>
      <w:r w:rsidR="0023485D" w:rsidRPr="0023485D">
        <w:rPr>
          <w:lang w:val="en-ZA"/>
        </w:rPr>
        <w:t xml:space="preserve"> and control</w:t>
      </w:r>
      <w:r>
        <w:rPr>
          <w:lang w:val="en-ZA"/>
        </w:rPr>
        <w:t>led</w:t>
      </w:r>
      <w:r w:rsidR="0023485D" w:rsidRPr="0023485D">
        <w:rPr>
          <w:lang w:val="en-ZA"/>
        </w:rPr>
        <w:t xml:space="preserve"> the creation, production, possession, exhibition and distribution of films, interactive computer games and certain publications in terms of the Film and Publi</w:t>
      </w:r>
      <w:r>
        <w:rPr>
          <w:lang w:val="en-ZA"/>
        </w:rPr>
        <w:t xml:space="preserve">cations Act (1996). The </w:t>
      </w:r>
      <w:r w:rsidR="00864D6B">
        <w:rPr>
          <w:lang w:val="en-ZA"/>
        </w:rPr>
        <w:t xml:space="preserve">Board </w:t>
      </w:r>
      <w:r w:rsidR="00754553">
        <w:rPr>
          <w:lang w:val="en-ZA"/>
        </w:rPr>
        <w:t>is</w:t>
      </w:r>
      <w:r w:rsidR="00754553" w:rsidRPr="0023485D">
        <w:rPr>
          <w:lang w:val="en-ZA"/>
        </w:rPr>
        <w:t xml:space="preserve"> </w:t>
      </w:r>
      <w:r w:rsidR="0023485D" w:rsidRPr="0023485D">
        <w:rPr>
          <w:lang w:val="en-ZA"/>
        </w:rPr>
        <w:t>also responsible for monitoring age restricted business premises for compliance with their licence and registration terms.</w:t>
      </w:r>
    </w:p>
    <w:p w:rsidR="0023485D" w:rsidRDefault="0023485D" w:rsidP="002D66E8">
      <w:pPr>
        <w:spacing w:before="0" w:after="0" w:line="240" w:lineRule="auto"/>
        <w:rPr>
          <w:color w:val="auto"/>
          <w:szCs w:val="24"/>
          <w:lang w:val="en-ZA"/>
        </w:rPr>
      </w:pPr>
    </w:p>
    <w:p w:rsidR="00EB7AAB" w:rsidRDefault="00754553" w:rsidP="002D66E8">
      <w:pPr>
        <w:pStyle w:val="Default"/>
        <w:jc w:val="both"/>
        <w:rPr>
          <w:rFonts w:ascii="Times New Roman" w:hAnsi="Times New Roman" w:cs="Times New Roman"/>
          <w:b/>
          <w:color w:val="auto"/>
        </w:rPr>
      </w:pPr>
      <w:r>
        <w:rPr>
          <w:rFonts w:ascii="Times New Roman" w:hAnsi="Times New Roman" w:cs="Times New Roman"/>
          <w:b/>
          <w:color w:val="auto"/>
        </w:rPr>
        <w:t>4</w:t>
      </w:r>
      <w:r w:rsidR="00B16C1E" w:rsidRPr="00421066">
        <w:rPr>
          <w:rFonts w:ascii="Times New Roman" w:hAnsi="Times New Roman" w:cs="Times New Roman"/>
          <w:b/>
          <w:color w:val="auto"/>
        </w:rPr>
        <w:t>.6.1</w:t>
      </w:r>
      <w:r w:rsidR="00B16C1E" w:rsidRPr="00421066">
        <w:rPr>
          <w:rFonts w:ascii="Times New Roman" w:hAnsi="Times New Roman" w:cs="Times New Roman"/>
          <w:b/>
          <w:color w:val="auto"/>
        </w:rPr>
        <w:tab/>
        <w:t xml:space="preserve">Expenditure </w:t>
      </w:r>
      <w:r w:rsidR="00E23489" w:rsidRPr="00421066">
        <w:rPr>
          <w:rFonts w:ascii="Times New Roman" w:hAnsi="Times New Roman" w:cs="Times New Roman"/>
          <w:b/>
          <w:color w:val="auto"/>
        </w:rPr>
        <w:t xml:space="preserve">trends </w:t>
      </w:r>
    </w:p>
    <w:p w:rsidR="002D66E8" w:rsidRPr="00421066" w:rsidRDefault="002D66E8" w:rsidP="002D66E8">
      <w:pPr>
        <w:pStyle w:val="Default"/>
        <w:jc w:val="both"/>
        <w:rPr>
          <w:rFonts w:ascii="Times New Roman" w:hAnsi="Times New Roman" w:cs="Times New Roman"/>
          <w:b/>
          <w:color w:val="auto"/>
        </w:rPr>
      </w:pPr>
    </w:p>
    <w:p w:rsidR="00E67AEB" w:rsidRPr="00421066" w:rsidRDefault="0023485D" w:rsidP="002D66E8">
      <w:pPr>
        <w:spacing w:before="0" w:after="0" w:line="240" w:lineRule="auto"/>
      </w:pPr>
      <w:r w:rsidRPr="00421066">
        <w:t xml:space="preserve">The </w:t>
      </w:r>
      <w:r w:rsidR="00E67AEB" w:rsidRPr="00421066">
        <w:t xml:space="preserve">NDP </w:t>
      </w:r>
      <w:r w:rsidR="00754553" w:rsidRPr="00421066">
        <w:t>state</w:t>
      </w:r>
      <w:r w:rsidR="00754553">
        <w:t>s</w:t>
      </w:r>
      <w:r w:rsidR="00754553" w:rsidRPr="00421066">
        <w:t xml:space="preserve"> </w:t>
      </w:r>
      <w:r w:rsidRPr="00421066">
        <w:t>that special attention should be paid to preventing crimes against wo</w:t>
      </w:r>
      <w:r w:rsidR="00E67AEB" w:rsidRPr="00421066">
        <w:t>men and children. This vision was</w:t>
      </w:r>
      <w:r w:rsidRPr="00421066">
        <w:t xml:space="preserve"> expressed in outcome 3 (all people in South Africa are and feel safe) of government’s 2014-2019 medium-term strategic framework. </w:t>
      </w:r>
      <w:r w:rsidR="00E67AEB" w:rsidRPr="00421066">
        <w:t xml:space="preserve">The FPB’s </w:t>
      </w:r>
      <w:r w:rsidRPr="00421066">
        <w:t xml:space="preserve">work </w:t>
      </w:r>
      <w:r w:rsidR="006F64D1" w:rsidRPr="00421066">
        <w:t>contribute</w:t>
      </w:r>
      <w:r w:rsidR="006F64D1">
        <w:t>s</w:t>
      </w:r>
      <w:r w:rsidR="006F64D1" w:rsidRPr="00421066">
        <w:t xml:space="preserve"> </w:t>
      </w:r>
      <w:r w:rsidRPr="00421066">
        <w:t xml:space="preserve">to the realisation of this outcome. Over the medium term, the </w:t>
      </w:r>
      <w:r w:rsidR="00864D6B">
        <w:t>B</w:t>
      </w:r>
      <w:r w:rsidR="00864D6B" w:rsidRPr="00421066">
        <w:t xml:space="preserve">oard </w:t>
      </w:r>
      <w:r w:rsidR="006F64D1" w:rsidRPr="00421066">
        <w:t>plan</w:t>
      </w:r>
      <w:r w:rsidR="006F64D1">
        <w:t>s</w:t>
      </w:r>
      <w:r w:rsidR="006F64D1" w:rsidRPr="00421066">
        <w:t xml:space="preserve"> </w:t>
      </w:r>
      <w:r w:rsidRPr="00421066">
        <w:t>to focus its activities on informing and educating society to empower adults and protect children against harmful content; monitoring and evaluation of compliance of distributors; developing cutting-edge technology to perform online content regulation; reviewing existing legislation to align with new developments in technology; and conducting research on the impact of content on the public.</w:t>
      </w:r>
    </w:p>
    <w:p w:rsidR="0023485D" w:rsidRPr="00421066" w:rsidRDefault="0023485D" w:rsidP="002D66E8">
      <w:pPr>
        <w:spacing w:before="0" w:after="0" w:line="240" w:lineRule="auto"/>
      </w:pPr>
      <w:r w:rsidRPr="00421066">
        <w:t xml:space="preserve">The Films </w:t>
      </w:r>
      <w:r w:rsidR="00E67AEB" w:rsidRPr="00421066">
        <w:t xml:space="preserve">and Publications Act (1996) </w:t>
      </w:r>
      <w:r w:rsidR="006F64D1" w:rsidRPr="00421066">
        <w:t>ma</w:t>
      </w:r>
      <w:r w:rsidR="006F64D1">
        <w:t>kes</w:t>
      </w:r>
      <w:r w:rsidR="006F64D1" w:rsidRPr="00421066">
        <w:t xml:space="preserve"> </w:t>
      </w:r>
      <w:r w:rsidRPr="00421066">
        <w:t xml:space="preserve">the use of children in pornography a punishable criminal offence. Over the medium term, the </w:t>
      </w:r>
      <w:r w:rsidR="00864D6B">
        <w:t>B</w:t>
      </w:r>
      <w:r w:rsidR="00864D6B" w:rsidRPr="00421066">
        <w:t>oard aim</w:t>
      </w:r>
      <w:r w:rsidR="00864D6B">
        <w:t>s</w:t>
      </w:r>
      <w:r w:rsidR="00864D6B" w:rsidRPr="00421066">
        <w:t xml:space="preserve"> </w:t>
      </w:r>
      <w:r w:rsidRPr="00421066">
        <w:t xml:space="preserve">to protect children against premature exposure to adult experiences and harmful materials, particularly on films, games </w:t>
      </w:r>
      <w:r w:rsidR="00E67AEB" w:rsidRPr="00421066">
        <w:t xml:space="preserve">and publications. The </w:t>
      </w:r>
      <w:r w:rsidR="00864D6B">
        <w:t>B</w:t>
      </w:r>
      <w:r w:rsidR="00864D6B" w:rsidRPr="00421066">
        <w:t xml:space="preserve">oard </w:t>
      </w:r>
      <w:r w:rsidR="00E67AEB" w:rsidRPr="00421066">
        <w:t>aim</w:t>
      </w:r>
      <w:r w:rsidR="006F64D1">
        <w:t>s</w:t>
      </w:r>
      <w:r w:rsidRPr="00421066">
        <w:t xml:space="preserve"> to conduct outreach programmes and public campaigns </w:t>
      </w:r>
      <w:r w:rsidR="00E67AEB" w:rsidRPr="00421066">
        <w:t xml:space="preserve">over the medium term. These </w:t>
      </w:r>
      <w:r w:rsidR="006F64D1">
        <w:t>will</w:t>
      </w:r>
      <w:r w:rsidR="006F64D1" w:rsidRPr="00421066">
        <w:t xml:space="preserve"> </w:t>
      </w:r>
      <w:r w:rsidRPr="00421066">
        <w:t>focus on encouraging adults to foster responsible viewing, gaming and reading choices among children. As a result, outreach programme and p</w:t>
      </w:r>
      <w:r w:rsidR="00421066" w:rsidRPr="00421066">
        <w:t xml:space="preserve">ublic campaign expenditure </w:t>
      </w:r>
      <w:r w:rsidR="006F64D1">
        <w:t>will</w:t>
      </w:r>
      <w:r w:rsidR="006F64D1" w:rsidRPr="00421066">
        <w:t xml:space="preserve"> </w:t>
      </w:r>
      <w:r w:rsidRPr="00421066">
        <w:t>increase marginally at an average of 0.3 per cent over the medium term.</w:t>
      </w:r>
    </w:p>
    <w:p w:rsidR="0023485D" w:rsidRPr="00421066" w:rsidRDefault="00421066" w:rsidP="002D66E8">
      <w:pPr>
        <w:spacing w:before="0" w:after="0" w:line="240" w:lineRule="auto"/>
      </w:pPr>
      <w:r w:rsidRPr="00421066">
        <w:t xml:space="preserve">The FPB </w:t>
      </w:r>
      <w:r w:rsidR="006F64D1">
        <w:t>will</w:t>
      </w:r>
      <w:r w:rsidR="006F64D1" w:rsidRPr="00421066">
        <w:t xml:space="preserve"> </w:t>
      </w:r>
      <w:r w:rsidR="0023485D" w:rsidRPr="00421066">
        <w:t xml:space="preserve">also monitor compliance with the act, focusing on physical and online distribution platforms; and the proliferation of online and digital distribution platforms. The </w:t>
      </w:r>
      <w:r w:rsidRPr="00421066">
        <w:t>FPB had</w:t>
      </w:r>
      <w:r w:rsidR="0023485D" w:rsidRPr="00421066">
        <w:t xml:space="preserve"> made progress in implementing a content</w:t>
      </w:r>
      <w:r w:rsidRPr="00421066">
        <w:t xml:space="preserve"> regulation framework that would </w:t>
      </w:r>
      <w:r w:rsidR="0023485D" w:rsidRPr="00421066">
        <w:t>ensure 100 per cent classification and labelling of classifiable content distributed on online, mobile and related plat</w:t>
      </w:r>
      <w:r w:rsidRPr="00421066">
        <w:t xml:space="preserve">forms by 2017/18. The FPB </w:t>
      </w:r>
      <w:r w:rsidR="00864D6B">
        <w:t>will</w:t>
      </w:r>
      <w:r w:rsidR="00864D6B" w:rsidRPr="00421066">
        <w:t xml:space="preserve"> </w:t>
      </w:r>
      <w:r w:rsidR="0023485D" w:rsidRPr="00421066">
        <w:t xml:space="preserve">also implement programmes aimed at cyber safety and online child protection. The </w:t>
      </w:r>
      <w:r w:rsidRPr="00421066">
        <w:t xml:space="preserve">FPB </w:t>
      </w:r>
      <w:r w:rsidR="00864D6B">
        <w:t>is</w:t>
      </w:r>
      <w:r w:rsidR="00864D6B" w:rsidRPr="00421066">
        <w:t xml:space="preserve"> </w:t>
      </w:r>
      <w:r w:rsidR="0023485D" w:rsidRPr="00421066">
        <w:t>a member of the International Association o</w:t>
      </w:r>
      <w:r w:rsidRPr="00421066">
        <w:t xml:space="preserve">f Internet Hotlines, which </w:t>
      </w:r>
      <w:r w:rsidR="00864D6B">
        <w:t>makes</w:t>
      </w:r>
      <w:r w:rsidR="00864D6B" w:rsidRPr="00421066">
        <w:t xml:space="preserve"> </w:t>
      </w:r>
      <w:r w:rsidR="0023485D" w:rsidRPr="00421066">
        <w:t xml:space="preserve">the </w:t>
      </w:r>
      <w:r w:rsidR="006F64D1">
        <w:t>I</w:t>
      </w:r>
      <w:r w:rsidR="0023485D" w:rsidRPr="00421066">
        <w:t xml:space="preserve">nternet a safer place by helping countries regulate online content and coordinating a global network to help countries respond to reports of illegal content. </w:t>
      </w:r>
      <w:r w:rsidR="00864D6B">
        <w:t>The n</w:t>
      </w:r>
      <w:r w:rsidR="0023485D" w:rsidRPr="00421066">
        <w:t xml:space="preserve">ew technology </w:t>
      </w:r>
      <w:r w:rsidR="00864D6B">
        <w:t xml:space="preserve">systems </w:t>
      </w:r>
      <w:r w:rsidR="0023485D" w:rsidRPr="00421066">
        <w:t xml:space="preserve">implemented in 2016/17 </w:t>
      </w:r>
      <w:r w:rsidR="00864D6B">
        <w:t>will</w:t>
      </w:r>
      <w:r w:rsidR="00864D6B" w:rsidRPr="00421066">
        <w:t xml:space="preserve"> </w:t>
      </w:r>
      <w:r w:rsidR="0023485D" w:rsidRPr="00421066">
        <w:t>allow distributors to submit video</w:t>
      </w:r>
      <w:r w:rsidRPr="00421066">
        <w:t xml:space="preserve"> games for classification and assist the FPB</w:t>
      </w:r>
      <w:r w:rsidR="0023485D" w:rsidRPr="00421066">
        <w:t xml:space="preserve"> in </w:t>
      </w:r>
      <w:r w:rsidR="00E70220">
        <w:t>filling</w:t>
      </w:r>
      <w:r w:rsidR="0023485D" w:rsidRPr="00421066">
        <w:t xml:space="preserve"> public complaints about apparent illegal content. </w:t>
      </w:r>
    </w:p>
    <w:p w:rsidR="0023485D" w:rsidRPr="00421066" w:rsidRDefault="0023485D" w:rsidP="002D66E8">
      <w:pPr>
        <w:spacing w:before="0" w:after="0" w:line="240" w:lineRule="auto"/>
      </w:pPr>
      <w:r w:rsidRPr="00421066">
        <w:t xml:space="preserve">The </w:t>
      </w:r>
      <w:r w:rsidR="00421066" w:rsidRPr="00421066">
        <w:t xml:space="preserve">FPB’s activities </w:t>
      </w:r>
      <w:r w:rsidR="006F64D1">
        <w:t>a</w:t>
      </w:r>
      <w:r w:rsidR="00864D6B">
        <w:t>re</w:t>
      </w:r>
      <w:r w:rsidR="00864D6B" w:rsidRPr="00421066">
        <w:t xml:space="preserve"> </w:t>
      </w:r>
      <w:r w:rsidRPr="00421066">
        <w:t xml:space="preserve">informed by programmes that aim to inform and educate the public about films, videos and games that are harmful to children; conduct research on human trafficking; and monitor distributors and traders for compliance. These objectives </w:t>
      </w:r>
      <w:r w:rsidR="00864D6B">
        <w:t>are</w:t>
      </w:r>
      <w:r w:rsidR="00864D6B" w:rsidRPr="00421066">
        <w:t xml:space="preserve"> </w:t>
      </w:r>
      <w:r w:rsidRPr="00421066">
        <w:t>expected to be achieved over the medium term through industry workshops and pa</w:t>
      </w:r>
      <w:r w:rsidR="00421066" w:rsidRPr="00421066">
        <w:t xml:space="preserve">rent/teacher workshops that </w:t>
      </w:r>
      <w:r w:rsidR="00864D6B">
        <w:t>will</w:t>
      </w:r>
      <w:r w:rsidR="00864D6B" w:rsidRPr="00421066">
        <w:t xml:space="preserve"> </w:t>
      </w:r>
      <w:r w:rsidRPr="00421066">
        <w:t xml:space="preserve">focus on child protection with regards to the </w:t>
      </w:r>
      <w:r w:rsidR="00864D6B">
        <w:t>I</w:t>
      </w:r>
      <w:r w:rsidRPr="00421066">
        <w:t>nternet. Over th</w:t>
      </w:r>
      <w:r w:rsidR="00421066" w:rsidRPr="00421066">
        <w:t>e medium term, R11.2 million had</w:t>
      </w:r>
      <w:r w:rsidRPr="00421066">
        <w:t xml:space="preserve"> been allocated to public awareness and education for these activities. The production of marketing material, the rental of equipment, and t</w:t>
      </w:r>
      <w:r w:rsidR="00421066" w:rsidRPr="00421066">
        <w:t xml:space="preserve">ravel and accommodation costs </w:t>
      </w:r>
      <w:r w:rsidR="006F64D1">
        <w:t>are</w:t>
      </w:r>
      <w:r w:rsidR="006F64D1" w:rsidRPr="00421066">
        <w:t xml:space="preserve"> </w:t>
      </w:r>
      <w:r w:rsidRPr="00421066">
        <w:t>expected to be the main cost drivers on goods and services which decrease</w:t>
      </w:r>
      <w:r w:rsidR="00421066" w:rsidRPr="00421066">
        <w:t>d</w:t>
      </w:r>
      <w:r w:rsidRPr="00421066">
        <w:t xml:space="preserve"> from R4.1 million in 2017/18 to R3.6 million in 2018/19 due to reprioritisation of funds to maintain ICT infrastructure.</w:t>
      </w:r>
    </w:p>
    <w:p w:rsidR="0023485D" w:rsidRPr="00421066" w:rsidRDefault="0023485D" w:rsidP="002D66E8">
      <w:pPr>
        <w:spacing w:before="0" w:after="0" w:line="240" w:lineRule="auto"/>
      </w:pPr>
      <w:r w:rsidRPr="00421066">
        <w:t xml:space="preserve">Parliament’s approval of the </w:t>
      </w:r>
      <w:r w:rsidR="00421066" w:rsidRPr="00421066">
        <w:t xml:space="preserve">Films and Publications Amendment Bill [B37 – 2015] </w:t>
      </w:r>
      <w:r w:rsidR="00864D6B">
        <w:t>is</w:t>
      </w:r>
      <w:r w:rsidR="00864D6B" w:rsidRPr="00421066">
        <w:t xml:space="preserve"> </w:t>
      </w:r>
      <w:r w:rsidRPr="00421066">
        <w:t xml:space="preserve">taking a considerable amount </w:t>
      </w:r>
      <w:r w:rsidR="00421066" w:rsidRPr="00421066">
        <w:t>of time and resources from the FPB</w:t>
      </w:r>
      <w:r w:rsidRPr="00421066">
        <w:t xml:space="preserve">, specifically relating to consultancy fees. Because of this, the planned cost-saving measures on consultancy fees could not be implemented over the medium term. Expenditure has grown marginally, mainly due to travel costs and consulting fees. </w:t>
      </w:r>
    </w:p>
    <w:p w:rsidR="0023485D" w:rsidRPr="00421066" w:rsidRDefault="0023485D" w:rsidP="002D66E8">
      <w:pPr>
        <w:spacing w:before="0" w:after="0" w:line="240" w:lineRule="auto"/>
      </w:pPr>
      <w:r w:rsidRPr="00421066">
        <w:t>Transfer</w:t>
      </w:r>
      <w:r w:rsidR="00C73B82">
        <w:t>s</w:t>
      </w:r>
      <w:r w:rsidRPr="00421066">
        <w:t xml:space="preserve"> received from the Department </w:t>
      </w:r>
      <w:r w:rsidR="00C73B82">
        <w:t>are</w:t>
      </w:r>
      <w:r w:rsidR="00C73B82" w:rsidRPr="00421066">
        <w:t xml:space="preserve"> </w:t>
      </w:r>
      <w:r w:rsidRPr="00421066">
        <w:t>estimated to increase by an average of 5.8 per cent to R91.7 million in 2017/18, R97 million in 2018/19 and R102.4 million in 2019/20.</w:t>
      </w:r>
      <w:r w:rsidR="00421066" w:rsidRPr="00421066">
        <w:t xml:space="preserve"> The use of online platforms ha</w:t>
      </w:r>
      <w:r w:rsidR="006F64D1">
        <w:t>s</w:t>
      </w:r>
      <w:r w:rsidRPr="00421066">
        <w:t xml:space="preserve"> negatively </w:t>
      </w:r>
      <w:r w:rsidR="006F64D1">
        <w:t>impacted</w:t>
      </w:r>
      <w:r w:rsidR="006F64D1" w:rsidRPr="00421066">
        <w:t xml:space="preserve"> </w:t>
      </w:r>
      <w:r w:rsidR="00421066" w:rsidRPr="00421066">
        <w:t xml:space="preserve">FPB’s </w:t>
      </w:r>
      <w:r w:rsidRPr="00421066">
        <w:t xml:space="preserve">revenue-generating capabilities. As such, revenue growth </w:t>
      </w:r>
      <w:r w:rsidR="006F64D1">
        <w:t>will</w:t>
      </w:r>
      <w:r w:rsidR="006F64D1" w:rsidRPr="00421066">
        <w:t xml:space="preserve"> </w:t>
      </w:r>
      <w:r w:rsidRPr="00421066">
        <w:t>increase by an average of R7 million per year over the medium term.</w:t>
      </w:r>
    </w:p>
    <w:p w:rsidR="00C73B82" w:rsidRPr="006A1F88" w:rsidRDefault="00C73B82" w:rsidP="002D66E8">
      <w:pPr>
        <w:spacing w:before="0" w:after="0" w:line="240" w:lineRule="auto"/>
        <w:rPr>
          <w:color w:val="auto"/>
        </w:rPr>
      </w:pPr>
      <w:r w:rsidRPr="006A1F88">
        <w:rPr>
          <w:color w:val="auto"/>
        </w:rPr>
        <w:t xml:space="preserve">The recent spate of violence in the country poses new challenges including to the FPB. There has been an outcry about the </w:t>
      </w:r>
      <w:r w:rsidR="008B30EF" w:rsidRPr="006A1F88">
        <w:rPr>
          <w:color w:val="auto"/>
        </w:rPr>
        <w:t>increasing</w:t>
      </w:r>
      <w:r w:rsidRPr="006A1F88">
        <w:rPr>
          <w:color w:val="auto"/>
        </w:rPr>
        <w:t xml:space="preserve"> violence particularly against women and children which threatens to derail the democratic gains if not properly addressed. </w:t>
      </w:r>
      <w:r w:rsidR="008B30EF" w:rsidRPr="006A1F88">
        <w:rPr>
          <w:color w:val="auto"/>
        </w:rPr>
        <w:t>The work of the Board is increasingly becoming more relevant necessitating the work of the Committee to be responsive to the current crisis. Starting from the marginal allocation of the public campaign on the work of the Board to the Amendment Bill, the mere proliferation of the Internet and related complimentary technologies means that societal values can quickly dissipate.</w:t>
      </w:r>
    </w:p>
    <w:p w:rsidR="008B30EF" w:rsidRPr="006A1F88" w:rsidRDefault="008B30EF" w:rsidP="002D66E8">
      <w:pPr>
        <w:spacing w:before="0" w:after="0" w:line="240" w:lineRule="auto"/>
        <w:rPr>
          <w:color w:val="auto"/>
        </w:rPr>
      </w:pPr>
      <w:r w:rsidRPr="006A1F88">
        <w:rPr>
          <w:color w:val="auto"/>
        </w:rPr>
        <w:t xml:space="preserve">South Africa cannot afford, in this </w:t>
      </w:r>
      <w:r w:rsidR="00BA1704" w:rsidRPr="006A1F88">
        <w:rPr>
          <w:color w:val="auto"/>
        </w:rPr>
        <w:t>transition period</w:t>
      </w:r>
      <w:r w:rsidRPr="006A1F88">
        <w:rPr>
          <w:color w:val="auto"/>
        </w:rPr>
        <w:t xml:space="preserve"> of our democracy, to work in silos. There needs to be a holistic approach to addressing issues of violence and abuse in the country. Perhaps the time is also opportune to open the debate about a standard and uniform regulatory framework for online content</w:t>
      </w:r>
      <w:r w:rsidR="00340FAF" w:rsidRPr="006A1F88">
        <w:rPr>
          <w:color w:val="auto"/>
        </w:rPr>
        <w:t xml:space="preserve"> across all media platforms, considering that a fragmented approach to the regulatory structures of government contributes to the erosion of societal values and by default may be partly the cause for such increase in violence and abuse against women and children.</w:t>
      </w:r>
    </w:p>
    <w:p w:rsidR="008B30EF" w:rsidRPr="006A1F88" w:rsidRDefault="008B30EF" w:rsidP="002D66E8">
      <w:pPr>
        <w:spacing w:before="0" w:after="0" w:line="240" w:lineRule="auto"/>
        <w:rPr>
          <w:color w:val="auto"/>
        </w:rPr>
      </w:pPr>
      <w:r w:rsidRPr="006A1F88">
        <w:rPr>
          <w:color w:val="auto"/>
        </w:rPr>
        <w:t>While the Committee commends the estimated average increases in transfers from the Department, a more collaborative and inter departmental approach is require</w:t>
      </w:r>
      <w:r w:rsidR="00A8355B" w:rsidRPr="006A1F88">
        <w:rPr>
          <w:color w:val="auto"/>
        </w:rPr>
        <w:t>d</w:t>
      </w:r>
      <w:r w:rsidRPr="006A1F88">
        <w:rPr>
          <w:color w:val="auto"/>
        </w:rPr>
        <w:t xml:space="preserve"> as an intervention</w:t>
      </w:r>
      <w:r w:rsidR="00A8355B" w:rsidRPr="006A1F88">
        <w:rPr>
          <w:color w:val="auto"/>
        </w:rPr>
        <w:t xml:space="preserve"> in order to pool resources together for the common cause</w:t>
      </w:r>
      <w:r w:rsidRPr="006A1F88">
        <w:rPr>
          <w:color w:val="auto"/>
        </w:rPr>
        <w:t>.</w:t>
      </w:r>
      <w:r w:rsidR="00A8355B" w:rsidRPr="006A1F88">
        <w:rPr>
          <w:color w:val="auto"/>
        </w:rPr>
        <w:t xml:space="preserve"> </w:t>
      </w:r>
    </w:p>
    <w:p w:rsidR="00A8355B" w:rsidRPr="006A1F88" w:rsidRDefault="00A8355B" w:rsidP="002D66E8">
      <w:pPr>
        <w:spacing w:before="0" w:after="0" w:line="240" w:lineRule="auto"/>
        <w:rPr>
          <w:color w:val="auto"/>
        </w:rPr>
      </w:pPr>
      <w:r w:rsidRPr="006A1F88">
        <w:rPr>
          <w:color w:val="auto"/>
        </w:rPr>
        <w:t>Lastly on the FPB Amendment Bill, while the Committee notes the delays in finalising the Bill, the Committee’s interest is in ensuring that the Bill passes the Constitutional must and serves the purpose it is intended for. These are the dictates of National Assembly that cannot be overlooked at the expense of the people.</w:t>
      </w:r>
    </w:p>
    <w:p w:rsidR="008C5B90" w:rsidRDefault="00C73B82" w:rsidP="002D66E8">
      <w:pPr>
        <w:spacing w:before="0" w:after="0" w:line="240" w:lineRule="auto"/>
        <w:rPr>
          <w:noProof/>
          <w:lang w:val="en-ZA" w:eastAsia="en-ZA"/>
        </w:rPr>
      </w:pPr>
      <w:r>
        <w:t xml:space="preserve">In conclusion and in support of the budget vote, </w:t>
      </w:r>
      <w:r w:rsidR="008C5B90">
        <w:t>it will remain the prerogative of the PCC within the medium term to interrogate and consult (with relevant stakeholders such as DPME, Treasurer, DPSA and the Presidency) on whether the Budget vote is adequately funded. The PCC, through its oversight mechanisms</w:t>
      </w:r>
      <w:r w:rsidR="00A8355B">
        <w:t>,</w:t>
      </w:r>
      <w:r w:rsidR="008C5B90">
        <w:t xml:space="preserve"> has identified that the lack thereof of adequate funding for this budget will result in unintended consequences thereby reversing the positive progress achieved thus far by government. And further derail the Department in meeting its mandate of transforming this critical sector of the new democratic State. Parliament therefore should be in a position to establish whether the budget allocation and the 6 per cent steady increase over the medium term will suffice.</w:t>
      </w:r>
    </w:p>
    <w:p w:rsidR="006F64D1" w:rsidRDefault="006F64D1" w:rsidP="002D66E8">
      <w:pPr>
        <w:pStyle w:val="Default"/>
        <w:jc w:val="both"/>
        <w:rPr>
          <w:rFonts w:ascii="Times New Roman" w:eastAsia="Times New Roman" w:hAnsi="Times New Roman" w:cs="Times New Roman"/>
          <w:color w:val="auto"/>
          <w:spacing w:val="6"/>
          <w:lang w:val="en-GB" w:eastAsia="en-GB"/>
        </w:rPr>
      </w:pPr>
    </w:p>
    <w:p w:rsidR="00DF0AF8" w:rsidRPr="00332A3D" w:rsidRDefault="006F64D1" w:rsidP="002D66E8">
      <w:pPr>
        <w:spacing w:before="0" w:after="0" w:line="240" w:lineRule="auto"/>
        <w:rPr>
          <w:rFonts w:eastAsia="Calibri"/>
          <w:b/>
          <w:color w:val="auto"/>
          <w:spacing w:val="0"/>
          <w:szCs w:val="24"/>
          <w:lang w:val="en-US" w:eastAsia="en-US"/>
        </w:rPr>
      </w:pPr>
      <w:r>
        <w:rPr>
          <w:rFonts w:eastAsia="Calibri"/>
          <w:b/>
          <w:color w:val="auto"/>
          <w:spacing w:val="0"/>
          <w:szCs w:val="24"/>
          <w:lang w:val="en-US" w:eastAsia="en-US"/>
        </w:rPr>
        <w:t>5</w:t>
      </w:r>
      <w:r w:rsidR="00421066" w:rsidRPr="00332A3D">
        <w:rPr>
          <w:rFonts w:eastAsia="Calibri"/>
          <w:b/>
          <w:color w:val="auto"/>
          <w:spacing w:val="0"/>
          <w:szCs w:val="24"/>
          <w:lang w:val="en-US" w:eastAsia="en-US"/>
        </w:rPr>
        <w:t>.</w:t>
      </w:r>
      <w:r w:rsidR="00421066" w:rsidRPr="00332A3D">
        <w:rPr>
          <w:rFonts w:eastAsia="Calibri"/>
          <w:b/>
          <w:color w:val="auto"/>
          <w:spacing w:val="0"/>
          <w:szCs w:val="24"/>
          <w:lang w:val="en-US" w:eastAsia="en-US"/>
        </w:rPr>
        <w:tab/>
      </w:r>
      <w:r w:rsidR="007E4715" w:rsidRPr="00332A3D">
        <w:rPr>
          <w:rFonts w:eastAsia="Calibri"/>
          <w:b/>
          <w:color w:val="auto"/>
          <w:spacing w:val="0"/>
          <w:szCs w:val="24"/>
          <w:lang w:val="en-US" w:eastAsia="en-US"/>
        </w:rPr>
        <w:t xml:space="preserve">Committee observations </w:t>
      </w:r>
    </w:p>
    <w:p w:rsidR="00DF0AF8" w:rsidRDefault="006F64D1" w:rsidP="002D66E8">
      <w:pPr>
        <w:spacing w:before="0" w:after="0" w:line="240" w:lineRule="auto"/>
        <w:rPr>
          <w:rFonts w:eastAsia="Calibri"/>
          <w:b/>
          <w:color w:val="auto"/>
          <w:spacing w:val="0"/>
          <w:szCs w:val="24"/>
          <w:lang w:val="en-US" w:eastAsia="en-US"/>
        </w:rPr>
      </w:pPr>
      <w:r>
        <w:rPr>
          <w:rFonts w:eastAsia="Calibri"/>
          <w:b/>
          <w:color w:val="auto"/>
          <w:spacing w:val="0"/>
          <w:szCs w:val="24"/>
          <w:lang w:val="en-US" w:eastAsia="en-US"/>
        </w:rPr>
        <w:t>5</w:t>
      </w:r>
      <w:r w:rsidR="00FB6300">
        <w:rPr>
          <w:rFonts w:eastAsia="Calibri"/>
          <w:b/>
          <w:color w:val="auto"/>
          <w:spacing w:val="0"/>
          <w:szCs w:val="24"/>
          <w:lang w:val="en-US" w:eastAsia="en-US"/>
        </w:rPr>
        <w:t>.1</w:t>
      </w:r>
      <w:r w:rsidR="007E4715" w:rsidRPr="00332A3D">
        <w:rPr>
          <w:rFonts w:eastAsia="Calibri"/>
          <w:b/>
          <w:color w:val="auto"/>
          <w:spacing w:val="0"/>
          <w:szCs w:val="24"/>
          <w:lang w:val="en-US" w:eastAsia="en-US"/>
        </w:rPr>
        <w:tab/>
        <w:t>The Department</w:t>
      </w:r>
    </w:p>
    <w:p w:rsidR="002D66E8" w:rsidRPr="00332A3D" w:rsidRDefault="002D66E8" w:rsidP="002D66E8">
      <w:pPr>
        <w:spacing w:before="0" w:after="0" w:line="240" w:lineRule="auto"/>
        <w:rPr>
          <w:rFonts w:eastAsia="Calibri"/>
          <w:b/>
          <w:color w:val="auto"/>
          <w:spacing w:val="0"/>
          <w:szCs w:val="24"/>
          <w:lang w:val="en-US" w:eastAsia="en-US"/>
        </w:rPr>
      </w:pPr>
    </w:p>
    <w:p w:rsidR="008C5B90" w:rsidRDefault="007E4715" w:rsidP="002D66E8">
      <w:pPr>
        <w:spacing w:before="0" w:after="0" w:line="240" w:lineRule="auto"/>
        <w:rPr>
          <w:rFonts w:eastAsia="Calibri"/>
          <w:color w:val="auto"/>
          <w:spacing w:val="0"/>
          <w:szCs w:val="24"/>
          <w:lang w:val="en-US" w:eastAsia="en-US"/>
        </w:rPr>
      </w:pPr>
      <w:r w:rsidRPr="00332A3D">
        <w:rPr>
          <w:rFonts w:eastAsia="Calibri"/>
          <w:color w:val="auto"/>
          <w:spacing w:val="0"/>
          <w:szCs w:val="24"/>
          <w:lang w:val="en-US" w:eastAsia="en-US"/>
        </w:rPr>
        <w:t xml:space="preserve">The Committee noted </w:t>
      </w:r>
      <w:r w:rsidR="00DF0AF8" w:rsidRPr="00332A3D">
        <w:rPr>
          <w:rFonts w:eastAsia="Calibri"/>
          <w:color w:val="auto"/>
          <w:spacing w:val="0"/>
          <w:szCs w:val="24"/>
          <w:lang w:val="en-US" w:eastAsia="en-US"/>
        </w:rPr>
        <w:t xml:space="preserve">with </w:t>
      </w:r>
      <w:r w:rsidRPr="00332A3D">
        <w:rPr>
          <w:rFonts w:eastAsia="Calibri"/>
          <w:color w:val="auto"/>
          <w:spacing w:val="0"/>
          <w:szCs w:val="24"/>
          <w:lang w:val="en-US" w:eastAsia="en-US"/>
        </w:rPr>
        <w:t xml:space="preserve">great </w:t>
      </w:r>
      <w:r w:rsidR="00DF0AF8" w:rsidRPr="00332A3D">
        <w:rPr>
          <w:rFonts w:eastAsia="Calibri"/>
          <w:color w:val="auto"/>
          <w:spacing w:val="0"/>
          <w:szCs w:val="24"/>
          <w:lang w:val="en-US" w:eastAsia="en-US"/>
        </w:rPr>
        <w:t>concern</w:t>
      </w:r>
      <w:r w:rsidRPr="00332A3D">
        <w:rPr>
          <w:rFonts w:eastAsia="Calibri"/>
          <w:color w:val="auto"/>
          <w:spacing w:val="0"/>
          <w:szCs w:val="24"/>
          <w:lang w:val="en-US" w:eastAsia="en-US"/>
        </w:rPr>
        <w:t xml:space="preserve">: </w:t>
      </w:r>
    </w:p>
    <w:p w:rsidR="008C5B90" w:rsidRDefault="00DF0AF8" w:rsidP="002D66E8">
      <w:pPr>
        <w:numPr>
          <w:ilvl w:val="0"/>
          <w:numId w:val="10"/>
        </w:numPr>
        <w:spacing w:before="0" w:after="0" w:line="240" w:lineRule="auto"/>
        <w:ind w:left="720"/>
        <w:rPr>
          <w:rFonts w:eastAsia="Calibri"/>
          <w:color w:val="auto"/>
          <w:spacing w:val="0"/>
          <w:szCs w:val="24"/>
          <w:lang w:val="en-US" w:eastAsia="en-US"/>
        </w:rPr>
      </w:pPr>
      <w:r w:rsidRPr="00332A3D">
        <w:rPr>
          <w:rFonts w:eastAsia="Calibri"/>
          <w:color w:val="auto"/>
          <w:spacing w:val="0"/>
          <w:szCs w:val="24"/>
          <w:lang w:val="en-US" w:eastAsia="en-US"/>
        </w:rPr>
        <w:t>th</w:t>
      </w:r>
      <w:r w:rsidR="008C5B90">
        <w:rPr>
          <w:rFonts w:eastAsia="Calibri"/>
          <w:color w:val="auto"/>
          <w:spacing w:val="0"/>
          <w:szCs w:val="24"/>
          <w:lang w:val="en-US" w:eastAsia="en-US"/>
        </w:rPr>
        <w:t>at the</w:t>
      </w:r>
      <w:r w:rsidRPr="00332A3D">
        <w:rPr>
          <w:rFonts w:eastAsia="Calibri"/>
          <w:color w:val="auto"/>
          <w:spacing w:val="0"/>
          <w:szCs w:val="24"/>
          <w:lang w:val="en-US" w:eastAsia="en-US"/>
        </w:rPr>
        <w:t xml:space="preserve"> insufficient budget allocation for the </w:t>
      </w:r>
      <w:r w:rsidR="008C5B90">
        <w:rPr>
          <w:rFonts w:eastAsia="Calibri"/>
          <w:color w:val="auto"/>
          <w:spacing w:val="0"/>
          <w:szCs w:val="24"/>
          <w:lang w:val="en-US" w:eastAsia="en-US"/>
        </w:rPr>
        <w:t xml:space="preserve">new </w:t>
      </w:r>
      <w:r w:rsidRPr="00332A3D">
        <w:rPr>
          <w:rFonts w:eastAsia="Calibri"/>
          <w:color w:val="auto"/>
          <w:spacing w:val="0"/>
          <w:szCs w:val="24"/>
          <w:lang w:val="en-US" w:eastAsia="en-US"/>
        </w:rPr>
        <w:t>Department</w:t>
      </w:r>
      <w:r w:rsidR="008C5B90">
        <w:rPr>
          <w:rFonts w:eastAsia="Calibri"/>
          <w:color w:val="auto"/>
          <w:spacing w:val="0"/>
          <w:szCs w:val="24"/>
          <w:lang w:val="en-US" w:eastAsia="en-US"/>
        </w:rPr>
        <w:t xml:space="preserve"> in its maiden financial year </w:t>
      </w:r>
      <w:r w:rsidR="0004445C">
        <w:rPr>
          <w:rFonts w:eastAsia="Calibri"/>
          <w:color w:val="auto"/>
          <w:spacing w:val="0"/>
          <w:szCs w:val="24"/>
          <w:lang w:val="en-US" w:eastAsia="en-US"/>
        </w:rPr>
        <w:t>further</w:t>
      </w:r>
      <w:r w:rsidR="008C5B90">
        <w:rPr>
          <w:rFonts w:eastAsia="Calibri"/>
          <w:color w:val="auto"/>
          <w:spacing w:val="0"/>
          <w:szCs w:val="24"/>
          <w:lang w:val="en-US" w:eastAsia="en-US"/>
        </w:rPr>
        <w:t xml:space="preserve"> exacerbated by the 6 per cent increase over the medium </w:t>
      </w:r>
      <w:r w:rsidR="00B4569A">
        <w:rPr>
          <w:rFonts w:eastAsia="Calibri"/>
          <w:color w:val="auto"/>
          <w:spacing w:val="0"/>
          <w:szCs w:val="24"/>
          <w:lang w:val="en-US" w:eastAsia="en-US"/>
        </w:rPr>
        <w:t xml:space="preserve">term  </w:t>
      </w:r>
      <w:r w:rsidR="008C5B90">
        <w:rPr>
          <w:rFonts w:eastAsia="Calibri"/>
          <w:color w:val="auto"/>
          <w:spacing w:val="0"/>
          <w:szCs w:val="24"/>
          <w:lang w:val="en-US" w:eastAsia="en-US"/>
        </w:rPr>
        <w:t>will have a negative impact</w:t>
      </w:r>
      <w:r w:rsidR="00B4569A">
        <w:rPr>
          <w:rFonts w:eastAsia="Calibri"/>
          <w:color w:val="auto"/>
          <w:spacing w:val="0"/>
          <w:szCs w:val="24"/>
          <w:lang w:val="en-US" w:eastAsia="en-US"/>
        </w:rPr>
        <w:t xml:space="preserve"> on the Department</w:t>
      </w:r>
      <w:r w:rsidR="008C5B90">
        <w:rPr>
          <w:rFonts w:eastAsia="Calibri"/>
          <w:color w:val="auto"/>
          <w:spacing w:val="0"/>
          <w:szCs w:val="24"/>
          <w:lang w:val="en-US" w:eastAsia="en-US"/>
        </w:rPr>
        <w:t xml:space="preserve"> to achieving the NDP goals</w:t>
      </w:r>
      <w:r w:rsidRPr="00332A3D">
        <w:rPr>
          <w:rFonts w:eastAsia="Calibri"/>
          <w:color w:val="auto"/>
          <w:spacing w:val="0"/>
          <w:szCs w:val="24"/>
          <w:lang w:val="en-US" w:eastAsia="en-US"/>
        </w:rPr>
        <w:t xml:space="preserve">; </w:t>
      </w:r>
    </w:p>
    <w:p w:rsidR="0004445C" w:rsidRDefault="0004445C" w:rsidP="002D66E8">
      <w:pPr>
        <w:numPr>
          <w:ilvl w:val="0"/>
          <w:numId w:val="10"/>
        </w:numPr>
        <w:spacing w:before="0" w:after="0" w:line="240" w:lineRule="auto"/>
        <w:ind w:left="720"/>
        <w:rPr>
          <w:rFonts w:eastAsia="Calibri"/>
          <w:color w:val="auto"/>
          <w:spacing w:val="0"/>
          <w:szCs w:val="24"/>
          <w:lang w:val="en-US" w:eastAsia="en-US"/>
        </w:rPr>
      </w:pPr>
      <w:r w:rsidRPr="00332A3D">
        <w:rPr>
          <w:rFonts w:eastAsia="Calibri"/>
          <w:color w:val="auto"/>
          <w:spacing w:val="0"/>
          <w:szCs w:val="24"/>
          <w:lang w:val="en-US" w:eastAsia="en-US"/>
        </w:rPr>
        <w:t xml:space="preserve">the </w:t>
      </w:r>
      <w:r>
        <w:rPr>
          <w:rFonts w:eastAsia="Calibri"/>
          <w:color w:val="auto"/>
          <w:spacing w:val="0"/>
          <w:szCs w:val="24"/>
          <w:lang w:val="en-US" w:eastAsia="en-US"/>
        </w:rPr>
        <w:t xml:space="preserve">inadequate funding of this </w:t>
      </w:r>
      <w:r w:rsidRPr="00332A3D">
        <w:rPr>
          <w:rFonts w:eastAsia="Calibri"/>
          <w:color w:val="auto"/>
          <w:spacing w:val="0"/>
          <w:szCs w:val="24"/>
          <w:lang w:val="en-US" w:eastAsia="en-US"/>
        </w:rPr>
        <w:t>mandate of the Department</w:t>
      </w:r>
      <w:r>
        <w:rPr>
          <w:rFonts w:eastAsia="Calibri"/>
          <w:color w:val="auto"/>
          <w:spacing w:val="0"/>
          <w:szCs w:val="24"/>
          <w:lang w:val="en-US" w:eastAsia="en-US"/>
        </w:rPr>
        <w:t xml:space="preserve"> is exemplified by the fact that the</w:t>
      </w:r>
      <w:r w:rsidRPr="00332A3D">
        <w:rPr>
          <w:rFonts w:eastAsia="Calibri"/>
          <w:color w:val="auto"/>
          <w:spacing w:val="0"/>
          <w:szCs w:val="24"/>
          <w:lang w:val="en-US" w:eastAsia="en-US"/>
        </w:rPr>
        <w:t xml:space="preserve"> structure was approved by both Department of Public Service and Administration (DPSA) </w:t>
      </w:r>
      <w:r w:rsidR="00BA1704">
        <w:rPr>
          <w:rFonts w:eastAsia="Calibri"/>
          <w:color w:val="auto"/>
          <w:spacing w:val="0"/>
          <w:szCs w:val="24"/>
          <w:lang w:val="en-US" w:eastAsia="en-US"/>
        </w:rPr>
        <w:t xml:space="preserve">and </w:t>
      </w:r>
      <w:r w:rsidRPr="00332A3D">
        <w:rPr>
          <w:rFonts w:eastAsia="Calibri"/>
          <w:color w:val="auto"/>
          <w:spacing w:val="0"/>
          <w:szCs w:val="24"/>
          <w:lang w:val="en-US" w:eastAsia="en-US"/>
        </w:rPr>
        <w:t xml:space="preserve">the Minister of Communications </w:t>
      </w:r>
      <w:r w:rsidR="00B4569A">
        <w:rPr>
          <w:rFonts w:eastAsia="Calibri"/>
          <w:color w:val="auto"/>
          <w:spacing w:val="0"/>
          <w:szCs w:val="24"/>
          <w:lang w:val="en-US" w:eastAsia="en-US"/>
        </w:rPr>
        <w:t>yet</w:t>
      </w:r>
      <w:r w:rsidRPr="00332A3D">
        <w:rPr>
          <w:rFonts w:eastAsia="Calibri"/>
          <w:color w:val="auto"/>
          <w:spacing w:val="0"/>
          <w:szCs w:val="24"/>
          <w:lang w:val="en-US" w:eastAsia="en-US"/>
        </w:rPr>
        <w:t xml:space="preserve"> there </w:t>
      </w:r>
      <w:r>
        <w:rPr>
          <w:rFonts w:eastAsia="Calibri"/>
          <w:color w:val="auto"/>
          <w:spacing w:val="0"/>
          <w:szCs w:val="24"/>
          <w:lang w:val="en-US" w:eastAsia="en-US"/>
        </w:rPr>
        <w:t>is</w:t>
      </w:r>
      <w:r w:rsidRPr="00332A3D">
        <w:rPr>
          <w:rFonts w:eastAsia="Calibri"/>
          <w:color w:val="auto"/>
          <w:spacing w:val="0"/>
          <w:szCs w:val="24"/>
          <w:lang w:val="en-US" w:eastAsia="en-US"/>
        </w:rPr>
        <w:t xml:space="preserve"> no budget allocated to support </w:t>
      </w:r>
      <w:r>
        <w:rPr>
          <w:rFonts w:eastAsia="Calibri"/>
          <w:color w:val="auto"/>
          <w:spacing w:val="0"/>
          <w:szCs w:val="24"/>
          <w:lang w:val="en-US" w:eastAsia="en-US"/>
        </w:rPr>
        <w:t>it</w:t>
      </w:r>
      <w:r w:rsidR="0095636B">
        <w:rPr>
          <w:rFonts w:eastAsia="Calibri"/>
          <w:color w:val="auto"/>
          <w:spacing w:val="0"/>
          <w:szCs w:val="24"/>
          <w:lang w:val="en-US" w:eastAsia="en-US"/>
        </w:rPr>
        <w:t>;</w:t>
      </w:r>
    </w:p>
    <w:p w:rsidR="004D70F5" w:rsidRDefault="004D70F5" w:rsidP="002D66E8">
      <w:pPr>
        <w:numPr>
          <w:ilvl w:val="0"/>
          <w:numId w:val="10"/>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that the budget for the core business of the Department is almost never enough;</w:t>
      </w:r>
    </w:p>
    <w:p w:rsidR="002A196E" w:rsidRDefault="002A196E" w:rsidP="002D66E8">
      <w:pPr>
        <w:numPr>
          <w:ilvl w:val="0"/>
          <w:numId w:val="10"/>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despite the funding challenges, the efforts by the Department to purchase vehicles for the new incumbent Ministry</w:t>
      </w:r>
      <w:r w:rsidR="00DC297F">
        <w:rPr>
          <w:rFonts w:eastAsia="Calibri"/>
          <w:color w:val="auto"/>
          <w:spacing w:val="0"/>
          <w:szCs w:val="24"/>
          <w:lang w:val="en-US" w:eastAsia="en-US"/>
        </w:rPr>
        <w:t xml:space="preserve"> and at the expense of service delivery</w:t>
      </w:r>
      <w:r>
        <w:rPr>
          <w:rFonts w:eastAsia="Calibri"/>
          <w:color w:val="auto"/>
          <w:spacing w:val="0"/>
          <w:szCs w:val="24"/>
          <w:lang w:val="en-US" w:eastAsia="en-US"/>
        </w:rPr>
        <w:t>;</w:t>
      </w:r>
    </w:p>
    <w:p w:rsidR="00045047" w:rsidRPr="00E70220" w:rsidRDefault="00045047" w:rsidP="002D66E8">
      <w:pPr>
        <w:numPr>
          <w:ilvl w:val="0"/>
          <w:numId w:val="10"/>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there is no system for comparative allocation of budget against achieving targets; </w:t>
      </w:r>
    </w:p>
    <w:p w:rsidR="003700D3" w:rsidRPr="00E70220" w:rsidRDefault="0095636B" w:rsidP="002D66E8">
      <w:pPr>
        <w:numPr>
          <w:ilvl w:val="0"/>
          <w:numId w:val="10"/>
        </w:numPr>
        <w:spacing w:before="0" w:after="0" w:line="240" w:lineRule="auto"/>
        <w:ind w:left="720"/>
        <w:rPr>
          <w:rFonts w:eastAsia="Calibri"/>
          <w:color w:val="auto"/>
          <w:spacing w:val="0"/>
          <w:sz w:val="22"/>
          <w:szCs w:val="24"/>
          <w:lang w:val="en-US" w:eastAsia="en-US"/>
        </w:rPr>
      </w:pPr>
      <w:r w:rsidRPr="00E70220">
        <w:rPr>
          <w:rFonts w:cs="Arial"/>
          <w:color w:val="auto"/>
          <w:spacing w:val="0"/>
          <w:szCs w:val="24"/>
          <w:lang w:val="en-ZA" w:eastAsia="en-US"/>
        </w:rPr>
        <w:t xml:space="preserve">the sharing of office </w:t>
      </w:r>
      <w:r w:rsidRPr="001735EC">
        <w:rPr>
          <w:rFonts w:cs="Arial"/>
          <w:color w:val="auto"/>
          <w:spacing w:val="0"/>
          <w:szCs w:val="24"/>
          <w:lang w:val="en-ZA" w:eastAsia="en-US"/>
        </w:rPr>
        <w:t xml:space="preserve">space </w:t>
      </w:r>
      <w:r>
        <w:rPr>
          <w:rFonts w:cs="Arial"/>
          <w:color w:val="auto"/>
          <w:spacing w:val="0"/>
          <w:szCs w:val="24"/>
          <w:lang w:val="en-ZA" w:eastAsia="en-US"/>
        </w:rPr>
        <w:t xml:space="preserve">and other resources with GCIS </w:t>
      </w:r>
      <w:r w:rsidRPr="00E70220">
        <w:rPr>
          <w:rFonts w:cs="Arial"/>
          <w:color w:val="auto"/>
          <w:spacing w:val="0"/>
          <w:szCs w:val="24"/>
          <w:lang w:val="en-ZA" w:eastAsia="en-US"/>
        </w:rPr>
        <w:t>poses a significant</w:t>
      </w:r>
      <w:r>
        <w:rPr>
          <w:rFonts w:cs="Arial"/>
          <w:color w:val="auto"/>
          <w:spacing w:val="0"/>
          <w:szCs w:val="24"/>
          <w:lang w:val="en-ZA" w:eastAsia="en-US"/>
        </w:rPr>
        <w:t xml:space="preserve"> risk to documents management; </w:t>
      </w:r>
    </w:p>
    <w:p w:rsidR="003700D3" w:rsidRDefault="003700D3" w:rsidP="002D66E8">
      <w:pPr>
        <w:numPr>
          <w:ilvl w:val="0"/>
          <w:numId w:val="10"/>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inadequate funding of the Department does not complement the intent of the Proclamations </w:t>
      </w:r>
      <w:r w:rsidR="00045047">
        <w:rPr>
          <w:rFonts w:eastAsia="Calibri"/>
          <w:color w:val="auto"/>
          <w:spacing w:val="0"/>
          <w:szCs w:val="24"/>
          <w:lang w:val="en-US" w:eastAsia="en-US"/>
        </w:rPr>
        <w:t xml:space="preserve">made </w:t>
      </w:r>
      <w:r>
        <w:rPr>
          <w:rFonts w:eastAsia="Calibri"/>
          <w:color w:val="auto"/>
          <w:spacing w:val="0"/>
          <w:szCs w:val="24"/>
          <w:lang w:val="en-US" w:eastAsia="en-US"/>
        </w:rPr>
        <w:t>by the President</w:t>
      </w:r>
      <w:r w:rsidR="00045047">
        <w:rPr>
          <w:rFonts w:eastAsia="Calibri"/>
          <w:color w:val="auto"/>
          <w:spacing w:val="0"/>
          <w:szCs w:val="24"/>
          <w:lang w:val="en-US" w:eastAsia="en-US"/>
        </w:rPr>
        <w:t xml:space="preserve"> in 2014</w:t>
      </w:r>
      <w:r>
        <w:rPr>
          <w:rFonts w:eastAsia="Calibri"/>
          <w:color w:val="auto"/>
          <w:spacing w:val="0"/>
          <w:szCs w:val="24"/>
          <w:lang w:val="en-US" w:eastAsia="en-US"/>
        </w:rPr>
        <w:t>;</w:t>
      </w:r>
    </w:p>
    <w:p w:rsidR="007844C0" w:rsidRPr="00DF2367" w:rsidRDefault="002A196E" w:rsidP="002D66E8">
      <w:pPr>
        <w:numPr>
          <w:ilvl w:val="0"/>
          <w:numId w:val="10"/>
        </w:numPr>
        <w:spacing w:before="0" w:after="0" w:line="240" w:lineRule="auto"/>
        <w:ind w:left="720"/>
        <w:rPr>
          <w:rFonts w:eastAsia="Calibri"/>
          <w:color w:val="auto"/>
          <w:spacing w:val="0"/>
          <w:szCs w:val="24"/>
          <w:lang w:val="en-US" w:eastAsia="en-US"/>
        </w:rPr>
      </w:pPr>
      <w:r>
        <w:rPr>
          <w:rFonts w:cs="Arial"/>
          <w:color w:val="auto"/>
          <w:spacing w:val="0"/>
          <w:szCs w:val="24"/>
          <w:lang w:val="en-ZA" w:eastAsia="en-US"/>
        </w:rPr>
        <w:t xml:space="preserve">notwithstanding the recent initiatives, the </w:t>
      </w:r>
      <w:r w:rsidR="007844C0">
        <w:rPr>
          <w:rFonts w:cs="Arial"/>
          <w:color w:val="auto"/>
          <w:spacing w:val="0"/>
          <w:szCs w:val="24"/>
          <w:lang w:val="en-ZA" w:eastAsia="en-US"/>
        </w:rPr>
        <w:t xml:space="preserve">continuing high rate of </w:t>
      </w:r>
      <w:r w:rsidR="007844C0" w:rsidRPr="00E70220">
        <w:rPr>
          <w:rFonts w:cs="Arial"/>
          <w:color w:val="auto"/>
          <w:spacing w:val="0"/>
          <w:szCs w:val="24"/>
          <w:lang w:val="en-ZA" w:eastAsia="en-US"/>
        </w:rPr>
        <w:t xml:space="preserve">vacancies </w:t>
      </w:r>
      <w:r w:rsidR="007844C0">
        <w:rPr>
          <w:rFonts w:cs="Arial"/>
          <w:color w:val="auto"/>
          <w:spacing w:val="0"/>
          <w:szCs w:val="24"/>
          <w:lang w:val="en-ZA" w:eastAsia="en-US"/>
        </w:rPr>
        <w:t>at leadership positions</w:t>
      </w:r>
      <w:r w:rsidR="0093453D">
        <w:rPr>
          <w:rFonts w:cs="Arial"/>
          <w:color w:val="auto"/>
          <w:spacing w:val="0"/>
          <w:szCs w:val="24"/>
          <w:lang w:val="en-ZA" w:eastAsia="en-US"/>
        </w:rPr>
        <w:t xml:space="preserve"> across the D</w:t>
      </w:r>
      <w:r w:rsidR="007844C0">
        <w:rPr>
          <w:rFonts w:cs="Arial"/>
          <w:color w:val="auto"/>
          <w:spacing w:val="0"/>
          <w:szCs w:val="24"/>
          <w:lang w:val="en-ZA" w:eastAsia="en-US"/>
        </w:rPr>
        <w:t>epartment and entities</w:t>
      </w:r>
      <w:r>
        <w:rPr>
          <w:rFonts w:cs="Arial"/>
          <w:color w:val="auto"/>
          <w:spacing w:val="0"/>
          <w:szCs w:val="24"/>
          <w:lang w:val="en-ZA" w:eastAsia="en-US"/>
        </w:rPr>
        <w:t>, resulting in unending acting senior managers</w:t>
      </w:r>
      <w:r w:rsidR="007844C0" w:rsidRPr="00E70220">
        <w:rPr>
          <w:rFonts w:cs="Arial"/>
          <w:color w:val="auto"/>
          <w:spacing w:val="0"/>
          <w:szCs w:val="24"/>
          <w:lang w:val="en-ZA" w:eastAsia="en-US"/>
        </w:rPr>
        <w:t>;</w:t>
      </w:r>
    </w:p>
    <w:p w:rsidR="0095636B" w:rsidRDefault="00E06D47" w:rsidP="002D66E8">
      <w:pPr>
        <w:numPr>
          <w:ilvl w:val="0"/>
          <w:numId w:val="10"/>
        </w:numPr>
        <w:spacing w:before="0" w:after="0" w:line="240" w:lineRule="auto"/>
        <w:ind w:left="720"/>
        <w:rPr>
          <w:rFonts w:eastAsia="Calibri"/>
          <w:color w:val="auto"/>
          <w:spacing w:val="0"/>
          <w:sz w:val="22"/>
          <w:szCs w:val="24"/>
          <w:lang w:val="en-US" w:eastAsia="en-US"/>
        </w:rPr>
      </w:pPr>
      <w:r>
        <w:rPr>
          <w:rFonts w:eastAsia="Calibri"/>
          <w:color w:val="auto"/>
          <w:spacing w:val="0"/>
          <w:szCs w:val="24"/>
          <w:lang w:val="en-US" w:eastAsia="en-US"/>
        </w:rPr>
        <w:t>in</w:t>
      </w:r>
      <w:r w:rsidR="00E86498">
        <w:rPr>
          <w:rFonts w:eastAsia="Calibri"/>
          <w:color w:val="auto"/>
          <w:spacing w:val="0"/>
          <w:szCs w:val="24"/>
          <w:lang w:val="en-US" w:eastAsia="en-US"/>
        </w:rPr>
        <w:t>c</w:t>
      </w:r>
      <w:r w:rsidR="00587397">
        <w:rPr>
          <w:rFonts w:eastAsia="Calibri"/>
          <w:color w:val="auto"/>
          <w:spacing w:val="0"/>
          <w:szCs w:val="24"/>
          <w:lang w:val="en-US" w:eastAsia="en-US"/>
        </w:rPr>
        <w:t>onsisten</w:t>
      </w:r>
      <w:r>
        <w:rPr>
          <w:rFonts w:eastAsia="Calibri"/>
          <w:color w:val="auto"/>
          <w:spacing w:val="0"/>
          <w:szCs w:val="24"/>
          <w:lang w:val="en-US" w:eastAsia="en-US"/>
        </w:rPr>
        <w:t>cy</w:t>
      </w:r>
      <w:r w:rsidR="00587397">
        <w:rPr>
          <w:rFonts w:eastAsia="Calibri"/>
          <w:color w:val="auto"/>
          <w:spacing w:val="0"/>
          <w:szCs w:val="24"/>
          <w:lang w:val="en-US" w:eastAsia="en-US"/>
        </w:rPr>
        <w:t xml:space="preserve"> across the Department and entities reporting to it, </w:t>
      </w:r>
      <w:r w:rsidR="00DF0AF8" w:rsidRPr="00332A3D">
        <w:rPr>
          <w:rFonts w:eastAsia="Calibri"/>
          <w:color w:val="auto"/>
          <w:spacing w:val="0"/>
          <w:szCs w:val="24"/>
          <w:lang w:val="en-US" w:eastAsia="en-US"/>
        </w:rPr>
        <w:t>the</w:t>
      </w:r>
      <w:r w:rsidR="00587397">
        <w:rPr>
          <w:rFonts w:eastAsia="Calibri"/>
          <w:color w:val="auto"/>
          <w:spacing w:val="0"/>
          <w:szCs w:val="24"/>
          <w:lang w:val="en-US" w:eastAsia="en-US"/>
        </w:rPr>
        <w:t xml:space="preserve"> structure and</w:t>
      </w:r>
      <w:r w:rsidR="00DF0AF8" w:rsidRPr="00332A3D">
        <w:rPr>
          <w:rFonts w:eastAsia="Calibri"/>
          <w:color w:val="auto"/>
          <w:spacing w:val="0"/>
          <w:szCs w:val="24"/>
          <w:lang w:val="en-US" w:eastAsia="en-US"/>
        </w:rPr>
        <w:t xml:space="preserve"> language used in</w:t>
      </w:r>
      <w:r w:rsidR="007E4715" w:rsidRPr="00332A3D">
        <w:rPr>
          <w:rFonts w:eastAsia="Calibri"/>
          <w:color w:val="auto"/>
          <w:spacing w:val="0"/>
          <w:szCs w:val="24"/>
          <w:lang w:val="en-US" w:eastAsia="en-US"/>
        </w:rPr>
        <w:t xml:space="preserve"> the</w:t>
      </w:r>
      <w:r w:rsidR="00DF0AF8" w:rsidRPr="00332A3D">
        <w:rPr>
          <w:rFonts w:eastAsia="Calibri"/>
          <w:color w:val="auto"/>
          <w:spacing w:val="0"/>
          <w:szCs w:val="24"/>
          <w:lang w:val="en-US" w:eastAsia="en-US"/>
        </w:rPr>
        <w:t xml:space="preserve"> </w:t>
      </w:r>
      <w:r w:rsidR="003700D3">
        <w:rPr>
          <w:rFonts w:eastAsia="Calibri"/>
          <w:color w:val="auto"/>
          <w:spacing w:val="0"/>
          <w:szCs w:val="24"/>
          <w:lang w:val="en-US" w:eastAsia="en-US"/>
        </w:rPr>
        <w:t>strategic and annual plans is</w:t>
      </w:r>
      <w:r w:rsidR="00DF0AF8" w:rsidRPr="00332A3D">
        <w:rPr>
          <w:rFonts w:eastAsia="Calibri"/>
          <w:color w:val="auto"/>
          <w:spacing w:val="0"/>
          <w:szCs w:val="24"/>
          <w:lang w:val="en-US" w:eastAsia="en-US"/>
        </w:rPr>
        <w:t xml:space="preserve"> not </w:t>
      </w:r>
      <w:r w:rsidR="00587397">
        <w:rPr>
          <w:rFonts w:eastAsia="Calibri"/>
          <w:color w:val="auto"/>
          <w:spacing w:val="0"/>
          <w:szCs w:val="24"/>
          <w:lang w:val="en-US" w:eastAsia="en-US"/>
        </w:rPr>
        <w:t xml:space="preserve">uniform and easily interpretable for Parliament to efficiently play the oversight role and ensure that it effectively responds to service delivery challenges and the NDP goals; </w:t>
      </w:r>
    </w:p>
    <w:p w:rsidR="00B4569A" w:rsidRPr="006A1F88" w:rsidRDefault="00B4569A" w:rsidP="002D66E8">
      <w:pPr>
        <w:pStyle w:val="ListParagraph"/>
        <w:numPr>
          <w:ilvl w:val="1"/>
          <w:numId w:val="10"/>
        </w:numPr>
        <w:spacing w:before="0" w:after="0" w:line="240" w:lineRule="auto"/>
        <w:rPr>
          <w:rFonts w:eastAsia="Calibri"/>
          <w:color w:val="auto"/>
          <w:spacing w:val="0"/>
          <w:szCs w:val="24"/>
          <w:lang w:val="en-US" w:eastAsia="en-US"/>
        </w:rPr>
      </w:pPr>
      <w:r w:rsidRPr="006A1F88">
        <w:rPr>
          <w:rFonts w:eastAsia="Calibri"/>
          <w:color w:val="auto"/>
          <w:spacing w:val="0"/>
          <w:szCs w:val="24"/>
          <w:lang w:val="en-US" w:eastAsia="en-US"/>
        </w:rPr>
        <w:t>the reporting nature of the Department and its entities</w:t>
      </w:r>
      <w:r w:rsidR="00E06D47" w:rsidRPr="006A1F88">
        <w:rPr>
          <w:rFonts w:eastAsia="Calibri"/>
          <w:color w:val="auto"/>
          <w:spacing w:val="0"/>
          <w:szCs w:val="24"/>
          <w:lang w:val="en-US" w:eastAsia="en-US"/>
        </w:rPr>
        <w:t xml:space="preserve"> which</w:t>
      </w:r>
      <w:r w:rsidRPr="006A1F88">
        <w:rPr>
          <w:rFonts w:eastAsia="Calibri"/>
          <w:color w:val="auto"/>
          <w:spacing w:val="0"/>
          <w:szCs w:val="24"/>
          <w:lang w:val="en-US" w:eastAsia="en-US"/>
        </w:rPr>
        <w:t xml:space="preserve"> is not systematic and lacks a comparative approach to reporting </w:t>
      </w:r>
      <w:r w:rsidR="00E06D47" w:rsidRPr="006A1F88">
        <w:rPr>
          <w:rFonts w:eastAsia="Calibri"/>
          <w:color w:val="auto"/>
          <w:spacing w:val="0"/>
          <w:szCs w:val="24"/>
          <w:lang w:val="en-US" w:eastAsia="en-US"/>
        </w:rPr>
        <w:t>and</w:t>
      </w:r>
      <w:r w:rsidRPr="006A1F88">
        <w:rPr>
          <w:rFonts w:eastAsia="Calibri"/>
          <w:color w:val="auto"/>
          <w:spacing w:val="0"/>
          <w:szCs w:val="24"/>
          <w:lang w:val="en-US" w:eastAsia="en-US"/>
        </w:rPr>
        <w:t xml:space="preserve"> to consistently track progress on key deliverables</w:t>
      </w:r>
      <w:r w:rsidR="00E06D47" w:rsidRPr="006A1F88">
        <w:rPr>
          <w:rFonts w:eastAsia="Calibri"/>
          <w:color w:val="auto"/>
          <w:spacing w:val="0"/>
          <w:szCs w:val="24"/>
          <w:lang w:val="en-US" w:eastAsia="en-US"/>
        </w:rPr>
        <w:t>.</w:t>
      </w:r>
      <w:r w:rsidRPr="006A1F88">
        <w:rPr>
          <w:rFonts w:eastAsia="Calibri"/>
          <w:color w:val="auto"/>
          <w:spacing w:val="0"/>
          <w:szCs w:val="24"/>
          <w:lang w:val="en-US" w:eastAsia="en-US"/>
        </w:rPr>
        <w:t xml:space="preserve"> </w:t>
      </w:r>
    </w:p>
    <w:p w:rsidR="00587397" w:rsidRPr="006A1F88" w:rsidRDefault="00B4569A" w:rsidP="002D66E8">
      <w:pPr>
        <w:numPr>
          <w:ilvl w:val="0"/>
          <w:numId w:val="10"/>
        </w:numPr>
        <w:spacing w:before="0" w:after="0" w:line="240" w:lineRule="auto"/>
        <w:ind w:left="720"/>
        <w:rPr>
          <w:rFonts w:eastAsia="Calibri"/>
          <w:color w:val="auto"/>
          <w:spacing w:val="0"/>
          <w:szCs w:val="24"/>
          <w:lang w:val="en-US" w:eastAsia="en-US"/>
        </w:rPr>
      </w:pPr>
      <w:r w:rsidRPr="005349AE">
        <w:rPr>
          <w:rFonts w:eastAsia="Calibri" w:cs="Arial"/>
          <w:color w:val="auto"/>
          <w:spacing w:val="0"/>
          <w:szCs w:val="24"/>
          <w:lang w:val="en-ZA" w:eastAsia="en-US"/>
        </w:rPr>
        <w:t xml:space="preserve">the </w:t>
      </w:r>
      <w:r w:rsidR="00E86498" w:rsidRPr="005349AE">
        <w:rPr>
          <w:rFonts w:eastAsia="Calibri" w:cs="Arial"/>
          <w:color w:val="auto"/>
          <w:spacing w:val="0"/>
          <w:szCs w:val="24"/>
          <w:lang w:val="en-ZA" w:eastAsia="en-US"/>
        </w:rPr>
        <w:t>l</w:t>
      </w:r>
      <w:r w:rsidR="0095636B" w:rsidRPr="005349AE">
        <w:rPr>
          <w:rFonts w:eastAsia="Calibri" w:cs="Arial"/>
          <w:color w:val="auto"/>
          <w:spacing w:val="0"/>
          <w:szCs w:val="24"/>
          <w:lang w:val="en-ZA" w:eastAsia="en-US"/>
        </w:rPr>
        <w:t>itigation by eTV and civil society organisations on the country’s Broadcast Digital Migration Policy (BDM Policy) risk</w:t>
      </w:r>
      <w:r w:rsidR="00193B2B" w:rsidRPr="000932BC">
        <w:rPr>
          <w:rFonts w:eastAsia="Calibri" w:cs="Arial"/>
          <w:color w:val="auto"/>
          <w:spacing w:val="0"/>
          <w:szCs w:val="24"/>
          <w:lang w:val="en-ZA" w:eastAsia="en-US"/>
        </w:rPr>
        <w:t>s the</w:t>
      </w:r>
      <w:r w:rsidR="0095636B" w:rsidRPr="000932BC">
        <w:rPr>
          <w:rFonts w:eastAsia="Calibri" w:cs="Arial"/>
          <w:color w:val="auto"/>
          <w:spacing w:val="0"/>
          <w:szCs w:val="24"/>
          <w:lang w:val="en-ZA" w:eastAsia="en-US"/>
        </w:rPr>
        <w:t xml:space="preserve"> significant </w:t>
      </w:r>
      <w:r w:rsidR="00E06D47" w:rsidRPr="000932BC">
        <w:rPr>
          <w:rFonts w:eastAsia="Calibri" w:cs="Arial"/>
          <w:color w:val="auto"/>
          <w:spacing w:val="0"/>
          <w:szCs w:val="24"/>
          <w:lang w:val="en-ZA" w:eastAsia="en-US"/>
        </w:rPr>
        <w:t>progress made and should this matter not be resolved urgently, the country will miss t</w:t>
      </w:r>
      <w:r w:rsidR="006A1F88">
        <w:rPr>
          <w:rFonts w:eastAsia="Calibri" w:cs="Arial"/>
          <w:color w:val="auto"/>
          <w:spacing w:val="0"/>
          <w:szCs w:val="24"/>
          <w:lang w:val="en-ZA" w:eastAsia="en-US"/>
        </w:rPr>
        <w:t>he switch-off deadline of 2018</w:t>
      </w:r>
      <w:r w:rsidR="0095636B" w:rsidRPr="006A1F88">
        <w:rPr>
          <w:rFonts w:eastAsia="Calibri"/>
          <w:color w:val="auto"/>
          <w:spacing w:val="0"/>
          <w:szCs w:val="24"/>
          <w:lang w:val="en-US" w:eastAsia="en-US"/>
        </w:rPr>
        <w:t xml:space="preserve">; </w:t>
      </w:r>
    </w:p>
    <w:p w:rsidR="00757F76" w:rsidRPr="000932BC" w:rsidRDefault="00E86498" w:rsidP="002D66E8">
      <w:pPr>
        <w:numPr>
          <w:ilvl w:val="0"/>
          <w:numId w:val="10"/>
        </w:numPr>
        <w:spacing w:before="0" w:after="0" w:line="240" w:lineRule="auto"/>
        <w:ind w:left="720"/>
        <w:rPr>
          <w:rFonts w:eastAsia="Calibri"/>
          <w:color w:val="auto"/>
          <w:spacing w:val="0"/>
          <w:szCs w:val="24"/>
          <w:lang w:val="en-US" w:eastAsia="en-US"/>
        </w:rPr>
      </w:pPr>
      <w:r w:rsidRPr="006A1F88">
        <w:rPr>
          <w:rFonts w:eastAsia="Calibri"/>
          <w:color w:val="auto"/>
          <w:spacing w:val="0"/>
          <w:szCs w:val="24"/>
          <w:lang w:val="en-US" w:eastAsia="en-US"/>
        </w:rPr>
        <w:t>n</w:t>
      </w:r>
      <w:r w:rsidR="00587397" w:rsidRPr="006A1F88">
        <w:rPr>
          <w:rFonts w:eastAsia="Calibri"/>
          <w:color w:val="auto"/>
          <w:spacing w:val="0"/>
          <w:szCs w:val="24"/>
          <w:lang w:val="en-US" w:eastAsia="en-US"/>
        </w:rPr>
        <w:t xml:space="preserve">otwithstanding the commendable pronouncement by the new Minister of Communications regarding the re-enforcement of </w:t>
      </w:r>
      <w:r w:rsidR="004D70F5" w:rsidRPr="006A1F88">
        <w:rPr>
          <w:rFonts w:eastAsia="Calibri"/>
          <w:color w:val="auto"/>
          <w:spacing w:val="0"/>
          <w:szCs w:val="24"/>
          <w:lang w:val="en-US" w:eastAsia="en-US"/>
        </w:rPr>
        <w:t xml:space="preserve">the </w:t>
      </w:r>
      <w:r w:rsidR="00587397" w:rsidRPr="006A1F88">
        <w:rPr>
          <w:rFonts w:eastAsia="Calibri"/>
          <w:color w:val="auto"/>
          <w:spacing w:val="0"/>
          <w:szCs w:val="24"/>
          <w:lang w:val="en-US" w:eastAsia="en-US"/>
        </w:rPr>
        <w:t>policy of government on the STB control system</w:t>
      </w:r>
      <w:r w:rsidR="005349AE">
        <w:rPr>
          <w:rFonts w:eastAsia="Calibri"/>
          <w:color w:val="auto"/>
          <w:spacing w:val="0"/>
          <w:szCs w:val="24"/>
          <w:lang w:val="en-US" w:eastAsia="en-US"/>
        </w:rPr>
        <w:t>;</w:t>
      </w:r>
    </w:p>
    <w:p w:rsidR="00757F76" w:rsidRDefault="00757F76" w:rsidP="002D66E8">
      <w:pPr>
        <w:numPr>
          <w:ilvl w:val="0"/>
          <w:numId w:val="10"/>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the slow pace in the transformation of the media </w:t>
      </w:r>
      <w:r w:rsidR="004D70F5">
        <w:rPr>
          <w:rFonts w:eastAsia="Calibri"/>
          <w:color w:val="auto"/>
          <w:spacing w:val="0"/>
          <w:szCs w:val="24"/>
          <w:lang w:val="en-US" w:eastAsia="en-US"/>
        </w:rPr>
        <w:t xml:space="preserve">sector </w:t>
      </w:r>
      <w:r>
        <w:rPr>
          <w:rFonts w:eastAsia="Calibri"/>
          <w:color w:val="auto"/>
          <w:spacing w:val="0"/>
          <w:szCs w:val="24"/>
          <w:lang w:val="en-US" w:eastAsia="en-US"/>
        </w:rPr>
        <w:t>of the country</w:t>
      </w:r>
      <w:r w:rsidR="00DD3B22">
        <w:rPr>
          <w:rFonts w:eastAsia="Calibri"/>
          <w:color w:val="auto"/>
          <w:spacing w:val="0"/>
          <w:szCs w:val="24"/>
          <w:lang w:val="en-US" w:eastAsia="en-US"/>
        </w:rPr>
        <w:t xml:space="preserve"> that</w:t>
      </w:r>
      <w:r>
        <w:rPr>
          <w:rFonts w:eastAsia="Calibri"/>
          <w:color w:val="auto"/>
          <w:spacing w:val="0"/>
          <w:szCs w:val="24"/>
          <w:lang w:val="en-US" w:eastAsia="en-US"/>
        </w:rPr>
        <w:t xml:space="preserve"> is inconsistent with the goals of the NDP; </w:t>
      </w:r>
    </w:p>
    <w:p w:rsidR="002A196E" w:rsidRDefault="002A196E" w:rsidP="002D66E8">
      <w:pPr>
        <w:numPr>
          <w:ilvl w:val="0"/>
          <w:numId w:val="10"/>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the</w:t>
      </w:r>
      <w:r w:rsidR="00DD3B22">
        <w:rPr>
          <w:rFonts w:eastAsia="Calibri"/>
          <w:color w:val="auto"/>
          <w:spacing w:val="0"/>
          <w:szCs w:val="24"/>
          <w:lang w:val="en-US" w:eastAsia="en-US"/>
        </w:rPr>
        <w:t xml:space="preserve"> inadequate</w:t>
      </w:r>
      <w:r>
        <w:rPr>
          <w:rFonts w:eastAsia="Calibri"/>
          <w:color w:val="auto"/>
          <w:spacing w:val="0"/>
          <w:szCs w:val="24"/>
          <w:lang w:val="en-US" w:eastAsia="en-US"/>
        </w:rPr>
        <w:t xml:space="preserve"> funding of the public broadcaster  relative to its mandate;</w:t>
      </w:r>
      <w:r w:rsidR="00757F76">
        <w:rPr>
          <w:rFonts w:eastAsia="Calibri"/>
          <w:color w:val="auto"/>
          <w:spacing w:val="0"/>
          <w:szCs w:val="24"/>
          <w:lang w:val="en-US" w:eastAsia="en-US"/>
        </w:rPr>
        <w:t xml:space="preserve"> </w:t>
      </w:r>
    </w:p>
    <w:p w:rsidR="00DC297F" w:rsidRDefault="00DC297F" w:rsidP="002D66E8">
      <w:pPr>
        <w:numPr>
          <w:ilvl w:val="0"/>
          <w:numId w:val="10"/>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the tensions between ICASA and the Department created as a result of ICASA being a Chapter nine institution;</w:t>
      </w:r>
      <w:r w:rsidR="0074346D">
        <w:rPr>
          <w:rFonts w:eastAsia="Calibri"/>
          <w:color w:val="auto"/>
          <w:spacing w:val="0"/>
          <w:szCs w:val="24"/>
          <w:lang w:val="en-US" w:eastAsia="en-US"/>
        </w:rPr>
        <w:t xml:space="preserve"> </w:t>
      </w:r>
      <w:r w:rsidR="00B4569A">
        <w:rPr>
          <w:rFonts w:eastAsia="Calibri"/>
          <w:color w:val="auto"/>
          <w:spacing w:val="0"/>
          <w:szCs w:val="24"/>
          <w:lang w:val="en-US" w:eastAsia="en-US"/>
        </w:rPr>
        <w:t>and</w:t>
      </w:r>
    </w:p>
    <w:p w:rsidR="00735C72" w:rsidRDefault="00DC297F" w:rsidP="002D66E8">
      <w:pPr>
        <w:numPr>
          <w:ilvl w:val="0"/>
          <w:numId w:val="10"/>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there is a general lack of  information-sharing culture between the Department and the </w:t>
      </w:r>
      <w:r w:rsidR="00DD3B22">
        <w:rPr>
          <w:rFonts w:eastAsia="Calibri"/>
          <w:color w:val="auto"/>
          <w:spacing w:val="0"/>
          <w:szCs w:val="24"/>
          <w:lang w:val="en-US" w:eastAsia="en-US"/>
        </w:rPr>
        <w:t xml:space="preserve">entities reporting to it. </w:t>
      </w:r>
    </w:p>
    <w:p w:rsidR="00B4569A" w:rsidRDefault="00B4569A" w:rsidP="002D66E8">
      <w:pPr>
        <w:spacing w:before="0" w:after="0" w:line="240" w:lineRule="auto"/>
        <w:rPr>
          <w:rFonts w:eastAsia="Calibri"/>
          <w:color w:val="auto"/>
          <w:spacing w:val="0"/>
          <w:szCs w:val="24"/>
          <w:lang w:val="en-US" w:eastAsia="en-US"/>
        </w:rPr>
      </w:pPr>
    </w:p>
    <w:p w:rsidR="00332A3D" w:rsidRDefault="006F64D1" w:rsidP="002D66E8">
      <w:pPr>
        <w:spacing w:before="0" w:after="0" w:line="240" w:lineRule="auto"/>
        <w:rPr>
          <w:rFonts w:eastAsia="Calibri"/>
          <w:b/>
          <w:color w:val="auto"/>
          <w:spacing w:val="0"/>
          <w:szCs w:val="24"/>
          <w:lang w:val="en-US" w:eastAsia="en-US"/>
        </w:rPr>
      </w:pPr>
      <w:r>
        <w:rPr>
          <w:rFonts w:eastAsia="Calibri"/>
          <w:b/>
          <w:color w:val="auto"/>
          <w:spacing w:val="0"/>
          <w:szCs w:val="24"/>
          <w:lang w:val="en-US" w:eastAsia="en-US"/>
        </w:rPr>
        <w:t>5</w:t>
      </w:r>
      <w:r w:rsidR="00FB6300">
        <w:rPr>
          <w:rFonts w:eastAsia="Calibri"/>
          <w:b/>
          <w:color w:val="auto"/>
          <w:spacing w:val="0"/>
          <w:szCs w:val="24"/>
          <w:lang w:val="en-US" w:eastAsia="en-US"/>
        </w:rPr>
        <w:t>.</w:t>
      </w:r>
      <w:r w:rsidR="0025284E">
        <w:rPr>
          <w:rFonts w:eastAsia="Calibri"/>
          <w:b/>
          <w:color w:val="auto"/>
          <w:spacing w:val="0"/>
          <w:szCs w:val="24"/>
          <w:lang w:val="en-US" w:eastAsia="en-US"/>
        </w:rPr>
        <w:t>2</w:t>
      </w:r>
      <w:r w:rsidR="00FB6300">
        <w:rPr>
          <w:rFonts w:eastAsia="Calibri"/>
          <w:b/>
          <w:color w:val="auto"/>
          <w:spacing w:val="0"/>
          <w:szCs w:val="24"/>
          <w:lang w:val="en-US" w:eastAsia="en-US"/>
        </w:rPr>
        <w:tab/>
      </w:r>
      <w:r w:rsidR="00332A3D" w:rsidRPr="00332A3D">
        <w:rPr>
          <w:rFonts w:eastAsia="Calibri"/>
          <w:b/>
          <w:color w:val="auto"/>
          <w:spacing w:val="0"/>
          <w:szCs w:val="24"/>
          <w:lang w:val="en-US" w:eastAsia="en-US"/>
        </w:rPr>
        <w:t>GCIS</w:t>
      </w:r>
    </w:p>
    <w:p w:rsidR="002D66E8" w:rsidRPr="00332A3D" w:rsidRDefault="002D66E8" w:rsidP="002D66E8">
      <w:pPr>
        <w:spacing w:before="0" w:after="0" w:line="240" w:lineRule="auto"/>
        <w:rPr>
          <w:rFonts w:eastAsia="Calibri"/>
          <w:b/>
          <w:color w:val="auto"/>
          <w:spacing w:val="0"/>
          <w:szCs w:val="24"/>
          <w:lang w:val="en-US" w:eastAsia="en-US"/>
        </w:rPr>
      </w:pPr>
    </w:p>
    <w:p w:rsidR="00E66003" w:rsidRDefault="00332A3D" w:rsidP="002D66E8">
      <w:pPr>
        <w:spacing w:before="0" w:after="0" w:line="240" w:lineRule="auto"/>
        <w:rPr>
          <w:rFonts w:eastAsia="Calibri"/>
          <w:color w:val="auto"/>
          <w:spacing w:val="0"/>
          <w:szCs w:val="24"/>
          <w:lang w:val="en-US" w:eastAsia="en-US"/>
        </w:rPr>
      </w:pPr>
      <w:r w:rsidRPr="00332A3D">
        <w:rPr>
          <w:rFonts w:eastAsia="Calibri"/>
          <w:color w:val="auto"/>
          <w:spacing w:val="0"/>
          <w:szCs w:val="24"/>
          <w:lang w:val="en-US" w:eastAsia="en-US"/>
        </w:rPr>
        <w:t xml:space="preserve">The Committee noted: </w:t>
      </w:r>
    </w:p>
    <w:p w:rsidR="00E66003" w:rsidRDefault="00E86498" w:rsidP="002D66E8">
      <w:pPr>
        <w:numPr>
          <w:ilvl w:val="0"/>
          <w:numId w:val="11"/>
        </w:numPr>
        <w:spacing w:before="0" w:after="0" w:line="240" w:lineRule="auto"/>
        <w:ind w:left="720"/>
        <w:rPr>
          <w:rFonts w:eastAsia="Calibri"/>
          <w:color w:val="auto"/>
          <w:spacing w:val="0"/>
          <w:szCs w:val="24"/>
          <w:lang w:val="en-US" w:eastAsia="en-US"/>
        </w:rPr>
      </w:pPr>
      <w:r>
        <w:rPr>
          <w:rFonts w:cs="Arial"/>
          <w:spacing w:val="0"/>
          <w:szCs w:val="24"/>
          <w:lang w:val="en-ZA" w:eastAsia="en-US"/>
        </w:rPr>
        <w:t>t</w:t>
      </w:r>
      <w:r w:rsidR="00E66003">
        <w:rPr>
          <w:rFonts w:cs="Arial"/>
          <w:spacing w:val="0"/>
          <w:szCs w:val="24"/>
          <w:lang w:val="en-ZA" w:eastAsia="en-US"/>
        </w:rPr>
        <w:t xml:space="preserve">he slow implementation of a </w:t>
      </w:r>
      <w:r w:rsidR="00E66003" w:rsidRPr="00E70220">
        <w:rPr>
          <w:rFonts w:cs="Arial"/>
          <w:spacing w:val="0"/>
          <w:szCs w:val="24"/>
          <w:lang w:val="en-ZA" w:eastAsia="en-US"/>
        </w:rPr>
        <w:t xml:space="preserve">coherent community media framework </w:t>
      </w:r>
      <w:r w:rsidR="00B4569A">
        <w:rPr>
          <w:rFonts w:cs="Arial"/>
          <w:spacing w:val="0"/>
          <w:szCs w:val="24"/>
          <w:lang w:val="en-ZA" w:eastAsia="en-US"/>
        </w:rPr>
        <w:t xml:space="preserve">that </w:t>
      </w:r>
      <w:r w:rsidR="00177E88">
        <w:rPr>
          <w:rFonts w:cs="Arial"/>
          <w:spacing w:val="0"/>
          <w:szCs w:val="24"/>
          <w:lang w:val="en-ZA" w:eastAsia="en-US"/>
        </w:rPr>
        <w:t>is consistent with the</w:t>
      </w:r>
      <w:r w:rsidR="00757F76">
        <w:rPr>
          <w:rFonts w:cs="Arial"/>
          <w:spacing w:val="0"/>
          <w:szCs w:val="24"/>
          <w:lang w:val="en-ZA" w:eastAsia="en-US"/>
        </w:rPr>
        <w:t xml:space="preserve"> NCS and</w:t>
      </w:r>
      <w:r w:rsidR="00177E88">
        <w:rPr>
          <w:rFonts w:cs="Arial"/>
          <w:spacing w:val="0"/>
          <w:szCs w:val="24"/>
          <w:lang w:val="en-ZA" w:eastAsia="en-US"/>
        </w:rPr>
        <w:t xml:space="preserve"> </w:t>
      </w:r>
      <w:r w:rsidR="00E66003">
        <w:rPr>
          <w:rFonts w:cs="Arial"/>
          <w:spacing w:val="0"/>
          <w:szCs w:val="24"/>
          <w:lang w:val="en-ZA" w:eastAsia="en-US"/>
        </w:rPr>
        <w:t>NDP goals</w:t>
      </w:r>
      <w:r w:rsidR="00757F76">
        <w:rPr>
          <w:rFonts w:cs="Arial"/>
          <w:spacing w:val="0"/>
          <w:szCs w:val="24"/>
          <w:lang w:val="en-ZA" w:eastAsia="en-US"/>
        </w:rPr>
        <w:t xml:space="preserve"> for the</w:t>
      </w:r>
      <w:r w:rsidR="00177E88">
        <w:rPr>
          <w:rFonts w:cs="Arial"/>
          <w:spacing w:val="0"/>
          <w:szCs w:val="24"/>
          <w:lang w:val="en-ZA" w:eastAsia="en-US"/>
        </w:rPr>
        <w:t xml:space="preserve"> medium term</w:t>
      </w:r>
      <w:r w:rsidR="00E66003">
        <w:rPr>
          <w:rFonts w:cs="Arial"/>
          <w:spacing w:val="0"/>
          <w:szCs w:val="24"/>
          <w:lang w:val="en-ZA" w:eastAsia="en-US"/>
        </w:rPr>
        <w:t>;</w:t>
      </w:r>
      <w:r w:rsidR="00E66003" w:rsidRPr="00E66003" w:rsidDel="00E66003">
        <w:rPr>
          <w:rFonts w:eastAsia="Calibri"/>
          <w:color w:val="auto"/>
          <w:spacing w:val="0"/>
          <w:szCs w:val="24"/>
          <w:lang w:val="en-US" w:eastAsia="en-US"/>
        </w:rPr>
        <w:t xml:space="preserve"> </w:t>
      </w:r>
    </w:p>
    <w:p w:rsidR="001D05E5" w:rsidRDefault="001D05E5" w:rsidP="002D66E8">
      <w:pPr>
        <w:numPr>
          <w:ilvl w:val="0"/>
          <w:numId w:val="11"/>
        </w:numPr>
        <w:spacing w:before="0" w:after="0" w:line="240" w:lineRule="auto"/>
        <w:ind w:left="720"/>
        <w:rPr>
          <w:rFonts w:eastAsia="Calibri"/>
          <w:color w:val="auto"/>
          <w:spacing w:val="0"/>
          <w:sz w:val="22"/>
          <w:szCs w:val="24"/>
          <w:lang w:val="en-US" w:eastAsia="en-US"/>
        </w:rPr>
      </w:pPr>
      <w:r>
        <w:rPr>
          <w:rFonts w:cs="Arial"/>
          <w:spacing w:val="0"/>
          <w:szCs w:val="24"/>
          <w:lang w:val="en-ZA" w:eastAsia="en-US"/>
        </w:rPr>
        <w:t>that at times, contradictory</w:t>
      </w:r>
      <w:r w:rsidRPr="00E70220">
        <w:rPr>
          <w:rFonts w:cs="Arial"/>
          <w:spacing w:val="0"/>
          <w:szCs w:val="24"/>
          <w:lang w:val="en-ZA" w:eastAsia="en-US"/>
        </w:rPr>
        <w:t xml:space="preserve"> </w:t>
      </w:r>
      <w:r>
        <w:rPr>
          <w:rFonts w:cs="Arial"/>
          <w:spacing w:val="0"/>
          <w:szCs w:val="24"/>
          <w:lang w:val="en-ZA" w:eastAsia="en-US"/>
        </w:rPr>
        <w:t>statements</w:t>
      </w:r>
      <w:r w:rsidRPr="00E70220">
        <w:rPr>
          <w:rFonts w:cs="Arial"/>
          <w:spacing w:val="0"/>
          <w:szCs w:val="24"/>
          <w:lang w:val="en-ZA" w:eastAsia="en-US"/>
        </w:rPr>
        <w:t xml:space="preserve"> </w:t>
      </w:r>
      <w:r>
        <w:rPr>
          <w:rFonts w:cs="Arial"/>
          <w:spacing w:val="0"/>
          <w:szCs w:val="24"/>
          <w:lang w:val="en-ZA" w:eastAsia="en-US"/>
        </w:rPr>
        <w:t>published</w:t>
      </w:r>
      <w:r w:rsidRPr="00E70220">
        <w:rPr>
          <w:rFonts w:cs="Arial"/>
          <w:spacing w:val="0"/>
          <w:szCs w:val="24"/>
          <w:lang w:val="en-ZA" w:eastAsia="en-US"/>
        </w:rPr>
        <w:t xml:space="preserve"> by </w:t>
      </w:r>
      <w:r>
        <w:rPr>
          <w:rFonts w:cs="Arial"/>
          <w:spacing w:val="0"/>
          <w:szCs w:val="24"/>
          <w:lang w:val="en-ZA" w:eastAsia="en-US"/>
        </w:rPr>
        <w:t xml:space="preserve">various organs of the same </w:t>
      </w:r>
      <w:r w:rsidR="00177E88">
        <w:rPr>
          <w:rFonts w:cs="Arial"/>
          <w:spacing w:val="0"/>
          <w:szCs w:val="24"/>
          <w:lang w:val="en-ZA" w:eastAsia="en-US"/>
        </w:rPr>
        <w:t>government</w:t>
      </w:r>
      <w:r>
        <w:rPr>
          <w:rFonts w:cs="Arial"/>
          <w:spacing w:val="0"/>
          <w:szCs w:val="24"/>
          <w:lang w:val="en-ZA" w:eastAsia="en-US"/>
        </w:rPr>
        <w:t xml:space="preserve"> has a negative impact on citizen’s perspective of government’s commitments </w:t>
      </w:r>
      <w:r w:rsidR="00B4569A">
        <w:rPr>
          <w:rFonts w:cs="Arial"/>
          <w:spacing w:val="0"/>
          <w:szCs w:val="24"/>
          <w:lang w:val="en-ZA" w:eastAsia="en-US"/>
        </w:rPr>
        <w:t xml:space="preserve">and </w:t>
      </w:r>
      <w:r>
        <w:rPr>
          <w:rFonts w:cs="Arial"/>
          <w:spacing w:val="0"/>
          <w:szCs w:val="24"/>
          <w:lang w:val="en-ZA" w:eastAsia="en-US"/>
        </w:rPr>
        <w:t>programmes;</w:t>
      </w:r>
      <w:r w:rsidRPr="001D05E5">
        <w:rPr>
          <w:rFonts w:eastAsia="Calibri"/>
          <w:color w:val="auto"/>
          <w:spacing w:val="0"/>
          <w:szCs w:val="24"/>
          <w:lang w:val="en-US" w:eastAsia="en-US"/>
        </w:rPr>
        <w:t xml:space="preserve"> </w:t>
      </w:r>
    </w:p>
    <w:p w:rsidR="0074346D" w:rsidRDefault="0074346D"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that there is a skewed pattern of how citizens access government information in the country based on geographic and socio-economic status;</w:t>
      </w:r>
    </w:p>
    <w:p w:rsidR="001D05E5" w:rsidRDefault="001D05E5"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notwithstanding that </w:t>
      </w:r>
      <w:r w:rsidRPr="000E16F2">
        <w:rPr>
          <w:rFonts w:eastAsia="Calibri"/>
          <w:color w:val="auto"/>
          <w:spacing w:val="0"/>
          <w:szCs w:val="24"/>
          <w:lang w:val="en-US" w:eastAsia="en-US"/>
        </w:rPr>
        <w:t>the partnership between the South African Local Government Association (SALGA) and GCIS to strengthen communication at local government sphere could positively transform the landscape of government communication in favor of the NDP goals</w:t>
      </w:r>
      <w:r w:rsidRPr="00332A3D">
        <w:rPr>
          <w:rFonts w:eastAsia="Calibri"/>
          <w:color w:val="auto"/>
          <w:spacing w:val="0"/>
          <w:szCs w:val="24"/>
          <w:lang w:val="en-US" w:eastAsia="en-US"/>
        </w:rPr>
        <w:t xml:space="preserve">; </w:t>
      </w:r>
    </w:p>
    <w:p w:rsidR="00931D37" w:rsidRDefault="00931D37"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 that that </w:t>
      </w:r>
      <w:r w:rsidRPr="00332A3D">
        <w:rPr>
          <w:rFonts w:eastAsia="Calibri"/>
          <w:color w:val="auto"/>
          <w:spacing w:val="0"/>
          <w:szCs w:val="24"/>
          <w:lang w:val="en-US" w:eastAsia="en-US"/>
        </w:rPr>
        <w:t>key messages</w:t>
      </w:r>
      <w:r>
        <w:rPr>
          <w:rFonts w:eastAsia="Calibri"/>
          <w:color w:val="auto"/>
          <w:spacing w:val="0"/>
          <w:szCs w:val="24"/>
          <w:lang w:val="en-US" w:eastAsia="en-US"/>
        </w:rPr>
        <w:t xml:space="preserve">, </w:t>
      </w:r>
      <w:r w:rsidRPr="00332A3D">
        <w:rPr>
          <w:rFonts w:eastAsia="Calibri"/>
          <w:color w:val="auto"/>
          <w:spacing w:val="0"/>
          <w:szCs w:val="24"/>
          <w:lang w:val="en-US" w:eastAsia="en-US"/>
        </w:rPr>
        <w:t>media statements, and communication strategies</w:t>
      </w:r>
      <w:r>
        <w:rPr>
          <w:rFonts w:eastAsia="Calibri"/>
          <w:color w:val="auto"/>
          <w:spacing w:val="0"/>
          <w:szCs w:val="24"/>
          <w:lang w:val="en-US" w:eastAsia="en-US"/>
        </w:rPr>
        <w:t xml:space="preserve"> of government are shared through </w:t>
      </w:r>
      <w:r w:rsidRPr="00332A3D">
        <w:rPr>
          <w:rFonts w:eastAsia="Calibri"/>
          <w:color w:val="auto"/>
          <w:spacing w:val="0"/>
          <w:szCs w:val="24"/>
          <w:lang w:val="en-US" w:eastAsia="en-US"/>
        </w:rPr>
        <w:t xml:space="preserve">GCIS provincial offices with </w:t>
      </w:r>
      <w:r>
        <w:rPr>
          <w:rFonts w:eastAsia="Calibri"/>
          <w:color w:val="auto"/>
          <w:spacing w:val="0"/>
          <w:szCs w:val="24"/>
          <w:lang w:val="en-US" w:eastAsia="en-US"/>
        </w:rPr>
        <w:t xml:space="preserve">local </w:t>
      </w:r>
      <w:r w:rsidRPr="00332A3D">
        <w:rPr>
          <w:rFonts w:eastAsia="Calibri"/>
          <w:color w:val="auto"/>
          <w:spacing w:val="0"/>
          <w:szCs w:val="24"/>
          <w:lang w:val="en-US" w:eastAsia="en-US"/>
        </w:rPr>
        <w:t>communication structures</w:t>
      </w:r>
      <w:r w:rsidR="003D71CB">
        <w:rPr>
          <w:rFonts w:eastAsia="Calibri"/>
          <w:color w:val="auto"/>
          <w:spacing w:val="0"/>
          <w:szCs w:val="24"/>
          <w:lang w:val="en-US" w:eastAsia="en-US"/>
        </w:rPr>
        <w:t xml:space="preserve"> who are expected to share with their constituencies</w:t>
      </w:r>
      <w:r w:rsidRPr="00332A3D">
        <w:rPr>
          <w:rFonts w:eastAsia="Calibri"/>
          <w:color w:val="auto"/>
          <w:spacing w:val="0"/>
          <w:szCs w:val="24"/>
          <w:lang w:val="en-US" w:eastAsia="en-US"/>
        </w:rPr>
        <w:t xml:space="preserve">; </w:t>
      </w:r>
      <w:r w:rsidR="001D05E5" w:rsidRPr="001D05E5" w:rsidDel="00E66003">
        <w:rPr>
          <w:rFonts w:eastAsia="Calibri"/>
          <w:color w:val="auto"/>
          <w:spacing w:val="0"/>
          <w:szCs w:val="24"/>
          <w:lang w:val="en-US" w:eastAsia="en-US"/>
        </w:rPr>
        <w:t xml:space="preserve"> </w:t>
      </w:r>
    </w:p>
    <w:p w:rsidR="00395C28" w:rsidRDefault="00395C28"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that the GCIS is in earnest embracing technological developments by integrating digital media in all its communications strategy</w:t>
      </w:r>
      <w:r w:rsidR="00A84172">
        <w:rPr>
          <w:rFonts w:eastAsia="Calibri"/>
          <w:color w:val="auto"/>
          <w:spacing w:val="0"/>
          <w:szCs w:val="24"/>
          <w:lang w:val="en-US" w:eastAsia="en-US"/>
        </w:rPr>
        <w:t xml:space="preserve"> including the development of the Vuk’uzenzele App</w:t>
      </w:r>
      <w:r>
        <w:rPr>
          <w:rFonts w:eastAsia="Calibri"/>
          <w:color w:val="auto"/>
          <w:spacing w:val="0"/>
          <w:szCs w:val="24"/>
          <w:lang w:val="en-US" w:eastAsia="en-US"/>
        </w:rPr>
        <w:t>;</w:t>
      </w:r>
    </w:p>
    <w:p w:rsidR="00E86498" w:rsidRDefault="00E86498"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efforts by the Department</w:t>
      </w:r>
      <w:r w:rsidR="00011DFA">
        <w:rPr>
          <w:rFonts w:eastAsia="Calibri"/>
          <w:color w:val="auto"/>
          <w:spacing w:val="0"/>
          <w:szCs w:val="24"/>
          <w:lang w:val="en-US" w:eastAsia="en-US"/>
        </w:rPr>
        <w:t xml:space="preserve"> to have </w:t>
      </w:r>
      <w:r w:rsidRPr="00332A3D">
        <w:rPr>
          <w:rFonts w:eastAsia="Calibri"/>
          <w:color w:val="auto"/>
          <w:spacing w:val="0"/>
          <w:szCs w:val="24"/>
          <w:lang w:val="en-US" w:eastAsia="en-US"/>
        </w:rPr>
        <w:t>government communicators</w:t>
      </w:r>
      <w:r w:rsidR="00011DFA">
        <w:rPr>
          <w:rFonts w:eastAsia="Calibri"/>
          <w:color w:val="auto"/>
          <w:spacing w:val="0"/>
          <w:szCs w:val="24"/>
          <w:lang w:val="en-US" w:eastAsia="en-US"/>
        </w:rPr>
        <w:t xml:space="preserve"> meeting on monthly basis as an intervention to consolidate government communication</w:t>
      </w:r>
      <w:r w:rsidRPr="00332A3D">
        <w:rPr>
          <w:rFonts w:eastAsia="Calibri"/>
          <w:color w:val="auto"/>
          <w:spacing w:val="0"/>
          <w:szCs w:val="24"/>
          <w:lang w:val="en-US" w:eastAsia="en-US"/>
        </w:rPr>
        <w:t xml:space="preserve">; </w:t>
      </w:r>
    </w:p>
    <w:p w:rsidR="00E86498" w:rsidRDefault="00E86498" w:rsidP="002D66E8">
      <w:pPr>
        <w:numPr>
          <w:ilvl w:val="0"/>
          <w:numId w:val="11"/>
        </w:numPr>
        <w:spacing w:before="0" w:after="0" w:line="240" w:lineRule="auto"/>
        <w:ind w:left="720"/>
        <w:rPr>
          <w:rFonts w:eastAsia="Calibri"/>
          <w:color w:val="auto"/>
          <w:spacing w:val="0"/>
          <w:szCs w:val="24"/>
          <w:lang w:val="en-US" w:eastAsia="en-US"/>
        </w:rPr>
      </w:pPr>
      <w:r>
        <w:rPr>
          <w:rFonts w:cs="Arial"/>
          <w:spacing w:val="0"/>
          <w:szCs w:val="24"/>
          <w:lang w:val="en-ZA" w:eastAsia="en-US"/>
        </w:rPr>
        <w:t>f</w:t>
      </w:r>
      <w:r w:rsidRPr="00E70220">
        <w:rPr>
          <w:rFonts w:cs="Arial"/>
          <w:spacing w:val="0"/>
          <w:szCs w:val="24"/>
          <w:lang w:val="en-ZA" w:eastAsia="en-US"/>
        </w:rPr>
        <w:t xml:space="preserve">alling advertising revenues has impacted </w:t>
      </w:r>
      <w:r>
        <w:rPr>
          <w:rFonts w:cs="Arial"/>
          <w:spacing w:val="0"/>
          <w:szCs w:val="24"/>
          <w:lang w:val="en-ZA" w:eastAsia="en-US"/>
        </w:rPr>
        <w:t xml:space="preserve">negatively </w:t>
      </w:r>
      <w:r w:rsidRPr="00E70220">
        <w:rPr>
          <w:rFonts w:cs="Arial"/>
          <w:spacing w:val="0"/>
          <w:szCs w:val="24"/>
          <w:lang w:val="en-ZA" w:eastAsia="en-US"/>
        </w:rPr>
        <w:t>on the quality of media newsrooms and media associations/lobby groups</w:t>
      </w:r>
      <w:r>
        <w:rPr>
          <w:rFonts w:eastAsia="Calibri"/>
          <w:color w:val="auto"/>
          <w:spacing w:val="0"/>
          <w:szCs w:val="24"/>
          <w:lang w:val="en-US" w:eastAsia="en-US"/>
        </w:rPr>
        <w:t>;</w:t>
      </w:r>
    </w:p>
    <w:p w:rsidR="0074346D" w:rsidRPr="00E70220" w:rsidRDefault="0074346D"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the buying of media space costs more than the allocated budget;</w:t>
      </w:r>
    </w:p>
    <w:p w:rsidR="0074346D" w:rsidRPr="00E70220" w:rsidRDefault="0074346D" w:rsidP="002D66E8">
      <w:pPr>
        <w:numPr>
          <w:ilvl w:val="0"/>
          <w:numId w:val="11"/>
        </w:numPr>
        <w:spacing w:before="0" w:after="0" w:line="240" w:lineRule="auto"/>
        <w:ind w:left="720"/>
        <w:rPr>
          <w:rFonts w:eastAsia="Calibri"/>
          <w:color w:val="auto"/>
          <w:spacing w:val="0"/>
          <w:szCs w:val="24"/>
          <w:lang w:val="en-US" w:eastAsia="en-US"/>
        </w:rPr>
      </w:pPr>
      <w:r>
        <w:rPr>
          <w:rFonts w:cs="Arial"/>
          <w:spacing w:val="0"/>
          <w:szCs w:val="24"/>
          <w:lang w:val="en-ZA" w:eastAsia="en-US"/>
        </w:rPr>
        <w:t>the inadequate budget allocation for the core business of GCIS;</w:t>
      </w:r>
    </w:p>
    <w:p w:rsidR="00A84172" w:rsidRPr="00E70220" w:rsidRDefault="00A84172"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with concern the lack of a quantifiable system</w:t>
      </w:r>
      <w:r w:rsidR="00011DFA">
        <w:rPr>
          <w:rFonts w:eastAsia="Calibri"/>
          <w:color w:val="auto"/>
          <w:spacing w:val="0"/>
          <w:szCs w:val="24"/>
          <w:lang w:val="en-US" w:eastAsia="en-US"/>
        </w:rPr>
        <w:t>s</w:t>
      </w:r>
      <w:r>
        <w:rPr>
          <w:rFonts w:eastAsia="Calibri"/>
          <w:color w:val="auto"/>
          <w:spacing w:val="0"/>
          <w:szCs w:val="24"/>
          <w:lang w:val="en-US" w:eastAsia="en-US"/>
        </w:rPr>
        <w:t xml:space="preserve"> to track and monitor moneys spent outside the GCIC system by government leading to inaccurate figures on government ad spend;</w:t>
      </w:r>
    </w:p>
    <w:p w:rsidR="0074346D" w:rsidRDefault="00E86498" w:rsidP="002D66E8">
      <w:pPr>
        <w:numPr>
          <w:ilvl w:val="0"/>
          <w:numId w:val="11"/>
        </w:numPr>
        <w:spacing w:before="0" w:after="0" w:line="240" w:lineRule="auto"/>
        <w:ind w:left="720"/>
        <w:rPr>
          <w:rFonts w:eastAsia="Calibri"/>
          <w:color w:val="auto"/>
          <w:spacing w:val="0"/>
          <w:szCs w:val="24"/>
          <w:lang w:val="en-US" w:eastAsia="en-US"/>
        </w:rPr>
      </w:pPr>
      <w:r>
        <w:rPr>
          <w:rFonts w:cs="Arial"/>
          <w:spacing w:val="0"/>
          <w:szCs w:val="24"/>
          <w:lang w:val="en-ZA" w:eastAsia="en-US"/>
        </w:rPr>
        <w:t xml:space="preserve">the </w:t>
      </w:r>
      <w:r w:rsidR="0074346D">
        <w:rPr>
          <w:rFonts w:cs="Arial"/>
          <w:spacing w:val="0"/>
          <w:szCs w:val="24"/>
          <w:lang w:val="en-ZA" w:eastAsia="en-US"/>
        </w:rPr>
        <w:t xml:space="preserve">recent </w:t>
      </w:r>
      <w:r>
        <w:rPr>
          <w:rFonts w:cs="Arial"/>
          <w:spacing w:val="0"/>
          <w:szCs w:val="24"/>
          <w:lang w:val="en-ZA" w:eastAsia="en-US"/>
        </w:rPr>
        <w:t xml:space="preserve">rise in </w:t>
      </w:r>
      <w:r w:rsidR="00B4569A">
        <w:rPr>
          <w:rFonts w:cs="Arial"/>
          <w:spacing w:val="0"/>
          <w:szCs w:val="24"/>
          <w:lang w:val="en-ZA" w:eastAsia="en-US"/>
        </w:rPr>
        <w:t>‘</w:t>
      </w:r>
      <w:r>
        <w:rPr>
          <w:rFonts w:cs="Arial"/>
          <w:spacing w:val="0"/>
          <w:szCs w:val="24"/>
          <w:lang w:val="en-ZA" w:eastAsia="en-US"/>
        </w:rPr>
        <w:t xml:space="preserve">fake </w:t>
      </w:r>
      <w:r w:rsidR="00011DFA">
        <w:rPr>
          <w:rFonts w:cs="Arial"/>
          <w:spacing w:val="0"/>
          <w:szCs w:val="24"/>
          <w:lang w:val="en-ZA" w:eastAsia="en-US"/>
        </w:rPr>
        <w:t>news</w:t>
      </w:r>
      <w:r>
        <w:rPr>
          <w:rFonts w:cs="Arial"/>
          <w:spacing w:val="0"/>
          <w:szCs w:val="24"/>
          <w:lang w:val="en-ZA" w:eastAsia="en-US"/>
        </w:rPr>
        <w:t>,</w:t>
      </w:r>
      <w:r w:rsidR="00B4569A">
        <w:rPr>
          <w:rFonts w:cs="Arial"/>
          <w:spacing w:val="0"/>
          <w:szCs w:val="24"/>
          <w:lang w:val="en-ZA" w:eastAsia="en-US"/>
        </w:rPr>
        <w:t>’</w:t>
      </w:r>
      <w:r>
        <w:rPr>
          <w:rFonts w:cs="Arial"/>
          <w:spacing w:val="0"/>
          <w:szCs w:val="24"/>
          <w:lang w:val="en-ZA" w:eastAsia="en-US"/>
        </w:rPr>
        <w:t xml:space="preserve"> which has an adverse effect on the dictates of the South African Constitution</w:t>
      </w:r>
      <w:r w:rsidR="00395C28">
        <w:rPr>
          <w:rFonts w:cs="Arial"/>
          <w:spacing w:val="0"/>
          <w:szCs w:val="24"/>
          <w:lang w:val="en-ZA" w:eastAsia="en-US"/>
        </w:rPr>
        <w:t xml:space="preserve"> and often contradicts government efforts to achieve a coherent communications environment</w:t>
      </w:r>
      <w:r w:rsidRPr="00E70220">
        <w:rPr>
          <w:rFonts w:eastAsia="Calibri"/>
          <w:color w:val="auto"/>
          <w:spacing w:val="0"/>
          <w:szCs w:val="24"/>
          <w:lang w:val="en-US" w:eastAsia="en-US"/>
        </w:rPr>
        <w:t>;</w:t>
      </w:r>
    </w:p>
    <w:p w:rsidR="00931D37" w:rsidRDefault="00931D37"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that the GCIS is</w:t>
      </w:r>
      <w:r w:rsidRPr="00332A3D">
        <w:rPr>
          <w:rFonts w:eastAsia="Calibri"/>
          <w:color w:val="auto"/>
          <w:spacing w:val="0"/>
          <w:szCs w:val="24"/>
          <w:lang w:val="en-US" w:eastAsia="en-US"/>
        </w:rPr>
        <w:t xml:space="preserve"> busy with an internal audit </w:t>
      </w:r>
      <w:r w:rsidR="003D71CB">
        <w:rPr>
          <w:rFonts w:eastAsia="Calibri"/>
          <w:color w:val="auto"/>
          <w:spacing w:val="0"/>
          <w:szCs w:val="24"/>
          <w:lang w:val="en-US" w:eastAsia="en-US"/>
        </w:rPr>
        <w:t xml:space="preserve">and viability study </w:t>
      </w:r>
      <w:r w:rsidRPr="00332A3D">
        <w:rPr>
          <w:rFonts w:eastAsia="Calibri"/>
          <w:color w:val="auto"/>
          <w:spacing w:val="0"/>
          <w:szCs w:val="24"/>
          <w:lang w:val="en-US" w:eastAsia="en-US"/>
        </w:rPr>
        <w:t xml:space="preserve">of Thusong Service Centres and a detailed report </w:t>
      </w:r>
      <w:r w:rsidR="00B4569A">
        <w:rPr>
          <w:rFonts w:eastAsia="Calibri"/>
          <w:color w:val="auto"/>
          <w:spacing w:val="0"/>
          <w:szCs w:val="24"/>
          <w:lang w:val="en-US" w:eastAsia="en-US"/>
        </w:rPr>
        <w:t>will</w:t>
      </w:r>
      <w:r w:rsidR="00B4569A" w:rsidRPr="00332A3D">
        <w:rPr>
          <w:rFonts w:eastAsia="Calibri"/>
          <w:color w:val="auto"/>
          <w:spacing w:val="0"/>
          <w:szCs w:val="24"/>
          <w:lang w:val="en-US" w:eastAsia="en-US"/>
        </w:rPr>
        <w:t xml:space="preserve"> </w:t>
      </w:r>
      <w:r w:rsidRPr="00332A3D">
        <w:rPr>
          <w:rFonts w:eastAsia="Calibri"/>
          <w:color w:val="auto"/>
          <w:spacing w:val="0"/>
          <w:szCs w:val="24"/>
          <w:lang w:val="en-US" w:eastAsia="en-US"/>
        </w:rPr>
        <w:t>be developed regarding the effectiveness of the Thusong Service Centres</w:t>
      </w:r>
      <w:r>
        <w:rPr>
          <w:rFonts w:eastAsia="Calibri"/>
          <w:color w:val="auto"/>
          <w:spacing w:val="0"/>
          <w:szCs w:val="24"/>
          <w:lang w:val="en-US" w:eastAsia="en-US"/>
        </w:rPr>
        <w:t>;</w:t>
      </w:r>
      <w:r w:rsidR="00E86498" w:rsidRPr="00332A3D" w:rsidDel="00E66003">
        <w:rPr>
          <w:rFonts w:eastAsia="Calibri"/>
          <w:color w:val="auto"/>
          <w:spacing w:val="0"/>
          <w:szCs w:val="24"/>
          <w:lang w:val="en-US" w:eastAsia="en-US"/>
        </w:rPr>
        <w:t xml:space="preserve"> </w:t>
      </w:r>
    </w:p>
    <w:p w:rsidR="00332A3D" w:rsidRDefault="00B4569A"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that </w:t>
      </w:r>
      <w:r w:rsidR="00931D37">
        <w:rPr>
          <w:rFonts w:eastAsia="Calibri"/>
          <w:color w:val="auto"/>
          <w:spacing w:val="0"/>
          <w:szCs w:val="24"/>
          <w:lang w:val="en-US" w:eastAsia="en-US"/>
        </w:rPr>
        <w:t xml:space="preserve">active participation of the </w:t>
      </w:r>
      <w:r w:rsidR="00722D2F">
        <w:rPr>
          <w:rFonts w:eastAsia="Calibri"/>
          <w:color w:val="auto"/>
          <w:spacing w:val="0"/>
          <w:szCs w:val="24"/>
          <w:lang w:val="en-US" w:eastAsia="en-US"/>
        </w:rPr>
        <w:t xml:space="preserve">Portfolio </w:t>
      </w:r>
      <w:r w:rsidR="00931D37">
        <w:rPr>
          <w:rFonts w:eastAsia="Calibri"/>
          <w:color w:val="auto"/>
          <w:spacing w:val="0"/>
          <w:szCs w:val="24"/>
          <w:lang w:val="en-US" w:eastAsia="en-US"/>
        </w:rPr>
        <w:t>Committee</w:t>
      </w:r>
      <w:r w:rsidR="00722D2F">
        <w:rPr>
          <w:rFonts w:eastAsia="Calibri"/>
          <w:color w:val="auto"/>
          <w:spacing w:val="0"/>
          <w:szCs w:val="24"/>
          <w:lang w:val="en-US" w:eastAsia="en-US"/>
        </w:rPr>
        <w:t xml:space="preserve"> on Communications Members</w:t>
      </w:r>
      <w:r w:rsidR="00931D37">
        <w:rPr>
          <w:rFonts w:eastAsia="Calibri"/>
          <w:color w:val="auto"/>
          <w:spacing w:val="0"/>
          <w:szCs w:val="24"/>
          <w:lang w:val="en-US" w:eastAsia="en-US"/>
        </w:rPr>
        <w:t xml:space="preserve"> </w:t>
      </w:r>
      <w:r w:rsidR="005349AE">
        <w:rPr>
          <w:rFonts w:eastAsia="Calibri"/>
          <w:color w:val="auto"/>
          <w:spacing w:val="0"/>
          <w:szCs w:val="24"/>
          <w:lang w:val="en-US" w:eastAsia="en-US"/>
        </w:rPr>
        <w:t xml:space="preserve">will serve as </w:t>
      </w:r>
      <w:r w:rsidR="00931D37">
        <w:rPr>
          <w:rFonts w:eastAsia="Calibri"/>
          <w:color w:val="auto"/>
          <w:spacing w:val="0"/>
          <w:szCs w:val="24"/>
          <w:lang w:val="en-US" w:eastAsia="en-US"/>
        </w:rPr>
        <w:t xml:space="preserve">a </w:t>
      </w:r>
      <w:r w:rsidR="005349AE">
        <w:rPr>
          <w:rFonts w:eastAsia="Calibri"/>
          <w:color w:val="auto"/>
          <w:spacing w:val="0"/>
          <w:szCs w:val="24"/>
          <w:lang w:val="en-US" w:eastAsia="en-US"/>
        </w:rPr>
        <w:t xml:space="preserve">entry platform </w:t>
      </w:r>
      <w:r w:rsidR="00931D37">
        <w:rPr>
          <w:rFonts w:eastAsia="Calibri"/>
          <w:color w:val="auto"/>
          <w:spacing w:val="0"/>
          <w:szCs w:val="24"/>
          <w:lang w:val="en-US" w:eastAsia="en-US"/>
        </w:rPr>
        <w:t>to Parliament</w:t>
      </w:r>
      <w:r>
        <w:rPr>
          <w:rFonts w:eastAsia="Calibri"/>
          <w:color w:val="auto"/>
          <w:spacing w:val="0"/>
          <w:szCs w:val="24"/>
          <w:lang w:val="en-US" w:eastAsia="en-US"/>
        </w:rPr>
        <w:t>,</w:t>
      </w:r>
      <w:r w:rsidR="00931D37">
        <w:rPr>
          <w:rFonts w:eastAsia="Calibri"/>
          <w:color w:val="auto"/>
          <w:spacing w:val="0"/>
          <w:szCs w:val="24"/>
          <w:lang w:val="en-US" w:eastAsia="en-US"/>
        </w:rPr>
        <w:t xml:space="preserve"> </w:t>
      </w:r>
      <w:r w:rsidR="000932BC">
        <w:rPr>
          <w:rFonts w:eastAsia="Calibri"/>
          <w:color w:val="auto"/>
          <w:spacing w:val="0"/>
          <w:szCs w:val="24"/>
          <w:lang w:val="en-US" w:eastAsia="en-US"/>
        </w:rPr>
        <w:t xml:space="preserve">and </w:t>
      </w:r>
      <w:r w:rsidR="00931D37">
        <w:rPr>
          <w:rFonts w:eastAsia="Calibri"/>
          <w:color w:val="auto"/>
          <w:spacing w:val="0"/>
          <w:szCs w:val="24"/>
          <w:lang w:val="en-US" w:eastAsia="en-US"/>
        </w:rPr>
        <w:t>the GCIS</w:t>
      </w:r>
      <w:r w:rsidR="000932BC">
        <w:rPr>
          <w:rFonts w:eastAsia="Calibri"/>
          <w:color w:val="auto"/>
          <w:spacing w:val="0"/>
          <w:szCs w:val="24"/>
          <w:lang w:val="en-US" w:eastAsia="en-US"/>
        </w:rPr>
        <w:t xml:space="preserve"> will</w:t>
      </w:r>
      <w:r w:rsidR="00931D37">
        <w:rPr>
          <w:rFonts w:eastAsia="Calibri"/>
          <w:color w:val="auto"/>
          <w:spacing w:val="0"/>
          <w:szCs w:val="24"/>
          <w:lang w:val="en-US" w:eastAsia="en-US"/>
        </w:rPr>
        <w:t xml:space="preserve"> be able to proactively subscribe politicians across all parties as change agents</w:t>
      </w:r>
      <w:r w:rsidR="00722D2F">
        <w:rPr>
          <w:rFonts w:eastAsia="Calibri"/>
          <w:color w:val="auto"/>
          <w:spacing w:val="0"/>
          <w:szCs w:val="24"/>
          <w:lang w:val="en-US" w:eastAsia="en-US"/>
        </w:rPr>
        <w:t xml:space="preserve"> to profile the work of the Department </w:t>
      </w:r>
      <w:r w:rsidR="00931D37">
        <w:rPr>
          <w:rFonts w:eastAsia="Calibri"/>
          <w:color w:val="auto"/>
          <w:spacing w:val="0"/>
          <w:szCs w:val="24"/>
          <w:lang w:val="en-US" w:eastAsia="en-US"/>
        </w:rPr>
        <w:t xml:space="preserve"> in support of the NDP goals;</w:t>
      </w:r>
      <w:r w:rsidR="00B64147">
        <w:rPr>
          <w:rFonts w:eastAsia="Calibri"/>
          <w:color w:val="auto"/>
          <w:spacing w:val="0"/>
          <w:szCs w:val="24"/>
          <w:lang w:val="en-US" w:eastAsia="en-US"/>
        </w:rPr>
        <w:t xml:space="preserve"> </w:t>
      </w:r>
    </w:p>
    <w:p w:rsidR="00735C72" w:rsidRDefault="00735C72"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that the prioritization of the collaboration between the BRICS agreement</w:t>
      </w:r>
      <w:r w:rsidR="00B4569A">
        <w:rPr>
          <w:rFonts w:eastAsia="Calibri"/>
          <w:color w:val="auto"/>
          <w:spacing w:val="0"/>
          <w:szCs w:val="24"/>
          <w:lang w:val="en-US" w:eastAsia="en-US"/>
        </w:rPr>
        <w:t xml:space="preserve"> counterparts</w:t>
      </w:r>
      <w:r>
        <w:rPr>
          <w:rFonts w:eastAsia="Calibri"/>
          <w:color w:val="auto"/>
          <w:spacing w:val="0"/>
          <w:szCs w:val="24"/>
          <w:lang w:val="en-US" w:eastAsia="en-US"/>
        </w:rPr>
        <w:t xml:space="preserve"> is purely to share the South African experience with the counterparts with the intent to learn on ways to improve </w:t>
      </w:r>
      <w:r w:rsidR="00B4569A">
        <w:rPr>
          <w:rFonts w:eastAsia="Calibri"/>
          <w:color w:val="auto"/>
          <w:spacing w:val="0"/>
          <w:szCs w:val="24"/>
          <w:lang w:val="en-US" w:eastAsia="en-US"/>
        </w:rPr>
        <w:t xml:space="preserve">RSA’s </w:t>
      </w:r>
      <w:r>
        <w:rPr>
          <w:rFonts w:eastAsia="Calibri"/>
          <w:color w:val="auto"/>
          <w:spacing w:val="0"/>
          <w:szCs w:val="24"/>
          <w:lang w:val="en-US" w:eastAsia="en-US"/>
        </w:rPr>
        <w:t>communications system of government in support of the NDP goals;</w:t>
      </w:r>
    </w:p>
    <w:p w:rsidR="00722D2F" w:rsidRDefault="00722D2F"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community media remains a critical component for communicating government programmes;</w:t>
      </w:r>
    </w:p>
    <w:p w:rsidR="00931D37" w:rsidRDefault="00722D2F"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 local government is a big contributor </w:t>
      </w:r>
      <w:r w:rsidR="004A6F9A">
        <w:rPr>
          <w:rFonts w:eastAsia="Calibri"/>
          <w:color w:val="auto"/>
          <w:spacing w:val="0"/>
          <w:szCs w:val="24"/>
          <w:lang w:val="en-US" w:eastAsia="en-US"/>
        </w:rPr>
        <w:t>for</w:t>
      </w:r>
      <w:r>
        <w:rPr>
          <w:rFonts w:eastAsia="Calibri"/>
          <w:color w:val="auto"/>
          <w:spacing w:val="0"/>
          <w:szCs w:val="24"/>
          <w:lang w:val="en-US" w:eastAsia="en-US"/>
        </w:rPr>
        <w:t xml:space="preserve"> the delay</w:t>
      </w:r>
      <w:r w:rsidR="004A6F9A">
        <w:rPr>
          <w:rFonts w:eastAsia="Calibri"/>
          <w:color w:val="auto"/>
          <w:spacing w:val="0"/>
          <w:szCs w:val="24"/>
          <w:lang w:val="en-US" w:eastAsia="en-US"/>
        </w:rPr>
        <w:t>s</w:t>
      </w:r>
      <w:r>
        <w:rPr>
          <w:rFonts w:eastAsia="Calibri"/>
          <w:color w:val="auto"/>
          <w:spacing w:val="0"/>
          <w:szCs w:val="24"/>
          <w:lang w:val="en-US" w:eastAsia="en-US"/>
        </w:rPr>
        <w:t xml:space="preserve"> in payment of community media therefore contributing to the lack of </w:t>
      </w:r>
      <w:r w:rsidR="00A84172">
        <w:rPr>
          <w:rFonts w:eastAsia="Calibri"/>
          <w:color w:val="auto"/>
          <w:spacing w:val="0"/>
          <w:szCs w:val="24"/>
          <w:lang w:val="en-US" w:eastAsia="en-US"/>
        </w:rPr>
        <w:t>sust</w:t>
      </w:r>
      <w:r w:rsidR="004A6F9A">
        <w:rPr>
          <w:rFonts w:eastAsia="Calibri"/>
          <w:color w:val="auto"/>
          <w:spacing w:val="0"/>
          <w:szCs w:val="24"/>
          <w:lang w:val="en-US" w:eastAsia="en-US"/>
        </w:rPr>
        <w:t>ainability</w:t>
      </w:r>
      <w:r>
        <w:rPr>
          <w:rFonts w:eastAsia="Calibri"/>
          <w:color w:val="auto"/>
          <w:spacing w:val="0"/>
          <w:szCs w:val="24"/>
          <w:lang w:val="en-US" w:eastAsia="en-US"/>
        </w:rPr>
        <w:t xml:space="preserve"> of community media;</w:t>
      </w:r>
      <w:r w:rsidR="00B674B7">
        <w:rPr>
          <w:rFonts w:eastAsia="Calibri"/>
          <w:color w:val="auto"/>
          <w:spacing w:val="0"/>
          <w:szCs w:val="24"/>
          <w:lang w:val="en-US" w:eastAsia="en-US"/>
        </w:rPr>
        <w:t xml:space="preserve"> and</w:t>
      </w:r>
    </w:p>
    <w:p w:rsidR="00735C72" w:rsidRPr="00124E74" w:rsidRDefault="00735C72" w:rsidP="002D66E8">
      <w:pPr>
        <w:numPr>
          <w:ilvl w:val="0"/>
          <w:numId w:val="11"/>
        </w:numPr>
        <w:spacing w:before="0" w:after="0" w:line="240" w:lineRule="auto"/>
        <w:ind w:left="720"/>
        <w:rPr>
          <w:rFonts w:eastAsia="Calibri"/>
          <w:color w:val="auto"/>
          <w:spacing w:val="0"/>
          <w:szCs w:val="24"/>
          <w:lang w:val="en-US" w:eastAsia="en-US"/>
        </w:rPr>
      </w:pPr>
      <w:r>
        <w:rPr>
          <w:rFonts w:eastAsia="Calibri"/>
          <w:color w:val="auto"/>
          <w:spacing w:val="0"/>
          <w:szCs w:val="24"/>
          <w:lang w:val="en-US" w:eastAsia="en-US"/>
        </w:rPr>
        <w:t xml:space="preserve">with concern that the sharing of office space between the Department and the GCIS is partly as a result of </w:t>
      </w:r>
      <w:r w:rsidR="00B4569A">
        <w:rPr>
          <w:rFonts w:eastAsia="Calibri"/>
          <w:color w:val="auto"/>
          <w:spacing w:val="0"/>
          <w:szCs w:val="24"/>
          <w:lang w:val="en-US" w:eastAsia="en-US"/>
        </w:rPr>
        <w:t xml:space="preserve">inadequate budget, and </w:t>
      </w:r>
      <w:r>
        <w:rPr>
          <w:rFonts w:eastAsia="Calibri"/>
          <w:color w:val="auto"/>
          <w:spacing w:val="0"/>
          <w:szCs w:val="24"/>
          <w:lang w:val="en-US" w:eastAsia="en-US"/>
        </w:rPr>
        <w:t>will impact negatively on the operations of an important arm of government with a rippling negative effect across the country, its people and its economy.</w:t>
      </w:r>
    </w:p>
    <w:p w:rsidR="006E52CC" w:rsidRPr="00332A3D" w:rsidRDefault="006E52CC" w:rsidP="002D66E8">
      <w:pPr>
        <w:spacing w:before="0" w:after="0" w:line="240" w:lineRule="auto"/>
        <w:rPr>
          <w:rFonts w:eastAsia="Calibri"/>
          <w:color w:val="auto"/>
          <w:spacing w:val="0"/>
          <w:szCs w:val="24"/>
          <w:lang w:val="en-US" w:eastAsia="en-US"/>
        </w:rPr>
      </w:pPr>
    </w:p>
    <w:p w:rsidR="003B0301" w:rsidRDefault="006F64D1" w:rsidP="002D66E8">
      <w:pPr>
        <w:spacing w:before="0" w:after="0" w:line="240" w:lineRule="auto"/>
        <w:rPr>
          <w:rFonts w:eastAsia="Calibri"/>
          <w:b/>
          <w:color w:val="auto"/>
          <w:spacing w:val="0"/>
          <w:szCs w:val="24"/>
          <w:lang w:val="en-US" w:eastAsia="en-US"/>
        </w:rPr>
      </w:pPr>
      <w:r>
        <w:rPr>
          <w:rFonts w:eastAsia="Calibri"/>
          <w:b/>
          <w:color w:val="auto"/>
          <w:spacing w:val="0"/>
          <w:szCs w:val="24"/>
          <w:lang w:val="en-US" w:eastAsia="en-US"/>
        </w:rPr>
        <w:t>5</w:t>
      </w:r>
      <w:r w:rsidR="00FB6300">
        <w:rPr>
          <w:rFonts w:eastAsia="Calibri"/>
          <w:b/>
          <w:color w:val="auto"/>
          <w:spacing w:val="0"/>
          <w:szCs w:val="24"/>
          <w:lang w:val="en-US" w:eastAsia="en-US"/>
        </w:rPr>
        <w:t>.</w:t>
      </w:r>
      <w:r w:rsidR="00B82EAE">
        <w:rPr>
          <w:rFonts w:eastAsia="Calibri"/>
          <w:b/>
          <w:color w:val="auto"/>
          <w:spacing w:val="0"/>
          <w:szCs w:val="24"/>
          <w:lang w:val="en-US" w:eastAsia="en-US"/>
        </w:rPr>
        <w:t>3</w:t>
      </w:r>
      <w:r w:rsidR="003B0301" w:rsidRPr="00332A3D">
        <w:rPr>
          <w:rFonts w:eastAsia="Calibri"/>
          <w:b/>
          <w:color w:val="auto"/>
          <w:spacing w:val="0"/>
          <w:szCs w:val="24"/>
          <w:lang w:val="en-US" w:eastAsia="en-US"/>
        </w:rPr>
        <w:tab/>
        <w:t>SABC</w:t>
      </w:r>
    </w:p>
    <w:p w:rsidR="002D66E8" w:rsidRPr="00332A3D" w:rsidRDefault="002D66E8" w:rsidP="002D66E8">
      <w:pPr>
        <w:spacing w:before="0" w:after="0" w:line="240" w:lineRule="auto"/>
        <w:rPr>
          <w:rFonts w:eastAsia="Calibri"/>
          <w:b/>
          <w:color w:val="auto"/>
          <w:spacing w:val="0"/>
          <w:szCs w:val="24"/>
          <w:lang w:val="en-US" w:eastAsia="en-US"/>
        </w:rPr>
      </w:pPr>
    </w:p>
    <w:p w:rsidR="003B0301" w:rsidRPr="00332A3D" w:rsidRDefault="003B0301" w:rsidP="002D66E8">
      <w:pPr>
        <w:spacing w:before="0" w:after="0" w:line="240" w:lineRule="auto"/>
        <w:rPr>
          <w:rFonts w:eastAsia="Calibri"/>
          <w:color w:val="auto"/>
          <w:spacing w:val="0"/>
          <w:szCs w:val="24"/>
          <w:lang w:eastAsia="en-US"/>
        </w:rPr>
      </w:pPr>
      <w:r w:rsidRPr="00332A3D">
        <w:rPr>
          <w:rFonts w:eastAsia="Calibri"/>
          <w:color w:val="auto"/>
          <w:spacing w:val="0"/>
          <w:szCs w:val="24"/>
          <w:lang w:eastAsia="en-US"/>
        </w:rPr>
        <w:t xml:space="preserve">The Committee officially welcomed the members of the interim SABC Board and assured them of </w:t>
      </w:r>
      <w:r w:rsidR="00B4569A">
        <w:rPr>
          <w:rFonts w:eastAsia="Calibri"/>
          <w:color w:val="auto"/>
          <w:spacing w:val="0"/>
          <w:szCs w:val="24"/>
          <w:lang w:eastAsia="en-US"/>
        </w:rPr>
        <w:t>continued</w:t>
      </w:r>
      <w:r w:rsidR="00B4569A" w:rsidRPr="00332A3D">
        <w:rPr>
          <w:rFonts w:eastAsia="Calibri"/>
          <w:color w:val="auto"/>
          <w:spacing w:val="0"/>
          <w:szCs w:val="24"/>
          <w:lang w:eastAsia="en-US"/>
        </w:rPr>
        <w:t xml:space="preserve"> </w:t>
      </w:r>
      <w:r w:rsidRPr="00332A3D">
        <w:rPr>
          <w:rFonts w:eastAsia="Calibri"/>
          <w:color w:val="auto"/>
          <w:spacing w:val="0"/>
          <w:szCs w:val="24"/>
          <w:lang w:eastAsia="en-US"/>
        </w:rPr>
        <w:t xml:space="preserve">support </w:t>
      </w:r>
      <w:r w:rsidR="004A6F9A">
        <w:rPr>
          <w:rFonts w:eastAsia="Calibri"/>
          <w:color w:val="auto"/>
          <w:spacing w:val="0"/>
          <w:szCs w:val="24"/>
          <w:lang w:eastAsia="en-US"/>
        </w:rPr>
        <w:t xml:space="preserve">following their </w:t>
      </w:r>
      <w:r w:rsidRPr="00332A3D">
        <w:rPr>
          <w:rFonts w:eastAsia="Calibri"/>
          <w:color w:val="auto"/>
          <w:spacing w:val="0"/>
          <w:szCs w:val="24"/>
          <w:lang w:eastAsia="en-US"/>
        </w:rPr>
        <w:t>unanimous</w:t>
      </w:r>
      <w:r w:rsidR="004A6F9A">
        <w:rPr>
          <w:rFonts w:eastAsia="Calibri"/>
          <w:color w:val="auto"/>
          <w:spacing w:val="0"/>
          <w:szCs w:val="24"/>
          <w:lang w:eastAsia="en-US"/>
        </w:rPr>
        <w:t xml:space="preserve"> </w:t>
      </w:r>
      <w:r w:rsidR="000932BC">
        <w:rPr>
          <w:rFonts w:eastAsia="Calibri"/>
          <w:color w:val="auto"/>
          <w:spacing w:val="0"/>
          <w:szCs w:val="24"/>
          <w:lang w:eastAsia="en-US"/>
        </w:rPr>
        <w:t>appointment</w:t>
      </w:r>
      <w:r w:rsidR="00B4569A">
        <w:rPr>
          <w:rFonts w:eastAsia="Calibri"/>
          <w:color w:val="auto"/>
          <w:spacing w:val="0"/>
          <w:szCs w:val="24"/>
          <w:lang w:eastAsia="en-US"/>
        </w:rPr>
        <w:t xml:space="preserve"> by Parliament</w:t>
      </w:r>
      <w:r w:rsidRPr="00332A3D">
        <w:rPr>
          <w:rFonts w:eastAsia="Calibri"/>
          <w:color w:val="auto"/>
          <w:spacing w:val="0"/>
          <w:szCs w:val="24"/>
          <w:lang w:eastAsia="en-US"/>
        </w:rPr>
        <w:t>.</w:t>
      </w:r>
    </w:p>
    <w:p w:rsidR="003B0301" w:rsidRPr="00332A3D" w:rsidRDefault="00207FEE" w:rsidP="002D66E8">
      <w:pPr>
        <w:spacing w:before="0" w:after="0" w:line="240" w:lineRule="auto"/>
        <w:rPr>
          <w:rFonts w:eastAsia="Calibri"/>
          <w:color w:val="auto"/>
          <w:spacing w:val="0"/>
          <w:szCs w:val="24"/>
          <w:lang w:eastAsia="en-US"/>
        </w:rPr>
      </w:pPr>
      <w:r>
        <w:rPr>
          <w:rFonts w:eastAsia="Calibri"/>
          <w:color w:val="auto"/>
          <w:spacing w:val="0"/>
          <w:szCs w:val="24"/>
          <w:lang w:eastAsia="en-US"/>
        </w:rPr>
        <w:t>Highlighted by the evidently consistent erosion of public trust, t</w:t>
      </w:r>
      <w:r w:rsidRPr="00332A3D">
        <w:rPr>
          <w:rFonts w:eastAsia="Calibri"/>
          <w:color w:val="auto"/>
          <w:spacing w:val="0"/>
          <w:szCs w:val="24"/>
          <w:lang w:eastAsia="en-US"/>
        </w:rPr>
        <w:t xml:space="preserve">he </w:t>
      </w:r>
      <w:r w:rsidR="003B0301" w:rsidRPr="00332A3D">
        <w:rPr>
          <w:rFonts w:eastAsia="Calibri"/>
          <w:color w:val="auto"/>
          <w:spacing w:val="0"/>
          <w:szCs w:val="24"/>
          <w:lang w:eastAsia="en-US"/>
        </w:rPr>
        <w:t>Committee congratulated the interim SABC Board for what it ha</w:t>
      </w:r>
      <w:r w:rsidR="004A6F9A">
        <w:rPr>
          <w:rFonts w:eastAsia="Calibri"/>
          <w:color w:val="auto"/>
          <w:spacing w:val="0"/>
          <w:szCs w:val="24"/>
          <w:lang w:eastAsia="en-US"/>
        </w:rPr>
        <w:t>s</w:t>
      </w:r>
      <w:r w:rsidR="003B0301" w:rsidRPr="00332A3D">
        <w:rPr>
          <w:rFonts w:eastAsia="Calibri"/>
          <w:color w:val="auto"/>
          <w:spacing w:val="0"/>
          <w:szCs w:val="24"/>
          <w:lang w:eastAsia="en-US"/>
        </w:rPr>
        <w:t xml:space="preserve"> achieved in such a short period </w:t>
      </w:r>
      <w:r w:rsidRPr="00332A3D">
        <w:rPr>
          <w:rFonts w:eastAsia="Calibri"/>
          <w:color w:val="auto"/>
          <w:spacing w:val="0"/>
          <w:szCs w:val="24"/>
          <w:lang w:eastAsia="en-US"/>
        </w:rPr>
        <w:t>of time</w:t>
      </w:r>
      <w:r>
        <w:rPr>
          <w:rFonts w:eastAsia="Calibri"/>
          <w:color w:val="auto"/>
          <w:spacing w:val="0"/>
          <w:szCs w:val="24"/>
          <w:lang w:eastAsia="en-US"/>
        </w:rPr>
        <w:t xml:space="preserve"> </w:t>
      </w:r>
      <w:r w:rsidR="004A6F9A">
        <w:rPr>
          <w:rFonts w:eastAsia="Calibri"/>
          <w:color w:val="auto"/>
          <w:spacing w:val="0"/>
          <w:szCs w:val="24"/>
          <w:lang w:eastAsia="en-US"/>
        </w:rPr>
        <w:t>in an</w:t>
      </w:r>
      <w:r>
        <w:rPr>
          <w:rFonts w:eastAsia="Calibri"/>
          <w:color w:val="auto"/>
          <w:spacing w:val="0"/>
          <w:szCs w:val="24"/>
          <w:lang w:eastAsia="en-US"/>
        </w:rPr>
        <w:t xml:space="preserve"> attempt to restore public confidence in the SABC </w:t>
      </w:r>
      <w:r w:rsidR="00954EF1">
        <w:rPr>
          <w:rFonts w:eastAsia="Calibri"/>
          <w:color w:val="auto"/>
          <w:spacing w:val="0"/>
          <w:szCs w:val="24"/>
          <w:lang w:eastAsia="en-US"/>
        </w:rPr>
        <w:t>and further notes:</w:t>
      </w:r>
    </w:p>
    <w:p w:rsidR="003B0301" w:rsidRDefault="003B0301" w:rsidP="002D66E8">
      <w:pPr>
        <w:numPr>
          <w:ilvl w:val="0"/>
          <w:numId w:val="9"/>
        </w:numPr>
        <w:spacing w:before="0" w:after="0" w:line="240" w:lineRule="auto"/>
        <w:ind w:hanging="720"/>
        <w:jc w:val="left"/>
        <w:rPr>
          <w:rFonts w:eastAsia="Calibri"/>
          <w:color w:val="auto"/>
          <w:spacing w:val="0"/>
          <w:szCs w:val="24"/>
          <w:lang w:eastAsia="en-US"/>
        </w:rPr>
      </w:pPr>
      <w:r w:rsidRPr="00332A3D">
        <w:rPr>
          <w:rFonts w:eastAsia="Calibri"/>
          <w:color w:val="auto"/>
          <w:spacing w:val="0"/>
          <w:szCs w:val="24"/>
          <w:lang w:eastAsia="en-US"/>
        </w:rPr>
        <w:t xml:space="preserve">the commitment made by the Minister of Communications in ensuring that the SABC </w:t>
      </w:r>
      <w:r w:rsidR="00954EF1">
        <w:rPr>
          <w:rFonts w:eastAsia="Calibri"/>
          <w:color w:val="auto"/>
          <w:spacing w:val="0"/>
          <w:szCs w:val="24"/>
          <w:lang w:eastAsia="en-US"/>
        </w:rPr>
        <w:t>returns to stability;</w:t>
      </w:r>
    </w:p>
    <w:p w:rsidR="003B0301" w:rsidRDefault="003B0301" w:rsidP="002D66E8">
      <w:pPr>
        <w:numPr>
          <w:ilvl w:val="0"/>
          <w:numId w:val="9"/>
        </w:numPr>
        <w:spacing w:before="0" w:after="0" w:line="240" w:lineRule="auto"/>
        <w:ind w:hanging="720"/>
        <w:rPr>
          <w:rFonts w:eastAsia="Calibri"/>
          <w:color w:val="auto"/>
          <w:spacing w:val="0"/>
          <w:szCs w:val="24"/>
          <w:lang w:eastAsia="en-US"/>
        </w:rPr>
      </w:pPr>
      <w:r w:rsidRPr="00332A3D">
        <w:rPr>
          <w:rFonts w:eastAsia="Calibri"/>
          <w:color w:val="auto"/>
          <w:spacing w:val="0"/>
          <w:szCs w:val="24"/>
          <w:lang w:eastAsia="en-US"/>
        </w:rPr>
        <w:t>and welcome</w:t>
      </w:r>
      <w:r w:rsidR="004A6F9A">
        <w:rPr>
          <w:rFonts w:eastAsia="Calibri"/>
          <w:color w:val="auto"/>
          <w:spacing w:val="0"/>
          <w:szCs w:val="24"/>
          <w:lang w:eastAsia="en-US"/>
        </w:rPr>
        <w:t>s</w:t>
      </w:r>
      <w:r w:rsidRPr="00332A3D">
        <w:rPr>
          <w:rFonts w:eastAsia="Calibri"/>
          <w:color w:val="auto"/>
          <w:spacing w:val="0"/>
          <w:szCs w:val="24"/>
          <w:lang w:eastAsia="en-US"/>
        </w:rPr>
        <w:t xml:space="preserve"> the decision of th</w:t>
      </w:r>
      <w:r w:rsidR="00FB6300">
        <w:rPr>
          <w:rFonts w:eastAsia="Calibri"/>
          <w:color w:val="auto"/>
          <w:spacing w:val="0"/>
          <w:szCs w:val="24"/>
          <w:lang w:eastAsia="en-US"/>
        </w:rPr>
        <w:t xml:space="preserve">e interim SABC Board to rescind </w:t>
      </w:r>
      <w:r w:rsidRPr="00332A3D">
        <w:rPr>
          <w:rFonts w:eastAsia="Calibri"/>
          <w:color w:val="auto"/>
          <w:spacing w:val="0"/>
          <w:szCs w:val="24"/>
          <w:lang w:eastAsia="en-US"/>
        </w:rPr>
        <w:t>the review of the Public Protector report</w:t>
      </w:r>
      <w:r w:rsidR="00954EF1">
        <w:rPr>
          <w:rFonts w:eastAsia="Calibri"/>
          <w:color w:val="auto"/>
          <w:spacing w:val="0"/>
          <w:szCs w:val="24"/>
          <w:lang w:eastAsia="en-US"/>
        </w:rPr>
        <w:t>;</w:t>
      </w:r>
    </w:p>
    <w:p w:rsidR="00E71CB9" w:rsidRDefault="00B4569A" w:rsidP="002D66E8">
      <w:pPr>
        <w:numPr>
          <w:ilvl w:val="0"/>
          <w:numId w:val="9"/>
        </w:numPr>
        <w:spacing w:before="0" w:after="0" w:line="240" w:lineRule="auto"/>
        <w:ind w:hanging="720"/>
        <w:rPr>
          <w:rFonts w:eastAsia="Calibri"/>
          <w:color w:val="auto"/>
          <w:spacing w:val="0"/>
          <w:szCs w:val="24"/>
          <w:lang w:eastAsia="en-US"/>
        </w:rPr>
      </w:pPr>
      <w:r>
        <w:rPr>
          <w:rFonts w:eastAsia="Calibri"/>
          <w:color w:val="auto"/>
          <w:spacing w:val="0"/>
          <w:szCs w:val="24"/>
          <w:lang w:eastAsia="en-US"/>
        </w:rPr>
        <w:t>t</w:t>
      </w:r>
      <w:r w:rsidR="00C44DD3">
        <w:rPr>
          <w:rFonts w:eastAsia="Calibri"/>
          <w:color w:val="auto"/>
          <w:spacing w:val="0"/>
          <w:szCs w:val="24"/>
          <w:lang w:eastAsia="en-US"/>
        </w:rPr>
        <w:t xml:space="preserve">hat the interim SABC Board </w:t>
      </w:r>
      <w:r w:rsidR="004A6F9A">
        <w:rPr>
          <w:rFonts w:eastAsia="Calibri"/>
          <w:color w:val="auto"/>
          <w:spacing w:val="0"/>
          <w:szCs w:val="24"/>
          <w:lang w:eastAsia="en-US"/>
        </w:rPr>
        <w:t>is</w:t>
      </w:r>
      <w:r w:rsidR="00C44DD3">
        <w:rPr>
          <w:rFonts w:eastAsia="Calibri"/>
          <w:color w:val="auto"/>
          <w:spacing w:val="0"/>
          <w:szCs w:val="24"/>
          <w:lang w:eastAsia="en-US"/>
        </w:rPr>
        <w:t xml:space="preserve"> in the process of instituting a </w:t>
      </w:r>
      <w:r w:rsidR="00954EF1">
        <w:rPr>
          <w:rFonts w:eastAsia="Calibri"/>
          <w:color w:val="auto"/>
          <w:spacing w:val="0"/>
          <w:szCs w:val="24"/>
          <w:lang w:eastAsia="en-US"/>
        </w:rPr>
        <w:t>disciplinary</w:t>
      </w:r>
      <w:r w:rsidR="00C44DD3">
        <w:rPr>
          <w:rFonts w:eastAsia="Calibri"/>
          <w:color w:val="auto"/>
          <w:spacing w:val="0"/>
          <w:szCs w:val="24"/>
          <w:lang w:eastAsia="en-US"/>
        </w:rPr>
        <w:t xml:space="preserve"> hearing against the former COO, Mr Hlaudi Motsoeneng; </w:t>
      </w:r>
    </w:p>
    <w:p w:rsidR="00207FEE" w:rsidRDefault="004A6F9A" w:rsidP="002D66E8">
      <w:pPr>
        <w:numPr>
          <w:ilvl w:val="0"/>
          <w:numId w:val="9"/>
        </w:numPr>
        <w:spacing w:before="0" w:after="0" w:line="240" w:lineRule="auto"/>
        <w:ind w:hanging="720"/>
        <w:rPr>
          <w:rFonts w:eastAsia="Calibri"/>
          <w:color w:val="auto"/>
          <w:spacing w:val="0"/>
          <w:szCs w:val="24"/>
          <w:lang w:eastAsia="en-US"/>
        </w:rPr>
      </w:pPr>
      <w:r>
        <w:rPr>
          <w:rFonts w:eastAsia="Calibri"/>
          <w:color w:val="auto"/>
          <w:spacing w:val="0"/>
          <w:szCs w:val="24"/>
          <w:lang w:eastAsia="en-US"/>
        </w:rPr>
        <w:t>the staff low morale as</w:t>
      </w:r>
      <w:r w:rsidR="00207FEE">
        <w:rPr>
          <w:rFonts w:eastAsia="Calibri"/>
          <w:color w:val="auto"/>
          <w:spacing w:val="0"/>
          <w:szCs w:val="24"/>
          <w:lang w:eastAsia="en-US"/>
        </w:rPr>
        <w:t xml:space="preserve"> a result of the recent trouble</w:t>
      </w:r>
      <w:r>
        <w:rPr>
          <w:rFonts w:eastAsia="Calibri"/>
          <w:color w:val="auto"/>
          <w:spacing w:val="0"/>
          <w:szCs w:val="24"/>
          <w:lang w:eastAsia="en-US"/>
        </w:rPr>
        <w:t>s</w:t>
      </w:r>
      <w:r w:rsidR="00207FEE">
        <w:rPr>
          <w:rFonts w:eastAsia="Calibri"/>
          <w:color w:val="auto"/>
          <w:spacing w:val="0"/>
          <w:szCs w:val="24"/>
          <w:lang w:eastAsia="en-US"/>
        </w:rPr>
        <w:t xml:space="preserve"> at the </w:t>
      </w:r>
      <w:r w:rsidR="006A1F88">
        <w:rPr>
          <w:rFonts w:eastAsia="Calibri"/>
          <w:color w:val="auto"/>
          <w:spacing w:val="0"/>
          <w:szCs w:val="24"/>
          <w:lang w:eastAsia="en-US"/>
        </w:rPr>
        <w:t>Corporation</w:t>
      </w:r>
      <w:r w:rsidR="00207FEE">
        <w:rPr>
          <w:rFonts w:eastAsia="Calibri"/>
          <w:color w:val="auto"/>
          <w:spacing w:val="0"/>
          <w:szCs w:val="24"/>
          <w:lang w:eastAsia="en-US"/>
        </w:rPr>
        <w:t xml:space="preserve">, which  impact negatively on </w:t>
      </w:r>
      <w:r>
        <w:rPr>
          <w:rFonts w:eastAsia="Calibri"/>
          <w:color w:val="auto"/>
          <w:spacing w:val="0"/>
          <w:szCs w:val="24"/>
          <w:lang w:eastAsia="en-US"/>
        </w:rPr>
        <w:t xml:space="preserve">staff </w:t>
      </w:r>
      <w:r w:rsidR="00207FEE">
        <w:rPr>
          <w:rFonts w:eastAsia="Calibri"/>
          <w:color w:val="auto"/>
          <w:spacing w:val="0"/>
          <w:szCs w:val="24"/>
          <w:lang w:eastAsia="en-US"/>
        </w:rPr>
        <w:t>carrying the mandate of the SABC;</w:t>
      </w:r>
    </w:p>
    <w:p w:rsidR="00DE4AE0" w:rsidRDefault="00DE4AE0" w:rsidP="002D66E8">
      <w:pPr>
        <w:numPr>
          <w:ilvl w:val="0"/>
          <w:numId w:val="9"/>
        </w:numPr>
        <w:spacing w:before="0" w:after="0" w:line="240" w:lineRule="auto"/>
        <w:ind w:hanging="720"/>
        <w:rPr>
          <w:rFonts w:eastAsia="Calibri"/>
          <w:color w:val="auto"/>
          <w:spacing w:val="0"/>
          <w:szCs w:val="24"/>
          <w:lang w:eastAsia="en-US"/>
        </w:rPr>
      </w:pPr>
      <w:r>
        <w:rPr>
          <w:rFonts w:eastAsia="Calibri"/>
          <w:color w:val="auto"/>
          <w:spacing w:val="0"/>
          <w:szCs w:val="24"/>
          <w:lang w:eastAsia="en-US"/>
        </w:rPr>
        <w:t xml:space="preserve">with concern the surveillance activities </w:t>
      </w:r>
      <w:r w:rsidR="004A6F9A">
        <w:rPr>
          <w:rFonts w:eastAsia="Calibri"/>
          <w:color w:val="auto"/>
          <w:spacing w:val="0"/>
          <w:szCs w:val="24"/>
          <w:lang w:eastAsia="en-US"/>
        </w:rPr>
        <w:t xml:space="preserve"> by</w:t>
      </w:r>
      <w:r>
        <w:rPr>
          <w:rFonts w:eastAsia="Calibri"/>
          <w:color w:val="auto"/>
          <w:spacing w:val="0"/>
          <w:szCs w:val="24"/>
          <w:lang w:eastAsia="en-US"/>
        </w:rPr>
        <w:t xml:space="preserve"> State Security </w:t>
      </w:r>
      <w:r w:rsidR="004A6F9A">
        <w:rPr>
          <w:rFonts w:eastAsia="Calibri"/>
          <w:color w:val="auto"/>
          <w:spacing w:val="0"/>
          <w:szCs w:val="24"/>
          <w:lang w:eastAsia="en-US"/>
        </w:rPr>
        <w:t xml:space="preserve">Agency </w:t>
      </w:r>
      <w:r>
        <w:rPr>
          <w:rFonts w:eastAsia="Calibri"/>
          <w:color w:val="auto"/>
          <w:spacing w:val="0"/>
          <w:szCs w:val="24"/>
          <w:lang w:eastAsia="en-US"/>
        </w:rPr>
        <w:t>at the public broadcaster;</w:t>
      </w:r>
    </w:p>
    <w:p w:rsidR="00954EF1" w:rsidRDefault="00C44DD3" w:rsidP="002D66E8">
      <w:pPr>
        <w:numPr>
          <w:ilvl w:val="0"/>
          <w:numId w:val="9"/>
        </w:numPr>
        <w:spacing w:before="0" w:after="0" w:line="240" w:lineRule="auto"/>
        <w:ind w:hanging="720"/>
        <w:rPr>
          <w:rFonts w:eastAsia="Calibri"/>
          <w:color w:val="auto"/>
          <w:spacing w:val="0"/>
          <w:szCs w:val="24"/>
          <w:lang w:eastAsia="en-US"/>
        </w:rPr>
      </w:pPr>
      <w:r>
        <w:rPr>
          <w:rFonts w:eastAsia="Calibri"/>
          <w:color w:val="auto"/>
          <w:spacing w:val="0"/>
          <w:szCs w:val="24"/>
          <w:lang w:eastAsia="en-US"/>
        </w:rPr>
        <w:t>that the reported break-in at SABC Parliament offices was under investigation</w:t>
      </w:r>
      <w:r w:rsidR="00954EF1">
        <w:rPr>
          <w:rFonts w:eastAsia="Calibri"/>
          <w:color w:val="auto"/>
          <w:spacing w:val="0"/>
          <w:szCs w:val="24"/>
          <w:lang w:eastAsia="en-US"/>
        </w:rPr>
        <w:t>;</w:t>
      </w:r>
      <w:r w:rsidR="00954EF1" w:rsidRPr="00954EF1">
        <w:rPr>
          <w:rFonts w:eastAsia="Calibri"/>
          <w:color w:val="auto"/>
          <w:spacing w:val="0"/>
          <w:szCs w:val="24"/>
          <w:lang w:eastAsia="en-US"/>
        </w:rPr>
        <w:t xml:space="preserve"> </w:t>
      </w:r>
    </w:p>
    <w:p w:rsidR="00DE4AE0" w:rsidRPr="006A1F88" w:rsidRDefault="00DE4AE0" w:rsidP="002D66E8">
      <w:pPr>
        <w:numPr>
          <w:ilvl w:val="0"/>
          <w:numId w:val="9"/>
        </w:numPr>
        <w:spacing w:before="0" w:after="0" w:line="240" w:lineRule="auto"/>
        <w:ind w:hanging="720"/>
        <w:rPr>
          <w:rFonts w:eastAsia="Calibri"/>
          <w:color w:val="auto"/>
          <w:spacing w:val="0"/>
          <w:szCs w:val="24"/>
          <w:lang w:eastAsia="en-US"/>
        </w:rPr>
      </w:pPr>
      <w:r w:rsidRPr="006A1F88">
        <w:rPr>
          <w:rFonts w:eastAsia="Calibri"/>
          <w:color w:val="auto"/>
          <w:spacing w:val="0"/>
          <w:szCs w:val="24"/>
          <w:lang w:eastAsia="en-US"/>
        </w:rPr>
        <w:t>the ambiguity relating to the dates when the new Company Secretary was appointed versus when the former Company Secretary resigned including the human resources processes relating to these staff members redeployment;</w:t>
      </w:r>
      <w:r w:rsidR="004A6F9A" w:rsidRPr="006A1F88">
        <w:rPr>
          <w:rFonts w:eastAsia="Calibri"/>
          <w:color w:val="auto"/>
          <w:spacing w:val="0"/>
          <w:szCs w:val="24"/>
          <w:lang w:eastAsia="en-US"/>
        </w:rPr>
        <w:t xml:space="preserve"> </w:t>
      </w:r>
    </w:p>
    <w:p w:rsidR="00225AD5" w:rsidRDefault="003F3B3B" w:rsidP="002D66E8">
      <w:pPr>
        <w:numPr>
          <w:ilvl w:val="0"/>
          <w:numId w:val="9"/>
        </w:numPr>
        <w:spacing w:before="0" w:after="0" w:line="240" w:lineRule="auto"/>
        <w:ind w:hanging="720"/>
        <w:rPr>
          <w:rFonts w:eastAsia="Calibri"/>
          <w:color w:val="auto"/>
          <w:spacing w:val="0"/>
          <w:sz w:val="22"/>
          <w:szCs w:val="24"/>
          <w:lang w:eastAsia="en-US"/>
        </w:rPr>
      </w:pPr>
      <w:r w:rsidRPr="0093603A">
        <w:rPr>
          <w:rFonts w:eastAsia="Calibri"/>
          <w:color w:val="auto"/>
          <w:spacing w:val="0"/>
          <w:szCs w:val="24"/>
          <w:lang w:eastAsia="en-US"/>
        </w:rPr>
        <w:t>that the interim Board of the SABC is scheduled to review the SIU and Skills Audit reports</w:t>
      </w:r>
      <w:r w:rsidR="0093603A" w:rsidRPr="0093603A">
        <w:rPr>
          <w:rFonts w:eastAsia="Calibri"/>
          <w:color w:val="auto"/>
          <w:spacing w:val="0"/>
          <w:szCs w:val="24"/>
          <w:lang w:eastAsia="en-US"/>
        </w:rPr>
        <w:t xml:space="preserve">; </w:t>
      </w:r>
      <w:r w:rsidR="00B4569A">
        <w:rPr>
          <w:rFonts w:eastAsia="Calibri"/>
          <w:color w:val="auto"/>
          <w:spacing w:val="0"/>
          <w:szCs w:val="24"/>
          <w:lang w:eastAsia="en-US"/>
        </w:rPr>
        <w:t>and</w:t>
      </w:r>
    </w:p>
    <w:p w:rsidR="00225AD5" w:rsidRDefault="00225AD5" w:rsidP="002D66E8">
      <w:pPr>
        <w:numPr>
          <w:ilvl w:val="0"/>
          <w:numId w:val="9"/>
        </w:numPr>
        <w:spacing w:before="0" w:after="0" w:line="240" w:lineRule="auto"/>
        <w:ind w:hanging="720"/>
        <w:rPr>
          <w:rFonts w:eastAsia="Calibri"/>
          <w:color w:val="auto"/>
          <w:spacing w:val="0"/>
          <w:szCs w:val="24"/>
          <w:lang w:eastAsia="en-US"/>
        </w:rPr>
      </w:pPr>
      <w:r>
        <w:rPr>
          <w:rFonts w:eastAsia="Calibri"/>
          <w:color w:val="auto"/>
          <w:spacing w:val="0"/>
          <w:szCs w:val="24"/>
          <w:lang w:eastAsia="en-US"/>
        </w:rPr>
        <w:t>the broadcasting model has changed drastically over the years with continued technology disruptions thereby changing many facets of the broadcasting sector and how it generates revenues, such as:</w:t>
      </w:r>
    </w:p>
    <w:p w:rsidR="00225AD5" w:rsidRDefault="00225AD5" w:rsidP="002D66E8">
      <w:pPr>
        <w:pStyle w:val="ListParagraph"/>
        <w:numPr>
          <w:ilvl w:val="1"/>
          <w:numId w:val="9"/>
        </w:numPr>
        <w:spacing w:before="0" w:after="0" w:line="240" w:lineRule="auto"/>
        <w:rPr>
          <w:rFonts w:eastAsia="Calibri"/>
          <w:color w:val="auto"/>
          <w:spacing w:val="0"/>
          <w:szCs w:val="24"/>
          <w:lang w:eastAsia="en-US"/>
        </w:rPr>
      </w:pPr>
      <w:r w:rsidRPr="00E70220">
        <w:rPr>
          <w:rFonts w:eastAsia="Calibri"/>
          <w:color w:val="auto"/>
          <w:spacing w:val="0"/>
          <w:szCs w:val="24"/>
          <w:lang w:eastAsia="en-US"/>
        </w:rPr>
        <w:t xml:space="preserve">acquisition of sports rights; </w:t>
      </w:r>
    </w:p>
    <w:p w:rsidR="00225AD5" w:rsidRDefault="00225AD5" w:rsidP="002D66E8">
      <w:pPr>
        <w:pStyle w:val="ListParagraph"/>
        <w:numPr>
          <w:ilvl w:val="1"/>
          <w:numId w:val="9"/>
        </w:numPr>
        <w:spacing w:before="0" w:after="0" w:line="240" w:lineRule="auto"/>
        <w:rPr>
          <w:rFonts w:eastAsia="Calibri"/>
          <w:color w:val="auto"/>
          <w:spacing w:val="0"/>
          <w:szCs w:val="24"/>
          <w:lang w:eastAsia="en-US"/>
        </w:rPr>
      </w:pPr>
      <w:r>
        <w:rPr>
          <w:rFonts w:eastAsia="Calibri"/>
          <w:color w:val="auto"/>
          <w:spacing w:val="0"/>
          <w:szCs w:val="24"/>
          <w:lang w:eastAsia="en-US"/>
        </w:rPr>
        <w:t>irrelevance of the TV licence collection model in a digital media space;</w:t>
      </w:r>
      <w:r w:rsidR="004B6C9B">
        <w:rPr>
          <w:rFonts w:eastAsia="Calibri"/>
          <w:color w:val="auto"/>
          <w:spacing w:val="0"/>
          <w:szCs w:val="24"/>
          <w:lang w:eastAsia="en-US"/>
        </w:rPr>
        <w:t xml:space="preserve"> and</w:t>
      </w:r>
    </w:p>
    <w:p w:rsidR="0093603A" w:rsidRDefault="00225AD5" w:rsidP="002D66E8">
      <w:pPr>
        <w:pStyle w:val="ListParagraph"/>
        <w:numPr>
          <w:ilvl w:val="1"/>
          <w:numId w:val="9"/>
        </w:numPr>
        <w:spacing w:before="0" w:after="0" w:line="240" w:lineRule="auto"/>
        <w:rPr>
          <w:rFonts w:eastAsia="Calibri"/>
          <w:lang w:eastAsia="en-US"/>
        </w:rPr>
      </w:pPr>
      <w:r>
        <w:rPr>
          <w:rFonts w:eastAsia="Calibri"/>
          <w:color w:val="auto"/>
          <w:spacing w:val="0"/>
          <w:szCs w:val="24"/>
          <w:lang w:eastAsia="en-US"/>
        </w:rPr>
        <w:t>expensive signal distribution charges</w:t>
      </w:r>
      <w:r w:rsidR="00B64147">
        <w:rPr>
          <w:rFonts w:eastAsia="Calibri"/>
          <w:color w:val="auto"/>
          <w:spacing w:val="0"/>
          <w:szCs w:val="24"/>
          <w:lang w:eastAsia="en-US"/>
        </w:rPr>
        <w:t>.</w:t>
      </w:r>
    </w:p>
    <w:p w:rsidR="004B6C9B" w:rsidRDefault="0093603A" w:rsidP="002D66E8">
      <w:pPr>
        <w:spacing w:before="0" w:after="0" w:line="240" w:lineRule="auto"/>
        <w:rPr>
          <w:rFonts w:eastAsia="Calibri"/>
          <w:color w:val="auto"/>
          <w:spacing w:val="0"/>
          <w:szCs w:val="24"/>
          <w:lang w:eastAsia="en-US"/>
        </w:rPr>
      </w:pPr>
      <w:r>
        <w:rPr>
          <w:rFonts w:eastAsia="Calibri"/>
          <w:color w:val="auto"/>
          <w:spacing w:val="0"/>
          <w:szCs w:val="24"/>
          <w:lang w:eastAsia="en-US"/>
        </w:rPr>
        <w:t xml:space="preserve">Lastly, the Committee </w:t>
      </w:r>
      <w:r w:rsidR="003B0301" w:rsidRPr="0093603A">
        <w:rPr>
          <w:rFonts w:eastAsia="Calibri"/>
          <w:color w:val="auto"/>
          <w:spacing w:val="0"/>
          <w:szCs w:val="24"/>
          <w:lang w:eastAsia="en-US"/>
        </w:rPr>
        <w:t>commend</w:t>
      </w:r>
      <w:r>
        <w:rPr>
          <w:rFonts w:eastAsia="Calibri"/>
          <w:color w:val="auto"/>
          <w:spacing w:val="0"/>
          <w:szCs w:val="24"/>
          <w:lang w:eastAsia="en-US"/>
        </w:rPr>
        <w:t>s</w:t>
      </w:r>
      <w:r w:rsidR="003B0301" w:rsidRPr="0093603A">
        <w:rPr>
          <w:rFonts w:eastAsia="Calibri"/>
          <w:color w:val="auto"/>
          <w:spacing w:val="0"/>
          <w:szCs w:val="24"/>
          <w:lang w:eastAsia="en-US"/>
        </w:rPr>
        <w:t xml:space="preserve"> the interim SABC Board for being able to align its work in terms of what </w:t>
      </w:r>
      <w:r>
        <w:rPr>
          <w:rFonts w:eastAsia="Calibri"/>
          <w:color w:val="auto"/>
          <w:spacing w:val="0"/>
          <w:szCs w:val="24"/>
          <w:lang w:eastAsia="en-US"/>
        </w:rPr>
        <w:t>is</w:t>
      </w:r>
      <w:r w:rsidRPr="0093603A">
        <w:rPr>
          <w:rFonts w:eastAsia="Calibri"/>
          <w:color w:val="auto"/>
          <w:spacing w:val="0"/>
          <w:szCs w:val="24"/>
          <w:lang w:eastAsia="en-US"/>
        </w:rPr>
        <w:t xml:space="preserve"> </w:t>
      </w:r>
      <w:r w:rsidR="003B0301" w:rsidRPr="0093603A">
        <w:rPr>
          <w:rFonts w:eastAsia="Calibri"/>
          <w:color w:val="auto"/>
          <w:spacing w:val="0"/>
          <w:szCs w:val="24"/>
          <w:lang w:eastAsia="en-US"/>
        </w:rPr>
        <w:t>required from them</w:t>
      </w:r>
      <w:r w:rsidR="004B6C9B">
        <w:rPr>
          <w:rFonts w:eastAsia="Calibri"/>
          <w:color w:val="auto"/>
          <w:spacing w:val="0"/>
          <w:szCs w:val="24"/>
          <w:lang w:eastAsia="en-US"/>
        </w:rPr>
        <w:t xml:space="preserve"> during this short-term deployment</w:t>
      </w:r>
      <w:r w:rsidR="003B0301" w:rsidRPr="0093603A">
        <w:rPr>
          <w:rFonts w:eastAsia="Calibri"/>
          <w:color w:val="auto"/>
          <w:spacing w:val="0"/>
          <w:szCs w:val="24"/>
          <w:lang w:eastAsia="en-US"/>
        </w:rPr>
        <w:t xml:space="preserve">, such as </w:t>
      </w:r>
    </w:p>
    <w:p w:rsidR="004B6C9B" w:rsidRPr="00DF2367" w:rsidRDefault="003B0301" w:rsidP="002D66E8">
      <w:pPr>
        <w:pStyle w:val="ListParagraph"/>
        <w:numPr>
          <w:ilvl w:val="0"/>
          <w:numId w:val="27"/>
        </w:numPr>
        <w:spacing w:before="0" w:after="0" w:line="240" w:lineRule="auto"/>
        <w:rPr>
          <w:rFonts w:eastAsia="Calibri"/>
          <w:color w:val="auto"/>
          <w:spacing w:val="0"/>
          <w:szCs w:val="24"/>
          <w:lang w:eastAsia="en-US"/>
        </w:rPr>
      </w:pPr>
      <w:r w:rsidRPr="00DF2367">
        <w:rPr>
          <w:rFonts w:eastAsia="Calibri"/>
          <w:color w:val="auto"/>
          <w:spacing w:val="0"/>
          <w:szCs w:val="24"/>
          <w:lang w:eastAsia="en-US"/>
        </w:rPr>
        <w:t>the</w:t>
      </w:r>
      <w:r w:rsidR="0093603A" w:rsidRPr="00DF2367">
        <w:rPr>
          <w:rFonts w:eastAsia="Calibri"/>
          <w:color w:val="auto"/>
          <w:spacing w:val="0"/>
          <w:szCs w:val="24"/>
          <w:lang w:eastAsia="en-US"/>
        </w:rPr>
        <w:t xml:space="preserve"> commencement</w:t>
      </w:r>
      <w:r w:rsidRPr="00DF2367">
        <w:rPr>
          <w:rFonts w:eastAsia="Calibri"/>
          <w:color w:val="auto"/>
          <w:spacing w:val="0"/>
          <w:szCs w:val="24"/>
          <w:lang w:eastAsia="en-US"/>
        </w:rPr>
        <w:t xml:space="preserve"> </w:t>
      </w:r>
      <w:r w:rsidR="0093603A" w:rsidRPr="00DF2367">
        <w:rPr>
          <w:rFonts w:eastAsia="Calibri"/>
          <w:color w:val="auto"/>
          <w:spacing w:val="0"/>
          <w:szCs w:val="24"/>
          <w:lang w:eastAsia="en-US"/>
        </w:rPr>
        <w:t xml:space="preserve">of </w:t>
      </w:r>
      <w:r w:rsidRPr="00DF2367">
        <w:rPr>
          <w:rFonts w:eastAsia="Calibri"/>
          <w:color w:val="auto"/>
          <w:spacing w:val="0"/>
          <w:szCs w:val="24"/>
          <w:lang w:eastAsia="en-US"/>
        </w:rPr>
        <w:t>implementation of the Public Protector report</w:t>
      </w:r>
      <w:r w:rsidR="0093603A" w:rsidRPr="00DF2367">
        <w:rPr>
          <w:rFonts w:eastAsia="Calibri"/>
          <w:color w:val="auto"/>
          <w:spacing w:val="0"/>
          <w:szCs w:val="24"/>
          <w:lang w:eastAsia="en-US"/>
        </w:rPr>
        <w:t xml:space="preserve">; </w:t>
      </w:r>
    </w:p>
    <w:p w:rsidR="004B6C9B" w:rsidRDefault="003B0301" w:rsidP="002D66E8">
      <w:pPr>
        <w:pStyle w:val="ListParagraph"/>
        <w:numPr>
          <w:ilvl w:val="0"/>
          <w:numId w:val="27"/>
        </w:numPr>
        <w:spacing w:before="0" w:after="0" w:line="240" w:lineRule="auto"/>
        <w:rPr>
          <w:rFonts w:eastAsia="Calibri"/>
          <w:color w:val="auto"/>
          <w:spacing w:val="0"/>
          <w:szCs w:val="24"/>
          <w:lang w:eastAsia="en-US"/>
        </w:rPr>
      </w:pPr>
      <w:r w:rsidRPr="00DF2367">
        <w:rPr>
          <w:rFonts w:eastAsia="Calibri"/>
          <w:color w:val="auto"/>
          <w:spacing w:val="0"/>
          <w:szCs w:val="24"/>
          <w:lang w:eastAsia="en-US"/>
        </w:rPr>
        <w:t xml:space="preserve">the </w:t>
      </w:r>
      <w:r w:rsidR="0093603A" w:rsidRPr="00DF2367">
        <w:rPr>
          <w:rFonts w:eastAsia="Calibri"/>
          <w:color w:val="auto"/>
          <w:spacing w:val="0"/>
          <w:szCs w:val="24"/>
          <w:lang w:eastAsia="en-US"/>
        </w:rPr>
        <w:t xml:space="preserve">commencement of </w:t>
      </w:r>
      <w:r w:rsidRPr="00DF2367">
        <w:rPr>
          <w:rFonts w:eastAsia="Calibri"/>
          <w:color w:val="auto"/>
          <w:spacing w:val="0"/>
          <w:szCs w:val="24"/>
          <w:lang w:eastAsia="en-US"/>
        </w:rPr>
        <w:t xml:space="preserve">implementation of the recommendations of the SABC Board Inquiry </w:t>
      </w:r>
      <w:r w:rsidR="00E8640C" w:rsidRPr="00DF2367">
        <w:rPr>
          <w:rFonts w:eastAsia="Calibri"/>
          <w:color w:val="auto"/>
          <w:spacing w:val="0"/>
          <w:szCs w:val="24"/>
          <w:lang w:eastAsia="en-US"/>
        </w:rPr>
        <w:t>R</w:t>
      </w:r>
      <w:r w:rsidRPr="00DF2367">
        <w:rPr>
          <w:rFonts w:eastAsia="Calibri"/>
          <w:color w:val="auto"/>
          <w:spacing w:val="0"/>
          <w:szCs w:val="24"/>
          <w:lang w:eastAsia="en-US"/>
        </w:rPr>
        <w:t>eport</w:t>
      </w:r>
      <w:r w:rsidR="00225AD5" w:rsidRPr="00DF2367">
        <w:rPr>
          <w:rFonts w:eastAsia="Calibri"/>
          <w:color w:val="auto"/>
          <w:spacing w:val="0"/>
          <w:szCs w:val="24"/>
          <w:lang w:eastAsia="en-US"/>
        </w:rPr>
        <w:t xml:space="preserve">; and </w:t>
      </w:r>
    </w:p>
    <w:p w:rsidR="003B0301" w:rsidRDefault="00225AD5" w:rsidP="002D66E8">
      <w:pPr>
        <w:pStyle w:val="ListParagraph"/>
        <w:numPr>
          <w:ilvl w:val="0"/>
          <w:numId w:val="27"/>
        </w:numPr>
        <w:spacing w:before="0" w:after="0" w:line="240" w:lineRule="auto"/>
        <w:rPr>
          <w:rFonts w:eastAsia="Calibri"/>
          <w:color w:val="auto"/>
          <w:spacing w:val="0"/>
          <w:szCs w:val="24"/>
          <w:lang w:eastAsia="en-US"/>
        </w:rPr>
      </w:pPr>
      <w:r w:rsidRPr="00DF2367">
        <w:rPr>
          <w:rFonts w:eastAsia="Calibri"/>
          <w:color w:val="auto"/>
          <w:spacing w:val="0"/>
          <w:szCs w:val="24"/>
          <w:lang w:eastAsia="en-US"/>
        </w:rPr>
        <w:t>review of content policies</w:t>
      </w:r>
      <w:r w:rsidR="00E8640C" w:rsidRPr="00DF2367">
        <w:rPr>
          <w:rFonts w:eastAsia="Calibri"/>
          <w:color w:val="auto"/>
          <w:spacing w:val="0"/>
          <w:szCs w:val="24"/>
          <w:lang w:eastAsia="en-US"/>
        </w:rPr>
        <w:t xml:space="preserve">. </w:t>
      </w:r>
    </w:p>
    <w:p w:rsidR="006A1F88" w:rsidRDefault="006A1F88" w:rsidP="002D66E8">
      <w:pPr>
        <w:spacing w:before="0" w:after="0" w:line="240" w:lineRule="auto"/>
        <w:ind w:left="360"/>
        <w:rPr>
          <w:rFonts w:eastAsia="Calibri"/>
          <w:color w:val="auto"/>
          <w:spacing w:val="0"/>
          <w:szCs w:val="24"/>
          <w:lang w:eastAsia="en-US"/>
        </w:rPr>
      </w:pPr>
    </w:p>
    <w:p w:rsidR="003B0301" w:rsidRDefault="00FB6300" w:rsidP="002D66E8">
      <w:pPr>
        <w:spacing w:before="0" w:after="0" w:line="240" w:lineRule="auto"/>
        <w:rPr>
          <w:rFonts w:eastAsia="Calibri"/>
          <w:b/>
          <w:color w:val="auto"/>
          <w:spacing w:val="0"/>
          <w:szCs w:val="24"/>
          <w:lang w:val="en-US" w:eastAsia="en-US"/>
        </w:rPr>
      </w:pPr>
      <w:r>
        <w:rPr>
          <w:rFonts w:eastAsia="Calibri"/>
          <w:b/>
          <w:color w:val="auto"/>
          <w:spacing w:val="0"/>
          <w:szCs w:val="24"/>
          <w:lang w:val="en-US" w:eastAsia="en-US"/>
        </w:rPr>
        <w:t>5</w:t>
      </w:r>
      <w:r w:rsidR="00B82EAE">
        <w:rPr>
          <w:rFonts w:eastAsia="Calibri"/>
          <w:b/>
          <w:color w:val="auto"/>
          <w:spacing w:val="0"/>
          <w:szCs w:val="24"/>
          <w:lang w:val="en-US" w:eastAsia="en-US"/>
        </w:rPr>
        <w:t>.4</w:t>
      </w:r>
      <w:r>
        <w:rPr>
          <w:rFonts w:eastAsia="Calibri"/>
          <w:b/>
          <w:color w:val="auto"/>
          <w:spacing w:val="0"/>
          <w:szCs w:val="24"/>
          <w:lang w:val="en-US" w:eastAsia="en-US"/>
        </w:rPr>
        <w:tab/>
      </w:r>
      <w:r w:rsidR="003B0301" w:rsidRPr="00332A3D">
        <w:rPr>
          <w:rFonts w:eastAsia="Calibri"/>
          <w:b/>
          <w:color w:val="auto"/>
          <w:spacing w:val="0"/>
          <w:szCs w:val="24"/>
          <w:lang w:val="en-US" w:eastAsia="en-US"/>
        </w:rPr>
        <w:t xml:space="preserve">FPB </w:t>
      </w:r>
    </w:p>
    <w:p w:rsidR="002D66E8" w:rsidRPr="00332A3D" w:rsidRDefault="002D66E8" w:rsidP="002D66E8">
      <w:pPr>
        <w:spacing w:before="0" w:after="0" w:line="240" w:lineRule="auto"/>
        <w:rPr>
          <w:rFonts w:eastAsia="Calibri"/>
          <w:b/>
          <w:color w:val="auto"/>
          <w:spacing w:val="0"/>
          <w:szCs w:val="24"/>
          <w:lang w:val="en-US" w:eastAsia="en-US"/>
        </w:rPr>
      </w:pPr>
    </w:p>
    <w:p w:rsidR="00B82EAE" w:rsidRDefault="00C44DD3" w:rsidP="002D66E8">
      <w:pPr>
        <w:spacing w:before="0" w:after="0" w:line="240" w:lineRule="auto"/>
        <w:rPr>
          <w:rFonts w:eastAsia="Calibri"/>
          <w:color w:val="auto"/>
          <w:spacing w:val="0"/>
          <w:szCs w:val="24"/>
          <w:lang w:val="en-US" w:eastAsia="en-US"/>
        </w:rPr>
      </w:pPr>
      <w:r w:rsidRPr="00332A3D">
        <w:rPr>
          <w:rFonts w:eastAsia="Calibri"/>
          <w:color w:val="auto"/>
          <w:spacing w:val="0"/>
          <w:szCs w:val="24"/>
          <w:lang w:val="en-US" w:eastAsia="en-US"/>
        </w:rPr>
        <w:t xml:space="preserve">The Committee </w:t>
      </w:r>
      <w:r w:rsidR="00B82EAE" w:rsidRPr="00332A3D">
        <w:rPr>
          <w:rFonts w:eastAsia="Calibri"/>
          <w:color w:val="auto"/>
          <w:spacing w:val="0"/>
          <w:szCs w:val="24"/>
          <w:lang w:val="en-US" w:eastAsia="en-US"/>
        </w:rPr>
        <w:t>commend</w:t>
      </w:r>
      <w:r w:rsidR="00B82EAE">
        <w:rPr>
          <w:rFonts w:eastAsia="Calibri"/>
          <w:color w:val="auto"/>
          <w:spacing w:val="0"/>
          <w:szCs w:val="24"/>
          <w:lang w:val="en-US" w:eastAsia="en-US"/>
        </w:rPr>
        <w:t>s</w:t>
      </w:r>
      <w:r w:rsidR="00B82EAE" w:rsidRPr="00332A3D">
        <w:rPr>
          <w:rFonts w:eastAsia="Calibri"/>
          <w:color w:val="auto"/>
          <w:spacing w:val="0"/>
          <w:szCs w:val="24"/>
          <w:lang w:val="en-US" w:eastAsia="en-US"/>
        </w:rPr>
        <w:t xml:space="preserve"> </w:t>
      </w:r>
      <w:r w:rsidR="00B82EAE">
        <w:rPr>
          <w:rFonts w:eastAsia="Calibri"/>
          <w:color w:val="auto"/>
          <w:spacing w:val="0"/>
          <w:szCs w:val="24"/>
          <w:lang w:val="en-US" w:eastAsia="en-US"/>
        </w:rPr>
        <w:t xml:space="preserve">the </w:t>
      </w:r>
      <w:r w:rsidRPr="00332A3D">
        <w:rPr>
          <w:rFonts w:eastAsia="Calibri"/>
          <w:color w:val="auto"/>
          <w:spacing w:val="0"/>
          <w:szCs w:val="24"/>
          <w:lang w:val="en-US" w:eastAsia="en-US"/>
        </w:rPr>
        <w:t xml:space="preserve">FPB for </w:t>
      </w:r>
      <w:r w:rsidR="00B82EAE">
        <w:rPr>
          <w:rFonts w:eastAsia="Calibri"/>
          <w:color w:val="auto"/>
          <w:spacing w:val="0"/>
          <w:szCs w:val="24"/>
          <w:lang w:val="en-US" w:eastAsia="en-US"/>
        </w:rPr>
        <w:t xml:space="preserve">commencement to </w:t>
      </w:r>
      <w:r w:rsidRPr="00332A3D">
        <w:rPr>
          <w:rFonts w:eastAsia="Calibri"/>
          <w:color w:val="auto"/>
          <w:spacing w:val="0"/>
          <w:szCs w:val="24"/>
          <w:lang w:val="en-US" w:eastAsia="en-US"/>
        </w:rPr>
        <w:t>implementing some of the Committee recommendations</w:t>
      </w:r>
      <w:r w:rsidR="00B82EAE">
        <w:rPr>
          <w:rFonts w:eastAsia="Calibri"/>
          <w:color w:val="auto"/>
          <w:spacing w:val="0"/>
          <w:szCs w:val="24"/>
          <w:lang w:val="en-US" w:eastAsia="en-US"/>
        </w:rPr>
        <w:t xml:space="preserve"> and further notes:</w:t>
      </w:r>
    </w:p>
    <w:p w:rsidR="00B82EAE" w:rsidRDefault="00B82EAE" w:rsidP="002D66E8">
      <w:pPr>
        <w:pStyle w:val="ListParagraph"/>
        <w:numPr>
          <w:ilvl w:val="0"/>
          <w:numId w:val="12"/>
        </w:numPr>
        <w:spacing w:before="0" w:after="0" w:line="240" w:lineRule="auto"/>
        <w:ind w:hanging="720"/>
        <w:rPr>
          <w:rFonts w:eastAsia="Calibri"/>
          <w:color w:val="auto"/>
          <w:spacing w:val="0"/>
          <w:szCs w:val="24"/>
          <w:lang w:val="en-US" w:eastAsia="en-US"/>
        </w:rPr>
      </w:pPr>
      <w:r w:rsidRPr="00332A3D">
        <w:rPr>
          <w:rFonts w:eastAsia="Calibri"/>
          <w:color w:val="auto"/>
          <w:spacing w:val="0"/>
          <w:szCs w:val="24"/>
          <w:lang w:val="en-US" w:eastAsia="en-US"/>
        </w:rPr>
        <w:t>that FPB had revised its vision and there was an improvement in articulation of results as well as the simplified  language used in the APP</w:t>
      </w:r>
      <w:r>
        <w:rPr>
          <w:rFonts w:eastAsia="Calibri"/>
          <w:color w:val="auto"/>
          <w:spacing w:val="0"/>
          <w:szCs w:val="24"/>
          <w:lang w:val="en-US" w:eastAsia="en-US"/>
        </w:rPr>
        <w:t>;</w:t>
      </w:r>
      <w:r w:rsidRPr="00B82EAE">
        <w:rPr>
          <w:rFonts w:eastAsia="Calibri"/>
          <w:color w:val="auto"/>
          <w:spacing w:val="0"/>
          <w:szCs w:val="24"/>
          <w:lang w:val="en-US" w:eastAsia="en-US"/>
        </w:rPr>
        <w:t xml:space="preserve"> </w:t>
      </w:r>
    </w:p>
    <w:p w:rsidR="00093A7F" w:rsidRPr="00DF2367" w:rsidRDefault="00093A7F" w:rsidP="002D66E8">
      <w:pPr>
        <w:pStyle w:val="ListParagraph"/>
        <w:numPr>
          <w:ilvl w:val="1"/>
          <w:numId w:val="12"/>
        </w:numPr>
        <w:spacing w:before="0" w:after="0" w:line="240" w:lineRule="auto"/>
        <w:rPr>
          <w:rFonts w:eastAsia="Calibri"/>
          <w:color w:val="auto"/>
          <w:spacing w:val="0"/>
          <w:szCs w:val="24"/>
          <w:lang w:val="en-US" w:eastAsia="en-US"/>
        </w:rPr>
      </w:pPr>
      <w:r>
        <w:rPr>
          <w:rFonts w:eastAsia="Calibri"/>
          <w:color w:val="auto"/>
          <w:spacing w:val="0"/>
          <w:szCs w:val="24"/>
          <w:lang w:val="en-US" w:eastAsia="en-US"/>
        </w:rPr>
        <w:t>albeit the simple articulation of plans, the ambiguous articulation of targets versus activities is of concern and makes it difficult for Members to conduct oversight;</w:t>
      </w:r>
    </w:p>
    <w:p w:rsidR="00D00409" w:rsidRDefault="00B82EAE" w:rsidP="002D66E8">
      <w:pPr>
        <w:pStyle w:val="ListParagraph"/>
        <w:numPr>
          <w:ilvl w:val="0"/>
          <w:numId w:val="12"/>
        </w:numPr>
        <w:spacing w:before="0" w:after="0" w:line="240" w:lineRule="auto"/>
        <w:ind w:hanging="720"/>
        <w:rPr>
          <w:rFonts w:eastAsia="Calibri"/>
          <w:color w:val="auto"/>
          <w:spacing w:val="0"/>
          <w:szCs w:val="24"/>
          <w:lang w:val="en-US" w:eastAsia="en-US"/>
        </w:rPr>
      </w:pPr>
      <w:r w:rsidRPr="00332A3D">
        <w:rPr>
          <w:rFonts w:eastAsia="Calibri"/>
          <w:color w:val="auto"/>
          <w:spacing w:val="0"/>
          <w:szCs w:val="24"/>
          <w:lang w:val="en-US" w:eastAsia="en-US"/>
        </w:rPr>
        <w:t xml:space="preserve">with concern that there </w:t>
      </w:r>
      <w:r>
        <w:rPr>
          <w:rFonts w:eastAsia="Calibri"/>
          <w:color w:val="auto"/>
          <w:spacing w:val="0"/>
          <w:szCs w:val="24"/>
          <w:lang w:val="en-US" w:eastAsia="en-US"/>
        </w:rPr>
        <w:t>is</w:t>
      </w:r>
      <w:r w:rsidRPr="00332A3D">
        <w:rPr>
          <w:rFonts w:eastAsia="Calibri"/>
          <w:color w:val="auto"/>
          <w:spacing w:val="0"/>
          <w:szCs w:val="24"/>
          <w:lang w:val="en-US" w:eastAsia="en-US"/>
        </w:rPr>
        <w:t xml:space="preserve"> an exodus of resignations or suspensions </w:t>
      </w:r>
      <w:r>
        <w:rPr>
          <w:rFonts w:eastAsia="Calibri"/>
          <w:color w:val="auto"/>
          <w:spacing w:val="0"/>
          <w:szCs w:val="24"/>
          <w:lang w:val="en-US" w:eastAsia="en-US"/>
        </w:rPr>
        <w:t>at</w:t>
      </w:r>
      <w:r w:rsidRPr="00332A3D">
        <w:rPr>
          <w:rFonts w:eastAsia="Calibri"/>
          <w:color w:val="auto"/>
          <w:spacing w:val="0"/>
          <w:szCs w:val="24"/>
          <w:lang w:val="en-US" w:eastAsia="en-US"/>
        </w:rPr>
        <w:t xml:space="preserve"> top management, such as the CEO, COO, CFO and Shared Services Executive</w:t>
      </w:r>
      <w:r w:rsidR="00D00409">
        <w:rPr>
          <w:rFonts w:eastAsia="Calibri"/>
          <w:color w:val="auto"/>
          <w:spacing w:val="0"/>
          <w:szCs w:val="24"/>
          <w:lang w:val="en-US" w:eastAsia="en-US"/>
        </w:rPr>
        <w:t>;</w:t>
      </w:r>
      <w:r w:rsidR="00D00409" w:rsidRPr="00D00409">
        <w:rPr>
          <w:rFonts w:eastAsia="Calibri"/>
          <w:color w:val="auto"/>
          <w:spacing w:val="0"/>
          <w:szCs w:val="24"/>
          <w:lang w:val="en-US" w:eastAsia="en-US"/>
        </w:rPr>
        <w:t xml:space="preserve"> </w:t>
      </w:r>
    </w:p>
    <w:p w:rsidR="00D00409" w:rsidRDefault="00D00409" w:rsidP="002D66E8">
      <w:pPr>
        <w:pStyle w:val="ListParagraph"/>
        <w:numPr>
          <w:ilvl w:val="0"/>
          <w:numId w:val="12"/>
        </w:numPr>
        <w:spacing w:before="0" w:after="0" w:line="240" w:lineRule="auto"/>
        <w:ind w:hanging="720"/>
        <w:rPr>
          <w:rFonts w:eastAsia="Calibri"/>
          <w:color w:val="auto"/>
          <w:spacing w:val="0"/>
          <w:szCs w:val="24"/>
          <w:lang w:val="en-US" w:eastAsia="en-US"/>
        </w:rPr>
      </w:pPr>
      <w:r>
        <w:rPr>
          <w:rFonts w:eastAsia="Calibri"/>
          <w:color w:val="auto"/>
          <w:spacing w:val="0"/>
          <w:szCs w:val="24"/>
          <w:lang w:val="en-US" w:eastAsia="en-US"/>
        </w:rPr>
        <w:t xml:space="preserve">with concern  the slow-pace of improving on the Employment Equity Quotas </w:t>
      </w:r>
      <w:r w:rsidR="00BD75DF">
        <w:rPr>
          <w:rFonts w:eastAsia="Calibri"/>
          <w:color w:val="auto"/>
          <w:spacing w:val="0"/>
          <w:szCs w:val="24"/>
          <w:lang w:val="en-US" w:eastAsia="en-US"/>
        </w:rPr>
        <w:t>for</w:t>
      </w:r>
      <w:r w:rsidR="00B64147">
        <w:rPr>
          <w:rFonts w:eastAsia="Calibri"/>
          <w:color w:val="auto"/>
          <w:spacing w:val="0"/>
          <w:szCs w:val="24"/>
          <w:lang w:val="en-US" w:eastAsia="en-US"/>
        </w:rPr>
        <w:t xml:space="preserve"> </w:t>
      </w:r>
      <w:r>
        <w:rPr>
          <w:rFonts w:eastAsia="Calibri"/>
          <w:color w:val="auto"/>
          <w:spacing w:val="0"/>
          <w:szCs w:val="24"/>
          <w:lang w:val="en-US" w:eastAsia="en-US"/>
        </w:rPr>
        <w:t>People Living With Disabilities (PLWD);</w:t>
      </w:r>
      <w:r w:rsidR="00DB2E9A">
        <w:rPr>
          <w:rFonts w:eastAsia="Calibri"/>
          <w:color w:val="auto"/>
          <w:spacing w:val="0"/>
          <w:szCs w:val="24"/>
          <w:lang w:val="en-US" w:eastAsia="en-US"/>
        </w:rPr>
        <w:t xml:space="preserve"> </w:t>
      </w:r>
    </w:p>
    <w:p w:rsidR="00C15C9B" w:rsidRDefault="00BD75DF" w:rsidP="002D66E8">
      <w:pPr>
        <w:pStyle w:val="ListParagraph"/>
        <w:numPr>
          <w:ilvl w:val="0"/>
          <w:numId w:val="12"/>
        </w:numPr>
        <w:spacing w:before="0" w:after="0" w:line="240" w:lineRule="auto"/>
        <w:ind w:hanging="720"/>
        <w:rPr>
          <w:rFonts w:eastAsia="Calibri"/>
          <w:color w:val="auto"/>
          <w:spacing w:val="0"/>
          <w:szCs w:val="24"/>
          <w:lang w:val="en-US" w:eastAsia="en-US"/>
        </w:rPr>
      </w:pPr>
      <w:r>
        <w:rPr>
          <w:rFonts w:eastAsia="Calibri"/>
          <w:color w:val="auto"/>
          <w:spacing w:val="0"/>
          <w:szCs w:val="24"/>
          <w:lang w:val="en-US" w:eastAsia="en-US"/>
        </w:rPr>
        <w:t xml:space="preserve">that </w:t>
      </w:r>
      <w:r w:rsidR="00DB2E9A">
        <w:rPr>
          <w:rFonts w:eastAsia="Calibri"/>
          <w:color w:val="auto"/>
          <w:spacing w:val="0"/>
          <w:szCs w:val="24"/>
          <w:lang w:val="en-US" w:eastAsia="en-US"/>
        </w:rPr>
        <w:t>intergovernmental collaboration is critical for the success of t</w:t>
      </w:r>
      <w:r w:rsidR="00C15C9B">
        <w:rPr>
          <w:rFonts w:eastAsia="Calibri"/>
          <w:color w:val="auto"/>
          <w:spacing w:val="0"/>
          <w:szCs w:val="24"/>
          <w:lang w:val="en-US" w:eastAsia="en-US"/>
        </w:rPr>
        <w:t>he Board in meeting its mandate;</w:t>
      </w:r>
      <w:r w:rsidR="00C15C9B" w:rsidRPr="00C15C9B">
        <w:rPr>
          <w:rFonts w:eastAsia="Calibri"/>
          <w:color w:val="auto"/>
          <w:spacing w:val="0"/>
          <w:szCs w:val="24"/>
          <w:lang w:val="en-US" w:eastAsia="en-US"/>
        </w:rPr>
        <w:t xml:space="preserve"> </w:t>
      </w:r>
      <w:r w:rsidR="00C15C9B">
        <w:rPr>
          <w:rFonts w:eastAsia="Calibri"/>
          <w:color w:val="auto"/>
          <w:spacing w:val="0"/>
          <w:szCs w:val="24"/>
          <w:lang w:val="en-US" w:eastAsia="en-US"/>
        </w:rPr>
        <w:t>and</w:t>
      </w:r>
    </w:p>
    <w:p w:rsidR="00D00409" w:rsidRPr="00B64147" w:rsidRDefault="00D23BA8" w:rsidP="002D66E8">
      <w:pPr>
        <w:pStyle w:val="ListParagraph"/>
        <w:numPr>
          <w:ilvl w:val="0"/>
          <w:numId w:val="12"/>
        </w:numPr>
        <w:spacing w:before="0" w:after="0" w:line="240" w:lineRule="auto"/>
        <w:ind w:hanging="720"/>
        <w:rPr>
          <w:rFonts w:eastAsia="Calibri"/>
          <w:color w:val="auto"/>
          <w:spacing w:val="0"/>
          <w:szCs w:val="24"/>
          <w:lang w:val="en-US" w:eastAsia="en-US"/>
        </w:rPr>
      </w:pPr>
      <w:r>
        <w:rPr>
          <w:rFonts w:eastAsia="Calibri"/>
          <w:color w:val="auto"/>
          <w:spacing w:val="0"/>
          <w:szCs w:val="24"/>
          <w:lang w:val="en-US" w:eastAsia="en-US"/>
        </w:rPr>
        <w:t xml:space="preserve">the </w:t>
      </w:r>
      <w:r w:rsidR="00C15C9B">
        <w:rPr>
          <w:rFonts w:eastAsia="Calibri"/>
          <w:color w:val="auto"/>
          <w:spacing w:val="0"/>
          <w:szCs w:val="24"/>
          <w:lang w:val="en-US" w:eastAsia="en-US"/>
        </w:rPr>
        <w:t>lack of</w:t>
      </w:r>
      <w:r w:rsidR="00C15C9B" w:rsidRPr="00D46DDA">
        <w:rPr>
          <w:rFonts w:cs="Arial"/>
          <w:color w:val="auto"/>
          <w:spacing w:val="0"/>
          <w:szCs w:val="24"/>
          <w:lang w:val="en-ZA" w:eastAsia="en-US"/>
        </w:rPr>
        <w:t xml:space="preserve"> visibility </w:t>
      </w:r>
      <w:r w:rsidR="00BD75DF">
        <w:rPr>
          <w:rFonts w:cs="Arial"/>
          <w:color w:val="auto"/>
          <w:spacing w:val="0"/>
          <w:szCs w:val="24"/>
          <w:lang w:val="en-ZA" w:eastAsia="en-US"/>
        </w:rPr>
        <w:t xml:space="preserve">of the FPB </w:t>
      </w:r>
      <w:r w:rsidR="00C15C9B" w:rsidRPr="00D46DDA">
        <w:rPr>
          <w:rFonts w:cs="Arial"/>
          <w:color w:val="auto"/>
          <w:spacing w:val="0"/>
          <w:szCs w:val="24"/>
          <w:lang w:val="en-ZA" w:eastAsia="en-US"/>
        </w:rPr>
        <w:t>amongst communities and/or citizens</w:t>
      </w:r>
      <w:r w:rsidR="00BD75DF">
        <w:rPr>
          <w:rFonts w:cs="Arial"/>
          <w:color w:val="auto"/>
          <w:spacing w:val="0"/>
          <w:szCs w:val="24"/>
          <w:lang w:val="en-ZA" w:eastAsia="en-US"/>
        </w:rPr>
        <w:t xml:space="preserve">. </w:t>
      </w:r>
    </w:p>
    <w:p w:rsidR="00B64147" w:rsidRPr="00B64147" w:rsidRDefault="00B64147" w:rsidP="002D66E8">
      <w:pPr>
        <w:spacing w:before="0" w:after="0" w:line="240" w:lineRule="auto"/>
        <w:rPr>
          <w:rFonts w:eastAsia="Calibri"/>
          <w:color w:val="auto"/>
          <w:spacing w:val="0"/>
          <w:szCs w:val="24"/>
          <w:lang w:val="en-US" w:eastAsia="en-US"/>
        </w:rPr>
      </w:pPr>
    </w:p>
    <w:p w:rsidR="003B0301" w:rsidRDefault="00996E8D" w:rsidP="002D66E8">
      <w:pPr>
        <w:spacing w:before="0" w:after="0" w:line="240" w:lineRule="auto"/>
        <w:rPr>
          <w:rFonts w:eastAsia="Calibri"/>
          <w:b/>
          <w:color w:val="auto"/>
          <w:spacing w:val="0"/>
          <w:szCs w:val="24"/>
          <w:lang w:eastAsia="en-US"/>
        </w:rPr>
      </w:pPr>
      <w:r>
        <w:rPr>
          <w:rFonts w:eastAsia="Calibri"/>
          <w:b/>
          <w:color w:val="auto"/>
          <w:spacing w:val="0"/>
          <w:szCs w:val="24"/>
          <w:lang w:eastAsia="en-US"/>
        </w:rPr>
        <w:t>5</w:t>
      </w:r>
      <w:r w:rsidR="00FB6300">
        <w:rPr>
          <w:rFonts w:eastAsia="Calibri"/>
          <w:b/>
          <w:color w:val="auto"/>
          <w:spacing w:val="0"/>
          <w:szCs w:val="24"/>
          <w:lang w:eastAsia="en-US"/>
        </w:rPr>
        <w:t>.</w:t>
      </w:r>
      <w:r>
        <w:rPr>
          <w:rFonts w:eastAsia="Calibri"/>
          <w:b/>
          <w:color w:val="auto"/>
          <w:spacing w:val="0"/>
          <w:szCs w:val="24"/>
          <w:lang w:eastAsia="en-US"/>
        </w:rPr>
        <w:t>5</w:t>
      </w:r>
      <w:r w:rsidR="00FB6300">
        <w:rPr>
          <w:rFonts w:eastAsia="Calibri"/>
          <w:b/>
          <w:color w:val="auto"/>
          <w:spacing w:val="0"/>
          <w:szCs w:val="24"/>
          <w:lang w:eastAsia="en-US"/>
        </w:rPr>
        <w:tab/>
      </w:r>
      <w:r w:rsidR="003B0301" w:rsidRPr="00332A3D">
        <w:rPr>
          <w:rFonts w:eastAsia="Calibri"/>
          <w:b/>
          <w:color w:val="auto"/>
          <w:spacing w:val="0"/>
          <w:szCs w:val="24"/>
          <w:lang w:eastAsia="en-US"/>
        </w:rPr>
        <w:t xml:space="preserve">ICASA </w:t>
      </w:r>
    </w:p>
    <w:p w:rsidR="002D66E8" w:rsidRPr="00332A3D" w:rsidRDefault="002D66E8" w:rsidP="002D66E8">
      <w:pPr>
        <w:spacing w:before="0" w:after="0" w:line="240" w:lineRule="auto"/>
        <w:rPr>
          <w:rFonts w:eastAsia="Calibri"/>
          <w:b/>
          <w:color w:val="auto"/>
          <w:spacing w:val="0"/>
          <w:szCs w:val="24"/>
          <w:lang w:eastAsia="en-US"/>
        </w:rPr>
      </w:pPr>
    </w:p>
    <w:p w:rsidR="00FB6300" w:rsidRDefault="003B0301" w:rsidP="002D66E8">
      <w:pPr>
        <w:spacing w:before="0" w:after="0" w:line="240" w:lineRule="auto"/>
        <w:rPr>
          <w:rFonts w:eastAsia="Calibri"/>
          <w:color w:val="auto"/>
          <w:spacing w:val="0"/>
          <w:szCs w:val="24"/>
          <w:lang w:val="en-US" w:eastAsia="en-US"/>
        </w:rPr>
      </w:pPr>
      <w:r w:rsidRPr="00332A3D">
        <w:rPr>
          <w:rFonts w:eastAsia="Calibri"/>
          <w:color w:val="auto"/>
          <w:spacing w:val="0"/>
          <w:szCs w:val="24"/>
          <w:lang w:val="en-US" w:eastAsia="en-US"/>
        </w:rPr>
        <w:t xml:space="preserve">The Committee congratulated ICASA for not having acting people </w:t>
      </w:r>
      <w:r w:rsidR="00D7465D">
        <w:rPr>
          <w:rFonts w:eastAsia="Calibri"/>
          <w:color w:val="auto"/>
          <w:spacing w:val="0"/>
          <w:szCs w:val="24"/>
          <w:lang w:val="en-US" w:eastAsia="en-US"/>
        </w:rPr>
        <w:t>at</w:t>
      </w:r>
      <w:r w:rsidR="00D7465D" w:rsidRPr="00332A3D">
        <w:rPr>
          <w:rFonts w:eastAsia="Calibri"/>
          <w:color w:val="auto"/>
          <w:spacing w:val="0"/>
          <w:szCs w:val="24"/>
          <w:lang w:val="en-US" w:eastAsia="en-US"/>
        </w:rPr>
        <w:t xml:space="preserve"> critical </w:t>
      </w:r>
      <w:r w:rsidRPr="00332A3D">
        <w:rPr>
          <w:rFonts w:eastAsia="Calibri"/>
          <w:color w:val="auto"/>
          <w:spacing w:val="0"/>
          <w:szCs w:val="24"/>
          <w:lang w:val="en-US" w:eastAsia="en-US"/>
        </w:rPr>
        <w:t>senior positions except in Council where the Chairperson was in an acting capacity.</w:t>
      </w:r>
      <w:r w:rsidR="00D23BA8">
        <w:rPr>
          <w:rFonts w:eastAsia="Calibri"/>
          <w:color w:val="auto"/>
          <w:spacing w:val="0"/>
          <w:szCs w:val="24"/>
          <w:lang w:val="en-US" w:eastAsia="en-US"/>
        </w:rPr>
        <w:t xml:space="preserve"> </w:t>
      </w:r>
      <w:r w:rsidRPr="00332A3D">
        <w:rPr>
          <w:rFonts w:eastAsia="Calibri"/>
          <w:color w:val="auto"/>
          <w:spacing w:val="0"/>
          <w:szCs w:val="24"/>
          <w:lang w:val="en-US" w:eastAsia="en-US"/>
        </w:rPr>
        <w:t>The Com</w:t>
      </w:r>
      <w:r w:rsidR="00FB6300">
        <w:rPr>
          <w:rFonts w:eastAsia="Calibri"/>
          <w:color w:val="auto"/>
          <w:spacing w:val="0"/>
          <w:szCs w:val="24"/>
          <w:lang w:val="en-US" w:eastAsia="en-US"/>
        </w:rPr>
        <w:t xml:space="preserve">mittee </w:t>
      </w:r>
      <w:r w:rsidR="00D23BA8">
        <w:rPr>
          <w:rFonts w:eastAsia="Calibri"/>
          <w:color w:val="auto"/>
          <w:spacing w:val="0"/>
          <w:szCs w:val="24"/>
          <w:lang w:val="en-US" w:eastAsia="en-US"/>
        </w:rPr>
        <w:t xml:space="preserve">further </w:t>
      </w:r>
      <w:r w:rsidR="00FB6300">
        <w:rPr>
          <w:rFonts w:eastAsia="Calibri"/>
          <w:color w:val="auto"/>
          <w:spacing w:val="0"/>
          <w:szCs w:val="24"/>
          <w:lang w:val="en-US" w:eastAsia="en-US"/>
        </w:rPr>
        <w:t>not</w:t>
      </w:r>
      <w:r w:rsidR="00D23BA8">
        <w:rPr>
          <w:rFonts w:eastAsia="Calibri"/>
          <w:color w:val="auto"/>
          <w:spacing w:val="0"/>
          <w:szCs w:val="24"/>
          <w:lang w:val="en-US" w:eastAsia="en-US"/>
        </w:rPr>
        <w:t>es</w:t>
      </w:r>
      <w:r w:rsidR="00FB6300">
        <w:rPr>
          <w:rFonts w:eastAsia="Calibri"/>
          <w:color w:val="auto"/>
          <w:spacing w:val="0"/>
          <w:szCs w:val="24"/>
          <w:lang w:val="en-US" w:eastAsia="en-US"/>
        </w:rPr>
        <w:t>:</w:t>
      </w:r>
    </w:p>
    <w:p w:rsidR="003B0301" w:rsidRPr="00332A3D" w:rsidRDefault="003B0301" w:rsidP="002D66E8">
      <w:pPr>
        <w:numPr>
          <w:ilvl w:val="0"/>
          <w:numId w:val="13"/>
        </w:numPr>
        <w:spacing w:before="0" w:after="0" w:line="240" w:lineRule="auto"/>
        <w:ind w:hanging="720"/>
        <w:rPr>
          <w:rFonts w:eastAsia="Calibri"/>
          <w:color w:val="auto"/>
          <w:spacing w:val="0"/>
          <w:szCs w:val="24"/>
          <w:lang w:val="en-US" w:eastAsia="en-US"/>
        </w:rPr>
      </w:pPr>
      <w:r w:rsidRPr="00332A3D">
        <w:rPr>
          <w:rFonts w:eastAsia="Calibri"/>
          <w:color w:val="auto"/>
          <w:spacing w:val="0"/>
          <w:szCs w:val="24"/>
          <w:lang w:val="en-US" w:eastAsia="en-US"/>
        </w:rPr>
        <w:t xml:space="preserve">there was no goals that talk to government’s outcome 14: </w:t>
      </w:r>
      <w:r w:rsidRPr="00E70220">
        <w:rPr>
          <w:rFonts w:eastAsia="Calibri"/>
          <w:i/>
          <w:color w:val="auto"/>
          <w:spacing w:val="0"/>
          <w:szCs w:val="24"/>
          <w:lang w:val="en-US" w:eastAsia="en-US"/>
        </w:rPr>
        <w:t>nation building</w:t>
      </w:r>
      <w:r w:rsidRPr="00332A3D">
        <w:rPr>
          <w:rFonts w:eastAsia="Calibri"/>
          <w:color w:val="auto"/>
          <w:spacing w:val="0"/>
          <w:szCs w:val="24"/>
          <w:lang w:val="en-US" w:eastAsia="en-US"/>
        </w:rPr>
        <w:t xml:space="preserve"> in the long-term strategic goals and those that were there were not </w:t>
      </w:r>
      <w:r w:rsidR="00D23BA8">
        <w:rPr>
          <w:rFonts w:eastAsia="Calibri"/>
          <w:color w:val="auto"/>
          <w:spacing w:val="0"/>
          <w:szCs w:val="24"/>
          <w:lang w:val="en-US" w:eastAsia="en-US"/>
        </w:rPr>
        <w:t>‘</w:t>
      </w:r>
      <w:r w:rsidRPr="00332A3D">
        <w:rPr>
          <w:rFonts w:eastAsia="Calibri"/>
          <w:color w:val="auto"/>
          <w:spacing w:val="0"/>
          <w:szCs w:val="24"/>
          <w:lang w:val="en-US" w:eastAsia="en-US"/>
        </w:rPr>
        <w:t>SMART</w:t>
      </w:r>
      <w:r w:rsidR="00D23BA8">
        <w:rPr>
          <w:rFonts w:eastAsia="Calibri"/>
          <w:color w:val="auto"/>
          <w:spacing w:val="0"/>
          <w:szCs w:val="24"/>
          <w:lang w:val="en-US" w:eastAsia="en-US"/>
        </w:rPr>
        <w:t>;’</w:t>
      </w:r>
    </w:p>
    <w:p w:rsidR="00FB6300" w:rsidRDefault="00FB6300" w:rsidP="002D66E8">
      <w:pPr>
        <w:numPr>
          <w:ilvl w:val="0"/>
          <w:numId w:val="13"/>
        </w:numPr>
        <w:spacing w:before="0" w:after="0" w:line="240" w:lineRule="auto"/>
        <w:ind w:hanging="720"/>
        <w:rPr>
          <w:rFonts w:eastAsia="Calibri"/>
          <w:color w:val="auto"/>
          <w:spacing w:val="0"/>
          <w:szCs w:val="24"/>
          <w:lang w:val="en-US" w:eastAsia="en-US"/>
        </w:rPr>
      </w:pPr>
      <w:r>
        <w:rPr>
          <w:rFonts w:eastAsia="Calibri"/>
          <w:color w:val="auto"/>
          <w:spacing w:val="0"/>
          <w:szCs w:val="24"/>
          <w:lang w:val="en-US" w:eastAsia="en-US"/>
        </w:rPr>
        <w:t>with great concern</w:t>
      </w:r>
      <w:r w:rsidR="003B0301" w:rsidRPr="00332A3D">
        <w:rPr>
          <w:rFonts w:eastAsia="Calibri"/>
          <w:color w:val="auto"/>
          <w:spacing w:val="0"/>
          <w:szCs w:val="24"/>
          <w:lang w:val="en-US" w:eastAsia="en-US"/>
        </w:rPr>
        <w:t xml:space="preserve"> th</w:t>
      </w:r>
      <w:r w:rsidR="00D23BA8">
        <w:rPr>
          <w:rFonts w:eastAsia="Calibri"/>
          <w:color w:val="auto"/>
          <w:spacing w:val="0"/>
          <w:szCs w:val="24"/>
          <w:lang w:val="en-US" w:eastAsia="en-US"/>
        </w:rPr>
        <w:t>at the</w:t>
      </w:r>
      <w:r w:rsidR="003B0301" w:rsidRPr="00332A3D">
        <w:rPr>
          <w:rFonts w:eastAsia="Calibri"/>
          <w:color w:val="auto"/>
          <w:spacing w:val="0"/>
          <w:szCs w:val="24"/>
          <w:lang w:val="en-US" w:eastAsia="en-US"/>
        </w:rPr>
        <w:t xml:space="preserve"> ongoing litigation between ICASA and the Minister of </w:t>
      </w:r>
      <w:r w:rsidR="00BD75DF">
        <w:rPr>
          <w:rFonts w:eastAsia="Calibri"/>
          <w:color w:val="auto"/>
          <w:spacing w:val="0"/>
          <w:szCs w:val="24"/>
          <w:lang w:val="en-US" w:eastAsia="en-US"/>
        </w:rPr>
        <w:t>Telecommunications and Postal Services</w:t>
      </w:r>
      <w:r w:rsidR="00BD75DF" w:rsidRPr="00332A3D">
        <w:rPr>
          <w:rFonts w:eastAsia="Calibri"/>
          <w:color w:val="auto"/>
          <w:spacing w:val="0"/>
          <w:szCs w:val="24"/>
          <w:lang w:val="en-US" w:eastAsia="en-US"/>
        </w:rPr>
        <w:t xml:space="preserve"> </w:t>
      </w:r>
      <w:r w:rsidR="003B0301" w:rsidRPr="00332A3D">
        <w:rPr>
          <w:rFonts w:eastAsia="Calibri"/>
          <w:color w:val="auto"/>
          <w:spacing w:val="0"/>
          <w:szCs w:val="24"/>
          <w:lang w:val="en-US" w:eastAsia="en-US"/>
        </w:rPr>
        <w:t>rega</w:t>
      </w:r>
      <w:r>
        <w:rPr>
          <w:rFonts w:eastAsia="Calibri"/>
          <w:color w:val="auto"/>
          <w:spacing w:val="0"/>
          <w:szCs w:val="24"/>
          <w:lang w:val="en-US" w:eastAsia="en-US"/>
        </w:rPr>
        <w:t>rding spectrum auctioning</w:t>
      </w:r>
      <w:r w:rsidR="00D23BA8">
        <w:rPr>
          <w:rFonts w:eastAsia="Calibri"/>
          <w:color w:val="auto"/>
          <w:spacing w:val="0"/>
          <w:szCs w:val="24"/>
          <w:lang w:val="en-US" w:eastAsia="en-US"/>
        </w:rPr>
        <w:t xml:space="preserve"> will have a detrimental impact on the economy and attainment of NDP goals</w:t>
      </w:r>
      <w:r>
        <w:rPr>
          <w:rFonts w:eastAsia="Calibri"/>
          <w:color w:val="auto"/>
          <w:spacing w:val="0"/>
          <w:szCs w:val="24"/>
          <w:lang w:val="en-US" w:eastAsia="en-US"/>
        </w:rPr>
        <w:t xml:space="preserve">; </w:t>
      </w:r>
    </w:p>
    <w:p w:rsidR="00866ED3" w:rsidRDefault="00866ED3" w:rsidP="002D66E8">
      <w:pPr>
        <w:numPr>
          <w:ilvl w:val="0"/>
          <w:numId w:val="13"/>
        </w:numPr>
        <w:spacing w:before="0" w:after="0" w:line="240" w:lineRule="auto"/>
        <w:ind w:hanging="720"/>
        <w:rPr>
          <w:rFonts w:eastAsia="Calibri"/>
          <w:color w:val="auto"/>
          <w:spacing w:val="0"/>
          <w:szCs w:val="24"/>
          <w:lang w:val="en-US" w:eastAsia="en-US"/>
        </w:rPr>
      </w:pPr>
      <w:r>
        <w:rPr>
          <w:rFonts w:eastAsia="Calibri"/>
          <w:color w:val="auto"/>
          <w:spacing w:val="0"/>
          <w:szCs w:val="24"/>
          <w:lang w:val="en-US" w:eastAsia="en-US"/>
        </w:rPr>
        <w:t xml:space="preserve">that </w:t>
      </w:r>
      <w:r w:rsidR="00BD75DF">
        <w:rPr>
          <w:rFonts w:eastAsia="Calibri"/>
          <w:color w:val="auto"/>
          <w:spacing w:val="0"/>
          <w:szCs w:val="24"/>
          <w:lang w:val="en-US" w:eastAsia="en-US"/>
        </w:rPr>
        <w:t>t</w:t>
      </w:r>
      <w:r w:rsidRPr="00332A3D">
        <w:rPr>
          <w:rFonts w:eastAsia="Calibri"/>
          <w:color w:val="auto"/>
          <w:spacing w:val="0"/>
          <w:szCs w:val="24"/>
          <w:lang w:val="en-US" w:eastAsia="en-US"/>
        </w:rPr>
        <w:t xml:space="preserve">here </w:t>
      </w:r>
      <w:r>
        <w:rPr>
          <w:rFonts w:eastAsia="Calibri"/>
          <w:color w:val="auto"/>
          <w:spacing w:val="0"/>
          <w:szCs w:val="24"/>
          <w:lang w:val="en-US" w:eastAsia="en-US"/>
        </w:rPr>
        <w:t>are</w:t>
      </w:r>
      <w:r w:rsidRPr="00332A3D">
        <w:rPr>
          <w:rFonts w:eastAsia="Calibri"/>
          <w:color w:val="auto"/>
          <w:spacing w:val="0"/>
          <w:szCs w:val="24"/>
          <w:lang w:val="en-US" w:eastAsia="en-US"/>
        </w:rPr>
        <w:t xml:space="preserve"> tensions between the Department and ICASA as a result of ICASA being a Chapter 9 institution;</w:t>
      </w:r>
    </w:p>
    <w:p w:rsidR="00D23BA8" w:rsidRDefault="00D23BA8" w:rsidP="002D66E8">
      <w:pPr>
        <w:numPr>
          <w:ilvl w:val="1"/>
          <w:numId w:val="13"/>
        </w:numPr>
        <w:spacing w:before="0" w:after="0" w:line="240" w:lineRule="auto"/>
        <w:rPr>
          <w:rFonts w:eastAsia="Calibri"/>
          <w:color w:val="auto"/>
          <w:spacing w:val="0"/>
          <w:szCs w:val="24"/>
          <w:lang w:val="en-US" w:eastAsia="en-US"/>
        </w:rPr>
      </w:pPr>
      <w:r>
        <w:rPr>
          <w:rFonts w:eastAsia="Calibri"/>
          <w:color w:val="auto"/>
          <w:spacing w:val="0"/>
          <w:szCs w:val="24"/>
          <w:lang w:val="en-US" w:eastAsia="en-US"/>
        </w:rPr>
        <w:t>with concern at how ICASA conveniently uses the ‘Chapter 9 institution’ tag, which will ultimately result in growing tensions between ICASA and the Executive Authority it reports to;</w:t>
      </w:r>
    </w:p>
    <w:p w:rsidR="00FB6300" w:rsidRPr="00DF2367" w:rsidRDefault="00E9106D" w:rsidP="002D66E8">
      <w:pPr>
        <w:numPr>
          <w:ilvl w:val="0"/>
          <w:numId w:val="13"/>
        </w:numPr>
        <w:spacing w:before="0" w:after="0" w:line="240" w:lineRule="auto"/>
        <w:ind w:hanging="720"/>
        <w:rPr>
          <w:rFonts w:eastAsia="Calibri"/>
          <w:color w:val="auto"/>
          <w:spacing w:val="0"/>
          <w:szCs w:val="24"/>
          <w:lang w:val="en-US" w:eastAsia="en-US"/>
        </w:rPr>
      </w:pPr>
      <w:r w:rsidRPr="00DF2367">
        <w:rPr>
          <w:rFonts w:eastAsia="Calibri"/>
          <w:color w:val="auto"/>
          <w:spacing w:val="0"/>
          <w:szCs w:val="24"/>
          <w:lang w:val="en-US" w:eastAsia="en-US"/>
        </w:rPr>
        <w:t xml:space="preserve">there seem to be limited interaction between SALGA and ICASA; </w:t>
      </w:r>
    </w:p>
    <w:p w:rsidR="003B0301" w:rsidRDefault="003B0301" w:rsidP="002D66E8">
      <w:pPr>
        <w:numPr>
          <w:ilvl w:val="0"/>
          <w:numId w:val="13"/>
        </w:numPr>
        <w:spacing w:before="0" w:after="0" w:line="240" w:lineRule="auto"/>
        <w:ind w:hanging="720"/>
        <w:rPr>
          <w:rFonts w:eastAsia="Calibri"/>
          <w:color w:val="auto"/>
          <w:spacing w:val="0"/>
          <w:szCs w:val="24"/>
          <w:lang w:val="en-US" w:eastAsia="en-US"/>
        </w:rPr>
      </w:pPr>
      <w:r w:rsidRPr="00332A3D">
        <w:rPr>
          <w:rFonts w:eastAsia="Calibri"/>
          <w:color w:val="auto"/>
          <w:spacing w:val="0"/>
          <w:szCs w:val="24"/>
          <w:lang w:val="en-US" w:eastAsia="en-US"/>
        </w:rPr>
        <w:t>that communities were blocking the installatio</w:t>
      </w:r>
      <w:r w:rsidR="00FB6300">
        <w:rPr>
          <w:rFonts w:eastAsia="Calibri"/>
          <w:color w:val="auto"/>
          <w:spacing w:val="0"/>
          <w:szCs w:val="24"/>
          <w:lang w:val="en-US" w:eastAsia="en-US"/>
        </w:rPr>
        <w:t>ns of base stations for signal distribution</w:t>
      </w:r>
      <w:r w:rsidR="00E9106D">
        <w:rPr>
          <w:rFonts w:eastAsia="Calibri"/>
          <w:color w:val="auto"/>
          <w:spacing w:val="0"/>
          <w:szCs w:val="24"/>
          <w:lang w:val="en-US" w:eastAsia="en-US"/>
        </w:rPr>
        <w:t>;</w:t>
      </w:r>
      <w:r w:rsidR="0008302E">
        <w:rPr>
          <w:rFonts w:eastAsia="Calibri"/>
          <w:color w:val="auto"/>
          <w:spacing w:val="0"/>
          <w:szCs w:val="24"/>
          <w:lang w:val="en-US" w:eastAsia="en-US"/>
        </w:rPr>
        <w:t xml:space="preserve"> and</w:t>
      </w:r>
    </w:p>
    <w:p w:rsidR="00E9106D" w:rsidRPr="00332A3D" w:rsidRDefault="00E9106D" w:rsidP="002D66E8">
      <w:pPr>
        <w:numPr>
          <w:ilvl w:val="0"/>
          <w:numId w:val="13"/>
        </w:numPr>
        <w:spacing w:before="0" w:after="0" w:line="240" w:lineRule="auto"/>
        <w:ind w:hanging="720"/>
        <w:rPr>
          <w:rFonts w:eastAsia="Calibri"/>
          <w:color w:val="auto"/>
          <w:spacing w:val="0"/>
          <w:szCs w:val="24"/>
          <w:lang w:val="en-US" w:eastAsia="en-US"/>
        </w:rPr>
      </w:pPr>
      <w:r>
        <w:rPr>
          <w:rFonts w:eastAsia="Calibri"/>
          <w:color w:val="auto"/>
          <w:spacing w:val="0"/>
          <w:szCs w:val="24"/>
          <w:lang w:val="en-US" w:eastAsia="en-US"/>
        </w:rPr>
        <w:t>with concern that the proliferation of digital TV far-superseded the policy decisions of the country to migrate to DTT by means of STBs, and this will certainly lead to technology dumping in the country at the expense of poor citizens.</w:t>
      </w:r>
    </w:p>
    <w:p w:rsidR="00660FEE" w:rsidRDefault="00660FEE" w:rsidP="002D66E8">
      <w:pPr>
        <w:spacing w:before="0" w:after="0" w:line="240" w:lineRule="auto"/>
        <w:rPr>
          <w:rFonts w:eastAsia="Calibri"/>
          <w:b/>
          <w:color w:val="auto"/>
          <w:spacing w:val="0"/>
          <w:szCs w:val="24"/>
          <w:lang w:eastAsia="en-US"/>
        </w:rPr>
      </w:pPr>
    </w:p>
    <w:p w:rsidR="003B0301" w:rsidRDefault="00020C2B" w:rsidP="002D66E8">
      <w:pPr>
        <w:spacing w:before="0" w:after="0" w:line="240" w:lineRule="auto"/>
        <w:rPr>
          <w:rFonts w:eastAsia="Calibri"/>
          <w:b/>
          <w:color w:val="auto"/>
          <w:spacing w:val="0"/>
          <w:szCs w:val="24"/>
          <w:lang w:eastAsia="en-US"/>
        </w:rPr>
      </w:pPr>
      <w:r>
        <w:rPr>
          <w:rFonts w:eastAsia="Calibri"/>
          <w:b/>
          <w:color w:val="auto"/>
          <w:spacing w:val="0"/>
          <w:szCs w:val="24"/>
          <w:lang w:eastAsia="en-US"/>
        </w:rPr>
        <w:t>5</w:t>
      </w:r>
      <w:r w:rsidR="00FB6300">
        <w:rPr>
          <w:rFonts w:eastAsia="Calibri"/>
          <w:b/>
          <w:color w:val="auto"/>
          <w:spacing w:val="0"/>
          <w:szCs w:val="24"/>
          <w:lang w:eastAsia="en-US"/>
        </w:rPr>
        <w:t>.</w:t>
      </w:r>
      <w:r>
        <w:rPr>
          <w:rFonts w:eastAsia="Calibri"/>
          <w:b/>
          <w:color w:val="auto"/>
          <w:spacing w:val="0"/>
          <w:szCs w:val="24"/>
          <w:lang w:eastAsia="en-US"/>
        </w:rPr>
        <w:t>6</w:t>
      </w:r>
      <w:r w:rsidR="003B0301" w:rsidRPr="00660FEE">
        <w:rPr>
          <w:rFonts w:eastAsia="Calibri"/>
          <w:b/>
          <w:color w:val="auto"/>
          <w:spacing w:val="0"/>
          <w:szCs w:val="24"/>
          <w:lang w:eastAsia="en-US"/>
        </w:rPr>
        <w:tab/>
        <w:t xml:space="preserve">MDDA </w:t>
      </w:r>
    </w:p>
    <w:p w:rsidR="002D66E8" w:rsidRPr="00660FEE" w:rsidRDefault="002D66E8" w:rsidP="002D66E8">
      <w:pPr>
        <w:spacing w:before="0" w:after="0" w:line="240" w:lineRule="auto"/>
        <w:rPr>
          <w:rFonts w:eastAsia="Calibri"/>
          <w:b/>
          <w:color w:val="auto"/>
          <w:spacing w:val="0"/>
          <w:szCs w:val="24"/>
          <w:lang w:eastAsia="en-US"/>
        </w:rPr>
      </w:pPr>
    </w:p>
    <w:p w:rsidR="003B0301" w:rsidRPr="00996E8D" w:rsidRDefault="00BD75DF" w:rsidP="002D66E8">
      <w:pPr>
        <w:spacing w:before="0" w:after="0" w:line="240" w:lineRule="auto"/>
        <w:rPr>
          <w:rFonts w:eastAsia="Calibri"/>
          <w:lang w:val="en-US" w:eastAsia="en-US"/>
        </w:rPr>
      </w:pPr>
      <w:r>
        <w:rPr>
          <w:rFonts w:eastAsia="Calibri"/>
          <w:lang w:val="en-US" w:eastAsia="en-US"/>
        </w:rPr>
        <w:t>T</w:t>
      </w:r>
      <w:r w:rsidR="00996E8D">
        <w:rPr>
          <w:rFonts w:eastAsia="Calibri"/>
          <w:lang w:val="en-US" w:eastAsia="en-US"/>
        </w:rPr>
        <w:t>he Committee noted:</w:t>
      </w:r>
      <w:r w:rsidR="003B0301" w:rsidRPr="00996E8D">
        <w:rPr>
          <w:rFonts w:eastAsia="Calibri"/>
          <w:lang w:val="en-US" w:eastAsia="en-US"/>
        </w:rPr>
        <w:t xml:space="preserve"> </w:t>
      </w:r>
    </w:p>
    <w:p w:rsidR="003B0301" w:rsidRPr="00996E8D" w:rsidRDefault="00996E8D" w:rsidP="002D66E8">
      <w:pPr>
        <w:pStyle w:val="ListParagraph"/>
        <w:numPr>
          <w:ilvl w:val="0"/>
          <w:numId w:val="14"/>
        </w:numPr>
        <w:spacing w:before="0" w:after="0" w:line="240" w:lineRule="auto"/>
        <w:ind w:hanging="720"/>
        <w:rPr>
          <w:rFonts w:eastAsia="Calibri"/>
          <w:lang w:val="en-US" w:eastAsia="en-US"/>
        </w:rPr>
      </w:pPr>
      <w:r>
        <w:rPr>
          <w:rFonts w:eastAsia="Calibri"/>
          <w:lang w:val="en-US" w:eastAsia="en-US"/>
        </w:rPr>
        <w:t>and</w:t>
      </w:r>
      <w:r w:rsidR="003B0301" w:rsidRPr="00996E8D">
        <w:rPr>
          <w:rFonts w:eastAsia="Calibri"/>
          <w:lang w:val="en-US" w:eastAsia="en-US"/>
        </w:rPr>
        <w:t xml:space="preserve"> commended the Minister for seconding an acting CEO to the MDDA</w:t>
      </w:r>
      <w:r w:rsidR="00BD75DF">
        <w:rPr>
          <w:rFonts w:eastAsia="Calibri"/>
          <w:lang w:val="en-US" w:eastAsia="en-US"/>
        </w:rPr>
        <w:t>;</w:t>
      </w:r>
      <w:r w:rsidR="003B0301" w:rsidRPr="00996E8D">
        <w:rPr>
          <w:rFonts w:eastAsia="Calibri"/>
          <w:lang w:val="en-US" w:eastAsia="en-US"/>
        </w:rPr>
        <w:t xml:space="preserve"> </w:t>
      </w:r>
    </w:p>
    <w:p w:rsidR="003B0301" w:rsidRPr="00996E8D" w:rsidRDefault="00996E8D" w:rsidP="002D66E8">
      <w:pPr>
        <w:pStyle w:val="ListParagraph"/>
        <w:numPr>
          <w:ilvl w:val="0"/>
          <w:numId w:val="14"/>
        </w:numPr>
        <w:spacing w:before="0" w:after="0" w:line="240" w:lineRule="auto"/>
        <w:ind w:hanging="720"/>
        <w:rPr>
          <w:rFonts w:eastAsia="Calibri"/>
          <w:lang w:val="en-US" w:eastAsia="en-US"/>
        </w:rPr>
      </w:pPr>
      <w:r>
        <w:rPr>
          <w:rFonts w:eastAsia="Calibri"/>
          <w:lang w:val="en-US" w:eastAsia="en-US"/>
        </w:rPr>
        <w:t xml:space="preserve">with serious </w:t>
      </w:r>
      <w:r w:rsidR="003B0301" w:rsidRPr="00996E8D">
        <w:rPr>
          <w:rFonts w:eastAsia="Calibri"/>
          <w:lang w:val="en-US" w:eastAsia="en-US"/>
        </w:rPr>
        <w:t>concern</w:t>
      </w:r>
      <w:r>
        <w:rPr>
          <w:rFonts w:eastAsia="Calibri"/>
          <w:lang w:val="en-US" w:eastAsia="en-US"/>
        </w:rPr>
        <w:t xml:space="preserve"> </w:t>
      </w:r>
      <w:r w:rsidR="003B0301" w:rsidRPr="00996E8D">
        <w:rPr>
          <w:rFonts w:eastAsia="Calibri"/>
          <w:lang w:val="en-US" w:eastAsia="en-US"/>
        </w:rPr>
        <w:t>that all the entities reporting to the Department of Communications had acting people in critical</w:t>
      </w:r>
      <w:r>
        <w:rPr>
          <w:rFonts w:eastAsia="Calibri"/>
          <w:lang w:val="en-US" w:eastAsia="en-US"/>
        </w:rPr>
        <w:t xml:space="preserve"> but </w:t>
      </w:r>
      <w:r w:rsidR="003B0301" w:rsidRPr="00996E8D">
        <w:rPr>
          <w:rFonts w:eastAsia="Calibri"/>
          <w:lang w:val="en-US" w:eastAsia="en-US"/>
        </w:rPr>
        <w:t>funded positions;</w:t>
      </w:r>
    </w:p>
    <w:p w:rsidR="003B0301" w:rsidRPr="00996E8D" w:rsidRDefault="003B0301" w:rsidP="002D66E8">
      <w:pPr>
        <w:pStyle w:val="ListParagraph"/>
        <w:numPr>
          <w:ilvl w:val="0"/>
          <w:numId w:val="14"/>
        </w:numPr>
        <w:spacing w:before="0" w:after="0" w:line="240" w:lineRule="auto"/>
        <w:ind w:hanging="720"/>
        <w:rPr>
          <w:rFonts w:eastAsia="Calibri"/>
          <w:lang w:val="en-US" w:eastAsia="en-US"/>
        </w:rPr>
      </w:pPr>
      <w:r w:rsidRPr="00996E8D">
        <w:rPr>
          <w:rFonts w:eastAsia="Calibri"/>
          <w:lang w:val="en-US" w:eastAsia="en-US"/>
        </w:rPr>
        <w:t xml:space="preserve">the </w:t>
      </w:r>
      <w:r w:rsidR="00996E8D" w:rsidRPr="00996E8D">
        <w:rPr>
          <w:rFonts w:eastAsia="Calibri"/>
          <w:lang w:val="en-US" w:eastAsia="en-US"/>
        </w:rPr>
        <w:t>simpl</w:t>
      </w:r>
      <w:r w:rsidR="00996E8D">
        <w:rPr>
          <w:rFonts w:eastAsia="Calibri"/>
          <w:lang w:val="en-US" w:eastAsia="en-US"/>
        </w:rPr>
        <w:t>e</w:t>
      </w:r>
      <w:r w:rsidR="00996E8D" w:rsidRPr="00996E8D">
        <w:rPr>
          <w:rFonts w:eastAsia="Calibri"/>
          <w:lang w:val="en-US" w:eastAsia="en-US"/>
        </w:rPr>
        <w:t xml:space="preserve"> </w:t>
      </w:r>
      <w:r w:rsidRPr="00996E8D">
        <w:rPr>
          <w:rFonts w:eastAsia="Calibri"/>
          <w:lang w:val="en-US" w:eastAsia="en-US"/>
        </w:rPr>
        <w:t>la</w:t>
      </w:r>
      <w:r w:rsidR="001453E3" w:rsidRPr="00996E8D">
        <w:rPr>
          <w:rFonts w:eastAsia="Calibri"/>
          <w:lang w:val="en-US" w:eastAsia="en-US"/>
        </w:rPr>
        <w:t xml:space="preserve">nguage used in the </w:t>
      </w:r>
      <w:r w:rsidR="00FB6300" w:rsidRPr="00996E8D">
        <w:rPr>
          <w:rFonts w:eastAsia="Calibri"/>
          <w:lang w:val="en-US" w:eastAsia="en-US"/>
        </w:rPr>
        <w:t>APP, h</w:t>
      </w:r>
      <w:r w:rsidRPr="00996E8D">
        <w:rPr>
          <w:rFonts w:eastAsia="Calibri"/>
          <w:lang w:val="en-US" w:eastAsia="en-US"/>
        </w:rPr>
        <w:t>owever</w:t>
      </w:r>
      <w:r w:rsidR="00FB6300" w:rsidRPr="00996E8D">
        <w:rPr>
          <w:rFonts w:eastAsia="Calibri"/>
          <w:lang w:val="en-US" w:eastAsia="en-US"/>
        </w:rPr>
        <w:t xml:space="preserve"> </w:t>
      </w:r>
      <w:r w:rsidR="00996E8D">
        <w:rPr>
          <w:rFonts w:eastAsia="Calibri"/>
          <w:lang w:val="en-US" w:eastAsia="en-US"/>
        </w:rPr>
        <w:t xml:space="preserve">a </w:t>
      </w:r>
      <w:r w:rsidR="00FB6300" w:rsidRPr="00996E8D">
        <w:rPr>
          <w:rFonts w:eastAsia="Calibri"/>
          <w:lang w:val="en-US" w:eastAsia="en-US"/>
        </w:rPr>
        <w:t>concern that</w:t>
      </w:r>
      <w:r w:rsidRPr="00996E8D">
        <w:rPr>
          <w:rFonts w:eastAsia="Calibri"/>
          <w:lang w:val="en-US" w:eastAsia="en-US"/>
        </w:rPr>
        <w:t xml:space="preserve"> the strategic objectives were </w:t>
      </w:r>
      <w:r w:rsidR="001453E3" w:rsidRPr="00996E8D">
        <w:rPr>
          <w:rFonts w:eastAsia="Calibri"/>
          <w:lang w:val="en-US" w:eastAsia="en-US"/>
        </w:rPr>
        <w:t xml:space="preserve">not articulating what </w:t>
      </w:r>
      <w:r w:rsidR="00FB6300" w:rsidRPr="00996E8D">
        <w:rPr>
          <w:rFonts w:eastAsia="Calibri"/>
          <w:lang w:val="en-US" w:eastAsia="en-US"/>
        </w:rPr>
        <w:t>MDDA</w:t>
      </w:r>
      <w:r w:rsidRPr="00996E8D">
        <w:rPr>
          <w:rFonts w:eastAsia="Calibri"/>
          <w:lang w:val="en-US" w:eastAsia="en-US"/>
        </w:rPr>
        <w:t xml:space="preserve"> aimed to realize;</w:t>
      </w:r>
    </w:p>
    <w:p w:rsidR="00996E8D" w:rsidRDefault="003B0301" w:rsidP="002D66E8">
      <w:pPr>
        <w:pStyle w:val="ListParagraph"/>
        <w:numPr>
          <w:ilvl w:val="0"/>
          <w:numId w:val="14"/>
        </w:numPr>
        <w:spacing w:before="0" w:after="0" w:line="240" w:lineRule="auto"/>
        <w:ind w:hanging="720"/>
        <w:rPr>
          <w:rFonts w:eastAsia="Calibri"/>
          <w:lang w:val="en-US" w:eastAsia="en-US"/>
        </w:rPr>
      </w:pPr>
      <w:r w:rsidRPr="00996E8D">
        <w:rPr>
          <w:rFonts w:eastAsia="Calibri"/>
          <w:lang w:val="en-US" w:eastAsia="en-US"/>
        </w:rPr>
        <w:t>serious concern</w:t>
      </w:r>
      <w:r w:rsidR="00996E8D">
        <w:rPr>
          <w:rFonts w:eastAsia="Calibri"/>
          <w:lang w:val="en-US" w:eastAsia="en-US"/>
        </w:rPr>
        <w:t>s</w:t>
      </w:r>
      <w:r w:rsidRPr="00996E8D">
        <w:rPr>
          <w:rFonts w:eastAsia="Calibri"/>
          <w:lang w:val="en-US" w:eastAsia="en-US"/>
        </w:rPr>
        <w:t xml:space="preserve"> regarding the reporting templates of the Auditor-General of South Africa and National Treasury on how entities should account</w:t>
      </w:r>
      <w:r w:rsidR="00996E8D">
        <w:rPr>
          <w:rFonts w:eastAsia="Calibri"/>
          <w:lang w:val="en-US" w:eastAsia="en-US"/>
        </w:rPr>
        <w:t>:</w:t>
      </w:r>
    </w:p>
    <w:p w:rsidR="003B0301" w:rsidRPr="00996E8D" w:rsidRDefault="00996E8D" w:rsidP="002D66E8">
      <w:pPr>
        <w:pStyle w:val="ListParagraph"/>
        <w:numPr>
          <w:ilvl w:val="1"/>
          <w:numId w:val="14"/>
        </w:numPr>
        <w:spacing w:before="0" w:after="0" w:line="240" w:lineRule="auto"/>
        <w:rPr>
          <w:rFonts w:eastAsia="Calibri"/>
          <w:lang w:val="en-US" w:eastAsia="en-US"/>
        </w:rPr>
      </w:pPr>
      <w:r>
        <w:rPr>
          <w:rFonts w:eastAsia="Calibri"/>
          <w:lang w:val="en-US" w:eastAsia="en-US"/>
        </w:rPr>
        <w:t>with the view that</w:t>
      </w:r>
      <w:r w:rsidR="003B0301" w:rsidRPr="00996E8D">
        <w:rPr>
          <w:rFonts w:eastAsia="Calibri"/>
          <w:lang w:val="en-US" w:eastAsia="en-US"/>
        </w:rPr>
        <w:t xml:space="preserve"> the template was depriving the entities an opportunity to report on critical service delivery matters; </w:t>
      </w:r>
    </w:p>
    <w:p w:rsidR="003B0301" w:rsidRPr="000932BC" w:rsidRDefault="00996E8D" w:rsidP="002D66E8">
      <w:pPr>
        <w:pStyle w:val="ListParagraph"/>
        <w:numPr>
          <w:ilvl w:val="0"/>
          <w:numId w:val="14"/>
        </w:numPr>
        <w:spacing w:before="0" w:after="0" w:line="240" w:lineRule="auto"/>
        <w:ind w:hanging="720"/>
        <w:rPr>
          <w:rFonts w:eastAsia="Calibri"/>
          <w:lang w:val="en-US" w:eastAsia="en-US"/>
        </w:rPr>
      </w:pPr>
      <w:r w:rsidRPr="000932BC">
        <w:rPr>
          <w:rFonts w:eastAsia="Calibri"/>
          <w:lang w:val="en-US" w:eastAsia="en-US"/>
        </w:rPr>
        <w:t>further</w:t>
      </w:r>
      <w:r w:rsidR="003B0301" w:rsidRPr="000932BC">
        <w:rPr>
          <w:rFonts w:eastAsia="Calibri"/>
          <w:lang w:val="en-US" w:eastAsia="en-US"/>
        </w:rPr>
        <w:t xml:space="preserve"> note</w:t>
      </w:r>
      <w:r w:rsidR="00566892" w:rsidRPr="000932BC">
        <w:rPr>
          <w:rFonts w:eastAsia="Calibri"/>
          <w:lang w:val="en-US" w:eastAsia="en-US"/>
        </w:rPr>
        <w:t>s</w:t>
      </w:r>
      <w:r w:rsidR="003B0301" w:rsidRPr="000932BC">
        <w:rPr>
          <w:rFonts w:eastAsia="Calibri"/>
          <w:lang w:val="en-US" w:eastAsia="en-US"/>
        </w:rPr>
        <w:t xml:space="preserve"> that the moratorium </w:t>
      </w:r>
      <w:r w:rsidR="00FB6300" w:rsidRPr="000932BC">
        <w:rPr>
          <w:rFonts w:eastAsia="Calibri"/>
          <w:lang w:val="en-US" w:eastAsia="en-US"/>
        </w:rPr>
        <w:t xml:space="preserve">on community media projects affected only the new applications; </w:t>
      </w:r>
      <w:r w:rsidR="00020C2B" w:rsidRPr="000932BC">
        <w:rPr>
          <w:rFonts w:eastAsia="Calibri"/>
          <w:lang w:val="en-US" w:eastAsia="en-US"/>
        </w:rPr>
        <w:t>and</w:t>
      </w:r>
      <w:r w:rsidR="00020C2B" w:rsidRPr="000932BC" w:rsidDel="00020C2B">
        <w:rPr>
          <w:rFonts w:eastAsia="Calibri"/>
          <w:lang w:val="en-US" w:eastAsia="en-US"/>
        </w:rPr>
        <w:t xml:space="preserve"> </w:t>
      </w:r>
    </w:p>
    <w:p w:rsidR="00020C2B" w:rsidRDefault="00566892" w:rsidP="002D66E8">
      <w:pPr>
        <w:pStyle w:val="ListParagraph"/>
        <w:numPr>
          <w:ilvl w:val="0"/>
          <w:numId w:val="14"/>
        </w:numPr>
        <w:spacing w:before="0" w:after="0" w:line="240" w:lineRule="auto"/>
        <w:ind w:hanging="720"/>
        <w:rPr>
          <w:rFonts w:eastAsia="Calibri"/>
          <w:lang w:val="en-US" w:eastAsia="en-US"/>
        </w:rPr>
      </w:pPr>
      <w:r>
        <w:rPr>
          <w:rFonts w:eastAsia="Calibri"/>
          <w:lang w:val="en-US" w:eastAsia="en-US"/>
        </w:rPr>
        <w:t xml:space="preserve">with great </w:t>
      </w:r>
      <w:r w:rsidR="003B0301" w:rsidRPr="00996E8D">
        <w:rPr>
          <w:rFonts w:eastAsia="Calibri"/>
          <w:lang w:val="en-US" w:eastAsia="en-US"/>
        </w:rPr>
        <w:t>concern that the print media had withdrawn its funding to the MDDA whereas it (print media), received most of its business from the government</w:t>
      </w:r>
      <w:r w:rsidR="0008302E">
        <w:rPr>
          <w:rFonts w:eastAsia="Calibri"/>
          <w:lang w:val="en-US" w:eastAsia="en-US"/>
        </w:rPr>
        <w:t>.</w:t>
      </w:r>
      <w:r w:rsidR="00020C2B" w:rsidRPr="00020C2B">
        <w:rPr>
          <w:rFonts w:eastAsia="Calibri"/>
          <w:lang w:val="en-US" w:eastAsia="en-US"/>
        </w:rPr>
        <w:t xml:space="preserve"> </w:t>
      </w:r>
    </w:p>
    <w:p w:rsidR="00997104" w:rsidRDefault="00997104" w:rsidP="002D66E8">
      <w:pPr>
        <w:spacing w:before="0" w:after="0" w:line="240" w:lineRule="auto"/>
        <w:rPr>
          <w:rFonts w:eastAsia="Calibri"/>
          <w:lang w:val="en-US" w:eastAsia="en-US"/>
        </w:rPr>
      </w:pPr>
    </w:p>
    <w:p w:rsidR="00020C2B" w:rsidRDefault="00020C2B" w:rsidP="002D66E8">
      <w:pPr>
        <w:spacing w:before="0" w:after="0" w:line="240" w:lineRule="auto"/>
        <w:rPr>
          <w:rFonts w:eastAsia="Calibri"/>
          <w:b/>
          <w:color w:val="auto"/>
          <w:spacing w:val="0"/>
          <w:szCs w:val="24"/>
          <w:lang w:eastAsia="en-US"/>
        </w:rPr>
      </w:pPr>
      <w:r>
        <w:rPr>
          <w:rFonts w:eastAsia="Calibri"/>
          <w:b/>
          <w:color w:val="auto"/>
          <w:spacing w:val="0"/>
          <w:szCs w:val="24"/>
          <w:lang w:eastAsia="en-US"/>
        </w:rPr>
        <w:t>5.7</w:t>
      </w:r>
      <w:r w:rsidRPr="00660FEE">
        <w:rPr>
          <w:rFonts w:eastAsia="Calibri"/>
          <w:b/>
          <w:color w:val="auto"/>
          <w:spacing w:val="0"/>
          <w:szCs w:val="24"/>
          <w:lang w:eastAsia="en-US"/>
        </w:rPr>
        <w:tab/>
      </w:r>
      <w:r>
        <w:rPr>
          <w:rFonts w:eastAsia="Calibri"/>
          <w:b/>
          <w:color w:val="auto"/>
          <w:spacing w:val="0"/>
          <w:szCs w:val="24"/>
          <w:lang w:eastAsia="en-US"/>
        </w:rPr>
        <w:t>BSA</w:t>
      </w:r>
      <w:r w:rsidRPr="00660FEE">
        <w:rPr>
          <w:rFonts w:eastAsia="Calibri"/>
          <w:b/>
          <w:color w:val="auto"/>
          <w:spacing w:val="0"/>
          <w:szCs w:val="24"/>
          <w:lang w:eastAsia="en-US"/>
        </w:rPr>
        <w:t xml:space="preserve"> </w:t>
      </w:r>
    </w:p>
    <w:p w:rsidR="002D66E8" w:rsidRPr="00660FEE" w:rsidRDefault="002D66E8" w:rsidP="002D66E8">
      <w:pPr>
        <w:spacing w:before="0" w:after="0" w:line="240" w:lineRule="auto"/>
        <w:rPr>
          <w:rFonts w:eastAsia="Calibri"/>
          <w:b/>
          <w:color w:val="auto"/>
          <w:spacing w:val="0"/>
          <w:szCs w:val="24"/>
          <w:lang w:eastAsia="en-US"/>
        </w:rPr>
      </w:pPr>
    </w:p>
    <w:p w:rsidR="00020C2B" w:rsidRDefault="00020C2B" w:rsidP="002D66E8">
      <w:pPr>
        <w:spacing w:before="0" w:after="0" w:line="240" w:lineRule="auto"/>
        <w:rPr>
          <w:rFonts w:eastAsia="Calibri"/>
          <w:lang w:val="en-US" w:eastAsia="en-US"/>
        </w:rPr>
      </w:pPr>
      <w:r>
        <w:rPr>
          <w:rFonts w:eastAsia="Calibri"/>
          <w:lang w:val="en-US" w:eastAsia="en-US"/>
        </w:rPr>
        <w:t>The Committee notes that the changing of attitudes for BSA is a big mandate and commends the strategy deployed by the Agency to overcome challenges, the Committee further notes:</w:t>
      </w:r>
    </w:p>
    <w:p w:rsidR="00020C2B" w:rsidRDefault="00020C2B" w:rsidP="002D66E8">
      <w:pPr>
        <w:pStyle w:val="ListParagraph"/>
        <w:numPr>
          <w:ilvl w:val="0"/>
          <w:numId w:val="15"/>
        </w:numPr>
        <w:spacing w:before="0" w:after="0" w:line="240" w:lineRule="auto"/>
        <w:rPr>
          <w:rFonts w:eastAsia="Calibri"/>
          <w:lang w:val="en-US" w:eastAsia="en-US"/>
        </w:rPr>
      </w:pPr>
      <w:r>
        <w:rPr>
          <w:rFonts w:eastAsia="Calibri"/>
          <w:lang w:val="en-US" w:eastAsia="en-US"/>
        </w:rPr>
        <w:t>with concern over the language used for accountability purposes and the application of the ‘SMART’ principles.</w:t>
      </w:r>
    </w:p>
    <w:p w:rsidR="00020C2B" w:rsidRDefault="00020C2B" w:rsidP="002D66E8">
      <w:pPr>
        <w:spacing w:before="0" w:after="0" w:line="240" w:lineRule="auto"/>
        <w:rPr>
          <w:rFonts w:eastAsia="Calibri"/>
          <w:lang w:val="en-US" w:eastAsia="en-US"/>
        </w:rPr>
      </w:pPr>
    </w:p>
    <w:p w:rsidR="003B0301" w:rsidRPr="003B0301" w:rsidRDefault="00020C2B" w:rsidP="002D66E8">
      <w:pPr>
        <w:spacing w:before="0" w:after="0" w:line="240" w:lineRule="auto"/>
        <w:rPr>
          <w:rFonts w:eastAsia="Calibri"/>
          <w:b/>
          <w:color w:val="auto"/>
          <w:spacing w:val="0"/>
          <w:szCs w:val="24"/>
          <w:lang w:val="en-US" w:eastAsia="en-US"/>
        </w:rPr>
      </w:pPr>
      <w:r w:rsidRPr="00E70220">
        <w:rPr>
          <w:rFonts w:eastAsia="Calibri"/>
          <w:b/>
          <w:lang w:val="en-US" w:eastAsia="en-US"/>
        </w:rPr>
        <w:t>6</w:t>
      </w:r>
      <w:r w:rsidR="00FB6300" w:rsidRPr="00020C2B">
        <w:rPr>
          <w:rFonts w:eastAsia="Calibri"/>
          <w:b/>
          <w:color w:val="auto"/>
          <w:spacing w:val="0"/>
          <w:szCs w:val="24"/>
          <w:lang w:val="en-US" w:eastAsia="en-US"/>
        </w:rPr>
        <w:t>.</w:t>
      </w:r>
      <w:r w:rsidR="00FB6300">
        <w:rPr>
          <w:rFonts w:eastAsia="Calibri"/>
          <w:b/>
          <w:color w:val="auto"/>
          <w:spacing w:val="0"/>
          <w:szCs w:val="24"/>
          <w:lang w:val="en-US" w:eastAsia="en-US"/>
        </w:rPr>
        <w:tab/>
        <w:t xml:space="preserve">Committee </w:t>
      </w:r>
      <w:r w:rsidR="003B0301" w:rsidRPr="003B0301">
        <w:rPr>
          <w:rFonts w:eastAsia="Calibri"/>
          <w:b/>
          <w:color w:val="auto"/>
          <w:spacing w:val="0"/>
          <w:szCs w:val="24"/>
          <w:lang w:val="en-US" w:eastAsia="en-US"/>
        </w:rPr>
        <w:t>Recommendations</w:t>
      </w:r>
    </w:p>
    <w:p w:rsidR="0058385E" w:rsidRDefault="003B0301" w:rsidP="002D66E8">
      <w:pPr>
        <w:spacing w:before="0" w:after="0" w:line="240" w:lineRule="auto"/>
        <w:rPr>
          <w:rFonts w:eastAsia="Calibri"/>
          <w:color w:val="auto"/>
          <w:spacing w:val="0"/>
          <w:szCs w:val="24"/>
          <w:lang w:val="en-US" w:eastAsia="en-US"/>
        </w:rPr>
      </w:pPr>
      <w:r>
        <w:rPr>
          <w:rFonts w:eastAsia="Calibri"/>
          <w:color w:val="auto"/>
          <w:spacing w:val="0"/>
          <w:szCs w:val="24"/>
          <w:lang w:val="en-US" w:eastAsia="en-US"/>
        </w:rPr>
        <w:t>The Committee re</w:t>
      </w:r>
      <w:r w:rsidR="00117BC6">
        <w:rPr>
          <w:rFonts w:eastAsia="Calibri"/>
          <w:color w:val="auto"/>
          <w:spacing w:val="0"/>
          <w:szCs w:val="24"/>
          <w:lang w:val="en-US" w:eastAsia="en-US"/>
        </w:rPr>
        <w:t xml:space="preserve">commended </w:t>
      </w:r>
      <w:r w:rsidR="0058385E">
        <w:rPr>
          <w:rFonts w:eastAsia="Calibri"/>
          <w:color w:val="auto"/>
          <w:spacing w:val="0"/>
          <w:szCs w:val="24"/>
          <w:lang w:val="en-US" w:eastAsia="en-US"/>
        </w:rPr>
        <w:t>to</w:t>
      </w:r>
      <w:r w:rsidR="00117BC6">
        <w:rPr>
          <w:rFonts w:eastAsia="Calibri"/>
          <w:color w:val="auto"/>
          <w:spacing w:val="0"/>
          <w:szCs w:val="24"/>
          <w:lang w:val="en-US" w:eastAsia="en-US"/>
        </w:rPr>
        <w:t xml:space="preserve"> the Minister </w:t>
      </w:r>
      <w:r w:rsidR="0058385E">
        <w:rPr>
          <w:rFonts w:eastAsia="Calibri"/>
          <w:color w:val="auto"/>
          <w:spacing w:val="0"/>
          <w:szCs w:val="24"/>
          <w:lang w:val="en-US" w:eastAsia="en-US"/>
        </w:rPr>
        <w:t>and entities reporting to her on the following:</w:t>
      </w:r>
    </w:p>
    <w:p w:rsidR="002D66E8" w:rsidRDefault="002D66E8" w:rsidP="002D66E8">
      <w:pPr>
        <w:spacing w:before="0" w:after="0" w:line="240" w:lineRule="auto"/>
        <w:rPr>
          <w:rFonts w:eastAsia="Calibri"/>
          <w:color w:val="auto"/>
          <w:spacing w:val="0"/>
          <w:szCs w:val="24"/>
          <w:lang w:val="en-US" w:eastAsia="en-US"/>
        </w:rPr>
      </w:pPr>
    </w:p>
    <w:p w:rsidR="0058385E" w:rsidRDefault="0058385E" w:rsidP="002D66E8">
      <w:pPr>
        <w:spacing w:before="0" w:after="0" w:line="240" w:lineRule="auto"/>
        <w:rPr>
          <w:rFonts w:eastAsia="Calibri"/>
          <w:b/>
          <w:color w:val="auto"/>
          <w:spacing w:val="0"/>
          <w:szCs w:val="24"/>
          <w:lang w:val="en-US" w:eastAsia="en-US"/>
        </w:rPr>
      </w:pPr>
      <w:r w:rsidRPr="00E70220">
        <w:rPr>
          <w:rFonts w:eastAsia="Calibri"/>
          <w:b/>
          <w:color w:val="auto"/>
          <w:spacing w:val="0"/>
          <w:szCs w:val="24"/>
          <w:lang w:val="en-US" w:eastAsia="en-US"/>
        </w:rPr>
        <w:t>6.1</w:t>
      </w:r>
      <w:r>
        <w:rPr>
          <w:rFonts w:eastAsia="Calibri"/>
          <w:b/>
          <w:color w:val="auto"/>
          <w:spacing w:val="0"/>
          <w:szCs w:val="24"/>
          <w:lang w:val="en-US" w:eastAsia="en-US"/>
        </w:rPr>
        <w:tab/>
        <w:t>DoC</w:t>
      </w:r>
    </w:p>
    <w:p w:rsidR="002D66E8" w:rsidRPr="00E70220" w:rsidRDefault="002D66E8" w:rsidP="002D66E8">
      <w:pPr>
        <w:spacing w:before="0" w:after="0" w:line="240" w:lineRule="auto"/>
        <w:rPr>
          <w:rFonts w:eastAsia="Calibri"/>
          <w:b/>
          <w:color w:val="auto"/>
          <w:spacing w:val="0"/>
          <w:szCs w:val="24"/>
          <w:lang w:val="en-US" w:eastAsia="en-US"/>
        </w:rPr>
      </w:pPr>
    </w:p>
    <w:p w:rsidR="0058385E" w:rsidRDefault="0058385E" w:rsidP="002D66E8">
      <w:pPr>
        <w:spacing w:before="0" w:after="0" w:line="240" w:lineRule="auto"/>
        <w:ind w:left="720" w:hanging="720"/>
        <w:rPr>
          <w:rFonts w:eastAsia="Calibri"/>
          <w:color w:val="auto"/>
          <w:spacing w:val="0"/>
          <w:szCs w:val="24"/>
          <w:lang w:val="en-US" w:eastAsia="en-US"/>
        </w:rPr>
      </w:pPr>
      <w:r>
        <w:rPr>
          <w:rFonts w:eastAsia="Calibri"/>
          <w:color w:val="auto"/>
          <w:spacing w:val="0"/>
          <w:szCs w:val="24"/>
          <w:lang w:val="en-US" w:eastAsia="en-US"/>
        </w:rPr>
        <w:t>6.1.1</w:t>
      </w:r>
      <w:r>
        <w:rPr>
          <w:rFonts w:eastAsia="Calibri"/>
          <w:color w:val="auto"/>
          <w:spacing w:val="0"/>
          <w:szCs w:val="24"/>
          <w:lang w:val="en-US" w:eastAsia="en-US"/>
        </w:rPr>
        <w:tab/>
      </w:r>
      <w:r w:rsidRPr="00332A3D">
        <w:rPr>
          <w:rFonts w:eastAsia="Calibri"/>
          <w:color w:val="auto"/>
          <w:spacing w:val="0"/>
          <w:szCs w:val="24"/>
          <w:lang w:val="en-US" w:eastAsia="en-US"/>
        </w:rPr>
        <w:t>th</w:t>
      </w:r>
      <w:r>
        <w:rPr>
          <w:rFonts w:eastAsia="Calibri"/>
          <w:color w:val="auto"/>
          <w:spacing w:val="0"/>
          <w:szCs w:val="24"/>
          <w:lang w:val="en-US" w:eastAsia="en-US"/>
        </w:rPr>
        <w:t>at the</w:t>
      </w:r>
      <w:r w:rsidRPr="00332A3D">
        <w:rPr>
          <w:rFonts w:eastAsia="Calibri"/>
          <w:color w:val="auto"/>
          <w:spacing w:val="0"/>
          <w:szCs w:val="24"/>
          <w:lang w:val="en-US" w:eastAsia="en-US"/>
        </w:rPr>
        <w:t xml:space="preserve"> </w:t>
      </w:r>
      <w:r>
        <w:rPr>
          <w:rFonts w:eastAsia="Calibri"/>
          <w:color w:val="auto"/>
          <w:spacing w:val="0"/>
          <w:szCs w:val="24"/>
          <w:lang w:val="en-US" w:eastAsia="en-US"/>
        </w:rPr>
        <w:t>Minister undertake a parallel process with the Committee intention to engage all relevant organs of the State in an attempt to resolve the insufficient funding for the budget vote on the basis that the lack of funding threatens the existence of the Department as well as its legislated mandate as per the Proclamations by the President to redress the imbalances and fast-track the transformation of the communications environment of South Africa</w:t>
      </w:r>
      <w:r w:rsidRPr="00332A3D">
        <w:rPr>
          <w:rFonts w:eastAsia="Calibri"/>
          <w:color w:val="auto"/>
          <w:spacing w:val="0"/>
          <w:szCs w:val="24"/>
          <w:lang w:val="en-US" w:eastAsia="en-US"/>
        </w:rPr>
        <w:t xml:space="preserve">; </w:t>
      </w:r>
    </w:p>
    <w:p w:rsidR="0058385E" w:rsidRDefault="0058385E" w:rsidP="002D66E8">
      <w:pPr>
        <w:spacing w:before="0" w:after="0" w:line="240" w:lineRule="auto"/>
        <w:ind w:left="720" w:hanging="720"/>
        <w:rPr>
          <w:rFonts w:eastAsia="Calibri"/>
          <w:color w:val="auto"/>
          <w:spacing w:val="0"/>
          <w:szCs w:val="24"/>
          <w:lang w:val="en-US" w:eastAsia="en-US"/>
        </w:rPr>
      </w:pPr>
      <w:r>
        <w:rPr>
          <w:rFonts w:eastAsia="Calibri"/>
          <w:color w:val="auto"/>
          <w:spacing w:val="0"/>
          <w:szCs w:val="24"/>
          <w:lang w:val="en-US" w:eastAsia="en-US"/>
        </w:rPr>
        <w:t>6.1.2</w:t>
      </w:r>
      <w:r>
        <w:rPr>
          <w:rFonts w:eastAsia="Calibri"/>
          <w:color w:val="auto"/>
          <w:spacing w:val="0"/>
          <w:szCs w:val="24"/>
          <w:lang w:val="en-US" w:eastAsia="en-US"/>
        </w:rPr>
        <w:tab/>
        <w:t xml:space="preserve">that the Minister put a hold on efforts by the Department to purchase vehicles for the new incumbent Ministry, taking into consideration that there </w:t>
      </w:r>
      <w:r w:rsidR="007F43BA">
        <w:rPr>
          <w:rFonts w:eastAsia="Calibri"/>
          <w:color w:val="auto"/>
          <w:spacing w:val="0"/>
          <w:szCs w:val="24"/>
          <w:lang w:val="en-US" w:eastAsia="en-US"/>
        </w:rPr>
        <w:t xml:space="preserve">are </w:t>
      </w:r>
      <w:r>
        <w:rPr>
          <w:rFonts w:eastAsia="Calibri"/>
          <w:color w:val="auto"/>
          <w:spacing w:val="0"/>
          <w:szCs w:val="24"/>
          <w:lang w:val="en-US" w:eastAsia="en-US"/>
        </w:rPr>
        <w:t>existing cars; and rather prioritize service delivery objectives of the Department;</w:t>
      </w:r>
    </w:p>
    <w:p w:rsidR="0058385E" w:rsidRDefault="0058385E" w:rsidP="002D66E8">
      <w:pPr>
        <w:spacing w:before="0" w:after="0" w:line="240" w:lineRule="auto"/>
        <w:ind w:left="720" w:hanging="720"/>
        <w:rPr>
          <w:rFonts w:cs="Arial"/>
          <w:color w:val="auto"/>
          <w:spacing w:val="0"/>
          <w:szCs w:val="24"/>
          <w:lang w:val="en-ZA" w:eastAsia="en-US"/>
        </w:rPr>
      </w:pPr>
      <w:r>
        <w:rPr>
          <w:rFonts w:eastAsia="Calibri"/>
          <w:color w:val="auto"/>
          <w:spacing w:val="0"/>
          <w:szCs w:val="24"/>
          <w:lang w:val="en-US" w:eastAsia="en-US"/>
        </w:rPr>
        <w:t>6.1.3</w:t>
      </w:r>
      <w:r>
        <w:rPr>
          <w:rFonts w:eastAsia="Calibri"/>
          <w:color w:val="auto"/>
          <w:spacing w:val="0"/>
          <w:szCs w:val="24"/>
          <w:lang w:val="en-US" w:eastAsia="en-US"/>
        </w:rPr>
        <w:tab/>
        <w:t xml:space="preserve">that the Minister expedites resolving the challenge of </w:t>
      </w:r>
      <w:r w:rsidRPr="00124E74">
        <w:rPr>
          <w:rFonts w:cs="Arial"/>
          <w:color w:val="auto"/>
          <w:spacing w:val="0"/>
          <w:szCs w:val="24"/>
          <w:lang w:val="en-ZA" w:eastAsia="en-US"/>
        </w:rPr>
        <w:t xml:space="preserve">the sharing of office </w:t>
      </w:r>
      <w:r w:rsidRPr="001735EC">
        <w:rPr>
          <w:rFonts w:cs="Arial"/>
          <w:color w:val="auto"/>
          <w:spacing w:val="0"/>
          <w:szCs w:val="24"/>
          <w:lang w:val="en-ZA" w:eastAsia="en-US"/>
        </w:rPr>
        <w:t xml:space="preserve">space </w:t>
      </w:r>
      <w:r>
        <w:rPr>
          <w:rFonts w:cs="Arial"/>
          <w:color w:val="auto"/>
          <w:spacing w:val="0"/>
          <w:szCs w:val="24"/>
          <w:lang w:val="en-ZA" w:eastAsia="en-US"/>
        </w:rPr>
        <w:t xml:space="preserve">and other resources between the Department and GCIS in order to mitigate </w:t>
      </w:r>
      <w:r w:rsidR="00FE706F">
        <w:rPr>
          <w:rFonts w:cs="Arial"/>
          <w:color w:val="auto"/>
          <w:spacing w:val="0"/>
          <w:szCs w:val="24"/>
          <w:lang w:val="en-ZA" w:eastAsia="en-US"/>
        </w:rPr>
        <w:t xml:space="preserve">potential </w:t>
      </w:r>
      <w:r>
        <w:rPr>
          <w:rFonts w:cs="Arial"/>
          <w:color w:val="auto"/>
          <w:spacing w:val="0"/>
          <w:szCs w:val="24"/>
          <w:lang w:val="en-ZA" w:eastAsia="en-US"/>
        </w:rPr>
        <w:t>risks;</w:t>
      </w:r>
    </w:p>
    <w:p w:rsidR="0058385E" w:rsidRPr="00124E74" w:rsidRDefault="00FE706F" w:rsidP="002D66E8">
      <w:pPr>
        <w:spacing w:before="0" w:after="0" w:line="240" w:lineRule="auto"/>
        <w:ind w:left="720" w:hanging="720"/>
        <w:rPr>
          <w:rFonts w:eastAsia="Calibri"/>
          <w:color w:val="auto"/>
          <w:spacing w:val="0"/>
          <w:szCs w:val="24"/>
          <w:lang w:val="en-US" w:eastAsia="en-US"/>
        </w:rPr>
      </w:pPr>
      <w:r>
        <w:rPr>
          <w:rFonts w:cs="Arial"/>
          <w:color w:val="auto"/>
          <w:spacing w:val="0"/>
          <w:szCs w:val="24"/>
          <w:lang w:val="en-ZA" w:eastAsia="en-US"/>
        </w:rPr>
        <w:t>6.1.4</w:t>
      </w:r>
      <w:r>
        <w:rPr>
          <w:rFonts w:cs="Arial"/>
          <w:color w:val="auto"/>
          <w:spacing w:val="0"/>
          <w:szCs w:val="24"/>
          <w:lang w:val="en-ZA" w:eastAsia="en-US"/>
        </w:rPr>
        <w:tab/>
        <w:t xml:space="preserve">that the Minister fast-tracks </w:t>
      </w:r>
      <w:r w:rsidR="007F43BA">
        <w:rPr>
          <w:rFonts w:cs="Arial"/>
          <w:color w:val="auto"/>
          <w:spacing w:val="0"/>
          <w:szCs w:val="24"/>
          <w:lang w:val="en-ZA" w:eastAsia="en-US"/>
        </w:rPr>
        <w:t xml:space="preserve">the </w:t>
      </w:r>
      <w:r>
        <w:rPr>
          <w:rFonts w:cs="Arial"/>
          <w:color w:val="auto"/>
          <w:spacing w:val="0"/>
          <w:szCs w:val="24"/>
          <w:lang w:val="en-ZA" w:eastAsia="en-US"/>
        </w:rPr>
        <w:t xml:space="preserve">filling of </w:t>
      </w:r>
      <w:r w:rsidR="00566892">
        <w:rPr>
          <w:rFonts w:cs="Arial"/>
          <w:color w:val="auto"/>
          <w:spacing w:val="0"/>
          <w:szCs w:val="24"/>
          <w:lang w:val="en-ZA" w:eastAsia="en-US"/>
        </w:rPr>
        <w:t xml:space="preserve">critical funded </w:t>
      </w:r>
      <w:r>
        <w:rPr>
          <w:rFonts w:cs="Arial"/>
          <w:color w:val="auto"/>
          <w:spacing w:val="0"/>
          <w:szCs w:val="24"/>
          <w:lang w:val="en-ZA" w:eastAsia="en-US"/>
        </w:rPr>
        <w:t>vacancies across the portfolio;</w:t>
      </w:r>
    </w:p>
    <w:p w:rsidR="0058385E" w:rsidRDefault="00FE706F" w:rsidP="002D66E8">
      <w:pPr>
        <w:spacing w:before="0" w:after="0" w:line="240" w:lineRule="auto"/>
        <w:ind w:left="720" w:hanging="720"/>
        <w:rPr>
          <w:rFonts w:eastAsia="Calibri"/>
          <w:color w:val="auto"/>
          <w:spacing w:val="0"/>
          <w:szCs w:val="24"/>
          <w:lang w:val="en-US" w:eastAsia="en-US"/>
        </w:rPr>
      </w:pPr>
      <w:r>
        <w:rPr>
          <w:rFonts w:eastAsia="Calibri"/>
          <w:color w:val="auto"/>
          <w:spacing w:val="0"/>
          <w:szCs w:val="24"/>
          <w:lang w:val="en-US" w:eastAsia="en-US"/>
        </w:rPr>
        <w:t>6.1.5</w:t>
      </w:r>
      <w:r>
        <w:rPr>
          <w:rFonts w:eastAsia="Calibri"/>
          <w:color w:val="auto"/>
          <w:spacing w:val="0"/>
          <w:szCs w:val="24"/>
          <w:lang w:val="en-US" w:eastAsia="en-US"/>
        </w:rPr>
        <w:tab/>
        <w:t xml:space="preserve">that the Minister should, in consultation with relevant departments, develop uniform reporting systems that will be standard and </w:t>
      </w:r>
      <w:r w:rsidR="0058385E">
        <w:rPr>
          <w:rFonts w:eastAsia="Calibri"/>
          <w:color w:val="auto"/>
          <w:spacing w:val="0"/>
          <w:szCs w:val="24"/>
          <w:lang w:val="en-US" w:eastAsia="en-US"/>
        </w:rPr>
        <w:t>consistent across the Departmen</w:t>
      </w:r>
      <w:r>
        <w:rPr>
          <w:rFonts w:eastAsia="Calibri"/>
          <w:color w:val="auto"/>
          <w:spacing w:val="0"/>
          <w:szCs w:val="24"/>
          <w:lang w:val="en-US" w:eastAsia="en-US"/>
        </w:rPr>
        <w:t xml:space="preserve">t and entities reporting to it. And paying particular attention to </w:t>
      </w:r>
      <w:r w:rsidR="0058385E" w:rsidRPr="00332A3D">
        <w:rPr>
          <w:rFonts w:eastAsia="Calibri"/>
          <w:color w:val="auto"/>
          <w:spacing w:val="0"/>
          <w:szCs w:val="24"/>
          <w:lang w:val="en-US" w:eastAsia="en-US"/>
        </w:rPr>
        <w:t>the</w:t>
      </w:r>
      <w:r w:rsidR="0058385E">
        <w:rPr>
          <w:rFonts w:eastAsia="Calibri"/>
          <w:color w:val="auto"/>
          <w:spacing w:val="0"/>
          <w:szCs w:val="24"/>
          <w:lang w:val="en-US" w:eastAsia="en-US"/>
        </w:rPr>
        <w:t xml:space="preserve"> structure and</w:t>
      </w:r>
      <w:r w:rsidR="0058385E" w:rsidRPr="00332A3D">
        <w:rPr>
          <w:rFonts w:eastAsia="Calibri"/>
          <w:color w:val="auto"/>
          <w:spacing w:val="0"/>
          <w:szCs w:val="24"/>
          <w:lang w:val="en-US" w:eastAsia="en-US"/>
        </w:rPr>
        <w:t xml:space="preserve"> language used in the </w:t>
      </w:r>
      <w:r w:rsidR="0058385E">
        <w:rPr>
          <w:rFonts w:eastAsia="Calibri"/>
          <w:color w:val="auto"/>
          <w:spacing w:val="0"/>
          <w:szCs w:val="24"/>
          <w:lang w:val="en-US" w:eastAsia="en-US"/>
        </w:rPr>
        <w:t xml:space="preserve">strategic and annual plans </w:t>
      </w:r>
      <w:r>
        <w:rPr>
          <w:rFonts w:eastAsia="Calibri"/>
          <w:color w:val="auto"/>
          <w:spacing w:val="0"/>
          <w:szCs w:val="24"/>
          <w:lang w:val="en-US" w:eastAsia="en-US"/>
        </w:rPr>
        <w:t xml:space="preserve">such that they reflect </w:t>
      </w:r>
      <w:r w:rsidR="00566892">
        <w:rPr>
          <w:rFonts w:eastAsia="Calibri"/>
          <w:color w:val="auto"/>
          <w:spacing w:val="0"/>
          <w:szCs w:val="24"/>
          <w:lang w:val="en-US" w:eastAsia="en-US"/>
        </w:rPr>
        <w:t xml:space="preserve">the </w:t>
      </w:r>
      <w:r>
        <w:rPr>
          <w:rFonts w:eastAsia="Calibri"/>
          <w:color w:val="auto"/>
          <w:spacing w:val="0"/>
          <w:szCs w:val="24"/>
          <w:lang w:val="en-US" w:eastAsia="en-US"/>
        </w:rPr>
        <w:t xml:space="preserve">applications of the ‘SMART’ principles which ultimately impact positively </w:t>
      </w:r>
      <w:r w:rsidR="0058385E">
        <w:rPr>
          <w:rFonts w:eastAsia="Calibri"/>
          <w:color w:val="auto"/>
          <w:spacing w:val="0"/>
          <w:szCs w:val="24"/>
          <w:lang w:val="en-US" w:eastAsia="en-US"/>
        </w:rPr>
        <w:t xml:space="preserve">to </w:t>
      </w:r>
      <w:r>
        <w:rPr>
          <w:rFonts w:eastAsia="Calibri"/>
          <w:color w:val="auto"/>
          <w:spacing w:val="0"/>
          <w:szCs w:val="24"/>
          <w:lang w:val="en-US" w:eastAsia="en-US"/>
        </w:rPr>
        <w:t xml:space="preserve">the </w:t>
      </w:r>
      <w:r w:rsidR="0058385E">
        <w:rPr>
          <w:rFonts w:eastAsia="Calibri"/>
          <w:color w:val="auto"/>
          <w:spacing w:val="0"/>
          <w:szCs w:val="24"/>
          <w:lang w:val="en-US" w:eastAsia="en-US"/>
        </w:rPr>
        <w:t xml:space="preserve">service delivery </w:t>
      </w:r>
      <w:r>
        <w:rPr>
          <w:rFonts w:eastAsia="Calibri"/>
          <w:color w:val="auto"/>
          <w:spacing w:val="0"/>
          <w:szCs w:val="24"/>
          <w:lang w:val="en-US" w:eastAsia="en-US"/>
        </w:rPr>
        <w:t xml:space="preserve">objectives of NDP and enables </w:t>
      </w:r>
      <w:r w:rsidR="00566892">
        <w:rPr>
          <w:rFonts w:eastAsia="Calibri"/>
          <w:color w:val="auto"/>
          <w:spacing w:val="0"/>
          <w:szCs w:val="24"/>
          <w:lang w:val="en-US" w:eastAsia="en-US"/>
        </w:rPr>
        <w:t>the Committee members</w:t>
      </w:r>
      <w:r>
        <w:rPr>
          <w:rFonts w:eastAsia="Calibri"/>
          <w:color w:val="auto"/>
          <w:spacing w:val="0"/>
          <w:szCs w:val="24"/>
          <w:lang w:val="en-US" w:eastAsia="en-US"/>
        </w:rPr>
        <w:t xml:space="preserve"> to conduct oversight with more ease</w:t>
      </w:r>
      <w:r w:rsidR="0058385E">
        <w:rPr>
          <w:rFonts w:eastAsia="Calibri"/>
          <w:color w:val="auto"/>
          <w:spacing w:val="0"/>
          <w:szCs w:val="24"/>
          <w:lang w:val="en-US" w:eastAsia="en-US"/>
        </w:rPr>
        <w:t xml:space="preserve">; </w:t>
      </w:r>
    </w:p>
    <w:p w:rsidR="0058385E" w:rsidRDefault="00193B2B" w:rsidP="002D66E8">
      <w:pPr>
        <w:spacing w:before="0" w:after="0" w:line="240" w:lineRule="auto"/>
        <w:ind w:left="720" w:hanging="720"/>
        <w:rPr>
          <w:rFonts w:eastAsia="Calibri" w:cs="Arial"/>
          <w:color w:val="auto"/>
          <w:spacing w:val="0"/>
          <w:szCs w:val="24"/>
          <w:lang w:val="en-ZA" w:eastAsia="en-US"/>
        </w:rPr>
      </w:pPr>
      <w:r>
        <w:rPr>
          <w:rFonts w:eastAsia="Calibri" w:cs="Arial"/>
          <w:color w:val="auto"/>
          <w:spacing w:val="0"/>
          <w:szCs w:val="24"/>
          <w:lang w:val="en-ZA" w:eastAsia="en-US"/>
        </w:rPr>
        <w:t>6.1.</w:t>
      </w:r>
      <w:r w:rsidR="0008302E">
        <w:rPr>
          <w:rFonts w:eastAsia="Calibri" w:cs="Arial"/>
          <w:color w:val="auto"/>
          <w:spacing w:val="0"/>
          <w:szCs w:val="24"/>
          <w:lang w:val="en-ZA" w:eastAsia="en-US"/>
        </w:rPr>
        <w:t>6</w:t>
      </w:r>
      <w:r>
        <w:rPr>
          <w:rFonts w:eastAsia="Calibri" w:cs="Arial"/>
          <w:color w:val="auto"/>
          <w:spacing w:val="0"/>
          <w:szCs w:val="24"/>
          <w:lang w:val="en-ZA" w:eastAsia="en-US"/>
        </w:rPr>
        <w:tab/>
        <w:t xml:space="preserve">that the Minister urgently resolve the crisis relating to the </w:t>
      </w:r>
      <w:r w:rsidR="0058385E">
        <w:rPr>
          <w:rFonts w:eastAsia="Calibri" w:cs="Arial"/>
          <w:color w:val="auto"/>
          <w:spacing w:val="0"/>
          <w:szCs w:val="24"/>
          <w:lang w:val="en-ZA" w:eastAsia="en-US"/>
        </w:rPr>
        <w:t>l</w:t>
      </w:r>
      <w:r w:rsidR="0058385E" w:rsidRPr="00124E74">
        <w:rPr>
          <w:rFonts w:eastAsia="Calibri" w:cs="Arial"/>
          <w:color w:val="auto"/>
          <w:spacing w:val="0"/>
          <w:szCs w:val="24"/>
          <w:lang w:val="en-ZA" w:eastAsia="en-US"/>
        </w:rPr>
        <w:t>itigation by eTV and civil society organisations on the country’s BDM</w:t>
      </w:r>
      <w:r w:rsidR="00566892">
        <w:rPr>
          <w:rFonts w:eastAsia="Calibri" w:cs="Arial"/>
          <w:color w:val="auto"/>
          <w:spacing w:val="0"/>
          <w:szCs w:val="24"/>
          <w:lang w:val="en-ZA" w:eastAsia="en-US"/>
        </w:rPr>
        <w:t xml:space="preserve"> policy</w:t>
      </w:r>
      <w:r>
        <w:rPr>
          <w:rFonts w:eastAsia="Calibri" w:cs="Arial"/>
          <w:color w:val="auto"/>
          <w:spacing w:val="0"/>
          <w:szCs w:val="24"/>
          <w:lang w:val="en-ZA" w:eastAsia="en-US"/>
        </w:rPr>
        <w:t xml:space="preserve">, taking into consideration that (i) she has already upheld the </w:t>
      </w:r>
      <w:r w:rsidR="00566892">
        <w:rPr>
          <w:rFonts w:eastAsia="Calibri" w:cs="Arial"/>
          <w:color w:val="auto"/>
          <w:spacing w:val="0"/>
          <w:szCs w:val="24"/>
          <w:lang w:val="en-ZA" w:eastAsia="en-US"/>
        </w:rPr>
        <w:t>Cabinet</w:t>
      </w:r>
      <w:r w:rsidR="00614BBF">
        <w:rPr>
          <w:rFonts w:eastAsia="Calibri" w:cs="Arial"/>
          <w:color w:val="auto"/>
          <w:spacing w:val="0"/>
          <w:szCs w:val="24"/>
          <w:lang w:val="en-ZA" w:eastAsia="en-US"/>
        </w:rPr>
        <w:t xml:space="preserve"> </w:t>
      </w:r>
      <w:r>
        <w:rPr>
          <w:rFonts w:eastAsia="Calibri" w:cs="Arial"/>
          <w:color w:val="auto"/>
          <w:spacing w:val="0"/>
          <w:szCs w:val="24"/>
          <w:lang w:val="en-ZA" w:eastAsia="en-US"/>
        </w:rPr>
        <w:t>policy decision on encryption of STBs; (ii) South Africa has already missed the ITU deadline and as such the DTT programme needs to be expedited;</w:t>
      </w:r>
    </w:p>
    <w:p w:rsidR="0058385E" w:rsidRDefault="00193B2B" w:rsidP="002D66E8">
      <w:pPr>
        <w:spacing w:before="0" w:after="0" w:line="240" w:lineRule="auto"/>
        <w:ind w:left="720" w:hanging="720"/>
        <w:rPr>
          <w:rFonts w:eastAsia="Calibri"/>
          <w:color w:val="auto"/>
          <w:spacing w:val="0"/>
          <w:szCs w:val="24"/>
          <w:lang w:val="en-US" w:eastAsia="en-US"/>
        </w:rPr>
      </w:pPr>
      <w:r>
        <w:rPr>
          <w:rFonts w:eastAsia="Calibri" w:cs="Arial"/>
          <w:color w:val="auto"/>
          <w:spacing w:val="0"/>
          <w:szCs w:val="24"/>
          <w:lang w:val="en-ZA" w:eastAsia="en-US"/>
        </w:rPr>
        <w:t>6.1.</w:t>
      </w:r>
      <w:r w:rsidR="0008302E">
        <w:rPr>
          <w:rFonts w:eastAsia="Calibri" w:cs="Arial"/>
          <w:color w:val="auto"/>
          <w:spacing w:val="0"/>
          <w:szCs w:val="24"/>
          <w:lang w:val="en-ZA" w:eastAsia="en-US"/>
        </w:rPr>
        <w:t>7</w:t>
      </w:r>
      <w:r>
        <w:rPr>
          <w:rFonts w:eastAsia="Calibri" w:cs="Arial"/>
          <w:color w:val="auto"/>
          <w:spacing w:val="0"/>
          <w:szCs w:val="24"/>
          <w:lang w:val="en-ZA" w:eastAsia="en-US"/>
        </w:rPr>
        <w:tab/>
        <w:t>that the Minister fast-track</w:t>
      </w:r>
      <w:r w:rsidR="00566892">
        <w:rPr>
          <w:rFonts w:eastAsia="Calibri" w:cs="Arial"/>
          <w:color w:val="auto"/>
          <w:spacing w:val="0"/>
          <w:szCs w:val="24"/>
          <w:lang w:val="en-ZA" w:eastAsia="en-US"/>
        </w:rPr>
        <w:t>s</w:t>
      </w:r>
      <w:r>
        <w:rPr>
          <w:rFonts w:eastAsia="Calibri" w:cs="Arial"/>
          <w:color w:val="auto"/>
          <w:spacing w:val="0"/>
          <w:szCs w:val="24"/>
          <w:lang w:val="en-ZA" w:eastAsia="en-US"/>
        </w:rPr>
        <w:t xml:space="preserve"> the current </w:t>
      </w:r>
      <w:r w:rsidR="0058385E">
        <w:rPr>
          <w:rFonts w:eastAsia="Calibri"/>
          <w:color w:val="auto"/>
          <w:spacing w:val="0"/>
          <w:szCs w:val="24"/>
          <w:lang w:val="en-US" w:eastAsia="en-US"/>
        </w:rPr>
        <w:t xml:space="preserve">slow pace in the transformation of the media of the country </w:t>
      </w:r>
      <w:r>
        <w:rPr>
          <w:rFonts w:eastAsia="Calibri"/>
          <w:color w:val="auto"/>
          <w:spacing w:val="0"/>
          <w:szCs w:val="24"/>
          <w:lang w:val="en-US" w:eastAsia="en-US"/>
        </w:rPr>
        <w:t>by among others prioritizing the implementation of the COMTASK Report</w:t>
      </w:r>
      <w:r w:rsidR="0058385E">
        <w:rPr>
          <w:rFonts w:eastAsia="Calibri"/>
          <w:color w:val="auto"/>
          <w:spacing w:val="0"/>
          <w:szCs w:val="24"/>
          <w:lang w:val="en-US" w:eastAsia="en-US"/>
        </w:rPr>
        <w:t xml:space="preserve">; </w:t>
      </w:r>
    </w:p>
    <w:p w:rsidR="00344096" w:rsidRDefault="00344096" w:rsidP="002D66E8">
      <w:pPr>
        <w:spacing w:before="0" w:after="0" w:line="240" w:lineRule="auto"/>
        <w:ind w:left="720" w:hanging="720"/>
        <w:rPr>
          <w:rFonts w:eastAsia="Calibri"/>
          <w:color w:val="auto"/>
          <w:spacing w:val="0"/>
          <w:szCs w:val="24"/>
          <w:lang w:val="en-US" w:eastAsia="en-US"/>
        </w:rPr>
      </w:pPr>
      <w:r>
        <w:rPr>
          <w:rFonts w:eastAsia="Calibri"/>
          <w:color w:val="auto"/>
          <w:spacing w:val="0"/>
          <w:szCs w:val="24"/>
          <w:lang w:val="en-US" w:eastAsia="en-US"/>
        </w:rPr>
        <w:t>6.1.</w:t>
      </w:r>
      <w:r w:rsidR="00614BBF">
        <w:rPr>
          <w:rFonts w:eastAsia="Calibri"/>
          <w:color w:val="auto"/>
          <w:spacing w:val="0"/>
          <w:szCs w:val="24"/>
          <w:lang w:val="en-US" w:eastAsia="en-US"/>
        </w:rPr>
        <w:t>8</w:t>
      </w:r>
      <w:r>
        <w:rPr>
          <w:rFonts w:eastAsia="Calibri"/>
          <w:color w:val="auto"/>
          <w:spacing w:val="0"/>
          <w:szCs w:val="24"/>
          <w:lang w:val="en-US" w:eastAsia="en-US"/>
        </w:rPr>
        <w:tab/>
        <w:t xml:space="preserve">that the Minister collaborates with relevant structures of government </w:t>
      </w:r>
      <w:r w:rsidR="000A490F">
        <w:rPr>
          <w:rFonts w:eastAsia="Calibri"/>
          <w:color w:val="auto"/>
          <w:spacing w:val="0"/>
          <w:szCs w:val="24"/>
          <w:lang w:val="en-US" w:eastAsia="en-US"/>
        </w:rPr>
        <w:t xml:space="preserve">and stakeholders </w:t>
      </w:r>
      <w:r>
        <w:rPr>
          <w:rFonts w:eastAsia="Calibri"/>
          <w:color w:val="auto"/>
          <w:spacing w:val="0"/>
          <w:szCs w:val="24"/>
          <w:lang w:val="en-US" w:eastAsia="en-US"/>
        </w:rPr>
        <w:t>to review the current funding structure of the public broadcaster in line with the COMTASK recommendations to ring-fence funding for public mandate</w:t>
      </w:r>
      <w:r w:rsidR="0008302E">
        <w:rPr>
          <w:rFonts w:eastAsia="Calibri"/>
          <w:color w:val="auto"/>
          <w:spacing w:val="0"/>
          <w:szCs w:val="24"/>
          <w:lang w:val="en-US" w:eastAsia="en-US"/>
        </w:rPr>
        <w:t xml:space="preserve"> purposes</w:t>
      </w:r>
      <w:r>
        <w:rPr>
          <w:rFonts w:eastAsia="Calibri"/>
          <w:color w:val="auto"/>
          <w:spacing w:val="0"/>
          <w:szCs w:val="24"/>
          <w:lang w:val="en-US" w:eastAsia="en-US"/>
        </w:rPr>
        <w:t>;</w:t>
      </w:r>
    </w:p>
    <w:p w:rsidR="008B7C01" w:rsidRDefault="008B7C01" w:rsidP="002D66E8">
      <w:pPr>
        <w:spacing w:before="0" w:after="0" w:line="240" w:lineRule="auto"/>
        <w:ind w:left="720" w:hanging="720"/>
        <w:rPr>
          <w:rFonts w:eastAsia="Calibri"/>
          <w:color w:val="auto"/>
          <w:spacing w:val="0"/>
          <w:szCs w:val="24"/>
          <w:lang w:val="en-US" w:eastAsia="en-US"/>
        </w:rPr>
      </w:pPr>
      <w:r>
        <w:rPr>
          <w:rFonts w:eastAsia="Calibri"/>
          <w:color w:val="auto"/>
          <w:spacing w:val="0"/>
          <w:szCs w:val="24"/>
          <w:lang w:val="en-US" w:eastAsia="en-US"/>
        </w:rPr>
        <w:t>6.1.</w:t>
      </w:r>
      <w:r w:rsidR="00614BBF">
        <w:rPr>
          <w:rFonts w:eastAsia="Calibri"/>
          <w:color w:val="auto"/>
          <w:spacing w:val="0"/>
          <w:szCs w:val="24"/>
          <w:lang w:val="en-US" w:eastAsia="en-US"/>
        </w:rPr>
        <w:t>9</w:t>
      </w:r>
      <w:r>
        <w:rPr>
          <w:rFonts w:eastAsia="Calibri"/>
          <w:color w:val="auto"/>
          <w:spacing w:val="0"/>
          <w:szCs w:val="24"/>
          <w:lang w:val="en-US" w:eastAsia="en-US"/>
        </w:rPr>
        <w:tab/>
        <w:t xml:space="preserve">that </w:t>
      </w:r>
      <w:r w:rsidR="0058385E">
        <w:rPr>
          <w:rFonts w:eastAsia="Calibri"/>
          <w:color w:val="auto"/>
          <w:spacing w:val="0"/>
          <w:szCs w:val="24"/>
          <w:lang w:val="en-US" w:eastAsia="en-US"/>
        </w:rPr>
        <w:t>the tensions between ICASA and the Department created as a result of ICASA being a Chapter nine institution</w:t>
      </w:r>
      <w:r>
        <w:rPr>
          <w:rFonts w:eastAsia="Calibri"/>
          <w:color w:val="auto"/>
          <w:spacing w:val="0"/>
          <w:szCs w:val="24"/>
          <w:lang w:val="en-US" w:eastAsia="en-US"/>
        </w:rPr>
        <w:t xml:space="preserve"> be attended to</w:t>
      </w:r>
      <w:r w:rsidR="000932BC">
        <w:rPr>
          <w:rFonts w:eastAsia="Calibri"/>
          <w:color w:val="auto"/>
          <w:spacing w:val="0"/>
          <w:szCs w:val="24"/>
          <w:lang w:val="en-US" w:eastAsia="en-US"/>
        </w:rPr>
        <w:t>;</w:t>
      </w:r>
    </w:p>
    <w:p w:rsidR="0058385E" w:rsidRDefault="008B7C01" w:rsidP="002D66E8">
      <w:pPr>
        <w:spacing w:before="0" w:after="0" w:line="240" w:lineRule="auto"/>
        <w:ind w:left="720" w:hanging="720"/>
        <w:rPr>
          <w:rFonts w:eastAsia="Calibri"/>
          <w:color w:val="auto"/>
          <w:spacing w:val="0"/>
          <w:szCs w:val="24"/>
          <w:lang w:val="en-US" w:eastAsia="en-US"/>
        </w:rPr>
      </w:pPr>
      <w:r>
        <w:rPr>
          <w:rFonts w:eastAsia="Calibri"/>
          <w:color w:val="auto"/>
          <w:spacing w:val="0"/>
          <w:szCs w:val="24"/>
          <w:lang w:val="en-US" w:eastAsia="en-US"/>
        </w:rPr>
        <w:t>6.1.</w:t>
      </w:r>
      <w:r w:rsidR="00614BBF">
        <w:rPr>
          <w:rFonts w:eastAsia="Calibri"/>
          <w:color w:val="auto"/>
          <w:spacing w:val="0"/>
          <w:szCs w:val="24"/>
          <w:lang w:val="en-US" w:eastAsia="en-US"/>
        </w:rPr>
        <w:t>10</w:t>
      </w:r>
      <w:r>
        <w:rPr>
          <w:rFonts w:eastAsia="Calibri"/>
          <w:color w:val="auto"/>
          <w:spacing w:val="0"/>
          <w:szCs w:val="24"/>
          <w:lang w:val="en-US" w:eastAsia="en-US"/>
        </w:rPr>
        <w:tab/>
        <w:t xml:space="preserve">that the Minister addresses as a matter of urgency, </w:t>
      </w:r>
      <w:r w:rsidR="0058385E">
        <w:rPr>
          <w:rFonts w:eastAsia="Calibri"/>
          <w:color w:val="auto"/>
          <w:spacing w:val="0"/>
          <w:szCs w:val="24"/>
          <w:lang w:val="en-US" w:eastAsia="en-US"/>
        </w:rPr>
        <w:t>the general lack of an information-sharing</w:t>
      </w:r>
      <w:r>
        <w:rPr>
          <w:rFonts w:eastAsia="Calibri"/>
          <w:color w:val="auto"/>
          <w:spacing w:val="0"/>
          <w:szCs w:val="24"/>
          <w:lang w:val="en-US" w:eastAsia="en-US"/>
        </w:rPr>
        <w:t xml:space="preserve"> culture between the Department</w:t>
      </w:r>
      <w:r w:rsidR="000A490F">
        <w:rPr>
          <w:rFonts w:eastAsia="Calibri"/>
          <w:color w:val="auto"/>
          <w:spacing w:val="0"/>
          <w:szCs w:val="24"/>
          <w:lang w:val="en-US" w:eastAsia="en-US"/>
        </w:rPr>
        <w:t xml:space="preserve"> and all entities reporting to it; </w:t>
      </w:r>
    </w:p>
    <w:p w:rsidR="00303BE6" w:rsidRDefault="008B7C01" w:rsidP="002D66E8">
      <w:pPr>
        <w:spacing w:before="0" w:after="0" w:line="240" w:lineRule="auto"/>
        <w:ind w:left="720" w:hanging="720"/>
        <w:rPr>
          <w:rFonts w:eastAsia="Calibri"/>
          <w:color w:val="auto"/>
          <w:spacing w:val="0"/>
          <w:szCs w:val="24"/>
          <w:lang w:val="en-US" w:eastAsia="en-US"/>
        </w:rPr>
      </w:pPr>
      <w:r>
        <w:rPr>
          <w:rFonts w:eastAsia="Calibri"/>
          <w:color w:val="auto"/>
          <w:spacing w:val="0"/>
          <w:szCs w:val="24"/>
          <w:lang w:val="en-US" w:eastAsia="en-US"/>
        </w:rPr>
        <w:t>6.1.</w:t>
      </w:r>
      <w:r w:rsidR="0008302E">
        <w:rPr>
          <w:rFonts w:eastAsia="Calibri"/>
          <w:color w:val="auto"/>
          <w:spacing w:val="0"/>
          <w:szCs w:val="24"/>
          <w:lang w:val="en-US" w:eastAsia="en-US"/>
        </w:rPr>
        <w:t>1</w:t>
      </w:r>
      <w:r w:rsidR="00614BBF">
        <w:rPr>
          <w:rFonts w:eastAsia="Calibri"/>
          <w:color w:val="auto"/>
          <w:spacing w:val="0"/>
          <w:szCs w:val="24"/>
          <w:lang w:val="en-US" w:eastAsia="en-US"/>
        </w:rPr>
        <w:t>1</w:t>
      </w:r>
      <w:r>
        <w:rPr>
          <w:rFonts w:eastAsia="Calibri"/>
          <w:color w:val="auto"/>
          <w:spacing w:val="0"/>
          <w:szCs w:val="24"/>
          <w:lang w:val="en-US" w:eastAsia="en-US"/>
        </w:rPr>
        <w:tab/>
      </w:r>
      <w:r w:rsidR="00984A69">
        <w:rPr>
          <w:rFonts w:eastAsia="Calibri"/>
          <w:color w:val="auto"/>
          <w:spacing w:val="0"/>
          <w:szCs w:val="24"/>
          <w:lang w:val="en-US" w:eastAsia="en-US"/>
        </w:rPr>
        <w:t>t</w:t>
      </w:r>
      <w:r w:rsidR="00303BE6">
        <w:rPr>
          <w:rFonts w:eastAsia="Calibri"/>
          <w:color w:val="auto"/>
          <w:spacing w:val="0"/>
          <w:szCs w:val="24"/>
          <w:lang w:val="en-US" w:eastAsia="en-US"/>
        </w:rPr>
        <w:t xml:space="preserve">hat the Minister ensures that both the Department and GCIS are well-positioned to enforce </w:t>
      </w:r>
      <w:r w:rsidR="00303BE6" w:rsidRPr="00332A3D">
        <w:rPr>
          <w:rFonts w:eastAsia="Calibri"/>
          <w:color w:val="auto"/>
          <w:spacing w:val="0"/>
          <w:szCs w:val="24"/>
          <w:lang w:val="en-US" w:eastAsia="en-US"/>
        </w:rPr>
        <w:t>advertis</w:t>
      </w:r>
      <w:r w:rsidR="00303BE6">
        <w:rPr>
          <w:rFonts w:eastAsia="Calibri"/>
          <w:color w:val="auto"/>
          <w:spacing w:val="0"/>
          <w:szCs w:val="24"/>
          <w:lang w:val="en-US" w:eastAsia="en-US"/>
        </w:rPr>
        <w:t>ing in community media projects by other government departments</w:t>
      </w:r>
      <w:r w:rsidR="00BA1704">
        <w:rPr>
          <w:rFonts w:eastAsia="Calibri"/>
          <w:color w:val="auto"/>
          <w:spacing w:val="0"/>
          <w:szCs w:val="24"/>
          <w:lang w:val="en-US" w:eastAsia="en-US"/>
        </w:rPr>
        <w:t xml:space="preserve">; </w:t>
      </w:r>
    </w:p>
    <w:p w:rsidR="00614BBF" w:rsidRDefault="00BA1704" w:rsidP="002D66E8">
      <w:pPr>
        <w:spacing w:before="0" w:after="0" w:line="240" w:lineRule="auto"/>
        <w:ind w:left="720" w:hanging="720"/>
        <w:rPr>
          <w:rFonts w:cs="Arial"/>
          <w:color w:val="auto"/>
          <w:spacing w:val="0"/>
          <w:szCs w:val="24"/>
          <w:lang w:val="en-ZA" w:eastAsia="en-US"/>
        </w:rPr>
      </w:pPr>
      <w:r>
        <w:rPr>
          <w:rFonts w:eastAsia="Calibri"/>
          <w:color w:val="auto"/>
          <w:spacing w:val="0"/>
          <w:szCs w:val="24"/>
          <w:lang w:val="en-US" w:eastAsia="en-US"/>
        </w:rPr>
        <w:t>6.1.1</w:t>
      </w:r>
      <w:r w:rsidR="00614BBF">
        <w:rPr>
          <w:rFonts w:eastAsia="Calibri"/>
          <w:color w:val="auto"/>
          <w:spacing w:val="0"/>
          <w:szCs w:val="24"/>
          <w:lang w:val="en-US" w:eastAsia="en-US"/>
        </w:rPr>
        <w:t>2</w:t>
      </w:r>
      <w:r>
        <w:rPr>
          <w:rFonts w:eastAsia="Calibri"/>
          <w:color w:val="auto"/>
          <w:spacing w:val="0"/>
          <w:szCs w:val="24"/>
          <w:lang w:val="en-US" w:eastAsia="en-US"/>
        </w:rPr>
        <w:tab/>
      </w:r>
      <w:r w:rsidR="00CF3B4A">
        <w:rPr>
          <w:rFonts w:eastAsia="Calibri"/>
          <w:color w:val="auto"/>
          <w:spacing w:val="0"/>
          <w:szCs w:val="24"/>
          <w:lang w:val="en-US" w:eastAsia="en-US"/>
        </w:rPr>
        <w:t>that the Minister facilitates an</w:t>
      </w:r>
      <w:r w:rsidR="00997104">
        <w:rPr>
          <w:rFonts w:cs="Arial"/>
          <w:color w:val="auto"/>
          <w:spacing w:val="0"/>
          <w:szCs w:val="24"/>
          <w:lang w:val="en-ZA" w:eastAsia="en-US"/>
        </w:rPr>
        <w:t xml:space="preserve"> </w:t>
      </w:r>
      <w:r w:rsidR="00CF3B4A">
        <w:rPr>
          <w:rFonts w:cs="Arial"/>
          <w:color w:val="auto"/>
          <w:spacing w:val="0"/>
          <w:szCs w:val="24"/>
          <w:lang w:val="en-ZA" w:eastAsia="en-US"/>
        </w:rPr>
        <w:t>engagement amongst</w:t>
      </w:r>
      <w:r>
        <w:rPr>
          <w:rFonts w:cs="Arial"/>
          <w:color w:val="auto"/>
          <w:spacing w:val="0"/>
          <w:szCs w:val="24"/>
          <w:lang w:val="en-ZA" w:eastAsia="en-US"/>
        </w:rPr>
        <w:t xml:space="preserve"> organs of the state to review the current funding arrangement of the Department and its entities in support of the proclamation;</w:t>
      </w:r>
      <w:r w:rsidR="000932BC">
        <w:rPr>
          <w:rFonts w:cs="Arial"/>
          <w:color w:val="auto"/>
          <w:spacing w:val="0"/>
          <w:szCs w:val="24"/>
          <w:lang w:val="en-ZA" w:eastAsia="en-US"/>
        </w:rPr>
        <w:t xml:space="preserve"> and</w:t>
      </w:r>
    </w:p>
    <w:p w:rsidR="000932BC" w:rsidRDefault="00614BBF" w:rsidP="002D66E8">
      <w:pPr>
        <w:spacing w:before="0" w:after="0" w:line="240" w:lineRule="auto"/>
        <w:ind w:left="720" w:hanging="720"/>
        <w:rPr>
          <w:rFonts w:eastAsia="Calibri"/>
          <w:color w:val="auto"/>
          <w:spacing w:val="0"/>
          <w:szCs w:val="24"/>
          <w:lang w:val="en-US" w:eastAsia="en-US"/>
        </w:rPr>
      </w:pPr>
      <w:r>
        <w:rPr>
          <w:rFonts w:eastAsia="Calibri"/>
          <w:color w:val="auto"/>
          <w:spacing w:val="0"/>
          <w:szCs w:val="24"/>
          <w:lang w:val="en-US" w:eastAsia="en-US"/>
        </w:rPr>
        <w:t>6</w:t>
      </w:r>
      <w:r w:rsidR="000932BC">
        <w:rPr>
          <w:rFonts w:eastAsia="Calibri"/>
          <w:color w:val="auto"/>
          <w:spacing w:val="0"/>
          <w:szCs w:val="24"/>
          <w:lang w:val="en-US" w:eastAsia="en-US"/>
        </w:rPr>
        <w:t>.1.1</w:t>
      </w:r>
      <w:r>
        <w:rPr>
          <w:rFonts w:eastAsia="Calibri"/>
          <w:color w:val="auto"/>
          <w:spacing w:val="0"/>
          <w:szCs w:val="24"/>
          <w:lang w:val="en-US" w:eastAsia="en-US"/>
        </w:rPr>
        <w:t>3</w:t>
      </w:r>
      <w:r w:rsidR="000932BC">
        <w:rPr>
          <w:rFonts w:eastAsia="Calibri"/>
          <w:color w:val="auto"/>
          <w:spacing w:val="0"/>
          <w:szCs w:val="24"/>
          <w:lang w:val="en-US" w:eastAsia="en-US"/>
        </w:rPr>
        <w:tab/>
      </w:r>
      <w:r w:rsidR="00997104">
        <w:rPr>
          <w:rFonts w:eastAsia="Calibri"/>
          <w:color w:val="auto"/>
          <w:spacing w:val="0"/>
          <w:szCs w:val="24"/>
          <w:lang w:val="en-US" w:eastAsia="en-US"/>
        </w:rPr>
        <w:t>that the Minister should ensure that there is</w:t>
      </w:r>
      <w:r w:rsidR="000932BC">
        <w:rPr>
          <w:rFonts w:eastAsia="Calibri"/>
          <w:color w:val="auto"/>
          <w:spacing w:val="0"/>
          <w:szCs w:val="24"/>
          <w:lang w:val="en-US" w:eastAsia="en-US"/>
        </w:rPr>
        <w:t xml:space="preserve"> consequence management for deliberate flouting of government policies across all Department’s entities.</w:t>
      </w:r>
    </w:p>
    <w:p w:rsidR="0058385E" w:rsidRDefault="0058385E" w:rsidP="002D66E8">
      <w:pPr>
        <w:spacing w:before="0" w:after="0" w:line="240" w:lineRule="auto"/>
        <w:rPr>
          <w:rFonts w:eastAsia="Calibri"/>
          <w:b/>
          <w:color w:val="auto"/>
          <w:spacing w:val="0"/>
          <w:szCs w:val="24"/>
          <w:lang w:val="en-US" w:eastAsia="en-US"/>
        </w:rPr>
      </w:pPr>
    </w:p>
    <w:p w:rsidR="0058385E" w:rsidRDefault="00303BE6" w:rsidP="002D66E8">
      <w:pPr>
        <w:spacing w:before="0" w:after="0" w:line="240" w:lineRule="auto"/>
        <w:rPr>
          <w:rFonts w:eastAsia="Calibri"/>
          <w:b/>
          <w:color w:val="auto"/>
          <w:spacing w:val="0"/>
          <w:szCs w:val="24"/>
          <w:lang w:val="en-US" w:eastAsia="en-US"/>
        </w:rPr>
      </w:pPr>
      <w:r>
        <w:rPr>
          <w:rFonts w:eastAsia="Calibri"/>
          <w:b/>
          <w:color w:val="auto"/>
          <w:spacing w:val="0"/>
          <w:szCs w:val="24"/>
          <w:lang w:val="en-US" w:eastAsia="en-US"/>
        </w:rPr>
        <w:t>6</w:t>
      </w:r>
      <w:r w:rsidR="0058385E">
        <w:rPr>
          <w:rFonts w:eastAsia="Calibri"/>
          <w:b/>
          <w:color w:val="auto"/>
          <w:spacing w:val="0"/>
          <w:szCs w:val="24"/>
          <w:lang w:val="en-US" w:eastAsia="en-US"/>
        </w:rPr>
        <w:t>.2</w:t>
      </w:r>
      <w:r w:rsidR="0058385E">
        <w:rPr>
          <w:rFonts w:eastAsia="Calibri"/>
          <w:b/>
          <w:color w:val="auto"/>
          <w:spacing w:val="0"/>
          <w:szCs w:val="24"/>
          <w:lang w:val="en-US" w:eastAsia="en-US"/>
        </w:rPr>
        <w:tab/>
      </w:r>
      <w:r w:rsidR="0058385E" w:rsidRPr="00332A3D">
        <w:rPr>
          <w:rFonts w:eastAsia="Calibri"/>
          <w:b/>
          <w:color w:val="auto"/>
          <w:spacing w:val="0"/>
          <w:szCs w:val="24"/>
          <w:lang w:val="en-US" w:eastAsia="en-US"/>
        </w:rPr>
        <w:t>GCIS</w:t>
      </w:r>
    </w:p>
    <w:p w:rsidR="002D66E8" w:rsidRPr="00332A3D" w:rsidRDefault="002D66E8" w:rsidP="002D66E8">
      <w:pPr>
        <w:spacing w:before="0" w:after="0" w:line="240" w:lineRule="auto"/>
        <w:rPr>
          <w:rFonts w:eastAsia="Calibri"/>
          <w:b/>
          <w:color w:val="auto"/>
          <w:spacing w:val="0"/>
          <w:szCs w:val="24"/>
          <w:lang w:val="en-US" w:eastAsia="en-US"/>
        </w:rPr>
      </w:pPr>
    </w:p>
    <w:p w:rsidR="0058385E" w:rsidRDefault="0058385E" w:rsidP="002D66E8">
      <w:pPr>
        <w:spacing w:before="0" w:after="0" w:line="240" w:lineRule="auto"/>
        <w:rPr>
          <w:rFonts w:eastAsia="Calibri"/>
          <w:color w:val="auto"/>
          <w:spacing w:val="0"/>
          <w:szCs w:val="24"/>
          <w:lang w:val="en-US" w:eastAsia="en-US"/>
        </w:rPr>
      </w:pPr>
      <w:r w:rsidRPr="00332A3D">
        <w:rPr>
          <w:rFonts w:eastAsia="Calibri"/>
          <w:color w:val="auto"/>
          <w:spacing w:val="0"/>
          <w:szCs w:val="24"/>
          <w:lang w:val="en-US" w:eastAsia="en-US"/>
        </w:rPr>
        <w:t xml:space="preserve">The Committee </w:t>
      </w:r>
      <w:r w:rsidR="00303BE6">
        <w:rPr>
          <w:rFonts w:eastAsia="Calibri"/>
          <w:color w:val="auto"/>
          <w:spacing w:val="0"/>
          <w:szCs w:val="24"/>
          <w:lang w:val="en-US" w:eastAsia="en-US"/>
        </w:rPr>
        <w:t>recommends</w:t>
      </w:r>
      <w:r w:rsidR="000A490F">
        <w:rPr>
          <w:rFonts w:eastAsia="Calibri"/>
          <w:color w:val="auto"/>
          <w:spacing w:val="0"/>
          <w:szCs w:val="24"/>
          <w:lang w:val="en-US" w:eastAsia="en-US"/>
        </w:rPr>
        <w:t xml:space="preserve"> that the Minister should ensure</w:t>
      </w:r>
      <w:r w:rsidRPr="00332A3D">
        <w:rPr>
          <w:rFonts w:eastAsia="Calibri"/>
          <w:color w:val="auto"/>
          <w:spacing w:val="0"/>
          <w:szCs w:val="24"/>
          <w:lang w:val="en-US" w:eastAsia="en-US"/>
        </w:rPr>
        <w:t xml:space="preserve">: </w:t>
      </w:r>
    </w:p>
    <w:p w:rsidR="0058385E" w:rsidRPr="00E70220" w:rsidRDefault="00303BE6" w:rsidP="002D66E8">
      <w:pPr>
        <w:pStyle w:val="ListParagraph"/>
        <w:numPr>
          <w:ilvl w:val="2"/>
          <w:numId w:val="16"/>
        </w:numPr>
        <w:spacing w:before="0" w:after="0" w:line="240" w:lineRule="auto"/>
        <w:rPr>
          <w:rFonts w:eastAsia="Calibri"/>
          <w:color w:val="auto"/>
          <w:spacing w:val="0"/>
          <w:szCs w:val="24"/>
          <w:lang w:val="en-US" w:eastAsia="en-US"/>
        </w:rPr>
      </w:pPr>
      <w:r w:rsidRPr="00E70220">
        <w:rPr>
          <w:rFonts w:cs="Arial"/>
          <w:spacing w:val="0"/>
          <w:szCs w:val="24"/>
          <w:lang w:val="en-ZA" w:eastAsia="en-US"/>
        </w:rPr>
        <w:t xml:space="preserve">that </w:t>
      </w:r>
      <w:r w:rsidR="0058385E" w:rsidRPr="00E70220">
        <w:rPr>
          <w:rFonts w:cs="Arial"/>
          <w:spacing w:val="0"/>
          <w:szCs w:val="24"/>
          <w:lang w:val="en-ZA" w:eastAsia="en-US"/>
        </w:rPr>
        <w:t xml:space="preserve">a coherent community media framework is </w:t>
      </w:r>
      <w:r w:rsidRPr="00E70220">
        <w:rPr>
          <w:rFonts w:cs="Arial"/>
          <w:spacing w:val="0"/>
          <w:szCs w:val="24"/>
          <w:lang w:val="en-ZA" w:eastAsia="en-US"/>
        </w:rPr>
        <w:t xml:space="preserve">implemented with urgency and in </w:t>
      </w:r>
      <w:r w:rsidR="00C32C21">
        <w:rPr>
          <w:rFonts w:cs="Arial"/>
          <w:spacing w:val="0"/>
          <w:szCs w:val="24"/>
          <w:lang w:val="en-ZA" w:eastAsia="en-US"/>
        </w:rPr>
        <w:t xml:space="preserve">reference </w:t>
      </w:r>
      <w:r w:rsidRPr="00E70220">
        <w:rPr>
          <w:rFonts w:cs="Arial"/>
          <w:spacing w:val="0"/>
          <w:szCs w:val="24"/>
          <w:lang w:val="en-ZA" w:eastAsia="en-US"/>
        </w:rPr>
        <w:t>to</w:t>
      </w:r>
      <w:r w:rsidR="0058385E" w:rsidRPr="00E70220">
        <w:rPr>
          <w:rFonts w:cs="Arial"/>
          <w:spacing w:val="0"/>
          <w:szCs w:val="24"/>
          <w:lang w:val="en-ZA" w:eastAsia="en-US"/>
        </w:rPr>
        <w:t xml:space="preserve"> the NCS and NDP goals for the medium term;</w:t>
      </w:r>
      <w:r w:rsidR="0058385E" w:rsidRPr="00E70220" w:rsidDel="00E66003">
        <w:rPr>
          <w:rFonts w:eastAsia="Calibri"/>
          <w:color w:val="auto"/>
          <w:spacing w:val="0"/>
          <w:szCs w:val="24"/>
          <w:lang w:val="en-US" w:eastAsia="en-US"/>
        </w:rPr>
        <w:t xml:space="preserve"> </w:t>
      </w:r>
    </w:p>
    <w:p w:rsidR="00303BE6" w:rsidRPr="00E70220" w:rsidRDefault="0058385E" w:rsidP="002D66E8">
      <w:pPr>
        <w:pStyle w:val="ListParagraph"/>
        <w:numPr>
          <w:ilvl w:val="2"/>
          <w:numId w:val="16"/>
        </w:numPr>
        <w:spacing w:before="0" w:after="0" w:line="240" w:lineRule="auto"/>
        <w:rPr>
          <w:rFonts w:eastAsia="Calibri"/>
          <w:color w:val="auto"/>
          <w:spacing w:val="0"/>
          <w:sz w:val="22"/>
          <w:szCs w:val="24"/>
          <w:lang w:val="en-US" w:eastAsia="en-US"/>
        </w:rPr>
      </w:pPr>
      <w:r w:rsidRPr="00E70220">
        <w:rPr>
          <w:rFonts w:cs="Arial"/>
          <w:spacing w:val="0"/>
          <w:szCs w:val="24"/>
          <w:lang w:val="en-ZA" w:eastAsia="en-US"/>
        </w:rPr>
        <w:t xml:space="preserve">that </w:t>
      </w:r>
      <w:r w:rsidR="00303BE6" w:rsidRPr="00E70220">
        <w:rPr>
          <w:rFonts w:cs="Arial"/>
          <w:spacing w:val="0"/>
          <w:szCs w:val="24"/>
          <w:lang w:val="en-ZA" w:eastAsia="en-US"/>
        </w:rPr>
        <w:t xml:space="preserve">the GCIS must develop mitigating strategies to the </w:t>
      </w:r>
      <w:r w:rsidRPr="00E70220">
        <w:rPr>
          <w:rFonts w:cs="Arial"/>
          <w:spacing w:val="0"/>
          <w:szCs w:val="24"/>
          <w:lang w:val="en-ZA" w:eastAsia="en-US"/>
        </w:rPr>
        <w:t>contradictory statements published by vario</w:t>
      </w:r>
      <w:r w:rsidR="00303BE6" w:rsidRPr="00E70220">
        <w:rPr>
          <w:rFonts w:cs="Arial"/>
          <w:spacing w:val="0"/>
          <w:szCs w:val="24"/>
          <w:lang w:val="en-ZA" w:eastAsia="en-US"/>
        </w:rPr>
        <w:t>us organs of the same government</w:t>
      </w:r>
      <w:r w:rsidRPr="00E70220">
        <w:rPr>
          <w:rFonts w:cs="Arial"/>
          <w:spacing w:val="0"/>
          <w:szCs w:val="24"/>
          <w:lang w:val="en-ZA" w:eastAsia="en-US"/>
        </w:rPr>
        <w:t>;</w:t>
      </w:r>
      <w:r w:rsidRPr="00E70220">
        <w:rPr>
          <w:rFonts w:eastAsia="Calibri"/>
          <w:color w:val="auto"/>
          <w:spacing w:val="0"/>
          <w:szCs w:val="24"/>
          <w:lang w:val="en-US" w:eastAsia="en-US"/>
        </w:rPr>
        <w:t xml:space="preserve"> </w:t>
      </w:r>
    </w:p>
    <w:p w:rsidR="00303BE6" w:rsidRPr="00E70220" w:rsidRDefault="00303BE6" w:rsidP="002D66E8">
      <w:pPr>
        <w:pStyle w:val="ListParagraph"/>
        <w:numPr>
          <w:ilvl w:val="2"/>
          <w:numId w:val="16"/>
        </w:numPr>
        <w:spacing w:before="0" w:after="0" w:line="240" w:lineRule="auto"/>
        <w:rPr>
          <w:rFonts w:eastAsia="Calibri"/>
          <w:color w:val="auto"/>
          <w:spacing w:val="0"/>
          <w:sz w:val="22"/>
          <w:szCs w:val="24"/>
          <w:lang w:val="en-US" w:eastAsia="en-US"/>
        </w:rPr>
      </w:pPr>
      <w:r w:rsidRPr="00E70220">
        <w:rPr>
          <w:rFonts w:eastAsia="Calibri"/>
          <w:color w:val="auto"/>
          <w:spacing w:val="0"/>
          <w:szCs w:val="24"/>
          <w:lang w:val="en-US" w:eastAsia="en-US"/>
        </w:rPr>
        <w:t xml:space="preserve">that the GCIS review the </w:t>
      </w:r>
      <w:r w:rsidR="0058385E" w:rsidRPr="00E70220">
        <w:rPr>
          <w:rFonts w:eastAsia="Calibri"/>
          <w:color w:val="auto"/>
          <w:spacing w:val="0"/>
          <w:szCs w:val="24"/>
          <w:lang w:val="en-US" w:eastAsia="en-US"/>
        </w:rPr>
        <w:t>skewed pattern</w:t>
      </w:r>
      <w:r w:rsidRPr="00E70220">
        <w:rPr>
          <w:rFonts w:eastAsia="Calibri"/>
          <w:color w:val="auto"/>
          <w:spacing w:val="0"/>
          <w:szCs w:val="24"/>
          <w:lang w:val="en-US" w:eastAsia="en-US"/>
        </w:rPr>
        <w:t>s</w:t>
      </w:r>
      <w:r w:rsidR="0058385E" w:rsidRPr="00E70220">
        <w:rPr>
          <w:rFonts w:eastAsia="Calibri"/>
          <w:color w:val="auto"/>
          <w:spacing w:val="0"/>
          <w:szCs w:val="24"/>
          <w:lang w:val="en-US" w:eastAsia="en-US"/>
        </w:rPr>
        <w:t xml:space="preserve"> of citizens</w:t>
      </w:r>
      <w:r w:rsidRPr="00E70220">
        <w:rPr>
          <w:rFonts w:eastAsia="Calibri"/>
          <w:color w:val="auto"/>
          <w:spacing w:val="0"/>
          <w:szCs w:val="24"/>
          <w:lang w:val="en-US" w:eastAsia="en-US"/>
        </w:rPr>
        <w:t>’</w:t>
      </w:r>
      <w:r w:rsidR="0058385E" w:rsidRPr="00E70220">
        <w:rPr>
          <w:rFonts w:eastAsia="Calibri"/>
          <w:color w:val="auto"/>
          <w:spacing w:val="0"/>
          <w:szCs w:val="24"/>
          <w:lang w:val="en-US" w:eastAsia="en-US"/>
        </w:rPr>
        <w:t xml:space="preserve"> access </w:t>
      </w:r>
      <w:r w:rsidR="000A490F">
        <w:rPr>
          <w:rFonts w:eastAsia="Calibri"/>
          <w:color w:val="auto"/>
          <w:spacing w:val="0"/>
          <w:szCs w:val="24"/>
          <w:lang w:val="en-US" w:eastAsia="en-US"/>
        </w:rPr>
        <w:t xml:space="preserve">to </w:t>
      </w:r>
      <w:r w:rsidR="0058385E" w:rsidRPr="00E70220">
        <w:rPr>
          <w:rFonts w:eastAsia="Calibri"/>
          <w:color w:val="auto"/>
          <w:spacing w:val="0"/>
          <w:szCs w:val="24"/>
          <w:lang w:val="en-US" w:eastAsia="en-US"/>
        </w:rPr>
        <w:t>government information in the country based on geographic and socio-economic status;</w:t>
      </w:r>
    </w:p>
    <w:p w:rsidR="00303BE6" w:rsidRPr="00E70220" w:rsidRDefault="00303BE6" w:rsidP="002D66E8">
      <w:pPr>
        <w:pStyle w:val="ListParagraph"/>
        <w:numPr>
          <w:ilvl w:val="2"/>
          <w:numId w:val="16"/>
        </w:numPr>
        <w:spacing w:before="0" w:after="0" w:line="240" w:lineRule="auto"/>
        <w:rPr>
          <w:rFonts w:eastAsia="Calibri"/>
          <w:color w:val="auto"/>
          <w:spacing w:val="0"/>
          <w:sz w:val="22"/>
          <w:szCs w:val="24"/>
          <w:lang w:val="en-US" w:eastAsia="en-US"/>
        </w:rPr>
      </w:pPr>
      <w:r w:rsidRPr="00E70220">
        <w:rPr>
          <w:rFonts w:eastAsia="Calibri"/>
          <w:color w:val="auto"/>
          <w:spacing w:val="0"/>
          <w:szCs w:val="24"/>
          <w:lang w:val="en-US" w:eastAsia="en-US"/>
        </w:rPr>
        <w:t xml:space="preserve">that the GCIS develop a turn-around strategy to circumvent the </w:t>
      </w:r>
      <w:r w:rsidR="0058385E" w:rsidRPr="00E70220">
        <w:rPr>
          <w:rFonts w:cs="Arial"/>
          <w:spacing w:val="0"/>
          <w:szCs w:val="24"/>
          <w:lang w:val="en-ZA" w:eastAsia="en-US"/>
        </w:rPr>
        <w:t>falling advertising revenues</w:t>
      </w:r>
      <w:r w:rsidR="0058385E" w:rsidRPr="00E70220">
        <w:rPr>
          <w:rFonts w:eastAsia="Calibri"/>
          <w:color w:val="auto"/>
          <w:spacing w:val="0"/>
          <w:szCs w:val="24"/>
          <w:lang w:val="en-US" w:eastAsia="en-US"/>
        </w:rPr>
        <w:t>;</w:t>
      </w:r>
    </w:p>
    <w:p w:rsidR="00616BE9" w:rsidRPr="00E70220" w:rsidRDefault="00303BE6" w:rsidP="002D66E8">
      <w:pPr>
        <w:pStyle w:val="ListParagraph"/>
        <w:numPr>
          <w:ilvl w:val="2"/>
          <w:numId w:val="16"/>
        </w:numPr>
        <w:spacing w:before="0" w:after="0" w:line="240" w:lineRule="auto"/>
        <w:rPr>
          <w:rFonts w:eastAsia="Calibri"/>
          <w:color w:val="auto"/>
          <w:spacing w:val="0"/>
          <w:sz w:val="22"/>
          <w:szCs w:val="24"/>
          <w:lang w:val="en-US" w:eastAsia="en-US"/>
        </w:rPr>
      </w:pPr>
      <w:r>
        <w:rPr>
          <w:rFonts w:eastAsia="Calibri"/>
          <w:color w:val="auto"/>
          <w:spacing w:val="0"/>
          <w:szCs w:val="24"/>
          <w:lang w:val="en-US" w:eastAsia="en-US"/>
        </w:rPr>
        <w:t xml:space="preserve">that the GCIS develop or procure a system that will enable the Department to </w:t>
      </w:r>
      <w:r w:rsidRPr="00E70220">
        <w:rPr>
          <w:rFonts w:eastAsia="Calibri"/>
          <w:color w:val="auto"/>
          <w:spacing w:val="0"/>
          <w:szCs w:val="24"/>
          <w:lang w:val="en-US" w:eastAsia="en-US"/>
        </w:rPr>
        <w:t xml:space="preserve">quantify, </w:t>
      </w:r>
      <w:r w:rsidR="0058385E" w:rsidRPr="00E70220">
        <w:rPr>
          <w:rFonts w:eastAsia="Calibri"/>
          <w:color w:val="auto"/>
          <w:spacing w:val="0"/>
          <w:szCs w:val="24"/>
          <w:lang w:val="en-US" w:eastAsia="en-US"/>
        </w:rPr>
        <w:t>track and monitor moneys spent outside the GCIC system by government;</w:t>
      </w:r>
    </w:p>
    <w:p w:rsidR="00616BE9" w:rsidRPr="00E70220" w:rsidRDefault="00303BE6" w:rsidP="002D66E8">
      <w:pPr>
        <w:pStyle w:val="ListParagraph"/>
        <w:numPr>
          <w:ilvl w:val="2"/>
          <w:numId w:val="16"/>
        </w:numPr>
        <w:spacing w:before="0" w:after="0" w:line="240" w:lineRule="auto"/>
        <w:rPr>
          <w:rFonts w:eastAsia="Calibri"/>
          <w:color w:val="auto"/>
          <w:spacing w:val="0"/>
          <w:sz w:val="22"/>
          <w:szCs w:val="24"/>
          <w:lang w:val="en-US" w:eastAsia="en-US"/>
        </w:rPr>
      </w:pPr>
      <w:r w:rsidRPr="00E70220">
        <w:rPr>
          <w:rFonts w:cs="Arial"/>
          <w:spacing w:val="0"/>
          <w:szCs w:val="24"/>
          <w:lang w:val="en-ZA" w:eastAsia="en-US"/>
        </w:rPr>
        <w:t xml:space="preserve">that </w:t>
      </w:r>
      <w:r w:rsidR="0058385E" w:rsidRPr="00E70220">
        <w:rPr>
          <w:rFonts w:cs="Arial"/>
          <w:spacing w:val="0"/>
          <w:szCs w:val="24"/>
          <w:lang w:val="en-ZA" w:eastAsia="en-US"/>
        </w:rPr>
        <w:t xml:space="preserve">the </w:t>
      </w:r>
      <w:r w:rsidRPr="00E70220">
        <w:rPr>
          <w:rFonts w:cs="Arial"/>
          <w:spacing w:val="0"/>
          <w:szCs w:val="24"/>
          <w:lang w:val="en-ZA" w:eastAsia="en-US"/>
        </w:rPr>
        <w:t xml:space="preserve">GCIS develop a strategy to engage the public at large about the dangers of the </w:t>
      </w:r>
      <w:r w:rsidR="0058385E" w:rsidRPr="00E70220">
        <w:rPr>
          <w:rFonts w:cs="Arial"/>
          <w:spacing w:val="0"/>
          <w:szCs w:val="24"/>
          <w:lang w:val="en-ZA" w:eastAsia="en-US"/>
        </w:rPr>
        <w:t xml:space="preserve">recent rise in fake </w:t>
      </w:r>
      <w:r w:rsidR="000A490F">
        <w:rPr>
          <w:rFonts w:cs="Arial"/>
          <w:spacing w:val="0"/>
          <w:szCs w:val="24"/>
          <w:lang w:val="en-ZA" w:eastAsia="en-US"/>
        </w:rPr>
        <w:t>news</w:t>
      </w:r>
      <w:r w:rsidRPr="00E70220">
        <w:rPr>
          <w:rFonts w:cs="Arial"/>
          <w:spacing w:val="0"/>
          <w:szCs w:val="24"/>
          <w:lang w:val="en-ZA" w:eastAsia="en-US"/>
        </w:rPr>
        <w:t xml:space="preserve"> and its adverse impact </w:t>
      </w:r>
      <w:r w:rsidR="0058385E" w:rsidRPr="00E70220">
        <w:rPr>
          <w:rFonts w:cs="Arial"/>
          <w:spacing w:val="0"/>
          <w:szCs w:val="24"/>
          <w:lang w:val="en-ZA" w:eastAsia="en-US"/>
        </w:rPr>
        <w:t>on the dictates of the South African Constitution</w:t>
      </w:r>
      <w:r w:rsidR="0058385E" w:rsidRPr="00E70220">
        <w:rPr>
          <w:rFonts w:eastAsia="Calibri"/>
          <w:color w:val="auto"/>
          <w:spacing w:val="0"/>
          <w:szCs w:val="24"/>
          <w:lang w:val="en-US" w:eastAsia="en-US"/>
        </w:rPr>
        <w:t>;</w:t>
      </w:r>
    </w:p>
    <w:p w:rsidR="00616BE9" w:rsidRPr="00E70220" w:rsidRDefault="0058385E" w:rsidP="002D66E8">
      <w:pPr>
        <w:pStyle w:val="ListParagraph"/>
        <w:numPr>
          <w:ilvl w:val="2"/>
          <w:numId w:val="16"/>
        </w:numPr>
        <w:spacing w:before="0" w:after="0" w:line="240" w:lineRule="auto"/>
        <w:rPr>
          <w:rFonts w:eastAsia="Calibri"/>
          <w:color w:val="auto"/>
          <w:spacing w:val="0"/>
          <w:sz w:val="22"/>
          <w:szCs w:val="24"/>
          <w:lang w:val="en-US" w:eastAsia="en-US"/>
        </w:rPr>
      </w:pPr>
      <w:r w:rsidRPr="00E70220">
        <w:rPr>
          <w:rFonts w:eastAsia="Calibri"/>
          <w:color w:val="auto"/>
          <w:spacing w:val="0"/>
          <w:szCs w:val="24"/>
          <w:lang w:val="en-US" w:eastAsia="en-US"/>
        </w:rPr>
        <w:t xml:space="preserve">that the GCIS </w:t>
      </w:r>
      <w:r w:rsidR="008F48C1" w:rsidRPr="00E70220">
        <w:rPr>
          <w:rFonts w:eastAsia="Calibri"/>
          <w:color w:val="auto"/>
          <w:spacing w:val="0"/>
          <w:szCs w:val="24"/>
          <w:lang w:val="en-US" w:eastAsia="en-US"/>
        </w:rPr>
        <w:t>share the report with the Committee on its</w:t>
      </w:r>
      <w:r w:rsidRPr="00E70220">
        <w:rPr>
          <w:rFonts w:eastAsia="Calibri"/>
          <w:color w:val="auto"/>
          <w:spacing w:val="0"/>
          <w:szCs w:val="24"/>
          <w:lang w:val="en-US" w:eastAsia="en-US"/>
        </w:rPr>
        <w:t xml:space="preserve"> internal audit and viability study of Thusong Service Centres;</w:t>
      </w:r>
      <w:r w:rsidRPr="00E70220" w:rsidDel="00E66003">
        <w:rPr>
          <w:rFonts w:eastAsia="Calibri"/>
          <w:color w:val="auto"/>
          <w:spacing w:val="0"/>
          <w:szCs w:val="24"/>
          <w:lang w:val="en-US" w:eastAsia="en-US"/>
        </w:rPr>
        <w:t xml:space="preserve"> </w:t>
      </w:r>
      <w:r w:rsidR="000A490F">
        <w:rPr>
          <w:rFonts w:eastAsia="Calibri"/>
          <w:color w:val="auto"/>
          <w:spacing w:val="0"/>
          <w:szCs w:val="24"/>
          <w:lang w:val="en-US" w:eastAsia="en-US"/>
        </w:rPr>
        <w:t>and</w:t>
      </w:r>
    </w:p>
    <w:p w:rsidR="0058385E" w:rsidRPr="00614BBF" w:rsidRDefault="00616BE9" w:rsidP="002D66E8">
      <w:pPr>
        <w:pStyle w:val="ListParagraph"/>
        <w:numPr>
          <w:ilvl w:val="2"/>
          <w:numId w:val="16"/>
        </w:numPr>
        <w:spacing w:before="0" w:after="0" w:line="240" w:lineRule="auto"/>
        <w:rPr>
          <w:rFonts w:eastAsia="Calibri"/>
          <w:color w:val="auto"/>
          <w:spacing w:val="0"/>
          <w:szCs w:val="24"/>
          <w:lang w:val="en-US" w:eastAsia="en-US"/>
        </w:rPr>
      </w:pPr>
      <w:r w:rsidRPr="00614BBF">
        <w:rPr>
          <w:rFonts w:eastAsia="Calibri"/>
          <w:color w:val="auto"/>
          <w:spacing w:val="0"/>
          <w:szCs w:val="24"/>
          <w:lang w:val="en-US" w:eastAsia="en-US"/>
        </w:rPr>
        <w:t>that the GCIS present a comprehensive strategy on how it plans to integrate</w:t>
      </w:r>
      <w:r w:rsidR="0058385E" w:rsidRPr="00614BBF">
        <w:rPr>
          <w:rFonts w:eastAsia="Calibri"/>
          <w:color w:val="auto"/>
          <w:spacing w:val="0"/>
          <w:szCs w:val="24"/>
          <w:lang w:val="en-US" w:eastAsia="en-US"/>
        </w:rPr>
        <w:t xml:space="preserve"> active participation of the </w:t>
      </w:r>
      <w:r w:rsidR="000A490F" w:rsidRPr="00614BBF">
        <w:rPr>
          <w:rFonts w:eastAsia="Calibri"/>
          <w:color w:val="auto"/>
          <w:spacing w:val="0"/>
          <w:szCs w:val="24"/>
          <w:lang w:val="en-US" w:eastAsia="en-US"/>
        </w:rPr>
        <w:t>Members of Parliament</w:t>
      </w:r>
      <w:r w:rsidR="0058385E" w:rsidRPr="00614BBF">
        <w:rPr>
          <w:rFonts w:eastAsia="Calibri"/>
          <w:color w:val="auto"/>
          <w:spacing w:val="0"/>
          <w:szCs w:val="24"/>
          <w:lang w:val="en-US" w:eastAsia="en-US"/>
        </w:rPr>
        <w:t xml:space="preserve"> </w:t>
      </w:r>
      <w:r w:rsidRPr="00614BBF">
        <w:rPr>
          <w:rFonts w:eastAsia="Calibri"/>
          <w:color w:val="auto"/>
          <w:spacing w:val="0"/>
          <w:szCs w:val="24"/>
          <w:lang w:val="en-US" w:eastAsia="en-US"/>
        </w:rPr>
        <w:t xml:space="preserve">to become proactive agents </w:t>
      </w:r>
      <w:r w:rsidR="0058385E" w:rsidRPr="00614BBF">
        <w:rPr>
          <w:rFonts w:eastAsia="Calibri"/>
          <w:color w:val="auto"/>
          <w:spacing w:val="0"/>
          <w:szCs w:val="24"/>
          <w:lang w:val="en-US" w:eastAsia="en-US"/>
        </w:rPr>
        <w:t>to prof</w:t>
      </w:r>
      <w:r w:rsidRPr="00614BBF">
        <w:rPr>
          <w:rFonts w:eastAsia="Calibri"/>
          <w:color w:val="auto"/>
          <w:spacing w:val="0"/>
          <w:szCs w:val="24"/>
          <w:lang w:val="en-US" w:eastAsia="en-US"/>
        </w:rPr>
        <w:t>ile the work of the Department in support of the NDP goals</w:t>
      </w:r>
      <w:r w:rsidR="000A490F" w:rsidRPr="00614BBF">
        <w:rPr>
          <w:rFonts w:eastAsia="Calibri"/>
          <w:color w:val="auto"/>
          <w:spacing w:val="0"/>
          <w:szCs w:val="24"/>
          <w:lang w:val="en-US" w:eastAsia="en-US"/>
        </w:rPr>
        <w:t>.</w:t>
      </w:r>
    </w:p>
    <w:p w:rsidR="006A1F88" w:rsidRDefault="006A1F88" w:rsidP="002D66E8">
      <w:pPr>
        <w:spacing w:before="0" w:after="0" w:line="240" w:lineRule="auto"/>
        <w:rPr>
          <w:rFonts w:eastAsia="Calibri"/>
          <w:color w:val="auto"/>
          <w:spacing w:val="0"/>
          <w:szCs w:val="24"/>
          <w:lang w:val="en-US" w:eastAsia="en-US"/>
        </w:rPr>
      </w:pPr>
    </w:p>
    <w:p w:rsidR="0058385E" w:rsidRPr="002D66E8" w:rsidRDefault="0058385E" w:rsidP="002D66E8">
      <w:pPr>
        <w:pStyle w:val="ListParagraph"/>
        <w:numPr>
          <w:ilvl w:val="1"/>
          <w:numId w:val="16"/>
        </w:numPr>
        <w:spacing w:before="0" w:after="0" w:line="240" w:lineRule="auto"/>
        <w:rPr>
          <w:rFonts w:eastAsia="Calibri"/>
          <w:b/>
          <w:color w:val="auto"/>
          <w:spacing w:val="0"/>
          <w:szCs w:val="24"/>
          <w:lang w:val="en-US" w:eastAsia="en-US"/>
        </w:rPr>
      </w:pPr>
      <w:r w:rsidRPr="002D66E8">
        <w:rPr>
          <w:rFonts w:eastAsia="Calibri"/>
          <w:b/>
          <w:color w:val="auto"/>
          <w:spacing w:val="0"/>
          <w:szCs w:val="24"/>
          <w:lang w:val="en-US" w:eastAsia="en-US"/>
        </w:rPr>
        <w:t>SABC</w:t>
      </w:r>
    </w:p>
    <w:p w:rsidR="002D66E8" w:rsidRPr="002D66E8" w:rsidRDefault="002D66E8" w:rsidP="002D66E8">
      <w:pPr>
        <w:spacing w:before="0" w:after="0" w:line="240" w:lineRule="auto"/>
        <w:rPr>
          <w:rFonts w:eastAsia="Calibri"/>
          <w:b/>
          <w:color w:val="auto"/>
          <w:spacing w:val="0"/>
          <w:szCs w:val="24"/>
          <w:lang w:val="en-US" w:eastAsia="en-US"/>
        </w:rPr>
      </w:pPr>
    </w:p>
    <w:p w:rsidR="000A490F" w:rsidRPr="006A1F88" w:rsidRDefault="000A490F" w:rsidP="002D66E8">
      <w:pPr>
        <w:spacing w:before="0" w:after="0" w:line="240" w:lineRule="auto"/>
        <w:rPr>
          <w:rFonts w:eastAsia="Calibri"/>
          <w:color w:val="auto"/>
          <w:spacing w:val="0"/>
          <w:szCs w:val="24"/>
          <w:lang w:val="en-US" w:eastAsia="en-US"/>
        </w:rPr>
      </w:pPr>
      <w:r>
        <w:rPr>
          <w:rFonts w:eastAsia="Calibri"/>
          <w:color w:val="auto"/>
          <w:spacing w:val="0"/>
          <w:szCs w:val="24"/>
          <w:lang w:val="en-US" w:eastAsia="en-US"/>
        </w:rPr>
        <w:t>The Committee recommends that the Minister should ensure</w:t>
      </w:r>
      <w:r w:rsidR="001842A7">
        <w:rPr>
          <w:rFonts w:eastAsia="Calibri"/>
          <w:color w:val="auto"/>
          <w:spacing w:val="0"/>
          <w:szCs w:val="24"/>
          <w:lang w:val="en-US" w:eastAsia="en-US"/>
        </w:rPr>
        <w:t>:</w:t>
      </w:r>
    </w:p>
    <w:p w:rsidR="0058385E" w:rsidRDefault="00E70220" w:rsidP="002D66E8">
      <w:pPr>
        <w:spacing w:before="0" w:after="0" w:line="240" w:lineRule="auto"/>
        <w:ind w:left="720" w:hanging="720"/>
        <w:rPr>
          <w:rFonts w:eastAsia="Calibri"/>
          <w:color w:val="auto"/>
          <w:spacing w:val="0"/>
          <w:szCs w:val="24"/>
          <w:lang w:eastAsia="en-US"/>
        </w:rPr>
      </w:pPr>
      <w:r>
        <w:rPr>
          <w:rFonts w:eastAsia="Calibri"/>
          <w:color w:val="auto"/>
          <w:spacing w:val="0"/>
          <w:szCs w:val="24"/>
          <w:lang w:eastAsia="en-US"/>
        </w:rPr>
        <w:t>6</w:t>
      </w:r>
      <w:r w:rsidR="00EA7B92">
        <w:rPr>
          <w:rFonts w:eastAsia="Calibri"/>
          <w:color w:val="auto"/>
          <w:spacing w:val="0"/>
          <w:szCs w:val="24"/>
          <w:lang w:eastAsia="en-US"/>
        </w:rPr>
        <w:t>.3.1</w:t>
      </w:r>
      <w:r w:rsidR="00EA7B92">
        <w:rPr>
          <w:rFonts w:eastAsia="Calibri"/>
          <w:color w:val="auto"/>
          <w:spacing w:val="0"/>
          <w:szCs w:val="24"/>
          <w:lang w:eastAsia="en-US"/>
        </w:rPr>
        <w:tab/>
        <w:t>that the interim Board of the SABC continuously communicate progress of the implementation of their mandate at the SABC taking into considerations that only four months remain</w:t>
      </w:r>
      <w:r w:rsidR="00504468">
        <w:rPr>
          <w:rFonts w:eastAsia="Calibri"/>
          <w:color w:val="auto"/>
          <w:spacing w:val="0"/>
          <w:szCs w:val="24"/>
          <w:lang w:eastAsia="en-US"/>
        </w:rPr>
        <w:t xml:space="preserve"> and the</w:t>
      </w:r>
      <w:r w:rsidR="00FB3AEA">
        <w:rPr>
          <w:rFonts w:eastAsia="Calibri"/>
          <w:color w:val="auto"/>
          <w:spacing w:val="0"/>
          <w:szCs w:val="24"/>
          <w:lang w:eastAsia="en-US"/>
        </w:rPr>
        <w:t xml:space="preserve"> </w:t>
      </w:r>
      <w:r w:rsidR="00504468">
        <w:rPr>
          <w:rFonts w:eastAsia="Calibri"/>
          <w:color w:val="auto"/>
          <w:spacing w:val="0"/>
          <w:szCs w:val="24"/>
          <w:lang w:eastAsia="en-US"/>
        </w:rPr>
        <w:t xml:space="preserve">general public expects </w:t>
      </w:r>
      <w:r w:rsidR="00ED1C2F">
        <w:rPr>
          <w:rFonts w:eastAsia="Calibri"/>
          <w:color w:val="auto"/>
          <w:spacing w:val="0"/>
          <w:szCs w:val="24"/>
          <w:lang w:eastAsia="en-US"/>
        </w:rPr>
        <w:t>that</w:t>
      </w:r>
      <w:r w:rsidR="00504468">
        <w:rPr>
          <w:rFonts w:eastAsia="Calibri"/>
          <w:color w:val="auto"/>
          <w:spacing w:val="0"/>
          <w:szCs w:val="24"/>
          <w:lang w:eastAsia="en-US"/>
        </w:rPr>
        <w:t xml:space="preserve"> Parliament will within this period</w:t>
      </w:r>
      <w:r w:rsidR="000932BC">
        <w:rPr>
          <w:rFonts w:eastAsia="Calibri"/>
          <w:color w:val="auto"/>
          <w:spacing w:val="0"/>
          <w:szCs w:val="24"/>
          <w:lang w:eastAsia="en-US"/>
        </w:rPr>
        <w:t>, have made considerable</w:t>
      </w:r>
      <w:r w:rsidR="00ED1C2F">
        <w:rPr>
          <w:rFonts w:eastAsia="Calibri"/>
          <w:color w:val="auto"/>
          <w:spacing w:val="0"/>
          <w:szCs w:val="24"/>
          <w:lang w:eastAsia="en-US"/>
        </w:rPr>
        <w:t xml:space="preserve"> progress in an attempt to restore public confidence </w:t>
      </w:r>
      <w:r w:rsidR="000932BC">
        <w:rPr>
          <w:rFonts w:eastAsia="Calibri"/>
          <w:color w:val="auto"/>
          <w:spacing w:val="0"/>
          <w:szCs w:val="24"/>
          <w:lang w:eastAsia="en-US"/>
        </w:rPr>
        <w:t xml:space="preserve">of </w:t>
      </w:r>
      <w:r w:rsidR="00ED1C2F">
        <w:rPr>
          <w:rFonts w:eastAsia="Calibri"/>
          <w:color w:val="auto"/>
          <w:spacing w:val="0"/>
          <w:szCs w:val="24"/>
          <w:lang w:eastAsia="en-US"/>
        </w:rPr>
        <w:t>the Corporation</w:t>
      </w:r>
      <w:r w:rsidR="00FB3AEA">
        <w:rPr>
          <w:rFonts w:eastAsia="Calibri"/>
          <w:color w:val="auto"/>
          <w:spacing w:val="0"/>
          <w:szCs w:val="24"/>
          <w:lang w:eastAsia="en-US"/>
        </w:rPr>
        <w:t>;</w:t>
      </w:r>
      <w:r w:rsidR="000A490F">
        <w:rPr>
          <w:rFonts w:eastAsia="Calibri"/>
          <w:color w:val="auto"/>
          <w:spacing w:val="0"/>
          <w:szCs w:val="24"/>
          <w:lang w:eastAsia="en-US"/>
        </w:rPr>
        <w:t xml:space="preserve"> </w:t>
      </w:r>
      <w:r w:rsidR="00CF3B4A">
        <w:rPr>
          <w:rFonts w:eastAsia="Calibri"/>
          <w:color w:val="auto"/>
          <w:spacing w:val="0"/>
          <w:szCs w:val="24"/>
          <w:lang w:eastAsia="en-US"/>
        </w:rPr>
        <w:t>and</w:t>
      </w:r>
    </w:p>
    <w:p w:rsidR="000932BC" w:rsidRDefault="00FB3AEA" w:rsidP="002D66E8">
      <w:pPr>
        <w:spacing w:before="0" w:after="0" w:line="240" w:lineRule="auto"/>
        <w:ind w:left="1440" w:hanging="720"/>
        <w:rPr>
          <w:rFonts w:eastAsia="Calibri"/>
          <w:color w:val="auto"/>
          <w:spacing w:val="0"/>
          <w:szCs w:val="24"/>
          <w:lang w:eastAsia="en-US"/>
        </w:rPr>
      </w:pPr>
      <w:r>
        <w:rPr>
          <w:rFonts w:eastAsia="Calibri"/>
          <w:color w:val="auto"/>
          <w:spacing w:val="0"/>
          <w:szCs w:val="24"/>
          <w:lang w:eastAsia="en-US"/>
        </w:rPr>
        <w:t>6.3.1</w:t>
      </w:r>
      <w:r w:rsidR="000932BC">
        <w:rPr>
          <w:rFonts w:eastAsia="Calibri"/>
          <w:color w:val="auto"/>
          <w:spacing w:val="0"/>
          <w:szCs w:val="24"/>
          <w:lang w:eastAsia="en-US"/>
        </w:rPr>
        <w:t>.1</w:t>
      </w:r>
      <w:r>
        <w:rPr>
          <w:rFonts w:eastAsia="Calibri"/>
          <w:color w:val="auto"/>
          <w:spacing w:val="0"/>
          <w:szCs w:val="24"/>
          <w:lang w:eastAsia="en-US"/>
        </w:rPr>
        <w:tab/>
        <w:t xml:space="preserve">the </w:t>
      </w:r>
      <w:r w:rsidR="001842A7">
        <w:rPr>
          <w:rFonts w:eastAsia="Calibri"/>
          <w:color w:val="auto"/>
          <w:spacing w:val="0"/>
          <w:szCs w:val="24"/>
          <w:lang w:eastAsia="en-US"/>
        </w:rPr>
        <w:t xml:space="preserve">interim </w:t>
      </w:r>
      <w:r>
        <w:rPr>
          <w:rFonts w:eastAsia="Calibri"/>
          <w:color w:val="auto"/>
          <w:spacing w:val="0"/>
          <w:szCs w:val="24"/>
          <w:lang w:eastAsia="en-US"/>
        </w:rPr>
        <w:t xml:space="preserve">Board must seek to urgently circumvent the imminent collapse of financial sustainability of the broadcaster; </w:t>
      </w:r>
    </w:p>
    <w:p w:rsidR="006A1F88" w:rsidRDefault="000932BC" w:rsidP="002D66E8">
      <w:pPr>
        <w:spacing w:before="0" w:after="0" w:line="240" w:lineRule="auto"/>
        <w:ind w:left="1440" w:hanging="720"/>
        <w:rPr>
          <w:rFonts w:eastAsia="Calibri"/>
          <w:color w:val="auto"/>
          <w:spacing w:val="0"/>
          <w:szCs w:val="24"/>
          <w:lang w:eastAsia="en-US"/>
        </w:rPr>
      </w:pPr>
      <w:r>
        <w:rPr>
          <w:rFonts w:eastAsia="Calibri"/>
          <w:color w:val="auto"/>
          <w:spacing w:val="0"/>
          <w:szCs w:val="24"/>
          <w:lang w:eastAsia="en-US"/>
        </w:rPr>
        <w:t>6.3.1.2</w:t>
      </w:r>
      <w:r>
        <w:rPr>
          <w:rFonts w:eastAsia="Calibri"/>
          <w:color w:val="auto"/>
          <w:spacing w:val="0"/>
          <w:szCs w:val="24"/>
          <w:lang w:eastAsia="en-US"/>
        </w:rPr>
        <w:tab/>
        <w:t xml:space="preserve">that the interim Board must ensure that there is no intimidation of staff members at the broadcaster; </w:t>
      </w:r>
    </w:p>
    <w:p w:rsidR="00FB3AEA" w:rsidRDefault="006A1F88" w:rsidP="002D66E8">
      <w:pPr>
        <w:spacing w:before="0" w:after="0" w:line="240" w:lineRule="auto"/>
        <w:ind w:left="1440" w:hanging="720"/>
        <w:rPr>
          <w:rFonts w:eastAsia="Calibri"/>
          <w:color w:val="auto"/>
          <w:spacing w:val="0"/>
          <w:szCs w:val="24"/>
          <w:lang w:eastAsia="en-US"/>
        </w:rPr>
      </w:pPr>
      <w:r>
        <w:rPr>
          <w:rFonts w:eastAsia="Calibri"/>
          <w:color w:val="auto"/>
          <w:spacing w:val="0"/>
          <w:szCs w:val="24"/>
          <w:lang w:eastAsia="en-US"/>
        </w:rPr>
        <w:t>6.3.1.3</w:t>
      </w:r>
      <w:r>
        <w:rPr>
          <w:rFonts w:eastAsia="Calibri"/>
          <w:color w:val="auto"/>
          <w:spacing w:val="0"/>
          <w:szCs w:val="24"/>
          <w:lang w:eastAsia="en-US"/>
        </w:rPr>
        <w:tab/>
        <w:t>the</w:t>
      </w:r>
      <w:r w:rsidR="001842A7">
        <w:rPr>
          <w:rFonts w:eastAsia="Calibri"/>
          <w:color w:val="auto"/>
          <w:spacing w:val="0"/>
          <w:szCs w:val="24"/>
          <w:lang w:eastAsia="en-US"/>
        </w:rPr>
        <w:t xml:space="preserve"> interim Board must clarify the C</w:t>
      </w:r>
      <w:r>
        <w:rPr>
          <w:rFonts w:eastAsia="Calibri"/>
          <w:color w:val="auto"/>
          <w:spacing w:val="0"/>
          <w:szCs w:val="24"/>
          <w:lang w:eastAsia="en-US"/>
        </w:rPr>
        <w:t xml:space="preserve">ommittee regarding </w:t>
      </w:r>
      <w:r w:rsidRPr="006A1F88">
        <w:rPr>
          <w:rFonts w:eastAsia="Calibri"/>
          <w:color w:val="auto"/>
          <w:spacing w:val="0"/>
          <w:szCs w:val="24"/>
          <w:lang w:eastAsia="en-US"/>
        </w:rPr>
        <w:t>the ambiguity relating to the dates when the new Company Secretary was appointed versus when the former Company Secretary resign</w:t>
      </w:r>
      <w:r w:rsidR="00B64147">
        <w:rPr>
          <w:rFonts w:eastAsia="Calibri"/>
          <w:color w:val="auto"/>
          <w:spacing w:val="0"/>
          <w:szCs w:val="24"/>
          <w:lang w:eastAsia="en-US"/>
        </w:rPr>
        <w:t>ed including the human resource</w:t>
      </w:r>
      <w:r w:rsidRPr="006A1F88">
        <w:rPr>
          <w:rFonts w:eastAsia="Calibri"/>
          <w:color w:val="auto"/>
          <w:spacing w:val="0"/>
          <w:szCs w:val="24"/>
          <w:lang w:eastAsia="en-US"/>
        </w:rPr>
        <w:t xml:space="preserve"> processes relating to these staff members redeployment</w:t>
      </w:r>
      <w:r>
        <w:rPr>
          <w:rFonts w:eastAsia="Calibri"/>
          <w:color w:val="auto"/>
          <w:spacing w:val="0"/>
          <w:szCs w:val="24"/>
          <w:lang w:eastAsia="en-US"/>
        </w:rPr>
        <w:t xml:space="preserve">; </w:t>
      </w:r>
      <w:r w:rsidR="00FB3AEA">
        <w:rPr>
          <w:rFonts w:eastAsia="Calibri"/>
          <w:color w:val="auto"/>
          <w:spacing w:val="0"/>
          <w:szCs w:val="24"/>
          <w:lang w:eastAsia="en-US"/>
        </w:rPr>
        <w:t>and</w:t>
      </w:r>
    </w:p>
    <w:p w:rsidR="00FB3AEA" w:rsidRDefault="00FB3AEA" w:rsidP="002D66E8">
      <w:pPr>
        <w:spacing w:before="0" w:after="0" w:line="240" w:lineRule="auto"/>
        <w:ind w:left="1440" w:hanging="720"/>
        <w:rPr>
          <w:rFonts w:eastAsia="Calibri"/>
          <w:color w:val="auto"/>
          <w:spacing w:val="0"/>
          <w:szCs w:val="24"/>
          <w:lang w:eastAsia="en-US"/>
        </w:rPr>
      </w:pPr>
      <w:r>
        <w:rPr>
          <w:rFonts w:eastAsia="Calibri"/>
          <w:color w:val="auto"/>
          <w:spacing w:val="0"/>
          <w:szCs w:val="24"/>
          <w:lang w:eastAsia="en-US"/>
        </w:rPr>
        <w:t>6.3.</w:t>
      </w:r>
      <w:r w:rsidR="000932BC">
        <w:rPr>
          <w:rFonts w:eastAsia="Calibri"/>
          <w:color w:val="auto"/>
          <w:spacing w:val="0"/>
          <w:szCs w:val="24"/>
          <w:lang w:eastAsia="en-US"/>
        </w:rPr>
        <w:t>1.</w:t>
      </w:r>
      <w:r w:rsidR="00CF3B4A">
        <w:rPr>
          <w:rFonts w:eastAsia="Calibri"/>
          <w:color w:val="auto"/>
          <w:spacing w:val="0"/>
          <w:szCs w:val="24"/>
          <w:lang w:eastAsia="en-US"/>
        </w:rPr>
        <w:t>4</w:t>
      </w:r>
      <w:r>
        <w:rPr>
          <w:rFonts w:eastAsia="Calibri"/>
          <w:color w:val="auto"/>
          <w:spacing w:val="0"/>
          <w:szCs w:val="24"/>
          <w:lang w:eastAsia="en-US"/>
        </w:rPr>
        <w:tab/>
        <w:t>ensure that its financial resources meet the broadcaster’s contractual obligations</w:t>
      </w:r>
      <w:r w:rsidR="000A490F">
        <w:rPr>
          <w:rFonts w:eastAsia="Calibri"/>
          <w:color w:val="auto"/>
          <w:spacing w:val="0"/>
          <w:szCs w:val="24"/>
          <w:lang w:eastAsia="en-US"/>
        </w:rPr>
        <w:t>.</w:t>
      </w:r>
    </w:p>
    <w:p w:rsidR="00FB3AEA" w:rsidRPr="00683A8A" w:rsidRDefault="001842A7" w:rsidP="002D66E8">
      <w:pPr>
        <w:spacing w:before="0" w:after="0" w:line="240" w:lineRule="auto"/>
        <w:ind w:left="720" w:hanging="720"/>
        <w:rPr>
          <w:rFonts w:eastAsia="Calibri"/>
          <w:color w:val="auto"/>
          <w:spacing w:val="0"/>
          <w:szCs w:val="24"/>
          <w:lang w:eastAsia="en-US"/>
        </w:rPr>
      </w:pPr>
      <w:r w:rsidRPr="00683A8A">
        <w:rPr>
          <w:rFonts w:eastAsia="Calibri"/>
          <w:color w:val="auto"/>
          <w:spacing w:val="0"/>
          <w:szCs w:val="24"/>
          <w:lang w:eastAsia="en-US"/>
        </w:rPr>
        <w:t>6.3.2</w:t>
      </w:r>
      <w:r w:rsidRPr="00683A8A">
        <w:rPr>
          <w:rFonts w:eastAsia="Calibri"/>
          <w:color w:val="auto"/>
          <w:spacing w:val="0"/>
          <w:szCs w:val="24"/>
          <w:lang w:eastAsia="en-US"/>
        </w:rPr>
        <w:tab/>
        <w:t xml:space="preserve">the interim Board must expedite the implementation of the SABC Board Inquiry report recommendations. </w:t>
      </w:r>
    </w:p>
    <w:p w:rsidR="001842A7" w:rsidRDefault="001842A7" w:rsidP="002D66E8">
      <w:pPr>
        <w:spacing w:before="0" w:after="0" w:line="240" w:lineRule="auto"/>
        <w:rPr>
          <w:rFonts w:eastAsia="Calibri"/>
          <w:b/>
          <w:color w:val="auto"/>
          <w:spacing w:val="0"/>
          <w:szCs w:val="24"/>
          <w:lang w:val="en-US" w:eastAsia="en-US"/>
        </w:rPr>
      </w:pPr>
    </w:p>
    <w:p w:rsidR="0058385E" w:rsidRPr="002D66E8" w:rsidRDefault="0058385E" w:rsidP="002D66E8">
      <w:pPr>
        <w:pStyle w:val="ListParagraph"/>
        <w:numPr>
          <w:ilvl w:val="1"/>
          <w:numId w:val="16"/>
        </w:numPr>
        <w:spacing w:before="0" w:after="0" w:line="240" w:lineRule="auto"/>
        <w:rPr>
          <w:rFonts w:eastAsia="Calibri"/>
          <w:b/>
          <w:color w:val="auto"/>
          <w:spacing w:val="0"/>
          <w:szCs w:val="24"/>
          <w:lang w:val="en-US" w:eastAsia="en-US"/>
        </w:rPr>
      </w:pPr>
      <w:r w:rsidRPr="002D66E8">
        <w:rPr>
          <w:rFonts w:eastAsia="Calibri"/>
          <w:b/>
          <w:color w:val="auto"/>
          <w:spacing w:val="0"/>
          <w:szCs w:val="24"/>
          <w:lang w:val="en-US" w:eastAsia="en-US"/>
        </w:rPr>
        <w:t xml:space="preserve">FPB </w:t>
      </w:r>
    </w:p>
    <w:p w:rsidR="002D66E8" w:rsidRPr="002D66E8" w:rsidRDefault="002D66E8" w:rsidP="002D66E8">
      <w:pPr>
        <w:spacing w:before="0" w:after="0" w:line="240" w:lineRule="auto"/>
        <w:rPr>
          <w:rFonts w:eastAsia="Calibri"/>
          <w:b/>
          <w:color w:val="auto"/>
          <w:spacing w:val="0"/>
          <w:szCs w:val="24"/>
          <w:lang w:val="en-US" w:eastAsia="en-US"/>
        </w:rPr>
      </w:pPr>
    </w:p>
    <w:p w:rsidR="000A490F" w:rsidRDefault="0058385E" w:rsidP="002D66E8">
      <w:pPr>
        <w:spacing w:before="0" w:after="0" w:line="240" w:lineRule="auto"/>
        <w:rPr>
          <w:rFonts w:eastAsia="Calibri"/>
          <w:color w:val="auto"/>
          <w:spacing w:val="0"/>
          <w:szCs w:val="24"/>
          <w:lang w:val="en-US" w:eastAsia="en-US"/>
        </w:rPr>
      </w:pPr>
      <w:r w:rsidRPr="00332A3D">
        <w:rPr>
          <w:rFonts w:eastAsia="Calibri"/>
          <w:color w:val="auto"/>
          <w:spacing w:val="0"/>
          <w:szCs w:val="24"/>
          <w:lang w:val="en-US" w:eastAsia="en-US"/>
        </w:rPr>
        <w:t>The Committee commend</w:t>
      </w:r>
      <w:r>
        <w:rPr>
          <w:rFonts w:eastAsia="Calibri"/>
          <w:color w:val="auto"/>
          <w:spacing w:val="0"/>
          <w:szCs w:val="24"/>
          <w:lang w:val="en-US" w:eastAsia="en-US"/>
        </w:rPr>
        <w:t>s</w:t>
      </w:r>
      <w:r w:rsidRPr="00332A3D">
        <w:rPr>
          <w:rFonts w:eastAsia="Calibri"/>
          <w:color w:val="auto"/>
          <w:spacing w:val="0"/>
          <w:szCs w:val="24"/>
          <w:lang w:val="en-US" w:eastAsia="en-US"/>
        </w:rPr>
        <w:t xml:space="preserve"> </w:t>
      </w:r>
      <w:r>
        <w:rPr>
          <w:rFonts w:eastAsia="Calibri"/>
          <w:color w:val="auto"/>
          <w:spacing w:val="0"/>
          <w:szCs w:val="24"/>
          <w:lang w:val="en-US" w:eastAsia="en-US"/>
        </w:rPr>
        <w:t xml:space="preserve">the </w:t>
      </w:r>
      <w:r w:rsidRPr="00332A3D">
        <w:rPr>
          <w:rFonts w:eastAsia="Calibri"/>
          <w:color w:val="auto"/>
          <w:spacing w:val="0"/>
          <w:szCs w:val="24"/>
          <w:lang w:val="en-US" w:eastAsia="en-US"/>
        </w:rPr>
        <w:t>FPB for</w:t>
      </w:r>
      <w:r w:rsidR="00CF3B4A">
        <w:rPr>
          <w:rFonts w:eastAsia="Calibri"/>
          <w:color w:val="auto"/>
          <w:spacing w:val="0"/>
          <w:szCs w:val="24"/>
          <w:lang w:val="en-US" w:eastAsia="en-US"/>
        </w:rPr>
        <w:t xml:space="preserve"> having begun to implement</w:t>
      </w:r>
      <w:r w:rsidRPr="00332A3D">
        <w:rPr>
          <w:rFonts w:eastAsia="Calibri"/>
          <w:color w:val="auto"/>
          <w:spacing w:val="0"/>
          <w:szCs w:val="24"/>
          <w:lang w:val="en-US" w:eastAsia="en-US"/>
        </w:rPr>
        <w:t xml:space="preserve"> some of the Committee recommendations</w:t>
      </w:r>
      <w:r w:rsidR="000A490F">
        <w:rPr>
          <w:rFonts w:eastAsia="Calibri"/>
          <w:color w:val="auto"/>
          <w:spacing w:val="0"/>
          <w:szCs w:val="24"/>
          <w:lang w:val="en-US" w:eastAsia="en-US"/>
        </w:rPr>
        <w:t>.</w:t>
      </w:r>
    </w:p>
    <w:p w:rsidR="0058385E" w:rsidRDefault="000A490F" w:rsidP="002D66E8">
      <w:pPr>
        <w:spacing w:before="0" w:after="0" w:line="240" w:lineRule="auto"/>
        <w:rPr>
          <w:rFonts w:eastAsia="Calibri"/>
          <w:color w:val="auto"/>
          <w:spacing w:val="0"/>
          <w:szCs w:val="24"/>
          <w:lang w:val="en-US" w:eastAsia="en-US"/>
        </w:rPr>
      </w:pPr>
      <w:r>
        <w:rPr>
          <w:rFonts w:eastAsia="Calibri"/>
          <w:color w:val="auto"/>
          <w:spacing w:val="0"/>
          <w:szCs w:val="24"/>
          <w:lang w:val="en-US" w:eastAsia="en-US"/>
        </w:rPr>
        <w:t>The Committee recommends that the Minister should ensure</w:t>
      </w:r>
      <w:r w:rsidR="0058385E">
        <w:rPr>
          <w:rFonts w:eastAsia="Calibri"/>
          <w:color w:val="auto"/>
          <w:spacing w:val="0"/>
          <w:szCs w:val="24"/>
          <w:lang w:val="en-US" w:eastAsia="en-US"/>
        </w:rPr>
        <w:t>:</w:t>
      </w:r>
    </w:p>
    <w:p w:rsidR="0058385E" w:rsidRPr="00E70220" w:rsidRDefault="0058385E" w:rsidP="002D66E8">
      <w:pPr>
        <w:pStyle w:val="ListParagraph"/>
        <w:numPr>
          <w:ilvl w:val="2"/>
          <w:numId w:val="17"/>
        </w:numPr>
        <w:spacing w:before="0" w:after="0" w:line="240" w:lineRule="auto"/>
        <w:rPr>
          <w:rFonts w:eastAsia="Calibri"/>
          <w:color w:val="auto"/>
          <w:spacing w:val="0"/>
          <w:szCs w:val="24"/>
          <w:lang w:val="en-US" w:eastAsia="en-US"/>
        </w:rPr>
      </w:pPr>
      <w:r w:rsidRPr="00E70220">
        <w:rPr>
          <w:rFonts w:eastAsia="Calibri"/>
          <w:color w:val="auto"/>
          <w:spacing w:val="0"/>
          <w:szCs w:val="24"/>
          <w:lang w:val="en-US" w:eastAsia="en-US"/>
        </w:rPr>
        <w:t xml:space="preserve">that </w:t>
      </w:r>
      <w:r w:rsidR="002E3FD1" w:rsidRPr="00E70220">
        <w:rPr>
          <w:rFonts w:eastAsia="Calibri"/>
          <w:color w:val="auto"/>
          <w:spacing w:val="0"/>
          <w:szCs w:val="24"/>
          <w:lang w:val="en-US" w:eastAsia="en-US"/>
        </w:rPr>
        <w:t xml:space="preserve">the </w:t>
      </w:r>
      <w:r w:rsidRPr="00E70220">
        <w:rPr>
          <w:rFonts w:eastAsia="Calibri"/>
          <w:color w:val="auto"/>
          <w:spacing w:val="0"/>
          <w:szCs w:val="24"/>
          <w:lang w:val="en-US" w:eastAsia="en-US"/>
        </w:rPr>
        <w:t xml:space="preserve">FPB </w:t>
      </w:r>
      <w:r w:rsidR="002E3FD1" w:rsidRPr="00E70220">
        <w:rPr>
          <w:rFonts w:eastAsia="Calibri"/>
          <w:color w:val="auto"/>
          <w:spacing w:val="0"/>
          <w:szCs w:val="24"/>
          <w:lang w:val="en-US" w:eastAsia="en-US"/>
        </w:rPr>
        <w:t>must seek to bring stability at the leadership of the Board especially in filling the</w:t>
      </w:r>
      <w:r w:rsidRPr="00E70220">
        <w:rPr>
          <w:rFonts w:eastAsia="Calibri"/>
          <w:color w:val="auto"/>
          <w:spacing w:val="0"/>
          <w:szCs w:val="24"/>
          <w:lang w:val="en-US" w:eastAsia="en-US"/>
        </w:rPr>
        <w:t xml:space="preserve"> CEO, COO, CFO and Shared Services Executive</w:t>
      </w:r>
      <w:r w:rsidR="002E3FD1" w:rsidRPr="00E70220">
        <w:rPr>
          <w:rFonts w:eastAsia="Calibri"/>
          <w:color w:val="auto"/>
          <w:spacing w:val="0"/>
          <w:szCs w:val="24"/>
          <w:lang w:val="en-US" w:eastAsia="en-US"/>
        </w:rPr>
        <w:t>s</w:t>
      </w:r>
      <w:r w:rsidRPr="00E70220">
        <w:rPr>
          <w:rFonts w:eastAsia="Calibri"/>
          <w:color w:val="auto"/>
          <w:spacing w:val="0"/>
          <w:szCs w:val="24"/>
          <w:lang w:val="en-US" w:eastAsia="en-US"/>
        </w:rPr>
        <w:t xml:space="preserve">; </w:t>
      </w:r>
    </w:p>
    <w:p w:rsidR="0058385E" w:rsidRPr="006A1F88" w:rsidRDefault="002E3FD1" w:rsidP="002D66E8">
      <w:pPr>
        <w:pStyle w:val="ListParagraph"/>
        <w:numPr>
          <w:ilvl w:val="3"/>
          <w:numId w:val="17"/>
        </w:numPr>
        <w:spacing w:before="0" w:after="0" w:line="240" w:lineRule="auto"/>
        <w:ind w:left="1350"/>
        <w:rPr>
          <w:rFonts w:eastAsia="Calibri"/>
          <w:color w:val="auto"/>
          <w:spacing w:val="0"/>
          <w:szCs w:val="24"/>
          <w:lang w:val="en-US" w:eastAsia="en-US"/>
        </w:rPr>
      </w:pPr>
      <w:r w:rsidRPr="006A1F88">
        <w:rPr>
          <w:rFonts w:eastAsia="Calibri"/>
          <w:color w:val="auto"/>
          <w:spacing w:val="0"/>
          <w:szCs w:val="24"/>
          <w:lang w:val="en-US" w:eastAsia="en-US"/>
        </w:rPr>
        <w:t xml:space="preserve">that the Board should report back to the Committee on the investigation </w:t>
      </w:r>
      <w:r w:rsidR="000A490F" w:rsidRPr="006A1F88">
        <w:rPr>
          <w:rFonts w:eastAsia="Calibri"/>
          <w:color w:val="auto"/>
          <w:spacing w:val="0"/>
          <w:szCs w:val="24"/>
          <w:lang w:val="en-US" w:eastAsia="en-US"/>
        </w:rPr>
        <w:t>within 30 days after the adoption of this report.</w:t>
      </w:r>
    </w:p>
    <w:p w:rsidR="002E3FD1" w:rsidRDefault="002E3FD1" w:rsidP="002D66E8">
      <w:pPr>
        <w:pStyle w:val="ListParagraph"/>
        <w:numPr>
          <w:ilvl w:val="2"/>
          <w:numId w:val="17"/>
        </w:numPr>
        <w:spacing w:before="0" w:after="0" w:line="240" w:lineRule="auto"/>
        <w:rPr>
          <w:rFonts w:eastAsia="Calibri"/>
          <w:color w:val="auto"/>
          <w:spacing w:val="0"/>
          <w:szCs w:val="24"/>
          <w:lang w:val="en-US" w:eastAsia="en-US"/>
        </w:rPr>
      </w:pPr>
      <w:r w:rsidRPr="00E70220">
        <w:rPr>
          <w:rFonts w:eastAsia="Calibri"/>
          <w:color w:val="auto"/>
          <w:spacing w:val="0"/>
          <w:szCs w:val="24"/>
          <w:lang w:val="en-US" w:eastAsia="en-US"/>
        </w:rPr>
        <w:t>that the Board must address the</w:t>
      </w:r>
      <w:r w:rsidR="0058385E" w:rsidRPr="00E70220">
        <w:rPr>
          <w:rFonts w:eastAsia="Calibri"/>
          <w:color w:val="auto"/>
          <w:spacing w:val="0"/>
          <w:szCs w:val="24"/>
          <w:lang w:val="en-US" w:eastAsia="en-US"/>
        </w:rPr>
        <w:t xml:space="preserve"> concern </w:t>
      </w:r>
      <w:r w:rsidRPr="00E70220">
        <w:rPr>
          <w:rFonts w:eastAsia="Calibri"/>
          <w:color w:val="auto"/>
          <w:spacing w:val="0"/>
          <w:szCs w:val="24"/>
          <w:lang w:val="en-US" w:eastAsia="en-US"/>
        </w:rPr>
        <w:t>raised by the Committee on</w:t>
      </w:r>
      <w:r w:rsidR="0058385E" w:rsidRPr="00E70220">
        <w:rPr>
          <w:rFonts w:eastAsia="Calibri"/>
          <w:color w:val="auto"/>
          <w:spacing w:val="0"/>
          <w:szCs w:val="24"/>
          <w:lang w:val="en-US" w:eastAsia="en-US"/>
        </w:rPr>
        <w:t xml:space="preserve"> the slow-pace of improving on the Employment Equity Quotas of People Living With Disabilities (PLWD); </w:t>
      </w:r>
    </w:p>
    <w:p w:rsidR="00505FFD" w:rsidRDefault="002E3FD1" w:rsidP="002D66E8">
      <w:pPr>
        <w:pStyle w:val="ListParagraph"/>
        <w:numPr>
          <w:ilvl w:val="2"/>
          <w:numId w:val="17"/>
        </w:numPr>
        <w:spacing w:before="0" w:after="0" w:line="240" w:lineRule="auto"/>
        <w:rPr>
          <w:rFonts w:eastAsia="Calibri"/>
          <w:color w:val="auto"/>
          <w:spacing w:val="0"/>
          <w:szCs w:val="24"/>
          <w:lang w:val="en-US" w:eastAsia="en-US"/>
        </w:rPr>
      </w:pPr>
      <w:r>
        <w:rPr>
          <w:rFonts w:eastAsia="Calibri"/>
          <w:color w:val="auto"/>
          <w:spacing w:val="0"/>
          <w:szCs w:val="24"/>
          <w:lang w:val="en-US" w:eastAsia="en-US"/>
        </w:rPr>
        <w:t xml:space="preserve">that the Board must develop and present to the Committee during this term an </w:t>
      </w:r>
      <w:r w:rsidR="0058385E" w:rsidRPr="00E70220">
        <w:rPr>
          <w:rFonts w:eastAsia="Calibri"/>
          <w:color w:val="auto"/>
          <w:spacing w:val="0"/>
          <w:szCs w:val="24"/>
          <w:lang w:val="en-US" w:eastAsia="en-US"/>
        </w:rPr>
        <w:t xml:space="preserve">intergovernmental collaboration </w:t>
      </w:r>
      <w:r>
        <w:rPr>
          <w:rFonts w:eastAsia="Calibri"/>
          <w:color w:val="auto"/>
          <w:spacing w:val="0"/>
          <w:szCs w:val="24"/>
          <w:lang w:val="en-US" w:eastAsia="en-US"/>
        </w:rPr>
        <w:t>plan</w:t>
      </w:r>
      <w:r w:rsidR="0058385E" w:rsidRPr="00E70220">
        <w:rPr>
          <w:rFonts w:eastAsia="Calibri"/>
          <w:color w:val="auto"/>
          <w:spacing w:val="0"/>
          <w:szCs w:val="24"/>
          <w:lang w:val="en-US" w:eastAsia="en-US"/>
        </w:rPr>
        <w:t xml:space="preserve">; </w:t>
      </w:r>
    </w:p>
    <w:p w:rsidR="002E3FD1" w:rsidRDefault="00505FFD" w:rsidP="002D66E8">
      <w:pPr>
        <w:pStyle w:val="ListParagraph"/>
        <w:numPr>
          <w:ilvl w:val="3"/>
          <w:numId w:val="17"/>
        </w:numPr>
        <w:spacing w:before="0" w:after="0" w:line="240" w:lineRule="auto"/>
        <w:ind w:left="1350"/>
        <w:rPr>
          <w:rFonts w:eastAsia="Calibri"/>
          <w:color w:val="auto"/>
          <w:spacing w:val="0"/>
          <w:szCs w:val="24"/>
          <w:lang w:val="en-US" w:eastAsia="en-US"/>
        </w:rPr>
      </w:pPr>
      <w:r w:rsidRPr="00332A3D">
        <w:rPr>
          <w:rFonts w:eastAsia="Calibri"/>
          <w:color w:val="auto"/>
          <w:spacing w:val="0"/>
          <w:szCs w:val="24"/>
          <w:lang w:val="en-US" w:eastAsia="en-US"/>
        </w:rPr>
        <w:t xml:space="preserve">FPB </w:t>
      </w:r>
      <w:r>
        <w:rPr>
          <w:rFonts w:eastAsia="Calibri"/>
          <w:color w:val="auto"/>
          <w:spacing w:val="0"/>
          <w:szCs w:val="24"/>
          <w:lang w:val="en-US" w:eastAsia="en-US"/>
        </w:rPr>
        <w:t>establishes</w:t>
      </w:r>
      <w:r w:rsidRPr="00332A3D">
        <w:rPr>
          <w:rFonts w:eastAsia="Calibri"/>
          <w:color w:val="auto"/>
          <w:spacing w:val="0"/>
          <w:szCs w:val="24"/>
          <w:lang w:val="en-US" w:eastAsia="en-US"/>
        </w:rPr>
        <w:t xml:space="preserve"> a clear and structured relationship with the Department of Social Development</w:t>
      </w:r>
      <w:r w:rsidR="008502F4">
        <w:rPr>
          <w:rFonts w:eastAsia="Calibri"/>
          <w:color w:val="auto"/>
          <w:spacing w:val="0"/>
          <w:szCs w:val="24"/>
          <w:lang w:val="en-US" w:eastAsia="en-US"/>
        </w:rPr>
        <w:t xml:space="preserve"> and Department of Women and Children</w:t>
      </w:r>
      <w:r w:rsidRPr="00332A3D">
        <w:rPr>
          <w:rFonts w:eastAsia="Calibri"/>
          <w:color w:val="auto"/>
          <w:spacing w:val="0"/>
          <w:szCs w:val="24"/>
          <w:lang w:val="en-US" w:eastAsia="en-US"/>
        </w:rPr>
        <w:t xml:space="preserve"> as they </w:t>
      </w:r>
      <w:r w:rsidR="00ED1C2F" w:rsidRPr="00332A3D">
        <w:rPr>
          <w:rFonts w:eastAsia="Calibri"/>
          <w:color w:val="auto"/>
          <w:spacing w:val="0"/>
          <w:szCs w:val="24"/>
          <w:lang w:val="en-US" w:eastAsia="en-US"/>
        </w:rPr>
        <w:t>ha</w:t>
      </w:r>
      <w:r w:rsidR="008502F4">
        <w:rPr>
          <w:rFonts w:eastAsia="Calibri"/>
          <w:color w:val="auto"/>
          <w:spacing w:val="0"/>
          <w:szCs w:val="24"/>
          <w:lang w:val="en-US" w:eastAsia="en-US"/>
        </w:rPr>
        <w:t>ve</w:t>
      </w:r>
      <w:r w:rsidR="00ED1C2F" w:rsidRPr="00332A3D">
        <w:rPr>
          <w:rFonts w:eastAsia="Calibri"/>
          <w:color w:val="auto"/>
          <w:spacing w:val="0"/>
          <w:szCs w:val="24"/>
          <w:lang w:val="en-US" w:eastAsia="en-US"/>
        </w:rPr>
        <w:t xml:space="preserve"> </w:t>
      </w:r>
      <w:r w:rsidRPr="00332A3D">
        <w:rPr>
          <w:rFonts w:eastAsia="Calibri"/>
          <w:color w:val="auto"/>
          <w:spacing w:val="0"/>
          <w:szCs w:val="24"/>
          <w:lang w:val="en-US" w:eastAsia="en-US"/>
        </w:rPr>
        <w:t xml:space="preserve">the infrastructure </w:t>
      </w:r>
      <w:r w:rsidR="008502F4">
        <w:rPr>
          <w:rFonts w:eastAsia="Calibri"/>
          <w:color w:val="auto"/>
          <w:spacing w:val="0"/>
          <w:szCs w:val="24"/>
          <w:lang w:val="en-US" w:eastAsia="en-US"/>
        </w:rPr>
        <w:t xml:space="preserve">and common objectives respectively, </w:t>
      </w:r>
      <w:r w:rsidRPr="00332A3D">
        <w:rPr>
          <w:rFonts w:eastAsia="Calibri"/>
          <w:color w:val="auto"/>
          <w:spacing w:val="0"/>
          <w:szCs w:val="24"/>
          <w:lang w:val="en-US" w:eastAsia="en-US"/>
        </w:rPr>
        <w:t xml:space="preserve">that the FPB </w:t>
      </w:r>
      <w:r w:rsidR="00ED1C2F">
        <w:rPr>
          <w:rFonts w:eastAsia="Calibri"/>
          <w:color w:val="auto"/>
          <w:spacing w:val="0"/>
          <w:szCs w:val="24"/>
          <w:lang w:val="en-US" w:eastAsia="en-US"/>
        </w:rPr>
        <w:t>can</w:t>
      </w:r>
      <w:r w:rsidR="00ED1C2F" w:rsidRPr="00332A3D">
        <w:rPr>
          <w:rFonts w:eastAsia="Calibri"/>
          <w:color w:val="auto"/>
          <w:spacing w:val="0"/>
          <w:szCs w:val="24"/>
          <w:lang w:val="en-US" w:eastAsia="en-US"/>
        </w:rPr>
        <w:t xml:space="preserve"> </w:t>
      </w:r>
      <w:r w:rsidRPr="00332A3D">
        <w:rPr>
          <w:rFonts w:eastAsia="Calibri"/>
          <w:color w:val="auto"/>
          <w:spacing w:val="0"/>
          <w:szCs w:val="24"/>
          <w:lang w:val="en-US" w:eastAsia="en-US"/>
        </w:rPr>
        <w:t>utilize</w:t>
      </w:r>
      <w:r>
        <w:rPr>
          <w:rFonts w:eastAsia="Calibri"/>
          <w:color w:val="auto"/>
          <w:spacing w:val="0"/>
          <w:szCs w:val="24"/>
          <w:lang w:val="en-US" w:eastAsia="en-US"/>
        </w:rPr>
        <w:t>;</w:t>
      </w:r>
      <w:r w:rsidRPr="00E70220">
        <w:rPr>
          <w:rFonts w:eastAsia="Calibri"/>
          <w:color w:val="auto"/>
          <w:spacing w:val="0"/>
          <w:szCs w:val="24"/>
          <w:lang w:val="en-US" w:eastAsia="en-US"/>
        </w:rPr>
        <w:t xml:space="preserve"> </w:t>
      </w:r>
      <w:r w:rsidR="0058385E" w:rsidRPr="00E70220">
        <w:rPr>
          <w:rFonts w:eastAsia="Calibri"/>
          <w:color w:val="auto"/>
          <w:spacing w:val="0"/>
          <w:szCs w:val="24"/>
          <w:lang w:val="en-US" w:eastAsia="en-US"/>
        </w:rPr>
        <w:t>and</w:t>
      </w:r>
    </w:p>
    <w:p w:rsidR="00505FFD" w:rsidRPr="00E70220" w:rsidRDefault="002E3FD1" w:rsidP="002D66E8">
      <w:pPr>
        <w:pStyle w:val="ListParagraph"/>
        <w:numPr>
          <w:ilvl w:val="2"/>
          <w:numId w:val="17"/>
        </w:numPr>
        <w:spacing w:before="0" w:after="0" w:line="240" w:lineRule="auto"/>
        <w:rPr>
          <w:rFonts w:eastAsia="Calibri"/>
          <w:color w:val="auto"/>
          <w:spacing w:val="0"/>
          <w:szCs w:val="24"/>
          <w:lang w:val="en-US" w:eastAsia="en-US"/>
        </w:rPr>
      </w:pPr>
      <w:r>
        <w:rPr>
          <w:rFonts w:eastAsia="Calibri"/>
          <w:color w:val="auto"/>
          <w:spacing w:val="0"/>
          <w:szCs w:val="24"/>
          <w:lang w:val="en-US" w:eastAsia="en-US"/>
        </w:rPr>
        <w:t xml:space="preserve">that </w:t>
      </w:r>
      <w:r w:rsidR="0058385E" w:rsidRPr="00E70220">
        <w:rPr>
          <w:rFonts w:eastAsia="Calibri"/>
          <w:color w:val="auto"/>
          <w:spacing w:val="0"/>
          <w:szCs w:val="24"/>
          <w:lang w:val="en-US" w:eastAsia="en-US"/>
        </w:rPr>
        <w:t xml:space="preserve">the </w:t>
      </w:r>
      <w:r>
        <w:rPr>
          <w:rFonts w:eastAsia="Calibri"/>
          <w:color w:val="auto"/>
          <w:spacing w:val="0"/>
          <w:szCs w:val="24"/>
          <w:lang w:val="en-US" w:eastAsia="en-US"/>
        </w:rPr>
        <w:t>Board works on a</w:t>
      </w:r>
      <w:r w:rsidR="00ED1C2F">
        <w:rPr>
          <w:rFonts w:eastAsia="Calibri"/>
          <w:color w:val="auto"/>
          <w:spacing w:val="0"/>
          <w:szCs w:val="24"/>
          <w:lang w:val="en-US" w:eastAsia="en-US"/>
        </w:rPr>
        <w:t>n inter-departmental</w:t>
      </w:r>
      <w:r>
        <w:rPr>
          <w:rFonts w:eastAsia="Calibri"/>
          <w:color w:val="auto"/>
          <w:spacing w:val="0"/>
          <w:szCs w:val="24"/>
          <w:lang w:val="en-US" w:eastAsia="en-US"/>
        </w:rPr>
        <w:t xml:space="preserve"> public campaign to improve its visibility </w:t>
      </w:r>
      <w:r w:rsidR="00B64147">
        <w:rPr>
          <w:rFonts w:cs="Arial"/>
          <w:color w:val="auto"/>
          <w:spacing w:val="0"/>
          <w:szCs w:val="24"/>
          <w:lang w:val="en-ZA" w:eastAsia="en-US"/>
        </w:rPr>
        <w:t>(</w:t>
      </w:r>
      <w:r w:rsidR="00B64147" w:rsidRPr="00D46DDA">
        <w:rPr>
          <w:rFonts w:cs="Arial"/>
          <w:color w:val="auto"/>
          <w:spacing w:val="0"/>
          <w:szCs w:val="24"/>
          <w:lang w:val="en-ZA" w:eastAsia="en-US"/>
        </w:rPr>
        <w:t xml:space="preserve">so that there is greater public awareness about the work </w:t>
      </w:r>
      <w:r w:rsidR="00B64147">
        <w:rPr>
          <w:rFonts w:cs="Arial"/>
          <w:color w:val="auto"/>
          <w:spacing w:val="0"/>
          <w:szCs w:val="24"/>
          <w:lang w:val="en-ZA" w:eastAsia="en-US"/>
        </w:rPr>
        <w:t xml:space="preserve">of the FPB) </w:t>
      </w:r>
      <w:r>
        <w:rPr>
          <w:rFonts w:eastAsia="Calibri"/>
          <w:color w:val="auto"/>
          <w:spacing w:val="0"/>
          <w:szCs w:val="24"/>
          <w:lang w:val="en-US" w:eastAsia="en-US"/>
        </w:rPr>
        <w:t>and</w:t>
      </w:r>
      <w:r w:rsidR="00ED1C2F">
        <w:rPr>
          <w:rFonts w:eastAsia="Calibri"/>
          <w:color w:val="auto"/>
          <w:spacing w:val="0"/>
          <w:szCs w:val="24"/>
          <w:lang w:val="en-US" w:eastAsia="en-US"/>
        </w:rPr>
        <w:t xml:space="preserve"> develop</w:t>
      </w:r>
      <w:r>
        <w:rPr>
          <w:rFonts w:eastAsia="Calibri"/>
          <w:color w:val="auto"/>
          <w:spacing w:val="0"/>
          <w:szCs w:val="24"/>
          <w:lang w:val="en-US" w:eastAsia="en-US"/>
        </w:rPr>
        <w:t xml:space="preserve"> a plan that can be easily monitored and measured by the Committee.</w:t>
      </w:r>
      <w:r w:rsidR="00B64147">
        <w:rPr>
          <w:rFonts w:eastAsia="Calibri"/>
          <w:color w:val="auto"/>
          <w:spacing w:val="0"/>
          <w:szCs w:val="24"/>
          <w:lang w:val="en-US" w:eastAsia="en-US"/>
        </w:rPr>
        <w:t xml:space="preserve"> </w:t>
      </w:r>
    </w:p>
    <w:p w:rsidR="0058385E" w:rsidRPr="00E70220" w:rsidRDefault="0058385E" w:rsidP="002D66E8">
      <w:pPr>
        <w:spacing w:before="0" w:after="0" w:line="240" w:lineRule="auto"/>
        <w:rPr>
          <w:rFonts w:eastAsia="Calibri"/>
          <w:color w:val="auto"/>
          <w:spacing w:val="0"/>
          <w:szCs w:val="24"/>
          <w:lang w:val="en-US" w:eastAsia="en-US"/>
        </w:rPr>
      </w:pPr>
    </w:p>
    <w:p w:rsidR="0058385E" w:rsidRPr="002D66E8" w:rsidRDefault="0058385E" w:rsidP="002D66E8">
      <w:pPr>
        <w:pStyle w:val="ListParagraph"/>
        <w:numPr>
          <w:ilvl w:val="1"/>
          <w:numId w:val="17"/>
        </w:numPr>
        <w:spacing w:before="0" w:after="0" w:line="240" w:lineRule="auto"/>
        <w:rPr>
          <w:rFonts w:eastAsia="Calibri"/>
          <w:b/>
          <w:color w:val="auto"/>
          <w:spacing w:val="0"/>
          <w:szCs w:val="24"/>
          <w:lang w:eastAsia="en-US"/>
        </w:rPr>
      </w:pPr>
      <w:r w:rsidRPr="002D66E8">
        <w:rPr>
          <w:rFonts w:eastAsia="Calibri"/>
          <w:b/>
          <w:color w:val="auto"/>
          <w:spacing w:val="0"/>
          <w:szCs w:val="24"/>
          <w:lang w:eastAsia="en-US"/>
        </w:rPr>
        <w:t xml:space="preserve">ICASA </w:t>
      </w:r>
    </w:p>
    <w:p w:rsidR="002D66E8" w:rsidRPr="002D66E8" w:rsidRDefault="002D66E8" w:rsidP="002D66E8">
      <w:pPr>
        <w:spacing w:before="0" w:after="0" w:line="240" w:lineRule="auto"/>
        <w:rPr>
          <w:rFonts w:eastAsia="Calibri"/>
          <w:b/>
          <w:color w:val="auto"/>
          <w:spacing w:val="0"/>
          <w:szCs w:val="24"/>
          <w:lang w:eastAsia="en-US"/>
        </w:rPr>
      </w:pPr>
    </w:p>
    <w:p w:rsidR="0058385E" w:rsidRDefault="0058385E" w:rsidP="002D66E8">
      <w:pPr>
        <w:spacing w:before="0" w:after="0" w:line="240" w:lineRule="auto"/>
        <w:rPr>
          <w:rFonts w:eastAsia="Calibri"/>
          <w:color w:val="auto"/>
          <w:spacing w:val="0"/>
          <w:szCs w:val="24"/>
          <w:lang w:val="en-US" w:eastAsia="en-US"/>
        </w:rPr>
      </w:pPr>
      <w:r w:rsidRPr="00332A3D">
        <w:rPr>
          <w:rFonts w:eastAsia="Calibri"/>
          <w:color w:val="auto"/>
          <w:spacing w:val="0"/>
          <w:szCs w:val="24"/>
          <w:lang w:val="en-US" w:eastAsia="en-US"/>
        </w:rPr>
        <w:t xml:space="preserve">The Committee </w:t>
      </w:r>
      <w:r w:rsidR="0063758A">
        <w:rPr>
          <w:rFonts w:eastAsia="Calibri"/>
          <w:color w:val="auto"/>
          <w:spacing w:val="0"/>
          <w:szCs w:val="24"/>
          <w:lang w:val="en-US" w:eastAsia="en-US"/>
        </w:rPr>
        <w:t>recommends that</w:t>
      </w:r>
      <w:r w:rsidR="000A490F">
        <w:rPr>
          <w:rFonts w:eastAsia="Calibri"/>
          <w:color w:val="auto"/>
          <w:spacing w:val="0"/>
          <w:szCs w:val="24"/>
          <w:lang w:val="en-US" w:eastAsia="en-US"/>
        </w:rPr>
        <w:t xml:space="preserve"> the Minister should ensure that:</w:t>
      </w:r>
    </w:p>
    <w:p w:rsidR="0063758A" w:rsidRDefault="0063758A" w:rsidP="002D66E8">
      <w:pPr>
        <w:pStyle w:val="ListParagraph"/>
        <w:numPr>
          <w:ilvl w:val="2"/>
          <w:numId w:val="18"/>
        </w:numPr>
        <w:spacing w:before="0" w:after="0" w:line="240" w:lineRule="auto"/>
        <w:rPr>
          <w:rFonts w:eastAsia="Calibri"/>
          <w:color w:val="auto"/>
          <w:spacing w:val="0"/>
          <w:szCs w:val="24"/>
          <w:lang w:val="en-US" w:eastAsia="en-US"/>
        </w:rPr>
      </w:pPr>
      <w:r w:rsidRPr="00E70220">
        <w:rPr>
          <w:rFonts w:eastAsia="Calibri"/>
          <w:color w:val="auto"/>
          <w:spacing w:val="0"/>
          <w:szCs w:val="24"/>
          <w:lang w:val="en-US" w:eastAsia="en-US"/>
        </w:rPr>
        <w:t>relations</w:t>
      </w:r>
      <w:r w:rsidR="0058385E" w:rsidRPr="00E70220">
        <w:rPr>
          <w:rFonts w:eastAsia="Calibri"/>
          <w:color w:val="auto"/>
          <w:spacing w:val="0"/>
          <w:szCs w:val="24"/>
          <w:lang w:val="en-US" w:eastAsia="en-US"/>
        </w:rPr>
        <w:t xml:space="preserve"> between SALGA and ICASA</w:t>
      </w:r>
      <w:r w:rsidR="00B64147">
        <w:rPr>
          <w:rFonts w:eastAsia="Calibri"/>
          <w:color w:val="auto"/>
          <w:spacing w:val="0"/>
          <w:szCs w:val="24"/>
          <w:lang w:val="en-US" w:eastAsia="en-US"/>
        </w:rPr>
        <w:t>,</w:t>
      </w:r>
      <w:r>
        <w:rPr>
          <w:rFonts w:eastAsia="Calibri"/>
          <w:color w:val="auto"/>
          <w:spacing w:val="0"/>
          <w:szCs w:val="24"/>
          <w:lang w:val="en-US" w:eastAsia="en-US"/>
        </w:rPr>
        <w:t xml:space="preserve"> with measurable intended goals of the relations</w:t>
      </w:r>
      <w:r w:rsidR="000A490F">
        <w:rPr>
          <w:rFonts w:eastAsia="Calibri"/>
          <w:color w:val="auto"/>
          <w:spacing w:val="0"/>
          <w:szCs w:val="24"/>
          <w:lang w:val="en-US" w:eastAsia="en-US"/>
        </w:rPr>
        <w:t xml:space="preserve"> are improved</w:t>
      </w:r>
      <w:r w:rsidR="0058385E" w:rsidRPr="00E70220">
        <w:rPr>
          <w:rFonts w:eastAsia="Calibri"/>
          <w:color w:val="auto"/>
          <w:spacing w:val="0"/>
          <w:szCs w:val="24"/>
          <w:lang w:val="en-US" w:eastAsia="en-US"/>
        </w:rPr>
        <w:t xml:space="preserve">; </w:t>
      </w:r>
    </w:p>
    <w:p w:rsidR="00505FFD" w:rsidRDefault="000A490F" w:rsidP="002D66E8">
      <w:pPr>
        <w:pStyle w:val="ListParagraph"/>
        <w:numPr>
          <w:ilvl w:val="2"/>
          <w:numId w:val="18"/>
        </w:numPr>
        <w:spacing w:before="0" w:after="0" w:line="240" w:lineRule="auto"/>
        <w:rPr>
          <w:rFonts w:eastAsia="Calibri"/>
          <w:color w:val="auto"/>
          <w:spacing w:val="0"/>
          <w:szCs w:val="24"/>
          <w:lang w:val="en-US" w:eastAsia="en-US"/>
        </w:rPr>
      </w:pPr>
      <w:r>
        <w:rPr>
          <w:rFonts w:eastAsia="Calibri"/>
          <w:color w:val="auto"/>
          <w:spacing w:val="0"/>
          <w:szCs w:val="24"/>
          <w:lang w:val="en-US" w:eastAsia="en-US"/>
        </w:rPr>
        <w:t xml:space="preserve">ICASA </w:t>
      </w:r>
      <w:r w:rsidR="0063758A">
        <w:rPr>
          <w:rFonts w:eastAsia="Calibri"/>
          <w:color w:val="auto"/>
          <w:spacing w:val="0"/>
          <w:szCs w:val="24"/>
          <w:lang w:val="en-US" w:eastAsia="en-US"/>
        </w:rPr>
        <w:t xml:space="preserve">engages local government on conducting public campaigns to </w:t>
      </w:r>
      <w:r w:rsidR="0058385E" w:rsidRPr="00E70220">
        <w:rPr>
          <w:rFonts w:eastAsia="Calibri"/>
          <w:color w:val="auto"/>
          <w:spacing w:val="0"/>
          <w:szCs w:val="24"/>
          <w:lang w:val="en-US" w:eastAsia="en-US"/>
        </w:rPr>
        <w:t xml:space="preserve">communities </w:t>
      </w:r>
      <w:r w:rsidR="0063758A">
        <w:rPr>
          <w:rFonts w:eastAsia="Calibri"/>
          <w:color w:val="auto"/>
          <w:spacing w:val="0"/>
          <w:szCs w:val="24"/>
          <w:lang w:val="en-US" w:eastAsia="en-US"/>
        </w:rPr>
        <w:t>that contribute to</w:t>
      </w:r>
      <w:r w:rsidR="0058385E" w:rsidRPr="00E70220">
        <w:rPr>
          <w:rFonts w:eastAsia="Calibri"/>
          <w:color w:val="auto"/>
          <w:spacing w:val="0"/>
          <w:szCs w:val="24"/>
          <w:lang w:val="en-US" w:eastAsia="en-US"/>
        </w:rPr>
        <w:t xml:space="preserve"> blocking the installations of base stations for signal distribution;</w:t>
      </w:r>
    </w:p>
    <w:p w:rsidR="00505FFD" w:rsidRDefault="000A490F" w:rsidP="002D66E8">
      <w:pPr>
        <w:pStyle w:val="ListParagraph"/>
        <w:numPr>
          <w:ilvl w:val="2"/>
          <w:numId w:val="18"/>
        </w:numPr>
        <w:spacing w:before="0" w:after="0" w:line="240" w:lineRule="auto"/>
        <w:rPr>
          <w:rFonts w:eastAsia="Calibri"/>
          <w:color w:val="auto"/>
          <w:spacing w:val="0"/>
          <w:szCs w:val="24"/>
          <w:lang w:val="en-US" w:eastAsia="en-US"/>
        </w:rPr>
      </w:pPr>
      <w:r>
        <w:rPr>
          <w:rFonts w:eastAsia="Calibri"/>
          <w:color w:val="auto"/>
          <w:spacing w:val="0"/>
          <w:szCs w:val="24"/>
          <w:lang w:val="en-US" w:eastAsia="en-US"/>
        </w:rPr>
        <w:t xml:space="preserve">ICASA </w:t>
      </w:r>
      <w:r w:rsidR="00505FFD" w:rsidRPr="00E70220">
        <w:rPr>
          <w:rFonts w:eastAsia="Calibri"/>
          <w:color w:val="auto"/>
          <w:spacing w:val="0"/>
          <w:szCs w:val="24"/>
          <w:lang w:val="en-US" w:eastAsia="en-US"/>
        </w:rPr>
        <w:t>engage</w:t>
      </w:r>
      <w:r w:rsidR="00505FFD">
        <w:rPr>
          <w:rFonts w:eastAsia="Calibri"/>
          <w:color w:val="auto"/>
          <w:spacing w:val="0"/>
          <w:szCs w:val="24"/>
          <w:lang w:val="en-US" w:eastAsia="en-US"/>
        </w:rPr>
        <w:t>s</w:t>
      </w:r>
      <w:r w:rsidR="00505FFD" w:rsidRPr="00E70220">
        <w:rPr>
          <w:rFonts w:eastAsia="Calibri"/>
          <w:color w:val="auto"/>
          <w:spacing w:val="0"/>
          <w:szCs w:val="24"/>
          <w:lang w:val="en-US" w:eastAsia="en-US"/>
        </w:rPr>
        <w:t xml:space="preserve"> in solutions outside of the courts that would resolve the deadlock between ICASA and the Department of Telecommunications and Postal Services on </w:t>
      </w:r>
      <w:r w:rsidR="00A7173B">
        <w:rPr>
          <w:rFonts w:eastAsia="Calibri"/>
          <w:color w:val="auto"/>
          <w:spacing w:val="0"/>
          <w:szCs w:val="24"/>
          <w:lang w:val="en-US" w:eastAsia="en-US"/>
        </w:rPr>
        <w:t xml:space="preserve">frequency </w:t>
      </w:r>
      <w:r w:rsidR="00505FFD" w:rsidRPr="00E70220">
        <w:rPr>
          <w:rFonts w:eastAsia="Calibri"/>
          <w:color w:val="auto"/>
          <w:spacing w:val="0"/>
          <w:szCs w:val="24"/>
          <w:lang w:val="en-US" w:eastAsia="en-US"/>
        </w:rPr>
        <w:t>spectrum auctioning</w:t>
      </w:r>
      <w:r w:rsidR="00A7173B">
        <w:rPr>
          <w:rFonts w:eastAsia="Calibri"/>
          <w:color w:val="auto"/>
          <w:spacing w:val="0"/>
          <w:szCs w:val="24"/>
          <w:lang w:val="en-US" w:eastAsia="en-US"/>
        </w:rPr>
        <w:t>;</w:t>
      </w:r>
    </w:p>
    <w:p w:rsidR="00505FFD" w:rsidRPr="00E70220" w:rsidRDefault="00505FFD" w:rsidP="002D66E8">
      <w:pPr>
        <w:pStyle w:val="ListParagraph"/>
        <w:numPr>
          <w:ilvl w:val="2"/>
          <w:numId w:val="18"/>
        </w:numPr>
        <w:spacing w:before="0" w:after="0" w:line="240" w:lineRule="auto"/>
        <w:rPr>
          <w:rFonts w:eastAsia="Calibri"/>
          <w:color w:val="auto"/>
          <w:spacing w:val="0"/>
          <w:szCs w:val="24"/>
          <w:lang w:val="en-US" w:eastAsia="en-US"/>
        </w:rPr>
      </w:pPr>
      <w:r w:rsidRPr="00E70220">
        <w:rPr>
          <w:rFonts w:eastAsia="Calibri"/>
          <w:color w:val="auto"/>
          <w:spacing w:val="0"/>
          <w:szCs w:val="24"/>
          <w:lang w:val="en-US" w:eastAsia="en-US"/>
        </w:rPr>
        <w:t>ICASA makes available to the Committee its report on the 2016 local government elections</w:t>
      </w:r>
      <w:r w:rsidR="00A7173B">
        <w:rPr>
          <w:rFonts w:eastAsia="Calibri"/>
          <w:color w:val="auto"/>
          <w:spacing w:val="0"/>
          <w:szCs w:val="24"/>
          <w:lang w:val="en-US" w:eastAsia="en-US"/>
        </w:rPr>
        <w:t xml:space="preserve"> as a means to monitor and evaluate the relevance of the current regulatory systems</w:t>
      </w:r>
      <w:r w:rsidRPr="00E70220">
        <w:rPr>
          <w:rFonts w:eastAsia="Calibri"/>
          <w:color w:val="auto"/>
          <w:spacing w:val="0"/>
          <w:szCs w:val="24"/>
          <w:lang w:val="en-US" w:eastAsia="en-US"/>
        </w:rPr>
        <w:t>;</w:t>
      </w:r>
      <w:r w:rsidR="00A7173B">
        <w:rPr>
          <w:rFonts w:eastAsia="Calibri"/>
          <w:color w:val="auto"/>
          <w:spacing w:val="0"/>
          <w:szCs w:val="24"/>
          <w:lang w:val="en-US" w:eastAsia="en-US"/>
        </w:rPr>
        <w:t xml:space="preserve"> and</w:t>
      </w:r>
    </w:p>
    <w:p w:rsidR="00505FFD" w:rsidRPr="002D66E8" w:rsidRDefault="000A490F" w:rsidP="002D66E8">
      <w:pPr>
        <w:pStyle w:val="ListParagraph"/>
        <w:numPr>
          <w:ilvl w:val="2"/>
          <w:numId w:val="18"/>
        </w:numPr>
        <w:spacing w:before="0" w:after="0" w:line="240" w:lineRule="auto"/>
        <w:rPr>
          <w:rFonts w:eastAsia="Calibri"/>
          <w:lang w:eastAsia="en-US"/>
        </w:rPr>
      </w:pPr>
      <w:r>
        <w:rPr>
          <w:rFonts w:eastAsia="Calibri"/>
          <w:color w:val="auto"/>
          <w:spacing w:val="0"/>
          <w:szCs w:val="24"/>
          <w:lang w:val="en-US" w:eastAsia="en-US"/>
        </w:rPr>
        <w:t xml:space="preserve">ICASA </w:t>
      </w:r>
      <w:r w:rsidR="00A7173B">
        <w:rPr>
          <w:rFonts w:eastAsia="Calibri"/>
          <w:color w:val="auto"/>
          <w:spacing w:val="0"/>
          <w:szCs w:val="24"/>
          <w:lang w:val="en-US" w:eastAsia="en-US"/>
        </w:rPr>
        <w:t xml:space="preserve">conduct an impact study and </w:t>
      </w:r>
      <w:r w:rsidR="0063758A">
        <w:rPr>
          <w:rFonts w:eastAsia="Calibri"/>
          <w:color w:val="auto"/>
          <w:spacing w:val="0"/>
          <w:szCs w:val="24"/>
          <w:lang w:val="en-US" w:eastAsia="en-US"/>
        </w:rPr>
        <w:t>develop a</w:t>
      </w:r>
      <w:r w:rsidR="00A7173B">
        <w:rPr>
          <w:rFonts w:eastAsia="Calibri"/>
          <w:color w:val="auto"/>
          <w:spacing w:val="0"/>
          <w:szCs w:val="24"/>
          <w:lang w:val="en-US" w:eastAsia="en-US"/>
        </w:rPr>
        <w:t>n intervention</w:t>
      </w:r>
      <w:r w:rsidR="0063758A">
        <w:rPr>
          <w:rFonts w:eastAsia="Calibri"/>
          <w:color w:val="auto"/>
          <w:spacing w:val="0"/>
          <w:szCs w:val="24"/>
          <w:lang w:val="en-US" w:eastAsia="en-US"/>
        </w:rPr>
        <w:t xml:space="preserve"> report to mitigate </w:t>
      </w:r>
      <w:r w:rsidR="0058385E" w:rsidRPr="00E70220">
        <w:rPr>
          <w:rFonts w:eastAsia="Calibri"/>
          <w:color w:val="auto"/>
          <w:spacing w:val="0"/>
          <w:szCs w:val="24"/>
          <w:lang w:val="en-US" w:eastAsia="en-US"/>
        </w:rPr>
        <w:t xml:space="preserve">the proliferation of digital TV </w:t>
      </w:r>
      <w:r w:rsidR="0063758A">
        <w:rPr>
          <w:rFonts w:eastAsia="Calibri"/>
          <w:color w:val="auto"/>
          <w:spacing w:val="0"/>
          <w:szCs w:val="24"/>
          <w:lang w:val="en-US" w:eastAsia="en-US"/>
        </w:rPr>
        <w:t>for South Africa</w:t>
      </w:r>
      <w:r w:rsidR="0058385E" w:rsidRPr="00E70220">
        <w:rPr>
          <w:rFonts w:eastAsia="Calibri"/>
          <w:color w:val="auto"/>
          <w:spacing w:val="0"/>
          <w:szCs w:val="24"/>
          <w:lang w:val="en-US" w:eastAsia="en-US"/>
        </w:rPr>
        <w:t>.</w:t>
      </w:r>
    </w:p>
    <w:p w:rsidR="002D66E8" w:rsidRPr="002D66E8" w:rsidRDefault="002D66E8" w:rsidP="002D66E8">
      <w:pPr>
        <w:spacing w:before="0" w:after="0" w:line="240" w:lineRule="auto"/>
        <w:rPr>
          <w:rFonts w:eastAsia="Calibri"/>
          <w:lang w:eastAsia="en-US"/>
        </w:rPr>
      </w:pPr>
    </w:p>
    <w:p w:rsidR="002D66E8" w:rsidRDefault="002D66E8">
      <w:pPr>
        <w:spacing w:before="0" w:after="0" w:line="240" w:lineRule="auto"/>
        <w:jc w:val="left"/>
        <w:rPr>
          <w:rFonts w:eastAsia="Calibri"/>
          <w:b/>
          <w:color w:val="auto"/>
          <w:spacing w:val="0"/>
          <w:szCs w:val="24"/>
          <w:lang w:eastAsia="en-US"/>
        </w:rPr>
      </w:pPr>
      <w:r>
        <w:rPr>
          <w:rFonts w:eastAsia="Calibri"/>
          <w:b/>
          <w:color w:val="auto"/>
          <w:spacing w:val="0"/>
          <w:szCs w:val="24"/>
          <w:lang w:eastAsia="en-US"/>
        </w:rPr>
        <w:br w:type="page"/>
      </w:r>
    </w:p>
    <w:p w:rsidR="0058385E" w:rsidRPr="002D66E8" w:rsidRDefault="0058385E" w:rsidP="002D66E8">
      <w:pPr>
        <w:pStyle w:val="ListParagraph"/>
        <w:numPr>
          <w:ilvl w:val="1"/>
          <w:numId w:val="18"/>
        </w:numPr>
        <w:spacing w:before="0" w:after="0" w:line="240" w:lineRule="auto"/>
        <w:rPr>
          <w:rFonts w:eastAsia="Calibri"/>
          <w:b/>
          <w:color w:val="auto"/>
          <w:spacing w:val="0"/>
          <w:szCs w:val="24"/>
          <w:lang w:eastAsia="en-US"/>
        </w:rPr>
      </w:pPr>
      <w:r w:rsidRPr="002D66E8">
        <w:rPr>
          <w:rFonts w:eastAsia="Calibri"/>
          <w:b/>
          <w:color w:val="auto"/>
          <w:spacing w:val="0"/>
          <w:szCs w:val="24"/>
          <w:lang w:eastAsia="en-US"/>
        </w:rPr>
        <w:t xml:space="preserve">MDDA </w:t>
      </w:r>
    </w:p>
    <w:p w:rsidR="002D66E8" w:rsidRPr="002D66E8" w:rsidRDefault="002D66E8" w:rsidP="002D66E8">
      <w:pPr>
        <w:pStyle w:val="ListParagraph"/>
        <w:spacing w:before="0" w:after="0" w:line="240" w:lineRule="auto"/>
        <w:ind w:left="480"/>
        <w:rPr>
          <w:rFonts w:eastAsia="Calibri"/>
          <w:b/>
          <w:color w:val="auto"/>
          <w:spacing w:val="0"/>
          <w:szCs w:val="24"/>
          <w:lang w:eastAsia="en-US"/>
        </w:rPr>
      </w:pPr>
    </w:p>
    <w:p w:rsidR="0058385E" w:rsidRPr="00996E8D" w:rsidRDefault="00122EE3" w:rsidP="002D66E8">
      <w:pPr>
        <w:spacing w:before="0" w:after="0" w:line="240" w:lineRule="auto"/>
        <w:rPr>
          <w:rFonts w:eastAsia="Calibri"/>
          <w:lang w:val="en-US" w:eastAsia="en-US"/>
        </w:rPr>
      </w:pPr>
      <w:r>
        <w:rPr>
          <w:rFonts w:eastAsia="Calibri"/>
          <w:lang w:val="en-US" w:eastAsia="en-US"/>
        </w:rPr>
        <w:t>T</w:t>
      </w:r>
      <w:r w:rsidR="0058385E">
        <w:rPr>
          <w:rFonts w:eastAsia="Calibri"/>
          <w:lang w:val="en-US" w:eastAsia="en-US"/>
        </w:rPr>
        <w:t xml:space="preserve">he Committee </w:t>
      </w:r>
      <w:r>
        <w:rPr>
          <w:rFonts w:eastAsia="Calibri"/>
          <w:lang w:val="en-US" w:eastAsia="en-US"/>
        </w:rPr>
        <w:t>recommends that</w:t>
      </w:r>
      <w:r w:rsidR="000A490F">
        <w:rPr>
          <w:rFonts w:eastAsia="Calibri"/>
          <w:lang w:val="en-US" w:eastAsia="en-US"/>
        </w:rPr>
        <w:t xml:space="preserve"> the Minister should ensure</w:t>
      </w:r>
      <w:r w:rsidR="0058385E">
        <w:rPr>
          <w:rFonts w:eastAsia="Calibri"/>
          <w:lang w:val="en-US" w:eastAsia="en-US"/>
        </w:rPr>
        <w:t>:</w:t>
      </w:r>
      <w:r w:rsidR="0058385E" w:rsidRPr="00996E8D">
        <w:rPr>
          <w:rFonts w:eastAsia="Calibri"/>
          <w:lang w:val="en-US" w:eastAsia="en-US"/>
        </w:rPr>
        <w:t xml:space="preserve"> </w:t>
      </w:r>
    </w:p>
    <w:p w:rsidR="0058385E" w:rsidRPr="00E70220" w:rsidRDefault="000A490F" w:rsidP="002D66E8">
      <w:pPr>
        <w:pStyle w:val="ListParagraph"/>
        <w:numPr>
          <w:ilvl w:val="2"/>
          <w:numId w:val="22"/>
        </w:numPr>
        <w:spacing w:before="0" w:after="0" w:line="240" w:lineRule="auto"/>
        <w:rPr>
          <w:rFonts w:eastAsia="Calibri"/>
          <w:lang w:val="en-US" w:eastAsia="en-US"/>
        </w:rPr>
      </w:pPr>
      <w:r>
        <w:rPr>
          <w:rFonts w:eastAsia="Calibri"/>
          <w:lang w:val="en-US" w:eastAsia="en-US"/>
        </w:rPr>
        <w:t xml:space="preserve">that </w:t>
      </w:r>
      <w:r w:rsidR="00122EE3" w:rsidRPr="00E70220">
        <w:rPr>
          <w:rFonts w:eastAsia="Calibri"/>
          <w:lang w:val="en-US" w:eastAsia="en-US"/>
        </w:rPr>
        <w:t xml:space="preserve">the Agency expedites the filling of vacancies at senior management level </w:t>
      </w:r>
      <w:r w:rsidR="00A7173B">
        <w:rPr>
          <w:rFonts w:eastAsia="Calibri"/>
          <w:lang w:val="en-US" w:eastAsia="en-US"/>
        </w:rPr>
        <w:t>to mitigate further instability at the</w:t>
      </w:r>
      <w:r w:rsidR="00122EE3" w:rsidRPr="00E70220">
        <w:rPr>
          <w:rFonts w:eastAsia="Calibri"/>
          <w:lang w:val="en-US" w:eastAsia="en-US"/>
        </w:rPr>
        <w:t xml:space="preserve"> </w:t>
      </w:r>
      <w:r w:rsidR="0058385E" w:rsidRPr="00E70220">
        <w:rPr>
          <w:rFonts w:eastAsia="Calibri"/>
          <w:lang w:val="en-US" w:eastAsia="en-US"/>
        </w:rPr>
        <w:t>Agency</w:t>
      </w:r>
      <w:r>
        <w:rPr>
          <w:rFonts w:eastAsia="Calibri"/>
          <w:lang w:val="en-US" w:eastAsia="en-US"/>
        </w:rPr>
        <w:t>.</w:t>
      </w:r>
    </w:p>
    <w:p w:rsidR="00D74A89" w:rsidRDefault="00D74A89" w:rsidP="002D66E8">
      <w:pPr>
        <w:spacing w:before="0" w:after="0" w:line="240" w:lineRule="auto"/>
        <w:rPr>
          <w:sz w:val="22"/>
          <w:szCs w:val="22"/>
          <w:lang w:val="en-US"/>
        </w:rPr>
      </w:pPr>
      <w:r w:rsidRPr="00D74A89">
        <w:rPr>
          <w:sz w:val="22"/>
          <w:szCs w:val="22"/>
          <w:lang w:val="en-US"/>
        </w:rPr>
        <w:t>The D</w:t>
      </w:r>
      <w:r>
        <w:rPr>
          <w:sz w:val="22"/>
          <w:szCs w:val="22"/>
          <w:lang w:val="en-US"/>
        </w:rPr>
        <w:t xml:space="preserve">emocratic Alliance (DA) expressed its satisfaction with the report. However, it reserved its position pending consultation with its Caucus on two recommendations of the report.  </w:t>
      </w:r>
    </w:p>
    <w:p w:rsidR="00683A8A" w:rsidRDefault="00683A8A" w:rsidP="002D66E8">
      <w:pPr>
        <w:spacing w:before="0" w:after="0" w:line="240" w:lineRule="auto"/>
        <w:rPr>
          <w:sz w:val="22"/>
          <w:szCs w:val="22"/>
          <w:lang w:val="en-US"/>
        </w:rPr>
      </w:pPr>
    </w:p>
    <w:p w:rsidR="002D66E8" w:rsidRDefault="002D66E8" w:rsidP="002D66E8">
      <w:pPr>
        <w:spacing w:before="0" w:after="0" w:line="240" w:lineRule="auto"/>
        <w:rPr>
          <w:sz w:val="22"/>
          <w:szCs w:val="22"/>
          <w:lang w:val="en-US"/>
        </w:rPr>
      </w:pPr>
    </w:p>
    <w:p w:rsidR="00F43EB8" w:rsidRPr="00683A8A" w:rsidRDefault="006C3E44" w:rsidP="002D66E8">
      <w:pPr>
        <w:spacing w:before="0" w:after="0" w:line="240" w:lineRule="auto"/>
        <w:rPr>
          <w:color w:val="000000"/>
          <w:szCs w:val="24"/>
          <w:lang w:val="en-ZA"/>
        </w:rPr>
      </w:pPr>
      <w:r w:rsidRPr="00683A8A">
        <w:rPr>
          <w:color w:val="000000"/>
          <w:szCs w:val="24"/>
          <w:lang w:val="en-ZA"/>
        </w:rPr>
        <w:t>Report to be considered.</w:t>
      </w:r>
    </w:p>
    <w:sectPr w:rsidR="00F43EB8" w:rsidRPr="00683A8A" w:rsidSect="003E7FBC">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4F" w:rsidRDefault="00F0624F">
      <w:r>
        <w:separator/>
      </w:r>
    </w:p>
  </w:endnote>
  <w:endnote w:type="continuationSeparator" w:id="0">
    <w:p w:rsidR="00F0624F" w:rsidRDefault="00F0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Apple Butter"/>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AE" w:rsidRDefault="005349AE" w:rsidP="003E7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9AE" w:rsidRDefault="00534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AE" w:rsidRDefault="005349AE" w:rsidP="003E7F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C5B">
      <w:rPr>
        <w:rStyle w:val="PageNumber"/>
        <w:noProof/>
      </w:rPr>
      <w:t>1</w:t>
    </w:r>
    <w:r>
      <w:rPr>
        <w:rStyle w:val="PageNumber"/>
      </w:rPr>
      <w:fldChar w:fldCharType="end"/>
    </w:r>
  </w:p>
  <w:p w:rsidR="005349AE" w:rsidRDefault="00534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AE" w:rsidRDefault="00534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4F" w:rsidRDefault="00F0624F">
      <w:r>
        <w:separator/>
      </w:r>
    </w:p>
  </w:footnote>
  <w:footnote w:type="continuationSeparator" w:id="0">
    <w:p w:rsidR="00F0624F" w:rsidRDefault="00F06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AE" w:rsidRDefault="00534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AE" w:rsidRDefault="00534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AE" w:rsidRDefault="00534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BCD"/>
    <w:multiLevelType w:val="hybridMultilevel"/>
    <w:tmpl w:val="192C1234"/>
    <w:lvl w:ilvl="0" w:tplc="7D268F3C">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8C0402"/>
    <w:multiLevelType w:val="hybridMultilevel"/>
    <w:tmpl w:val="DD6294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22ADE"/>
    <w:multiLevelType w:val="hybridMultilevel"/>
    <w:tmpl w:val="8A2AEDA6"/>
    <w:lvl w:ilvl="0" w:tplc="F58222C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497319"/>
    <w:multiLevelType w:val="hybridMultilevel"/>
    <w:tmpl w:val="AD623C60"/>
    <w:lvl w:ilvl="0" w:tplc="F58222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22C42"/>
    <w:multiLevelType w:val="hybridMultilevel"/>
    <w:tmpl w:val="20D27CBE"/>
    <w:lvl w:ilvl="0" w:tplc="F58222C0">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D44970"/>
    <w:multiLevelType w:val="hybridMultilevel"/>
    <w:tmpl w:val="FC1A3398"/>
    <w:lvl w:ilvl="0" w:tplc="796C9A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97713"/>
    <w:multiLevelType w:val="hybridMultilevel"/>
    <w:tmpl w:val="A7AACD72"/>
    <w:lvl w:ilvl="0" w:tplc="76BED4C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1246F6"/>
    <w:multiLevelType w:val="hybridMultilevel"/>
    <w:tmpl w:val="1F821DE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4B3435"/>
    <w:multiLevelType w:val="hybridMultilevel"/>
    <w:tmpl w:val="068A48E4"/>
    <w:lvl w:ilvl="0" w:tplc="F58222C0">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8A2F72"/>
    <w:multiLevelType w:val="hybridMultilevel"/>
    <w:tmpl w:val="87A07AF0"/>
    <w:lvl w:ilvl="0" w:tplc="DF3E07B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CF2"/>
    <w:multiLevelType w:val="hybridMultilevel"/>
    <w:tmpl w:val="0EB6D9B2"/>
    <w:lvl w:ilvl="0" w:tplc="4A367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C03C3"/>
    <w:multiLevelType w:val="multilevel"/>
    <w:tmpl w:val="08643A60"/>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B97ACC"/>
    <w:multiLevelType w:val="multilevel"/>
    <w:tmpl w:val="8ABE00E4"/>
    <w:lvl w:ilvl="0">
      <w:start w:val="6"/>
      <w:numFmt w:val="decimal"/>
      <w:lvlText w:val="%1"/>
      <w:lvlJc w:val="left"/>
      <w:pPr>
        <w:ind w:left="480" w:hanging="480"/>
      </w:pPr>
      <w:rPr>
        <w:rFonts w:eastAsia="Times New Roman" w:cs="Arial" w:hint="default"/>
        <w:color w:val="001F00"/>
      </w:rPr>
    </w:lvl>
    <w:lvl w:ilvl="1">
      <w:start w:val="2"/>
      <w:numFmt w:val="decimal"/>
      <w:lvlText w:val="%1.%2"/>
      <w:lvlJc w:val="left"/>
      <w:pPr>
        <w:ind w:left="480" w:hanging="480"/>
      </w:pPr>
      <w:rPr>
        <w:rFonts w:eastAsia="Times New Roman" w:cs="Arial" w:hint="default"/>
        <w:color w:val="001F00"/>
      </w:rPr>
    </w:lvl>
    <w:lvl w:ilvl="2">
      <w:start w:val="1"/>
      <w:numFmt w:val="decimal"/>
      <w:lvlText w:val="%1.%2.%3"/>
      <w:lvlJc w:val="left"/>
      <w:pPr>
        <w:ind w:left="720" w:hanging="720"/>
      </w:pPr>
      <w:rPr>
        <w:rFonts w:eastAsia="Times New Roman" w:cs="Arial" w:hint="default"/>
        <w:color w:val="001F00"/>
      </w:rPr>
    </w:lvl>
    <w:lvl w:ilvl="3">
      <w:start w:val="1"/>
      <w:numFmt w:val="decimal"/>
      <w:lvlText w:val="%1.%2.%3.%4"/>
      <w:lvlJc w:val="left"/>
      <w:pPr>
        <w:ind w:left="720" w:hanging="720"/>
      </w:pPr>
      <w:rPr>
        <w:rFonts w:eastAsia="Times New Roman" w:cs="Arial" w:hint="default"/>
        <w:color w:val="001F00"/>
      </w:rPr>
    </w:lvl>
    <w:lvl w:ilvl="4">
      <w:start w:val="1"/>
      <w:numFmt w:val="decimal"/>
      <w:lvlText w:val="%1.%2.%3.%4.%5"/>
      <w:lvlJc w:val="left"/>
      <w:pPr>
        <w:ind w:left="1080" w:hanging="1080"/>
      </w:pPr>
      <w:rPr>
        <w:rFonts w:eastAsia="Times New Roman" w:cs="Arial" w:hint="default"/>
        <w:color w:val="001F00"/>
      </w:rPr>
    </w:lvl>
    <w:lvl w:ilvl="5">
      <w:start w:val="1"/>
      <w:numFmt w:val="decimal"/>
      <w:lvlText w:val="%1.%2.%3.%4.%5.%6"/>
      <w:lvlJc w:val="left"/>
      <w:pPr>
        <w:ind w:left="1080" w:hanging="1080"/>
      </w:pPr>
      <w:rPr>
        <w:rFonts w:eastAsia="Times New Roman" w:cs="Arial" w:hint="default"/>
        <w:color w:val="001F00"/>
      </w:rPr>
    </w:lvl>
    <w:lvl w:ilvl="6">
      <w:start w:val="1"/>
      <w:numFmt w:val="decimal"/>
      <w:lvlText w:val="%1.%2.%3.%4.%5.%6.%7"/>
      <w:lvlJc w:val="left"/>
      <w:pPr>
        <w:ind w:left="1440" w:hanging="1440"/>
      </w:pPr>
      <w:rPr>
        <w:rFonts w:eastAsia="Times New Roman" w:cs="Arial" w:hint="default"/>
        <w:color w:val="001F00"/>
      </w:rPr>
    </w:lvl>
    <w:lvl w:ilvl="7">
      <w:start w:val="1"/>
      <w:numFmt w:val="decimal"/>
      <w:lvlText w:val="%1.%2.%3.%4.%5.%6.%7.%8"/>
      <w:lvlJc w:val="left"/>
      <w:pPr>
        <w:ind w:left="1440" w:hanging="1440"/>
      </w:pPr>
      <w:rPr>
        <w:rFonts w:eastAsia="Times New Roman" w:cs="Arial" w:hint="default"/>
        <w:color w:val="001F00"/>
      </w:rPr>
    </w:lvl>
    <w:lvl w:ilvl="8">
      <w:start w:val="1"/>
      <w:numFmt w:val="decimal"/>
      <w:lvlText w:val="%1.%2.%3.%4.%5.%6.%7.%8.%9"/>
      <w:lvlJc w:val="left"/>
      <w:pPr>
        <w:ind w:left="1800" w:hanging="1800"/>
      </w:pPr>
      <w:rPr>
        <w:rFonts w:eastAsia="Times New Roman" w:cs="Arial" w:hint="default"/>
        <w:color w:val="001F00"/>
      </w:rPr>
    </w:lvl>
  </w:abstractNum>
  <w:abstractNum w:abstractNumId="13">
    <w:nsid w:val="2BE93C24"/>
    <w:multiLevelType w:val="multilevel"/>
    <w:tmpl w:val="08643A60"/>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D8E4E0A"/>
    <w:multiLevelType w:val="hybridMultilevel"/>
    <w:tmpl w:val="511E568C"/>
    <w:lvl w:ilvl="0" w:tplc="F58222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D8585A"/>
    <w:multiLevelType w:val="hybridMultilevel"/>
    <w:tmpl w:val="22CA02DC"/>
    <w:lvl w:ilvl="0" w:tplc="F58222C0">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A42472D"/>
    <w:multiLevelType w:val="hybridMultilevel"/>
    <w:tmpl w:val="B8C60E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B352195"/>
    <w:multiLevelType w:val="hybridMultilevel"/>
    <w:tmpl w:val="2A6859C2"/>
    <w:lvl w:ilvl="0" w:tplc="7D268F3C">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B904365"/>
    <w:multiLevelType w:val="hybridMultilevel"/>
    <w:tmpl w:val="5A944B66"/>
    <w:lvl w:ilvl="0" w:tplc="F58222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45691"/>
    <w:multiLevelType w:val="hybridMultilevel"/>
    <w:tmpl w:val="70ACDA22"/>
    <w:lvl w:ilvl="0" w:tplc="BD9C7CC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E5B6A4E"/>
    <w:multiLevelType w:val="hybridMultilevel"/>
    <w:tmpl w:val="226CD4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7C4D32"/>
    <w:multiLevelType w:val="multilevel"/>
    <w:tmpl w:val="6ED0AFA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401873"/>
    <w:multiLevelType w:val="multilevel"/>
    <w:tmpl w:val="4DE0E7A8"/>
    <w:lvl w:ilvl="0">
      <w:start w:val="1"/>
      <w:numFmt w:val="lowerRoman"/>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D907DFB"/>
    <w:multiLevelType w:val="multilevel"/>
    <w:tmpl w:val="BBF4064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D086F"/>
    <w:multiLevelType w:val="multilevel"/>
    <w:tmpl w:val="7A50E4DC"/>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C822C5"/>
    <w:multiLevelType w:val="hybridMultilevel"/>
    <w:tmpl w:val="357E830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30F51AA"/>
    <w:multiLevelType w:val="hybridMultilevel"/>
    <w:tmpl w:val="481EF400"/>
    <w:lvl w:ilvl="0" w:tplc="F58222C0">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A4C1481"/>
    <w:multiLevelType w:val="hybridMultilevel"/>
    <w:tmpl w:val="F6527146"/>
    <w:lvl w:ilvl="0" w:tplc="F58222C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25"/>
  </w:num>
  <w:num w:numId="4">
    <w:abstractNumId w:val="7"/>
  </w:num>
  <w:num w:numId="5">
    <w:abstractNumId w:val="23"/>
  </w:num>
  <w:num w:numId="6">
    <w:abstractNumId w:val="16"/>
  </w:num>
  <w:num w:numId="7">
    <w:abstractNumId w:val="1"/>
  </w:num>
  <w:num w:numId="8">
    <w:abstractNumId w:val="20"/>
  </w:num>
  <w:num w:numId="9">
    <w:abstractNumId w:val="15"/>
  </w:num>
  <w:num w:numId="10">
    <w:abstractNumId w:val="9"/>
  </w:num>
  <w:num w:numId="11">
    <w:abstractNumId w:val="5"/>
  </w:num>
  <w:num w:numId="12">
    <w:abstractNumId w:val="3"/>
  </w:num>
  <w:num w:numId="13">
    <w:abstractNumId w:val="4"/>
  </w:num>
  <w:num w:numId="14">
    <w:abstractNumId w:val="27"/>
  </w:num>
  <w:num w:numId="15">
    <w:abstractNumId w:val="18"/>
  </w:num>
  <w:num w:numId="16">
    <w:abstractNumId w:val="12"/>
  </w:num>
  <w:num w:numId="17">
    <w:abstractNumId w:val="21"/>
  </w:num>
  <w:num w:numId="18">
    <w:abstractNumId w:val="24"/>
  </w:num>
  <w:num w:numId="19">
    <w:abstractNumId w:val="13"/>
  </w:num>
  <w:num w:numId="20">
    <w:abstractNumId w:val="22"/>
  </w:num>
  <w:num w:numId="21">
    <w:abstractNumId w:val="19"/>
  </w:num>
  <w:num w:numId="22">
    <w:abstractNumId w:val="11"/>
  </w:num>
  <w:num w:numId="23">
    <w:abstractNumId w:val="2"/>
  </w:num>
  <w:num w:numId="24">
    <w:abstractNumId w:val="8"/>
  </w:num>
  <w:num w:numId="25">
    <w:abstractNumId w:val="26"/>
  </w:num>
  <w:num w:numId="26">
    <w:abstractNumId w:val="14"/>
  </w:num>
  <w:num w:numId="27">
    <w:abstractNumId w:val="10"/>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BC"/>
    <w:rsid w:val="000039A2"/>
    <w:rsid w:val="0000432D"/>
    <w:rsid w:val="000069BF"/>
    <w:rsid w:val="00006A08"/>
    <w:rsid w:val="0001133F"/>
    <w:rsid w:val="00011DFA"/>
    <w:rsid w:val="00013ED1"/>
    <w:rsid w:val="000140F5"/>
    <w:rsid w:val="0001757D"/>
    <w:rsid w:val="00017AD2"/>
    <w:rsid w:val="00017F1A"/>
    <w:rsid w:val="00020C2B"/>
    <w:rsid w:val="00022AB2"/>
    <w:rsid w:val="0002556C"/>
    <w:rsid w:val="00025C4F"/>
    <w:rsid w:val="00025CDF"/>
    <w:rsid w:val="00030373"/>
    <w:rsid w:val="00030EEB"/>
    <w:rsid w:val="00035EBE"/>
    <w:rsid w:val="00036FF5"/>
    <w:rsid w:val="00037CCB"/>
    <w:rsid w:val="00042F84"/>
    <w:rsid w:val="0004445C"/>
    <w:rsid w:val="00044547"/>
    <w:rsid w:val="00045047"/>
    <w:rsid w:val="00046367"/>
    <w:rsid w:val="000515D7"/>
    <w:rsid w:val="00051D22"/>
    <w:rsid w:val="000574EC"/>
    <w:rsid w:val="000575B2"/>
    <w:rsid w:val="00064EB4"/>
    <w:rsid w:val="0006685B"/>
    <w:rsid w:val="00072ED6"/>
    <w:rsid w:val="00073DE1"/>
    <w:rsid w:val="00073F74"/>
    <w:rsid w:val="000754DF"/>
    <w:rsid w:val="0007664B"/>
    <w:rsid w:val="0007774B"/>
    <w:rsid w:val="00081D2B"/>
    <w:rsid w:val="00081EAC"/>
    <w:rsid w:val="00082E55"/>
    <w:rsid w:val="0008302E"/>
    <w:rsid w:val="000845CD"/>
    <w:rsid w:val="00086A1C"/>
    <w:rsid w:val="00090F9E"/>
    <w:rsid w:val="00091295"/>
    <w:rsid w:val="00091343"/>
    <w:rsid w:val="00092857"/>
    <w:rsid w:val="00093253"/>
    <w:rsid w:val="000932BC"/>
    <w:rsid w:val="00093A7F"/>
    <w:rsid w:val="00095EEB"/>
    <w:rsid w:val="000961F9"/>
    <w:rsid w:val="000A0AED"/>
    <w:rsid w:val="000A32C3"/>
    <w:rsid w:val="000A490F"/>
    <w:rsid w:val="000A5017"/>
    <w:rsid w:val="000B2949"/>
    <w:rsid w:val="000B5247"/>
    <w:rsid w:val="000B70BE"/>
    <w:rsid w:val="000B7597"/>
    <w:rsid w:val="000C21D9"/>
    <w:rsid w:val="000C552B"/>
    <w:rsid w:val="000D0B57"/>
    <w:rsid w:val="000D7432"/>
    <w:rsid w:val="000E31F6"/>
    <w:rsid w:val="000E33F0"/>
    <w:rsid w:val="000E3589"/>
    <w:rsid w:val="000E55F1"/>
    <w:rsid w:val="000E5863"/>
    <w:rsid w:val="000E695A"/>
    <w:rsid w:val="000F02BB"/>
    <w:rsid w:val="000F2089"/>
    <w:rsid w:val="000F21AE"/>
    <w:rsid w:val="000F2227"/>
    <w:rsid w:val="000F3513"/>
    <w:rsid w:val="000F7B71"/>
    <w:rsid w:val="00100D8E"/>
    <w:rsid w:val="001029CB"/>
    <w:rsid w:val="00103358"/>
    <w:rsid w:val="001050FC"/>
    <w:rsid w:val="001066BF"/>
    <w:rsid w:val="00106735"/>
    <w:rsid w:val="001118E9"/>
    <w:rsid w:val="00113006"/>
    <w:rsid w:val="00117BC6"/>
    <w:rsid w:val="00122EE3"/>
    <w:rsid w:val="001247E0"/>
    <w:rsid w:val="00126156"/>
    <w:rsid w:val="0013079D"/>
    <w:rsid w:val="00132F0C"/>
    <w:rsid w:val="0013301C"/>
    <w:rsid w:val="00134953"/>
    <w:rsid w:val="0013709D"/>
    <w:rsid w:val="00141751"/>
    <w:rsid w:val="00142184"/>
    <w:rsid w:val="001453E3"/>
    <w:rsid w:val="00146019"/>
    <w:rsid w:val="001460E9"/>
    <w:rsid w:val="00146821"/>
    <w:rsid w:val="00150817"/>
    <w:rsid w:val="001516AC"/>
    <w:rsid w:val="00151CD3"/>
    <w:rsid w:val="00153FD8"/>
    <w:rsid w:val="001551B6"/>
    <w:rsid w:val="00157385"/>
    <w:rsid w:val="0016138D"/>
    <w:rsid w:val="00166EB3"/>
    <w:rsid w:val="001730FD"/>
    <w:rsid w:val="00175783"/>
    <w:rsid w:val="00177E88"/>
    <w:rsid w:val="0018073E"/>
    <w:rsid w:val="00181CD1"/>
    <w:rsid w:val="00183B4E"/>
    <w:rsid w:val="001842A7"/>
    <w:rsid w:val="00184924"/>
    <w:rsid w:val="0018533D"/>
    <w:rsid w:val="00186106"/>
    <w:rsid w:val="00191B58"/>
    <w:rsid w:val="00191EA1"/>
    <w:rsid w:val="00192CB7"/>
    <w:rsid w:val="00193B2B"/>
    <w:rsid w:val="0019469B"/>
    <w:rsid w:val="00194D02"/>
    <w:rsid w:val="001A0E03"/>
    <w:rsid w:val="001A14CD"/>
    <w:rsid w:val="001A54DC"/>
    <w:rsid w:val="001A5C5C"/>
    <w:rsid w:val="001A6642"/>
    <w:rsid w:val="001A67AB"/>
    <w:rsid w:val="001A6B7D"/>
    <w:rsid w:val="001A7B59"/>
    <w:rsid w:val="001A7ED0"/>
    <w:rsid w:val="001B03F8"/>
    <w:rsid w:val="001B21E9"/>
    <w:rsid w:val="001B2D99"/>
    <w:rsid w:val="001B4A1D"/>
    <w:rsid w:val="001B6CB4"/>
    <w:rsid w:val="001C2DBE"/>
    <w:rsid w:val="001C6F89"/>
    <w:rsid w:val="001C7D93"/>
    <w:rsid w:val="001D05E5"/>
    <w:rsid w:val="001D0AF0"/>
    <w:rsid w:val="001E0D77"/>
    <w:rsid w:val="001E7F92"/>
    <w:rsid w:val="001F0FAE"/>
    <w:rsid w:val="001F27EB"/>
    <w:rsid w:val="001F39D0"/>
    <w:rsid w:val="00202749"/>
    <w:rsid w:val="0020303E"/>
    <w:rsid w:val="002032FF"/>
    <w:rsid w:val="00207696"/>
    <w:rsid w:val="00207BDB"/>
    <w:rsid w:val="00207FEE"/>
    <w:rsid w:val="00211D3B"/>
    <w:rsid w:val="00211D86"/>
    <w:rsid w:val="00213F65"/>
    <w:rsid w:val="002172C0"/>
    <w:rsid w:val="0022132B"/>
    <w:rsid w:val="00221EA0"/>
    <w:rsid w:val="00222C7A"/>
    <w:rsid w:val="00223283"/>
    <w:rsid w:val="00223FA1"/>
    <w:rsid w:val="00224B0D"/>
    <w:rsid w:val="00225AD5"/>
    <w:rsid w:val="00226F22"/>
    <w:rsid w:val="002300DD"/>
    <w:rsid w:val="00231272"/>
    <w:rsid w:val="00232001"/>
    <w:rsid w:val="0023485B"/>
    <w:rsid w:val="0023485D"/>
    <w:rsid w:val="0023486C"/>
    <w:rsid w:val="0024071A"/>
    <w:rsid w:val="00241A47"/>
    <w:rsid w:val="002453E7"/>
    <w:rsid w:val="0025162C"/>
    <w:rsid w:val="00251AFF"/>
    <w:rsid w:val="0025284E"/>
    <w:rsid w:val="002529C8"/>
    <w:rsid w:val="002548A4"/>
    <w:rsid w:val="00256E24"/>
    <w:rsid w:val="00257A18"/>
    <w:rsid w:val="0026274A"/>
    <w:rsid w:val="00265C66"/>
    <w:rsid w:val="00265E2E"/>
    <w:rsid w:val="00270762"/>
    <w:rsid w:val="00271E34"/>
    <w:rsid w:val="002732BD"/>
    <w:rsid w:val="00277E88"/>
    <w:rsid w:val="002805D1"/>
    <w:rsid w:val="002814EF"/>
    <w:rsid w:val="00281EA4"/>
    <w:rsid w:val="0028518F"/>
    <w:rsid w:val="00286779"/>
    <w:rsid w:val="00287C62"/>
    <w:rsid w:val="002936DC"/>
    <w:rsid w:val="00293C3C"/>
    <w:rsid w:val="00294A43"/>
    <w:rsid w:val="0029596D"/>
    <w:rsid w:val="0029601C"/>
    <w:rsid w:val="0029625B"/>
    <w:rsid w:val="002A03CC"/>
    <w:rsid w:val="002A196E"/>
    <w:rsid w:val="002A3136"/>
    <w:rsid w:val="002A54BE"/>
    <w:rsid w:val="002A6CFB"/>
    <w:rsid w:val="002B14AA"/>
    <w:rsid w:val="002B3628"/>
    <w:rsid w:val="002B3F93"/>
    <w:rsid w:val="002B5285"/>
    <w:rsid w:val="002B5F1D"/>
    <w:rsid w:val="002C2B8F"/>
    <w:rsid w:val="002C4279"/>
    <w:rsid w:val="002C4BEC"/>
    <w:rsid w:val="002C5B9E"/>
    <w:rsid w:val="002C6142"/>
    <w:rsid w:val="002D0614"/>
    <w:rsid w:val="002D0F17"/>
    <w:rsid w:val="002D66E8"/>
    <w:rsid w:val="002D7E3D"/>
    <w:rsid w:val="002E04CB"/>
    <w:rsid w:val="002E266B"/>
    <w:rsid w:val="002E3FD1"/>
    <w:rsid w:val="002E6999"/>
    <w:rsid w:val="002E7678"/>
    <w:rsid w:val="002E7B96"/>
    <w:rsid w:val="002F0970"/>
    <w:rsid w:val="002F3F13"/>
    <w:rsid w:val="002F454B"/>
    <w:rsid w:val="002F454E"/>
    <w:rsid w:val="00300A8D"/>
    <w:rsid w:val="00300DBB"/>
    <w:rsid w:val="003029C7"/>
    <w:rsid w:val="00303218"/>
    <w:rsid w:val="00303BE6"/>
    <w:rsid w:val="00305E6E"/>
    <w:rsid w:val="00311822"/>
    <w:rsid w:val="003127CE"/>
    <w:rsid w:val="003141F9"/>
    <w:rsid w:val="00314A93"/>
    <w:rsid w:val="00320823"/>
    <w:rsid w:val="00325056"/>
    <w:rsid w:val="00327F2D"/>
    <w:rsid w:val="0033231A"/>
    <w:rsid w:val="00332A3D"/>
    <w:rsid w:val="00332CCD"/>
    <w:rsid w:val="00334CB5"/>
    <w:rsid w:val="00335B1F"/>
    <w:rsid w:val="00340EF8"/>
    <w:rsid w:val="00340FAF"/>
    <w:rsid w:val="00343058"/>
    <w:rsid w:val="00344096"/>
    <w:rsid w:val="00344ACA"/>
    <w:rsid w:val="00344CBF"/>
    <w:rsid w:val="003547D8"/>
    <w:rsid w:val="00357045"/>
    <w:rsid w:val="0036482D"/>
    <w:rsid w:val="003700D3"/>
    <w:rsid w:val="003719E6"/>
    <w:rsid w:val="003730CA"/>
    <w:rsid w:val="003738E6"/>
    <w:rsid w:val="00374705"/>
    <w:rsid w:val="00377126"/>
    <w:rsid w:val="00382C1F"/>
    <w:rsid w:val="003832D1"/>
    <w:rsid w:val="00384F92"/>
    <w:rsid w:val="00385785"/>
    <w:rsid w:val="00385F25"/>
    <w:rsid w:val="0038608D"/>
    <w:rsid w:val="00387175"/>
    <w:rsid w:val="0039078F"/>
    <w:rsid w:val="003909E5"/>
    <w:rsid w:val="00390ECD"/>
    <w:rsid w:val="00395C28"/>
    <w:rsid w:val="003A39FC"/>
    <w:rsid w:val="003A6DF7"/>
    <w:rsid w:val="003B0301"/>
    <w:rsid w:val="003B0945"/>
    <w:rsid w:val="003B16E5"/>
    <w:rsid w:val="003B1E55"/>
    <w:rsid w:val="003B3761"/>
    <w:rsid w:val="003B76C7"/>
    <w:rsid w:val="003B7C33"/>
    <w:rsid w:val="003C4461"/>
    <w:rsid w:val="003C54F7"/>
    <w:rsid w:val="003C6214"/>
    <w:rsid w:val="003D1769"/>
    <w:rsid w:val="003D2C2B"/>
    <w:rsid w:val="003D2F01"/>
    <w:rsid w:val="003D3876"/>
    <w:rsid w:val="003D5760"/>
    <w:rsid w:val="003D71CB"/>
    <w:rsid w:val="003E0917"/>
    <w:rsid w:val="003E18FD"/>
    <w:rsid w:val="003E23F3"/>
    <w:rsid w:val="003E3DB5"/>
    <w:rsid w:val="003E5770"/>
    <w:rsid w:val="003E5938"/>
    <w:rsid w:val="003E6821"/>
    <w:rsid w:val="003E743C"/>
    <w:rsid w:val="003E7FBC"/>
    <w:rsid w:val="003F3B3B"/>
    <w:rsid w:val="003F7459"/>
    <w:rsid w:val="0040099D"/>
    <w:rsid w:val="00402D7B"/>
    <w:rsid w:val="00404EC6"/>
    <w:rsid w:val="00407543"/>
    <w:rsid w:val="004077E6"/>
    <w:rsid w:val="00407ABB"/>
    <w:rsid w:val="00407D72"/>
    <w:rsid w:val="0041266C"/>
    <w:rsid w:val="00412809"/>
    <w:rsid w:val="0041593C"/>
    <w:rsid w:val="00416353"/>
    <w:rsid w:val="00416866"/>
    <w:rsid w:val="00416F0B"/>
    <w:rsid w:val="0042043D"/>
    <w:rsid w:val="0042095C"/>
    <w:rsid w:val="00421066"/>
    <w:rsid w:val="00422666"/>
    <w:rsid w:val="004237E9"/>
    <w:rsid w:val="004240D4"/>
    <w:rsid w:val="00425AC3"/>
    <w:rsid w:val="00426AAB"/>
    <w:rsid w:val="00426B7A"/>
    <w:rsid w:val="004300A9"/>
    <w:rsid w:val="00430CA2"/>
    <w:rsid w:val="004363C8"/>
    <w:rsid w:val="004367BD"/>
    <w:rsid w:val="004441DB"/>
    <w:rsid w:val="004446E0"/>
    <w:rsid w:val="00452066"/>
    <w:rsid w:val="00453609"/>
    <w:rsid w:val="0045528E"/>
    <w:rsid w:val="00457488"/>
    <w:rsid w:val="00463748"/>
    <w:rsid w:val="0046524C"/>
    <w:rsid w:val="00465C23"/>
    <w:rsid w:val="00466EB9"/>
    <w:rsid w:val="004709BA"/>
    <w:rsid w:val="00470C55"/>
    <w:rsid w:val="00476449"/>
    <w:rsid w:val="0047762E"/>
    <w:rsid w:val="0048258E"/>
    <w:rsid w:val="00483A75"/>
    <w:rsid w:val="00486270"/>
    <w:rsid w:val="00487E6F"/>
    <w:rsid w:val="004903D7"/>
    <w:rsid w:val="004916A4"/>
    <w:rsid w:val="0049299C"/>
    <w:rsid w:val="00492CE3"/>
    <w:rsid w:val="00493B35"/>
    <w:rsid w:val="00494276"/>
    <w:rsid w:val="00494A28"/>
    <w:rsid w:val="00494C18"/>
    <w:rsid w:val="00495BAE"/>
    <w:rsid w:val="00496C82"/>
    <w:rsid w:val="00497380"/>
    <w:rsid w:val="004A0DDD"/>
    <w:rsid w:val="004A5806"/>
    <w:rsid w:val="004A6F9A"/>
    <w:rsid w:val="004B4B1A"/>
    <w:rsid w:val="004B69EF"/>
    <w:rsid w:val="004B6BAC"/>
    <w:rsid w:val="004B6C9B"/>
    <w:rsid w:val="004B76D8"/>
    <w:rsid w:val="004B7E69"/>
    <w:rsid w:val="004C007F"/>
    <w:rsid w:val="004C0833"/>
    <w:rsid w:val="004C0D22"/>
    <w:rsid w:val="004C693C"/>
    <w:rsid w:val="004C7A36"/>
    <w:rsid w:val="004D1AAB"/>
    <w:rsid w:val="004D35CC"/>
    <w:rsid w:val="004D46F4"/>
    <w:rsid w:val="004D6E6F"/>
    <w:rsid w:val="004D70F5"/>
    <w:rsid w:val="004D72CA"/>
    <w:rsid w:val="004E0E83"/>
    <w:rsid w:val="004E1F73"/>
    <w:rsid w:val="004E247C"/>
    <w:rsid w:val="004E27B3"/>
    <w:rsid w:val="004E2D40"/>
    <w:rsid w:val="004E3DE3"/>
    <w:rsid w:val="004E495E"/>
    <w:rsid w:val="004E54CF"/>
    <w:rsid w:val="004E579E"/>
    <w:rsid w:val="004E6499"/>
    <w:rsid w:val="004F07B0"/>
    <w:rsid w:val="004F18B1"/>
    <w:rsid w:val="005009E2"/>
    <w:rsid w:val="00503770"/>
    <w:rsid w:val="00503F52"/>
    <w:rsid w:val="00504468"/>
    <w:rsid w:val="0050531F"/>
    <w:rsid w:val="00505FFD"/>
    <w:rsid w:val="00507612"/>
    <w:rsid w:val="00510397"/>
    <w:rsid w:val="00510682"/>
    <w:rsid w:val="00520B27"/>
    <w:rsid w:val="0052740E"/>
    <w:rsid w:val="00527CC2"/>
    <w:rsid w:val="0053191E"/>
    <w:rsid w:val="00532338"/>
    <w:rsid w:val="00532723"/>
    <w:rsid w:val="005341FE"/>
    <w:rsid w:val="005349AE"/>
    <w:rsid w:val="005355E8"/>
    <w:rsid w:val="005374D2"/>
    <w:rsid w:val="00543449"/>
    <w:rsid w:val="00544465"/>
    <w:rsid w:val="00545642"/>
    <w:rsid w:val="0054752E"/>
    <w:rsid w:val="005519A8"/>
    <w:rsid w:val="00551EC1"/>
    <w:rsid w:val="005555BE"/>
    <w:rsid w:val="00555D73"/>
    <w:rsid w:val="005578B1"/>
    <w:rsid w:val="00560540"/>
    <w:rsid w:val="00561181"/>
    <w:rsid w:val="005614E4"/>
    <w:rsid w:val="00566892"/>
    <w:rsid w:val="00566F8C"/>
    <w:rsid w:val="00567BE0"/>
    <w:rsid w:val="0057160D"/>
    <w:rsid w:val="0057358F"/>
    <w:rsid w:val="00577B75"/>
    <w:rsid w:val="005811C4"/>
    <w:rsid w:val="0058138D"/>
    <w:rsid w:val="0058385E"/>
    <w:rsid w:val="00585586"/>
    <w:rsid w:val="00585628"/>
    <w:rsid w:val="00587397"/>
    <w:rsid w:val="00593125"/>
    <w:rsid w:val="005A1C89"/>
    <w:rsid w:val="005A2123"/>
    <w:rsid w:val="005A5B9F"/>
    <w:rsid w:val="005A65F6"/>
    <w:rsid w:val="005A6CBA"/>
    <w:rsid w:val="005B0053"/>
    <w:rsid w:val="005B4D4D"/>
    <w:rsid w:val="005B624C"/>
    <w:rsid w:val="005B7ECF"/>
    <w:rsid w:val="005C003E"/>
    <w:rsid w:val="005C0D16"/>
    <w:rsid w:val="005C1BFE"/>
    <w:rsid w:val="005C3663"/>
    <w:rsid w:val="005C3DD7"/>
    <w:rsid w:val="005C6090"/>
    <w:rsid w:val="005D23D9"/>
    <w:rsid w:val="005D5683"/>
    <w:rsid w:val="005D6E41"/>
    <w:rsid w:val="005E015F"/>
    <w:rsid w:val="005E172B"/>
    <w:rsid w:val="005E31BD"/>
    <w:rsid w:val="005E3294"/>
    <w:rsid w:val="005E49E6"/>
    <w:rsid w:val="005E7963"/>
    <w:rsid w:val="005F17EC"/>
    <w:rsid w:val="00604D7C"/>
    <w:rsid w:val="006068C5"/>
    <w:rsid w:val="00607410"/>
    <w:rsid w:val="00610152"/>
    <w:rsid w:val="00611707"/>
    <w:rsid w:val="00612133"/>
    <w:rsid w:val="00614BBF"/>
    <w:rsid w:val="006162CF"/>
    <w:rsid w:val="00616BE9"/>
    <w:rsid w:val="00625417"/>
    <w:rsid w:val="0062580B"/>
    <w:rsid w:val="0062628F"/>
    <w:rsid w:val="0063047F"/>
    <w:rsid w:val="0063758A"/>
    <w:rsid w:val="006401A1"/>
    <w:rsid w:val="006428B4"/>
    <w:rsid w:val="006445A3"/>
    <w:rsid w:val="00644D2D"/>
    <w:rsid w:val="00644D72"/>
    <w:rsid w:val="00645DBD"/>
    <w:rsid w:val="00646771"/>
    <w:rsid w:val="00654B99"/>
    <w:rsid w:val="00655914"/>
    <w:rsid w:val="00660FEE"/>
    <w:rsid w:val="006644CB"/>
    <w:rsid w:val="006650DA"/>
    <w:rsid w:val="006710E7"/>
    <w:rsid w:val="00672541"/>
    <w:rsid w:val="00672DE1"/>
    <w:rsid w:val="00675249"/>
    <w:rsid w:val="006769B2"/>
    <w:rsid w:val="00676FC9"/>
    <w:rsid w:val="00680346"/>
    <w:rsid w:val="00680E4B"/>
    <w:rsid w:val="00681B57"/>
    <w:rsid w:val="00682655"/>
    <w:rsid w:val="00683298"/>
    <w:rsid w:val="00683A8A"/>
    <w:rsid w:val="00683CEF"/>
    <w:rsid w:val="006879BF"/>
    <w:rsid w:val="00687AF2"/>
    <w:rsid w:val="00687CF5"/>
    <w:rsid w:val="00690B85"/>
    <w:rsid w:val="00691A83"/>
    <w:rsid w:val="00692935"/>
    <w:rsid w:val="00693654"/>
    <w:rsid w:val="0069380D"/>
    <w:rsid w:val="00694524"/>
    <w:rsid w:val="00697EC3"/>
    <w:rsid w:val="006A037E"/>
    <w:rsid w:val="006A038A"/>
    <w:rsid w:val="006A0F53"/>
    <w:rsid w:val="006A1F88"/>
    <w:rsid w:val="006A4F2D"/>
    <w:rsid w:val="006A547F"/>
    <w:rsid w:val="006A752C"/>
    <w:rsid w:val="006A7602"/>
    <w:rsid w:val="006B528E"/>
    <w:rsid w:val="006B6325"/>
    <w:rsid w:val="006B6D87"/>
    <w:rsid w:val="006C0174"/>
    <w:rsid w:val="006C3DD3"/>
    <w:rsid w:val="006C3E44"/>
    <w:rsid w:val="006C5047"/>
    <w:rsid w:val="006C6196"/>
    <w:rsid w:val="006C6874"/>
    <w:rsid w:val="006D1078"/>
    <w:rsid w:val="006D4300"/>
    <w:rsid w:val="006E3209"/>
    <w:rsid w:val="006E3D2D"/>
    <w:rsid w:val="006E4968"/>
    <w:rsid w:val="006E4F0F"/>
    <w:rsid w:val="006E52CC"/>
    <w:rsid w:val="006E52EA"/>
    <w:rsid w:val="006F064C"/>
    <w:rsid w:val="006F1058"/>
    <w:rsid w:val="006F121C"/>
    <w:rsid w:val="006F5855"/>
    <w:rsid w:val="006F6127"/>
    <w:rsid w:val="006F64D1"/>
    <w:rsid w:val="00702DCF"/>
    <w:rsid w:val="00703549"/>
    <w:rsid w:val="00704E32"/>
    <w:rsid w:val="0070584E"/>
    <w:rsid w:val="00705E4A"/>
    <w:rsid w:val="00713756"/>
    <w:rsid w:val="0071744D"/>
    <w:rsid w:val="00721B29"/>
    <w:rsid w:val="00722D2F"/>
    <w:rsid w:val="007328F3"/>
    <w:rsid w:val="00732F2A"/>
    <w:rsid w:val="00733774"/>
    <w:rsid w:val="0073465A"/>
    <w:rsid w:val="00735C72"/>
    <w:rsid w:val="00740C2D"/>
    <w:rsid w:val="0074119B"/>
    <w:rsid w:val="0074346D"/>
    <w:rsid w:val="007457DA"/>
    <w:rsid w:val="00750592"/>
    <w:rsid w:val="00754553"/>
    <w:rsid w:val="00754AB5"/>
    <w:rsid w:val="00756337"/>
    <w:rsid w:val="00756676"/>
    <w:rsid w:val="00757F76"/>
    <w:rsid w:val="00760921"/>
    <w:rsid w:val="00762AD2"/>
    <w:rsid w:val="00763D72"/>
    <w:rsid w:val="00765788"/>
    <w:rsid w:val="0077053F"/>
    <w:rsid w:val="00775BB9"/>
    <w:rsid w:val="00776641"/>
    <w:rsid w:val="0078096B"/>
    <w:rsid w:val="00783C55"/>
    <w:rsid w:val="007844C0"/>
    <w:rsid w:val="007878C6"/>
    <w:rsid w:val="00794D05"/>
    <w:rsid w:val="00795B14"/>
    <w:rsid w:val="00796EC0"/>
    <w:rsid w:val="00797044"/>
    <w:rsid w:val="007A3062"/>
    <w:rsid w:val="007A549B"/>
    <w:rsid w:val="007A6442"/>
    <w:rsid w:val="007B1491"/>
    <w:rsid w:val="007B3DB8"/>
    <w:rsid w:val="007B4A9D"/>
    <w:rsid w:val="007B6457"/>
    <w:rsid w:val="007B7E5C"/>
    <w:rsid w:val="007C0462"/>
    <w:rsid w:val="007C0687"/>
    <w:rsid w:val="007C1735"/>
    <w:rsid w:val="007C18C7"/>
    <w:rsid w:val="007C3279"/>
    <w:rsid w:val="007C5D59"/>
    <w:rsid w:val="007C652E"/>
    <w:rsid w:val="007D0891"/>
    <w:rsid w:val="007D1B71"/>
    <w:rsid w:val="007D1EEA"/>
    <w:rsid w:val="007D2C8B"/>
    <w:rsid w:val="007D3426"/>
    <w:rsid w:val="007D4B8D"/>
    <w:rsid w:val="007D5B96"/>
    <w:rsid w:val="007E226E"/>
    <w:rsid w:val="007E4715"/>
    <w:rsid w:val="007E63DF"/>
    <w:rsid w:val="007E7286"/>
    <w:rsid w:val="007F10FB"/>
    <w:rsid w:val="007F262C"/>
    <w:rsid w:val="007F43BA"/>
    <w:rsid w:val="007F519C"/>
    <w:rsid w:val="007F6BD0"/>
    <w:rsid w:val="007F7549"/>
    <w:rsid w:val="00800EE8"/>
    <w:rsid w:val="00801BEC"/>
    <w:rsid w:val="00802D2C"/>
    <w:rsid w:val="0080417C"/>
    <w:rsid w:val="008134B7"/>
    <w:rsid w:val="0081422B"/>
    <w:rsid w:val="00815120"/>
    <w:rsid w:val="008155C6"/>
    <w:rsid w:val="00815942"/>
    <w:rsid w:val="00820D97"/>
    <w:rsid w:val="00820DF9"/>
    <w:rsid w:val="00823D5A"/>
    <w:rsid w:val="00825866"/>
    <w:rsid w:val="008306CA"/>
    <w:rsid w:val="00833447"/>
    <w:rsid w:val="008351F0"/>
    <w:rsid w:val="00835AA8"/>
    <w:rsid w:val="00840010"/>
    <w:rsid w:val="0084095F"/>
    <w:rsid w:val="00840E75"/>
    <w:rsid w:val="00840F23"/>
    <w:rsid w:val="0084173A"/>
    <w:rsid w:val="00842F2B"/>
    <w:rsid w:val="0084781E"/>
    <w:rsid w:val="00847A81"/>
    <w:rsid w:val="00847C25"/>
    <w:rsid w:val="008502F4"/>
    <w:rsid w:val="00851644"/>
    <w:rsid w:val="0085230A"/>
    <w:rsid w:val="0085334D"/>
    <w:rsid w:val="00854C11"/>
    <w:rsid w:val="008563DA"/>
    <w:rsid w:val="00856949"/>
    <w:rsid w:val="0085792C"/>
    <w:rsid w:val="00864D6B"/>
    <w:rsid w:val="00864DF4"/>
    <w:rsid w:val="00866ED3"/>
    <w:rsid w:val="00870145"/>
    <w:rsid w:val="00874ACB"/>
    <w:rsid w:val="00881219"/>
    <w:rsid w:val="00882732"/>
    <w:rsid w:val="00882C0A"/>
    <w:rsid w:val="00884063"/>
    <w:rsid w:val="008869FE"/>
    <w:rsid w:val="00891867"/>
    <w:rsid w:val="00891E4F"/>
    <w:rsid w:val="00892949"/>
    <w:rsid w:val="00893CDE"/>
    <w:rsid w:val="00893DA7"/>
    <w:rsid w:val="0089576C"/>
    <w:rsid w:val="008A0752"/>
    <w:rsid w:val="008A0B37"/>
    <w:rsid w:val="008B2001"/>
    <w:rsid w:val="008B2348"/>
    <w:rsid w:val="008B30EF"/>
    <w:rsid w:val="008B3EFB"/>
    <w:rsid w:val="008B443C"/>
    <w:rsid w:val="008B7C01"/>
    <w:rsid w:val="008C3082"/>
    <w:rsid w:val="008C401B"/>
    <w:rsid w:val="008C4DBF"/>
    <w:rsid w:val="008C5751"/>
    <w:rsid w:val="008C5B90"/>
    <w:rsid w:val="008C5CF5"/>
    <w:rsid w:val="008D05D1"/>
    <w:rsid w:val="008D1A29"/>
    <w:rsid w:val="008D6A88"/>
    <w:rsid w:val="008D7660"/>
    <w:rsid w:val="008E5A13"/>
    <w:rsid w:val="008E7304"/>
    <w:rsid w:val="008F1131"/>
    <w:rsid w:val="008F2DAB"/>
    <w:rsid w:val="008F417A"/>
    <w:rsid w:val="008F4825"/>
    <w:rsid w:val="008F48C1"/>
    <w:rsid w:val="008F56FC"/>
    <w:rsid w:val="008F5E41"/>
    <w:rsid w:val="008F5E65"/>
    <w:rsid w:val="008F6BBE"/>
    <w:rsid w:val="008F7217"/>
    <w:rsid w:val="008F7A1C"/>
    <w:rsid w:val="00900732"/>
    <w:rsid w:val="009016AA"/>
    <w:rsid w:val="0090201D"/>
    <w:rsid w:val="00903D6D"/>
    <w:rsid w:val="00904C88"/>
    <w:rsid w:val="00910AEB"/>
    <w:rsid w:val="00911E03"/>
    <w:rsid w:val="0091348A"/>
    <w:rsid w:val="009134B1"/>
    <w:rsid w:val="00914D86"/>
    <w:rsid w:val="00915932"/>
    <w:rsid w:val="0091593C"/>
    <w:rsid w:val="009172E5"/>
    <w:rsid w:val="00920A39"/>
    <w:rsid w:val="0092160A"/>
    <w:rsid w:val="00922DBA"/>
    <w:rsid w:val="00923FFE"/>
    <w:rsid w:val="009261F9"/>
    <w:rsid w:val="00926B56"/>
    <w:rsid w:val="00931470"/>
    <w:rsid w:val="00931D37"/>
    <w:rsid w:val="00933292"/>
    <w:rsid w:val="009337B4"/>
    <w:rsid w:val="00933CEA"/>
    <w:rsid w:val="0093453D"/>
    <w:rsid w:val="0093603A"/>
    <w:rsid w:val="00943E22"/>
    <w:rsid w:val="00945853"/>
    <w:rsid w:val="0095270C"/>
    <w:rsid w:val="00952F6E"/>
    <w:rsid w:val="00954EF1"/>
    <w:rsid w:val="0095636B"/>
    <w:rsid w:val="0096564B"/>
    <w:rsid w:val="00965FD6"/>
    <w:rsid w:val="009712F7"/>
    <w:rsid w:val="009717E2"/>
    <w:rsid w:val="00973C2E"/>
    <w:rsid w:val="00974643"/>
    <w:rsid w:val="00977F11"/>
    <w:rsid w:val="009823A9"/>
    <w:rsid w:val="00982D9D"/>
    <w:rsid w:val="00984A69"/>
    <w:rsid w:val="00984CCA"/>
    <w:rsid w:val="0098607C"/>
    <w:rsid w:val="00991D2D"/>
    <w:rsid w:val="009934AB"/>
    <w:rsid w:val="009937B0"/>
    <w:rsid w:val="00996E8D"/>
    <w:rsid w:val="00997104"/>
    <w:rsid w:val="009A0281"/>
    <w:rsid w:val="009A2AC0"/>
    <w:rsid w:val="009A3122"/>
    <w:rsid w:val="009A58AD"/>
    <w:rsid w:val="009B307C"/>
    <w:rsid w:val="009B40F8"/>
    <w:rsid w:val="009B5E5C"/>
    <w:rsid w:val="009C0A78"/>
    <w:rsid w:val="009C21A8"/>
    <w:rsid w:val="009D1458"/>
    <w:rsid w:val="009D1C0E"/>
    <w:rsid w:val="009D22DF"/>
    <w:rsid w:val="009D2CC5"/>
    <w:rsid w:val="009D34F9"/>
    <w:rsid w:val="009D356F"/>
    <w:rsid w:val="009E15F0"/>
    <w:rsid w:val="009E2FE1"/>
    <w:rsid w:val="009E5745"/>
    <w:rsid w:val="009E6F6A"/>
    <w:rsid w:val="009F25E4"/>
    <w:rsid w:val="009F350B"/>
    <w:rsid w:val="009F4887"/>
    <w:rsid w:val="00A0158C"/>
    <w:rsid w:val="00A01D42"/>
    <w:rsid w:val="00A05A35"/>
    <w:rsid w:val="00A10AEC"/>
    <w:rsid w:val="00A10B01"/>
    <w:rsid w:val="00A142AC"/>
    <w:rsid w:val="00A142DB"/>
    <w:rsid w:val="00A1513F"/>
    <w:rsid w:val="00A15853"/>
    <w:rsid w:val="00A1746F"/>
    <w:rsid w:val="00A22B5F"/>
    <w:rsid w:val="00A25FA2"/>
    <w:rsid w:val="00A32DF2"/>
    <w:rsid w:val="00A349FE"/>
    <w:rsid w:val="00A409FD"/>
    <w:rsid w:val="00A47E4F"/>
    <w:rsid w:val="00A502E7"/>
    <w:rsid w:val="00A525C2"/>
    <w:rsid w:val="00A530B6"/>
    <w:rsid w:val="00A560F8"/>
    <w:rsid w:val="00A56CB3"/>
    <w:rsid w:val="00A6360F"/>
    <w:rsid w:val="00A65228"/>
    <w:rsid w:val="00A65537"/>
    <w:rsid w:val="00A6775C"/>
    <w:rsid w:val="00A70323"/>
    <w:rsid w:val="00A7173B"/>
    <w:rsid w:val="00A73EAD"/>
    <w:rsid w:val="00A8197C"/>
    <w:rsid w:val="00A8355B"/>
    <w:rsid w:val="00A838A0"/>
    <w:rsid w:val="00A84172"/>
    <w:rsid w:val="00A84667"/>
    <w:rsid w:val="00A872CF"/>
    <w:rsid w:val="00A87699"/>
    <w:rsid w:val="00A87F72"/>
    <w:rsid w:val="00A87F73"/>
    <w:rsid w:val="00A90472"/>
    <w:rsid w:val="00A90635"/>
    <w:rsid w:val="00A91E10"/>
    <w:rsid w:val="00A9226E"/>
    <w:rsid w:val="00A9364E"/>
    <w:rsid w:val="00A937AA"/>
    <w:rsid w:val="00A9399C"/>
    <w:rsid w:val="00A949FA"/>
    <w:rsid w:val="00A96D8C"/>
    <w:rsid w:val="00AA31A7"/>
    <w:rsid w:val="00AA4FA1"/>
    <w:rsid w:val="00AA7007"/>
    <w:rsid w:val="00AB26BA"/>
    <w:rsid w:val="00AB46DC"/>
    <w:rsid w:val="00AB5EF9"/>
    <w:rsid w:val="00AB63FB"/>
    <w:rsid w:val="00AB7634"/>
    <w:rsid w:val="00AB7DC6"/>
    <w:rsid w:val="00AC379B"/>
    <w:rsid w:val="00AD026F"/>
    <w:rsid w:val="00AD2A9E"/>
    <w:rsid w:val="00AD34C9"/>
    <w:rsid w:val="00AD36DD"/>
    <w:rsid w:val="00AD42DF"/>
    <w:rsid w:val="00AD4E96"/>
    <w:rsid w:val="00AD7D80"/>
    <w:rsid w:val="00AE1C18"/>
    <w:rsid w:val="00AE1E69"/>
    <w:rsid w:val="00AE2879"/>
    <w:rsid w:val="00AE2903"/>
    <w:rsid w:val="00AE422F"/>
    <w:rsid w:val="00AE5869"/>
    <w:rsid w:val="00AE6CA6"/>
    <w:rsid w:val="00AE6E6C"/>
    <w:rsid w:val="00AF0F84"/>
    <w:rsid w:val="00AF2561"/>
    <w:rsid w:val="00AF5466"/>
    <w:rsid w:val="00B00E9C"/>
    <w:rsid w:val="00B04A09"/>
    <w:rsid w:val="00B07D48"/>
    <w:rsid w:val="00B102F4"/>
    <w:rsid w:val="00B13130"/>
    <w:rsid w:val="00B16C1E"/>
    <w:rsid w:val="00B177B0"/>
    <w:rsid w:val="00B2001E"/>
    <w:rsid w:val="00B21D42"/>
    <w:rsid w:val="00B224CE"/>
    <w:rsid w:val="00B2387A"/>
    <w:rsid w:val="00B256A3"/>
    <w:rsid w:val="00B30E58"/>
    <w:rsid w:val="00B31F68"/>
    <w:rsid w:val="00B32CB1"/>
    <w:rsid w:val="00B331E5"/>
    <w:rsid w:val="00B35581"/>
    <w:rsid w:val="00B35B77"/>
    <w:rsid w:val="00B35E5F"/>
    <w:rsid w:val="00B35EA5"/>
    <w:rsid w:val="00B36D7F"/>
    <w:rsid w:val="00B373AA"/>
    <w:rsid w:val="00B408E3"/>
    <w:rsid w:val="00B426B7"/>
    <w:rsid w:val="00B437BF"/>
    <w:rsid w:val="00B43F49"/>
    <w:rsid w:val="00B4502C"/>
    <w:rsid w:val="00B4569A"/>
    <w:rsid w:val="00B45F72"/>
    <w:rsid w:val="00B503A8"/>
    <w:rsid w:val="00B55533"/>
    <w:rsid w:val="00B61B64"/>
    <w:rsid w:val="00B6220D"/>
    <w:rsid w:val="00B640A5"/>
    <w:rsid w:val="00B64147"/>
    <w:rsid w:val="00B653A3"/>
    <w:rsid w:val="00B66C7D"/>
    <w:rsid w:val="00B674B7"/>
    <w:rsid w:val="00B720D4"/>
    <w:rsid w:val="00B72C60"/>
    <w:rsid w:val="00B7474F"/>
    <w:rsid w:val="00B7499F"/>
    <w:rsid w:val="00B775DA"/>
    <w:rsid w:val="00B82EAE"/>
    <w:rsid w:val="00B94BDE"/>
    <w:rsid w:val="00B95D48"/>
    <w:rsid w:val="00BA0755"/>
    <w:rsid w:val="00BA1704"/>
    <w:rsid w:val="00BB14EB"/>
    <w:rsid w:val="00BC6142"/>
    <w:rsid w:val="00BC6A04"/>
    <w:rsid w:val="00BD0C2F"/>
    <w:rsid w:val="00BD42BF"/>
    <w:rsid w:val="00BD4F79"/>
    <w:rsid w:val="00BD52D8"/>
    <w:rsid w:val="00BD620A"/>
    <w:rsid w:val="00BD75DF"/>
    <w:rsid w:val="00BE037E"/>
    <w:rsid w:val="00BE0D14"/>
    <w:rsid w:val="00BE2E1A"/>
    <w:rsid w:val="00BE3A11"/>
    <w:rsid w:val="00BF2028"/>
    <w:rsid w:val="00BF2FBD"/>
    <w:rsid w:val="00BF667A"/>
    <w:rsid w:val="00BF7AC7"/>
    <w:rsid w:val="00C00E25"/>
    <w:rsid w:val="00C021AA"/>
    <w:rsid w:val="00C04D2C"/>
    <w:rsid w:val="00C05A67"/>
    <w:rsid w:val="00C07999"/>
    <w:rsid w:val="00C07F1F"/>
    <w:rsid w:val="00C105F6"/>
    <w:rsid w:val="00C15C9B"/>
    <w:rsid w:val="00C17490"/>
    <w:rsid w:val="00C207ED"/>
    <w:rsid w:val="00C209DE"/>
    <w:rsid w:val="00C226F7"/>
    <w:rsid w:val="00C243B9"/>
    <w:rsid w:val="00C24659"/>
    <w:rsid w:val="00C26307"/>
    <w:rsid w:val="00C266B3"/>
    <w:rsid w:val="00C26DDC"/>
    <w:rsid w:val="00C26E5D"/>
    <w:rsid w:val="00C272B0"/>
    <w:rsid w:val="00C3021E"/>
    <w:rsid w:val="00C31E6F"/>
    <w:rsid w:val="00C32C21"/>
    <w:rsid w:val="00C34F71"/>
    <w:rsid w:val="00C35BB4"/>
    <w:rsid w:val="00C37058"/>
    <w:rsid w:val="00C37E86"/>
    <w:rsid w:val="00C409AD"/>
    <w:rsid w:val="00C41A7B"/>
    <w:rsid w:val="00C43124"/>
    <w:rsid w:val="00C44A9D"/>
    <w:rsid w:val="00C44DD3"/>
    <w:rsid w:val="00C460BD"/>
    <w:rsid w:val="00C50F97"/>
    <w:rsid w:val="00C52E5D"/>
    <w:rsid w:val="00C52F98"/>
    <w:rsid w:val="00C555BA"/>
    <w:rsid w:val="00C55EA3"/>
    <w:rsid w:val="00C64A67"/>
    <w:rsid w:val="00C70682"/>
    <w:rsid w:val="00C724AD"/>
    <w:rsid w:val="00C72556"/>
    <w:rsid w:val="00C72DC8"/>
    <w:rsid w:val="00C733D8"/>
    <w:rsid w:val="00C73B82"/>
    <w:rsid w:val="00C73C1F"/>
    <w:rsid w:val="00C76F73"/>
    <w:rsid w:val="00C80010"/>
    <w:rsid w:val="00C80189"/>
    <w:rsid w:val="00C81F1D"/>
    <w:rsid w:val="00C85925"/>
    <w:rsid w:val="00C85EF4"/>
    <w:rsid w:val="00C8619C"/>
    <w:rsid w:val="00C876F1"/>
    <w:rsid w:val="00C909F8"/>
    <w:rsid w:val="00C90ADC"/>
    <w:rsid w:val="00C96887"/>
    <w:rsid w:val="00C977D4"/>
    <w:rsid w:val="00C97C5B"/>
    <w:rsid w:val="00CA03D2"/>
    <w:rsid w:val="00CA24EB"/>
    <w:rsid w:val="00CA2F9B"/>
    <w:rsid w:val="00CA5DB5"/>
    <w:rsid w:val="00CA6A02"/>
    <w:rsid w:val="00CB24C3"/>
    <w:rsid w:val="00CB54C3"/>
    <w:rsid w:val="00CB7394"/>
    <w:rsid w:val="00CB7694"/>
    <w:rsid w:val="00CC2BAE"/>
    <w:rsid w:val="00CC4131"/>
    <w:rsid w:val="00CC420A"/>
    <w:rsid w:val="00CC4FC5"/>
    <w:rsid w:val="00CD35A5"/>
    <w:rsid w:val="00CD7254"/>
    <w:rsid w:val="00CE0CD0"/>
    <w:rsid w:val="00CE1445"/>
    <w:rsid w:val="00CE1C4E"/>
    <w:rsid w:val="00CF140A"/>
    <w:rsid w:val="00CF38B5"/>
    <w:rsid w:val="00CF3B4A"/>
    <w:rsid w:val="00CF5E55"/>
    <w:rsid w:val="00CF76B7"/>
    <w:rsid w:val="00D003EC"/>
    <w:rsid w:val="00D00409"/>
    <w:rsid w:val="00D03620"/>
    <w:rsid w:val="00D04FB1"/>
    <w:rsid w:val="00D05DD8"/>
    <w:rsid w:val="00D10FA1"/>
    <w:rsid w:val="00D11A20"/>
    <w:rsid w:val="00D122F7"/>
    <w:rsid w:val="00D13E83"/>
    <w:rsid w:val="00D1665D"/>
    <w:rsid w:val="00D23BA8"/>
    <w:rsid w:val="00D248E2"/>
    <w:rsid w:val="00D26D2F"/>
    <w:rsid w:val="00D277FF"/>
    <w:rsid w:val="00D31AFF"/>
    <w:rsid w:val="00D32362"/>
    <w:rsid w:val="00D3718B"/>
    <w:rsid w:val="00D40431"/>
    <w:rsid w:val="00D41985"/>
    <w:rsid w:val="00D44036"/>
    <w:rsid w:val="00D44453"/>
    <w:rsid w:val="00D445F4"/>
    <w:rsid w:val="00D45B6C"/>
    <w:rsid w:val="00D460C4"/>
    <w:rsid w:val="00D46E7C"/>
    <w:rsid w:val="00D51CAD"/>
    <w:rsid w:val="00D52759"/>
    <w:rsid w:val="00D536A6"/>
    <w:rsid w:val="00D5396E"/>
    <w:rsid w:val="00D56886"/>
    <w:rsid w:val="00D6167D"/>
    <w:rsid w:val="00D61F6A"/>
    <w:rsid w:val="00D61FD4"/>
    <w:rsid w:val="00D636BD"/>
    <w:rsid w:val="00D63912"/>
    <w:rsid w:val="00D6416B"/>
    <w:rsid w:val="00D7066D"/>
    <w:rsid w:val="00D7465D"/>
    <w:rsid w:val="00D747AB"/>
    <w:rsid w:val="00D74A89"/>
    <w:rsid w:val="00D750FD"/>
    <w:rsid w:val="00D7612F"/>
    <w:rsid w:val="00D76B86"/>
    <w:rsid w:val="00D81B8A"/>
    <w:rsid w:val="00D836FA"/>
    <w:rsid w:val="00D8496C"/>
    <w:rsid w:val="00D85D2B"/>
    <w:rsid w:val="00D86634"/>
    <w:rsid w:val="00D87A98"/>
    <w:rsid w:val="00D9098D"/>
    <w:rsid w:val="00D90E6D"/>
    <w:rsid w:val="00D917E5"/>
    <w:rsid w:val="00D920B4"/>
    <w:rsid w:val="00D92BA1"/>
    <w:rsid w:val="00D9494B"/>
    <w:rsid w:val="00D97DB1"/>
    <w:rsid w:val="00DA1587"/>
    <w:rsid w:val="00DA1EB6"/>
    <w:rsid w:val="00DA23FB"/>
    <w:rsid w:val="00DA2716"/>
    <w:rsid w:val="00DA56F0"/>
    <w:rsid w:val="00DA7F8E"/>
    <w:rsid w:val="00DB0AA2"/>
    <w:rsid w:val="00DB135C"/>
    <w:rsid w:val="00DB2E9A"/>
    <w:rsid w:val="00DB3AC9"/>
    <w:rsid w:val="00DB5529"/>
    <w:rsid w:val="00DB5B29"/>
    <w:rsid w:val="00DB5E5B"/>
    <w:rsid w:val="00DB602E"/>
    <w:rsid w:val="00DB6C10"/>
    <w:rsid w:val="00DB7CF7"/>
    <w:rsid w:val="00DC0DD2"/>
    <w:rsid w:val="00DC1827"/>
    <w:rsid w:val="00DC297F"/>
    <w:rsid w:val="00DC4F4B"/>
    <w:rsid w:val="00DC536C"/>
    <w:rsid w:val="00DD1716"/>
    <w:rsid w:val="00DD3830"/>
    <w:rsid w:val="00DD3B22"/>
    <w:rsid w:val="00DD4FEC"/>
    <w:rsid w:val="00DE000A"/>
    <w:rsid w:val="00DE23B0"/>
    <w:rsid w:val="00DE449F"/>
    <w:rsid w:val="00DE4AE0"/>
    <w:rsid w:val="00DF0AF8"/>
    <w:rsid w:val="00DF2367"/>
    <w:rsid w:val="00DF3DA3"/>
    <w:rsid w:val="00E006F8"/>
    <w:rsid w:val="00E012D0"/>
    <w:rsid w:val="00E030A1"/>
    <w:rsid w:val="00E03D15"/>
    <w:rsid w:val="00E05CB7"/>
    <w:rsid w:val="00E066FB"/>
    <w:rsid w:val="00E06D47"/>
    <w:rsid w:val="00E152A0"/>
    <w:rsid w:val="00E2114F"/>
    <w:rsid w:val="00E23489"/>
    <w:rsid w:val="00E24652"/>
    <w:rsid w:val="00E24A61"/>
    <w:rsid w:val="00E26867"/>
    <w:rsid w:val="00E302D5"/>
    <w:rsid w:val="00E31284"/>
    <w:rsid w:val="00E32965"/>
    <w:rsid w:val="00E354F9"/>
    <w:rsid w:val="00E36FEC"/>
    <w:rsid w:val="00E37542"/>
    <w:rsid w:val="00E40149"/>
    <w:rsid w:val="00E4205E"/>
    <w:rsid w:val="00E426C1"/>
    <w:rsid w:val="00E42B22"/>
    <w:rsid w:val="00E44619"/>
    <w:rsid w:val="00E45178"/>
    <w:rsid w:val="00E45262"/>
    <w:rsid w:val="00E460B5"/>
    <w:rsid w:val="00E5444A"/>
    <w:rsid w:val="00E54AEE"/>
    <w:rsid w:val="00E5581D"/>
    <w:rsid w:val="00E566D1"/>
    <w:rsid w:val="00E56B67"/>
    <w:rsid w:val="00E61463"/>
    <w:rsid w:val="00E63DBD"/>
    <w:rsid w:val="00E65ACD"/>
    <w:rsid w:val="00E66003"/>
    <w:rsid w:val="00E670F3"/>
    <w:rsid w:val="00E6719B"/>
    <w:rsid w:val="00E67AEB"/>
    <w:rsid w:val="00E701CA"/>
    <w:rsid w:val="00E70220"/>
    <w:rsid w:val="00E706A8"/>
    <w:rsid w:val="00E718ED"/>
    <w:rsid w:val="00E71CB9"/>
    <w:rsid w:val="00E71DA7"/>
    <w:rsid w:val="00E72F43"/>
    <w:rsid w:val="00E75C5D"/>
    <w:rsid w:val="00E766D4"/>
    <w:rsid w:val="00E80D2A"/>
    <w:rsid w:val="00E83A1B"/>
    <w:rsid w:val="00E84A4D"/>
    <w:rsid w:val="00E85A0F"/>
    <w:rsid w:val="00E8640C"/>
    <w:rsid w:val="00E86498"/>
    <w:rsid w:val="00E8704C"/>
    <w:rsid w:val="00E8709D"/>
    <w:rsid w:val="00E904F2"/>
    <w:rsid w:val="00E9106D"/>
    <w:rsid w:val="00E950C6"/>
    <w:rsid w:val="00E96515"/>
    <w:rsid w:val="00EA26BE"/>
    <w:rsid w:val="00EA33E3"/>
    <w:rsid w:val="00EA52B3"/>
    <w:rsid w:val="00EA6245"/>
    <w:rsid w:val="00EA6F97"/>
    <w:rsid w:val="00EA71D9"/>
    <w:rsid w:val="00EA7210"/>
    <w:rsid w:val="00EA7B92"/>
    <w:rsid w:val="00EA7C28"/>
    <w:rsid w:val="00EA7ED9"/>
    <w:rsid w:val="00EB0F55"/>
    <w:rsid w:val="00EB2F05"/>
    <w:rsid w:val="00EB7AAB"/>
    <w:rsid w:val="00EC25C1"/>
    <w:rsid w:val="00EC46F0"/>
    <w:rsid w:val="00EC6FEA"/>
    <w:rsid w:val="00ED0E9A"/>
    <w:rsid w:val="00ED1C2F"/>
    <w:rsid w:val="00ED1F65"/>
    <w:rsid w:val="00ED2CFC"/>
    <w:rsid w:val="00ED34FA"/>
    <w:rsid w:val="00ED7122"/>
    <w:rsid w:val="00EE2141"/>
    <w:rsid w:val="00EE2D65"/>
    <w:rsid w:val="00EE3F4A"/>
    <w:rsid w:val="00EF2DF4"/>
    <w:rsid w:val="00EF31B3"/>
    <w:rsid w:val="00EF33D2"/>
    <w:rsid w:val="00EF5B74"/>
    <w:rsid w:val="00F00A93"/>
    <w:rsid w:val="00F014E0"/>
    <w:rsid w:val="00F0606B"/>
    <w:rsid w:val="00F0624F"/>
    <w:rsid w:val="00F12097"/>
    <w:rsid w:val="00F13CB8"/>
    <w:rsid w:val="00F13EC5"/>
    <w:rsid w:val="00F14979"/>
    <w:rsid w:val="00F14A25"/>
    <w:rsid w:val="00F15555"/>
    <w:rsid w:val="00F2085D"/>
    <w:rsid w:val="00F22D4B"/>
    <w:rsid w:val="00F25642"/>
    <w:rsid w:val="00F25F43"/>
    <w:rsid w:val="00F2746E"/>
    <w:rsid w:val="00F3042A"/>
    <w:rsid w:val="00F369BC"/>
    <w:rsid w:val="00F43174"/>
    <w:rsid w:val="00F43EB8"/>
    <w:rsid w:val="00F45AB4"/>
    <w:rsid w:val="00F47431"/>
    <w:rsid w:val="00F47612"/>
    <w:rsid w:val="00F518B2"/>
    <w:rsid w:val="00F5213D"/>
    <w:rsid w:val="00F53C36"/>
    <w:rsid w:val="00F54A24"/>
    <w:rsid w:val="00F55200"/>
    <w:rsid w:val="00F574CA"/>
    <w:rsid w:val="00F606E5"/>
    <w:rsid w:val="00F631AB"/>
    <w:rsid w:val="00F656CA"/>
    <w:rsid w:val="00F65AF9"/>
    <w:rsid w:val="00F65CCB"/>
    <w:rsid w:val="00F67B42"/>
    <w:rsid w:val="00F7176F"/>
    <w:rsid w:val="00F72302"/>
    <w:rsid w:val="00F723D1"/>
    <w:rsid w:val="00F73D26"/>
    <w:rsid w:val="00F754EE"/>
    <w:rsid w:val="00F76880"/>
    <w:rsid w:val="00F76AD2"/>
    <w:rsid w:val="00F77271"/>
    <w:rsid w:val="00F8011B"/>
    <w:rsid w:val="00F80903"/>
    <w:rsid w:val="00F81BE3"/>
    <w:rsid w:val="00F843AD"/>
    <w:rsid w:val="00F843BC"/>
    <w:rsid w:val="00F90BAA"/>
    <w:rsid w:val="00F91876"/>
    <w:rsid w:val="00F92C75"/>
    <w:rsid w:val="00F95D5A"/>
    <w:rsid w:val="00FA1F2A"/>
    <w:rsid w:val="00FA3495"/>
    <w:rsid w:val="00FA7713"/>
    <w:rsid w:val="00FB1A94"/>
    <w:rsid w:val="00FB3AEA"/>
    <w:rsid w:val="00FB47E4"/>
    <w:rsid w:val="00FB6300"/>
    <w:rsid w:val="00FB64B5"/>
    <w:rsid w:val="00FC0E13"/>
    <w:rsid w:val="00FC1A3F"/>
    <w:rsid w:val="00FC1C33"/>
    <w:rsid w:val="00FC373F"/>
    <w:rsid w:val="00FD319E"/>
    <w:rsid w:val="00FD3ABD"/>
    <w:rsid w:val="00FD5076"/>
    <w:rsid w:val="00FD6A6A"/>
    <w:rsid w:val="00FE280B"/>
    <w:rsid w:val="00FE3541"/>
    <w:rsid w:val="00FE46B8"/>
    <w:rsid w:val="00FE4BF7"/>
    <w:rsid w:val="00FE632C"/>
    <w:rsid w:val="00FE6888"/>
    <w:rsid w:val="00FE706F"/>
    <w:rsid w:val="00FF1EF5"/>
    <w:rsid w:val="00FF29C0"/>
    <w:rsid w:val="00FF32EF"/>
    <w:rsid w:val="00FF4850"/>
    <w:rsid w:val="00FF5035"/>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B71"/>
    <w:pPr>
      <w:spacing w:before="120" w:after="120" w:line="360" w:lineRule="auto"/>
      <w:jc w:val="both"/>
    </w:pPr>
    <w:rPr>
      <w:color w:val="001F00"/>
      <w:spacing w:val="6"/>
      <w:sz w:val="24"/>
      <w:szCs w:val="18"/>
      <w:lang w:val="en-GB" w:eastAsia="en-GB"/>
    </w:rPr>
  </w:style>
  <w:style w:type="paragraph" w:styleId="Heading3">
    <w:name w:val="heading 3"/>
    <w:basedOn w:val="Normal"/>
    <w:next w:val="Normal"/>
    <w:link w:val="Heading3Char"/>
    <w:qFormat/>
    <w:rsid w:val="003D1769"/>
    <w:pPr>
      <w:keepNext/>
      <w:keepLines/>
      <w:tabs>
        <w:tab w:val="left" w:pos="284"/>
        <w:tab w:val="left" w:pos="567"/>
        <w:tab w:val="left" w:pos="851"/>
      </w:tabs>
      <w:spacing w:before="200" w:line="260" w:lineRule="atLeast"/>
      <w:outlineLvl w:val="2"/>
    </w:pPr>
    <w:rPr>
      <w:rFonts w:ascii="Cambria" w:hAnsi="Cambria"/>
      <w:b/>
      <w:bCs/>
      <w:color w:val="4F81BD"/>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3D1769"/>
    <w:rPr>
      <w:rFonts w:ascii="Cambria" w:hAnsi="Cambria" w:cs="Times New Roman"/>
      <w:b/>
      <w:bCs/>
      <w:color w:val="4F81BD"/>
      <w:sz w:val="22"/>
      <w:szCs w:val="22"/>
      <w:lang w:val="en-GB" w:eastAsia="en-US" w:bidi="ar-SA"/>
    </w:rPr>
  </w:style>
  <w:style w:type="paragraph" w:styleId="Footer">
    <w:name w:val="footer"/>
    <w:basedOn w:val="Normal"/>
    <w:link w:val="FooterChar"/>
    <w:rsid w:val="003E7FBC"/>
    <w:pPr>
      <w:tabs>
        <w:tab w:val="center" w:pos="4320"/>
        <w:tab w:val="right" w:pos="8640"/>
      </w:tabs>
    </w:pPr>
  </w:style>
  <w:style w:type="character" w:customStyle="1" w:styleId="FooterChar">
    <w:name w:val="Footer Char"/>
    <w:link w:val="Footer"/>
    <w:semiHidden/>
    <w:locked/>
    <w:rsid w:val="003E7FBC"/>
    <w:rPr>
      <w:rFonts w:ascii="Arial" w:hAnsi="Arial" w:cs="Times New Roman"/>
      <w:color w:val="001F00"/>
      <w:spacing w:val="6"/>
      <w:sz w:val="18"/>
      <w:szCs w:val="18"/>
      <w:lang w:val="en-GB" w:eastAsia="en-GB" w:bidi="ar-SA"/>
    </w:rPr>
  </w:style>
  <w:style w:type="character" w:styleId="PageNumber">
    <w:name w:val="page number"/>
    <w:rsid w:val="003E7FBC"/>
    <w:rPr>
      <w:rFonts w:cs="Times New Roman"/>
    </w:rPr>
  </w:style>
  <w:style w:type="paragraph" w:customStyle="1" w:styleId="Paragraph">
    <w:name w:val="Paragraph"/>
    <w:basedOn w:val="Normal"/>
    <w:link w:val="ParagraphChar1"/>
    <w:rsid w:val="00C37058"/>
    <w:pPr>
      <w:tabs>
        <w:tab w:val="left" w:pos="284"/>
        <w:tab w:val="left" w:pos="567"/>
        <w:tab w:val="left" w:pos="851"/>
      </w:tabs>
    </w:pPr>
    <w:rPr>
      <w:color w:val="auto"/>
      <w:spacing w:val="0"/>
      <w:sz w:val="22"/>
      <w:szCs w:val="22"/>
      <w:lang w:eastAsia="en-US"/>
    </w:rPr>
  </w:style>
  <w:style w:type="character" w:customStyle="1" w:styleId="ParagraphChar1">
    <w:name w:val="Paragraph Char1"/>
    <w:link w:val="Paragraph"/>
    <w:locked/>
    <w:rsid w:val="00C37058"/>
    <w:rPr>
      <w:rFonts w:cs="Times New Roman"/>
      <w:sz w:val="22"/>
      <w:szCs w:val="22"/>
      <w:lang w:val="en-GB" w:eastAsia="en-US" w:bidi="ar-SA"/>
    </w:rPr>
  </w:style>
  <w:style w:type="paragraph" w:customStyle="1" w:styleId="Bullet">
    <w:name w:val="Bullet"/>
    <w:basedOn w:val="ListBullet"/>
    <w:rsid w:val="00C37058"/>
    <w:pPr>
      <w:tabs>
        <w:tab w:val="num" w:pos="360"/>
      </w:tabs>
      <w:spacing w:after="40" w:line="260" w:lineRule="atLeast"/>
    </w:pPr>
    <w:rPr>
      <w:color w:val="auto"/>
      <w:spacing w:val="0"/>
      <w:sz w:val="22"/>
      <w:szCs w:val="22"/>
      <w:lang w:eastAsia="en-US"/>
    </w:rPr>
  </w:style>
  <w:style w:type="paragraph" w:styleId="ListBullet">
    <w:name w:val="List Bullet"/>
    <w:basedOn w:val="Normal"/>
    <w:rsid w:val="00C37058"/>
    <w:pPr>
      <w:ind w:left="360" w:hanging="360"/>
    </w:pPr>
  </w:style>
  <w:style w:type="paragraph" w:styleId="BalloonText">
    <w:name w:val="Balloon Text"/>
    <w:basedOn w:val="Normal"/>
    <w:link w:val="BalloonTextChar"/>
    <w:semiHidden/>
    <w:rsid w:val="00CE1C4E"/>
    <w:rPr>
      <w:rFonts w:ascii="Tahoma" w:hAnsi="Tahoma" w:cs="Tahoma"/>
      <w:sz w:val="16"/>
      <w:szCs w:val="16"/>
    </w:rPr>
  </w:style>
  <w:style w:type="character" w:customStyle="1" w:styleId="BalloonTextChar">
    <w:name w:val="Balloon Text Char"/>
    <w:link w:val="BalloonText"/>
    <w:semiHidden/>
    <w:locked/>
    <w:rPr>
      <w:rFonts w:cs="Times New Roman"/>
      <w:color w:val="001F00"/>
      <w:spacing w:val="6"/>
      <w:sz w:val="2"/>
      <w:lang w:val="en-GB" w:eastAsia="en-GB"/>
    </w:rPr>
  </w:style>
  <w:style w:type="character" w:styleId="CommentReference">
    <w:name w:val="annotation reference"/>
    <w:rsid w:val="0070584E"/>
    <w:rPr>
      <w:rFonts w:cs="Times New Roman"/>
      <w:sz w:val="16"/>
      <w:szCs w:val="16"/>
    </w:rPr>
  </w:style>
  <w:style w:type="paragraph" w:styleId="CommentText">
    <w:name w:val="annotation text"/>
    <w:basedOn w:val="Normal"/>
    <w:link w:val="CommentTextChar"/>
    <w:rsid w:val="0070584E"/>
    <w:rPr>
      <w:sz w:val="20"/>
      <w:szCs w:val="20"/>
    </w:rPr>
  </w:style>
  <w:style w:type="character" w:customStyle="1" w:styleId="CommentTextChar">
    <w:name w:val="Comment Text Char"/>
    <w:link w:val="CommentText"/>
    <w:semiHidden/>
    <w:locked/>
    <w:rPr>
      <w:rFonts w:ascii="Arial"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semiHidden/>
    <w:rsid w:val="0070584E"/>
    <w:rPr>
      <w:b/>
      <w:bCs/>
    </w:rPr>
  </w:style>
  <w:style w:type="character" w:customStyle="1" w:styleId="CommentSubjectChar">
    <w:name w:val="Comment Subject Char"/>
    <w:link w:val="CommentSubject"/>
    <w:semiHidden/>
    <w:locked/>
    <w:rPr>
      <w:rFonts w:ascii="Arial" w:hAnsi="Arial" w:cs="Times New Roman"/>
      <w:b/>
      <w:bCs/>
      <w:color w:val="001F00"/>
      <w:spacing w:val="6"/>
      <w:sz w:val="20"/>
      <w:szCs w:val="20"/>
      <w:lang w:val="en-GB" w:eastAsia="en-GB"/>
    </w:rPr>
  </w:style>
  <w:style w:type="paragraph" w:styleId="FootnoteText">
    <w:name w:val="footnote text"/>
    <w:aliases w:val="Footnote Text Char Char,fn Char,ft"/>
    <w:basedOn w:val="Normal"/>
    <w:link w:val="FootnoteTextChar"/>
    <w:uiPriority w:val="99"/>
    <w:rsid w:val="007878C6"/>
    <w:rPr>
      <w:color w:val="auto"/>
      <w:spacing w:val="0"/>
      <w:sz w:val="20"/>
      <w:szCs w:val="20"/>
      <w:lang w:val="en-US" w:eastAsia="en-US"/>
    </w:rPr>
  </w:style>
  <w:style w:type="character" w:customStyle="1" w:styleId="FootnoteTextChar">
    <w:name w:val="Footnote Text Char"/>
    <w:aliases w:val="Footnote Text Char Char Char,fn Char Char,ft Char"/>
    <w:link w:val="FootnoteText"/>
    <w:uiPriority w:val="99"/>
    <w:locked/>
    <w:rsid w:val="007878C6"/>
    <w:rPr>
      <w:rFonts w:cs="Times New Roman"/>
      <w:lang w:val="en-US" w:eastAsia="en-US"/>
    </w:rPr>
  </w:style>
  <w:style w:type="character" w:styleId="FootnoteReference">
    <w:name w:val="footnote reference"/>
    <w:aliases w:val="ftref"/>
    <w:uiPriority w:val="99"/>
    <w:rsid w:val="007878C6"/>
    <w:rPr>
      <w:rFonts w:cs="Times New Roman"/>
      <w:vertAlign w:val="superscript"/>
    </w:rPr>
  </w:style>
  <w:style w:type="paragraph" w:styleId="ListParagraph">
    <w:name w:val="List Paragraph"/>
    <w:basedOn w:val="Normal"/>
    <w:link w:val="ListParagraphChar"/>
    <w:uiPriority w:val="34"/>
    <w:qFormat/>
    <w:rsid w:val="003127CE"/>
    <w:pPr>
      <w:ind w:left="720"/>
      <w:contextualSpacing/>
    </w:pPr>
  </w:style>
  <w:style w:type="paragraph" w:styleId="EndnoteText">
    <w:name w:val="endnote text"/>
    <w:basedOn w:val="Normal"/>
    <w:link w:val="EndnoteTextChar"/>
    <w:semiHidden/>
    <w:rsid w:val="00E302D5"/>
    <w:rPr>
      <w:sz w:val="20"/>
      <w:szCs w:val="20"/>
    </w:rPr>
  </w:style>
  <w:style w:type="character" w:customStyle="1" w:styleId="EndnoteTextChar">
    <w:name w:val="Endnote Text Char"/>
    <w:link w:val="EndnoteText"/>
    <w:semiHidden/>
    <w:locked/>
    <w:rsid w:val="00E302D5"/>
    <w:rPr>
      <w:rFonts w:ascii="Arial" w:hAnsi="Arial" w:cs="Times New Roman"/>
      <w:color w:val="001F00"/>
      <w:spacing w:val="6"/>
      <w:sz w:val="20"/>
      <w:szCs w:val="20"/>
      <w:lang w:val="en-GB" w:eastAsia="en-GB"/>
    </w:rPr>
  </w:style>
  <w:style w:type="character" w:styleId="EndnoteReference">
    <w:name w:val="endnote reference"/>
    <w:semiHidden/>
    <w:rsid w:val="00E302D5"/>
    <w:rPr>
      <w:rFonts w:cs="Times New Roman"/>
      <w:vertAlign w:val="superscript"/>
    </w:rPr>
  </w:style>
  <w:style w:type="paragraph" w:styleId="Header">
    <w:name w:val="header"/>
    <w:basedOn w:val="Normal"/>
    <w:link w:val="HeaderChar"/>
    <w:semiHidden/>
    <w:rsid w:val="00091343"/>
    <w:pPr>
      <w:tabs>
        <w:tab w:val="center" w:pos="4513"/>
        <w:tab w:val="right" w:pos="9026"/>
      </w:tabs>
    </w:pPr>
  </w:style>
  <w:style w:type="character" w:customStyle="1" w:styleId="HeaderChar">
    <w:name w:val="Header Char"/>
    <w:link w:val="Header"/>
    <w:semiHidden/>
    <w:locked/>
    <w:rsid w:val="00091343"/>
    <w:rPr>
      <w:rFonts w:ascii="Arial" w:hAnsi="Arial" w:cs="Times New Roman"/>
      <w:color w:val="001F00"/>
      <w:spacing w:val="6"/>
      <w:sz w:val="18"/>
      <w:szCs w:val="18"/>
      <w:lang w:val="en-GB" w:eastAsia="en-GB"/>
    </w:rPr>
  </w:style>
  <w:style w:type="paragraph" w:customStyle="1" w:styleId="Default">
    <w:name w:val="Default"/>
    <w:rsid w:val="006428B4"/>
    <w:pPr>
      <w:autoSpaceDE w:val="0"/>
      <w:autoSpaceDN w:val="0"/>
      <w:adjustRightInd w:val="0"/>
    </w:pPr>
    <w:rPr>
      <w:rFonts w:ascii="Arial" w:eastAsia="Calibri" w:hAnsi="Arial" w:cs="Arial"/>
      <w:color w:val="000000"/>
      <w:sz w:val="24"/>
      <w:szCs w:val="24"/>
      <w:lang w:val="en-ZA"/>
    </w:rPr>
  </w:style>
  <w:style w:type="paragraph" w:styleId="Subtitle">
    <w:name w:val="Subtitle"/>
    <w:aliases w:val="Style3"/>
    <w:basedOn w:val="Normal"/>
    <w:next w:val="Normal"/>
    <w:link w:val="SubtitleChar"/>
    <w:autoRedefine/>
    <w:qFormat/>
    <w:locked/>
    <w:rsid w:val="00AD7D80"/>
    <w:pPr>
      <w:keepNext/>
      <w:spacing w:before="240" w:after="60"/>
      <w:outlineLvl w:val="1"/>
    </w:pPr>
    <w:rPr>
      <w:b/>
      <w:bCs/>
      <w:color w:val="000000"/>
      <w:spacing w:val="0"/>
      <w:kern w:val="32"/>
      <w:szCs w:val="32"/>
      <w:lang w:val="en-ZA" w:eastAsia="en-ZA"/>
    </w:rPr>
  </w:style>
  <w:style w:type="character" w:customStyle="1" w:styleId="SubtitleChar">
    <w:name w:val="Subtitle Char"/>
    <w:aliases w:val="Style3 Char"/>
    <w:link w:val="Subtitle"/>
    <w:rsid w:val="00AD7D80"/>
    <w:rPr>
      <w:rFonts w:ascii="Arial" w:hAnsi="Arial"/>
      <w:b/>
      <w:bCs/>
      <w:color w:val="000000"/>
      <w:kern w:val="32"/>
      <w:sz w:val="24"/>
      <w:szCs w:val="32"/>
    </w:rPr>
  </w:style>
  <w:style w:type="paragraph" w:styleId="NormalWeb">
    <w:name w:val="Normal (Web)"/>
    <w:basedOn w:val="Normal"/>
    <w:uiPriority w:val="99"/>
    <w:unhideWhenUsed/>
    <w:rsid w:val="00207696"/>
    <w:pPr>
      <w:spacing w:before="100" w:beforeAutospacing="1" w:after="100" w:afterAutospacing="1"/>
    </w:pPr>
    <w:rPr>
      <w:color w:val="auto"/>
      <w:spacing w:val="0"/>
      <w:szCs w:val="24"/>
      <w:lang w:val="en-ZA" w:eastAsia="en-ZA"/>
    </w:rPr>
  </w:style>
  <w:style w:type="character" w:styleId="Strong">
    <w:name w:val="Strong"/>
    <w:qFormat/>
    <w:locked/>
    <w:rsid w:val="0091593C"/>
    <w:rPr>
      <w:b/>
      <w:bCs/>
    </w:rPr>
  </w:style>
  <w:style w:type="character" w:customStyle="1" w:styleId="ListParagraphChar">
    <w:name w:val="List Paragraph Char"/>
    <w:link w:val="ListParagraph"/>
    <w:uiPriority w:val="34"/>
    <w:locked/>
    <w:rsid w:val="00EE3F4A"/>
    <w:rPr>
      <w:rFonts w:ascii="Arial" w:hAnsi="Arial"/>
      <w:color w:val="001F00"/>
      <w:spacing w:val="6"/>
      <w:sz w:val="22"/>
      <w:szCs w:val="18"/>
      <w:lang w:val="en-GB" w:eastAsia="en-GB"/>
    </w:rPr>
  </w:style>
  <w:style w:type="character" w:styleId="Hyperlink">
    <w:name w:val="Hyperlink"/>
    <w:rsid w:val="004B69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B71"/>
    <w:pPr>
      <w:spacing w:before="120" w:after="120" w:line="360" w:lineRule="auto"/>
      <w:jc w:val="both"/>
    </w:pPr>
    <w:rPr>
      <w:color w:val="001F00"/>
      <w:spacing w:val="6"/>
      <w:sz w:val="24"/>
      <w:szCs w:val="18"/>
      <w:lang w:val="en-GB" w:eastAsia="en-GB"/>
    </w:rPr>
  </w:style>
  <w:style w:type="paragraph" w:styleId="Heading3">
    <w:name w:val="heading 3"/>
    <w:basedOn w:val="Normal"/>
    <w:next w:val="Normal"/>
    <w:link w:val="Heading3Char"/>
    <w:qFormat/>
    <w:rsid w:val="003D1769"/>
    <w:pPr>
      <w:keepNext/>
      <w:keepLines/>
      <w:tabs>
        <w:tab w:val="left" w:pos="284"/>
        <w:tab w:val="left" w:pos="567"/>
        <w:tab w:val="left" w:pos="851"/>
      </w:tabs>
      <w:spacing w:before="200" w:line="260" w:lineRule="atLeast"/>
      <w:outlineLvl w:val="2"/>
    </w:pPr>
    <w:rPr>
      <w:rFonts w:ascii="Cambria" w:hAnsi="Cambria"/>
      <w:b/>
      <w:bCs/>
      <w:color w:val="4F81BD"/>
      <w:spacing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3D1769"/>
    <w:rPr>
      <w:rFonts w:ascii="Cambria" w:hAnsi="Cambria" w:cs="Times New Roman"/>
      <w:b/>
      <w:bCs/>
      <w:color w:val="4F81BD"/>
      <w:sz w:val="22"/>
      <w:szCs w:val="22"/>
      <w:lang w:val="en-GB" w:eastAsia="en-US" w:bidi="ar-SA"/>
    </w:rPr>
  </w:style>
  <w:style w:type="paragraph" w:styleId="Footer">
    <w:name w:val="footer"/>
    <w:basedOn w:val="Normal"/>
    <w:link w:val="FooterChar"/>
    <w:rsid w:val="003E7FBC"/>
    <w:pPr>
      <w:tabs>
        <w:tab w:val="center" w:pos="4320"/>
        <w:tab w:val="right" w:pos="8640"/>
      </w:tabs>
    </w:pPr>
  </w:style>
  <w:style w:type="character" w:customStyle="1" w:styleId="FooterChar">
    <w:name w:val="Footer Char"/>
    <w:link w:val="Footer"/>
    <w:semiHidden/>
    <w:locked/>
    <w:rsid w:val="003E7FBC"/>
    <w:rPr>
      <w:rFonts w:ascii="Arial" w:hAnsi="Arial" w:cs="Times New Roman"/>
      <w:color w:val="001F00"/>
      <w:spacing w:val="6"/>
      <w:sz w:val="18"/>
      <w:szCs w:val="18"/>
      <w:lang w:val="en-GB" w:eastAsia="en-GB" w:bidi="ar-SA"/>
    </w:rPr>
  </w:style>
  <w:style w:type="character" w:styleId="PageNumber">
    <w:name w:val="page number"/>
    <w:rsid w:val="003E7FBC"/>
    <w:rPr>
      <w:rFonts w:cs="Times New Roman"/>
    </w:rPr>
  </w:style>
  <w:style w:type="paragraph" w:customStyle="1" w:styleId="Paragraph">
    <w:name w:val="Paragraph"/>
    <w:basedOn w:val="Normal"/>
    <w:link w:val="ParagraphChar1"/>
    <w:rsid w:val="00C37058"/>
    <w:pPr>
      <w:tabs>
        <w:tab w:val="left" w:pos="284"/>
        <w:tab w:val="left" w:pos="567"/>
        <w:tab w:val="left" w:pos="851"/>
      </w:tabs>
    </w:pPr>
    <w:rPr>
      <w:color w:val="auto"/>
      <w:spacing w:val="0"/>
      <w:sz w:val="22"/>
      <w:szCs w:val="22"/>
      <w:lang w:eastAsia="en-US"/>
    </w:rPr>
  </w:style>
  <w:style w:type="character" w:customStyle="1" w:styleId="ParagraphChar1">
    <w:name w:val="Paragraph Char1"/>
    <w:link w:val="Paragraph"/>
    <w:locked/>
    <w:rsid w:val="00C37058"/>
    <w:rPr>
      <w:rFonts w:cs="Times New Roman"/>
      <w:sz w:val="22"/>
      <w:szCs w:val="22"/>
      <w:lang w:val="en-GB" w:eastAsia="en-US" w:bidi="ar-SA"/>
    </w:rPr>
  </w:style>
  <w:style w:type="paragraph" w:customStyle="1" w:styleId="Bullet">
    <w:name w:val="Bullet"/>
    <w:basedOn w:val="ListBullet"/>
    <w:rsid w:val="00C37058"/>
    <w:pPr>
      <w:tabs>
        <w:tab w:val="num" w:pos="360"/>
      </w:tabs>
      <w:spacing w:after="40" w:line="260" w:lineRule="atLeast"/>
    </w:pPr>
    <w:rPr>
      <w:color w:val="auto"/>
      <w:spacing w:val="0"/>
      <w:sz w:val="22"/>
      <w:szCs w:val="22"/>
      <w:lang w:eastAsia="en-US"/>
    </w:rPr>
  </w:style>
  <w:style w:type="paragraph" w:styleId="ListBullet">
    <w:name w:val="List Bullet"/>
    <w:basedOn w:val="Normal"/>
    <w:rsid w:val="00C37058"/>
    <w:pPr>
      <w:ind w:left="360" w:hanging="360"/>
    </w:pPr>
  </w:style>
  <w:style w:type="paragraph" w:styleId="BalloonText">
    <w:name w:val="Balloon Text"/>
    <w:basedOn w:val="Normal"/>
    <w:link w:val="BalloonTextChar"/>
    <w:semiHidden/>
    <w:rsid w:val="00CE1C4E"/>
    <w:rPr>
      <w:rFonts w:ascii="Tahoma" w:hAnsi="Tahoma" w:cs="Tahoma"/>
      <w:sz w:val="16"/>
      <w:szCs w:val="16"/>
    </w:rPr>
  </w:style>
  <w:style w:type="character" w:customStyle="1" w:styleId="BalloonTextChar">
    <w:name w:val="Balloon Text Char"/>
    <w:link w:val="BalloonText"/>
    <w:semiHidden/>
    <w:locked/>
    <w:rPr>
      <w:rFonts w:cs="Times New Roman"/>
      <w:color w:val="001F00"/>
      <w:spacing w:val="6"/>
      <w:sz w:val="2"/>
      <w:lang w:val="en-GB" w:eastAsia="en-GB"/>
    </w:rPr>
  </w:style>
  <w:style w:type="character" w:styleId="CommentReference">
    <w:name w:val="annotation reference"/>
    <w:rsid w:val="0070584E"/>
    <w:rPr>
      <w:rFonts w:cs="Times New Roman"/>
      <w:sz w:val="16"/>
      <w:szCs w:val="16"/>
    </w:rPr>
  </w:style>
  <w:style w:type="paragraph" w:styleId="CommentText">
    <w:name w:val="annotation text"/>
    <w:basedOn w:val="Normal"/>
    <w:link w:val="CommentTextChar"/>
    <w:rsid w:val="0070584E"/>
    <w:rPr>
      <w:sz w:val="20"/>
      <w:szCs w:val="20"/>
    </w:rPr>
  </w:style>
  <w:style w:type="character" w:customStyle="1" w:styleId="CommentTextChar">
    <w:name w:val="Comment Text Char"/>
    <w:link w:val="CommentText"/>
    <w:semiHidden/>
    <w:locked/>
    <w:rPr>
      <w:rFonts w:ascii="Arial" w:hAnsi="Arial" w:cs="Times New Roman"/>
      <w:color w:val="001F00"/>
      <w:spacing w:val="6"/>
      <w:sz w:val="20"/>
      <w:szCs w:val="20"/>
      <w:lang w:val="en-GB" w:eastAsia="en-GB"/>
    </w:rPr>
  </w:style>
  <w:style w:type="paragraph" w:styleId="CommentSubject">
    <w:name w:val="annotation subject"/>
    <w:basedOn w:val="CommentText"/>
    <w:next w:val="CommentText"/>
    <w:link w:val="CommentSubjectChar"/>
    <w:semiHidden/>
    <w:rsid w:val="0070584E"/>
    <w:rPr>
      <w:b/>
      <w:bCs/>
    </w:rPr>
  </w:style>
  <w:style w:type="character" w:customStyle="1" w:styleId="CommentSubjectChar">
    <w:name w:val="Comment Subject Char"/>
    <w:link w:val="CommentSubject"/>
    <w:semiHidden/>
    <w:locked/>
    <w:rPr>
      <w:rFonts w:ascii="Arial" w:hAnsi="Arial" w:cs="Times New Roman"/>
      <w:b/>
      <w:bCs/>
      <w:color w:val="001F00"/>
      <w:spacing w:val="6"/>
      <w:sz w:val="20"/>
      <w:szCs w:val="20"/>
      <w:lang w:val="en-GB" w:eastAsia="en-GB"/>
    </w:rPr>
  </w:style>
  <w:style w:type="paragraph" w:styleId="FootnoteText">
    <w:name w:val="footnote text"/>
    <w:aliases w:val="Footnote Text Char Char,fn Char,ft"/>
    <w:basedOn w:val="Normal"/>
    <w:link w:val="FootnoteTextChar"/>
    <w:uiPriority w:val="99"/>
    <w:rsid w:val="007878C6"/>
    <w:rPr>
      <w:color w:val="auto"/>
      <w:spacing w:val="0"/>
      <w:sz w:val="20"/>
      <w:szCs w:val="20"/>
      <w:lang w:val="en-US" w:eastAsia="en-US"/>
    </w:rPr>
  </w:style>
  <w:style w:type="character" w:customStyle="1" w:styleId="FootnoteTextChar">
    <w:name w:val="Footnote Text Char"/>
    <w:aliases w:val="Footnote Text Char Char Char,fn Char Char,ft Char"/>
    <w:link w:val="FootnoteText"/>
    <w:uiPriority w:val="99"/>
    <w:locked/>
    <w:rsid w:val="007878C6"/>
    <w:rPr>
      <w:rFonts w:cs="Times New Roman"/>
      <w:lang w:val="en-US" w:eastAsia="en-US"/>
    </w:rPr>
  </w:style>
  <w:style w:type="character" w:styleId="FootnoteReference">
    <w:name w:val="footnote reference"/>
    <w:aliases w:val="ftref"/>
    <w:uiPriority w:val="99"/>
    <w:rsid w:val="007878C6"/>
    <w:rPr>
      <w:rFonts w:cs="Times New Roman"/>
      <w:vertAlign w:val="superscript"/>
    </w:rPr>
  </w:style>
  <w:style w:type="paragraph" w:styleId="ListParagraph">
    <w:name w:val="List Paragraph"/>
    <w:basedOn w:val="Normal"/>
    <w:link w:val="ListParagraphChar"/>
    <w:uiPriority w:val="34"/>
    <w:qFormat/>
    <w:rsid w:val="003127CE"/>
    <w:pPr>
      <w:ind w:left="720"/>
      <w:contextualSpacing/>
    </w:pPr>
  </w:style>
  <w:style w:type="paragraph" w:styleId="EndnoteText">
    <w:name w:val="endnote text"/>
    <w:basedOn w:val="Normal"/>
    <w:link w:val="EndnoteTextChar"/>
    <w:semiHidden/>
    <w:rsid w:val="00E302D5"/>
    <w:rPr>
      <w:sz w:val="20"/>
      <w:szCs w:val="20"/>
    </w:rPr>
  </w:style>
  <w:style w:type="character" w:customStyle="1" w:styleId="EndnoteTextChar">
    <w:name w:val="Endnote Text Char"/>
    <w:link w:val="EndnoteText"/>
    <w:semiHidden/>
    <w:locked/>
    <w:rsid w:val="00E302D5"/>
    <w:rPr>
      <w:rFonts w:ascii="Arial" w:hAnsi="Arial" w:cs="Times New Roman"/>
      <w:color w:val="001F00"/>
      <w:spacing w:val="6"/>
      <w:sz w:val="20"/>
      <w:szCs w:val="20"/>
      <w:lang w:val="en-GB" w:eastAsia="en-GB"/>
    </w:rPr>
  </w:style>
  <w:style w:type="character" w:styleId="EndnoteReference">
    <w:name w:val="endnote reference"/>
    <w:semiHidden/>
    <w:rsid w:val="00E302D5"/>
    <w:rPr>
      <w:rFonts w:cs="Times New Roman"/>
      <w:vertAlign w:val="superscript"/>
    </w:rPr>
  </w:style>
  <w:style w:type="paragraph" w:styleId="Header">
    <w:name w:val="header"/>
    <w:basedOn w:val="Normal"/>
    <w:link w:val="HeaderChar"/>
    <w:semiHidden/>
    <w:rsid w:val="00091343"/>
    <w:pPr>
      <w:tabs>
        <w:tab w:val="center" w:pos="4513"/>
        <w:tab w:val="right" w:pos="9026"/>
      </w:tabs>
    </w:pPr>
  </w:style>
  <w:style w:type="character" w:customStyle="1" w:styleId="HeaderChar">
    <w:name w:val="Header Char"/>
    <w:link w:val="Header"/>
    <w:semiHidden/>
    <w:locked/>
    <w:rsid w:val="00091343"/>
    <w:rPr>
      <w:rFonts w:ascii="Arial" w:hAnsi="Arial" w:cs="Times New Roman"/>
      <w:color w:val="001F00"/>
      <w:spacing w:val="6"/>
      <w:sz w:val="18"/>
      <w:szCs w:val="18"/>
      <w:lang w:val="en-GB" w:eastAsia="en-GB"/>
    </w:rPr>
  </w:style>
  <w:style w:type="paragraph" w:customStyle="1" w:styleId="Default">
    <w:name w:val="Default"/>
    <w:rsid w:val="006428B4"/>
    <w:pPr>
      <w:autoSpaceDE w:val="0"/>
      <w:autoSpaceDN w:val="0"/>
      <w:adjustRightInd w:val="0"/>
    </w:pPr>
    <w:rPr>
      <w:rFonts w:ascii="Arial" w:eastAsia="Calibri" w:hAnsi="Arial" w:cs="Arial"/>
      <w:color w:val="000000"/>
      <w:sz w:val="24"/>
      <w:szCs w:val="24"/>
      <w:lang w:val="en-ZA"/>
    </w:rPr>
  </w:style>
  <w:style w:type="paragraph" w:styleId="Subtitle">
    <w:name w:val="Subtitle"/>
    <w:aliases w:val="Style3"/>
    <w:basedOn w:val="Normal"/>
    <w:next w:val="Normal"/>
    <w:link w:val="SubtitleChar"/>
    <w:autoRedefine/>
    <w:qFormat/>
    <w:locked/>
    <w:rsid w:val="00AD7D80"/>
    <w:pPr>
      <w:keepNext/>
      <w:spacing w:before="240" w:after="60"/>
      <w:outlineLvl w:val="1"/>
    </w:pPr>
    <w:rPr>
      <w:b/>
      <w:bCs/>
      <w:color w:val="000000"/>
      <w:spacing w:val="0"/>
      <w:kern w:val="32"/>
      <w:szCs w:val="32"/>
      <w:lang w:val="en-ZA" w:eastAsia="en-ZA"/>
    </w:rPr>
  </w:style>
  <w:style w:type="character" w:customStyle="1" w:styleId="SubtitleChar">
    <w:name w:val="Subtitle Char"/>
    <w:aliases w:val="Style3 Char"/>
    <w:link w:val="Subtitle"/>
    <w:rsid w:val="00AD7D80"/>
    <w:rPr>
      <w:rFonts w:ascii="Arial" w:hAnsi="Arial"/>
      <w:b/>
      <w:bCs/>
      <w:color w:val="000000"/>
      <w:kern w:val="32"/>
      <w:sz w:val="24"/>
      <w:szCs w:val="32"/>
    </w:rPr>
  </w:style>
  <w:style w:type="paragraph" w:styleId="NormalWeb">
    <w:name w:val="Normal (Web)"/>
    <w:basedOn w:val="Normal"/>
    <w:uiPriority w:val="99"/>
    <w:unhideWhenUsed/>
    <w:rsid w:val="00207696"/>
    <w:pPr>
      <w:spacing w:before="100" w:beforeAutospacing="1" w:after="100" w:afterAutospacing="1"/>
    </w:pPr>
    <w:rPr>
      <w:color w:val="auto"/>
      <w:spacing w:val="0"/>
      <w:szCs w:val="24"/>
      <w:lang w:val="en-ZA" w:eastAsia="en-ZA"/>
    </w:rPr>
  </w:style>
  <w:style w:type="character" w:styleId="Strong">
    <w:name w:val="Strong"/>
    <w:qFormat/>
    <w:locked/>
    <w:rsid w:val="0091593C"/>
    <w:rPr>
      <w:b/>
      <w:bCs/>
    </w:rPr>
  </w:style>
  <w:style w:type="character" w:customStyle="1" w:styleId="ListParagraphChar">
    <w:name w:val="List Paragraph Char"/>
    <w:link w:val="ListParagraph"/>
    <w:uiPriority w:val="34"/>
    <w:locked/>
    <w:rsid w:val="00EE3F4A"/>
    <w:rPr>
      <w:rFonts w:ascii="Arial" w:hAnsi="Arial"/>
      <w:color w:val="001F00"/>
      <w:spacing w:val="6"/>
      <w:sz w:val="22"/>
      <w:szCs w:val="18"/>
      <w:lang w:val="en-GB" w:eastAsia="en-GB"/>
    </w:rPr>
  </w:style>
  <w:style w:type="character" w:styleId="Hyperlink">
    <w:name w:val="Hyperlink"/>
    <w:rsid w:val="004B69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6041">
      <w:bodyDiv w:val="1"/>
      <w:marLeft w:val="0"/>
      <w:marRight w:val="0"/>
      <w:marTop w:val="0"/>
      <w:marBottom w:val="0"/>
      <w:divBdr>
        <w:top w:val="none" w:sz="0" w:space="0" w:color="auto"/>
        <w:left w:val="none" w:sz="0" w:space="0" w:color="auto"/>
        <w:bottom w:val="none" w:sz="0" w:space="0" w:color="auto"/>
        <w:right w:val="none" w:sz="0" w:space="0" w:color="auto"/>
      </w:divBdr>
    </w:div>
    <w:div w:id="1725828738">
      <w:bodyDiv w:val="1"/>
      <w:marLeft w:val="0"/>
      <w:marRight w:val="0"/>
      <w:marTop w:val="0"/>
      <w:marBottom w:val="0"/>
      <w:divBdr>
        <w:top w:val="none" w:sz="0" w:space="0" w:color="auto"/>
        <w:left w:val="none" w:sz="0" w:space="0" w:color="auto"/>
        <w:bottom w:val="none" w:sz="0" w:space="0" w:color="auto"/>
        <w:right w:val="none" w:sz="0" w:space="0" w:color="auto"/>
      </w:divBdr>
      <w:divsChild>
        <w:div w:id="408894023">
          <w:marLeft w:val="0"/>
          <w:marRight w:val="0"/>
          <w:marTop w:val="0"/>
          <w:marBottom w:val="0"/>
          <w:divBdr>
            <w:top w:val="none" w:sz="0" w:space="0" w:color="auto"/>
            <w:left w:val="none" w:sz="0" w:space="0" w:color="auto"/>
            <w:bottom w:val="none" w:sz="0" w:space="0" w:color="auto"/>
            <w:right w:val="none" w:sz="0" w:space="0" w:color="auto"/>
          </w:divBdr>
        </w:div>
        <w:div w:id="1076976735">
          <w:marLeft w:val="0"/>
          <w:marRight w:val="0"/>
          <w:marTop w:val="0"/>
          <w:marBottom w:val="0"/>
          <w:divBdr>
            <w:top w:val="none" w:sz="0" w:space="0" w:color="auto"/>
            <w:left w:val="none" w:sz="0" w:space="0" w:color="auto"/>
            <w:bottom w:val="none" w:sz="0" w:space="0" w:color="auto"/>
            <w:right w:val="none" w:sz="0" w:space="0" w:color="auto"/>
          </w:divBdr>
        </w:div>
        <w:div w:id="1307053196">
          <w:marLeft w:val="0"/>
          <w:marRight w:val="0"/>
          <w:marTop w:val="0"/>
          <w:marBottom w:val="0"/>
          <w:divBdr>
            <w:top w:val="none" w:sz="0" w:space="0" w:color="auto"/>
            <w:left w:val="none" w:sz="0" w:space="0" w:color="auto"/>
            <w:bottom w:val="none" w:sz="0" w:space="0" w:color="auto"/>
            <w:right w:val="none" w:sz="0" w:space="0" w:color="auto"/>
          </w:divBdr>
        </w:div>
        <w:div w:id="1461725227">
          <w:marLeft w:val="0"/>
          <w:marRight w:val="0"/>
          <w:marTop w:val="0"/>
          <w:marBottom w:val="0"/>
          <w:divBdr>
            <w:top w:val="none" w:sz="0" w:space="0" w:color="auto"/>
            <w:left w:val="none" w:sz="0" w:space="0" w:color="auto"/>
            <w:bottom w:val="none" w:sz="0" w:space="0" w:color="auto"/>
            <w:right w:val="none" w:sz="0" w:space="0" w:color="auto"/>
          </w:divBdr>
        </w:div>
      </w:divsChild>
    </w:div>
    <w:div w:id="19645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ov.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Book1"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openxmlformats.org/officeDocument/2006/relationships/oleObject" Target="Book1" TargetMode="External"/><Relationship Id="rId1" Type="http://schemas.openxmlformats.org/officeDocument/2006/relationships/themeOverride" Target="../theme/themeOverride10.xml"/><Relationship Id="rId4"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Book1"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Book1"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Book1" TargetMode="External"/><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Book1"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Book1" TargetMode="External"/><Relationship Id="rId1" Type="http://schemas.openxmlformats.org/officeDocument/2006/relationships/themeOverride" Target="../theme/themeOverride6.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oleObject" Target="Book1" TargetMode="External"/><Relationship Id="rId1" Type="http://schemas.openxmlformats.org/officeDocument/2006/relationships/themeOverride" Target="../theme/themeOverride7.xml"/><Relationship Id="rId4"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oleObject" Target="Book1" TargetMode="External"/><Relationship Id="rId1" Type="http://schemas.openxmlformats.org/officeDocument/2006/relationships/themeOverride" Target="../theme/themeOverride8.xml"/><Relationship Id="rId4"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openxmlformats.org/officeDocument/2006/relationships/oleObject" Target="Book1" TargetMode="External"/><Relationship Id="rId1" Type="http://schemas.openxmlformats.org/officeDocument/2006/relationships/themeOverride" Target="../theme/themeOverride9.xml"/><Relationship Id="rId4"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1" i="0" u="none" strike="noStrike" kern="1200" cap="none" spc="20" baseline="0">
              <a:solidFill>
                <a:srgbClr val="FF0000"/>
              </a:solidFill>
              <a:latin typeface="Arial" panose="020B0604020202020204" pitchFamily="34" charset="0"/>
              <a:ea typeface="+mn-ea"/>
              <a:cs typeface="Arial" panose="020B0604020202020204" pitchFamily="34"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Sheet1!$F$5:$F$6</c:f>
              <c:strCache>
                <c:ptCount val="2"/>
                <c:pt idx="0">
                  <c:v>TOTAL DoC BUDGET OVER MTEF PERIOD</c:v>
                </c:pt>
                <c:pt idx="1">
                  <c:v>R'000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Sheet1!$D$7:$E$9</c:f>
              <c:strCache>
                <c:ptCount val="3"/>
                <c:pt idx="0">
                  <c:v>2016/17</c:v>
                </c:pt>
                <c:pt idx="1">
                  <c:v>2017/18</c:v>
                </c:pt>
                <c:pt idx="2">
                  <c:v>2018/19</c:v>
                </c:pt>
              </c:strCache>
            </c:strRef>
          </c:cat>
          <c:val>
            <c:numRef>
              <c:f>Sheet1!$F$7:$F$9</c:f>
              <c:numCache>
                <c:formatCode>#,##0</c:formatCode>
                <c:ptCount val="3"/>
                <c:pt idx="0">
                  <c:v>1345</c:v>
                </c:pt>
                <c:pt idx="1">
                  <c:v>1425</c:v>
                </c:pt>
                <c:pt idx="2">
                  <c:v>1520</c:v>
                </c:pt>
              </c:numCache>
            </c:numRef>
          </c:val>
          <c:extLst xmlns:c16r2="http://schemas.microsoft.com/office/drawing/2015/06/chart">
            <c:ext xmlns:c16="http://schemas.microsoft.com/office/drawing/2014/chart" uri="{C3380CC4-5D6E-409C-BE32-E72D297353CC}">
              <c16:uniqueId val="{00000000-12E6-42D7-9E8E-C1605012E122}"/>
            </c:ext>
          </c:extLst>
        </c:ser>
        <c:dLbls>
          <c:showLegendKey val="0"/>
          <c:showVal val="1"/>
          <c:showCatName val="0"/>
          <c:showSerName val="0"/>
          <c:showPercent val="0"/>
          <c:showBubbleSize val="0"/>
        </c:dLbls>
        <c:gapWidth val="150"/>
        <c:shape val="box"/>
        <c:axId val="129373696"/>
        <c:axId val="129708032"/>
        <c:axId val="0"/>
      </c:bar3DChart>
      <c:catAx>
        <c:axId val="129373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crossAx val="129708032"/>
        <c:crosses val="autoZero"/>
        <c:auto val="1"/>
        <c:lblAlgn val="ctr"/>
        <c:lblOffset val="100"/>
        <c:noMultiLvlLbl val="0"/>
      </c:catAx>
      <c:valAx>
        <c:axId val="129708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crossAx val="12937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Programme 3: Intergovernmental Coordination and Stakeholder Management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Sheet7!$G$5</c:f>
              <c:strCache>
                <c:ptCount val="1"/>
                <c:pt idx="0">
                  <c:v>2017/18</c:v>
                </c:pt>
              </c:strCache>
            </c:strRef>
          </c:tx>
          <c:spPr>
            <a:solidFill>
              <a:schemeClr val="accent1"/>
            </a:solidFill>
            <a:ln>
              <a:noFill/>
            </a:ln>
            <a:effectLst/>
            <a:sp3d/>
          </c:spPr>
          <c:invertIfNegative val="0"/>
          <c:cat>
            <c:strRef>
              <c:f>Sheet7!$F$6:$F$10</c:f>
              <c:strCache>
                <c:ptCount val="5"/>
                <c:pt idx="0">
                  <c:v>Programme Management </c:v>
                </c:pt>
                <c:pt idx="1">
                  <c:v>Provincial and Local Liaison</c:v>
                </c:pt>
                <c:pt idx="2">
                  <c:v>Media Engagement</c:v>
                </c:pt>
                <c:pt idx="3">
                  <c:v>Cluster Supervision (Human Development)</c:v>
                </c:pt>
                <c:pt idx="4">
                  <c:v>Cluster Supervision (Economic and Infrastructure)</c:v>
                </c:pt>
              </c:strCache>
            </c:strRef>
          </c:cat>
          <c:val>
            <c:numRef>
              <c:f>Sheet7!$G$6:$G$10</c:f>
              <c:numCache>
                <c:formatCode>#,##0</c:formatCode>
                <c:ptCount val="5"/>
                <c:pt idx="0">
                  <c:v>3252</c:v>
                </c:pt>
                <c:pt idx="1">
                  <c:v>77061</c:v>
                </c:pt>
                <c:pt idx="2">
                  <c:v>13337</c:v>
                </c:pt>
                <c:pt idx="3">
                  <c:v>8735</c:v>
                </c:pt>
                <c:pt idx="4">
                  <c:v>7682</c:v>
                </c:pt>
              </c:numCache>
            </c:numRef>
          </c:val>
          <c:extLst xmlns:c16r2="http://schemas.microsoft.com/office/drawing/2015/06/chart">
            <c:ext xmlns:c16="http://schemas.microsoft.com/office/drawing/2014/chart" uri="{C3380CC4-5D6E-409C-BE32-E72D297353CC}">
              <c16:uniqueId val="{00000000-30F9-45E8-8DE4-A63CCA35EC44}"/>
            </c:ext>
          </c:extLst>
        </c:ser>
        <c:ser>
          <c:idx val="1"/>
          <c:order val="1"/>
          <c:tx>
            <c:strRef>
              <c:f>Sheet7!$H$5</c:f>
              <c:strCache>
                <c:ptCount val="1"/>
                <c:pt idx="0">
                  <c:v>2018/19</c:v>
                </c:pt>
              </c:strCache>
            </c:strRef>
          </c:tx>
          <c:spPr>
            <a:solidFill>
              <a:schemeClr val="accent2"/>
            </a:solidFill>
            <a:ln>
              <a:noFill/>
            </a:ln>
            <a:effectLst/>
            <a:sp3d/>
          </c:spPr>
          <c:invertIfNegative val="0"/>
          <c:cat>
            <c:strRef>
              <c:f>Sheet7!$F$6:$F$10</c:f>
              <c:strCache>
                <c:ptCount val="5"/>
                <c:pt idx="0">
                  <c:v>Programme Management </c:v>
                </c:pt>
                <c:pt idx="1">
                  <c:v>Provincial and Local Liaison</c:v>
                </c:pt>
                <c:pt idx="2">
                  <c:v>Media Engagement</c:v>
                </c:pt>
                <c:pt idx="3">
                  <c:v>Cluster Supervision (Human Development)</c:v>
                </c:pt>
                <c:pt idx="4">
                  <c:v>Cluster Supervision (Economic and Infrastructure)</c:v>
                </c:pt>
              </c:strCache>
            </c:strRef>
          </c:cat>
          <c:val>
            <c:numRef>
              <c:f>Sheet7!$H$6:$H$10</c:f>
              <c:numCache>
                <c:formatCode>#,##0</c:formatCode>
                <c:ptCount val="5"/>
                <c:pt idx="0">
                  <c:v>3483</c:v>
                </c:pt>
                <c:pt idx="1">
                  <c:v>82443</c:v>
                </c:pt>
                <c:pt idx="2">
                  <c:v>15003</c:v>
                </c:pt>
                <c:pt idx="3">
                  <c:v>9356</c:v>
                </c:pt>
                <c:pt idx="4">
                  <c:v>8224</c:v>
                </c:pt>
              </c:numCache>
            </c:numRef>
          </c:val>
          <c:extLst xmlns:c16r2="http://schemas.microsoft.com/office/drawing/2015/06/chart">
            <c:ext xmlns:c16="http://schemas.microsoft.com/office/drawing/2014/chart" uri="{C3380CC4-5D6E-409C-BE32-E72D297353CC}">
              <c16:uniqueId val="{00000001-30F9-45E8-8DE4-A63CCA35EC44}"/>
            </c:ext>
          </c:extLst>
        </c:ser>
        <c:ser>
          <c:idx val="2"/>
          <c:order val="2"/>
          <c:tx>
            <c:strRef>
              <c:f>Sheet7!$I$5</c:f>
              <c:strCache>
                <c:ptCount val="1"/>
                <c:pt idx="0">
                  <c:v>2019/29</c:v>
                </c:pt>
              </c:strCache>
            </c:strRef>
          </c:tx>
          <c:spPr>
            <a:solidFill>
              <a:schemeClr val="accent3"/>
            </a:solidFill>
            <a:ln>
              <a:noFill/>
            </a:ln>
            <a:effectLst/>
            <a:sp3d/>
          </c:spPr>
          <c:invertIfNegative val="0"/>
          <c:cat>
            <c:strRef>
              <c:f>Sheet7!$F$6:$F$10</c:f>
              <c:strCache>
                <c:ptCount val="5"/>
                <c:pt idx="0">
                  <c:v>Programme Management </c:v>
                </c:pt>
                <c:pt idx="1">
                  <c:v>Provincial and Local Liaison</c:v>
                </c:pt>
                <c:pt idx="2">
                  <c:v>Media Engagement</c:v>
                </c:pt>
                <c:pt idx="3">
                  <c:v>Cluster Supervision (Human Development)</c:v>
                </c:pt>
                <c:pt idx="4">
                  <c:v>Cluster Supervision (Economic and Infrastructure)</c:v>
                </c:pt>
              </c:strCache>
            </c:strRef>
          </c:cat>
          <c:val>
            <c:numRef>
              <c:f>Sheet7!$I$6:$I$10</c:f>
              <c:numCache>
                <c:formatCode>#,##0</c:formatCode>
                <c:ptCount val="5"/>
                <c:pt idx="0">
                  <c:v>3740</c:v>
                </c:pt>
                <c:pt idx="1">
                  <c:v>88670</c:v>
                </c:pt>
                <c:pt idx="2">
                  <c:v>16214</c:v>
                </c:pt>
                <c:pt idx="3">
                  <c:v>10048</c:v>
                </c:pt>
                <c:pt idx="4">
                  <c:v>8884</c:v>
                </c:pt>
              </c:numCache>
            </c:numRef>
          </c:val>
          <c:extLst xmlns:c16r2="http://schemas.microsoft.com/office/drawing/2015/06/chart">
            <c:ext xmlns:c16="http://schemas.microsoft.com/office/drawing/2014/chart" uri="{C3380CC4-5D6E-409C-BE32-E72D297353CC}">
              <c16:uniqueId val="{00000002-30F9-45E8-8DE4-A63CCA35EC44}"/>
            </c:ext>
          </c:extLst>
        </c:ser>
        <c:dLbls>
          <c:showLegendKey val="0"/>
          <c:showVal val="0"/>
          <c:showCatName val="0"/>
          <c:showSerName val="0"/>
          <c:showPercent val="0"/>
          <c:showBubbleSize val="0"/>
        </c:dLbls>
        <c:gapWidth val="150"/>
        <c:shape val="box"/>
        <c:axId val="57668736"/>
        <c:axId val="57670272"/>
        <c:axId val="0"/>
      </c:bar3DChart>
      <c:catAx>
        <c:axId val="57668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70272"/>
        <c:crosses val="autoZero"/>
        <c:auto val="1"/>
        <c:lblAlgn val="ctr"/>
        <c:lblOffset val="100"/>
        <c:noMultiLvlLbl val="0"/>
      </c:catAx>
      <c:valAx>
        <c:axId val="57670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6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ZA" sz="1600" b="0" i="0" u="none" strike="noStrike" baseline="0">
                <a:effectLst/>
              </a:rPr>
              <a:t>DoC BUDGET PER PROGRAMME R' 000</a:t>
            </a:r>
            <a:r>
              <a:rPr lang="en-ZA" sz="1600" b="1" i="0" u="none" strike="noStrike" baseline="0"/>
              <a:t> </a:t>
            </a:r>
            <a:endParaRPr lang="en-ZA"/>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Sheet2!$E$3:$H$3</c:f>
              <c:strCache>
                <c:ptCount val="4"/>
                <c:pt idx="0">
                  <c:v>Programme 1</c:v>
                </c:pt>
                <c:pt idx="1">
                  <c:v>Programme 2</c:v>
                </c:pt>
                <c:pt idx="2">
                  <c:v>Programme 3</c:v>
                </c:pt>
                <c:pt idx="3">
                  <c:v>Programme 4</c:v>
                </c:pt>
              </c:strCache>
            </c:strRef>
          </c:cat>
          <c:val>
            <c:numRef>
              <c:f>Sheet2!$E$4:$H$4</c:f>
              <c:numCache>
                <c:formatCode>#,##0</c:formatCode>
                <c:ptCount val="4"/>
                <c:pt idx="0">
                  <c:v>62771</c:v>
                </c:pt>
                <c:pt idx="1">
                  <c:v>8492</c:v>
                </c:pt>
                <c:pt idx="2">
                  <c:v>22290</c:v>
                </c:pt>
                <c:pt idx="3">
                  <c:v>1331542</c:v>
                </c:pt>
              </c:numCache>
            </c:numRef>
          </c:val>
          <c:extLst xmlns:c16r2="http://schemas.microsoft.com/office/drawing/2015/06/chart">
            <c:ext xmlns:c16="http://schemas.microsoft.com/office/drawing/2014/chart" uri="{C3380CC4-5D6E-409C-BE32-E72D297353CC}">
              <c16:uniqueId val="{00000000-B7F8-4666-BE4E-B544D88D1D6E}"/>
            </c:ext>
          </c:extLst>
        </c:ser>
        <c:dLbls>
          <c:showLegendKey val="0"/>
          <c:showVal val="1"/>
          <c:showCatName val="0"/>
          <c:showSerName val="0"/>
          <c:showPercent val="0"/>
          <c:showBubbleSize val="0"/>
        </c:dLbls>
        <c:gapWidth val="150"/>
        <c:shape val="box"/>
        <c:axId val="129750528"/>
        <c:axId val="130228224"/>
        <c:axId val="0"/>
      </c:bar3DChart>
      <c:catAx>
        <c:axId val="129750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crossAx val="130228224"/>
        <c:crosses val="autoZero"/>
        <c:auto val="1"/>
        <c:lblAlgn val="ctr"/>
        <c:lblOffset val="100"/>
        <c:noMultiLvlLbl val="0"/>
      </c:catAx>
      <c:valAx>
        <c:axId val="13022822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rgbClr val="FF0000"/>
                </a:solidFill>
                <a:latin typeface="Arial" panose="020B0604020202020204" pitchFamily="34" charset="0"/>
                <a:ea typeface="+mn-ea"/>
                <a:cs typeface="Arial" panose="020B0604020202020204" pitchFamily="34" charset="0"/>
              </a:defRPr>
            </a:pPr>
            <a:endParaRPr lang="en-US"/>
          </a:p>
        </c:txPr>
        <c:crossAx val="12975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sz="1800" b="0" i="0" baseline="0">
                <a:effectLst/>
              </a:rPr>
              <a:t>Programme 1: Administration </a:t>
            </a:r>
            <a:endParaRPr lang="en-ZA">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Sheet1!$H$4</c:f>
              <c:strCache>
                <c:ptCount val="1"/>
                <c:pt idx="0">
                  <c:v>2017/18</c:v>
                </c:pt>
              </c:strCache>
            </c:strRef>
          </c:tx>
          <c:spPr>
            <a:solidFill>
              <a:schemeClr val="accent2"/>
            </a:solidFill>
            <a:ln>
              <a:noFill/>
            </a:ln>
            <a:effectLst/>
            <a:sp3d/>
          </c:spPr>
          <c:invertIfNegative val="0"/>
          <c:cat>
            <c:strRef>
              <c:f>Sheet1!$G$5:$G$9</c:f>
              <c:strCache>
                <c:ptCount val="5"/>
                <c:pt idx="0">
                  <c:v>Ministry </c:v>
                </c:pt>
                <c:pt idx="1">
                  <c:v>Departmnetal Managemnet </c:v>
                </c:pt>
                <c:pt idx="2">
                  <c:v>Internal Audit </c:v>
                </c:pt>
                <c:pt idx="3">
                  <c:v>Corporate Services</c:v>
                </c:pt>
                <c:pt idx="4">
                  <c:v>Financial Mangemnet </c:v>
                </c:pt>
              </c:strCache>
            </c:strRef>
          </c:cat>
          <c:val>
            <c:numRef>
              <c:f>Sheet1!$H$5:$H$9</c:f>
              <c:numCache>
                <c:formatCode>#,##0</c:formatCode>
                <c:ptCount val="5"/>
                <c:pt idx="0">
                  <c:v>9377</c:v>
                </c:pt>
                <c:pt idx="1">
                  <c:v>30537</c:v>
                </c:pt>
                <c:pt idx="2" formatCode="General">
                  <c:v>787</c:v>
                </c:pt>
                <c:pt idx="3">
                  <c:v>11849</c:v>
                </c:pt>
                <c:pt idx="4">
                  <c:v>10221</c:v>
                </c:pt>
              </c:numCache>
            </c:numRef>
          </c:val>
          <c:extLst xmlns:c16r2="http://schemas.microsoft.com/office/drawing/2015/06/chart">
            <c:ext xmlns:c16="http://schemas.microsoft.com/office/drawing/2014/chart" uri="{C3380CC4-5D6E-409C-BE32-E72D297353CC}">
              <c16:uniqueId val="{00000000-0C76-45C8-BFCF-B995CD048B8A}"/>
            </c:ext>
          </c:extLst>
        </c:ser>
        <c:ser>
          <c:idx val="2"/>
          <c:order val="1"/>
          <c:tx>
            <c:strRef>
              <c:f>Sheet1!$I$4</c:f>
              <c:strCache>
                <c:ptCount val="1"/>
                <c:pt idx="0">
                  <c:v>2018/19</c:v>
                </c:pt>
              </c:strCache>
            </c:strRef>
          </c:tx>
          <c:spPr>
            <a:solidFill>
              <a:schemeClr val="accent3"/>
            </a:solidFill>
            <a:ln>
              <a:noFill/>
            </a:ln>
            <a:effectLst/>
            <a:sp3d/>
          </c:spPr>
          <c:invertIfNegative val="0"/>
          <c:cat>
            <c:strRef>
              <c:f>Sheet1!$G$5:$G$9</c:f>
              <c:strCache>
                <c:ptCount val="5"/>
                <c:pt idx="0">
                  <c:v>Ministry </c:v>
                </c:pt>
                <c:pt idx="1">
                  <c:v>Departmnetal Managemnet </c:v>
                </c:pt>
                <c:pt idx="2">
                  <c:v>Internal Audit </c:v>
                </c:pt>
                <c:pt idx="3">
                  <c:v>Corporate Services</c:v>
                </c:pt>
                <c:pt idx="4">
                  <c:v>Financial Mangemnet </c:v>
                </c:pt>
              </c:strCache>
            </c:strRef>
          </c:cat>
          <c:val>
            <c:numRef>
              <c:f>Sheet1!$I$5:$I$9</c:f>
              <c:numCache>
                <c:formatCode>#,##0</c:formatCode>
                <c:ptCount val="5"/>
                <c:pt idx="0">
                  <c:v>10072</c:v>
                </c:pt>
                <c:pt idx="1">
                  <c:v>31718</c:v>
                </c:pt>
                <c:pt idx="2" formatCode="General">
                  <c:v>840</c:v>
                </c:pt>
                <c:pt idx="3">
                  <c:v>12666</c:v>
                </c:pt>
                <c:pt idx="4">
                  <c:v>10998</c:v>
                </c:pt>
              </c:numCache>
            </c:numRef>
          </c:val>
          <c:extLst xmlns:c16r2="http://schemas.microsoft.com/office/drawing/2015/06/chart">
            <c:ext xmlns:c16="http://schemas.microsoft.com/office/drawing/2014/chart" uri="{C3380CC4-5D6E-409C-BE32-E72D297353CC}">
              <c16:uniqueId val="{00000001-0C76-45C8-BFCF-B995CD048B8A}"/>
            </c:ext>
          </c:extLst>
        </c:ser>
        <c:ser>
          <c:idx val="3"/>
          <c:order val="2"/>
          <c:tx>
            <c:strRef>
              <c:f>Sheet1!$J$4</c:f>
              <c:strCache>
                <c:ptCount val="1"/>
                <c:pt idx="0">
                  <c:v>2019/20</c:v>
                </c:pt>
              </c:strCache>
            </c:strRef>
          </c:tx>
          <c:spPr>
            <a:solidFill>
              <a:schemeClr val="accent4"/>
            </a:solidFill>
            <a:ln>
              <a:noFill/>
            </a:ln>
            <a:effectLst/>
            <a:sp3d/>
          </c:spPr>
          <c:invertIfNegative val="0"/>
          <c:cat>
            <c:strRef>
              <c:f>Sheet1!$G$5:$G$9</c:f>
              <c:strCache>
                <c:ptCount val="5"/>
                <c:pt idx="0">
                  <c:v>Ministry </c:v>
                </c:pt>
                <c:pt idx="1">
                  <c:v>Departmnetal Managemnet </c:v>
                </c:pt>
                <c:pt idx="2">
                  <c:v>Internal Audit </c:v>
                </c:pt>
                <c:pt idx="3">
                  <c:v>Corporate Services</c:v>
                </c:pt>
                <c:pt idx="4">
                  <c:v>Financial Mangemnet </c:v>
                </c:pt>
              </c:strCache>
            </c:strRef>
          </c:cat>
          <c:val>
            <c:numRef>
              <c:f>Sheet1!$J$5:$J$9</c:f>
              <c:numCache>
                <c:formatCode>#,##0</c:formatCode>
                <c:ptCount val="5"/>
                <c:pt idx="0">
                  <c:v>10674</c:v>
                </c:pt>
                <c:pt idx="1">
                  <c:v>36656</c:v>
                </c:pt>
                <c:pt idx="2">
                  <c:v>2456</c:v>
                </c:pt>
                <c:pt idx="3">
                  <c:v>14583</c:v>
                </c:pt>
                <c:pt idx="4">
                  <c:v>13721</c:v>
                </c:pt>
              </c:numCache>
            </c:numRef>
          </c:val>
          <c:extLst xmlns:c16r2="http://schemas.microsoft.com/office/drawing/2015/06/chart">
            <c:ext xmlns:c16="http://schemas.microsoft.com/office/drawing/2014/chart" uri="{C3380CC4-5D6E-409C-BE32-E72D297353CC}">
              <c16:uniqueId val="{00000002-0C76-45C8-BFCF-B995CD048B8A}"/>
            </c:ext>
          </c:extLst>
        </c:ser>
        <c:dLbls>
          <c:showLegendKey val="0"/>
          <c:showVal val="0"/>
          <c:showCatName val="0"/>
          <c:showSerName val="0"/>
          <c:showPercent val="0"/>
          <c:showBubbleSize val="0"/>
        </c:dLbls>
        <c:gapWidth val="150"/>
        <c:shape val="box"/>
        <c:axId val="130866176"/>
        <c:axId val="134509696"/>
        <c:axId val="0"/>
      </c:bar3DChart>
      <c:catAx>
        <c:axId val="130866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09696"/>
        <c:crosses val="autoZero"/>
        <c:auto val="1"/>
        <c:lblAlgn val="ctr"/>
        <c:lblOffset val="100"/>
        <c:noMultiLvlLbl val="0"/>
      </c:catAx>
      <c:valAx>
        <c:axId val="134509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6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Programme 2: Communications</a:t>
            </a:r>
            <a:r>
              <a:rPr lang="en-ZA" baseline="0"/>
              <a:t> Policy, R&amp;D</a:t>
            </a:r>
            <a:endParaRPr lang="en-ZA"/>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Sheet2!$D$6</c:f>
              <c:strCache>
                <c:ptCount val="1"/>
                <c:pt idx="0">
                  <c:v>Broadacsting Policy </c:v>
                </c:pt>
              </c:strCache>
            </c:strRef>
          </c:tx>
          <c:spPr>
            <a:solidFill>
              <a:schemeClr val="accent1"/>
            </a:solidFill>
            <a:ln>
              <a:noFill/>
            </a:ln>
            <a:effectLst/>
            <a:sp3d/>
          </c:spPr>
          <c:invertIfNegative val="0"/>
          <c:cat>
            <c:strRef>
              <c:f>Sheet2!$E$5:$G$5</c:f>
              <c:strCache>
                <c:ptCount val="3"/>
                <c:pt idx="0">
                  <c:v>2017/18</c:v>
                </c:pt>
                <c:pt idx="1">
                  <c:v>2018/19</c:v>
                </c:pt>
                <c:pt idx="2">
                  <c:v>2019/20</c:v>
                </c:pt>
              </c:strCache>
            </c:strRef>
          </c:cat>
          <c:val>
            <c:numRef>
              <c:f>Sheet2!$E$6:$G$6</c:f>
              <c:numCache>
                <c:formatCode>#,##0</c:formatCode>
                <c:ptCount val="3"/>
                <c:pt idx="0">
                  <c:v>6802</c:v>
                </c:pt>
                <c:pt idx="1">
                  <c:v>7929</c:v>
                </c:pt>
                <c:pt idx="2">
                  <c:v>9710</c:v>
                </c:pt>
              </c:numCache>
            </c:numRef>
          </c:val>
          <c:extLst xmlns:c16r2="http://schemas.microsoft.com/office/drawing/2015/06/chart">
            <c:ext xmlns:c16="http://schemas.microsoft.com/office/drawing/2014/chart" uri="{C3380CC4-5D6E-409C-BE32-E72D297353CC}">
              <c16:uniqueId val="{00000000-FDE2-472C-8945-5C2CD8AF72D8}"/>
            </c:ext>
          </c:extLst>
        </c:ser>
        <c:ser>
          <c:idx val="1"/>
          <c:order val="1"/>
          <c:tx>
            <c:strRef>
              <c:f>Sheet2!$D$7</c:f>
              <c:strCache>
                <c:ptCount val="1"/>
                <c:pt idx="0">
                  <c:v>Media Policy</c:v>
                </c:pt>
              </c:strCache>
            </c:strRef>
          </c:tx>
          <c:spPr>
            <a:solidFill>
              <a:schemeClr val="accent2"/>
            </a:solidFill>
            <a:ln>
              <a:noFill/>
            </a:ln>
            <a:effectLst/>
            <a:sp3d/>
          </c:spPr>
          <c:invertIfNegative val="0"/>
          <c:cat>
            <c:strRef>
              <c:f>Sheet2!$E$5:$G$5</c:f>
              <c:strCache>
                <c:ptCount val="3"/>
                <c:pt idx="0">
                  <c:v>2017/18</c:v>
                </c:pt>
                <c:pt idx="1">
                  <c:v>2018/19</c:v>
                </c:pt>
                <c:pt idx="2">
                  <c:v>2019/20</c:v>
                </c:pt>
              </c:strCache>
            </c:strRef>
          </c:cat>
          <c:val>
            <c:numRef>
              <c:f>Sheet2!$E$7:$G$7</c:f>
              <c:numCache>
                <c:formatCode>General</c:formatCode>
                <c:ptCount val="3"/>
                <c:pt idx="0">
                  <c:v>158</c:v>
                </c:pt>
                <c:pt idx="1">
                  <c:v>234</c:v>
                </c:pt>
                <c:pt idx="2">
                  <c:v>246</c:v>
                </c:pt>
              </c:numCache>
            </c:numRef>
          </c:val>
          <c:extLst xmlns:c16r2="http://schemas.microsoft.com/office/drawing/2015/06/chart">
            <c:ext xmlns:c16="http://schemas.microsoft.com/office/drawing/2014/chart" uri="{C3380CC4-5D6E-409C-BE32-E72D297353CC}">
              <c16:uniqueId val="{00000001-FDE2-472C-8945-5C2CD8AF72D8}"/>
            </c:ext>
          </c:extLst>
        </c:ser>
        <c:ser>
          <c:idx val="2"/>
          <c:order val="2"/>
          <c:tx>
            <c:strRef>
              <c:f>Sheet2!$D$8</c:f>
              <c:strCache>
                <c:ptCount val="1"/>
                <c:pt idx="0">
                  <c:v>Technology and Engineering Services </c:v>
                </c:pt>
              </c:strCache>
            </c:strRef>
          </c:tx>
          <c:spPr>
            <a:solidFill>
              <a:schemeClr val="accent3"/>
            </a:solidFill>
            <a:ln>
              <a:noFill/>
            </a:ln>
            <a:effectLst/>
            <a:sp3d/>
          </c:spPr>
          <c:invertIfNegative val="0"/>
          <c:cat>
            <c:strRef>
              <c:f>Sheet2!$E$5:$G$5</c:f>
              <c:strCache>
                <c:ptCount val="3"/>
                <c:pt idx="0">
                  <c:v>2017/18</c:v>
                </c:pt>
                <c:pt idx="1">
                  <c:v>2018/19</c:v>
                </c:pt>
                <c:pt idx="2">
                  <c:v>2019/20</c:v>
                </c:pt>
              </c:strCache>
            </c:strRef>
          </c:cat>
          <c:val>
            <c:numRef>
              <c:f>Sheet2!$E$8:$G$8</c:f>
              <c:numCache>
                <c:formatCode>#,##0</c:formatCode>
                <c:ptCount val="3"/>
                <c:pt idx="0">
                  <c:v>1532</c:v>
                </c:pt>
                <c:pt idx="1">
                  <c:v>1816</c:v>
                </c:pt>
                <c:pt idx="2">
                  <c:v>1938</c:v>
                </c:pt>
              </c:numCache>
            </c:numRef>
          </c:val>
          <c:extLst xmlns:c16r2="http://schemas.microsoft.com/office/drawing/2015/06/chart">
            <c:ext xmlns:c16="http://schemas.microsoft.com/office/drawing/2014/chart" uri="{C3380CC4-5D6E-409C-BE32-E72D297353CC}">
              <c16:uniqueId val="{00000002-FDE2-472C-8945-5C2CD8AF72D8}"/>
            </c:ext>
          </c:extLst>
        </c:ser>
        <c:dLbls>
          <c:showLegendKey val="0"/>
          <c:showVal val="0"/>
          <c:showCatName val="0"/>
          <c:showSerName val="0"/>
          <c:showPercent val="0"/>
          <c:showBubbleSize val="0"/>
        </c:dLbls>
        <c:gapWidth val="150"/>
        <c:shape val="box"/>
        <c:axId val="20347136"/>
        <c:axId val="26628096"/>
        <c:axId val="0"/>
      </c:bar3DChart>
      <c:catAx>
        <c:axId val="20347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28096"/>
        <c:crosses val="autoZero"/>
        <c:auto val="1"/>
        <c:lblAlgn val="ctr"/>
        <c:lblOffset val="100"/>
        <c:noMultiLvlLbl val="0"/>
      </c:catAx>
      <c:valAx>
        <c:axId val="26628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7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Programme 3: Industry and Capacity Development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Sheet3!$C$5</c:f>
              <c:strCache>
                <c:ptCount val="1"/>
                <c:pt idx="0">
                  <c:v>Enterprise Development </c:v>
                </c:pt>
              </c:strCache>
            </c:strRef>
          </c:tx>
          <c:spPr>
            <a:solidFill>
              <a:schemeClr val="accent1"/>
            </a:solidFill>
            <a:ln>
              <a:noFill/>
            </a:ln>
            <a:effectLst/>
            <a:sp3d/>
          </c:spPr>
          <c:invertIfNegative val="0"/>
          <c:cat>
            <c:strRef>
              <c:f>Sheet3!$D$4:$F$4</c:f>
              <c:strCache>
                <c:ptCount val="3"/>
                <c:pt idx="0">
                  <c:v>2017/18</c:v>
                </c:pt>
                <c:pt idx="1">
                  <c:v>2018/19</c:v>
                </c:pt>
                <c:pt idx="2">
                  <c:v>2019/20</c:v>
                </c:pt>
              </c:strCache>
            </c:strRef>
          </c:cat>
          <c:val>
            <c:numRef>
              <c:f>Sheet3!$D$5:$F$5</c:f>
              <c:numCache>
                <c:formatCode>#,##0</c:formatCode>
                <c:ptCount val="3"/>
                <c:pt idx="0">
                  <c:v>3045</c:v>
                </c:pt>
                <c:pt idx="1">
                  <c:v>3263</c:v>
                </c:pt>
                <c:pt idx="2">
                  <c:v>3489</c:v>
                </c:pt>
              </c:numCache>
            </c:numRef>
          </c:val>
          <c:extLst xmlns:c16r2="http://schemas.microsoft.com/office/drawing/2015/06/chart">
            <c:ext xmlns:c16="http://schemas.microsoft.com/office/drawing/2014/chart" uri="{C3380CC4-5D6E-409C-BE32-E72D297353CC}">
              <c16:uniqueId val="{00000000-0C65-4AC1-9FA5-5563BC164D1A}"/>
            </c:ext>
          </c:extLst>
        </c:ser>
        <c:ser>
          <c:idx val="1"/>
          <c:order val="1"/>
          <c:tx>
            <c:strRef>
              <c:f>Sheet3!$C$6</c:f>
              <c:strCache>
                <c:ptCount val="1"/>
                <c:pt idx="0">
                  <c:v>Broadacasting Digital Migration</c:v>
                </c:pt>
              </c:strCache>
            </c:strRef>
          </c:tx>
          <c:spPr>
            <a:solidFill>
              <a:schemeClr val="accent2"/>
            </a:solidFill>
            <a:ln>
              <a:noFill/>
            </a:ln>
            <a:effectLst/>
            <a:sp3d/>
          </c:spPr>
          <c:invertIfNegative val="0"/>
          <c:cat>
            <c:strRef>
              <c:f>Sheet3!$D$4:$F$4</c:f>
              <c:strCache>
                <c:ptCount val="3"/>
                <c:pt idx="0">
                  <c:v>2017/18</c:v>
                </c:pt>
                <c:pt idx="1">
                  <c:v>2018/19</c:v>
                </c:pt>
                <c:pt idx="2">
                  <c:v>2019/20</c:v>
                </c:pt>
              </c:strCache>
            </c:strRef>
          </c:cat>
          <c:val>
            <c:numRef>
              <c:f>Sheet3!$D$6:$F$6</c:f>
              <c:numCache>
                <c:formatCode>#,##0</c:formatCode>
                <c:ptCount val="3"/>
                <c:pt idx="0">
                  <c:v>14383</c:v>
                </c:pt>
                <c:pt idx="1">
                  <c:v>20739</c:v>
                </c:pt>
                <c:pt idx="2">
                  <c:v>13038</c:v>
                </c:pt>
              </c:numCache>
            </c:numRef>
          </c:val>
          <c:extLst xmlns:c16r2="http://schemas.microsoft.com/office/drawing/2015/06/chart">
            <c:ext xmlns:c16="http://schemas.microsoft.com/office/drawing/2014/chart" uri="{C3380CC4-5D6E-409C-BE32-E72D297353CC}">
              <c16:uniqueId val="{00000001-0C65-4AC1-9FA5-5563BC164D1A}"/>
            </c:ext>
          </c:extLst>
        </c:ser>
        <c:ser>
          <c:idx val="2"/>
          <c:order val="2"/>
          <c:tx>
            <c:strRef>
              <c:f>Sheet3!$C$7</c:f>
              <c:strCache>
                <c:ptCount val="1"/>
                <c:pt idx="0">
                  <c:v>Industry Research and Analysis </c:v>
                </c:pt>
              </c:strCache>
            </c:strRef>
          </c:tx>
          <c:spPr>
            <a:solidFill>
              <a:schemeClr val="accent3"/>
            </a:solidFill>
            <a:ln>
              <a:noFill/>
            </a:ln>
            <a:effectLst/>
            <a:sp3d/>
          </c:spPr>
          <c:invertIfNegative val="0"/>
          <c:cat>
            <c:strRef>
              <c:f>Sheet3!$D$4:$F$4</c:f>
              <c:strCache>
                <c:ptCount val="3"/>
                <c:pt idx="0">
                  <c:v>2017/18</c:v>
                </c:pt>
                <c:pt idx="1">
                  <c:v>2018/19</c:v>
                </c:pt>
                <c:pt idx="2">
                  <c:v>2019/20</c:v>
                </c:pt>
              </c:strCache>
            </c:strRef>
          </c:cat>
          <c:val>
            <c:numRef>
              <c:f>Sheet3!$D$7:$F$7</c:f>
              <c:numCache>
                <c:formatCode>#,##0</c:formatCode>
                <c:ptCount val="3"/>
                <c:pt idx="0">
                  <c:v>2922</c:v>
                </c:pt>
                <c:pt idx="1">
                  <c:v>3140</c:v>
                </c:pt>
                <c:pt idx="2">
                  <c:v>3371</c:v>
                </c:pt>
              </c:numCache>
            </c:numRef>
          </c:val>
          <c:extLst xmlns:c16r2="http://schemas.microsoft.com/office/drawing/2015/06/chart">
            <c:ext xmlns:c16="http://schemas.microsoft.com/office/drawing/2014/chart" uri="{C3380CC4-5D6E-409C-BE32-E72D297353CC}">
              <c16:uniqueId val="{00000002-0C65-4AC1-9FA5-5563BC164D1A}"/>
            </c:ext>
          </c:extLst>
        </c:ser>
        <c:ser>
          <c:idx val="3"/>
          <c:order val="3"/>
          <c:tx>
            <c:strRef>
              <c:f>Sheet3!$C$8</c:f>
              <c:strCache>
                <c:ptCount val="1"/>
                <c:pt idx="0">
                  <c:v>Intergovernmental Relations and Stakeholder Management </c:v>
                </c:pt>
              </c:strCache>
            </c:strRef>
          </c:tx>
          <c:spPr>
            <a:solidFill>
              <a:schemeClr val="accent4"/>
            </a:solidFill>
            <a:ln>
              <a:noFill/>
            </a:ln>
            <a:effectLst/>
            <a:sp3d/>
          </c:spPr>
          <c:invertIfNegative val="0"/>
          <c:cat>
            <c:strRef>
              <c:f>Sheet3!$D$4:$F$4</c:f>
              <c:strCache>
                <c:ptCount val="3"/>
                <c:pt idx="0">
                  <c:v>2017/18</c:v>
                </c:pt>
                <c:pt idx="1">
                  <c:v>2018/19</c:v>
                </c:pt>
                <c:pt idx="2">
                  <c:v>2019/20</c:v>
                </c:pt>
              </c:strCache>
            </c:strRef>
          </c:cat>
          <c:val>
            <c:numRef>
              <c:f>Sheet3!$D$8:$F$8</c:f>
              <c:numCache>
                <c:formatCode>#,##0</c:formatCode>
                <c:ptCount val="3"/>
                <c:pt idx="0">
                  <c:v>1940</c:v>
                </c:pt>
                <c:pt idx="1">
                  <c:v>2084</c:v>
                </c:pt>
                <c:pt idx="2">
                  <c:v>2236</c:v>
                </c:pt>
              </c:numCache>
            </c:numRef>
          </c:val>
          <c:extLst xmlns:c16r2="http://schemas.microsoft.com/office/drawing/2015/06/chart">
            <c:ext xmlns:c16="http://schemas.microsoft.com/office/drawing/2014/chart" uri="{C3380CC4-5D6E-409C-BE32-E72D297353CC}">
              <c16:uniqueId val="{00000003-0C65-4AC1-9FA5-5563BC164D1A}"/>
            </c:ext>
          </c:extLst>
        </c:ser>
        <c:dLbls>
          <c:showLegendKey val="0"/>
          <c:showVal val="0"/>
          <c:showCatName val="0"/>
          <c:showSerName val="0"/>
          <c:showPercent val="0"/>
          <c:showBubbleSize val="0"/>
        </c:dLbls>
        <c:gapWidth val="150"/>
        <c:shape val="box"/>
        <c:axId val="26960256"/>
        <c:axId val="26961792"/>
        <c:axId val="0"/>
      </c:bar3DChart>
      <c:catAx>
        <c:axId val="26960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61792"/>
        <c:crosses val="autoZero"/>
        <c:auto val="1"/>
        <c:lblAlgn val="ctr"/>
        <c:lblOffset val="100"/>
        <c:noMultiLvlLbl val="0"/>
      </c:catAx>
      <c:valAx>
        <c:axId val="2696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96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Programme 4: Entity Oversight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Sheet4!$E$4</c:f>
              <c:strCache>
                <c:ptCount val="1"/>
                <c:pt idx="0">
                  <c:v>2017/18</c:v>
                </c:pt>
              </c:strCache>
            </c:strRef>
          </c:tx>
          <c:spPr>
            <a:solidFill>
              <a:schemeClr val="accent1"/>
            </a:solidFill>
            <a:ln>
              <a:noFill/>
            </a:ln>
            <a:effectLst/>
            <a:sp3d/>
          </c:spPr>
          <c:invertIfNegative val="0"/>
          <c:cat>
            <c:strRef>
              <c:f>Sheet4!$D$5:$D$9</c:f>
              <c:strCache>
                <c:ptCount val="5"/>
                <c:pt idx="0">
                  <c:v>Programme Management for Entity Oversight </c:v>
                </c:pt>
                <c:pt idx="1">
                  <c:v>Broadacsting and Community Media</c:v>
                </c:pt>
                <c:pt idx="2">
                  <c:v>Communications and Branding </c:v>
                </c:pt>
                <c:pt idx="3">
                  <c:v>Regualtory Institutions</c:v>
                </c:pt>
                <c:pt idx="4">
                  <c:v>Strategy and Policy Alignment </c:v>
                </c:pt>
              </c:strCache>
            </c:strRef>
          </c:cat>
          <c:val>
            <c:numRef>
              <c:f>Sheet4!$E$5:$E$9</c:f>
              <c:numCache>
                <c:formatCode>#,##0</c:formatCode>
                <c:ptCount val="5"/>
                <c:pt idx="0">
                  <c:v>2570</c:v>
                </c:pt>
                <c:pt idx="1">
                  <c:v>205449</c:v>
                </c:pt>
                <c:pt idx="2">
                  <c:v>599542</c:v>
                </c:pt>
                <c:pt idx="3">
                  <c:v>523981</c:v>
                </c:pt>
                <c:pt idx="4">
                  <c:v>0</c:v>
                </c:pt>
              </c:numCache>
            </c:numRef>
          </c:val>
          <c:extLst xmlns:c16r2="http://schemas.microsoft.com/office/drawing/2015/06/chart">
            <c:ext xmlns:c16="http://schemas.microsoft.com/office/drawing/2014/chart" uri="{C3380CC4-5D6E-409C-BE32-E72D297353CC}">
              <c16:uniqueId val="{00000000-9311-4C77-B711-6E5E62A41081}"/>
            </c:ext>
          </c:extLst>
        </c:ser>
        <c:ser>
          <c:idx val="1"/>
          <c:order val="1"/>
          <c:tx>
            <c:strRef>
              <c:f>Sheet4!$F$4</c:f>
              <c:strCache>
                <c:ptCount val="1"/>
                <c:pt idx="0">
                  <c:v>2018/19</c:v>
                </c:pt>
              </c:strCache>
            </c:strRef>
          </c:tx>
          <c:spPr>
            <a:solidFill>
              <a:schemeClr val="accent2"/>
            </a:solidFill>
            <a:ln>
              <a:noFill/>
            </a:ln>
            <a:effectLst/>
            <a:sp3d/>
          </c:spPr>
          <c:invertIfNegative val="0"/>
          <c:cat>
            <c:strRef>
              <c:f>Sheet4!$D$5:$D$9</c:f>
              <c:strCache>
                <c:ptCount val="5"/>
                <c:pt idx="0">
                  <c:v>Programme Management for Entity Oversight </c:v>
                </c:pt>
                <c:pt idx="1">
                  <c:v>Broadacsting and Community Media</c:v>
                </c:pt>
                <c:pt idx="2">
                  <c:v>Communications and Branding </c:v>
                </c:pt>
                <c:pt idx="3">
                  <c:v>Regualtory Institutions</c:v>
                </c:pt>
                <c:pt idx="4">
                  <c:v>Strategy and Policy Alignment </c:v>
                </c:pt>
              </c:strCache>
            </c:strRef>
          </c:cat>
          <c:val>
            <c:numRef>
              <c:f>Sheet4!$F$5:$F$9</c:f>
              <c:numCache>
                <c:formatCode>#,##0</c:formatCode>
                <c:ptCount val="5"/>
                <c:pt idx="0">
                  <c:v>1244</c:v>
                </c:pt>
                <c:pt idx="1">
                  <c:v>220674</c:v>
                </c:pt>
                <c:pt idx="2">
                  <c:v>638861</c:v>
                </c:pt>
                <c:pt idx="3">
                  <c:v>554372</c:v>
                </c:pt>
                <c:pt idx="4">
                  <c:v>0</c:v>
                </c:pt>
              </c:numCache>
            </c:numRef>
          </c:val>
          <c:extLst xmlns:c16r2="http://schemas.microsoft.com/office/drawing/2015/06/chart">
            <c:ext xmlns:c16="http://schemas.microsoft.com/office/drawing/2014/chart" uri="{C3380CC4-5D6E-409C-BE32-E72D297353CC}">
              <c16:uniqueId val="{00000001-9311-4C77-B711-6E5E62A41081}"/>
            </c:ext>
          </c:extLst>
        </c:ser>
        <c:ser>
          <c:idx val="2"/>
          <c:order val="2"/>
          <c:tx>
            <c:strRef>
              <c:f>Sheet4!$G$4</c:f>
              <c:strCache>
                <c:ptCount val="1"/>
                <c:pt idx="0">
                  <c:v>2019/20</c:v>
                </c:pt>
              </c:strCache>
            </c:strRef>
          </c:tx>
          <c:spPr>
            <a:solidFill>
              <a:schemeClr val="accent3"/>
            </a:solidFill>
            <a:ln>
              <a:noFill/>
            </a:ln>
            <a:effectLst/>
            <a:sp3d/>
          </c:spPr>
          <c:invertIfNegative val="0"/>
          <c:cat>
            <c:strRef>
              <c:f>Sheet4!$D$5:$D$9</c:f>
              <c:strCache>
                <c:ptCount val="5"/>
                <c:pt idx="0">
                  <c:v>Programme Management for Entity Oversight </c:v>
                </c:pt>
                <c:pt idx="1">
                  <c:v>Broadacsting and Community Media</c:v>
                </c:pt>
                <c:pt idx="2">
                  <c:v>Communications and Branding </c:v>
                </c:pt>
                <c:pt idx="3">
                  <c:v>Regualtory Institutions</c:v>
                </c:pt>
                <c:pt idx="4">
                  <c:v>Strategy and Policy Alignment </c:v>
                </c:pt>
              </c:strCache>
            </c:strRef>
          </c:cat>
          <c:val>
            <c:numRef>
              <c:f>Sheet4!$G$5:$G$9</c:f>
              <c:numCache>
                <c:formatCode>#,##0</c:formatCode>
                <c:ptCount val="5"/>
                <c:pt idx="0">
                  <c:v>1308</c:v>
                </c:pt>
                <c:pt idx="1">
                  <c:v>233762</c:v>
                </c:pt>
                <c:pt idx="2">
                  <c:v>679705</c:v>
                </c:pt>
                <c:pt idx="3">
                  <c:v>585447</c:v>
                </c:pt>
                <c:pt idx="4">
                  <c:v>0</c:v>
                </c:pt>
              </c:numCache>
            </c:numRef>
          </c:val>
          <c:extLst xmlns:c16r2="http://schemas.microsoft.com/office/drawing/2015/06/chart">
            <c:ext xmlns:c16="http://schemas.microsoft.com/office/drawing/2014/chart" uri="{C3380CC4-5D6E-409C-BE32-E72D297353CC}">
              <c16:uniqueId val="{00000002-9311-4C77-B711-6E5E62A41081}"/>
            </c:ext>
          </c:extLst>
        </c:ser>
        <c:dLbls>
          <c:showLegendKey val="0"/>
          <c:showVal val="0"/>
          <c:showCatName val="0"/>
          <c:showSerName val="0"/>
          <c:showPercent val="0"/>
          <c:showBubbleSize val="0"/>
        </c:dLbls>
        <c:gapWidth val="150"/>
        <c:shape val="box"/>
        <c:axId val="28677632"/>
        <c:axId val="28679168"/>
        <c:axId val="0"/>
      </c:bar3DChart>
      <c:catAx>
        <c:axId val="2867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79168"/>
        <c:crosses val="autoZero"/>
        <c:auto val="1"/>
        <c:lblAlgn val="ctr"/>
        <c:lblOffset val="100"/>
        <c:noMultiLvlLbl val="0"/>
      </c:catAx>
      <c:valAx>
        <c:axId val="2867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7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Budget Allocation</a:t>
            </a:r>
            <a:r>
              <a:rPr lang="en-ZA" baseline="0"/>
              <a:t> of </a:t>
            </a:r>
            <a:r>
              <a:rPr lang="en-ZA"/>
              <a:t>Entities</a:t>
            </a:r>
            <a:r>
              <a:rPr lang="en-ZA" baseline="0"/>
              <a:t> Reporting to the Department </a:t>
            </a:r>
            <a:endParaRPr lang="en-ZA"/>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23D-4D93-8524-CE4BEAC523B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23D-4D93-8524-CE4BEAC523B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23D-4D93-8524-CE4BEAC523B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23D-4D93-8524-CE4BEAC523B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23D-4D93-8524-CE4BEAC523BE}"/>
              </c:ext>
            </c:extLst>
          </c:dPt>
          <c:dLbls>
            <c:dLbl>
              <c:idx val="0"/>
              <c:layout>
                <c:manualLayout>
                  <c:x val="-5.933750691030794E-3"/>
                  <c:y val="-2.11110553855927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3D-4D93-8524-CE4BEAC523BE}"/>
                </c:ext>
                <c:ext xmlns:c15="http://schemas.microsoft.com/office/drawing/2012/chart" uri="{CE6537A1-D6FC-4f65-9D91-7224C49458BB}"/>
              </c:extLst>
            </c:dLbl>
            <c:dLbl>
              <c:idx val="1"/>
              <c:layout>
                <c:manualLayout>
                  <c:x val="-8.5197746866081964E-3"/>
                  <c:y val="-9.22346490128224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3D-4D93-8524-CE4BEAC523BE}"/>
                </c:ext>
                <c:ext xmlns:c15="http://schemas.microsoft.com/office/drawing/2012/chart" uri="{CE6537A1-D6FC-4f65-9D91-7224C49458BB}"/>
              </c:extLst>
            </c:dLbl>
            <c:dLbl>
              <c:idx val="3"/>
              <c:layout>
                <c:manualLayout>
                  <c:x val="-1.0530363021510357E-2"/>
                  <c:y val="8.42803885183141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3D-4D93-8524-CE4BEAC523BE}"/>
                </c:ext>
                <c:ext xmlns:c15="http://schemas.microsoft.com/office/drawing/2012/chart" uri="{CE6537A1-D6FC-4f65-9D91-7224C49458BB}"/>
              </c:extLst>
            </c:dLbl>
            <c:dLbl>
              <c:idx val="4"/>
              <c:layout>
                <c:manualLayout>
                  <c:x val="-1.7449336859458034E-3"/>
                  <c:y val="1.76505006937827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23D-4D93-8524-CE4BEAC523B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Sheet1!$B$2:$B$6</c:f>
              <c:strCache>
                <c:ptCount val="5"/>
                <c:pt idx="0">
                  <c:v>ICASA</c:v>
                </c:pt>
                <c:pt idx="1">
                  <c:v>SABC</c:v>
                </c:pt>
                <c:pt idx="2">
                  <c:v>MDDA</c:v>
                </c:pt>
                <c:pt idx="3">
                  <c:v>BRANDSA</c:v>
                </c:pt>
                <c:pt idx="4">
                  <c:v>FPB</c:v>
                </c:pt>
              </c:strCache>
            </c:strRef>
          </c:cat>
          <c:val>
            <c:numRef>
              <c:f>Sheet1!$C$2:$C$6</c:f>
              <c:numCache>
                <c:formatCode>#,##0</c:formatCode>
                <c:ptCount val="5"/>
                <c:pt idx="0">
                  <c:v>414481</c:v>
                </c:pt>
                <c:pt idx="1">
                  <c:v>182093</c:v>
                </c:pt>
                <c:pt idx="2" formatCode="General">
                  <c:v>23814</c:v>
                </c:pt>
                <c:pt idx="3" formatCode="General">
                  <c:v>181186</c:v>
                </c:pt>
                <c:pt idx="4" formatCode="General">
                  <c:v>86274</c:v>
                </c:pt>
              </c:numCache>
            </c:numRef>
          </c:val>
          <c:extLst xmlns:c16r2="http://schemas.microsoft.com/office/drawing/2015/06/chart">
            <c:ext xmlns:c16="http://schemas.microsoft.com/office/drawing/2014/chart" uri="{C3380CC4-5D6E-409C-BE32-E72D297353CC}">
              <c16:uniqueId val="{0000000A-523D-4D93-8524-CE4BEAC523B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Programme</a:t>
            </a:r>
            <a:r>
              <a:rPr lang="en-ZA" baseline="0"/>
              <a:t> 1: Administration</a:t>
            </a:r>
            <a:endParaRPr lang="en-ZA"/>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Sheet5!$F$6</c:f>
              <c:strCache>
                <c:ptCount val="1"/>
                <c:pt idx="0">
                  <c:v>2017/18</c:v>
                </c:pt>
              </c:strCache>
            </c:strRef>
          </c:tx>
          <c:spPr>
            <a:solidFill>
              <a:schemeClr val="accent1"/>
            </a:solidFill>
            <a:ln>
              <a:noFill/>
            </a:ln>
            <a:effectLst/>
            <a:sp3d/>
          </c:spPr>
          <c:invertIfNegative val="0"/>
          <c:cat>
            <c:strRef>
              <c:f>Sheet5!$E$7:$E$11</c:f>
              <c:strCache>
                <c:ptCount val="5"/>
                <c:pt idx="0">
                  <c:v>Departmental Mangement </c:v>
                </c:pt>
                <c:pt idx="1">
                  <c:v>Corporate Services </c:v>
                </c:pt>
                <c:pt idx="2">
                  <c:v>Financial Administration</c:v>
                </c:pt>
                <c:pt idx="3">
                  <c:v>Internal Audit </c:v>
                </c:pt>
                <c:pt idx="4">
                  <c:v>Office Accomodation </c:v>
                </c:pt>
              </c:strCache>
            </c:strRef>
          </c:cat>
          <c:val>
            <c:numRef>
              <c:f>Sheet5!$F$7:$F$11</c:f>
              <c:numCache>
                <c:formatCode>#,##0</c:formatCode>
                <c:ptCount val="5"/>
                <c:pt idx="0">
                  <c:v>7665</c:v>
                </c:pt>
                <c:pt idx="1">
                  <c:v>52884</c:v>
                </c:pt>
                <c:pt idx="2">
                  <c:v>34177</c:v>
                </c:pt>
                <c:pt idx="3">
                  <c:v>7764</c:v>
                </c:pt>
                <c:pt idx="4">
                  <c:v>51826</c:v>
                </c:pt>
              </c:numCache>
            </c:numRef>
          </c:val>
          <c:extLst xmlns:c16r2="http://schemas.microsoft.com/office/drawing/2015/06/chart">
            <c:ext xmlns:c16="http://schemas.microsoft.com/office/drawing/2014/chart" uri="{C3380CC4-5D6E-409C-BE32-E72D297353CC}">
              <c16:uniqueId val="{00000000-D6FB-4579-8C54-E0BEFDE1A5CE}"/>
            </c:ext>
          </c:extLst>
        </c:ser>
        <c:ser>
          <c:idx val="1"/>
          <c:order val="1"/>
          <c:tx>
            <c:strRef>
              <c:f>Sheet5!$G$6</c:f>
              <c:strCache>
                <c:ptCount val="1"/>
                <c:pt idx="0">
                  <c:v>2018/19</c:v>
                </c:pt>
              </c:strCache>
            </c:strRef>
          </c:tx>
          <c:spPr>
            <a:solidFill>
              <a:schemeClr val="accent2"/>
            </a:solidFill>
            <a:ln>
              <a:noFill/>
            </a:ln>
            <a:effectLst/>
            <a:sp3d/>
          </c:spPr>
          <c:invertIfNegative val="0"/>
          <c:cat>
            <c:strRef>
              <c:f>Sheet5!$E$7:$E$11</c:f>
              <c:strCache>
                <c:ptCount val="5"/>
                <c:pt idx="0">
                  <c:v>Departmental Mangement </c:v>
                </c:pt>
                <c:pt idx="1">
                  <c:v>Corporate Services </c:v>
                </c:pt>
                <c:pt idx="2">
                  <c:v>Financial Administration</c:v>
                </c:pt>
                <c:pt idx="3">
                  <c:v>Internal Audit </c:v>
                </c:pt>
                <c:pt idx="4">
                  <c:v>Office Accomodation </c:v>
                </c:pt>
              </c:strCache>
            </c:strRef>
          </c:cat>
          <c:val>
            <c:numRef>
              <c:f>Sheet5!$G$7:$G$11</c:f>
              <c:numCache>
                <c:formatCode>#,##0</c:formatCode>
                <c:ptCount val="5"/>
                <c:pt idx="0">
                  <c:v>8205</c:v>
                </c:pt>
                <c:pt idx="1">
                  <c:v>56246</c:v>
                </c:pt>
                <c:pt idx="2">
                  <c:v>35955</c:v>
                </c:pt>
                <c:pt idx="3">
                  <c:v>8205</c:v>
                </c:pt>
                <c:pt idx="4">
                  <c:v>54799</c:v>
                </c:pt>
              </c:numCache>
            </c:numRef>
          </c:val>
          <c:extLst xmlns:c16r2="http://schemas.microsoft.com/office/drawing/2015/06/chart">
            <c:ext xmlns:c16="http://schemas.microsoft.com/office/drawing/2014/chart" uri="{C3380CC4-5D6E-409C-BE32-E72D297353CC}">
              <c16:uniqueId val="{00000001-D6FB-4579-8C54-E0BEFDE1A5CE}"/>
            </c:ext>
          </c:extLst>
        </c:ser>
        <c:ser>
          <c:idx val="2"/>
          <c:order val="2"/>
          <c:tx>
            <c:strRef>
              <c:f>Sheet5!$H$6</c:f>
              <c:strCache>
                <c:ptCount val="1"/>
                <c:pt idx="0">
                  <c:v>2019/20</c:v>
                </c:pt>
              </c:strCache>
            </c:strRef>
          </c:tx>
          <c:spPr>
            <a:solidFill>
              <a:schemeClr val="accent3"/>
            </a:solidFill>
            <a:ln>
              <a:noFill/>
            </a:ln>
            <a:effectLst/>
            <a:sp3d/>
          </c:spPr>
          <c:invertIfNegative val="0"/>
          <c:cat>
            <c:strRef>
              <c:f>Sheet5!$E$7:$E$11</c:f>
              <c:strCache>
                <c:ptCount val="5"/>
                <c:pt idx="0">
                  <c:v>Departmental Mangement </c:v>
                </c:pt>
                <c:pt idx="1">
                  <c:v>Corporate Services </c:v>
                </c:pt>
                <c:pt idx="2">
                  <c:v>Financial Administration</c:v>
                </c:pt>
                <c:pt idx="3">
                  <c:v>Internal Audit </c:v>
                </c:pt>
                <c:pt idx="4">
                  <c:v>Office Accomodation </c:v>
                </c:pt>
              </c:strCache>
            </c:strRef>
          </c:cat>
          <c:val>
            <c:numRef>
              <c:f>Sheet5!$H$7:$H$11</c:f>
              <c:numCache>
                <c:formatCode>#,##0</c:formatCode>
                <c:ptCount val="5"/>
                <c:pt idx="0">
                  <c:v>8805</c:v>
                </c:pt>
                <c:pt idx="1">
                  <c:v>59842</c:v>
                </c:pt>
                <c:pt idx="2">
                  <c:v>37825</c:v>
                </c:pt>
                <c:pt idx="3">
                  <c:v>8806</c:v>
                </c:pt>
                <c:pt idx="4">
                  <c:v>57836</c:v>
                </c:pt>
              </c:numCache>
            </c:numRef>
          </c:val>
          <c:extLst xmlns:c16r2="http://schemas.microsoft.com/office/drawing/2015/06/chart">
            <c:ext xmlns:c16="http://schemas.microsoft.com/office/drawing/2014/chart" uri="{C3380CC4-5D6E-409C-BE32-E72D297353CC}">
              <c16:uniqueId val="{00000002-D6FB-4579-8C54-E0BEFDE1A5CE}"/>
            </c:ext>
          </c:extLst>
        </c:ser>
        <c:dLbls>
          <c:showLegendKey val="0"/>
          <c:showVal val="0"/>
          <c:showCatName val="0"/>
          <c:showSerName val="0"/>
          <c:showPercent val="0"/>
          <c:showBubbleSize val="0"/>
        </c:dLbls>
        <c:gapWidth val="150"/>
        <c:shape val="box"/>
        <c:axId val="29683072"/>
        <c:axId val="43910272"/>
        <c:axId val="0"/>
      </c:bar3DChart>
      <c:catAx>
        <c:axId val="296830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10272"/>
        <c:crosses val="autoZero"/>
        <c:auto val="1"/>
        <c:lblAlgn val="ctr"/>
        <c:lblOffset val="100"/>
        <c:noMultiLvlLbl val="0"/>
      </c:catAx>
      <c:valAx>
        <c:axId val="43910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8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ZA"/>
              <a:t>Programme 2: Content Processing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Sheet6!$H$5</c:f>
              <c:strCache>
                <c:ptCount val="1"/>
                <c:pt idx="0">
                  <c:v>2017/18</c:v>
                </c:pt>
              </c:strCache>
            </c:strRef>
          </c:tx>
          <c:spPr>
            <a:solidFill>
              <a:schemeClr val="accent1"/>
            </a:solidFill>
            <a:ln>
              <a:noFill/>
            </a:ln>
            <a:effectLst/>
            <a:sp3d/>
          </c:spPr>
          <c:invertIfNegative val="0"/>
          <c:cat>
            <c:strRef>
              <c:f>Sheet6!$G$6:$G$9</c:f>
              <c:strCache>
                <c:ptCount val="4"/>
                <c:pt idx="0">
                  <c:v>Content Processing and Dissemination </c:v>
                </c:pt>
                <c:pt idx="1">
                  <c:v>Policy and Research</c:v>
                </c:pt>
                <c:pt idx="2">
                  <c:v>Products and Platforms </c:v>
                </c:pt>
                <c:pt idx="3">
                  <c:v>Communication Service Agency </c:v>
                </c:pt>
              </c:strCache>
            </c:strRef>
          </c:cat>
          <c:val>
            <c:numRef>
              <c:f>Sheet6!$H$6:$H$9</c:f>
              <c:numCache>
                <c:formatCode>#,##0</c:formatCode>
                <c:ptCount val="4"/>
                <c:pt idx="0">
                  <c:v>3633</c:v>
                </c:pt>
                <c:pt idx="1">
                  <c:v>35007</c:v>
                </c:pt>
                <c:pt idx="2">
                  <c:v>48873</c:v>
                </c:pt>
                <c:pt idx="3">
                  <c:v>52854</c:v>
                </c:pt>
              </c:numCache>
            </c:numRef>
          </c:val>
          <c:extLst xmlns:c16r2="http://schemas.microsoft.com/office/drawing/2015/06/chart">
            <c:ext xmlns:c16="http://schemas.microsoft.com/office/drawing/2014/chart" uri="{C3380CC4-5D6E-409C-BE32-E72D297353CC}">
              <c16:uniqueId val="{00000000-0305-4AB4-9F53-B8DAE9370AD7}"/>
            </c:ext>
          </c:extLst>
        </c:ser>
        <c:ser>
          <c:idx val="1"/>
          <c:order val="1"/>
          <c:tx>
            <c:strRef>
              <c:f>Sheet6!$I$5</c:f>
              <c:strCache>
                <c:ptCount val="1"/>
                <c:pt idx="0">
                  <c:v>2018/19</c:v>
                </c:pt>
              </c:strCache>
            </c:strRef>
          </c:tx>
          <c:spPr>
            <a:solidFill>
              <a:schemeClr val="accent2"/>
            </a:solidFill>
            <a:ln>
              <a:noFill/>
            </a:ln>
            <a:effectLst/>
            <a:sp3d/>
          </c:spPr>
          <c:invertIfNegative val="0"/>
          <c:cat>
            <c:strRef>
              <c:f>Sheet6!$G$6:$G$9</c:f>
              <c:strCache>
                <c:ptCount val="4"/>
                <c:pt idx="0">
                  <c:v>Content Processing and Dissemination </c:v>
                </c:pt>
                <c:pt idx="1">
                  <c:v>Policy and Research</c:v>
                </c:pt>
                <c:pt idx="2">
                  <c:v>Products and Platforms </c:v>
                </c:pt>
                <c:pt idx="3">
                  <c:v>Communication Service Agency </c:v>
                </c:pt>
              </c:strCache>
            </c:strRef>
          </c:cat>
          <c:val>
            <c:numRef>
              <c:f>Sheet6!$I$6:$I$9</c:f>
              <c:numCache>
                <c:formatCode>#,##0</c:formatCode>
                <c:ptCount val="4"/>
                <c:pt idx="0">
                  <c:v>3889</c:v>
                </c:pt>
                <c:pt idx="1">
                  <c:v>36800</c:v>
                </c:pt>
                <c:pt idx="2">
                  <c:v>53411</c:v>
                </c:pt>
                <c:pt idx="3">
                  <c:v>55248</c:v>
                </c:pt>
              </c:numCache>
            </c:numRef>
          </c:val>
          <c:extLst xmlns:c16r2="http://schemas.microsoft.com/office/drawing/2015/06/chart">
            <c:ext xmlns:c16="http://schemas.microsoft.com/office/drawing/2014/chart" uri="{C3380CC4-5D6E-409C-BE32-E72D297353CC}">
              <c16:uniqueId val="{00000001-0305-4AB4-9F53-B8DAE9370AD7}"/>
            </c:ext>
          </c:extLst>
        </c:ser>
        <c:ser>
          <c:idx val="2"/>
          <c:order val="2"/>
          <c:tx>
            <c:strRef>
              <c:f>Sheet6!$J$5</c:f>
              <c:strCache>
                <c:ptCount val="1"/>
                <c:pt idx="0">
                  <c:v>2019/20</c:v>
                </c:pt>
              </c:strCache>
            </c:strRef>
          </c:tx>
          <c:spPr>
            <a:solidFill>
              <a:schemeClr val="accent3"/>
            </a:solidFill>
            <a:ln>
              <a:noFill/>
            </a:ln>
            <a:effectLst/>
            <a:sp3d/>
          </c:spPr>
          <c:invertIfNegative val="0"/>
          <c:cat>
            <c:strRef>
              <c:f>Sheet6!$G$6:$G$9</c:f>
              <c:strCache>
                <c:ptCount val="4"/>
                <c:pt idx="0">
                  <c:v>Content Processing and Dissemination </c:v>
                </c:pt>
                <c:pt idx="1">
                  <c:v>Policy and Research</c:v>
                </c:pt>
                <c:pt idx="2">
                  <c:v>Products and Platforms </c:v>
                </c:pt>
                <c:pt idx="3">
                  <c:v>Communication Service Agency </c:v>
                </c:pt>
              </c:strCache>
            </c:strRef>
          </c:cat>
          <c:val>
            <c:numRef>
              <c:f>Sheet6!$J$6:$J$9</c:f>
              <c:numCache>
                <c:formatCode>#,##0</c:formatCode>
                <c:ptCount val="4"/>
                <c:pt idx="0">
                  <c:v>4176</c:v>
                </c:pt>
                <c:pt idx="1">
                  <c:v>39371</c:v>
                </c:pt>
                <c:pt idx="2">
                  <c:v>57129</c:v>
                </c:pt>
                <c:pt idx="3">
                  <c:v>59110</c:v>
                </c:pt>
              </c:numCache>
            </c:numRef>
          </c:val>
          <c:extLst xmlns:c16r2="http://schemas.microsoft.com/office/drawing/2015/06/chart">
            <c:ext xmlns:c16="http://schemas.microsoft.com/office/drawing/2014/chart" uri="{C3380CC4-5D6E-409C-BE32-E72D297353CC}">
              <c16:uniqueId val="{00000002-0305-4AB4-9F53-B8DAE9370AD7}"/>
            </c:ext>
          </c:extLst>
        </c:ser>
        <c:dLbls>
          <c:showLegendKey val="0"/>
          <c:showVal val="0"/>
          <c:showCatName val="0"/>
          <c:showSerName val="0"/>
          <c:showPercent val="0"/>
          <c:showBubbleSize val="0"/>
        </c:dLbls>
        <c:gapWidth val="150"/>
        <c:shape val="box"/>
        <c:axId val="43934080"/>
        <c:axId val="43935616"/>
        <c:axId val="0"/>
      </c:bar3DChart>
      <c:catAx>
        <c:axId val="43934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35616"/>
        <c:crosses val="autoZero"/>
        <c:auto val="1"/>
        <c:lblAlgn val="ctr"/>
        <c:lblOffset val="100"/>
        <c:noMultiLvlLbl val="0"/>
      </c:catAx>
      <c:valAx>
        <c:axId val="43935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34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EED1BF-2E75-4C99-A688-D03056632E33}">
  <we:reference id="wa102920437" version="1.3.1.1"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D81F-2511-488A-A0C1-81A8974E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12840</Words>
  <Characters>73190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85859</CharactersWithSpaces>
  <SharedDoc>false</SharedDoc>
  <HLinks>
    <vt:vector size="6" baseType="variant">
      <vt:variant>
        <vt:i4>7274608</vt:i4>
      </vt:variant>
      <vt:variant>
        <vt:i4>6</vt:i4>
      </vt:variant>
      <vt:variant>
        <vt:i4>0</vt:i4>
      </vt:variant>
      <vt:variant>
        <vt:i4>5</vt:i4>
      </vt:variant>
      <vt:variant>
        <vt:lpwstr>http://www.gov.za/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Asanda</cp:lastModifiedBy>
  <cp:revision>2</cp:revision>
  <cp:lastPrinted>2017-05-16T12:23:00Z</cp:lastPrinted>
  <dcterms:created xsi:type="dcterms:W3CDTF">2017-05-25T08:53:00Z</dcterms:created>
  <dcterms:modified xsi:type="dcterms:W3CDTF">2017-05-25T08:53:00Z</dcterms:modified>
</cp:coreProperties>
</file>